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E5031" w14:textId="4DC8302B" w:rsidR="00A5385F" w:rsidRPr="00CA11D6" w:rsidRDefault="00CA11D6">
      <w:pPr>
        <w:rPr>
          <w:sz w:val="28"/>
          <w:szCs w:val="28"/>
          <w:u w:val="single"/>
        </w:rPr>
      </w:pPr>
      <w:r>
        <w:rPr>
          <w:sz w:val="28"/>
          <w:szCs w:val="28"/>
          <w:u w:val="single"/>
        </w:rPr>
        <w:t>The</w:t>
      </w:r>
      <w:r w:rsidR="00F956F9">
        <w:rPr>
          <w:sz w:val="28"/>
          <w:szCs w:val="28"/>
          <w:u w:val="single"/>
        </w:rPr>
        <w:t xml:space="preserve"> Nature and</w:t>
      </w:r>
      <w:r>
        <w:rPr>
          <w:sz w:val="28"/>
          <w:szCs w:val="28"/>
          <w:u w:val="single"/>
        </w:rPr>
        <w:t xml:space="preserve"> Direction of Ancient Civilizations within the Humanities</w:t>
      </w:r>
    </w:p>
    <w:p w14:paraId="5497E43F" w14:textId="4D5F2A5D" w:rsidR="003550C1" w:rsidRDefault="00D15547" w:rsidP="337C49FF">
      <w:r>
        <w:t xml:space="preserve">The Humanities have </w:t>
      </w:r>
      <w:r w:rsidR="001C13B3">
        <w:t xml:space="preserve">been around for Millenia </w:t>
      </w:r>
      <w:r w:rsidR="00152B82">
        <w:t>as a field of study,</w:t>
      </w:r>
      <w:r w:rsidR="005871FF">
        <w:t xml:space="preserve"> but our definition of </w:t>
      </w:r>
      <w:r w:rsidR="00E27179">
        <w:t>which disciplines make up the humanities</w:t>
      </w:r>
      <w:r w:rsidR="00EC5CFF">
        <w:t xml:space="preserve"> has shifted many times over that period</w:t>
      </w:r>
      <w:r w:rsidR="00AD204D">
        <w:t xml:space="preserve">. </w:t>
      </w:r>
      <w:r w:rsidR="001E59A2">
        <w:t xml:space="preserve">From the nine muses of Ancient Greece </w:t>
      </w:r>
      <w:r w:rsidR="00C6508E">
        <w:t>to their identity as sciences</w:t>
      </w:r>
      <w:r w:rsidR="00C6508E">
        <w:rPr>
          <w:rStyle w:val="FootnoteReference"/>
        </w:rPr>
        <w:footnoteReference w:id="1"/>
      </w:r>
      <w:r w:rsidR="00C6508E">
        <w:t xml:space="preserve"> </w:t>
      </w:r>
      <w:r w:rsidR="00CE482D">
        <w:t xml:space="preserve">to </w:t>
      </w:r>
      <w:r w:rsidR="00DD7AC3">
        <w:t>our modern understanding today</w:t>
      </w:r>
      <w:r w:rsidR="007538A4">
        <w:t xml:space="preserve">. </w:t>
      </w:r>
      <w:r w:rsidR="00F16313">
        <w:t>The study of Ancient Civilizations and the ancient world at large is instrumental to the field of humanities</w:t>
      </w:r>
      <w:r w:rsidR="009D53D9">
        <w:t xml:space="preserve"> as it not only connects aspects of modern culture to their roots and origins, looks more in depth into the ancient world from a different angle to Ancient History and has links outside the Humanistic disciplines.</w:t>
      </w:r>
    </w:p>
    <w:p w14:paraId="4513BDA4" w14:textId="39C8EAB1" w:rsidR="337C49FF" w:rsidRDefault="0063470C" w:rsidP="337C49FF">
      <w:r>
        <w:t xml:space="preserve">While the humanities </w:t>
      </w:r>
      <w:r w:rsidR="533DA5DD">
        <w:t>are</w:t>
      </w:r>
      <w:r>
        <w:t xml:space="preserve"> in natural opposition to the sciences, </w:t>
      </w:r>
      <w:r w:rsidR="002537EC">
        <w:t>the</w:t>
      </w:r>
      <w:r w:rsidR="0106E3DF">
        <w:t xml:space="preserve"> humanities themselves</w:t>
      </w:r>
      <w:r w:rsidR="002537EC">
        <w:t xml:space="preserve"> are</w:t>
      </w:r>
      <w:r w:rsidR="73EB3344">
        <w:t xml:space="preserve"> intricately linked</w:t>
      </w:r>
      <w:r w:rsidR="002537EC">
        <w:t xml:space="preserve"> to and rely on each other</w:t>
      </w:r>
      <w:r w:rsidR="00913EC9">
        <w:t xml:space="preserve">; </w:t>
      </w:r>
      <w:r w:rsidR="00913EC9">
        <w:rPr>
          <w:rFonts w:cstheme="minorHAnsi"/>
          <w:color w:val="000000" w:themeColor="text1"/>
        </w:rPr>
        <w:t>“</w:t>
      </w:r>
      <w:r w:rsidR="00913EC9" w:rsidRPr="00913EC9">
        <w:rPr>
          <w:rFonts w:cstheme="minorHAnsi"/>
          <w:color w:val="000000" w:themeColor="text1"/>
          <w:shd w:val="clear" w:color="auto" w:fill="FFFFFF"/>
        </w:rPr>
        <w:t>everywhere </w:t>
      </w:r>
      <w:r w:rsidR="00913EC9" w:rsidRPr="00913EC9">
        <w:rPr>
          <w:rStyle w:val="Emphasis"/>
          <w:rFonts w:cstheme="minorHAnsi"/>
          <w:i w:val="0"/>
          <w:iCs w:val="0"/>
          <w:color w:val="000000" w:themeColor="text1"/>
          <w:bdr w:val="none" w:sz="0" w:space="0" w:color="auto" w:frame="1"/>
          <w:shd w:val="clear" w:color="auto" w:fill="FFFFFF"/>
        </w:rPr>
        <w:t>efforts were made to formulate a system of rules</w:t>
      </w:r>
      <w:r w:rsidR="00913EC9" w:rsidRPr="00913EC9">
        <w:rPr>
          <w:rStyle w:val="Emphasis"/>
          <w:rFonts w:cstheme="minorHAnsi"/>
          <w:i w:val="0"/>
          <w:iCs w:val="0"/>
          <w:color w:val="000000" w:themeColor="text1"/>
          <w:bdr w:val="none" w:sz="0" w:space="0" w:color="auto" w:frame="1"/>
          <w:shd w:val="clear" w:color="auto" w:fill="FFFFFF"/>
        </w:rPr>
        <w:t>.</w:t>
      </w:r>
      <w:r w:rsidR="00913EC9">
        <w:rPr>
          <w:rStyle w:val="Emphasis"/>
          <w:rFonts w:cstheme="minorHAnsi"/>
          <w:i w:val="0"/>
          <w:iCs w:val="0"/>
          <w:color w:val="000000" w:themeColor="text1"/>
          <w:bdr w:val="none" w:sz="0" w:space="0" w:color="auto" w:frame="1"/>
          <w:shd w:val="clear" w:color="auto" w:fill="FFFFFF"/>
        </w:rPr>
        <w:t>”</w:t>
      </w:r>
      <w:r w:rsidR="00913EC9">
        <w:rPr>
          <w:rStyle w:val="FootnoteReference"/>
          <w:rFonts w:cstheme="minorHAnsi"/>
          <w:i/>
          <w:iCs/>
          <w:color w:val="000000" w:themeColor="text1"/>
          <w:bdr w:val="none" w:sz="0" w:space="0" w:color="auto" w:frame="1"/>
          <w:shd w:val="clear" w:color="auto" w:fill="FFFFFF"/>
        </w:rPr>
        <w:footnoteReference w:id="2"/>
      </w:r>
      <w:r w:rsidR="00913EC9">
        <w:rPr>
          <w:rStyle w:val="Emphasis"/>
          <w:rFonts w:cstheme="minorHAnsi"/>
          <w:i w:val="0"/>
          <w:iCs w:val="0"/>
          <w:color w:val="000000" w:themeColor="text1"/>
          <w:bdr w:val="none" w:sz="0" w:space="0" w:color="auto" w:frame="1"/>
          <w:shd w:val="clear" w:color="auto" w:fill="FFFFFF"/>
        </w:rPr>
        <w:t xml:space="preserve"> In the ancient world, the humanities were new and were seen in much the same way we view the sciences now, so their early interdisciplinary focuses were to establish basic rules of grammar, linguistics</w:t>
      </w:r>
      <w:r w:rsidR="002537EC">
        <w:t xml:space="preserve"> </w:t>
      </w:r>
      <w:r w:rsidR="00913EC9">
        <w:t xml:space="preserve">and outline ‘rules’ for how each subject should operate. </w:t>
      </w:r>
      <w:r w:rsidR="00CA11D6">
        <w:t>In the modern age, s</w:t>
      </w:r>
      <w:r w:rsidR="00582EAD">
        <w:t xml:space="preserve">ome disciplines such as archaeology and anthropology </w:t>
      </w:r>
      <w:r w:rsidR="00156232">
        <w:t xml:space="preserve">do rely on practical and social </w:t>
      </w:r>
      <w:r w:rsidR="007701CE">
        <w:t xml:space="preserve">sciences but are fundamentally opposed to them based on their differing </w:t>
      </w:r>
      <w:r w:rsidR="004D3D1B">
        <w:t>approaches to</w:t>
      </w:r>
      <w:r w:rsidR="00BD714C">
        <w:t xml:space="preserve"> investigating </w:t>
      </w:r>
      <w:r w:rsidR="004D3D1B">
        <w:t xml:space="preserve">their shared subject matter. </w:t>
      </w:r>
      <w:r w:rsidR="00B64C56">
        <w:t xml:space="preserve">On the other hand, </w:t>
      </w:r>
      <w:r w:rsidR="004B146A">
        <w:t xml:space="preserve">different humanities disciplines will often </w:t>
      </w:r>
      <w:r w:rsidR="00FD2EA2">
        <w:t xml:space="preserve">look at various sources using the same comparative methods </w:t>
      </w:r>
      <w:r w:rsidR="00B45BA9">
        <w:t xml:space="preserve">but different focuses. A </w:t>
      </w:r>
      <w:r w:rsidR="00C13BAD">
        <w:t xml:space="preserve">theologist may be interested in the contents of a burial site and </w:t>
      </w:r>
      <w:r w:rsidR="00AB45C4">
        <w:t xml:space="preserve">want to learn more about their religious and symbolic importance, whereas an archaeologist may </w:t>
      </w:r>
      <w:r w:rsidR="00CD1132">
        <w:t xml:space="preserve">be more interested in the condition of such artefacts, their </w:t>
      </w:r>
      <w:r w:rsidR="3E8402E7">
        <w:t>age,</w:t>
      </w:r>
      <w:r w:rsidR="00CD1132">
        <w:t xml:space="preserve"> and origins. </w:t>
      </w:r>
      <w:r w:rsidR="008B1881">
        <w:t xml:space="preserve">These investigative </w:t>
      </w:r>
      <w:r w:rsidR="00CC1B7C">
        <w:t xml:space="preserve">routes are all equally </w:t>
      </w:r>
      <w:r w:rsidR="49F9D5A6">
        <w:t>important, and</w:t>
      </w:r>
      <w:r w:rsidR="00CC1B7C">
        <w:t xml:space="preserve"> </w:t>
      </w:r>
      <w:r w:rsidR="00833F96">
        <w:t xml:space="preserve">only by </w:t>
      </w:r>
      <w:r w:rsidR="00E15F4F">
        <w:t>interacting with multiple humanities disciplines</w:t>
      </w:r>
      <w:r w:rsidR="00FA7398">
        <w:t xml:space="preserve"> does one get a full picture of a situation </w:t>
      </w:r>
      <w:r w:rsidR="0051369A">
        <w:t xml:space="preserve">that encompasses </w:t>
      </w:r>
      <w:r w:rsidR="006F2BD9">
        <w:t xml:space="preserve">a much broader range of enquiry. </w:t>
      </w:r>
      <w:r w:rsidR="00E31FB0">
        <w:t>As such, every discipline within the humanities is important and exists within the academic sphere of the humanities because it influences other disciplines and aids in answering the big questions posed by these subjects.</w:t>
      </w:r>
    </w:p>
    <w:p w14:paraId="12FB1C36" w14:textId="2A9531AC" w:rsidR="00073E48" w:rsidRDefault="00526B7B" w:rsidP="337C49FF">
      <w:pPr>
        <w:rPr>
          <w:rFonts w:ascii="Calibri" w:eastAsia="Calibri" w:hAnsi="Calibri" w:cs="Calibri"/>
          <w:color w:val="000000" w:themeColor="text1"/>
        </w:rPr>
      </w:pPr>
      <w:r>
        <w:rPr>
          <w:rFonts w:ascii="Calibri" w:eastAsia="Calibri" w:hAnsi="Calibri" w:cs="Calibri"/>
          <w:color w:val="000000" w:themeColor="text1"/>
        </w:rPr>
        <w:t xml:space="preserve">The humanities as a field of study is made up of disciplines that ask the big questions. </w:t>
      </w:r>
      <w:r w:rsidR="003550C1" w:rsidRPr="337C49FF">
        <w:rPr>
          <w:rFonts w:ascii="Calibri" w:eastAsia="Calibri" w:hAnsi="Calibri" w:cs="Calibri"/>
          <w:color w:val="000000" w:themeColor="text1"/>
        </w:rPr>
        <w:t>The humanities primarily use comparative research methods, making each discipline within the humanities important to our wider understanding. Any one discipline relies on other humanities to provide a bigger picture of their subject of investigation. The humanities overlap massively with one another, to the point where such overlap is almost vital to any one discipline’s survival in today’s science-focused academic world. Not only is this comparison seen in the wider humanities but within smaller, more focused circles.</w:t>
      </w:r>
      <w:r w:rsidR="003550C1">
        <w:rPr>
          <w:rFonts w:ascii="Calibri" w:eastAsia="Calibri" w:hAnsi="Calibri" w:cs="Calibri"/>
          <w:color w:val="000000" w:themeColor="text1"/>
        </w:rPr>
        <w:t xml:space="preserve"> According to Britannica, “</w:t>
      </w:r>
      <w:r w:rsidR="003550C1">
        <w:t>The study of ancient civilization is concerned with the earliest segments of the much broader subject called ancient history.”</w:t>
      </w:r>
      <w:r w:rsidR="003550C1">
        <w:rPr>
          <w:rStyle w:val="FootnoteReference"/>
        </w:rPr>
        <w:footnoteReference w:id="3"/>
      </w:r>
      <w:r w:rsidR="003550C1" w:rsidRPr="337C49FF">
        <w:rPr>
          <w:rFonts w:ascii="Calibri" w:eastAsia="Calibri" w:hAnsi="Calibri" w:cs="Calibri"/>
          <w:color w:val="000000" w:themeColor="text1"/>
        </w:rPr>
        <w:t xml:space="preserve"> Not only is history as a subject area split into periods of study but is further split into different focuses. For example, within the study of modern history there may be social, economic, political and art history. This is the specific academic niche that Ancient Civilizations has found itself in. Not only does the subject focus more broadly on the ancient world but takes the specific angle of investigating the ancient world through its civilizations and societies, focusing on the day-to-day lives of those living in ancient times, as well as providing political and social context to historical events, writings, or artwork of the time. It is said that history is written by the victors, and much of the study of history is taken up by the greatest events or people, only worth learning about if they left a significant impact on the world. Ancient civilizations contests this way of thinking, choosing instead to focus on those otherwise overlooked in the grand vision of the ancient world that is so often presented in history </w:t>
      </w:r>
      <w:r w:rsidR="003550C1" w:rsidRPr="337C49FF">
        <w:rPr>
          <w:rFonts w:ascii="Calibri" w:eastAsia="Calibri" w:hAnsi="Calibri" w:cs="Calibri"/>
          <w:color w:val="000000" w:themeColor="text1"/>
        </w:rPr>
        <w:lastRenderedPageBreak/>
        <w:t>books</w:t>
      </w:r>
      <w:r w:rsidR="005360C9">
        <w:rPr>
          <w:rFonts w:ascii="Calibri" w:eastAsia="Calibri" w:hAnsi="Calibri" w:cs="Calibri"/>
          <w:color w:val="000000" w:themeColor="text1"/>
        </w:rPr>
        <w:t>. It is important for historians of any kind to pull back the curtain and be willing to investigate further, and the direction of Ancient Civilizations as a discipline is naturally suited to this.</w:t>
      </w:r>
    </w:p>
    <w:p w14:paraId="242D2E21" w14:textId="3D30D4C8" w:rsidR="003550C1" w:rsidRPr="003550C1" w:rsidRDefault="003550C1" w:rsidP="337C49FF">
      <w:pPr>
        <w:rPr>
          <w:rFonts w:ascii="Calibri" w:eastAsia="Calibri" w:hAnsi="Calibri" w:cs="Calibri"/>
          <w:color w:val="000000" w:themeColor="text1"/>
        </w:rPr>
      </w:pPr>
      <w:r w:rsidRPr="337C49FF">
        <w:rPr>
          <w:rFonts w:ascii="Calibri" w:eastAsia="Calibri" w:hAnsi="Calibri" w:cs="Calibri"/>
          <w:color w:val="000000" w:themeColor="text1"/>
        </w:rPr>
        <w:t>Ancient Civilizations as a field of study also connects the humanities to the social sciences. The gap between humanities and sciences is artificial and falsely exaggerated in modern politics and ‘culture wars,’ but the truth is that society cannot tackle big issues with a small focus that is limited to just one perspective.</w:t>
      </w:r>
      <w:r>
        <w:rPr>
          <w:rFonts w:ascii="Calibri" w:eastAsia="Calibri" w:hAnsi="Calibri" w:cs="Calibri"/>
          <w:color w:val="000000" w:themeColor="text1"/>
        </w:rPr>
        <w:t xml:space="preserve"> </w:t>
      </w:r>
      <w:r>
        <w:t>“Our society does not face one single problem; it faces many interconnected ones”</w:t>
      </w:r>
      <w:r w:rsidRPr="337C49FF">
        <w:rPr>
          <w:rStyle w:val="FootnoteReference"/>
        </w:rPr>
        <w:footnoteReference w:id="4"/>
      </w:r>
      <w:r>
        <w:t xml:space="preserve"> and as such not only must different disciplines work together but so must different fields of study.</w:t>
      </w:r>
      <w:r>
        <w:rPr>
          <w:rFonts w:ascii="Calibri" w:eastAsia="Calibri" w:hAnsi="Calibri" w:cs="Calibri"/>
          <w:color w:val="000000" w:themeColor="text1"/>
        </w:rPr>
        <w:t xml:space="preserve"> </w:t>
      </w:r>
      <w:r w:rsidRPr="337C49FF">
        <w:rPr>
          <w:rFonts w:ascii="Calibri" w:eastAsia="Calibri" w:hAnsi="Calibri" w:cs="Calibri"/>
          <w:color w:val="000000" w:themeColor="text1"/>
        </w:rPr>
        <w:t>The study of civilizations ancient or modern is fundamentally a study of societies, known in academia as sociology, a social science. Anthropology has a similar sociological link,</w:t>
      </w:r>
      <w:r w:rsidR="00404C29">
        <w:rPr>
          <w:rFonts w:ascii="Calibri" w:eastAsia="Calibri" w:hAnsi="Calibri" w:cs="Calibri"/>
          <w:color w:val="000000" w:themeColor="text1"/>
        </w:rPr>
        <w:t xml:space="preserve"> sharing “ambivalent relations”</w:t>
      </w:r>
      <w:r w:rsidR="00404C29">
        <w:rPr>
          <w:rStyle w:val="FootnoteReference"/>
          <w:rFonts w:ascii="Calibri" w:eastAsia="Calibri" w:hAnsi="Calibri" w:cs="Calibri"/>
          <w:color w:val="000000" w:themeColor="text1"/>
        </w:rPr>
        <w:footnoteReference w:id="5"/>
      </w:r>
      <w:r w:rsidR="00404C29">
        <w:rPr>
          <w:rFonts w:ascii="Calibri" w:eastAsia="Calibri" w:hAnsi="Calibri" w:cs="Calibri"/>
          <w:color w:val="000000" w:themeColor="text1"/>
        </w:rPr>
        <w:t xml:space="preserve"> with the field of social science,</w:t>
      </w:r>
      <w:r w:rsidRPr="337C49FF">
        <w:rPr>
          <w:rFonts w:ascii="Calibri" w:eastAsia="Calibri" w:hAnsi="Calibri" w:cs="Calibri"/>
          <w:color w:val="000000" w:themeColor="text1"/>
        </w:rPr>
        <w:t xml:space="preserve"> but by introducing a sociological perspective to the study of ancient history, ancient civilizations introduces the social sciences into the already well-established discipline of history rather than attempting to further </w:t>
      </w:r>
      <w:r w:rsidR="00073E48">
        <w:rPr>
          <w:rFonts w:ascii="Calibri" w:eastAsia="Calibri" w:hAnsi="Calibri" w:cs="Calibri"/>
          <w:color w:val="000000" w:themeColor="text1"/>
        </w:rPr>
        <w:t>divide</w:t>
      </w:r>
      <w:r w:rsidRPr="337C49FF">
        <w:rPr>
          <w:rFonts w:ascii="Calibri" w:eastAsia="Calibri" w:hAnsi="Calibri" w:cs="Calibri"/>
          <w:color w:val="000000" w:themeColor="text1"/>
        </w:rPr>
        <w:t xml:space="preserve"> the humanities and confine sociological thinking to the single discipline of anthropology. </w:t>
      </w:r>
      <w:r w:rsidR="00C6508E">
        <w:rPr>
          <w:rFonts w:ascii="Calibri" w:eastAsia="Calibri" w:hAnsi="Calibri" w:cs="Calibri"/>
          <w:color w:val="000000" w:themeColor="text1"/>
        </w:rPr>
        <w:t xml:space="preserve">This connection can go both ways, as sociologists may often look to societies and civilizations of the past </w:t>
      </w:r>
      <w:r w:rsidR="00F956F9">
        <w:rPr>
          <w:rFonts w:ascii="Calibri" w:eastAsia="Calibri" w:hAnsi="Calibri" w:cs="Calibri"/>
          <w:color w:val="000000" w:themeColor="text1"/>
        </w:rPr>
        <w:t>to</w:t>
      </w:r>
      <w:r w:rsidR="00C6508E">
        <w:rPr>
          <w:rFonts w:ascii="Calibri" w:eastAsia="Calibri" w:hAnsi="Calibri" w:cs="Calibri"/>
          <w:color w:val="000000" w:themeColor="text1"/>
        </w:rPr>
        <w:t xml:space="preserve"> gain insight into how and why modern societies behave the way they do.</w:t>
      </w:r>
      <w:r w:rsidR="00F956F9">
        <w:rPr>
          <w:rFonts w:ascii="Calibri" w:eastAsia="Calibri" w:hAnsi="Calibri" w:cs="Calibri"/>
          <w:color w:val="000000" w:themeColor="text1"/>
        </w:rPr>
        <w:t xml:space="preserve"> Some level of sociological thinking is necessary when studying</w:t>
      </w:r>
      <w:r w:rsidR="00EB7736">
        <w:rPr>
          <w:rFonts w:ascii="Calibri" w:eastAsia="Calibri" w:hAnsi="Calibri" w:cs="Calibri"/>
          <w:color w:val="000000" w:themeColor="text1"/>
        </w:rPr>
        <w:t xml:space="preserve"> the</w:t>
      </w:r>
      <w:r w:rsidR="00F956F9">
        <w:rPr>
          <w:rFonts w:ascii="Calibri" w:eastAsia="Calibri" w:hAnsi="Calibri" w:cs="Calibri"/>
          <w:color w:val="000000" w:themeColor="text1"/>
        </w:rPr>
        <w:t xml:space="preserve"> social history </w:t>
      </w:r>
      <w:r w:rsidR="00EB7736">
        <w:rPr>
          <w:rFonts w:ascii="Calibri" w:eastAsia="Calibri" w:hAnsi="Calibri" w:cs="Calibri"/>
          <w:color w:val="000000" w:themeColor="text1"/>
        </w:rPr>
        <w:t>of</w:t>
      </w:r>
      <w:r w:rsidR="00F956F9">
        <w:rPr>
          <w:rFonts w:ascii="Calibri" w:eastAsia="Calibri" w:hAnsi="Calibri" w:cs="Calibri"/>
          <w:color w:val="000000" w:themeColor="text1"/>
        </w:rPr>
        <w:t xml:space="preserve"> any </w:t>
      </w:r>
      <w:r w:rsidR="00EB7736">
        <w:rPr>
          <w:rFonts w:ascii="Calibri" w:eastAsia="Calibri" w:hAnsi="Calibri" w:cs="Calibri"/>
          <w:color w:val="000000" w:themeColor="text1"/>
        </w:rPr>
        <w:t>period but is particularly applicable to ancient civilizations. By engaging with sociological ideas and thinking within the discipline of ancient civilizations, a historian is more likely to carry that thinking over into other disciplines or areas of study which can be greatly beneficial for investigations into history, no matter the time period or focus of investigation, as all major historical events are shaped by the society and culture of the time and place. By consciously or subconsciously looking for these sociological links, a lot more can be revealed about a given historical event, figure or place.</w:t>
      </w:r>
    </w:p>
    <w:p w14:paraId="5FAFE9E2" w14:textId="525F16F6" w:rsidR="337C49FF" w:rsidRDefault="5298C4A5" w:rsidP="337C49FF">
      <w:pPr>
        <w:rPr>
          <w:rFonts w:ascii="Calibri" w:eastAsia="Calibri" w:hAnsi="Calibri" w:cs="Calibri"/>
          <w:color w:val="000000" w:themeColor="text1"/>
        </w:rPr>
      </w:pPr>
      <w:r>
        <w:t xml:space="preserve">Some disciplines in the humanities focus on the ancient world, such as ancient history, ancient </w:t>
      </w:r>
      <w:r w:rsidR="6E2BDB8C">
        <w:t>civilizations,</w:t>
      </w:r>
      <w:r>
        <w:t xml:space="preserve"> and classics, while many others such as p</w:t>
      </w:r>
      <w:r w:rsidR="0AD71373">
        <w:t xml:space="preserve">hilosophy have their roots very firmly in the ancient world. The ancient world is incredibly </w:t>
      </w:r>
      <w:r w:rsidR="497BF8A4">
        <w:t xml:space="preserve">important to the foundation of the humanities as a field of study, and as such the study of ancient civilizations is </w:t>
      </w:r>
      <w:r w:rsidR="0820DDD6">
        <w:t xml:space="preserve">key to many disciplines within the humanities and an understanding of the ancient world is necessary to the </w:t>
      </w:r>
      <w:r w:rsidR="38439488">
        <w:t xml:space="preserve">function and survival of many liberal arts disciplines. </w:t>
      </w:r>
      <w:r w:rsidR="2C7ECC04">
        <w:t xml:space="preserve">The ancient world can tell us a lot, without ancient studies we would not know of our ancestors and their way of life, of the first works of literature and art, or of the </w:t>
      </w:r>
      <w:r w:rsidR="4A7623CE">
        <w:t>evolution</w:t>
      </w:r>
      <w:r w:rsidR="2C7ECC04">
        <w:t xml:space="preserve"> of </w:t>
      </w:r>
      <w:r w:rsidR="440F8D6A">
        <w:t xml:space="preserve">tools, politics, architecture, </w:t>
      </w:r>
      <w:r w:rsidR="1A5BD349">
        <w:t>war,</w:t>
      </w:r>
      <w:r w:rsidR="440F8D6A">
        <w:t xml:space="preserve"> and philosophy among many other things. </w:t>
      </w:r>
      <w:r w:rsidR="174D138A">
        <w:t xml:space="preserve">This understanding is fundamental to many academic schools of thought and especially so for the humanities. </w:t>
      </w:r>
      <w:r w:rsidR="2B749E7F">
        <w:t xml:space="preserve">When questioned on the value of the humanities to wider society, </w:t>
      </w:r>
      <w:bookmarkStart w:id="0" w:name="_Int_wl6koPrG"/>
      <w:r w:rsidR="2B749E7F">
        <w:t>Bate</w:t>
      </w:r>
      <w:bookmarkEnd w:id="0"/>
      <w:r w:rsidR="322202CD">
        <w:t xml:space="preserve"> </w:t>
      </w:r>
      <w:r w:rsidR="2B749E7F">
        <w:t>responds</w:t>
      </w:r>
      <w:r w:rsidR="4748AA10">
        <w:t>,</w:t>
      </w:r>
      <w:r w:rsidR="3515E836">
        <w:t xml:space="preserve"> </w:t>
      </w:r>
      <w:r w:rsidR="2B749E7F" w:rsidRPr="337C49FF">
        <w:rPr>
          <w:rFonts w:ascii="Calibri" w:eastAsia="Calibri" w:hAnsi="Calibri" w:cs="Calibri"/>
          <w:color w:val="000000" w:themeColor="text1"/>
        </w:rPr>
        <w:t>“research in the humanities is the only activity that can establish the meaning of such a question</w:t>
      </w:r>
      <w:r w:rsidR="76627E56" w:rsidRPr="337C49FF">
        <w:rPr>
          <w:rFonts w:ascii="Calibri" w:eastAsia="Calibri" w:hAnsi="Calibri" w:cs="Calibri"/>
          <w:color w:val="000000" w:themeColor="text1"/>
        </w:rPr>
        <w:t>.”</w:t>
      </w:r>
      <w:r w:rsidRPr="337C49FF">
        <w:rPr>
          <w:rStyle w:val="FootnoteReference"/>
          <w:rFonts w:ascii="Calibri" w:eastAsia="Calibri" w:hAnsi="Calibri" w:cs="Calibri"/>
        </w:rPr>
        <w:footnoteReference w:id="6"/>
      </w:r>
      <w:r w:rsidR="44D193D7" w:rsidRPr="337C49FF">
        <w:rPr>
          <w:rFonts w:ascii="Calibri" w:eastAsia="Calibri" w:hAnsi="Calibri" w:cs="Calibri"/>
          <w:color w:val="000000" w:themeColor="text1"/>
        </w:rPr>
        <w:t xml:space="preserve"> Even asking what </w:t>
      </w:r>
      <w:r w:rsidR="24240670" w:rsidRPr="337C49FF">
        <w:rPr>
          <w:rFonts w:ascii="Calibri" w:eastAsia="Calibri" w:hAnsi="Calibri" w:cs="Calibri"/>
          <w:color w:val="000000" w:themeColor="text1"/>
        </w:rPr>
        <w:t>an author means by value forces them to think in a humanistic way, and to a</w:t>
      </w:r>
      <w:r w:rsidR="62C8EBA1" w:rsidRPr="337C49FF">
        <w:rPr>
          <w:rFonts w:ascii="Calibri" w:eastAsia="Calibri" w:hAnsi="Calibri" w:cs="Calibri"/>
          <w:color w:val="000000" w:themeColor="text1"/>
        </w:rPr>
        <w:t xml:space="preserve">sk themselves who determines the value of something and why that is so. In doing so one thinks about society, history, </w:t>
      </w:r>
      <w:r w:rsidR="3F1786DD" w:rsidRPr="337C49FF">
        <w:rPr>
          <w:rFonts w:ascii="Calibri" w:eastAsia="Calibri" w:hAnsi="Calibri" w:cs="Calibri"/>
          <w:color w:val="000000" w:themeColor="text1"/>
        </w:rPr>
        <w:t>traditions,</w:t>
      </w:r>
      <w:r w:rsidR="62C8EBA1" w:rsidRPr="337C49FF">
        <w:rPr>
          <w:rFonts w:ascii="Calibri" w:eastAsia="Calibri" w:hAnsi="Calibri" w:cs="Calibri"/>
          <w:color w:val="000000" w:themeColor="text1"/>
        </w:rPr>
        <w:t xml:space="preserve"> and </w:t>
      </w:r>
      <w:r w:rsidR="6E10B261" w:rsidRPr="337C49FF">
        <w:rPr>
          <w:rFonts w:ascii="Calibri" w:eastAsia="Calibri" w:hAnsi="Calibri" w:cs="Calibri"/>
          <w:color w:val="000000" w:themeColor="text1"/>
        </w:rPr>
        <w:t>philosophy, all of which are disciplines and ideas cemented within our modern understanding of what ‘the humaniti</w:t>
      </w:r>
      <w:r w:rsidR="00C0436C" w:rsidRPr="337C49FF">
        <w:rPr>
          <w:rFonts w:ascii="Calibri" w:eastAsia="Calibri" w:hAnsi="Calibri" w:cs="Calibri"/>
          <w:color w:val="000000" w:themeColor="text1"/>
        </w:rPr>
        <w:t xml:space="preserve">es’ are. </w:t>
      </w:r>
    </w:p>
    <w:p w14:paraId="488E0F1F" w14:textId="4B606038" w:rsidR="00E31FB0" w:rsidRDefault="00CB4E21" w:rsidP="00281724">
      <w:pPr>
        <w:tabs>
          <w:tab w:val="left" w:pos="4010"/>
        </w:tabs>
        <w:rPr>
          <w:rFonts w:ascii="Calibri" w:eastAsia="Calibri" w:hAnsi="Calibri" w:cs="Calibri"/>
          <w:color w:val="000000" w:themeColor="text1"/>
        </w:rPr>
      </w:pPr>
      <w:r>
        <w:rPr>
          <w:rFonts w:ascii="Calibri" w:eastAsia="Calibri" w:hAnsi="Calibri" w:cs="Calibri"/>
          <w:color w:val="000000" w:themeColor="text1"/>
        </w:rPr>
        <w:t xml:space="preserve">The study of the ancient world is incredibly important not just in understanding history but in understanding the world at large. </w:t>
      </w:r>
      <w:r w:rsidR="003550C1">
        <w:rPr>
          <w:rFonts w:ascii="Calibri" w:eastAsia="Calibri" w:hAnsi="Calibri" w:cs="Calibri"/>
          <w:color w:val="000000" w:themeColor="text1"/>
        </w:rPr>
        <w:t>The ancient world has fundamentally shaped our modern identities and cultures; w</w:t>
      </w:r>
      <w:r>
        <w:rPr>
          <w:rFonts w:ascii="Calibri" w:eastAsia="Calibri" w:hAnsi="Calibri" w:cs="Calibri"/>
          <w:color w:val="000000" w:themeColor="text1"/>
        </w:rPr>
        <w:t>e still look to Ancient Greek philosophers, writers and poets in modern times, and they are not seen as ‘outdated’ within the studies of literature or philosophy</w:t>
      </w:r>
      <w:r w:rsidR="003550C1">
        <w:rPr>
          <w:rFonts w:ascii="Calibri" w:eastAsia="Calibri" w:hAnsi="Calibri" w:cs="Calibri"/>
          <w:color w:val="000000" w:themeColor="text1"/>
        </w:rPr>
        <w:t>.</w:t>
      </w:r>
      <w:r>
        <w:rPr>
          <w:rFonts w:ascii="Calibri" w:eastAsia="Calibri" w:hAnsi="Calibri" w:cs="Calibri"/>
          <w:color w:val="000000" w:themeColor="text1"/>
        </w:rPr>
        <w:t xml:space="preserve"> </w:t>
      </w:r>
      <w:r w:rsidR="003550C1">
        <w:rPr>
          <w:rFonts w:ascii="Calibri" w:eastAsia="Calibri" w:hAnsi="Calibri" w:cs="Calibri"/>
          <w:color w:val="000000" w:themeColor="text1"/>
        </w:rPr>
        <w:t>These</w:t>
      </w:r>
      <w:r>
        <w:rPr>
          <w:rFonts w:ascii="Calibri" w:eastAsia="Calibri" w:hAnsi="Calibri" w:cs="Calibri"/>
          <w:color w:val="000000" w:themeColor="text1"/>
        </w:rPr>
        <w:t xml:space="preserve"> can still be seen to be relevant in our modern day</w:t>
      </w:r>
      <w:r w:rsidR="00AA0A59">
        <w:rPr>
          <w:rFonts w:ascii="Calibri" w:eastAsia="Calibri" w:hAnsi="Calibri" w:cs="Calibri"/>
          <w:color w:val="000000" w:themeColor="text1"/>
        </w:rPr>
        <w:t xml:space="preserve">, having laid the foundations for not only many </w:t>
      </w:r>
      <w:r w:rsidR="00AA0A59">
        <w:rPr>
          <w:rFonts w:ascii="Calibri" w:eastAsia="Calibri" w:hAnsi="Calibri" w:cs="Calibri"/>
          <w:color w:val="000000" w:themeColor="text1"/>
        </w:rPr>
        <w:lastRenderedPageBreak/>
        <w:t xml:space="preserve">recognisable </w:t>
      </w:r>
      <w:r w:rsidR="00AA0A59">
        <w:rPr>
          <w:rFonts w:ascii="Calibri" w:eastAsia="Calibri" w:hAnsi="Calibri" w:cs="Calibri"/>
          <w:color w:val="000000" w:themeColor="text1"/>
        </w:rPr>
        <w:t xml:space="preserve">belief genres of literature but many </w:t>
      </w:r>
      <w:r w:rsidR="00AA0A59">
        <w:rPr>
          <w:rFonts w:ascii="Calibri" w:eastAsia="Calibri" w:hAnsi="Calibri" w:cs="Calibri"/>
          <w:color w:val="000000" w:themeColor="text1"/>
        </w:rPr>
        <w:t>different philosophies and systems of belief as well.</w:t>
      </w:r>
      <w:r>
        <w:rPr>
          <w:rFonts w:ascii="Calibri" w:eastAsia="Calibri" w:hAnsi="Calibri" w:cs="Calibri"/>
          <w:color w:val="000000" w:themeColor="text1"/>
        </w:rPr>
        <w:t xml:space="preserve"> </w:t>
      </w:r>
      <w:r w:rsidR="00AA0A59">
        <w:rPr>
          <w:rFonts w:ascii="Calibri" w:eastAsia="Calibri" w:hAnsi="Calibri" w:cs="Calibri"/>
          <w:color w:val="000000" w:themeColor="text1"/>
        </w:rPr>
        <w:t>Similarly, modern political systems exist</w:t>
      </w:r>
      <w:r w:rsidR="003550C1">
        <w:rPr>
          <w:rFonts w:ascii="Calibri" w:eastAsia="Calibri" w:hAnsi="Calibri" w:cs="Calibri"/>
          <w:color w:val="000000" w:themeColor="text1"/>
        </w:rPr>
        <w:t>, such as that of the United States of America,</w:t>
      </w:r>
      <w:r w:rsidR="00AA0A59">
        <w:rPr>
          <w:rFonts w:ascii="Calibri" w:eastAsia="Calibri" w:hAnsi="Calibri" w:cs="Calibri"/>
          <w:color w:val="000000" w:themeColor="text1"/>
        </w:rPr>
        <w:t xml:space="preserve"> that have been influenced by Ancient Athenian democracy.</w:t>
      </w:r>
      <w:r w:rsidR="00E31FB0">
        <w:rPr>
          <w:rStyle w:val="FootnoteReference"/>
          <w:rFonts w:ascii="Calibri" w:eastAsia="Calibri" w:hAnsi="Calibri" w:cs="Calibri"/>
          <w:color w:val="000000" w:themeColor="text1"/>
        </w:rPr>
        <w:footnoteReference w:id="7"/>
      </w:r>
      <w:r w:rsidR="00AA0A59">
        <w:rPr>
          <w:rFonts w:ascii="Calibri" w:eastAsia="Calibri" w:hAnsi="Calibri" w:cs="Calibri"/>
          <w:color w:val="000000" w:themeColor="text1"/>
        </w:rPr>
        <w:t xml:space="preserve"> Issues faced in the modern era often have their roots in the ancient world, such as the argument over free speech</w:t>
      </w:r>
      <w:r w:rsidR="00E31FB0">
        <w:rPr>
          <w:rFonts w:ascii="Calibri" w:eastAsia="Calibri" w:hAnsi="Calibri" w:cs="Calibri"/>
          <w:color w:val="000000" w:themeColor="text1"/>
        </w:rPr>
        <w:t xml:space="preserve"> or the morality of civil disobedience</w:t>
      </w:r>
      <w:r w:rsidR="00AA0A59">
        <w:rPr>
          <w:rFonts w:ascii="Calibri" w:eastAsia="Calibri" w:hAnsi="Calibri" w:cs="Calibri"/>
          <w:color w:val="000000" w:themeColor="text1"/>
        </w:rPr>
        <w:t>.</w:t>
      </w:r>
      <w:r w:rsidR="00E31FB0">
        <w:rPr>
          <w:rStyle w:val="FootnoteReference"/>
          <w:rFonts w:ascii="Calibri" w:eastAsia="Calibri" w:hAnsi="Calibri" w:cs="Calibri"/>
          <w:color w:val="000000" w:themeColor="text1"/>
        </w:rPr>
        <w:footnoteReference w:id="8"/>
      </w:r>
      <w:r w:rsidR="00AA0A59">
        <w:rPr>
          <w:rFonts w:ascii="Calibri" w:eastAsia="Calibri" w:hAnsi="Calibri" w:cs="Calibri"/>
          <w:color w:val="000000" w:themeColor="text1"/>
        </w:rPr>
        <w:t xml:space="preserve"> Without any fundamental understanding of the ancient world or the culture in which these problems arose and were debated on, attempts to tackle such problems in the modern day are fruitless without the knowledge and respect for their long and complex histories. </w:t>
      </w:r>
      <w:r w:rsidR="00073E48">
        <w:rPr>
          <w:rFonts w:ascii="Calibri" w:eastAsia="Calibri" w:hAnsi="Calibri" w:cs="Calibri"/>
          <w:color w:val="000000" w:themeColor="text1"/>
        </w:rPr>
        <w:t>Not only do we need to understand the history of ancient literature, politics and issues, but the historical context behind them. The context and life of the author behind any piece of work will inevitably shape the work itself, and only by studying history can we learn of those influences and start to see how they have shaped a particular work, which can influence our views of it. By studying Ancient Civilizations, the context for ancient written works is revealed. This helps us better understand the how and why of various documented issues in the ancient world, bolstering our understanding of modern issues.</w:t>
      </w:r>
    </w:p>
    <w:p w14:paraId="12E877DD" w14:textId="5ABF2344" w:rsidR="00E31FB0" w:rsidRDefault="00E97A80" w:rsidP="337C49FF">
      <w:pPr>
        <w:rPr>
          <w:rFonts w:ascii="Calibri" w:eastAsia="Calibri" w:hAnsi="Calibri" w:cs="Calibri"/>
          <w:color w:val="000000" w:themeColor="text1"/>
        </w:rPr>
      </w:pPr>
      <w:r>
        <w:rPr>
          <w:rFonts w:ascii="Calibri" w:eastAsia="Calibri" w:hAnsi="Calibri" w:cs="Calibri"/>
          <w:color w:val="000000" w:themeColor="text1"/>
        </w:rPr>
        <w:t>the ancient world is not only studied in order to better understand society or the bigger issues of the world, but also to better understand ourselves and our own identities. The first scholars, libraries and museums date back to ancient Greece, building the foundation for academia as well as the framework of what we call the humanities</w:t>
      </w:r>
      <w:r w:rsidR="004346CC">
        <w:rPr>
          <w:rFonts w:ascii="Calibri" w:eastAsia="Calibri" w:hAnsi="Calibri" w:cs="Calibri"/>
          <w:color w:val="000000" w:themeColor="text1"/>
        </w:rPr>
        <w:t>. To be a historian is to emulate the scholars of all eras, whether they be from ancient Greece, medieval times or modern. To study ancient civilizations is to study the roots of academia, of debate and of human conversation and connection</w:t>
      </w:r>
      <w:r w:rsidR="00B900F8">
        <w:rPr>
          <w:rFonts w:ascii="Calibri" w:eastAsia="Calibri" w:hAnsi="Calibri" w:cs="Calibri"/>
          <w:color w:val="000000" w:themeColor="text1"/>
        </w:rPr>
        <w:t>, to study the first written works and ponder their origins and purposes in a way that is not done with modern literature.</w:t>
      </w:r>
      <w:r w:rsidR="00763186">
        <w:rPr>
          <w:rFonts w:ascii="Calibri" w:eastAsia="Calibri" w:hAnsi="Calibri" w:cs="Calibri"/>
          <w:color w:val="000000" w:themeColor="text1"/>
        </w:rPr>
        <w:t xml:space="preserve"> The big question of ‘why?’ is not asked often enough about modern literature or culture outside of academia, but is constantly asked about all aspects of the ancient world. This question brings people together and encourages investigation not only of others but oneself as well, leading to further questions and leading into the territory of philosophy and ethics. These questions are important and by enveloping oneself in a discipline that constantly asks them, one gains a much deeper understanding of many aspects of life even outside of their discipline of study or the field of humanities as a whole. The very nature of the humanities is to keep asking and keep investigating the same subject matter from as many different and comparative angles as possible, and the study of the ancient world has been around for as long as ancient civilizations have existed, forever generating more and more unique angles through with to investigate it as our understanding of life, humanity and culture, among many other things, develops.</w:t>
      </w:r>
    </w:p>
    <w:p w14:paraId="0DC064ED" w14:textId="28EC8B6D" w:rsidR="00281724" w:rsidRDefault="00A95B42" w:rsidP="00281724">
      <w:pPr>
        <w:rPr>
          <w:rFonts w:ascii="Calibri" w:eastAsia="Calibri" w:hAnsi="Calibri" w:cs="Calibri"/>
          <w:color w:val="000000" w:themeColor="text1"/>
        </w:rPr>
      </w:pPr>
      <w:r>
        <w:rPr>
          <w:rFonts w:ascii="Calibri" w:eastAsia="Calibri" w:hAnsi="Calibri" w:cs="Calibri"/>
          <w:color w:val="000000" w:themeColor="text1"/>
        </w:rPr>
        <w:t xml:space="preserve">Ancient Civilizations is an intrinsic part of the humanities, but serves a larger purpose of being an integral foundation to understanding not only the ancient but the modern world we inhabit. The study of the ancient world has links to sociology, politics, culture, philosophy and literature, and provides a framework for understanding the environment from which all of these subjects originated. Understanding its place in the humanities is inly one step towards understanding its importance and direction of study. </w:t>
      </w:r>
      <w:r w:rsidR="00281724">
        <w:rPr>
          <w:rFonts w:ascii="Calibri" w:eastAsia="Calibri" w:hAnsi="Calibri" w:cs="Calibri"/>
          <w:color w:val="000000" w:themeColor="text1"/>
        </w:rPr>
        <w:t xml:space="preserve">Ancient civilizations not only helps us understand the environment from which the humanities originated, but also our own sense of identity as historians, academics and most importantly, as people. </w:t>
      </w:r>
    </w:p>
    <w:p w14:paraId="3DF3E532" w14:textId="77777777" w:rsidR="00526B7B" w:rsidRDefault="00526B7B" w:rsidP="337C49FF">
      <w:pPr>
        <w:rPr>
          <w:u w:val="single"/>
        </w:rPr>
      </w:pPr>
    </w:p>
    <w:p w14:paraId="06C8B4C3" w14:textId="77777777" w:rsidR="00526B7B" w:rsidRDefault="00526B7B" w:rsidP="337C49FF">
      <w:pPr>
        <w:rPr>
          <w:u w:val="single"/>
        </w:rPr>
      </w:pPr>
    </w:p>
    <w:p w14:paraId="7BD39B2F" w14:textId="77777777" w:rsidR="00526B7B" w:rsidRDefault="00526B7B" w:rsidP="337C49FF">
      <w:pPr>
        <w:rPr>
          <w:u w:val="single"/>
        </w:rPr>
      </w:pPr>
    </w:p>
    <w:p w14:paraId="17949BE4" w14:textId="77777777" w:rsidR="00763186" w:rsidRDefault="00763186" w:rsidP="337C49FF">
      <w:pPr>
        <w:rPr>
          <w:u w:val="single"/>
        </w:rPr>
      </w:pPr>
    </w:p>
    <w:p w14:paraId="0330608F" w14:textId="77777777" w:rsidR="00526B7B" w:rsidRDefault="00526B7B" w:rsidP="337C49FF">
      <w:pPr>
        <w:rPr>
          <w:u w:val="single"/>
        </w:rPr>
      </w:pPr>
    </w:p>
    <w:p w14:paraId="2C9F2613" w14:textId="569132A7" w:rsidR="00E972C1" w:rsidRDefault="00E972C1" w:rsidP="337C49FF">
      <w:pPr>
        <w:rPr>
          <w:u w:val="single"/>
        </w:rPr>
      </w:pPr>
      <w:bookmarkStart w:id="1" w:name="_Hlk148904302"/>
      <w:r>
        <w:rPr>
          <w:u w:val="single"/>
        </w:rPr>
        <w:t>Resource list</w:t>
      </w:r>
    </w:p>
    <w:p w14:paraId="5AD395E2" w14:textId="6A3E2568" w:rsidR="00913EC9" w:rsidRDefault="00E972C1" w:rsidP="00913EC9">
      <w:pPr>
        <w:rPr>
          <w:i/>
          <w:iCs/>
        </w:rPr>
      </w:pPr>
      <w:r>
        <w:t xml:space="preserve">Bate, Johnathan (2011) The Public Value of the Humanities, </w:t>
      </w:r>
      <w:r>
        <w:rPr>
          <w:i/>
          <w:iCs/>
        </w:rPr>
        <w:t>Bloomsbury Academic.</w:t>
      </w:r>
    </w:p>
    <w:p w14:paraId="14BE5D8C" w14:textId="42C9E634" w:rsidR="00913EC9" w:rsidRPr="00913EC9" w:rsidRDefault="00913EC9" w:rsidP="00913EC9">
      <w:pPr>
        <w:rPr>
          <w:i/>
          <w:iCs/>
        </w:rPr>
      </w:pPr>
      <w:r>
        <w:t xml:space="preserve">Bod, Rens (2014) New History of the Humanities : The Search for Principles and Patterns From Antiquity to the Present, </w:t>
      </w:r>
      <w:r>
        <w:rPr>
          <w:i/>
          <w:iCs/>
        </w:rPr>
        <w:t>Oxford University Press.</w:t>
      </w:r>
    </w:p>
    <w:p w14:paraId="4907CDA0" w14:textId="6DB4D745" w:rsidR="00E972C1" w:rsidRDefault="00E972C1" w:rsidP="337C49FF">
      <w:r>
        <w:t xml:space="preserve">Johnson, Scott A. J. (2016) Why Did Ancient Civilizations Fail? </w:t>
      </w:r>
    </w:p>
    <w:p w14:paraId="13DF0E36" w14:textId="72D67C3B" w:rsidR="002213A8" w:rsidRPr="002213A8" w:rsidRDefault="00404C29" w:rsidP="337C49FF">
      <w:r>
        <w:t xml:space="preserve">Kempers, Bram (2014) Sociology and the proliferation of knowledge, published within The Making of the Humanities : The Modern Humanities. Volume III, </w:t>
      </w:r>
      <w:r>
        <w:rPr>
          <w:i/>
          <w:iCs/>
        </w:rPr>
        <w:t>Amsterdam University Press</w:t>
      </w:r>
      <w:r w:rsidR="002213A8">
        <w:rPr>
          <w:i/>
          <w:iCs/>
        </w:rPr>
        <w:t xml:space="preserve"> </w:t>
      </w:r>
    </w:p>
    <w:p w14:paraId="1AAD2F11" w14:textId="7E0C5B48" w:rsidR="00E31FB0" w:rsidRPr="00E31FB0" w:rsidRDefault="00E31FB0" w:rsidP="337C49FF">
      <w:r>
        <w:t xml:space="preserve">McDaniel, Spencer (2018) Why Ancient History Matters, </w:t>
      </w:r>
      <w:r>
        <w:rPr>
          <w:i/>
          <w:iCs/>
        </w:rPr>
        <w:t>Tales of times forgotten</w:t>
      </w:r>
      <w:r>
        <w:t xml:space="preserve">. </w:t>
      </w:r>
      <w:hyperlink r:id="rId10" w:history="1">
        <w:r w:rsidRPr="0030205A">
          <w:rPr>
            <w:rStyle w:val="Hyperlink"/>
          </w:rPr>
          <w:t>https://talesoftimesforgotten.com/2018/06/23/why-ancient-history-matters</w:t>
        </w:r>
      </w:hyperlink>
      <w:r>
        <w:t xml:space="preserve"> accessed 20/10/2023</w:t>
      </w:r>
    </w:p>
    <w:p w14:paraId="1CE210C8" w14:textId="1FC62F34" w:rsidR="00280EC5" w:rsidRPr="00E972C1" w:rsidRDefault="00280EC5" w:rsidP="337C49FF">
      <w:pPr>
        <w:rPr>
          <w:rStyle w:val="FootnoteReference"/>
          <w:vertAlign w:val="baseline"/>
        </w:rPr>
      </w:pPr>
      <w:hyperlink r:id="rId11" w:history="1">
        <w:r w:rsidRPr="0030205A">
          <w:rPr>
            <w:rStyle w:val="Hyperlink"/>
          </w:rPr>
          <w:t>https://kids.britannica.com/students/article/ancient-civilization/272856</w:t>
        </w:r>
      </w:hyperlink>
      <w:r>
        <w:t xml:space="preserve"> accessed 22/10/2023</w:t>
      </w:r>
      <w:bookmarkEnd w:id="1"/>
    </w:p>
    <w:sectPr w:rsidR="00280EC5" w:rsidRPr="00E972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F2858" w14:textId="77777777" w:rsidR="00821ECC" w:rsidRDefault="00821ECC">
      <w:pPr>
        <w:spacing w:after="0" w:line="240" w:lineRule="auto"/>
      </w:pPr>
      <w:r>
        <w:separator/>
      </w:r>
    </w:p>
  </w:endnote>
  <w:endnote w:type="continuationSeparator" w:id="0">
    <w:p w14:paraId="0E72365B" w14:textId="77777777" w:rsidR="00821ECC" w:rsidRDefault="00821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0B023" w14:textId="77777777" w:rsidR="00821ECC" w:rsidRDefault="00821ECC">
      <w:pPr>
        <w:spacing w:after="0" w:line="240" w:lineRule="auto"/>
      </w:pPr>
      <w:r>
        <w:separator/>
      </w:r>
    </w:p>
  </w:footnote>
  <w:footnote w:type="continuationSeparator" w:id="0">
    <w:p w14:paraId="7F68E017" w14:textId="77777777" w:rsidR="00821ECC" w:rsidRDefault="00821ECC">
      <w:pPr>
        <w:spacing w:after="0" w:line="240" w:lineRule="auto"/>
      </w:pPr>
      <w:r>
        <w:continuationSeparator/>
      </w:r>
    </w:p>
  </w:footnote>
  <w:footnote w:id="1">
    <w:p w14:paraId="2B0CCC8D" w14:textId="4A4B4D8E" w:rsidR="00C6508E" w:rsidRPr="00C6508E" w:rsidRDefault="00C6508E">
      <w:pPr>
        <w:pStyle w:val="FootnoteText"/>
        <w:rPr>
          <w:lang w:val="en-US"/>
        </w:rPr>
      </w:pPr>
      <w:r>
        <w:rPr>
          <w:rStyle w:val="FootnoteReference"/>
        </w:rPr>
        <w:footnoteRef/>
      </w:r>
      <w:r>
        <w:t xml:space="preserve"> </w:t>
      </w:r>
      <w:r>
        <w:rPr>
          <w:lang w:val="en-US"/>
        </w:rPr>
        <w:t>Bod, 2014</w:t>
      </w:r>
    </w:p>
  </w:footnote>
  <w:footnote w:id="2">
    <w:p w14:paraId="5CCE18E6" w14:textId="6FC39F97" w:rsidR="00913EC9" w:rsidRPr="00913EC9" w:rsidRDefault="00913EC9">
      <w:pPr>
        <w:pStyle w:val="FootnoteText"/>
        <w:rPr>
          <w:lang w:val="en-US"/>
        </w:rPr>
      </w:pPr>
      <w:r>
        <w:rPr>
          <w:rStyle w:val="FootnoteReference"/>
        </w:rPr>
        <w:footnoteRef/>
      </w:r>
      <w:r>
        <w:t xml:space="preserve"> Bod, 2014</w:t>
      </w:r>
    </w:p>
  </w:footnote>
  <w:footnote w:id="3">
    <w:p w14:paraId="247CBCBE" w14:textId="77777777" w:rsidR="003550C1" w:rsidRPr="00280EC5" w:rsidRDefault="003550C1" w:rsidP="003550C1">
      <w:pPr>
        <w:pStyle w:val="FootnoteText"/>
        <w:rPr>
          <w:lang w:val="en-US"/>
        </w:rPr>
      </w:pPr>
      <w:r>
        <w:rPr>
          <w:rStyle w:val="FootnoteReference"/>
        </w:rPr>
        <w:footnoteRef/>
      </w:r>
      <w:r>
        <w:t xml:space="preserve"> </w:t>
      </w:r>
      <w:r>
        <w:rPr>
          <w:lang w:val="en-US"/>
        </w:rPr>
        <w:t>Britannica kids website.</w:t>
      </w:r>
    </w:p>
  </w:footnote>
  <w:footnote w:id="4">
    <w:p w14:paraId="60618862" w14:textId="77777777" w:rsidR="003550C1" w:rsidRDefault="003550C1" w:rsidP="003550C1">
      <w:pPr>
        <w:pStyle w:val="FootnoteText"/>
      </w:pPr>
      <w:r w:rsidRPr="337C49FF">
        <w:rPr>
          <w:rStyle w:val="FootnoteReference"/>
        </w:rPr>
        <w:footnoteRef/>
      </w:r>
      <w:r>
        <w:t xml:space="preserve"> Johnson, </w:t>
      </w:r>
      <w:r w:rsidRPr="337C49FF">
        <w:t xml:space="preserve">2016, </w:t>
      </w:r>
      <w:r>
        <w:t>p</w:t>
      </w:r>
      <w:r w:rsidRPr="337C49FF">
        <w:t>1</w:t>
      </w:r>
    </w:p>
  </w:footnote>
  <w:footnote w:id="5">
    <w:p w14:paraId="155FE0FD" w14:textId="3C485468" w:rsidR="00404C29" w:rsidRPr="00404C29" w:rsidRDefault="00404C29">
      <w:pPr>
        <w:pStyle w:val="FootnoteText"/>
        <w:rPr>
          <w:lang w:val="en-US"/>
        </w:rPr>
      </w:pPr>
      <w:r>
        <w:rPr>
          <w:rStyle w:val="FootnoteReference"/>
        </w:rPr>
        <w:footnoteRef/>
      </w:r>
      <w:r>
        <w:t xml:space="preserve"> </w:t>
      </w:r>
      <w:r>
        <w:rPr>
          <w:lang w:val="en-US"/>
        </w:rPr>
        <w:t>Kempers, 2014, p609</w:t>
      </w:r>
    </w:p>
  </w:footnote>
  <w:footnote w:id="6">
    <w:p w14:paraId="20F9A56A" w14:textId="0290203A" w:rsidR="337C49FF" w:rsidRPr="00A61518" w:rsidRDefault="337C49FF" w:rsidP="337C49FF">
      <w:pPr>
        <w:pStyle w:val="Heading3"/>
        <w:rPr>
          <w:color w:val="000000" w:themeColor="text1"/>
          <w:sz w:val="22"/>
          <w:szCs w:val="22"/>
        </w:rPr>
      </w:pPr>
      <w:r w:rsidRPr="00A61518">
        <w:rPr>
          <w:rStyle w:val="FootnoteReference"/>
          <w:color w:val="000000" w:themeColor="text1"/>
          <w:sz w:val="22"/>
          <w:szCs w:val="22"/>
        </w:rPr>
        <w:footnoteRef/>
      </w:r>
      <w:r w:rsidRPr="00A61518">
        <w:rPr>
          <w:color w:val="000000" w:themeColor="text1"/>
          <w:sz w:val="22"/>
          <w:szCs w:val="22"/>
        </w:rPr>
        <w:t xml:space="preserve"> Bate, 2011, </w:t>
      </w:r>
      <w:r w:rsidR="00E972C1">
        <w:rPr>
          <w:color w:val="000000" w:themeColor="text1"/>
          <w:sz w:val="22"/>
          <w:szCs w:val="22"/>
        </w:rPr>
        <w:t>p</w:t>
      </w:r>
      <w:r w:rsidRPr="00A61518">
        <w:rPr>
          <w:color w:val="000000" w:themeColor="text1"/>
          <w:sz w:val="22"/>
          <w:szCs w:val="22"/>
        </w:rPr>
        <w:t>3</w:t>
      </w:r>
    </w:p>
  </w:footnote>
  <w:footnote w:id="7">
    <w:p w14:paraId="767811EC" w14:textId="66346549" w:rsidR="00E31FB0" w:rsidRPr="00E31FB0" w:rsidRDefault="00E31FB0">
      <w:pPr>
        <w:pStyle w:val="FootnoteText"/>
        <w:rPr>
          <w:lang w:val="en-US"/>
        </w:rPr>
      </w:pPr>
      <w:r>
        <w:rPr>
          <w:rStyle w:val="FootnoteReference"/>
        </w:rPr>
        <w:footnoteRef/>
      </w:r>
      <w:r>
        <w:t xml:space="preserve"> </w:t>
      </w:r>
      <w:r>
        <w:rPr>
          <w:lang w:val="en-US"/>
        </w:rPr>
        <w:t>McDaniel, 2018</w:t>
      </w:r>
    </w:p>
  </w:footnote>
  <w:footnote w:id="8">
    <w:p w14:paraId="332E82C0" w14:textId="1764728F" w:rsidR="00E31FB0" w:rsidRPr="00E31FB0" w:rsidRDefault="00E31FB0">
      <w:pPr>
        <w:pStyle w:val="FootnoteText"/>
        <w:rPr>
          <w:lang w:val="en-US"/>
        </w:rPr>
      </w:pPr>
      <w:r>
        <w:rPr>
          <w:rStyle w:val="FootnoteReference"/>
        </w:rPr>
        <w:footnoteRef/>
      </w:r>
      <w:r>
        <w:t xml:space="preserve"> </w:t>
      </w:r>
      <w:r>
        <w:rPr>
          <w:lang w:val="en-US"/>
        </w:rPr>
        <w:t>McDaniel, 2018</w:t>
      </w:r>
    </w:p>
  </w:footnote>
</w:footnotes>
</file>

<file path=word/intelligence2.xml><?xml version="1.0" encoding="utf-8"?>
<int2:intelligence xmlns:int2="http://schemas.microsoft.com/office/intelligence/2020/intelligence" xmlns:oel="http://schemas.microsoft.com/office/2019/extlst">
  <int2:observations>
    <int2:bookmark int2:bookmarkName="_Int_wl6koPrG" int2:invalidationBookmarkName="" int2:hashCode="s9sJu+KSGI3Tm7" int2:id="RjenmsBR">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3CC"/>
    <w:rsid w:val="00073E48"/>
    <w:rsid w:val="000A49C8"/>
    <w:rsid w:val="001233C3"/>
    <w:rsid w:val="001423CC"/>
    <w:rsid w:val="00150AF9"/>
    <w:rsid w:val="00152B82"/>
    <w:rsid w:val="00156232"/>
    <w:rsid w:val="00163DFE"/>
    <w:rsid w:val="0019726A"/>
    <w:rsid w:val="001C13B3"/>
    <w:rsid w:val="001E59A2"/>
    <w:rsid w:val="001F22B9"/>
    <w:rsid w:val="002213A8"/>
    <w:rsid w:val="002537EC"/>
    <w:rsid w:val="00280EC5"/>
    <w:rsid w:val="00281724"/>
    <w:rsid w:val="003550C1"/>
    <w:rsid w:val="00370E98"/>
    <w:rsid w:val="00391184"/>
    <w:rsid w:val="00404C29"/>
    <w:rsid w:val="004346CC"/>
    <w:rsid w:val="0044640E"/>
    <w:rsid w:val="00464B94"/>
    <w:rsid w:val="0047438F"/>
    <w:rsid w:val="004B146A"/>
    <w:rsid w:val="004D3D1B"/>
    <w:rsid w:val="0051369A"/>
    <w:rsid w:val="00526B7B"/>
    <w:rsid w:val="005360C9"/>
    <w:rsid w:val="00582EAD"/>
    <w:rsid w:val="005871FF"/>
    <w:rsid w:val="005A64B1"/>
    <w:rsid w:val="005C499F"/>
    <w:rsid w:val="005F2AF2"/>
    <w:rsid w:val="00622FC2"/>
    <w:rsid w:val="0063470C"/>
    <w:rsid w:val="006F2BD9"/>
    <w:rsid w:val="007346AF"/>
    <w:rsid w:val="007538A4"/>
    <w:rsid w:val="00763186"/>
    <w:rsid w:val="007701CE"/>
    <w:rsid w:val="00821ECC"/>
    <w:rsid w:val="00832DE1"/>
    <w:rsid w:val="00833F96"/>
    <w:rsid w:val="0085D2C9"/>
    <w:rsid w:val="00867890"/>
    <w:rsid w:val="008809B4"/>
    <w:rsid w:val="008B1881"/>
    <w:rsid w:val="008F7AC0"/>
    <w:rsid w:val="00913EC9"/>
    <w:rsid w:val="0097570B"/>
    <w:rsid w:val="009D53D9"/>
    <w:rsid w:val="009F3D37"/>
    <w:rsid w:val="00A5385F"/>
    <w:rsid w:val="00A61518"/>
    <w:rsid w:val="00A95B42"/>
    <w:rsid w:val="00AA0A59"/>
    <w:rsid w:val="00AB1286"/>
    <w:rsid w:val="00AB45C4"/>
    <w:rsid w:val="00AC3DB1"/>
    <w:rsid w:val="00AD1D5A"/>
    <w:rsid w:val="00AD204D"/>
    <w:rsid w:val="00B45BA9"/>
    <w:rsid w:val="00B64C56"/>
    <w:rsid w:val="00B900F8"/>
    <w:rsid w:val="00B9485C"/>
    <w:rsid w:val="00BD714C"/>
    <w:rsid w:val="00C0436C"/>
    <w:rsid w:val="00C13BAD"/>
    <w:rsid w:val="00C643C9"/>
    <w:rsid w:val="00C6508E"/>
    <w:rsid w:val="00C93C90"/>
    <w:rsid w:val="00CA11D6"/>
    <w:rsid w:val="00CB4E21"/>
    <w:rsid w:val="00CC1B7C"/>
    <w:rsid w:val="00CD1132"/>
    <w:rsid w:val="00CE482D"/>
    <w:rsid w:val="00D15547"/>
    <w:rsid w:val="00DD7AC3"/>
    <w:rsid w:val="00DE070E"/>
    <w:rsid w:val="00E15F4F"/>
    <w:rsid w:val="00E27179"/>
    <w:rsid w:val="00E31FB0"/>
    <w:rsid w:val="00E972C1"/>
    <w:rsid w:val="00E97A80"/>
    <w:rsid w:val="00EA223C"/>
    <w:rsid w:val="00EB7736"/>
    <w:rsid w:val="00EC5CFF"/>
    <w:rsid w:val="00EF1450"/>
    <w:rsid w:val="00F16313"/>
    <w:rsid w:val="00F41C08"/>
    <w:rsid w:val="00F956F9"/>
    <w:rsid w:val="00F96C40"/>
    <w:rsid w:val="00FA7398"/>
    <w:rsid w:val="00FD2EA2"/>
    <w:rsid w:val="0106E3DF"/>
    <w:rsid w:val="0183EABF"/>
    <w:rsid w:val="02BA79BE"/>
    <w:rsid w:val="03BCB4D5"/>
    <w:rsid w:val="04081D49"/>
    <w:rsid w:val="040E0FC5"/>
    <w:rsid w:val="053F5241"/>
    <w:rsid w:val="06F45597"/>
    <w:rsid w:val="077F4D0B"/>
    <w:rsid w:val="0820DDD6"/>
    <w:rsid w:val="084FC606"/>
    <w:rsid w:val="089025F8"/>
    <w:rsid w:val="0A69973A"/>
    <w:rsid w:val="0AD71373"/>
    <w:rsid w:val="0C1882EF"/>
    <w:rsid w:val="0D24E94A"/>
    <w:rsid w:val="0D927035"/>
    <w:rsid w:val="0E51BED5"/>
    <w:rsid w:val="0EBE3FC9"/>
    <w:rsid w:val="0ECD0C2A"/>
    <w:rsid w:val="0EFD3C6D"/>
    <w:rsid w:val="0FDB1EE7"/>
    <w:rsid w:val="104966CD"/>
    <w:rsid w:val="107BE48A"/>
    <w:rsid w:val="10CA10F7"/>
    <w:rsid w:val="11437721"/>
    <w:rsid w:val="11E5372E"/>
    <w:rsid w:val="1265E158"/>
    <w:rsid w:val="127F1953"/>
    <w:rsid w:val="1401B1B9"/>
    <w:rsid w:val="15354EF0"/>
    <w:rsid w:val="1630D9EF"/>
    <w:rsid w:val="165E48CC"/>
    <w:rsid w:val="1725345A"/>
    <w:rsid w:val="17481A42"/>
    <w:rsid w:val="174D138A"/>
    <w:rsid w:val="18D522DC"/>
    <w:rsid w:val="194E8906"/>
    <w:rsid w:val="1A424BF9"/>
    <w:rsid w:val="1A5BD349"/>
    <w:rsid w:val="1B044B12"/>
    <w:rsid w:val="1B2EC471"/>
    <w:rsid w:val="1CA01B73"/>
    <w:rsid w:val="1CCA94D2"/>
    <w:rsid w:val="1DA893FF"/>
    <w:rsid w:val="1E91F65C"/>
    <w:rsid w:val="1FBDCA8A"/>
    <w:rsid w:val="2189CB2E"/>
    <w:rsid w:val="2321F7E7"/>
    <w:rsid w:val="24240670"/>
    <w:rsid w:val="245C4529"/>
    <w:rsid w:val="24C16BF0"/>
    <w:rsid w:val="276BE04D"/>
    <w:rsid w:val="280CA5F0"/>
    <w:rsid w:val="28C5719E"/>
    <w:rsid w:val="29868C01"/>
    <w:rsid w:val="2B30AD74"/>
    <w:rsid w:val="2B749E7F"/>
    <w:rsid w:val="2BBD06B7"/>
    <w:rsid w:val="2C7ECC04"/>
    <w:rsid w:val="2CBE2CC3"/>
    <w:rsid w:val="2CCC7DD5"/>
    <w:rsid w:val="304BD80D"/>
    <w:rsid w:val="322202CD"/>
    <w:rsid w:val="337C49FF"/>
    <w:rsid w:val="344C22E9"/>
    <w:rsid w:val="3515E836"/>
    <w:rsid w:val="35B22A50"/>
    <w:rsid w:val="364B1D5E"/>
    <w:rsid w:val="37E6EDBF"/>
    <w:rsid w:val="38439488"/>
    <w:rsid w:val="39BB0314"/>
    <w:rsid w:val="3BF92917"/>
    <w:rsid w:val="3D68EEEA"/>
    <w:rsid w:val="3E8402E7"/>
    <w:rsid w:val="3E9AC8F0"/>
    <w:rsid w:val="3F1786DD"/>
    <w:rsid w:val="3F6AB7A7"/>
    <w:rsid w:val="41068808"/>
    <w:rsid w:val="41FDCC38"/>
    <w:rsid w:val="438AD4D2"/>
    <w:rsid w:val="44043AFC"/>
    <w:rsid w:val="440F8D6A"/>
    <w:rsid w:val="44D193D7"/>
    <w:rsid w:val="44DB03DE"/>
    <w:rsid w:val="45633817"/>
    <w:rsid w:val="46D13D5B"/>
    <w:rsid w:val="46FBB3F3"/>
    <w:rsid w:val="4748AA10"/>
    <w:rsid w:val="4755CD69"/>
    <w:rsid w:val="497BF8A4"/>
    <w:rsid w:val="49F9D5A6"/>
    <w:rsid w:val="49FA1656"/>
    <w:rsid w:val="4A7623CE"/>
    <w:rsid w:val="4C293E8C"/>
    <w:rsid w:val="4DC50EED"/>
    <w:rsid w:val="4F60DF4E"/>
    <w:rsid w:val="4F8D4516"/>
    <w:rsid w:val="4F944DD2"/>
    <w:rsid w:val="50FCAFAF"/>
    <w:rsid w:val="5112EE47"/>
    <w:rsid w:val="52437AB3"/>
    <w:rsid w:val="527E8E65"/>
    <w:rsid w:val="5298C4A5"/>
    <w:rsid w:val="533DA5DD"/>
    <w:rsid w:val="53DA3421"/>
    <w:rsid w:val="541A5EC6"/>
    <w:rsid w:val="550F827F"/>
    <w:rsid w:val="55B4F0EF"/>
    <w:rsid w:val="560D02FD"/>
    <w:rsid w:val="571C6E06"/>
    <w:rsid w:val="58EDCFE9"/>
    <w:rsid w:val="5944A3BF"/>
    <w:rsid w:val="5ADE8983"/>
    <w:rsid w:val="5AE07420"/>
    <w:rsid w:val="5B643AE0"/>
    <w:rsid w:val="5E094D1B"/>
    <w:rsid w:val="5FB3E543"/>
    <w:rsid w:val="60C043B3"/>
    <w:rsid w:val="6127F1E4"/>
    <w:rsid w:val="6140EDDD"/>
    <w:rsid w:val="61C40530"/>
    <w:rsid w:val="62003C7D"/>
    <w:rsid w:val="62C8EBA1"/>
    <w:rsid w:val="635A8FE1"/>
    <w:rsid w:val="639C0CDE"/>
    <w:rsid w:val="6464707E"/>
    <w:rsid w:val="64875666"/>
    <w:rsid w:val="660040DF"/>
    <w:rsid w:val="679C1140"/>
    <w:rsid w:val="67BEF728"/>
    <w:rsid w:val="6A58D1F8"/>
    <w:rsid w:val="6A61EBE8"/>
    <w:rsid w:val="6ACE6743"/>
    <w:rsid w:val="6AD3B202"/>
    <w:rsid w:val="6B2D85C8"/>
    <w:rsid w:val="6B824C30"/>
    <w:rsid w:val="6B93919F"/>
    <w:rsid w:val="6C6F8263"/>
    <w:rsid w:val="6C83A084"/>
    <w:rsid w:val="6D2F6200"/>
    <w:rsid w:val="6E10B261"/>
    <w:rsid w:val="6E2BDB8C"/>
    <w:rsid w:val="6EB9ECF2"/>
    <w:rsid w:val="703AD27D"/>
    <w:rsid w:val="7064D7B3"/>
    <w:rsid w:val="706702C2"/>
    <w:rsid w:val="7134FDA7"/>
    <w:rsid w:val="715711A7"/>
    <w:rsid w:val="71D18BEB"/>
    <w:rsid w:val="7200A814"/>
    <w:rsid w:val="72433A85"/>
    <w:rsid w:val="73099755"/>
    <w:rsid w:val="73543EE4"/>
    <w:rsid w:val="7385708F"/>
    <w:rsid w:val="738D5E15"/>
    <w:rsid w:val="73EB3344"/>
    <w:rsid w:val="753A73E5"/>
    <w:rsid w:val="76413817"/>
    <w:rsid w:val="76627E56"/>
    <w:rsid w:val="76C4FED7"/>
    <w:rsid w:val="771E45BD"/>
    <w:rsid w:val="77B283D6"/>
    <w:rsid w:val="77DD0878"/>
    <w:rsid w:val="7860CF38"/>
    <w:rsid w:val="786FE998"/>
    <w:rsid w:val="79FC9F99"/>
    <w:rsid w:val="7AFCD0F2"/>
    <w:rsid w:val="7B161DE2"/>
    <w:rsid w:val="7BA78A5A"/>
    <w:rsid w:val="7BD2A72A"/>
    <w:rsid w:val="7C888977"/>
    <w:rsid w:val="7D07FF45"/>
    <w:rsid w:val="7D2B8DDC"/>
    <w:rsid w:val="7EE94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0940AA"/>
  <w15:chartTrackingRefBased/>
  <w15:docId w15:val="{C31CDE2A-1920-479F-99BF-067118FBE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13EC9"/>
    <w:rPr>
      <w:i/>
      <w:iCs/>
    </w:rPr>
  </w:style>
  <w:style w:type="character" w:customStyle="1" w:styleId="last-name">
    <w:name w:val="last-name"/>
    <w:basedOn w:val="DefaultParagraphFont"/>
    <w:rsid w:val="00913EC9"/>
  </w:style>
  <w:style w:type="character" w:styleId="Hyperlink">
    <w:name w:val="Hyperlink"/>
    <w:basedOn w:val="DefaultParagraphFont"/>
    <w:uiPriority w:val="99"/>
    <w:unhideWhenUsed/>
    <w:rsid w:val="00280EC5"/>
    <w:rPr>
      <w:color w:val="0563C1" w:themeColor="hyperlink"/>
      <w:u w:val="single"/>
    </w:rPr>
  </w:style>
  <w:style w:type="character" w:styleId="UnresolvedMention">
    <w:name w:val="Unresolved Mention"/>
    <w:basedOn w:val="DefaultParagraphFont"/>
    <w:uiPriority w:val="99"/>
    <w:semiHidden/>
    <w:unhideWhenUsed/>
    <w:rsid w:val="00280E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9591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kids.britannica.com/students/article/ancient-civilization/272856" TargetMode="External"/><Relationship Id="rId5" Type="http://schemas.openxmlformats.org/officeDocument/2006/relationships/styles" Target="styles.xml"/><Relationship Id="rId10" Type="http://schemas.openxmlformats.org/officeDocument/2006/relationships/hyperlink" Target="https://talesoftimesforgotten.com/2018/06/23/why-ancient-history-matters"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4" ma:contentTypeDescription="Create a new document." ma:contentTypeScope="" ma:versionID="cadff08ee95f2e3e64cd70feb99b69ee">
  <xsd:schema xmlns:xsd="http://www.w3.org/2001/XMLSchema" xmlns:xs="http://www.w3.org/2001/XMLSchema" xmlns:p="http://schemas.microsoft.com/office/2006/metadata/properties" xmlns:ns3="0ebdf10f-b5a3-45b6-acdb-7dc1eb398785" targetNamespace="http://schemas.microsoft.com/office/2006/metadata/properties" ma:root="true" ma:fieldsID="4239b6aed4f3aa0ac526961f1e663839"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64649-2B50-4F88-AFD5-77F93809FF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6F3B5A6-4B93-4CB6-93C1-AD7B6137D5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2A78A0-A0D1-46CE-8008-10F25F5393AC}">
  <ds:schemaRefs>
    <ds:schemaRef ds:uri="http://schemas.microsoft.com/sharepoint/v3/contenttype/forms"/>
  </ds:schemaRefs>
</ds:datastoreItem>
</file>

<file path=customXml/itemProps4.xml><?xml version="1.0" encoding="utf-8"?>
<ds:datastoreItem xmlns:ds="http://schemas.openxmlformats.org/officeDocument/2006/customXml" ds:itemID="{6EECE7AE-D614-4250-8343-E80037373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Pages>
  <Words>2014</Words>
  <Characters>10699</Characters>
  <Application>Microsoft Office Word</Application>
  <DocSecurity>0</DocSecurity>
  <Lines>140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Apollo Caddy</dc:creator>
  <cp:keywords/>
  <dc:description/>
  <cp:lastModifiedBy>Apollo Caddy (2305582)</cp:lastModifiedBy>
  <cp:revision>20</cp:revision>
  <dcterms:created xsi:type="dcterms:W3CDTF">2023-10-15T15:31:00Z</dcterms:created>
  <dcterms:modified xsi:type="dcterms:W3CDTF">2023-10-22T22:10:00Z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