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D46CB3" w14:textId="77777777" w:rsidR="001F53F5" w:rsidRDefault="001F53F5" w:rsidP="001F53F5"/>
    <w:p w14:paraId="445B0989" w14:textId="77777777" w:rsidR="001F53F5" w:rsidRDefault="001F53F5" w:rsidP="001F53F5"/>
    <w:p w14:paraId="6B4297C6" w14:textId="188B2373" w:rsidR="001F53F5" w:rsidRDefault="001F53F5" w:rsidP="001F53F5">
      <w:pPr>
        <w:spacing w:line="240" w:lineRule="auto"/>
        <w:jc w:val="center"/>
        <w:rPr>
          <w:b/>
          <w:sz w:val="52"/>
          <w:szCs w:val="52"/>
        </w:rPr>
      </w:pPr>
      <w:r w:rsidRPr="001F53F5">
        <w:rPr>
          <w:b/>
          <w:sz w:val="52"/>
          <w:szCs w:val="52"/>
        </w:rPr>
        <w:t>LEADERSHIP AND MANAGEMENT THEORY AND PRACTICE</w:t>
      </w:r>
    </w:p>
    <w:p w14:paraId="65B4A71D" w14:textId="77777777" w:rsidR="001F53F5" w:rsidRPr="00BD27BB" w:rsidRDefault="001F53F5" w:rsidP="001F53F5">
      <w:pPr>
        <w:spacing w:line="240" w:lineRule="auto"/>
        <w:jc w:val="center"/>
        <w:rPr>
          <w:b/>
          <w:i/>
          <w:sz w:val="52"/>
          <w:szCs w:val="52"/>
        </w:rPr>
      </w:pPr>
    </w:p>
    <w:p w14:paraId="74C56915" w14:textId="54ED8F3F" w:rsidR="001F53F5" w:rsidRPr="00BD27BB" w:rsidRDefault="001F53F5" w:rsidP="001F53F5">
      <w:pPr>
        <w:spacing w:line="240" w:lineRule="auto"/>
        <w:jc w:val="center"/>
        <w:rPr>
          <w:b/>
          <w:i/>
          <w:sz w:val="40"/>
          <w:szCs w:val="40"/>
        </w:rPr>
      </w:pPr>
      <w:r w:rsidRPr="00BD27BB">
        <w:rPr>
          <w:b/>
          <w:i/>
          <w:sz w:val="40"/>
          <w:szCs w:val="40"/>
        </w:rPr>
        <w:t>Module Code: LCBB600</w:t>
      </w:r>
      <w:r>
        <w:rPr>
          <w:b/>
          <w:i/>
          <w:sz w:val="40"/>
          <w:szCs w:val="40"/>
        </w:rPr>
        <w:t>3</w:t>
      </w:r>
    </w:p>
    <w:p w14:paraId="545D4908" w14:textId="77777777" w:rsidR="001F53F5" w:rsidRPr="00BD27BB" w:rsidRDefault="001F53F5" w:rsidP="001F53F5">
      <w:pPr>
        <w:spacing w:line="240" w:lineRule="auto"/>
        <w:jc w:val="center"/>
        <w:rPr>
          <w:b/>
          <w:i/>
          <w:sz w:val="32"/>
          <w:szCs w:val="32"/>
        </w:rPr>
      </w:pPr>
    </w:p>
    <w:p w14:paraId="19C7A23B" w14:textId="77777777" w:rsidR="001F53F5" w:rsidRDefault="001F53F5" w:rsidP="001F53F5">
      <w:pPr>
        <w:spacing w:line="240" w:lineRule="auto"/>
        <w:jc w:val="center"/>
        <w:rPr>
          <w:b/>
          <w:i/>
          <w:sz w:val="32"/>
          <w:szCs w:val="32"/>
        </w:rPr>
      </w:pPr>
      <w:r w:rsidRPr="00BD27BB">
        <w:rPr>
          <w:b/>
          <w:i/>
          <w:sz w:val="32"/>
          <w:szCs w:val="32"/>
        </w:rPr>
        <w:t>Student name: Cristina Madalina Carare</w:t>
      </w:r>
    </w:p>
    <w:p w14:paraId="1AA7819C" w14:textId="77777777" w:rsidR="001F53F5" w:rsidRDefault="001F53F5" w:rsidP="001F53F5">
      <w:pPr>
        <w:spacing w:line="240" w:lineRule="auto"/>
        <w:jc w:val="center"/>
        <w:rPr>
          <w:b/>
          <w:i/>
          <w:sz w:val="32"/>
          <w:szCs w:val="32"/>
        </w:rPr>
      </w:pPr>
      <w:r w:rsidRPr="00BD27BB">
        <w:rPr>
          <w:b/>
          <w:i/>
          <w:sz w:val="32"/>
          <w:szCs w:val="32"/>
        </w:rPr>
        <w:t>Student ID: 2246441</w:t>
      </w:r>
    </w:p>
    <w:p w14:paraId="2723FEC9" w14:textId="77777777" w:rsidR="001F53F5" w:rsidRPr="00BD27BB" w:rsidRDefault="001F53F5" w:rsidP="001F53F5">
      <w:pPr>
        <w:spacing w:line="240" w:lineRule="auto"/>
        <w:jc w:val="center"/>
        <w:rPr>
          <w:b/>
          <w:i/>
          <w:sz w:val="32"/>
          <w:szCs w:val="32"/>
        </w:rPr>
      </w:pPr>
    </w:p>
    <w:p w14:paraId="4A057E3F" w14:textId="77777777" w:rsidR="001F53F5" w:rsidRPr="001F53F5" w:rsidRDefault="001F53F5" w:rsidP="001F53F5">
      <w:pPr>
        <w:spacing w:line="240" w:lineRule="auto"/>
        <w:jc w:val="center"/>
        <w:rPr>
          <w:b/>
          <w:i/>
          <w:iCs/>
          <w:sz w:val="32"/>
          <w:szCs w:val="32"/>
        </w:rPr>
      </w:pPr>
      <w:r w:rsidRPr="00BD27BB">
        <w:rPr>
          <w:b/>
          <w:bCs/>
          <w:i/>
          <w:sz w:val="32"/>
          <w:szCs w:val="32"/>
        </w:rPr>
        <w:t xml:space="preserve">Component </w:t>
      </w:r>
      <w:r>
        <w:rPr>
          <w:b/>
          <w:bCs/>
          <w:i/>
          <w:sz w:val="32"/>
          <w:szCs w:val="32"/>
        </w:rPr>
        <w:t>1</w:t>
      </w:r>
      <w:r w:rsidRPr="00BD27BB">
        <w:rPr>
          <w:b/>
          <w:bCs/>
          <w:i/>
          <w:sz w:val="32"/>
          <w:szCs w:val="32"/>
        </w:rPr>
        <w:t xml:space="preserve">: </w:t>
      </w:r>
      <w:r w:rsidRPr="001F53F5">
        <w:rPr>
          <w:b/>
          <w:i/>
          <w:iCs/>
          <w:sz w:val="32"/>
          <w:szCs w:val="32"/>
        </w:rPr>
        <w:t>COURSEWORK:</w:t>
      </w:r>
    </w:p>
    <w:p w14:paraId="4FC906D6" w14:textId="77777777" w:rsidR="001F53F5" w:rsidRPr="001F53F5" w:rsidRDefault="001F53F5" w:rsidP="001F53F5">
      <w:pPr>
        <w:spacing w:line="240" w:lineRule="auto"/>
        <w:jc w:val="center"/>
        <w:rPr>
          <w:b/>
          <w:i/>
          <w:iCs/>
          <w:sz w:val="32"/>
          <w:szCs w:val="32"/>
        </w:rPr>
      </w:pPr>
      <w:r w:rsidRPr="001F53F5">
        <w:rPr>
          <w:b/>
          <w:i/>
          <w:iCs/>
          <w:sz w:val="32"/>
          <w:szCs w:val="32"/>
        </w:rPr>
        <w:t>ESSAY</w:t>
      </w:r>
    </w:p>
    <w:p w14:paraId="2AF238F1" w14:textId="6E181250" w:rsidR="001F53F5" w:rsidRPr="00BD27BB" w:rsidRDefault="001F53F5" w:rsidP="001F53F5">
      <w:pPr>
        <w:spacing w:line="240" w:lineRule="auto"/>
        <w:jc w:val="center"/>
        <w:rPr>
          <w:b/>
          <w:bCs/>
          <w:i/>
          <w:sz w:val="32"/>
          <w:szCs w:val="32"/>
        </w:rPr>
      </w:pPr>
    </w:p>
    <w:p w14:paraId="297F39D0" w14:textId="77777777" w:rsidR="001F53F5" w:rsidRPr="00BD27BB" w:rsidRDefault="001F53F5" w:rsidP="001F53F5">
      <w:pPr>
        <w:spacing w:line="240" w:lineRule="auto"/>
        <w:jc w:val="center"/>
        <w:rPr>
          <w:b/>
          <w:i/>
          <w:sz w:val="32"/>
          <w:szCs w:val="32"/>
        </w:rPr>
      </w:pPr>
      <w:r w:rsidRPr="00BD27BB">
        <w:rPr>
          <w:b/>
          <w:i/>
          <w:sz w:val="32"/>
          <w:szCs w:val="32"/>
        </w:rPr>
        <w:t>Module Le</w:t>
      </w:r>
      <w:r>
        <w:rPr>
          <w:b/>
          <w:i/>
          <w:sz w:val="32"/>
          <w:szCs w:val="32"/>
        </w:rPr>
        <w:t>cturer</w:t>
      </w:r>
      <w:r w:rsidRPr="00BD27BB">
        <w:rPr>
          <w:b/>
          <w:i/>
          <w:sz w:val="32"/>
          <w:szCs w:val="32"/>
        </w:rPr>
        <w:t xml:space="preserve">: </w:t>
      </w:r>
      <w:r w:rsidRPr="00BF54A5">
        <w:rPr>
          <w:b/>
          <w:bCs/>
          <w:i/>
          <w:sz w:val="32"/>
          <w:szCs w:val="32"/>
        </w:rPr>
        <w:t>Dr Samson Oladejo</w:t>
      </w:r>
    </w:p>
    <w:p w14:paraId="7389A5EE" w14:textId="77777777" w:rsidR="001F53F5" w:rsidRDefault="001F53F5" w:rsidP="001F53F5"/>
    <w:p w14:paraId="02AFA183" w14:textId="77777777" w:rsidR="001F53F5" w:rsidRDefault="001F53F5" w:rsidP="001F53F5"/>
    <w:p w14:paraId="26D3D06B" w14:textId="77777777" w:rsidR="001F53F5" w:rsidRDefault="001F53F5" w:rsidP="001F53F5"/>
    <w:p w14:paraId="26EF6AB2" w14:textId="77777777" w:rsidR="001F53F5" w:rsidRDefault="001F53F5" w:rsidP="001F53F5"/>
    <w:p w14:paraId="49DD06A1" w14:textId="77777777" w:rsidR="001F53F5" w:rsidRDefault="001F53F5" w:rsidP="001F53F5"/>
    <w:p w14:paraId="3F5431C5" w14:textId="77777777" w:rsidR="001F53F5" w:rsidRDefault="001F53F5" w:rsidP="001F53F5"/>
    <w:p w14:paraId="1C061FE5" w14:textId="77777777" w:rsidR="001F53F5" w:rsidRDefault="001F53F5" w:rsidP="001F53F5"/>
    <w:p w14:paraId="49FF3FBF" w14:textId="77777777" w:rsidR="001F53F5" w:rsidRDefault="001F53F5" w:rsidP="001F53F5">
      <w:pPr>
        <w:ind w:right="919"/>
        <w:rPr>
          <w:rFonts w:ascii="Calibri" w:eastAsia="Calibri" w:hAnsi="Calibri" w:cs="Calibri"/>
          <w:b/>
          <w:sz w:val="32"/>
          <w:szCs w:val="32"/>
        </w:rPr>
      </w:pPr>
    </w:p>
    <w:p w14:paraId="307740E6" w14:textId="77777777" w:rsidR="001F53F5" w:rsidRDefault="001F53F5" w:rsidP="001F53F5">
      <w:pPr>
        <w:ind w:right="919"/>
        <w:rPr>
          <w:rFonts w:ascii="Calibri" w:eastAsia="Calibri" w:hAnsi="Calibri" w:cs="Calibri"/>
          <w:b/>
          <w:sz w:val="32"/>
          <w:szCs w:val="32"/>
        </w:rPr>
      </w:pPr>
    </w:p>
    <w:p w14:paraId="562E6427" w14:textId="77777777" w:rsidR="001F53F5" w:rsidRDefault="001F53F5" w:rsidP="001F53F5">
      <w:pPr>
        <w:ind w:right="919"/>
        <w:rPr>
          <w:rFonts w:ascii="Calibri" w:eastAsia="Calibri" w:hAnsi="Calibri" w:cs="Calibri"/>
          <w:b/>
          <w:sz w:val="32"/>
          <w:szCs w:val="32"/>
        </w:rPr>
      </w:pPr>
    </w:p>
    <w:p w14:paraId="3CDAB407" w14:textId="77777777" w:rsidR="001F53F5" w:rsidRDefault="001F53F5" w:rsidP="001F53F5">
      <w:pPr>
        <w:ind w:right="919"/>
        <w:rPr>
          <w:rFonts w:ascii="Calibri" w:eastAsia="Calibri" w:hAnsi="Calibri" w:cs="Calibri"/>
          <w:b/>
          <w:sz w:val="32"/>
          <w:szCs w:val="32"/>
        </w:rPr>
      </w:pPr>
    </w:p>
    <w:p w14:paraId="0BC76DAE" w14:textId="77777777" w:rsidR="001F53F5" w:rsidRDefault="001F53F5" w:rsidP="001F53F5">
      <w:pPr>
        <w:ind w:right="919"/>
        <w:rPr>
          <w:rFonts w:ascii="Calibri" w:eastAsia="Calibri" w:hAnsi="Calibri" w:cs="Calibri"/>
          <w:b/>
          <w:sz w:val="32"/>
          <w:szCs w:val="32"/>
        </w:rPr>
      </w:pPr>
    </w:p>
    <w:p w14:paraId="07F69161" w14:textId="77777777" w:rsidR="001F53F5" w:rsidRDefault="001F53F5" w:rsidP="001F53F5">
      <w:pPr>
        <w:ind w:right="919"/>
        <w:rPr>
          <w:rFonts w:ascii="Calibri" w:eastAsia="Calibri" w:hAnsi="Calibri" w:cs="Calibri"/>
          <w:b/>
          <w:sz w:val="32"/>
          <w:szCs w:val="32"/>
        </w:rPr>
      </w:pPr>
    </w:p>
    <w:p w14:paraId="795A4EF9" w14:textId="77777777" w:rsidR="001F53F5" w:rsidRDefault="001F53F5" w:rsidP="001F53F5">
      <w:pPr>
        <w:ind w:right="919"/>
        <w:rPr>
          <w:rFonts w:ascii="Calibri" w:eastAsia="Calibri" w:hAnsi="Calibri" w:cs="Calibri"/>
          <w:b/>
          <w:sz w:val="32"/>
          <w:szCs w:val="32"/>
        </w:rPr>
      </w:pPr>
    </w:p>
    <w:p w14:paraId="1B1DA3E2" w14:textId="77777777" w:rsidR="001F53F5" w:rsidRDefault="001F53F5" w:rsidP="001F53F5">
      <w:pPr>
        <w:ind w:right="919"/>
        <w:rPr>
          <w:rFonts w:ascii="Calibri" w:eastAsia="Calibri" w:hAnsi="Calibri" w:cs="Calibri"/>
          <w:b/>
          <w:sz w:val="32"/>
          <w:szCs w:val="32"/>
        </w:rPr>
      </w:pPr>
    </w:p>
    <w:p w14:paraId="3006E6B8" w14:textId="77777777" w:rsidR="001F53F5" w:rsidRDefault="001F53F5" w:rsidP="001F53F5">
      <w:pPr>
        <w:ind w:right="919"/>
        <w:rPr>
          <w:rFonts w:ascii="Calibri" w:eastAsia="Calibri" w:hAnsi="Calibri" w:cs="Calibri"/>
          <w:b/>
          <w:sz w:val="32"/>
          <w:szCs w:val="32"/>
        </w:rPr>
      </w:pPr>
    </w:p>
    <w:p w14:paraId="5F0009CA" w14:textId="77777777" w:rsidR="001F53F5" w:rsidRDefault="001F53F5" w:rsidP="001F53F5">
      <w:pPr>
        <w:ind w:right="919"/>
        <w:rPr>
          <w:rFonts w:ascii="Calibri" w:eastAsia="Calibri" w:hAnsi="Calibri" w:cs="Calibri"/>
          <w:b/>
          <w:sz w:val="32"/>
          <w:szCs w:val="32"/>
        </w:rPr>
      </w:pPr>
    </w:p>
    <w:p w14:paraId="375E755A" w14:textId="77777777" w:rsidR="001F53F5" w:rsidRDefault="001F53F5" w:rsidP="001F53F5">
      <w:pPr>
        <w:ind w:right="919"/>
        <w:rPr>
          <w:rFonts w:ascii="Calibri" w:eastAsia="Calibri" w:hAnsi="Calibri" w:cs="Calibri"/>
          <w:b/>
          <w:sz w:val="32"/>
          <w:szCs w:val="32"/>
        </w:rPr>
      </w:pPr>
    </w:p>
    <w:p w14:paraId="5A583317" w14:textId="77777777" w:rsidR="001F53F5" w:rsidRDefault="001F53F5" w:rsidP="001F53F5">
      <w:pPr>
        <w:ind w:right="919"/>
        <w:rPr>
          <w:rFonts w:ascii="Calibri" w:eastAsia="Calibri" w:hAnsi="Calibri" w:cs="Calibri"/>
          <w:b/>
          <w:sz w:val="32"/>
          <w:szCs w:val="32"/>
        </w:rPr>
      </w:pPr>
    </w:p>
    <w:p w14:paraId="77C13938" w14:textId="77777777" w:rsidR="001F53F5" w:rsidRDefault="001F53F5" w:rsidP="001F53F5">
      <w:pPr>
        <w:ind w:right="919"/>
        <w:rPr>
          <w:rFonts w:ascii="Calibri" w:eastAsia="Calibri" w:hAnsi="Calibri" w:cs="Calibri"/>
          <w:b/>
          <w:sz w:val="32"/>
          <w:szCs w:val="32"/>
        </w:rPr>
      </w:pPr>
    </w:p>
    <w:p w14:paraId="603D6B0F" w14:textId="77777777" w:rsidR="001F53F5" w:rsidRDefault="001F53F5" w:rsidP="001F53F5">
      <w:pPr>
        <w:ind w:right="919"/>
        <w:jc w:val="center"/>
        <w:rPr>
          <w:rFonts w:ascii="Calibri" w:eastAsia="Calibri" w:hAnsi="Calibri" w:cs="Calibri"/>
          <w:b/>
          <w:sz w:val="32"/>
          <w:szCs w:val="32"/>
        </w:rPr>
      </w:pPr>
    </w:p>
    <w:p w14:paraId="2F411523" w14:textId="77777777" w:rsidR="001F53F5" w:rsidRDefault="001F53F5" w:rsidP="001F53F5">
      <w:pPr>
        <w:ind w:right="915"/>
        <w:jc w:val="center"/>
        <w:rPr>
          <w:rFonts w:ascii="Calibri" w:eastAsia="Calibri" w:hAnsi="Calibri" w:cs="Calibri"/>
          <w:b/>
          <w:sz w:val="24"/>
          <w:szCs w:val="24"/>
        </w:rPr>
      </w:pPr>
      <w:r>
        <w:rPr>
          <w:rFonts w:ascii="Calibri" w:eastAsia="Calibri" w:hAnsi="Calibri" w:cs="Calibri"/>
          <w:b/>
          <w:sz w:val="32"/>
          <w:szCs w:val="32"/>
        </w:rPr>
        <w:t>TABLE OF CONTENTS</w:t>
      </w:r>
    </w:p>
    <w:sdt>
      <w:sdtPr>
        <w:id w:val="1335890480"/>
        <w:docPartObj>
          <w:docPartGallery w:val="Table of Contents"/>
          <w:docPartUnique/>
        </w:docPartObj>
      </w:sdtPr>
      <w:sdtContent>
        <w:p w14:paraId="6ED4AEC3" w14:textId="77777777" w:rsidR="001F53F5" w:rsidRDefault="001F53F5" w:rsidP="001F53F5">
          <w:pPr>
            <w:widowControl w:val="0"/>
            <w:tabs>
              <w:tab w:val="right" w:leader="dot" w:pos="12000"/>
            </w:tabs>
            <w:spacing w:before="60" w:line="240" w:lineRule="auto"/>
            <w:ind w:right="919"/>
            <w:rPr>
              <w:b/>
              <w:color w:val="000000"/>
            </w:rPr>
          </w:pPr>
          <w:r>
            <w:fldChar w:fldCharType="begin"/>
          </w:r>
          <w:r>
            <w:instrText xml:space="preserve"> TOC \h \u \z \t "Heading 1,1,Heading 2,2,Heading 3,3,Heading 4,4,Heading 5,5,Heading 6,6,"</w:instrText>
          </w:r>
          <w:r>
            <w:fldChar w:fldCharType="separate"/>
          </w:r>
          <w:hyperlink w:anchor="_ddhz1bd51if7">
            <w:r>
              <w:rPr>
                <w:rFonts w:ascii="Calibri" w:eastAsia="Calibri" w:hAnsi="Calibri" w:cs="Calibri"/>
                <w:b/>
                <w:color w:val="000000"/>
                <w:sz w:val="24"/>
                <w:szCs w:val="24"/>
              </w:rPr>
              <w:t>1.0 Introduction</w:t>
            </w:r>
            <w:r>
              <w:rPr>
                <w:rFonts w:ascii="Calibri" w:eastAsia="Calibri" w:hAnsi="Calibri" w:cs="Calibri"/>
                <w:b/>
                <w:color w:val="000000"/>
                <w:sz w:val="24"/>
                <w:szCs w:val="24"/>
              </w:rPr>
              <w:tab/>
              <w:t>3</w:t>
            </w:r>
          </w:hyperlink>
        </w:p>
        <w:p w14:paraId="704160E1" w14:textId="77777777" w:rsidR="001F53F5" w:rsidRDefault="001F53F5" w:rsidP="001F53F5">
          <w:pPr>
            <w:widowControl w:val="0"/>
            <w:tabs>
              <w:tab w:val="right" w:leader="dot" w:pos="12000"/>
            </w:tabs>
            <w:spacing w:before="60" w:line="240" w:lineRule="auto"/>
            <w:ind w:right="919"/>
            <w:rPr>
              <w:b/>
              <w:color w:val="000000"/>
            </w:rPr>
          </w:pPr>
          <w:hyperlink w:anchor="_tvl7anvd2txr">
            <w:r>
              <w:rPr>
                <w:rFonts w:ascii="Calibri" w:eastAsia="Calibri" w:hAnsi="Calibri" w:cs="Calibri"/>
                <w:b/>
                <w:color w:val="000000"/>
                <w:sz w:val="24"/>
                <w:szCs w:val="24"/>
              </w:rPr>
              <w:t>2.0 Managerial Functions</w:t>
            </w:r>
            <w:r>
              <w:rPr>
                <w:rFonts w:ascii="Calibri" w:eastAsia="Calibri" w:hAnsi="Calibri" w:cs="Calibri"/>
                <w:b/>
                <w:color w:val="000000"/>
                <w:sz w:val="24"/>
                <w:szCs w:val="24"/>
              </w:rPr>
              <w:tab/>
              <w:t>3</w:t>
            </w:r>
          </w:hyperlink>
        </w:p>
        <w:p w14:paraId="172E8343" w14:textId="77777777" w:rsidR="001F53F5" w:rsidRDefault="001F53F5" w:rsidP="001F53F5">
          <w:pPr>
            <w:widowControl w:val="0"/>
            <w:tabs>
              <w:tab w:val="right" w:leader="dot" w:pos="12000"/>
            </w:tabs>
            <w:spacing w:before="60" w:line="240" w:lineRule="auto"/>
            <w:ind w:left="360" w:right="919"/>
            <w:rPr>
              <w:color w:val="000000"/>
            </w:rPr>
          </w:pPr>
          <w:hyperlink w:anchor="_u873twkmzpeh">
            <w:r>
              <w:rPr>
                <w:rFonts w:ascii="Calibri" w:eastAsia="Calibri" w:hAnsi="Calibri" w:cs="Calibri"/>
                <w:color w:val="000000"/>
                <w:sz w:val="24"/>
                <w:szCs w:val="24"/>
              </w:rPr>
              <w:t>2.1 Planning</w:t>
            </w:r>
            <w:r>
              <w:rPr>
                <w:rFonts w:ascii="Calibri" w:eastAsia="Calibri" w:hAnsi="Calibri" w:cs="Calibri"/>
                <w:color w:val="000000"/>
                <w:sz w:val="24"/>
                <w:szCs w:val="24"/>
              </w:rPr>
              <w:tab/>
              <w:t>3</w:t>
            </w:r>
          </w:hyperlink>
        </w:p>
        <w:p w14:paraId="6E6E6DFD" w14:textId="77777777" w:rsidR="001F53F5" w:rsidRDefault="001F53F5" w:rsidP="001F53F5">
          <w:pPr>
            <w:widowControl w:val="0"/>
            <w:tabs>
              <w:tab w:val="right" w:leader="dot" w:pos="12000"/>
            </w:tabs>
            <w:spacing w:before="60" w:line="240" w:lineRule="auto"/>
            <w:ind w:left="360" w:right="919"/>
            <w:rPr>
              <w:color w:val="000000"/>
            </w:rPr>
          </w:pPr>
          <w:hyperlink w:anchor="_fhk45x2d7dio">
            <w:r>
              <w:rPr>
                <w:rFonts w:ascii="Calibri" w:eastAsia="Calibri" w:hAnsi="Calibri" w:cs="Calibri"/>
                <w:color w:val="000000"/>
                <w:sz w:val="24"/>
                <w:szCs w:val="24"/>
              </w:rPr>
              <w:t>2.2 Organising</w:t>
            </w:r>
            <w:r>
              <w:rPr>
                <w:rFonts w:ascii="Calibri" w:eastAsia="Calibri" w:hAnsi="Calibri" w:cs="Calibri"/>
                <w:color w:val="000000"/>
                <w:sz w:val="24"/>
                <w:szCs w:val="24"/>
              </w:rPr>
              <w:tab/>
              <w:t>3</w:t>
            </w:r>
          </w:hyperlink>
        </w:p>
        <w:p w14:paraId="1D7E7C26" w14:textId="77777777" w:rsidR="001F53F5" w:rsidRDefault="001F53F5" w:rsidP="001F53F5">
          <w:pPr>
            <w:widowControl w:val="0"/>
            <w:tabs>
              <w:tab w:val="right" w:leader="dot" w:pos="12000"/>
            </w:tabs>
            <w:spacing w:before="60" w:line="240" w:lineRule="auto"/>
            <w:ind w:left="360" w:right="919"/>
            <w:rPr>
              <w:color w:val="000000"/>
            </w:rPr>
          </w:pPr>
          <w:hyperlink w:anchor="_eh3wslb6fx2d">
            <w:r>
              <w:rPr>
                <w:rFonts w:ascii="Calibri" w:eastAsia="Calibri" w:hAnsi="Calibri" w:cs="Calibri"/>
                <w:color w:val="000000"/>
                <w:sz w:val="24"/>
                <w:szCs w:val="24"/>
              </w:rPr>
              <w:t>2.3 Leading</w:t>
            </w:r>
            <w:r>
              <w:rPr>
                <w:rFonts w:ascii="Calibri" w:eastAsia="Calibri" w:hAnsi="Calibri" w:cs="Calibri"/>
                <w:color w:val="000000"/>
                <w:sz w:val="24"/>
                <w:szCs w:val="24"/>
              </w:rPr>
              <w:tab/>
              <w:t>4</w:t>
            </w:r>
          </w:hyperlink>
        </w:p>
        <w:p w14:paraId="186D6D63" w14:textId="77777777" w:rsidR="001F53F5" w:rsidRDefault="001F53F5" w:rsidP="001F53F5">
          <w:pPr>
            <w:widowControl w:val="0"/>
            <w:tabs>
              <w:tab w:val="right" w:leader="dot" w:pos="12000"/>
            </w:tabs>
            <w:spacing w:before="60" w:line="240" w:lineRule="auto"/>
            <w:ind w:left="360" w:right="919"/>
            <w:rPr>
              <w:color w:val="000000"/>
            </w:rPr>
          </w:pPr>
          <w:hyperlink w:anchor="_ujzebrqfoe">
            <w:r>
              <w:rPr>
                <w:rFonts w:ascii="Calibri" w:eastAsia="Calibri" w:hAnsi="Calibri" w:cs="Calibri"/>
                <w:color w:val="000000"/>
                <w:sz w:val="24"/>
                <w:szCs w:val="24"/>
              </w:rPr>
              <w:t>2.4 Controlling</w:t>
            </w:r>
            <w:r>
              <w:rPr>
                <w:rFonts w:ascii="Calibri" w:eastAsia="Calibri" w:hAnsi="Calibri" w:cs="Calibri"/>
                <w:color w:val="000000"/>
                <w:sz w:val="24"/>
                <w:szCs w:val="24"/>
              </w:rPr>
              <w:tab/>
              <w:t>4</w:t>
            </w:r>
          </w:hyperlink>
        </w:p>
        <w:p w14:paraId="390A2F8E" w14:textId="77777777" w:rsidR="001F53F5" w:rsidRDefault="001F53F5" w:rsidP="001F53F5">
          <w:pPr>
            <w:widowControl w:val="0"/>
            <w:tabs>
              <w:tab w:val="right" w:leader="dot" w:pos="12000"/>
            </w:tabs>
            <w:spacing w:before="60" w:line="240" w:lineRule="auto"/>
            <w:ind w:left="360" w:right="919"/>
            <w:rPr>
              <w:color w:val="000000"/>
            </w:rPr>
          </w:pPr>
          <w:hyperlink w:anchor="_3pw4rcwf130t">
            <w:r>
              <w:rPr>
                <w:rFonts w:ascii="Calibri" w:eastAsia="Calibri" w:hAnsi="Calibri" w:cs="Calibri"/>
                <w:color w:val="000000"/>
                <w:sz w:val="24"/>
                <w:szCs w:val="24"/>
              </w:rPr>
              <w:t>2.5 Interconnection of Managerial Functions</w:t>
            </w:r>
            <w:r>
              <w:rPr>
                <w:rFonts w:ascii="Calibri" w:eastAsia="Calibri" w:hAnsi="Calibri" w:cs="Calibri"/>
                <w:color w:val="000000"/>
                <w:sz w:val="24"/>
                <w:szCs w:val="24"/>
              </w:rPr>
              <w:tab/>
              <w:t>4</w:t>
            </w:r>
          </w:hyperlink>
        </w:p>
        <w:p w14:paraId="56CF2417" w14:textId="77777777" w:rsidR="001F53F5" w:rsidRDefault="001F53F5" w:rsidP="001F53F5">
          <w:pPr>
            <w:widowControl w:val="0"/>
            <w:tabs>
              <w:tab w:val="right" w:leader="dot" w:pos="12000"/>
            </w:tabs>
            <w:spacing w:before="60" w:line="240" w:lineRule="auto"/>
            <w:ind w:right="919"/>
            <w:rPr>
              <w:b/>
              <w:color w:val="000000"/>
            </w:rPr>
          </w:pPr>
          <w:hyperlink w:anchor="_hwj7q6c1a6f9">
            <w:r>
              <w:rPr>
                <w:rFonts w:ascii="Calibri" w:eastAsia="Calibri" w:hAnsi="Calibri" w:cs="Calibri"/>
                <w:b/>
                <w:color w:val="000000"/>
                <w:sz w:val="24"/>
                <w:szCs w:val="24"/>
              </w:rPr>
              <w:t>3.0 Why Controlling Is Essential in Organisations</w:t>
            </w:r>
            <w:r>
              <w:rPr>
                <w:rFonts w:ascii="Calibri" w:eastAsia="Calibri" w:hAnsi="Calibri" w:cs="Calibri"/>
                <w:b/>
                <w:color w:val="000000"/>
                <w:sz w:val="24"/>
                <w:szCs w:val="24"/>
              </w:rPr>
              <w:tab/>
              <w:t>4</w:t>
            </w:r>
          </w:hyperlink>
        </w:p>
        <w:p w14:paraId="63A86776" w14:textId="77777777" w:rsidR="001F53F5" w:rsidRDefault="001F53F5" w:rsidP="001F53F5">
          <w:pPr>
            <w:widowControl w:val="0"/>
            <w:tabs>
              <w:tab w:val="right" w:leader="dot" w:pos="12000"/>
            </w:tabs>
            <w:spacing w:before="60" w:line="240" w:lineRule="auto"/>
            <w:ind w:right="919"/>
            <w:rPr>
              <w:b/>
              <w:color w:val="000000"/>
            </w:rPr>
          </w:pPr>
          <w:hyperlink w:anchor="_ccnwpvij2ucq">
            <w:r>
              <w:rPr>
                <w:rFonts w:ascii="Calibri" w:eastAsia="Calibri" w:hAnsi="Calibri" w:cs="Calibri"/>
                <w:b/>
                <w:color w:val="000000"/>
                <w:sz w:val="24"/>
                <w:szCs w:val="24"/>
              </w:rPr>
              <w:t>4.0 Challenges Associated with Controlling</w:t>
            </w:r>
            <w:r>
              <w:rPr>
                <w:rFonts w:ascii="Calibri" w:eastAsia="Calibri" w:hAnsi="Calibri" w:cs="Calibri"/>
                <w:b/>
                <w:color w:val="000000"/>
                <w:sz w:val="24"/>
                <w:szCs w:val="24"/>
              </w:rPr>
              <w:tab/>
              <w:t>6</w:t>
            </w:r>
          </w:hyperlink>
        </w:p>
        <w:p w14:paraId="4E96034A" w14:textId="77777777" w:rsidR="001F53F5" w:rsidRDefault="001F53F5" w:rsidP="001F53F5">
          <w:pPr>
            <w:widowControl w:val="0"/>
            <w:tabs>
              <w:tab w:val="right" w:leader="dot" w:pos="12000"/>
            </w:tabs>
            <w:spacing w:before="60" w:line="240" w:lineRule="auto"/>
            <w:ind w:left="360" w:right="919"/>
            <w:rPr>
              <w:color w:val="000000"/>
            </w:rPr>
          </w:pPr>
          <w:hyperlink w:anchor="_2hj16fpvpcw2">
            <w:r>
              <w:rPr>
                <w:rFonts w:ascii="Calibri" w:eastAsia="Calibri" w:hAnsi="Calibri" w:cs="Calibri"/>
                <w:color w:val="000000"/>
                <w:sz w:val="24"/>
                <w:szCs w:val="24"/>
              </w:rPr>
              <w:t>4.1 Complexity of Global Operations</w:t>
            </w:r>
            <w:r>
              <w:rPr>
                <w:rFonts w:ascii="Calibri" w:eastAsia="Calibri" w:hAnsi="Calibri" w:cs="Calibri"/>
                <w:color w:val="000000"/>
                <w:sz w:val="24"/>
                <w:szCs w:val="24"/>
              </w:rPr>
              <w:tab/>
              <w:t>6</w:t>
            </w:r>
          </w:hyperlink>
        </w:p>
        <w:p w14:paraId="6C091D86" w14:textId="77777777" w:rsidR="001F53F5" w:rsidRDefault="001F53F5" w:rsidP="001F53F5">
          <w:pPr>
            <w:widowControl w:val="0"/>
            <w:tabs>
              <w:tab w:val="right" w:leader="dot" w:pos="12000"/>
            </w:tabs>
            <w:spacing w:before="60" w:line="240" w:lineRule="auto"/>
            <w:ind w:left="360" w:right="919"/>
            <w:rPr>
              <w:color w:val="000000"/>
            </w:rPr>
          </w:pPr>
          <w:hyperlink w:anchor="_pam539w53vqc">
            <w:r>
              <w:rPr>
                <w:rFonts w:ascii="Calibri" w:eastAsia="Calibri" w:hAnsi="Calibri" w:cs="Calibri"/>
                <w:color w:val="000000"/>
                <w:sz w:val="24"/>
                <w:szCs w:val="24"/>
              </w:rPr>
              <w:t>4.2 Data Overload and Technological Challenges</w:t>
            </w:r>
            <w:r>
              <w:rPr>
                <w:rFonts w:ascii="Calibri" w:eastAsia="Calibri" w:hAnsi="Calibri" w:cs="Calibri"/>
                <w:color w:val="000000"/>
                <w:sz w:val="24"/>
                <w:szCs w:val="24"/>
              </w:rPr>
              <w:tab/>
              <w:t>6</w:t>
            </w:r>
          </w:hyperlink>
        </w:p>
        <w:p w14:paraId="34BE903F" w14:textId="77777777" w:rsidR="001F53F5" w:rsidRDefault="001F53F5" w:rsidP="001F53F5">
          <w:pPr>
            <w:widowControl w:val="0"/>
            <w:tabs>
              <w:tab w:val="right" w:leader="dot" w:pos="12000"/>
            </w:tabs>
            <w:spacing w:before="60" w:line="240" w:lineRule="auto"/>
            <w:ind w:left="360" w:right="919"/>
            <w:rPr>
              <w:color w:val="000000"/>
            </w:rPr>
          </w:pPr>
          <w:hyperlink w:anchor="_m96kzxge63li">
            <w:r>
              <w:rPr>
                <w:rFonts w:ascii="Calibri" w:eastAsia="Calibri" w:hAnsi="Calibri" w:cs="Calibri"/>
                <w:color w:val="000000"/>
                <w:sz w:val="24"/>
                <w:szCs w:val="24"/>
              </w:rPr>
              <w:t>4.3 Resistance to Control Mechanisms</w:t>
            </w:r>
            <w:r>
              <w:rPr>
                <w:rFonts w:ascii="Calibri" w:eastAsia="Calibri" w:hAnsi="Calibri" w:cs="Calibri"/>
                <w:color w:val="000000"/>
                <w:sz w:val="24"/>
                <w:szCs w:val="24"/>
              </w:rPr>
              <w:tab/>
              <w:t>6</w:t>
            </w:r>
          </w:hyperlink>
        </w:p>
        <w:p w14:paraId="0DB09064" w14:textId="77777777" w:rsidR="001F53F5" w:rsidRDefault="001F53F5" w:rsidP="001F53F5">
          <w:pPr>
            <w:widowControl w:val="0"/>
            <w:tabs>
              <w:tab w:val="right" w:leader="dot" w:pos="12000"/>
            </w:tabs>
            <w:spacing w:before="60" w:line="240" w:lineRule="auto"/>
            <w:ind w:left="360" w:right="919"/>
            <w:rPr>
              <w:color w:val="000000"/>
            </w:rPr>
          </w:pPr>
          <w:hyperlink w:anchor="_ye2x66rfezut">
            <w:r>
              <w:rPr>
                <w:rFonts w:ascii="Calibri" w:eastAsia="Calibri" w:hAnsi="Calibri" w:cs="Calibri"/>
                <w:color w:val="000000"/>
                <w:sz w:val="24"/>
                <w:szCs w:val="24"/>
              </w:rPr>
              <w:t>4.4 Rapid Environmental Change</w:t>
            </w:r>
            <w:r>
              <w:rPr>
                <w:rFonts w:ascii="Calibri" w:eastAsia="Calibri" w:hAnsi="Calibri" w:cs="Calibri"/>
                <w:color w:val="000000"/>
                <w:sz w:val="24"/>
                <w:szCs w:val="24"/>
              </w:rPr>
              <w:tab/>
              <w:t>6</w:t>
            </w:r>
          </w:hyperlink>
        </w:p>
        <w:p w14:paraId="499FF517" w14:textId="77777777" w:rsidR="001F53F5" w:rsidRDefault="001F53F5" w:rsidP="001F53F5">
          <w:pPr>
            <w:widowControl w:val="0"/>
            <w:tabs>
              <w:tab w:val="right" w:leader="dot" w:pos="12000"/>
            </w:tabs>
            <w:spacing w:before="60" w:line="240" w:lineRule="auto"/>
            <w:ind w:left="360" w:right="919"/>
            <w:rPr>
              <w:color w:val="000000"/>
            </w:rPr>
          </w:pPr>
          <w:hyperlink w:anchor="_o9wh936pkka3">
            <w:r>
              <w:rPr>
                <w:rFonts w:ascii="Calibri" w:eastAsia="Calibri" w:hAnsi="Calibri" w:cs="Calibri"/>
                <w:color w:val="000000"/>
                <w:sz w:val="24"/>
                <w:szCs w:val="24"/>
              </w:rPr>
              <w:t>4.5 Ethical and Compliance Risks</w:t>
            </w:r>
            <w:r>
              <w:rPr>
                <w:rFonts w:ascii="Calibri" w:eastAsia="Calibri" w:hAnsi="Calibri" w:cs="Calibri"/>
                <w:color w:val="000000"/>
                <w:sz w:val="24"/>
                <w:szCs w:val="24"/>
              </w:rPr>
              <w:tab/>
              <w:t>7</w:t>
            </w:r>
          </w:hyperlink>
        </w:p>
        <w:p w14:paraId="188A4601" w14:textId="77777777" w:rsidR="001F53F5" w:rsidRDefault="001F53F5" w:rsidP="001F53F5">
          <w:pPr>
            <w:widowControl w:val="0"/>
            <w:tabs>
              <w:tab w:val="right" w:leader="dot" w:pos="12000"/>
            </w:tabs>
            <w:spacing w:before="60" w:line="240" w:lineRule="auto"/>
            <w:ind w:right="919"/>
            <w:rPr>
              <w:b/>
              <w:color w:val="000000"/>
            </w:rPr>
          </w:pPr>
          <w:hyperlink w:anchor="_l672bjvamizl">
            <w:r>
              <w:rPr>
                <w:rFonts w:ascii="Calibri" w:eastAsia="Calibri" w:hAnsi="Calibri" w:cs="Calibri"/>
                <w:b/>
                <w:color w:val="000000"/>
                <w:sz w:val="24"/>
                <w:szCs w:val="24"/>
              </w:rPr>
              <w:t>5.0 How Managers Can Mitigate These Challenges</w:t>
            </w:r>
            <w:r>
              <w:rPr>
                <w:rFonts w:ascii="Calibri" w:eastAsia="Calibri" w:hAnsi="Calibri" w:cs="Calibri"/>
                <w:b/>
                <w:color w:val="000000"/>
                <w:sz w:val="24"/>
                <w:szCs w:val="24"/>
              </w:rPr>
              <w:tab/>
              <w:t>7</w:t>
            </w:r>
          </w:hyperlink>
        </w:p>
        <w:p w14:paraId="0BAC5541" w14:textId="77777777" w:rsidR="001F53F5" w:rsidRDefault="001F53F5" w:rsidP="001F53F5">
          <w:pPr>
            <w:widowControl w:val="0"/>
            <w:tabs>
              <w:tab w:val="right" w:leader="dot" w:pos="12000"/>
            </w:tabs>
            <w:spacing w:before="60" w:line="240" w:lineRule="auto"/>
            <w:ind w:left="360" w:right="919"/>
            <w:rPr>
              <w:color w:val="000000"/>
            </w:rPr>
          </w:pPr>
          <w:hyperlink w:anchor="_i9aaqfg8udiy">
            <w:r>
              <w:rPr>
                <w:rFonts w:ascii="Calibri" w:eastAsia="Calibri" w:hAnsi="Calibri" w:cs="Calibri"/>
                <w:color w:val="000000"/>
                <w:sz w:val="24"/>
                <w:szCs w:val="24"/>
              </w:rPr>
              <w:t>5.1 Developing Flexible and Adaptive Control Systems</w:t>
            </w:r>
            <w:r>
              <w:rPr>
                <w:rFonts w:ascii="Calibri" w:eastAsia="Calibri" w:hAnsi="Calibri" w:cs="Calibri"/>
                <w:color w:val="000000"/>
                <w:sz w:val="24"/>
                <w:szCs w:val="24"/>
              </w:rPr>
              <w:tab/>
              <w:t>7</w:t>
            </w:r>
          </w:hyperlink>
        </w:p>
        <w:p w14:paraId="6D4F5DA0" w14:textId="77777777" w:rsidR="001F53F5" w:rsidRDefault="001F53F5" w:rsidP="001F53F5">
          <w:pPr>
            <w:widowControl w:val="0"/>
            <w:tabs>
              <w:tab w:val="right" w:leader="dot" w:pos="12000"/>
            </w:tabs>
            <w:spacing w:before="60" w:line="240" w:lineRule="auto"/>
            <w:ind w:left="360" w:right="919"/>
            <w:rPr>
              <w:color w:val="000000"/>
            </w:rPr>
          </w:pPr>
          <w:hyperlink w:anchor="_dt4dz8gy6oji">
            <w:r>
              <w:rPr>
                <w:rFonts w:ascii="Calibri" w:eastAsia="Calibri" w:hAnsi="Calibri" w:cs="Calibri"/>
                <w:color w:val="000000"/>
                <w:sz w:val="24"/>
                <w:szCs w:val="24"/>
              </w:rPr>
              <w:t>5.2 Strengthening Data Management and Analytical Capability</w:t>
            </w:r>
            <w:r>
              <w:rPr>
                <w:rFonts w:ascii="Calibri" w:eastAsia="Calibri" w:hAnsi="Calibri" w:cs="Calibri"/>
                <w:color w:val="000000"/>
                <w:sz w:val="24"/>
                <w:szCs w:val="24"/>
              </w:rPr>
              <w:tab/>
              <w:t>7</w:t>
            </w:r>
          </w:hyperlink>
        </w:p>
        <w:p w14:paraId="18C7BA1D" w14:textId="77777777" w:rsidR="001F53F5" w:rsidRDefault="001F53F5" w:rsidP="001F53F5">
          <w:pPr>
            <w:widowControl w:val="0"/>
            <w:tabs>
              <w:tab w:val="right" w:leader="dot" w:pos="12000"/>
            </w:tabs>
            <w:spacing w:before="60" w:line="240" w:lineRule="auto"/>
            <w:ind w:left="360" w:right="919"/>
            <w:rPr>
              <w:color w:val="000000"/>
            </w:rPr>
          </w:pPr>
          <w:hyperlink w:anchor="_8ky0d4r3ybqg">
            <w:r>
              <w:rPr>
                <w:rFonts w:ascii="Calibri" w:eastAsia="Calibri" w:hAnsi="Calibri" w:cs="Calibri"/>
                <w:color w:val="000000"/>
                <w:sz w:val="24"/>
                <w:szCs w:val="24"/>
              </w:rPr>
              <w:t>5.3 Encouraging Participative and Collaborative Control</w:t>
            </w:r>
            <w:r>
              <w:rPr>
                <w:rFonts w:ascii="Calibri" w:eastAsia="Calibri" w:hAnsi="Calibri" w:cs="Calibri"/>
                <w:color w:val="000000"/>
                <w:sz w:val="24"/>
                <w:szCs w:val="24"/>
              </w:rPr>
              <w:tab/>
              <w:t>7</w:t>
            </w:r>
          </w:hyperlink>
        </w:p>
        <w:p w14:paraId="413BAF18" w14:textId="77777777" w:rsidR="001F53F5" w:rsidRDefault="001F53F5" w:rsidP="001F53F5">
          <w:pPr>
            <w:widowControl w:val="0"/>
            <w:tabs>
              <w:tab w:val="right" w:leader="dot" w:pos="12000"/>
            </w:tabs>
            <w:spacing w:before="60" w:line="240" w:lineRule="auto"/>
            <w:ind w:right="919"/>
            <w:rPr>
              <w:b/>
              <w:color w:val="000000"/>
            </w:rPr>
          </w:pPr>
          <w:hyperlink w:anchor="_h7nexe2ahd1h">
            <w:r>
              <w:rPr>
                <w:rFonts w:ascii="Calibri" w:eastAsia="Calibri" w:hAnsi="Calibri" w:cs="Calibri"/>
                <w:b/>
                <w:color w:val="000000"/>
                <w:sz w:val="24"/>
                <w:szCs w:val="24"/>
              </w:rPr>
              <w:t>6.0 Conclusion</w:t>
            </w:r>
            <w:r>
              <w:rPr>
                <w:rFonts w:ascii="Calibri" w:eastAsia="Calibri" w:hAnsi="Calibri" w:cs="Calibri"/>
                <w:b/>
                <w:color w:val="000000"/>
                <w:sz w:val="24"/>
                <w:szCs w:val="24"/>
              </w:rPr>
              <w:tab/>
              <w:t>8</w:t>
            </w:r>
          </w:hyperlink>
        </w:p>
        <w:p w14:paraId="29B90D47" w14:textId="77777777" w:rsidR="001F53F5" w:rsidRDefault="001F53F5" w:rsidP="001F53F5">
          <w:pPr>
            <w:widowControl w:val="0"/>
            <w:tabs>
              <w:tab w:val="right" w:leader="dot" w:pos="12000"/>
            </w:tabs>
            <w:spacing w:before="60" w:line="240" w:lineRule="auto"/>
            <w:ind w:right="919"/>
            <w:rPr>
              <w:b/>
              <w:color w:val="000000"/>
            </w:rPr>
          </w:pPr>
          <w:hyperlink w:anchor="_e5prl5s8fh3a">
            <w:r>
              <w:rPr>
                <w:rFonts w:ascii="Calibri" w:eastAsia="Calibri" w:hAnsi="Calibri" w:cs="Calibri"/>
                <w:b/>
                <w:color w:val="000000"/>
                <w:sz w:val="24"/>
                <w:szCs w:val="24"/>
              </w:rPr>
              <w:t>7.0 Reference List</w:t>
            </w:r>
            <w:r>
              <w:rPr>
                <w:rFonts w:ascii="Calibri" w:eastAsia="Calibri" w:hAnsi="Calibri" w:cs="Calibri"/>
                <w:b/>
                <w:color w:val="000000"/>
                <w:sz w:val="24"/>
                <w:szCs w:val="24"/>
              </w:rPr>
              <w:tab/>
              <w:t>9</w:t>
            </w:r>
          </w:hyperlink>
          <w:r>
            <w:fldChar w:fldCharType="end"/>
          </w:r>
        </w:p>
      </w:sdtContent>
    </w:sdt>
    <w:p w14:paraId="3B3F234D" w14:textId="77777777" w:rsidR="001F53F5" w:rsidRDefault="001F53F5" w:rsidP="001F53F5">
      <w:pPr>
        <w:ind w:right="915"/>
        <w:rPr>
          <w:rFonts w:ascii="Calibri" w:eastAsia="Calibri" w:hAnsi="Calibri" w:cs="Calibri"/>
          <w:b/>
          <w:sz w:val="24"/>
          <w:szCs w:val="24"/>
        </w:rPr>
      </w:pPr>
      <w:r>
        <w:br w:type="page"/>
      </w:r>
    </w:p>
    <w:p w14:paraId="003A17E5" w14:textId="77777777" w:rsidR="001F53F5" w:rsidRDefault="001F53F5" w:rsidP="001F53F5">
      <w:pPr>
        <w:ind w:right="919"/>
        <w:rPr>
          <w:rFonts w:ascii="Calibri" w:eastAsia="Calibri" w:hAnsi="Calibri" w:cs="Calibri"/>
          <w:b/>
          <w:sz w:val="24"/>
          <w:szCs w:val="24"/>
        </w:rPr>
      </w:pPr>
    </w:p>
    <w:p w14:paraId="4FB35447" w14:textId="77777777" w:rsidR="001F53F5" w:rsidRDefault="001F53F5" w:rsidP="001F53F5">
      <w:pPr>
        <w:pStyle w:val="Heading1"/>
      </w:pPr>
      <w:bookmarkStart w:id="0" w:name="_ddhz1bd51if7" w:colFirst="0" w:colLast="0"/>
      <w:bookmarkEnd w:id="0"/>
      <w:r>
        <w:t>1.0 Introduction</w:t>
      </w:r>
    </w:p>
    <w:p w14:paraId="2DB50874" w14:textId="77777777" w:rsidR="001F53F5" w:rsidRDefault="001F53F5" w:rsidP="001F53F5">
      <w:pPr>
        <w:ind w:right="919"/>
        <w:jc w:val="both"/>
        <w:rPr>
          <w:rFonts w:ascii="Calibri" w:eastAsia="Calibri" w:hAnsi="Calibri" w:cs="Calibri"/>
          <w:sz w:val="24"/>
          <w:szCs w:val="24"/>
        </w:rPr>
      </w:pPr>
      <w:r>
        <w:rPr>
          <w:rFonts w:ascii="Calibri" w:eastAsia="Calibri" w:hAnsi="Calibri" w:cs="Calibri"/>
          <w:sz w:val="24"/>
          <w:szCs w:val="24"/>
        </w:rPr>
        <w:t>Management plays a vital role in ensuring the effective functioning of organisations in today’s dynamic business environment. It is a systematic process of planning, organising, leading, and controlling an organisation’s resources to achieve defined goals efficiently and effectively (Nadler, 2024). In the 21st century, globalisation, digital transformation, and stakeholder pressures have redefined managerial responsibilities, demanding agility, data-driven decision-making, and ethical governance. Effective management ensures that strategic goals are aligned with operational execution while maintaining productivity, innovation, and employee engagement. Among the core managerial functions—planning, organising, leading, and controlling—the controlling function holds distinctive significance as it acts as the “feedback mechanism” that keeps organisational performance aligned with strategic objectives. Through performance measurement, risk management, and corrective actions, controlling ensures efficiency, accountability, and continuous improvement (Lussier and Hendon, 2025). However, the complexity of global operations, remote work, and technological disruptions has intensified challenges in control mechanisms. This essay critically evaluates the essential role of controlling in modern organisations, examines the key challenges managers face in implementing effective control systems, and explores how these challenges can be mitigated through strategic and adaptive management practices.</w:t>
      </w:r>
    </w:p>
    <w:p w14:paraId="15121825" w14:textId="77777777" w:rsidR="001F53F5" w:rsidRDefault="001F53F5" w:rsidP="001F53F5">
      <w:pPr>
        <w:pStyle w:val="Heading1"/>
      </w:pPr>
      <w:bookmarkStart w:id="1" w:name="_tvl7anvd2txr" w:colFirst="0" w:colLast="0"/>
      <w:bookmarkEnd w:id="1"/>
      <w:r>
        <w:t xml:space="preserve">2.0 Managerial Functions </w:t>
      </w:r>
    </w:p>
    <w:p w14:paraId="7234FA49" w14:textId="77777777" w:rsidR="001F53F5" w:rsidRDefault="001F53F5" w:rsidP="001F53F5">
      <w:pPr>
        <w:ind w:right="919"/>
        <w:jc w:val="both"/>
        <w:rPr>
          <w:rFonts w:ascii="Calibri" w:eastAsia="Calibri" w:hAnsi="Calibri" w:cs="Calibri"/>
          <w:sz w:val="24"/>
          <w:szCs w:val="24"/>
        </w:rPr>
      </w:pPr>
      <w:r>
        <w:rPr>
          <w:rFonts w:ascii="Calibri" w:eastAsia="Calibri" w:hAnsi="Calibri" w:cs="Calibri"/>
          <w:sz w:val="24"/>
          <w:szCs w:val="24"/>
        </w:rPr>
        <w:t>Henri Fayol (1916) developed the foundational framework of management by identifying five key functions—planning, organising, commanding, coordinating, and controlling. Over time, these functions have evolved into four essential and interrelated managerial roles: planning, organising, leading, and controlling. Together, these functions form the basis of modern management theory and practice (</w:t>
      </w:r>
      <w:proofErr w:type="spellStart"/>
      <w:r>
        <w:rPr>
          <w:rFonts w:ascii="Calibri" w:eastAsia="Calibri" w:hAnsi="Calibri" w:cs="Calibri"/>
          <w:sz w:val="24"/>
          <w:szCs w:val="24"/>
        </w:rPr>
        <w:t>Ananyi</w:t>
      </w:r>
      <w:proofErr w:type="spellEnd"/>
      <w:r>
        <w:rPr>
          <w:rFonts w:ascii="Calibri" w:eastAsia="Calibri" w:hAnsi="Calibri" w:cs="Calibri"/>
          <w:sz w:val="24"/>
          <w:szCs w:val="24"/>
        </w:rPr>
        <w:t xml:space="preserve"> and </w:t>
      </w:r>
      <w:proofErr w:type="spellStart"/>
      <w:r>
        <w:rPr>
          <w:rFonts w:ascii="Calibri" w:eastAsia="Calibri" w:hAnsi="Calibri" w:cs="Calibri"/>
          <w:sz w:val="24"/>
          <w:szCs w:val="24"/>
        </w:rPr>
        <w:t>Ololube</w:t>
      </w:r>
      <w:proofErr w:type="spellEnd"/>
      <w:r>
        <w:rPr>
          <w:rFonts w:ascii="Calibri" w:eastAsia="Calibri" w:hAnsi="Calibri" w:cs="Calibri"/>
          <w:sz w:val="24"/>
          <w:szCs w:val="24"/>
        </w:rPr>
        <w:t>, 2023).</w:t>
      </w:r>
    </w:p>
    <w:p w14:paraId="7572C138" w14:textId="77777777" w:rsidR="001F53F5" w:rsidRDefault="001F53F5" w:rsidP="001F53F5">
      <w:pPr>
        <w:pStyle w:val="Heading2"/>
      </w:pPr>
      <w:bookmarkStart w:id="2" w:name="_u873twkmzpeh" w:colFirst="0" w:colLast="0"/>
      <w:bookmarkEnd w:id="2"/>
      <w:r>
        <w:t>2.1 Planning</w:t>
      </w:r>
    </w:p>
    <w:p w14:paraId="4E6B878A" w14:textId="77777777" w:rsidR="001F53F5" w:rsidRDefault="001F53F5" w:rsidP="001F53F5">
      <w:pPr>
        <w:ind w:right="919"/>
        <w:jc w:val="both"/>
        <w:rPr>
          <w:rFonts w:ascii="Calibri" w:eastAsia="Calibri" w:hAnsi="Calibri" w:cs="Calibri"/>
          <w:sz w:val="24"/>
          <w:szCs w:val="24"/>
        </w:rPr>
      </w:pPr>
      <w:r>
        <w:rPr>
          <w:rFonts w:ascii="Calibri" w:eastAsia="Calibri" w:hAnsi="Calibri" w:cs="Calibri"/>
          <w:sz w:val="24"/>
          <w:szCs w:val="24"/>
        </w:rPr>
        <w:t xml:space="preserve">Planning is the first and most crucial managerial function, involving the process of setting goals and determining the most effective course of action to achieve them. It requires managers to anticipate future conditions, assess opportunities and risks, and formulate strategies to ensure success (Isaka and Shimada, 2022). Effective planning provides direction, reduces uncertainty, and sets performance standards. For example, Apple Inc. demonstrates robust planning through its long-term innovation strategy. The company invests heavily in research and development </w:t>
      </w:r>
      <w:r>
        <w:rPr>
          <w:rFonts w:ascii="Calibri" w:eastAsia="Calibri" w:hAnsi="Calibri" w:cs="Calibri"/>
          <w:sz w:val="24"/>
          <w:szCs w:val="24"/>
        </w:rPr>
        <w:lastRenderedPageBreak/>
        <w:t>(R&amp;D) and uses forecasting models to anticipate customer trends and technological disruptions. This strategic foresight allows Apple to maintain a competitive advantage in the global technology market (Lussier and Hendon, 2025).</w:t>
      </w:r>
    </w:p>
    <w:p w14:paraId="0E3B9F43" w14:textId="77777777" w:rsidR="001F53F5" w:rsidRDefault="001F53F5" w:rsidP="001F53F5">
      <w:pPr>
        <w:pStyle w:val="Heading2"/>
      </w:pPr>
      <w:bookmarkStart w:id="3" w:name="_fhk45x2d7dio" w:colFirst="0" w:colLast="0"/>
      <w:bookmarkEnd w:id="3"/>
      <w:r>
        <w:t>2.2 Organising</w:t>
      </w:r>
    </w:p>
    <w:p w14:paraId="205996EC" w14:textId="77777777" w:rsidR="001F53F5" w:rsidRDefault="001F53F5" w:rsidP="001F53F5">
      <w:pPr>
        <w:ind w:right="919"/>
        <w:jc w:val="both"/>
        <w:rPr>
          <w:rFonts w:ascii="Calibri" w:eastAsia="Calibri" w:hAnsi="Calibri" w:cs="Calibri"/>
          <w:sz w:val="24"/>
          <w:szCs w:val="24"/>
        </w:rPr>
      </w:pPr>
      <w:r>
        <w:rPr>
          <w:rFonts w:ascii="Calibri" w:eastAsia="Calibri" w:hAnsi="Calibri" w:cs="Calibri"/>
          <w:sz w:val="24"/>
          <w:szCs w:val="24"/>
        </w:rPr>
        <w:t>Once plans are developed, managers must organise resources—human, financial, and physical—to execute these plans efficiently. Organising involves designing a formal structure, allocating tasks, and coordinating workflow across departments. A strong example is Toyota’s lean management system, which reflects the principles of efficient organisation. Through a clearly defined structure and the Just-In-Time production system, Toyota minimises waste, enhances efficiency, and ensures continuous quality improvement. Effective organisation ensures that every employee understands their role and how it contributes to the overall organisational objectives (Tikhonov and Novikov, 2020).</w:t>
      </w:r>
    </w:p>
    <w:p w14:paraId="27FF9D73" w14:textId="77777777" w:rsidR="001F53F5" w:rsidRDefault="001F53F5" w:rsidP="001F53F5">
      <w:pPr>
        <w:pStyle w:val="Heading2"/>
      </w:pPr>
      <w:bookmarkStart w:id="4" w:name="_eh3wslb6fx2d" w:colFirst="0" w:colLast="0"/>
      <w:bookmarkEnd w:id="4"/>
      <w:r>
        <w:t>2.3 Leading</w:t>
      </w:r>
    </w:p>
    <w:p w14:paraId="144803B8" w14:textId="77777777" w:rsidR="001F53F5" w:rsidRDefault="001F53F5" w:rsidP="001F53F5">
      <w:pPr>
        <w:ind w:right="919"/>
        <w:jc w:val="both"/>
        <w:rPr>
          <w:rFonts w:ascii="Calibri" w:eastAsia="Calibri" w:hAnsi="Calibri" w:cs="Calibri"/>
          <w:sz w:val="24"/>
          <w:szCs w:val="24"/>
        </w:rPr>
      </w:pPr>
      <w:r>
        <w:rPr>
          <w:rFonts w:ascii="Calibri" w:eastAsia="Calibri" w:hAnsi="Calibri" w:cs="Calibri"/>
          <w:sz w:val="24"/>
          <w:szCs w:val="24"/>
        </w:rPr>
        <w:t>Leadership focuses on motivating, inspiring, and guiding employees toward achieving organisational goals. It involves communication, emotional intelligence, and the ability to create a shared vision. Leadership is more than authority—it is about influence, trust, and empowerment (Isaka and Shimada, 2022). Google’s leadership approach exemplifies this. The company promotes participative leadership, where employees are encouraged to innovate and share ideas. This open culture enhances creativity and productivity, leading to sustained organisational growth. Effective leaders also align individual motivations with organisational goals, ensuring commitment and collaboration (</w:t>
      </w:r>
      <w:proofErr w:type="spellStart"/>
      <w:r>
        <w:rPr>
          <w:rFonts w:ascii="Calibri" w:eastAsia="Calibri" w:hAnsi="Calibri" w:cs="Calibri"/>
          <w:sz w:val="24"/>
          <w:szCs w:val="24"/>
        </w:rPr>
        <w:t>Ananyi</w:t>
      </w:r>
      <w:proofErr w:type="spellEnd"/>
      <w:r>
        <w:rPr>
          <w:rFonts w:ascii="Calibri" w:eastAsia="Calibri" w:hAnsi="Calibri" w:cs="Calibri"/>
          <w:sz w:val="24"/>
          <w:szCs w:val="24"/>
        </w:rPr>
        <w:t xml:space="preserve"> and </w:t>
      </w:r>
      <w:proofErr w:type="spellStart"/>
      <w:r>
        <w:rPr>
          <w:rFonts w:ascii="Calibri" w:eastAsia="Calibri" w:hAnsi="Calibri" w:cs="Calibri"/>
          <w:sz w:val="24"/>
          <w:szCs w:val="24"/>
        </w:rPr>
        <w:t>Ololube</w:t>
      </w:r>
      <w:proofErr w:type="spellEnd"/>
      <w:r>
        <w:rPr>
          <w:rFonts w:ascii="Calibri" w:eastAsia="Calibri" w:hAnsi="Calibri" w:cs="Calibri"/>
          <w:sz w:val="24"/>
          <w:szCs w:val="24"/>
        </w:rPr>
        <w:t>, 2023).</w:t>
      </w:r>
    </w:p>
    <w:p w14:paraId="29C37380" w14:textId="77777777" w:rsidR="001F53F5" w:rsidRDefault="001F53F5" w:rsidP="001F53F5">
      <w:pPr>
        <w:pStyle w:val="Heading2"/>
      </w:pPr>
      <w:bookmarkStart w:id="5" w:name="_ujzebrqfoe" w:colFirst="0" w:colLast="0"/>
      <w:bookmarkEnd w:id="5"/>
      <w:r>
        <w:t>2.4 Controlling</w:t>
      </w:r>
    </w:p>
    <w:p w14:paraId="4A32BE2E" w14:textId="77777777" w:rsidR="001F53F5" w:rsidRDefault="001F53F5" w:rsidP="001F53F5">
      <w:pPr>
        <w:ind w:right="919"/>
        <w:jc w:val="both"/>
        <w:rPr>
          <w:rFonts w:ascii="Calibri" w:eastAsia="Calibri" w:hAnsi="Calibri" w:cs="Calibri"/>
          <w:sz w:val="24"/>
          <w:szCs w:val="24"/>
        </w:rPr>
      </w:pPr>
      <w:r>
        <w:rPr>
          <w:rFonts w:ascii="Calibri" w:eastAsia="Calibri" w:hAnsi="Calibri" w:cs="Calibri"/>
          <w:sz w:val="24"/>
          <w:szCs w:val="24"/>
        </w:rPr>
        <w:t>Controlling is the final managerial function that ensures all organisational activities align with planned objectives. It involves monitoring performance, comparing actual results with targets, and implementing corrective actions when necessary. For instance, Amazon utilises advanced data analytics to monitor performance across its logistics network. Real-time tracking allows the company to detect inefficiencies instantly and apply corrective measures, ensuring operational excellence and customer satisfaction (Isaka and Shimada, 2022).</w:t>
      </w:r>
    </w:p>
    <w:p w14:paraId="17B6CBE5" w14:textId="77777777" w:rsidR="001F53F5" w:rsidRDefault="001F53F5" w:rsidP="001F53F5">
      <w:pPr>
        <w:pStyle w:val="Heading2"/>
      </w:pPr>
      <w:bookmarkStart w:id="6" w:name="_3pw4rcwf130t" w:colFirst="0" w:colLast="0"/>
      <w:bookmarkEnd w:id="6"/>
      <w:r>
        <w:t>2.5 Interconnection of Managerial Functions</w:t>
      </w:r>
    </w:p>
    <w:p w14:paraId="5AB8DA38" w14:textId="77777777" w:rsidR="001F53F5" w:rsidRDefault="001F53F5" w:rsidP="001F53F5">
      <w:pPr>
        <w:ind w:right="919"/>
        <w:jc w:val="both"/>
        <w:rPr>
          <w:rFonts w:ascii="Calibri" w:eastAsia="Calibri" w:hAnsi="Calibri" w:cs="Calibri"/>
          <w:sz w:val="24"/>
          <w:szCs w:val="24"/>
        </w:rPr>
      </w:pPr>
      <w:r>
        <w:rPr>
          <w:rFonts w:ascii="Calibri" w:eastAsia="Calibri" w:hAnsi="Calibri" w:cs="Calibri"/>
          <w:sz w:val="24"/>
          <w:szCs w:val="24"/>
        </w:rPr>
        <w:t xml:space="preserve">These functions are interdependent and cyclical. Planning establishes objectives, organising allocates resources, leading motivates execution, and controlling ensures that results align with strategic goals. Without effective control, even the most well-crafted plans and inspired leadership may fail to achieve desired outcomes. Hence, </w:t>
      </w:r>
      <w:r>
        <w:rPr>
          <w:rFonts w:ascii="Calibri" w:eastAsia="Calibri" w:hAnsi="Calibri" w:cs="Calibri"/>
          <w:sz w:val="24"/>
          <w:szCs w:val="24"/>
        </w:rPr>
        <w:lastRenderedPageBreak/>
        <w:t>controlling acts as a vital feedback loop that sustains organisational performance and continuous improvement (Sharma, Goyal and Sharma, 2024).</w:t>
      </w:r>
    </w:p>
    <w:p w14:paraId="009881DF" w14:textId="77777777" w:rsidR="001F53F5" w:rsidRDefault="001F53F5" w:rsidP="001F53F5">
      <w:pPr>
        <w:pStyle w:val="Heading1"/>
      </w:pPr>
      <w:bookmarkStart w:id="7" w:name="_hwj7q6c1a6f9" w:colFirst="0" w:colLast="0"/>
      <w:bookmarkEnd w:id="7"/>
      <w:r>
        <w:t>3.0 Why Controlling Is Essential in Organisations</w:t>
      </w:r>
    </w:p>
    <w:p w14:paraId="75BAEE39" w14:textId="77777777" w:rsidR="001F53F5" w:rsidRDefault="001F53F5" w:rsidP="001F53F5">
      <w:pPr>
        <w:ind w:right="919"/>
        <w:jc w:val="both"/>
        <w:rPr>
          <w:rFonts w:ascii="Calibri" w:eastAsia="Calibri" w:hAnsi="Calibri" w:cs="Calibri"/>
          <w:sz w:val="24"/>
          <w:szCs w:val="24"/>
        </w:rPr>
      </w:pPr>
      <w:r>
        <w:rPr>
          <w:rFonts w:ascii="Calibri" w:eastAsia="Calibri" w:hAnsi="Calibri" w:cs="Calibri"/>
          <w:sz w:val="24"/>
          <w:szCs w:val="24"/>
        </w:rPr>
        <w:t>The controlling function is a critical element of management, ensuring that strategic plans are effectively implemented and that organisational performance aligns with intended objectives. It acts as a feedback mechanism that enables managers to compare actual outcomes against set standards, identify deviations, and apply corrective measures. In essence, controlling transforms organisational strategy into measurable performance and ensures continuous improvement across all operations (Partanen, 2024).</w:t>
      </w:r>
    </w:p>
    <w:p w14:paraId="1F51F2FA" w14:textId="77777777" w:rsidR="001F53F5" w:rsidRDefault="001F53F5" w:rsidP="001F53F5">
      <w:pPr>
        <w:ind w:right="919" w:firstLine="720"/>
        <w:jc w:val="both"/>
        <w:rPr>
          <w:rFonts w:ascii="Calibri" w:eastAsia="Calibri" w:hAnsi="Calibri" w:cs="Calibri"/>
          <w:b/>
          <w:sz w:val="24"/>
          <w:szCs w:val="24"/>
        </w:rPr>
      </w:pPr>
      <w:r>
        <w:rPr>
          <w:rFonts w:ascii="Calibri" w:eastAsia="Calibri" w:hAnsi="Calibri" w:cs="Calibri"/>
          <w:b/>
          <w:sz w:val="24"/>
          <w:szCs w:val="24"/>
        </w:rPr>
        <w:t>Ensuring Goal Achievement</w:t>
      </w:r>
    </w:p>
    <w:p w14:paraId="25E31FFD" w14:textId="77777777" w:rsidR="001F53F5" w:rsidRDefault="001F53F5" w:rsidP="001F53F5">
      <w:pPr>
        <w:ind w:right="919"/>
        <w:jc w:val="both"/>
        <w:rPr>
          <w:rFonts w:ascii="Calibri" w:eastAsia="Calibri" w:hAnsi="Calibri" w:cs="Calibri"/>
          <w:sz w:val="24"/>
          <w:szCs w:val="24"/>
        </w:rPr>
      </w:pPr>
      <w:r>
        <w:rPr>
          <w:rFonts w:ascii="Calibri" w:eastAsia="Calibri" w:hAnsi="Calibri" w:cs="Calibri"/>
          <w:sz w:val="24"/>
          <w:szCs w:val="24"/>
        </w:rPr>
        <w:t>The primary purpose of controlling is to ensure that organisational goals are achieved efficiently. By establishing performance benchmarks and regularly evaluating progress, managers can determine whether activities are moving in the right direction. For example, Siemens, a global manufacturing leader, employs stringent quality control processes to ensure all products meet international ISO standards. These control systems not only prevent costly production errors and product recalls but also strengthen customer trust and corporate reputation. Effective control ensures that every department contributes to the achievement of overall strategic goals, minimising performance gaps and inefficiencies (Lloyd et al., 2025).</w:t>
      </w:r>
    </w:p>
    <w:p w14:paraId="154EE51C" w14:textId="77777777" w:rsidR="001F53F5" w:rsidRDefault="001F53F5" w:rsidP="001F53F5">
      <w:pPr>
        <w:ind w:right="919" w:firstLine="720"/>
        <w:jc w:val="both"/>
        <w:rPr>
          <w:rFonts w:ascii="Calibri" w:eastAsia="Calibri" w:hAnsi="Calibri" w:cs="Calibri"/>
          <w:b/>
          <w:sz w:val="24"/>
          <w:szCs w:val="24"/>
        </w:rPr>
      </w:pPr>
      <w:r>
        <w:rPr>
          <w:rFonts w:ascii="Calibri" w:eastAsia="Calibri" w:hAnsi="Calibri" w:cs="Calibri"/>
          <w:b/>
          <w:sz w:val="24"/>
          <w:szCs w:val="24"/>
        </w:rPr>
        <w:t>Enhancing Resource Efficiency</w:t>
      </w:r>
    </w:p>
    <w:p w14:paraId="0EB81F7E" w14:textId="77777777" w:rsidR="001F53F5" w:rsidRDefault="001F53F5" w:rsidP="001F53F5">
      <w:pPr>
        <w:ind w:right="919"/>
        <w:jc w:val="both"/>
        <w:rPr>
          <w:rFonts w:ascii="Calibri" w:eastAsia="Calibri" w:hAnsi="Calibri" w:cs="Calibri"/>
          <w:sz w:val="24"/>
          <w:szCs w:val="24"/>
        </w:rPr>
      </w:pPr>
      <w:r>
        <w:rPr>
          <w:rFonts w:ascii="Calibri" w:eastAsia="Calibri" w:hAnsi="Calibri" w:cs="Calibri"/>
          <w:sz w:val="24"/>
          <w:szCs w:val="24"/>
        </w:rPr>
        <w:t>Control mechanisms play an essential role in ensuring that resources—financial, human, and material—are utilised optimally. In today’s competitive and sustainability-focused business environment, efficiency has become a strategic priority. Unilever, for instance, has embedded performance control metrics within its sustainability strategy (Isaka and Shimada, 2022). Through continuous monitoring of resource consumption, Unilever successfully reduces energy and water use, contributing to both environmental stewardship and cost savings. This demonstrates how effective control enables firms to balance profitability with responsible resource management (Partanen, 2024).</w:t>
      </w:r>
    </w:p>
    <w:p w14:paraId="489CE0B7" w14:textId="77777777" w:rsidR="001F53F5" w:rsidRDefault="001F53F5" w:rsidP="001F53F5">
      <w:pPr>
        <w:ind w:right="919" w:firstLine="720"/>
        <w:jc w:val="both"/>
        <w:rPr>
          <w:rFonts w:ascii="Calibri" w:eastAsia="Calibri" w:hAnsi="Calibri" w:cs="Calibri"/>
          <w:b/>
          <w:sz w:val="24"/>
          <w:szCs w:val="24"/>
        </w:rPr>
      </w:pPr>
      <w:r>
        <w:rPr>
          <w:rFonts w:ascii="Calibri" w:eastAsia="Calibri" w:hAnsi="Calibri" w:cs="Calibri"/>
          <w:b/>
          <w:sz w:val="24"/>
          <w:szCs w:val="24"/>
        </w:rPr>
        <w:t>Promoting Accountability and Transparency</w:t>
      </w:r>
    </w:p>
    <w:p w14:paraId="4565B24F" w14:textId="77777777" w:rsidR="001F53F5" w:rsidRDefault="001F53F5" w:rsidP="001F53F5">
      <w:pPr>
        <w:ind w:right="919"/>
        <w:jc w:val="both"/>
        <w:rPr>
          <w:rFonts w:ascii="Calibri" w:eastAsia="Calibri" w:hAnsi="Calibri" w:cs="Calibri"/>
          <w:sz w:val="24"/>
          <w:szCs w:val="24"/>
        </w:rPr>
      </w:pPr>
      <w:r>
        <w:rPr>
          <w:rFonts w:ascii="Calibri" w:eastAsia="Calibri" w:hAnsi="Calibri" w:cs="Calibri"/>
          <w:sz w:val="24"/>
          <w:szCs w:val="24"/>
        </w:rPr>
        <w:t xml:space="preserve">In an era of increased corporate governance requirements, controlling strengthens accountability and transparency. Regular audits, performance reviews, and compliance systems ensure that employees and departments operate ethically and responsibly (Lloyd et al., 2025). The 2023 FTX cryptocurrency collapse revealed the catastrophic consequences of weak internal control mechanisms—leading to financial mismanagement, fraud, and reputational collapse. Effective control </w:t>
      </w:r>
      <w:r>
        <w:rPr>
          <w:rFonts w:ascii="Calibri" w:eastAsia="Calibri" w:hAnsi="Calibri" w:cs="Calibri"/>
          <w:sz w:val="24"/>
          <w:szCs w:val="24"/>
        </w:rPr>
        <w:lastRenderedPageBreak/>
        <w:t>systems thus serve as safeguards against misconduct, reinforcing ethical leadership and investor confidence (Kaplan and Norton, 2005).</w:t>
      </w:r>
    </w:p>
    <w:p w14:paraId="697654C4" w14:textId="77777777" w:rsidR="001F53F5" w:rsidRDefault="001F53F5" w:rsidP="001F53F5">
      <w:pPr>
        <w:ind w:right="919" w:firstLine="720"/>
        <w:jc w:val="both"/>
        <w:rPr>
          <w:rFonts w:ascii="Calibri" w:eastAsia="Calibri" w:hAnsi="Calibri" w:cs="Calibri"/>
          <w:b/>
          <w:sz w:val="24"/>
          <w:szCs w:val="24"/>
        </w:rPr>
      </w:pPr>
      <w:r>
        <w:rPr>
          <w:rFonts w:ascii="Calibri" w:eastAsia="Calibri" w:hAnsi="Calibri" w:cs="Calibri"/>
          <w:b/>
          <w:sz w:val="24"/>
          <w:szCs w:val="24"/>
        </w:rPr>
        <w:t>Fostering Adaptability in a Dynamic Environment</w:t>
      </w:r>
    </w:p>
    <w:p w14:paraId="7B9EDBC2" w14:textId="77777777" w:rsidR="001F53F5" w:rsidRDefault="001F53F5" w:rsidP="001F53F5">
      <w:pPr>
        <w:ind w:right="919"/>
        <w:jc w:val="both"/>
        <w:rPr>
          <w:rFonts w:ascii="Calibri" w:eastAsia="Calibri" w:hAnsi="Calibri" w:cs="Calibri"/>
          <w:sz w:val="24"/>
          <w:szCs w:val="24"/>
        </w:rPr>
      </w:pPr>
      <w:r>
        <w:rPr>
          <w:rFonts w:ascii="Calibri" w:eastAsia="Calibri" w:hAnsi="Calibri" w:cs="Calibri"/>
          <w:sz w:val="24"/>
          <w:szCs w:val="24"/>
        </w:rPr>
        <w:t>Business environments are constantly evolving due to technological advancements, geopolitical tensions, and economic fluctuations. Continuous control enables organisations to remain flexible and responsive (Chanana, Singh and Rani, 2024). During the COVID-19 pandemic, Microsoft implemented adaptive control systems to oversee remote productivity, cybersecurity, and employee engagement. These systems allowed managers to make data-driven adjustments, ensuring stability and performance continuity despite global disruptions (Chanana, Singh and Rani, 2024).</w:t>
      </w:r>
    </w:p>
    <w:p w14:paraId="1861ABA6" w14:textId="77777777" w:rsidR="001F53F5" w:rsidRDefault="001F53F5" w:rsidP="001F53F5">
      <w:pPr>
        <w:ind w:right="919" w:firstLine="720"/>
        <w:jc w:val="both"/>
        <w:rPr>
          <w:rFonts w:ascii="Calibri" w:eastAsia="Calibri" w:hAnsi="Calibri" w:cs="Calibri"/>
          <w:b/>
          <w:sz w:val="24"/>
          <w:szCs w:val="24"/>
        </w:rPr>
      </w:pPr>
      <w:r>
        <w:rPr>
          <w:rFonts w:ascii="Calibri" w:eastAsia="Calibri" w:hAnsi="Calibri" w:cs="Calibri"/>
          <w:b/>
          <w:sz w:val="24"/>
          <w:szCs w:val="24"/>
        </w:rPr>
        <w:t>Supporting Decision-Making and Risk Management</w:t>
      </w:r>
    </w:p>
    <w:p w14:paraId="7602B0AE" w14:textId="77777777" w:rsidR="001F53F5" w:rsidRDefault="001F53F5" w:rsidP="001F53F5">
      <w:pPr>
        <w:ind w:right="919"/>
        <w:jc w:val="both"/>
        <w:rPr>
          <w:rFonts w:ascii="Calibri" w:eastAsia="Calibri" w:hAnsi="Calibri" w:cs="Calibri"/>
          <w:sz w:val="24"/>
          <w:szCs w:val="24"/>
        </w:rPr>
      </w:pPr>
      <w:r>
        <w:rPr>
          <w:rFonts w:ascii="Calibri" w:eastAsia="Calibri" w:hAnsi="Calibri" w:cs="Calibri"/>
          <w:sz w:val="24"/>
          <w:szCs w:val="24"/>
        </w:rPr>
        <w:t>Control systems provide managers with accurate, timely data essential for informed decision-making. By analysing performance metrics, trends, and variances, leaders can anticipate risks and make proactive adjustments (Nicolai and Vollmar, 2024). Emirates Airlines, for example, relies on sophisticated control dashboards to monitor safety, operational costs, and customer satisfaction in real time. This enables the airline to identify potential disruptions early and maintain service excellence, even in volatile market conditions (Yildiz and Esmer, 2023).</w:t>
      </w:r>
    </w:p>
    <w:p w14:paraId="6040F7F3" w14:textId="77777777" w:rsidR="001F53F5" w:rsidRDefault="001F53F5" w:rsidP="001F53F5">
      <w:pPr>
        <w:pStyle w:val="Heading1"/>
      </w:pPr>
      <w:bookmarkStart w:id="8" w:name="_ccnwpvij2ucq" w:colFirst="0" w:colLast="0"/>
      <w:bookmarkEnd w:id="8"/>
      <w:r>
        <w:t xml:space="preserve">4.0 Challenges Associated with Controlling </w:t>
      </w:r>
    </w:p>
    <w:p w14:paraId="3774FF1E" w14:textId="77777777" w:rsidR="001F53F5" w:rsidRDefault="001F53F5" w:rsidP="001F53F5">
      <w:pPr>
        <w:ind w:right="919"/>
        <w:jc w:val="both"/>
        <w:rPr>
          <w:rFonts w:ascii="Calibri" w:eastAsia="Calibri" w:hAnsi="Calibri" w:cs="Calibri"/>
          <w:sz w:val="24"/>
          <w:szCs w:val="24"/>
        </w:rPr>
      </w:pPr>
      <w:r>
        <w:rPr>
          <w:rFonts w:ascii="Calibri" w:eastAsia="Calibri" w:hAnsi="Calibri" w:cs="Calibri"/>
          <w:sz w:val="24"/>
          <w:szCs w:val="24"/>
        </w:rPr>
        <w:t>Effective implementation of a control system in contemporary organisations is thus a challenging issue, regardless of its many crucial reasons. The growing complexity of the international business settings, technological progress and development of moral demands make management control a challenging managerial task (Guclu et al., 2023).</w:t>
      </w:r>
    </w:p>
    <w:p w14:paraId="1E6BF393" w14:textId="77777777" w:rsidR="001F53F5" w:rsidRDefault="001F53F5" w:rsidP="001F53F5">
      <w:pPr>
        <w:pStyle w:val="Heading2"/>
      </w:pPr>
      <w:bookmarkStart w:id="9" w:name="_2hj16fpvpcw2" w:colFirst="0" w:colLast="0"/>
      <w:bookmarkEnd w:id="9"/>
      <w:r>
        <w:t>4.1 Complexity of Global Operations</w:t>
      </w:r>
    </w:p>
    <w:p w14:paraId="2E6C016E" w14:textId="77777777" w:rsidR="001F53F5" w:rsidRDefault="001F53F5" w:rsidP="001F53F5">
      <w:pPr>
        <w:ind w:right="919"/>
        <w:jc w:val="both"/>
        <w:rPr>
          <w:rFonts w:ascii="Calibri" w:eastAsia="Calibri" w:hAnsi="Calibri" w:cs="Calibri"/>
          <w:sz w:val="24"/>
          <w:szCs w:val="24"/>
        </w:rPr>
      </w:pPr>
      <w:r>
        <w:rPr>
          <w:rFonts w:ascii="Calibri" w:eastAsia="Calibri" w:hAnsi="Calibri" w:cs="Calibri"/>
          <w:sz w:val="24"/>
          <w:szCs w:val="24"/>
        </w:rPr>
        <w:t xml:space="preserve">The development of the organisation's task in different regions </w:t>
      </w:r>
      <w:proofErr w:type="gramStart"/>
      <w:r>
        <w:rPr>
          <w:rFonts w:ascii="Calibri" w:eastAsia="Calibri" w:hAnsi="Calibri" w:cs="Calibri"/>
          <w:sz w:val="24"/>
          <w:szCs w:val="24"/>
        </w:rPr>
        <w:t>as a result of</w:t>
      </w:r>
      <w:proofErr w:type="gramEnd"/>
      <w:r>
        <w:rPr>
          <w:rFonts w:ascii="Calibri" w:eastAsia="Calibri" w:hAnsi="Calibri" w:cs="Calibri"/>
          <w:sz w:val="24"/>
          <w:szCs w:val="24"/>
        </w:rPr>
        <w:t xml:space="preserve"> the worldwide organisation posed a challenge to globalisation with the previously established control practices. There are challenges with the maintenance of consistent control mechanisms in multinational corporations, like Nestlé, which is operating in more than 180 countries with different cultures, legal regulations, and market conditions (Partanen, 2024). Localised disparities in the conduct of employees, economic policies, as well as technological infrastructure pose a hindrance to trying to have homogenous levels of control. In turn, flexible but coherent control structures need to be developed by managers, constituting the balance between global productivity and local responsiveness (Lloyd et al., 2025).</w:t>
      </w:r>
    </w:p>
    <w:p w14:paraId="007FA731" w14:textId="77777777" w:rsidR="001F53F5" w:rsidRDefault="001F53F5" w:rsidP="001F53F5">
      <w:pPr>
        <w:pStyle w:val="Heading2"/>
      </w:pPr>
      <w:bookmarkStart w:id="10" w:name="_pam539w53vqc" w:colFirst="0" w:colLast="0"/>
      <w:bookmarkEnd w:id="10"/>
      <w:r>
        <w:lastRenderedPageBreak/>
        <w:t>4.2 Data Overload and Technological Challenges</w:t>
      </w:r>
    </w:p>
    <w:p w14:paraId="3C3DA831" w14:textId="5E914CA2" w:rsidR="001F53F5" w:rsidRDefault="001F53F5" w:rsidP="001F53F5">
      <w:pPr>
        <w:ind w:right="919"/>
        <w:jc w:val="both"/>
        <w:rPr>
          <w:rFonts w:ascii="Calibri" w:eastAsia="Calibri" w:hAnsi="Calibri" w:cs="Calibri"/>
          <w:sz w:val="24"/>
          <w:szCs w:val="24"/>
        </w:rPr>
      </w:pPr>
      <w:r>
        <w:rPr>
          <w:rFonts w:ascii="Calibri" w:eastAsia="Calibri" w:hAnsi="Calibri" w:cs="Calibri"/>
          <w:sz w:val="24"/>
          <w:szCs w:val="24"/>
        </w:rPr>
        <w:t xml:space="preserve">With the fast expansion in digitalisation and big data, the </w:t>
      </w:r>
      <w:proofErr w:type="gramStart"/>
      <w:r>
        <w:rPr>
          <w:rFonts w:ascii="Calibri" w:eastAsia="Calibri" w:hAnsi="Calibri" w:cs="Calibri"/>
          <w:sz w:val="24"/>
          <w:szCs w:val="24"/>
        </w:rPr>
        <w:t>manner in which</w:t>
      </w:r>
      <w:proofErr w:type="gramEnd"/>
      <w:r>
        <w:rPr>
          <w:rFonts w:ascii="Calibri" w:eastAsia="Calibri" w:hAnsi="Calibri" w:cs="Calibri"/>
          <w:sz w:val="24"/>
          <w:szCs w:val="24"/>
        </w:rPr>
        <w:t xml:space="preserve"> organisations </w:t>
      </w:r>
      <w:r>
        <w:rPr>
          <w:rFonts w:ascii="Calibri" w:eastAsia="Calibri" w:hAnsi="Calibri" w:cs="Calibri"/>
          <w:sz w:val="24"/>
          <w:szCs w:val="24"/>
        </w:rPr>
        <w:t>handle,</w:t>
      </w:r>
      <w:r>
        <w:rPr>
          <w:rFonts w:ascii="Calibri" w:eastAsia="Calibri" w:hAnsi="Calibri" w:cs="Calibri"/>
          <w:sz w:val="24"/>
          <w:szCs w:val="24"/>
        </w:rPr>
        <w:t xml:space="preserve"> and track performance has changed. Nevertheless, information overload may pose a challenge to managers because the information is too much </w:t>
      </w:r>
      <w:r>
        <w:rPr>
          <w:rFonts w:ascii="Calibri" w:eastAsia="Calibri" w:hAnsi="Calibri" w:cs="Calibri"/>
          <w:sz w:val="24"/>
          <w:szCs w:val="24"/>
        </w:rPr>
        <w:t>information,</w:t>
      </w:r>
      <w:r>
        <w:rPr>
          <w:rFonts w:ascii="Calibri" w:eastAsia="Calibri" w:hAnsi="Calibri" w:cs="Calibri"/>
          <w:sz w:val="24"/>
          <w:szCs w:val="24"/>
        </w:rPr>
        <w:t xml:space="preserve"> and it takes longer to make decisions. Guclu et al. (2023) found that almost 47% of companies fail to insert a sophisticated analytics platform into control systems because of decentralised technology systems and an untrained labour force. Lack of intelligence data control and data analysis makes organisations apt to operate on erroneous or old information, compromising the validity of the choices of control.</w:t>
      </w:r>
    </w:p>
    <w:p w14:paraId="246A2BC8" w14:textId="77777777" w:rsidR="001F53F5" w:rsidRDefault="001F53F5" w:rsidP="001F53F5">
      <w:pPr>
        <w:pStyle w:val="Heading2"/>
      </w:pPr>
      <w:bookmarkStart w:id="11" w:name="_m96kzxge63li" w:colFirst="0" w:colLast="0"/>
      <w:bookmarkEnd w:id="11"/>
      <w:r>
        <w:t>4.3 Resistance to Control Mechanisms</w:t>
      </w:r>
    </w:p>
    <w:p w14:paraId="181E5DA4" w14:textId="77777777" w:rsidR="001F53F5" w:rsidRDefault="001F53F5" w:rsidP="001F53F5">
      <w:pPr>
        <w:ind w:right="919"/>
        <w:jc w:val="both"/>
        <w:rPr>
          <w:rFonts w:ascii="Calibri" w:eastAsia="Calibri" w:hAnsi="Calibri" w:cs="Calibri"/>
          <w:sz w:val="24"/>
          <w:szCs w:val="24"/>
        </w:rPr>
      </w:pPr>
      <w:r>
        <w:rPr>
          <w:rFonts w:ascii="Calibri" w:eastAsia="Calibri" w:hAnsi="Calibri" w:cs="Calibri"/>
          <w:sz w:val="24"/>
          <w:szCs w:val="24"/>
        </w:rPr>
        <w:t>Control mechanisms can sometimes be perceived by employees as restrictive or mistrustful, especially in highly monitored work environments. Excessive supervision or rigid reporting systems may lead to frustration, reduced morale, and lower creativity (Nicolai and Vollmar, 2024). For example, during the shift to remote work, many organisations introduced digital monitoring tools to track employee activity, which in some cases triggered privacy concerns and disengagement. As Serrat (2021) notes, achieving the right balance between autonomy and oversight remains a critical managerial challenge.</w:t>
      </w:r>
    </w:p>
    <w:p w14:paraId="5FFB2914" w14:textId="77777777" w:rsidR="001F53F5" w:rsidRDefault="001F53F5" w:rsidP="001F53F5">
      <w:pPr>
        <w:pStyle w:val="Heading2"/>
      </w:pPr>
      <w:bookmarkStart w:id="12" w:name="_ye2x66rfezut" w:colFirst="0" w:colLast="0"/>
      <w:bookmarkEnd w:id="12"/>
      <w:r>
        <w:t>4.4 Rapid Environmental Change</w:t>
      </w:r>
    </w:p>
    <w:p w14:paraId="4163CF90" w14:textId="77777777" w:rsidR="001F53F5" w:rsidRDefault="001F53F5" w:rsidP="001F53F5">
      <w:pPr>
        <w:ind w:right="919"/>
        <w:jc w:val="both"/>
        <w:rPr>
          <w:rFonts w:ascii="Calibri" w:eastAsia="Calibri" w:hAnsi="Calibri" w:cs="Calibri"/>
          <w:sz w:val="24"/>
          <w:szCs w:val="24"/>
        </w:rPr>
      </w:pPr>
      <w:r>
        <w:rPr>
          <w:rFonts w:ascii="Calibri" w:eastAsia="Calibri" w:hAnsi="Calibri" w:cs="Calibri"/>
          <w:sz w:val="24"/>
          <w:szCs w:val="24"/>
        </w:rPr>
        <w:t>Global organisations operate in dynamic environments influenced by economic, political, and technological disruptions. Sudden market shifts or crises can render existing control measures obsolete. For instance, supply chain disruptions caused by the Russia–Ukraine conflict forced companies like BMW to revise their performance metrics and develop more flexible control parameters. This highlights the need for adaptive control systems capable of responding swiftly to external changes (</w:t>
      </w:r>
      <w:proofErr w:type="spellStart"/>
      <w:r>
        <w:rPr>
          <w:rFonts w:ascii="Calibri" w:eastAsia="Calibri" w:hAnsi="Calibri" w:cs="Calibri"/>
          <w:sz w:val="24"/>
          <w:szCs w:val="24"/>
        </w:rPr>
        <w:t>Eyieyien</w:t>
      </w:r>
      <w:proofErr w:type="spellEnd"/>
      <w:r>
        <w:rPr>
          <w:rFonts w:ascii="Calibri" w:eastAsia="Calibri" w:hAnsi="Calibri" w:cs="Calibri"/>
          <w:sz w:val="24"/>
          <w:szCs w:val="24"/>
        </w:rPr>
        <w:t xml:space="preserve">, Idemudia and </w:t>
      </w:r>
      <w:proofErr w:type="spellStart"/>
      <w:r>
        <w:rPr>
          <w:rFonts w:ascii="Calibri" w:eastAsia="Calibri" w:hAnsi="Calibri" w:cs="Calibri"/>
          <w:sz w:val="24"/>
          <w:szCs w:val="24"/>
        </w:rPr>
        <w:t>Ijomah</w:t>
      </w:r>
      <w:proofErr w:type="spellEnd"/>
      <w:r>
        <w:rPr>
          <w:rFonts w:ascii="Calibri" w:eastAsia="Calibri" w:hAnsi="Calibri" w:cs="Calibri"/>
          <w:sz w:val="24"/>
          <w:szCs w:val="24"/>
        </w:rPr>
        <w:t>, 2024).</w:t>
      </w:r>
    </w:p>
    <w:p w14:paraId="2D1EA559" w14:textId="77777777" w:rsidR="001F53F5" w:rsidRDefault="001F53F5" w:rsidP="001F53F5">
      <w:pPr>
        <w:pStyle w:val="Heading2"/>
      </w:pPr>
      <w:bookmarkStart w:id="13" w:name="_o9wh936pkka3" w:colFirst="0" w:colLast="0"/>
      <w:bookmarkEnd w:id="13"/>
      <w:r>
        <w:t>4.5 Ethical and Compliance Risks</w:t>
      </w:r>
    </w:p>
    <w:p w14:paraId="0BBA1F9A" w14:textId="77777777" w:rsidR="001F53F5" w:rsidRDefault="001F53F5" w:rsidP="001F53F5">
      <w:pPr>
        <w:ind w:right="919"/>
        <w:jc w:val="both"/>
        <w:rPr>
          <w:rFonts w:ascii="Calibri" w:eastAsia="Calibri" w:hAnsi="Calibri" w:cs="Calibri"/>
          <w:sz w:val="24"/>
          <w:szCs w:val="24"/>
        </w:rPr>
      </w:pPr>
      <w:r>
        <w:rPr>
          <w:rFonts w:ascii="Calibri" w:eastAsia="Calibri" w:hAnsi="Calibri" w:cs="Calibri"/>
          <w:sz w:val="24"/>
          <w:szCs w:val="24"/>
        </w:rPr>
        <w:t>Increasing regulatory scrutiny and ESG (Environmental, Social, and Governance) expectations have made ethical control essential. The Volkswagen emissions scandal revealed how the absence of ethical oversight can lead to severe financial and reputational damage. Managers must integrate compliance checks and ethical audits into control systems to maintain stakeholder trust and corporate integrity (Nicolai and Vollmar, 2024).</w:t>
      </w:r>
    </w:p>
    <w:p w14:paraId="7E5B095E" w14:textId="77777777" w:rsidR="001F53F5" w:rsidRDefault="001F53F5" w:rsidP="001F53F5">
      <w:pPr>
        <w:pStyle w:val="Heading1"/>
      </w:pPr>
      <w:bookmarkStart w:id="14" w:name="_l672bjvamizl" w:colFirst="0" w:colLast="0"/>
      <w:bookmarkEnd w:id="14"/>
      <w:r>
        <w:lastRenderedPageBreak/>
        <w:t>5.0 How Managers Can Mitigate These Challenges</w:t>
      </w:r>
    </w:p>
    <w:p w14:paraId="058364B8" w14:textId="77777777" w:rsidR="001F53F5" w:rsidRDefault="001F53F5" w:rsidP="001F53F5">
      <w:pPr>
        <w:pStyle w:val="Heading2"/>
      </w:pPr>
      <w:bookmarkStart w:id="15" w:name="_i9aaqfg8udiy" w:colFirst="0" w:colLast="0"/>
      <w:bookmarkEnd w:id="15"/>
      <w:r>
        <w:t xml:space="preserve">5.1 Developing Flexible and Adaptive Control Systems </w:t>
      </w:r>
    </w:p>
    <w:p w14:paraId="1CBBAD34" w14:textId="77777777" w:rsidR="001F53F5" w:rsidRDefault="001F53F5" w:rsidP="001F53F5">
      <w:pPr>
        <w:ind w:right="919"/>
        <w:jc w:val="both"/>
        <w:rPr>
          <w:rFonts w:ascii="Calibri" w:eastAsia="Calibri" w:hAnsi="Calibri" w:cs="Calibri"/>
          <w:sz w:val="24"/>
          <w:szCs w:val="24"/>
        </w:rPr>
      </w:pPr>
      <w:r>
        <w:rPr>
          <w:rFonts w:ascii="Calibri" w:eastAsia="Calibri" w:hAnsi="Calibri" w:cs="Calibri"/>
          <w:sz w:val="24"/>
          <w:szCs w:val="24"/>
        </w:rPr>
        <w:t>Managers can overcome the physical and operational uncertainties by establishing flexible controllers that adapt to the changing needs of organisations. Dynamic controls also ensure periodic reviews and periodic monitoring instead of adhering to the exact benchmarks, as they enable regular updates in performance standards (Lussier and Hendon, 2025). This flexible strategy will make it relevant in unstable markets and help it enact initiative-driven decision-making. Feedback loops and real-time performance data should be part of the strategy, which allows organisations to spot an issue early and easily readjust strategies. Flexible control structure also contributes towards the organisational resilience as well as meeting the long-term goals, despite environmental variability (</w:t>
      </w:r>
      <w:proofErr w:type="spellStart"/>
      <w:r>
        <w:rPr>
          <w:rFonts w:ascii="Calibri" w:eastAsia="Calibri" w:hAnsi="Calibri" w:cs="Calibri"/>
          <w:sz w:val="24"/>
          <w:szCs w:val="24"/>
        </w:rPr>
        <w:t>Eyieyien</w:t>
      </w:r>
      <w:proofErr w:type="spellEnd"/>
      <w:r>
        <w:rPr>
          <w:rFonts w:ascii="Calibri" w:eastAsia="Calibri" w:hAnsi="Calibri" w:cs="Calibri"/>
          <w:sz w:val="24"/>
          <w:szCs w:val="24"/>
        </w:rPr>
        <w:t xml:space="preserve">, Idemudia and </w:t>
      </w:r>
      <w:proofErr w:type="spellStart"/>
      <w:r>
        <w:rPr>
          <w:rFonts w:ascii="Calibri" w:eastAsia="Calibri" w:hAnsi="Calibri" w:cs="Calibri"/>
          <w:sz w:val="24"/>
          <w:szCs w:val="24"/>
        </w:rPr>
        <w:t>Ijomah</w:t>
      </w:r>
      <w:proofErr w:type="spellEnd"/>
      <w:r>
        <w:rPr>
          <w:rFonts w:ascii="Calibri" w:eastAsia="Calibri" w:hAnsi="Calibri" w:cs="Calibri"/>
          <w:sz w:val="24"/>
          <w:szCs w:val="24"/>
        </w:rPr>
        <w:t>, 2024).</w:t>
      </w:r>
    </w:p>
    <w:p w14:paraId="66F06CDE" w14:textId="77777777" w:rsidR="001F53F5" w:rsidRDefault="001F53F5" w:rsidP="001F53F5">
      <w:pPr>
        <w:pStyle w:val="Heading2"/>
      </w:pPr>
      <w:bookmarkStart w:id="16" w:name="_dt4dz8gy6oji" w:colFirst="0" w:colLast="0"/>
      <w:bookmarkEnd w:id="16"/>
      <w:r>
        <w:t>5.2 Strengthening Data Management and Analytical Capability</w:t>
      </w:r>
    </w:p>
    <w:p w14:paraId="308D7DB4" w14:textId="77777777" w:rsidR="001F53F5" w:rsidRDefault="001F53F5" w:rsidP="001F53F5">
      <w:pPr>
        <w:ind w:right="919"/>
        <w:jc w:val="both"/>
        <w:rPr>
          <w:rFonts w:ascii="Calibri" w:eastAsia="Calibri" w:hAnsi="Calibri" w:cs="Calibri"/>
          <w:sz w:val="24"/>
          <w:szCs w:val="24"/>
        </w:rPr>
      </w:pPr>
      <w:r>
        <w:rPr>
          <w:rFonts w:ascii="Calibri" w:eastAsia="Calibri" w:hAnsi="Calibri" w:cs="Calibri"/>
          <w:sz w:val="24"/>
          <w:szCs w:val="24"/>
        </w:rPr>
        <w:t xml:space="preserve">In the increasing volumes of data, the process of information management must be consistently managed. Managers ought to initiate robust data governance frameworks </w:t>
      </w:r>
      <w:proofErr w:type="gramStart"/>
      <w:r>
        <w:rPr>
          <w:rFonts w:ascii="Calibri" w:eastAsia="Calibri" w:hAnsi="Calibri" w:cs="Calibri"/>
          <w:sz w:val="24"/>
          <w:szCs w:val="24"/>
        </w:rPr>
        <w:t>in order to</w:t>
      </w:r>
      <w:proofErr w:type="gramEnd"/>
      <w:r>
        <w:rPr>
          <w:rFonts w:ascii="Calibri" w:eastAsia="Calibri" w:hAnsi="Calibri" w:cs="Calibri"/>
          <w:sz w:val="24"/>
          <w:szCs w:val="24"/>
        </w:rPr>
        <w:t xml:space="preserve"> enforce data accuracy, reliability, and availability in all departments. The training of employees in the field of analytical skills expands their capability to analyse the measurement of performance (Lussier and Hendon, 2025). Standardisation of data collection and reporting systems will eliminate variation in data and assist in the decision-making process. Additionally, the assimilation of data analysis tools in the control processes is useful to identify inefficiencies and risk forecasting in the future. Technology used together with analytical skills will enable managers to convert raw data into actionable data that enhances organisational control and strategy (</w:t>
      </w:r>
      <w:proofErr w:type="spellStart"/>
      <w:r>
        <w:rPr>
          <w:rFonts w:ascii="Calibri" w:eastAsia="Calibri" w:hAnsi="Calibri" w:cs="Calibri"/>
          <w:sz w:val="24"/>
          <w:szCs w:val="24"/>
        </w:rPr>
        <w:t>Ananyi</w:t>
      </w:r>
      <w:proofErr w:type="spellEnd"/>
      <w:r>
        <w:rPr>
          <w:rFonts w:ascii="Calibri" w:eastAsia="Calibri" w:hAnsi="Calibri" w:cs="Calibri"/>
          <w:sz w:val="24"/>
          <w:szCs w:val="24"/>
        </w:rPr>
        <w:t xml:space="preserve"> and </w:t>
      </w:r>
      <w:proofErr w:type="spellStart"/>
      <w:r>
        <w:rPr>
          <w:rFonts w:ascii="Calibri" w:eastAsia="Calibri" w:hAnsi="Calibri" w:cs="Calibri"/>
          <w:sz w:val="24"/>
          <w:szCs w:val="24"/>
        </w:rPr>
        <w:t>Ololube</w:t>
      </w:r>
      <w:proofErr w:type="spellEnd"/>
      <w:r>
        <w:rPr>
          <w:rFonts w:ascii="Calibri" w:eastAsia="Calibri" w:hAnsi="Calibri" w:cs="Calibri"/>
          <w:sz w:val="24"/>
          <w:szCs w:val="24"/>
        </w:rPr>
        <w:t>, 2023).</w:t>
      </w:r>
    </w:p>
    <w:p w14:paraId="3F1C424D" w14:textId="77777777" w:rsidR="001F53F5" w:rsidRDefault="001F53F5" w:rsidP="001F53F5">
      <w:pPr>
        <w:pStyle w:val="Heading2"/>
      </w:pPr>
      <w:bookmarkStart w:id="17" w:name="_8ky0d4r3ybqg" w:colFirst="0" w:colLast="0"/>
      <w:bookmarkEnd w:id="17"/>
      <w:r>
        <w:t xml:space="preserve">5.3 Encouraging Participative and Collaborative Control </w:t>
      </w:r>
    </w:p>
    <w:p w14:paraId="3A284AA1" w14:textId="77777777" w:rsidR="001F53F5" w:rsidRDefault="001F53F5" w:rsidP="001F53F5">
      <w:pPr>
        <w:ind w:right="919"/>
        <w:jc w:val="both"/>
        <w:rPr>
          <w:rFonts w:ascii="Calibri" w:eastAsia="Calibri" w:hAnsi="Calibri" w:cs="Calibri"/>
          <w:sz w:val="24"/>
          <w:szCs w:val="24"/>
        </w:rPr>
      </w:pPr>
      <w:r>
        <w:rPr>
          <w:rFonts w:ascii="Calibri" w:eastAsia="Calibri" w:hAnsi="Calibri" w:cs="Calibri"/>
          <w:sz w:val="24"/>
          <w:szCs w:val="24"/>
        </w:rPr>
        <w:t xml:space="preserve">The options everyone can utilise to diminish the resistance to control mechanisms among employees are participation and collaboration. Recommendations that may be made to the managers include involving the personnel in defining the performance norms, analysing the results, and giving recommendations. </w:t>
      </w:r>
      <w:bookmarkStart w:id="18" w:name="_h7nexe2ahd1h" w:colFirst="0" w:colLast="0"/>
      <w:bookmarkEnd w:id="18"/>
      <w:r w:rsidRPr="00DA3E29">
        <w:rPr>
          <w:rFonts w:ascii="Calibri" w:eastAsia="Calibri" w:hAnsi="Calibri" w:cs="Calibri"/>
          <w:sz w:val="24"/>
          <w:szCs w:val="24"/>
        </w:rPr>
        <w:t xml:space="preserve">Some of the consequences of these forms of control through participative means include trust, motivation, and accountability as every employee feels that the result belongs to them (Nadler, 2024). Achievement of the upward coordination of individual purpose to the organisational purpose is aided by harmonious communication hurdles and half year review meetings. The collaborative control additionally encourages openness and the diminishments of the feeling of being targeted and Frisk southwards. The </w:t>
      </w:r>
      <w:proofErr w:type="gramStart"/>
      <w:r w:rsidRPr="00DA3E29">
        <w:rPr>
          <w:rFonts w:ascii="Calibri" w:eastAsia="Calibri" w:hAnsi="Calibri" w:cs="Calibri"/>
          <w:sz w:val="24"/>
          <w:szCs w:val="24"/>
        </w:rPr>
        <w:t>end product</w:t>
      </w:r>
      <w:proofErr w:type="gramEnd"/>
      <w:r w:rsidRPr="00DA3E29">
        <w:rPr>
          <w:rFonts w:ascii="Calibri" w:eastAsia="Calibri" w:hAnsi="Calibri" w:cs="Calibri"/>
          <w:sz w:val="24"/>
          <w:szCs w:val="24"/>
        </w:rPr>
        <w:t xml:space="preserve"> of interaction between the workers within the </w:t>
      </w:r>
      <w:r w:rsidRPr="00DA3E29">
        <w:rPr>
          <w:rFonts w:ascii="Calibri" w:eastAsia="Calibri" w:hAnsi="Calibri" w:cs="Calibri"/>
          <w:sz w:val="24"/>
          <w:szCs w:val="24"/>
        </w:rPr>
        <w:lastRenderedPageBreak/>
        <w:t>control process develops some level of balance between discipline and innovations, and personal responsibility (Tikhonov and Novikov, 2020).</w:t>
      </w:r>
    </w:p>
    <w:p w14:paraId="36C3E758" w14:textId="77777777" w:rsidR="001F53F5" w:rsidRDefault="001F53F5" w:rsidP="001F53F5">
      <w:pPr>
        <w:pStyle w:val="Heading1"/>
      </w:pPr>
      <w:r>
        <w:t>6.0 Conclusion</w:t>
      </w:r>
    </w:p>
    <w:p w14:paraId="148EE12E" w14:textId="77777777" w:rsidR="001F53F5" w:rsidRDefault="001F53F5" w:rsidP="001F53F5">
      <w:pPr>
        <w:ind w:right="919"/>
        <w:jc w:val="both"/>
        <w:rPr>
          <w:rFonts w:ascii="Calibri" w:eastAsia="Calibri" w:hAnsi="Calibri" w:cs="Calibri"/>
          <w:sz w:val="24"/>
          <w:szCs w:val="24"/>
        </w:rPr>
      </w:pPr>
      <w:r w:rsidRPr="00106FA6">
        <w:rPr>
          <w:rFonts w:ascii="Calibri" w:eastAsia="Calibri" w:hAnsi="Calibri" w:cs="Calibri"/>
          <w:sz w:val="24"/>
          <w:szCs w:val="24"/>
        </w:rPr>
        <w:t xml:space="preserve">In the concluding discussion, the organisation running is a necessary activity that should be controlled through management as it involves correct performance outlook, appraisal and corrective actions. It instigates strategic intent to action and quantifiable results which permit functionality, responsibility and ongoing improvement. </w:t>
      </w:r>
      <w:r w:rsidRPr="00A30C0A">
        <w:rPr>
          <w:rFonts w:ascii="Calibri" w:eastAsia="Calibri" w:hAnsi="Calibri" w:cs="Calibri"/>
          <w:sz w:val="24"/>
          <w:szCs w:val="24"/>
        </w:rPr>
        <w:t xml:space="preserve">The paper has noted that although controlling is imperative in any functional discipline and strategy, the practises of the contemporary business world are expanding </w:t>
      </w:r>
      <w:proofErr w:type="gramStart"/>
      <w:r w:rsidRPr="00A30C0A">
        <w:rPr>
          <w:rFonts w:ascii="Calibri" w:eastAsia="Calibri" w:hAnsi="Calibri" w:cs="Calibri"/>
          <w:sz w:val="24"/>
          <w:szCs w:val="24"/>
        </w:rPr>
        <w:t>under circumstances in which</w:t>
      </w:r>
      <w:proofErr w:type="gramEnd"/>
      <w:r w:rsidRPr="00A30C0A">
        <w:rPr>
          <w:rFonts w:ascii="Calibri" w:eastAsia="Calibri" w:hAnsi="Calibri" w:cs="Calibri"/>
          <w:sz w:val="24"/>
          <w:szCs w:val="24"/>
        </w:rPr>
        <w:t xml:space="preserve"> the world is increasingly complex and overloaded with information and data, personnel resistance, speed of transformation and ethical imperative. All these give rise to necessity of adopting new and innovative business tactics. These are what can be alleviated by devising adaptable systems of controls, improving data controls, impacting participative culture of controls and integrating moral and sustainable core values that comprise control systems, enacted by managers.</w:t>
      </w:r>
      <w:r>
        <w:rPr>
          <w:rFonts w:ascii="Calibri" w:eastAsia="Calibri" w:hAnsi="Calibri" w:cs="Calibri"/>
          <w:sz w:val="24"/>
          <w:szCs w:val="24"/>
        </w:rPr>
        <w:t xml:space="preserve"> Such practices are not only beneficial in increasing the responsiveness of the organisation and resiliency but also foster transparency, trust and valuing of long-term value creation. In conclusion, good control is nothing but a control process- a dynamic and progressive platform that incorporates planning and leadership, organisational learning to achieve lasting performance in the ever-complex and uncertain world.</w:t>
      </w:r>
    </w:p>
    <w:p w14:paraId="48615CC1" w14:textId="77777777" w:rsidR="001F53F5" w:rsidRDefault="001F53F5" w:rsidP="001F53F5">
      <w:pPr>
        <w:ind w:right="919"/>
        <w:jc w:val="both"/>
        <w:rPr>
          <w:rFonts w:ascii="Calibri" w:eastAsia="Calibri" w:hAnsi="Calibri" w:cs="Calibri"/>
          <w:sz w:val="24"/>
          <w:szCs w:val="24"/>
        </w:rPr>
      </w:pPr>
    </w:p>
    <w:p w14:paraId="5A30370C" w14:textId="77777777" w:rsidR="001F53F5" w:rsidRDefault="001F53F5" w:rsidP="001F53F5">
      <w:pPr>
        <w:ind w:right="919"/>
        <w:jc w:val="both"/>
        <w:rPr>
          <w:rFonts w:ascii="Calibri" w:eastAsia="Calibri" w:hAnsi="Calibri" w:cs="Calibri"/>
          <w:sz w:val="24"/>
          <w:szCs w:val="24"/>
        </w:rPr>
      </w:pPr>
      <w:r>
        <w:br w:type="page"/>
      </w:r>
    </w:p>
    <w:p w14:paraId="06BCA686" w14:textId="77777777" w:rsidR="001F53F5" w:rsidRDefault="001F53F5" w:rsidP="001F53F5">
      <w:pPr>
        <w:pStyle w:val="Heading1"/>
      </w:pPr>
      <w:bookmarkStart w:id="19" w:name="_skksrslw4aav" w:colFirst="0" w:colLast="0"/>
      <w:bookmarkEnd w:id="19"/>
    </w:p>
    <w:p w14:paraId="0E4D0A05" w14:textId="77777777" w:rsidR="001F53F5" w:rsidRDefault="001F53F5" w:rsidP="001F53F5">
      <w:pPr>
        <w:pStyle w:val="Heading1"/>
      </w:pPr>
      <w:bookmarkStart w:id="20" w:name="_c4zq9vwwp79t" w:colFirst="0" w:colLast="0"/>
      <w:bookmarkEnd w:id="20"/>
    </w:p>
    <w:p w14:paraId="3C862328" w14:textId="77777777" w:rsidR="001F53F5" w:rsidRDefault="001F53F5" w:rsidP="001F53F5">
      <w:pPr>
        <w:pStyle w:val="Heading1"/>
      </w:pPr>
      <w:bookmarkStart w:id="21" w:name="_e5prl5s8fh3a" w:colFirst="0" w:colLast="0"/>
      <w:bookmarkEnd w:id="21"/>
      <w:r>
        <w:t>7.0 Reference List</w:t>
      </w:r>
    </w:p>
    <w:p w14:paraId="00FF77FF" w14:textId="77777777" w:rsidR="001F53F5" w:rsidRDefault="001F53F5" w:rsidP="001F53F5">
      <w:pPr>
        <w:ind w:right="919"/>
        <w:jc w:val="both"/>
        <w:rPr>
          <w:rFonts w:ascii="Calibri" w:eastAsia="Calibri" w:hAnsi="Calibri" w:cs="Calibri"/>
          <w:color w:val="222222"/>
          <w:sz w:val="24"/>
          <w:szCs w:val="24"/>
        </w:rPr>
      </w:pPr>
      <w:r>
        <w:rPr>
          <w:rFonts w:ascii="Calibri" w:eastAsia="Calibri" w:hAnsi="Calibri" w:cs="Calibri"/>
          <w:color w:val="222222"/>
          <w:sz w:val="24"/>
          <w:szCs w:val="24"/>
        </w:rPr>
        <w:t>Tikhonov, A. and Novikov, S., 2020. Modern Organization Effective Functioning Evaluation. Quality-Access to Success, 21(178).</w:t>
      </w:r>
    </w:p>
    <w:p w14:paraId="63AB2988" w14:textId="77777777" w:rsidR="001F53F5" w:rsidRDefault="001F53F5" w:rsidP="001F53F5">
      <w:pPr>
        <w:ind w:right="919"/>
        <w:jc w:val="both"/>
        <w:rPr>
          <w:rFonts w:ascii="Calibri" w:eastAsia="Calibri" w:hAnsi="Calibri" w:cs="Calibri"/>
          <w:color w:val="222222"/>
          <w:sz w:val="24"/>
          <w:szCs w:val="24"/>
        </w:rPr>
      </w:pPr>
      <w:r>
        <w:rPr>
          <w:rFonts w:ascii="Calibri" w:eastAsia="Calibri" w:hAnsi="Calibri" w:cs="Calibri"/>
          <w:color w:val="222222"/>
          <w:sz w:val="24"/>
          <w:szCs w:val="24"/>
        </w:rPr>
        <w:t>Nadler, D.A., 2024. The effective management of organizational change. In Revitalizing Manufacturing (pp. 185-200). CRC Press.</w:t>
      </w:r>
    </w:p>
    <w:p w14:paraId="38653394" w14:textId="77777777" w:rsidR="001F53F5" w:rsidRDefault="001F53F5" w:rsidP="001F53F5">
      <w:pPr>
        <w:ind w:right="919"/>
        <w:jc w:val="both"/>
        <w:rPr>
          <w:rFonts w:ascii="Calibri" w:eastAsia="Calibri" w:hAnsi="Calibri" w:cs="Calibri"/>
          <w:color w:val="222222"/>
          <w:sz w:val="24"/>
          <w:szCs w:val="24"/>
        </w:rPr>
      </w:pPr>
      <w:r>
        <w:rPr>
          <w:rFonts w:ascii="Calibri" w:eastAsia="Calibri" w:hAnsi="Calibri" w:cs="Calibri"/>
          <w:color w:val="222222"/>
          <w:sz w:val="24"/>
          <w:szCs w:val="24"/>
        </w:rPr>
        <w:t>Lussier, R.N. and Hendon, J.R., 2025. Human resource management: Functions, applications, and skill development. Sage publications.</w:t>
      </w:r>
    </w:p>
    <w:p w14:paraId="1D788CA9" w14:textId="77777777" w:rsidR="001F53F5" w:rsidRDefault="001F53F5" w:rsidP="001F53F5">
      <w:pPr>
        <w:ind w:right="919"/>
        <w:jc w:val="both"/>
        <w:rPr>
          <w:rFonts w:ascii="Calibri" w:eastAsia="Calibri" w:hAnsi="Calibri" w:cs="Calibri"/>
          <w:color w:val="222222"/>
          <w:sz w:val="24"/>
          <w:szCs w:val="24"/>
        </w:rPr>
      </w:pPr>
      <w:proofErr w:type="spellStart"/>
      <w:r>
        <w:rPr>
          <w:rFonts w:ascii="Calibri" w:eastAsia="Calibri" w:hAnsi="Calibri" w:cs="Calibri"/>
          <w:color w:val="222222"/>
          <w:sz w:val="24"/>
          <w:szCs w:val="24"/>
        </w:rPr>
        <w:t>Ananyi</w:t>
      </w:r>
      <w:proofErr w:type="spellEnd"/>
      <w:r>
        <w:rPr>
          <w:rFonts w:ascii="Calibri" w:eastAsia="Calibri" w:hAnsi="Calibri" w:cs="Calibri"/>
          <w:color w:val="222222"/>
          <w:sz w:val="24"/>
          <w:szCs w:val="24"/>
        </w:rPr>
        <w:t xml:space="preserve">, S.O. and </w:t>
      </w:r>
      <w:proofErr w:type="spellStart"/>
      <w:r>
        <w:rPr>
          <w:rFonts w:ascii="Calibri" w:eastAsia="Calibri" w:hAnsi="Calibri" w:cs="Calibri"/>
          <w:color w:val="222222"/>
          <w:sz w:val="24"/>
          <w:szCs w:val="24"/>
        </w:rPr>
        <w:t>Ololube</w:t>
      </w:r>
      <w:proofErr w:type="spellEnd"/>
      <w:r>
        <w:rPr>
          <w:rFonts w:ascii="Calibri" w:eastAsia="Calibri" w:hAnsi="Calibri" w:cs="Calibri"/>
          <w:color w:val="222222"/>
          <w:sz w:val="24"/>
          <w:szCs w:val="24"/>
        </w:rPr>
        <w:t xml:space="preserve">, N.P., 2023. A comparative analysis of the differences between leadership and management. </w:t>
      </w:r>
      <w:r>
        <w:rPr>
          <w:rFonts w:ascii="Calibri" w:eastAsia="Calibri" w:hAnsi="Calibri" w:cs="Calibri"/>
          <w:i/>
          <w:color w:val="222222"/>
          <w:sz w:val="24"/>
          <w:szCs w:val="24"/>
        </w:rPr>
        <w:t>International Journal of Institutional Leadership, Policy and Management</w:t>
      </w:r>
      <w:r>
        <w:rPr>
          <w:rFonts w:ascii="Calibri" w:eastAsia="Calibri" w:hAnsi="Calibri" w:cs="Calibri"/>
          <w:color w:val="222222"/>
          <w:sz w:val="24"/>
          <w:szCs w:val="24"/>
        </w:rPr>
        <w:t xml:space="preserve">, </w:t>
      </w:r>
      <w:r>
        <w:rPr>
          <w:rFonts w:ascii="Calibri" w:eastAsia="Calibri" w:hAnsi="Calibri" w:cs="Calibri"/>
          <w:i/>
          <w:color w:val="222222"/>
          <w:sz w:val="24"/>
          <w:szCs w:val="24"/>
        </w:rPr>
        <w:t>5</w:t>
      </w:r>
      <w:r>
        <w:rPr>
          <w:rFonts w:ascii="Calibri" w:eastAsia="Calibri" w:hAnsi="Calibri" w:cs="Calibri"/>
          <w:color w:val="222222"/>
          <w:sz w:val="24"/>
          <w:szCs w:val="24"/>
        </w:rPr>
        <w:t>(3), pp.327-344.</w:t>
      </w:r>
    </w:p>
    <w:p w14:paraId="34B8E558" w14:textId="77777777" w:rsidR="001F53F5" w:rsidRDefault="001F53F5" w:rsidP="001F53F5">
      <w:pPr>
        <w:ind w:right="919"/>
        <w:jc w:val="both"/>
        <w:rPr>
          <w:rFonts w:ascii="Calibri" w:eastAsia="Calibri" w:hAnsi="Calibri" w:cs="Calibri"/>
          <w:color w:val="222222"/>
          <w:sz w:val="24"/>
          <w:szCs w:val="24"/>
        </w:rPr>
      </w:pPr>
      <w:r>
        <w:rPr>
          <w:rFonts w:ascii="Calibri" w:eastAsia="Calibri" w:hAnsi="Calibri" w:cs="Calibri"/>
          <w:color w:val="222222"/>
          <w:sz w:val="24"/>
          <w:szCs w:val="24"/>
        </w:rPr>
        <w:t xml:space="preserve">Isaka, Y. and Shimada, H., 2022. Peter F. Drucker and the Philosophy of “Management”. In </w:t>
      </w:r>
      <w:r>
        <w:rPr>
          <w:rFonts w:ascii="Calibri" w:eastAsia="Calibri" w:hAnsi="Calibri" w:cs="Calibri"/>
          <w:i/>
          <w:color w:val="222222"/>
          <w:sz w:val="24"/>
          <w:szCs w:val="24"/>
        </w:rPr>
        <w:t>Translating and Incorporating American Management Thought into Japan: Impacts on Academics and Practices of Business Administration</w:t>
      </w:r>
      <w:r>
        <w:rPr>
          <w:rFonts w:ascii="Calibri" w:eastAsia="Calibri" w:hAnsi="Calibri" w:cs="Calibri"/>
          <w:color w:val="222222"/>
          <w:sz w:val="24"/>
          <w:szCs w:val="24"/>
        </w:rPr>
        <w:t xml:space="preserve"> (pp. 89-105). Singapore: Springer Nature Singapore.</w:t>
      </w:r>
    </w:p>
    <w:p w14:paraId="3443326B" w14:textId="77777777" w:rsidR="001F53F5" w:rsidRDefault="001F53F5" w:rsidP="001F53F5">
      <w:pPr>
        <w:ind w:right="919"/>
        <w:jc w:val="both"/>
        <w:rPr>
          <w:rFonts w:ascii="Calibri" w:eastAsia="Calibri" w:hAnsi="Calibri" w:cs="Calibri"/>
          <w:color w:val="222222"/>
          <w:sz w:val="24"/>
          <w:szCs w:val="24"/>
        </w:rPr>
      </w:pPr>
      <w:r>
        <w:rPr>
          <w:rFonts w:ascii="Calibri" w:eastAsia="Calibri" w:hAnsi="Calibri" w:cs="Calibri"/>
          <w:color w:val="222222"/>
          <w:sz w:val="24"/>
          <w:szCs w:val="24"/>
        </w:rPr>
        <w:t xml:space="preserve">Sharma, A.K., Goyal, A. and Sharma, A., 2024. Relevance of classical management concepts in the contemporary era–a case study of Fayol’s principles. </w:t>
      </w:r>
      <w:r>
        <w:rPr>
          <w:rFonts w:ascii="Calibri" w:eastAsia="Calibri" w:hAnsi="Calibri" w:cs="Calibri"/>
          <w:i/>
          <w:color w:val="222222"/>
          <w:sz w:val="24"/>
          <w:szCs w:val="24"/>
        </w:rPr>
        <w:t>IIMT Journal of Management</w:t>
      </w:r>
      <w:r>
        <w:rPr>
          <w:rFonts w:ascii="Calibri" w:eastAsia="Calibri" w:hAnsi="Calibri" w:cs="Calibri"/>
          <w:color w:val="222222"/>
          <w:sz w:val="24"/>
          <w:szCs w:val="24"/>
        </w:rPr>
        <w:t xml:space="preserve">, </w:t>
      </w:r>
      <w:r>
        <w:rPr>
          <w:rFonts w:ascii="Calibri" w:eastAsia="Calibri" w:hAnsi="Calibri" w:cs="Calibri"/>
          <w:i/>
          <w:color w:val="222222"/>
          <w:sz w:val="24"/>
          <w:szCs w:val="24"/>
        </w:rPr>
        <w:t>1</w:t>
      </w:r>
      <w:r>
        <w:rPr>
          <w:rFonts w:ascii="Calibri" w:eastAsia="Calibri" w:hAnsi="Calibri" w:cs="Calibri"/>
          <w:color w:val="222222"/>
          <w:sz w:val="24"/>
          <w:szCs w:val="24"/>
        </w:rPr>
        <w:t>(1), pp.112-120.</w:t>
      </w:r>
    </w:p>
    <w:p w14:paraId="10F1F75C" w14:textId="77777777" w:rsidR="001F53F5" w:rsidRDefault="001F53F5" w:rsidP="001F53F5">
      <w:pPr>
        <w:ind w:right="919"/>
        <w:jc w:val="both"/>
        <w:rPr>
          <w:rFonts w:ascii="Calibri" w:eastAsia="Calibri" w:hAnsi="Calibri" w:cs="Calibri"/>
          <w:color w:val="222222"/>
          <w:sz w:val="24"/>
          <w:szCs w:val="24"/>
        </w:rPr>
      </w:pPr>
      <w:r>
        <w:rPr>
          <w:rFonts w:ascii="Calibri" w:eastAsia="Calibri" w:hAnsi="Calibri" w:cs="Calibri"/>
          <w:color w:val="222222"/>
          <w:sz w:val="24"/>
          <w:szCs w:val="24"/>
        </w:rPr>
        <w:t>Partanen, I., 2024. The use of big data analytics and artificial intelligence by controllers-A knowledge-based view from multiple Finnish companies.</w:t>
      </w:r>
    </w:p>
    <w:p w14:paraId="2DAB38A6" w14:textId="77777777" w:rsidR="001F53F5" w:rsidRDefault="001F53F5" w:rsidP="001F53F5">
      <w:pPr>
        <w:ind w:right="919"/>
        <w:jc w:val="both"/>
        <w:rPr>
          <w:rFonts w:ascii="Calibri" w:eastAsia="Calibri" w:hAnsi="Calibri" w:cs="Calibri"/>
          <w:color w:val="222222"/>
          <w:sz w:val="24"/>
          <w:szCs w:val="24"/>
        </w:rPr>
      </w:pPr>
      <w:r>
        <w:rPr>
          <w:rFonts w:ascii="Calibri" w:eastAsia="Calibri" w:hAnsi="Calibri" w:cs="Calibri"/>
          <w:color w:val="222222"/>
          <w:sz w:val="24"/>
          <w:szCs w:val="24"/>
        </w:rPr>
        <w:t xml:space="preserve">Kaplan, R.S. and Norton, D.P., 2005. </w:t>
      </w:r>
      <w:r>
        <w:rPr>
          <w:rFonts w:ascii="Calibri" w:eastAsia="Calibri" w:hAnsi="Calibri" w:cs="Calibri"/>
          <w:i/>
          <w:color w:val="222222"/>
          <w:sz w:val="24"/>
          <w:szCs w:val="24"/>
        </w:rPr>
        <w:t>The balanced scorecard: measures that drive performance</w:t>
      </w:r>
      <w:r>
        <w:rPr>
          <w:rFonts w:ascii="Calibri" w:eastAsia="Calibri" w:hAnsi="Calibri" w:cs="Calibri"/>
          <w:color w:val="222222"/>
          <w:sz w:val="24"/>
          <w:szCs w:val="24"/>
        </w:rPr>
        <w:t xml:space="preserve"> (Vol. 70, pp. 71-79). Boston, MA, USA: Harvard Business Review.</w:t>
      </w:r>
    </w:p>
    <w:p w14:paraId="1CA902F0" w14:textId="77777777" w:rsidR="001F53F5" w:rsidRDefault="001F53F5" w:rsidP="001F53F5">
      <w:pPr>
        <w:ind w:right="919"/>
        <w:jc w:val="both"/>
        <w:rPr>
          <w:rFonts w:ascii="Calibri" w:eastAsia="Calibri" w:hAnsi="Calibri" w:cs="Calibri"/>
          <w:color w:val="222222"/>
          <w:sz w:val="24"/>
          <w:szCs w:val="24"/>
        </w:rPr>
      </w:pPr>
      <w:r>
        <w:rPr>
          <w:rFonts w:ascii="Calibri" w:eastAsia="Calibri" w:hAnsi="Calibri" w:cs="Calibri"/>
          <w:color w:val="222222"/>
          <w:sz w:val="24"/>
          <w:szCs w:val="24"/>
        </w:rPr>
        <w:t xml:space="preserve">Lloyd, R., Mertens, D., Pálka, P. and Villegas, S., 2025. Emerging from the chaos of Management Theory Jungle: a historical analysis of the development of the four principles of management. </w:t>
      </w:r>
      <w:r>
        <w:rPr>
          <w:rFonts w:ascii="Calibri" w:eastAsia="Calibri" w:hAnsi="Calibri" w:cs="Calibri"/>
          <w:i/>
          <w:color w:val="222222"/>
          <w:sz w:val="24"/>
          <w:szCs w:val="24"/>
        </w:rPr>
        <w:t>Journal of Management History</w:t>
      </w:r>
      <w:r>
        <w:rPr>
          <w:rFonts w:ascii="Calibri" w:eastAsia="Calibri" w:hAnsi="Calibri" w:cs="Calibri"/>
          <w:color w:val="222222"/>
          <w:sz w:val="24"/>
          <w:szCs w:val="24"/>
        </w:rPr>
        <w:t xml:space="preserve">, </w:t>
      </w:r>
      <w:r>
        <w:rPr>
          <w:rFonts w:ascii="Calibri" w:eastAsia="Calibri" w:hAnsi="Calibri" w:cs="Calibri"/>
          <w:i/>
          <w:color w:val="222222"/>
          <w:sz w:val="24"/>
          <w:szCs w:val="24"/>
        </w:rPr>
        <w:t>31</w:t>
      </w:r>
      <w:r>
        <w:rPr>
          <w:rFonts w:ascii="Calibri" w:eastAsia="Calibri" w:hAnsi="Calibri" w:cs="Calibri"/>
          <w:color w:val="222222"/>
          <w:sz w:val="24"/>
          <w:szCs w:val="24"/>
        </w:rPr>
        <w:t>(3), pp.451-471.</w:t>
      </w:r>
    </w:p>
    <w:p w14:paraId="1AE2615E" w14:textId="77777777" w:rsidR="001F53F5" w:rsidRDefault="001F53F5" w:rsidP="001F53F5">
      <w:pPr>
        <w:ind w:right="919"/>
        <w:jc w:val="both"/>
        <w:rPr>
          <w:rFonts w:ascii="Calibri" w:eastAsia="Calibri" w:hAnsi="Calibri" w:cs="Calibri"/>
          <w:color w:val="222222"/>
          <w:sz w:val="24"/>
          <w:szCs w:val="24"/>
        </w:rPr>
      </w:pPr>
      <w:r>
        <w:rPr>
          <w:rFonts w:ascii="Calibri" w:eastAsia="Calibri" w:hAnsi="Calibri" w:cs="Calibri"/>
          <w:color w:val="222222"/>
          <w:sz w:val="24"/>
          <w:szCs w:val="24"/>
        </w:rPr>
        <w:t xml:space="preserve">Chanana, N., Singh, Y. and Rani, N., 2024. </w:t>
      </w:r>
      <w:r>
        <w:rPr>
          <w:rFonts w:ascii="Calibri" w:eastAsia="Calibri" w:hAnsi="Calibri" w:cs="Calibri"/>
          <w:i/>
          <w:color w:val="222222"/>
          <w:sz w:val="24"/>
          <w:szCs w:val="24"/>
        </w:rPr>
        <w:t>Management Principles and Practices: Achieving Excellence</w:t>
      </w:r>
      <w:r>
        <w:rPr>
          <w:rFonts w:ascii="Calibri" w:eastAsia="Calibri" w:hAnsi="Calibri" w:cs="Calibri"/>
          <w:color w:val="222222"/>
          <w:sz w:val="24"/>
          <w:szCs w:val="24"/>
        </w:rPr>
        <w:t>. Notion Press.</w:t>
      </w:r>
    </w:p>
    <w:p w14:paraId="79BE251E" w14:textId="77777777" w:rsidR="001F53F5" w:rsidRDefault="001F53F5" w:rsidP="001F53F5">
      <w:pPr>
        <w:ind w:right="919"/>
        <w:jc w:val="both"/>
        <w:rPr>
          <w:rFonts w:ascii="Calibri" w:eastAsia="Calibri" w:hAnsi="Calibri" w:cs="Calibri"/>
          <w:color w:val="222222"/>
          <w:sz w:val="24"/>
          <w:szCs w:val="24"/>
        </w:rPr>
      </w:pPr>
      <w:r>
        <w:rPr>
          <w:rFonts w:ascii="Calibri" w:eastAsia="Calibri" w:hAnsi="Calibri" w:cs="Calibri"/>
          <w:color w:val="222222"/>
          <w:sz w:val="24"/>
          <w:szCs w:val="24"/>
        </w:rPr>
        <w:t xml:space="preserve">Yildiz, R.O. and Esmer, S., 2023. Talent management strategies and functions: a systematic review. </w:t>
      </w:r>
      <w:r>
        <w:rPr>
          <w:rFonts w:ascii="Calibri" w:eastAsia="Calibri" w:hAnsi="Calibri" w:cs="Calibri"/>
          <w:i/>
          <w:color w:val="222222"/>
          <w:sz w:val="24"/>
          <w:szCs w:val="24"/>
        </w:rPr>
        <w:t>Industrial and commercial training</w:t>
      </w:r>
      <w:r>
        <w:rPr>
          <w:rFonts w:ascii="Calibri" w:eastAsia="Calibri" w:hAnsi="Calibri" w:cs="Calibri"/>
          <w:color w:val="222222"/>
          <w:sz w:val="24"/>
          <w:szCs w:val="24"/>
        </w:rPr>
        <w:t xml:space="preserve">, </w:t>
      </w:r>
      <w:r>
        <w:rPr>
          <w:rFonts w:ascii="Calibri" w:eastAsia="Calibri" w:hAnsi="Calibri" w:cs="Calibri"/>
          <w:i/>
          <w:color w:val="222222"/>
          <w:sz w:val="24"/>
          <w:szCs w:val="24"/>
        </w:rPr>
        <w:t>55</w:t>
      </w:r>
      <w:r>
        <w:rPr>
          <w:rFonts w:ascii="Calibri" w:eastAsia="Calibri" w:hAnsi="Calibri" w:cs="Calibri"/>
          <w:color w:val="222222"/>
          <w:sz w:val="24"/>
          <w:szCs w:val="24"/>
        </w:rPr>
        <w:t>(1), pp.93-111.</w:t>
      </w:r>
    </w:p>
    <w:p w14:paraId="0EA2E52A" w14:textId="77777777" w:rsidR="001F53F5" w:rsidRDefault="001F53F5" w:rsidP="001F53F5">
      <w:pPr>
        <w:ind w:right="919"/>
        <w:jc w:val="both"/>
        <w:rPr>
          <w:rFonts w:ascii="Calibri" w:eastAsia="Calibri" w:hAnsi="Calibri" w:cs="Calibri"/>
          <w:color w:val="222222"/>
          <w:sz w:val="24"/>
          <w:szCs w:val="24"/>
        </w:rPr>
      </w:pPr>
      <w:r>
        <w:rPr>
          <w:rFonts w:ascii="Calibri" w:eastAsia="Calibri" w:hAnsi="Calibri" w:cs="Calibri"/>
          <w:color w:val="222222"/>
          <w:sz w:val="24"/>
          <w:szCs w:val="24"/>
        </w:rPr>
        <w:t xml:space="preserve">Nicolai, A. and Vollmar, B.H., 2024. Henry Mintzberg. In </w:t>
      </w:r>
      <w:proofErr w:type="spellStart"/>
      <w:r>
        <w:rPr>
          <w:rFonts w:ascii="Calibri" w:eastAsia="Calibri" w:hAnsi="Calibri" w:cs="Calibri"/>
          <w:color w:val="222222"/>
          <w:sz w:val="24"/>
          <w:szCs w:val="24"/>
        </w:rPr>
        <w:t>Vordenker</w:t>
      </w:r>
      <w:proofErr w:type="spellEnd"/>
      <w:r>
        <w:rPr>
          <w:rFonts w:ascii="Calibri" w:eastAsia="Calibri" w:hAnsi="Calibri" w:cs="Calibri"/>
          <w:color w:val="222222"/>
          <w:sz w:val="24"/>
          <w:szCs w:val="24"/>
        </w:rPr>
        <w:t xml:space="preserve"> der </w:t>
      </w:r>
      <w:proofErr w:type="spellStart"/>
      <w:r>
        <w:rPr>
          <w:rFonts w:ascii="Calibri" w:eastAsia="Calibri" w:hAnsi="Calibri" w:cs="Calibri"/>
          <w:color w:val="222222"/>
          <w:sz w:val="24"/>
          <w:szCs w:val="24"/>
        </w:rPr>
        <w:t>Organisationsentwicklung</w:t>
      </w:r>
      <w:proofErr w:type="spellEnd"/>
      <w:r>
        <w:rPr>
          <w:rFonts w:ascii="Calibri" w:eastAsia="Calibri" w:hAnsi="Calibri" w:cs="Calibri"/>
          <w:color w:val="222222"/>
          <w:sz w:val="24"/>
          <w:szCs w:val="24"/>
        </w:rPr>
        <w:t xml:space="preserve"> (pp. 205-218). Schäffer-Poeschel, Stuttgart.</w:t>
      </w:r>
    </w:p>
    <w:p w14:paraId="1A3E3A14" w14:textId="77777777" w:rsidR="001F53F5" w:rsidRDefault="001F53F5" w:rsidP="001F53F5">
      <w:pPr>
        <w:ind w:right="919"/>
        <w:jc w:val="both"/>
        <w:rPr>
          <w:rFonts w:ascii="Calibri" w:eastAsia="Calibri" w:hAnsi="Calibri" w:cs="Calibri"/>
          <w:color w:val="222222"/>
          <w:sz w:val="24"/>
          <w:szCs w:val="24"/>
        </w:rPr>
      </w:pPr>
      <w:r>
        <w:rPr>
          <w:rFonts w:ascii="Calibri" w:eastAsia="Calibri" w:hAnsi="Calibri" w:cs="Calibri"/>
          <w:color w:val="222222"/>
          <w:sz w:val="24"/>
          <w:szCs w:val="24"/>
        </w:rPr>
        <w:t xml:space="preserve">Güçlü, N., </w:t>
      </w:r>
      <w:proofErr w:type="spellStart"/>
      <w:r>
        <w:rPr>
          <w:rFonts w:ascii="Calibri" w:eastAsia="Calibri" w:hAnsi="Calibri" w:cs="Calibri"/>
          <w:color w:val="222222"/>
          <w:sz w:val="24"/>
          <w:szCs w:val="24"/>
        </w:rPr>
        <w:t>Enterieva</w:t>
      </w:r>
      <w:proofErr w:type="spellEnd"/>
      <w:r>
        <w:rPr>
          <w:rFonts w:ascii="Calibri" w:eastAsia="Calibri" w:hAnsi="Calibri" w:cs="Calibri"/>
          <w:color w:val="222222"/>
          <w:sz w:val="24"/>
          <w:szCs w:val="24"/>
        </w:rPr>
        <w:t xml:space="preserve">, M., </w:t>
      </w:r>
      <w:proofErr w:type="spellStart"/>
      <w:r>
        <w:rPr>
          <w:rFonts w:ascii="Calibri" w:eastAsia="Calibri" w:hAnsi="Calibri" w:cs="Calibri"/>
          <w:color w:val="222222"/>
          <w:sz w:val="24"/>
          <w:szCs w:val="24"/>
        </w:rPr>
        <w:t>Durrusu</w:t>
      </w:r>
      <w:proofErr w:type="spellEnd"/>
      <w:r>
        <w:rPr>
          <w:rFonts w:ascii="Calibri" w:eastAsia="Calibri" w:hAnsi="Calibri" w:cs="Calibri"/>
          <w:color w:val="222222"/>
          <w:sz w:val="24"/>
          <w:szCs w:val="24"/>
        </w:rPr>
        <w:t xml:space="preserve">, H. and </w:t>
      </w:r>
      <w:proofErr w:type="spellStart"/>
      <w:r>
        <w:rPr>
          <w:rFonts w:ascii="Calibri" w:eastAsia="Calibri" w:hAnsi="Calibri" w:cs="Calibri"/>
          <w:color w:val="222222"/>
          <w:sz w:val="24"/>
          <w:szCs w:val="24"/>
        </w:rPr>
        <w:t>Uzundere</w:t>
      </w:r>
      <w:proofErr w:type="spellEnd"/>
      <w:r>
        <w:rPr>
          <w:rFonts w:ascii="Calibri" w:eastAsia="Calibri" w:hAnsi="Calibri" w:cs="Calibri"/>
          <w:color w:val="222222"/>
          <w:sz w:val="24"/>
          <w:szCs w:val="24"/>
        </w:rPr>
        <w:t xml:space="preserve">, A., 2023. Level of Implementation of </w:t>
      </w:r>
      <w:proofErr w:type="spellStart"/>
      <w:r>
        <w:rPr>
          <w:rFonts w:ascii="Calibri" w:eastAsia="Calibri" w:hAnsi="Calibri" w:cs="Calibri"/>
          <w:color w:val="222222"/>
          <w:sz w:val="24"/>
          <w:szCs w:val="24"/>
        </w:rPr>
        <w:t>Mintzbergs</w:t>
      </w:r>
      <w:proofErr w:type="spellEnd"/>
      <w:r>
        <w:rPr>
          <w:rFonts w:ascii="Calibri" w:eastAsia="Calibri" w:hAnsi="Calibri" w:cs="Calibri"/>
          <w:color w:val="222222"/>
          <w:sz w:val="24"/>
          <w:szCs w:val="24"/>
        </w:rPr>
        <w:t xml:space="preserve">' Coordination Mechanisms by School Principals in Türkiye. </w:t>
      </w:r>
      <w:r>
        <w:rPr>
          <w:rFonts w:ascii="Calibri" w:eastAsia="Calibri" w:hAnsi="Calibri" w:cs="Calibri"/>
          <w:i/>
          <w:color w:val="222222"/>
          <w:sz w:val="24"/>
          <w:szCs w:val="24"/>
        </w:rPr>
        <w:t>The Journal of Academic Social Science Studies</w:t>
      </w:r>
      <w:r>
        <w:rPr>
          <w:rFonts w:ascii="Calibri" w:eastAsia="Calibri" w:hAnsi="Calibri" w:cs="Calibri"/>
          <w:color w:val="222222"/>
          <w:sz w:val="24"/>
          <w:szCs w:val="24"/>
        </w:rPr>
        <w:t>, (94), pp.55-70.</w:t>
      </w:r>
    </w:p>
    <w:p w14:paraId="6046BF1F" w14:textId="77777777" w:rsidR="001F53F5" w:rsidRDefault="001F53F5" w:rsidP="001F53F5">
      <w:pPr>
        <w:ind w:right="919"/>
        <w:jc w:val="both"/>
        <w:rPr>
          <w:rFonts w:ascii="Calibri" w:eastAsia="Calibri" w:hAnsi="Calibri" w:cs="Calibri"/>
          <w:color w:val="222222"/>
          <w:sz w:val="24"/>
          <w:szCs w:val="24"/>
        </w:rPr>
      </w:pPr>
      <w:r>
        <w:rPr>
          <w:rFonts w:ascii="Calibri" w:eastAsia="Calibri" w:hAnsi="Calibri" w:cs="Calibri"/>
          <w:color w:val="222222"/>
          <w:sz w:val="24"/>
          <w:szCs w:val="24"/>
        </w:rPr>
        <w:lastRenderedPageBreak/>
        <w:t xml:space="preserve">Serrat, O., 2021. Mintzberg’s model of managing: Random thoughts from an observation. In </w:t>
      </w:r>
      <w:r>
        <w:rPr>
          <w:rFonts w:ascii="Calibri" w:eastAsia="Calibri" w:hAnsi="Calibri" w:cs="Calibri"/>
          <w:i/>
          <w:color w:val="222222"/>
          <w:sz w:val="24"/>
          <w:szCs w:val="24"/>
        </w:rPr>
        <w:t>Leading Solutions: Essays in Business Psychology</w:t>
      </w:r>
      <w:r>
        <w:rPr>
          <w:rFonts w:ascii="Calibri" w:eastAsia="Calibri" w:hAnsi="Calibri" w:cs="Calibri"/>
          <w:color w:val="222222"/>
          <w:sz w:val="24"/>
          <w:szCs w:val="24"/>
        </w:rPr>
        <w:t xml:space="preserve"> (pp. 157-169). Singapore: Springer Singapore.</w:t>
      </w:r>
    </w:p>
    <w:p w14:paraId="151EE866" w14:textId="77777777" w:rsidR="001F53F5" w:rsidRDefault="001F53F5" w:rsidP="001F53F5">
      <w:pPr>
        <w:ind w:right="919"/>
        <w:jc w:val="both"/>
        <w:rPr>
          <w:rFonts w:ascii="Calibri" w:eastAsia="Calibri" w:hAnsi="Calibri" w:cs="Calibri"/>
          <w:color w:val="222222"/>
          <w:sz w:val="24"/>
          <w:szCs w:val="24"/>
        </w:rPr>
      </w:pPr>
      <w:proofErr w:type="spellStart"/>
      <w:r>
        <w:rPr>
          <w:rFonts w:ascii="Calibri" w:eastAsia="Calibri" w:hAnsi="Calibri" w:cs="Calibri"/>
          <w:color w:val="222222"/>
          <w:sz w:val="24"/>
          <w:szCs w:val="24"/>
        </w:rPr>
        <w:t>Ananyi</w:t>
      </w:r>
      <w:proofErr w:type="spellEnd"/>
      <w:r>
        <w:rPr>
          <w:rFonts w:ascii="Calibri" w:eastAsia="Calibri" w:hAnsi="Calibri" w:cs="Calibri"/>
          <w:color w:val="222222"/>
          <w:sz w:val="24"/>
          <w:szCs w:val="24"/>
        </w:rPr>
        <w:t xml:space="preserve">, S.O. and </w:t>
      </w:r>
      <w:proofErr w:type="spellStart"/>
      <w:r>
        <w:rPr>
          <w:rFonts w:ascii="Calibri" w:eastAsia="Calibri" w:hAnsi="Calibri" w:cs="Calibri"/>
          <w:color w:val="222222"/>
          <w:sz w:val="24"/>
          <w:szCs w:val="24"/>
        </w:rPr>
        <w:t>Ololube</w:t>
      </w:r>
      <w:proofErr w:type="spellEnd"/>
      <w:r>
        <w:rPr>
          <w:rFonts w:ascii="Calibri" w:eastAsia="Calibri" w:hAnsi="Calibri" w:cs="Calibri"/>
          <w:color w:val="222222"/>
          <w:sz w:val="24"/>
          <w:szCs w:val="24"/>
        </w:rPr>
        <w:t xml:space="preserve">, N.P., 2023. A comparative analysis of the differences between leadership and management. </w:t>
      </w:r>
      <w:r>
        <w:rPr>
          <w:rFonts w:ascii="Calibri" w:eastAsia="Calibri" w:hAnsi="Calibri" w:cs="Calibri"/>
          <w:i/>
          <w:color w:val="222222"/>
          <w:sz w:val="24"/>
          <w:szCs w:val="24"/>
        </w:rPr>
        <w:t>International Journal of Institutional Leadership, Policy and Management</w:t>
      </w:r>
      <w:r>
        <w:rPr>
          <w:rFonts w:ascii="Calibri" w:eastAsia="Calibri" w:hAnsi="Calibri" w:cs="Calibri"/>
          <w:color w:val="222222"/>
          <w:sz w:val="24"/>
          <w:szCs w:val="24"/>
        </w:rPr>
        <w:t xml:space="preserve">, </w:t>
      </w:r>
      <w:r>
        <w:rPr>
          <w:rFonts w:ascii="Calibri" w:eastAsia="Calibri" w:hAnsi="Calibri" w:cs="Calibri"/>
          <w:i/>
          <w:color w:val="222222"/>
          <w:sz w:val="24"/>
          <w:szCs w:val="24"/>
        </w:rPr>
        <w:t>5</w:t>
      </w:r>
      <w:r>
        <w:rPr>
          <w:rFonts w:ascii="Calibri" w:eastAsia="Calibri" w:hAnsi="Calibri" w:cs="Calibri"/>
          <w:color w:val="222222"/>
          <w:sz w:val="24"/>
          <w:szCs w:val="24"/>
        </w:rPr>
        <w:t>(3), pp.327-344.</w:t>
      </w:r>
    </w:p>
    <w:p w14:paraId="5DC64641" w14:textId="77777777" w:rsidR="001F53F5" w:rsidRDefault="001F53F5" w:rsidP="001F53F5">
      <w:pPr>
        <w:ind w:right="919"/>
        <w:jc w:val="both"/>
        <w:rPr>
          <w:rFonts w:ascii="Calibri" w:eastAsia="Calibri" w:hAnsi="Calibri" w:cs="Calibri"/>
          <w:color w:val="222222"/>
          <w:sz w:val="24"/>
          <w:szCs w:val="24"/>
        </w:rPr>
      </w:pPr>
      <w:proofErr w:type="spellStart"/>
      <w:r>
        <w:rPr>
          <w:rFonts w:ascii="Calibri" w:eastAsia="Calibri" w:hAnsi="Calibri" w:cs="Calibri"/>
          <w:color w:val="222222"/>
          <w:sz w:val="24"/>
          <w:szCs w:val="24"/>
        </w:rPr>
        <w:t>Eyieyien</w:t>
      </w:r>
      <w:proofErr w:type="spellEnd"/>
      <w:r>
        <w:rPr>
          <w:rFonts w:ascii="Calibri" w:eastAsia="Calibri" w:hAnsi="Calibri" w:cs="Calibri"/>
          <w:color w:val="222222"/>
          <w:sz w:val="24"/>
          <w:szCs w:val="24"/>
        </w:rPr>
        <w:t xml:space="preserve">, O.G., Idemudia, P.O.P.C. and </w:t>
      </w:r>
      <w:proofErr w:type="spellStart"/>
      <w:r>
        <w:rPr>
          <w:rFonts w:ascii="Calibri" w:eastAsia="Calibri" w:hAnsi="Calibri" w:cs="Calibri"/>
          <w:color w:val="222222"/>
          <w:sz w:val="24"/>
          <w:szCs w:val="24"/>
        </w:rPr>
        <w:t>Ijomah</w:t>
      </w:r>
      <w:proofErr w:type="spellEnd"/>
      <w:r>
        <w:rPr>
          <w:rFonts w:ascii="Calibri" w:eastAsia="Calibri" w:hAnsi="Calibri" w:cs="Calibri"/>
          <w:color w:val="222222"/>
          <w:sz w:val="24"/>
          <w:szCs w:val="24"/>
        </w:rPr>
        <w:t xml:space="preserve">, T.I., 2024. Strategic approaches for successful digital transformation in project management across industries. </w:t>
      </w:r>
      <w:r>
        <w:rPr>
          <w:rFonts w:ascii="Calibri" w:eastAsia="Calibri" w:hAnsi="Calibri" w:cs="Calibri"/>
          <w:i/>
          <w:color w:val="222222"/>
          <w:sz w:val="24"/>
          <w:szCs w:val="24"/>
        </w:rPr>
        <w:t>International Journal of Frontiers in Engineering and Technology Research</w:t>
      </w:r>
      <w:r>
        <w:rPr>
          <w:rFonts w:ascii="Calibri" w:eastAsia="Calibri" w:hAnsi="Calibri" w:cs="Calibri"/>
          <w:color w:val="222222"/>
          <w:sz w:val="24"/>
          <w:szCs w:val="24"/>
        </w:rPr>
        <w:t xml:space="preserve">, </w:t>
      </w:r>
      <w:r>
        <w:rPr>
          <w:rFonts w:ascii="Calibri" w:eastAsia="Calibri" w:hAnsi="Calibri" w:cs="Calibri"/>
          <w:i/>
          <w:color w:val="222222"/>
          <w:sz w:val="24"/>
          <w:szCs w:val="24"/>
        </w:rPr>
        <w:t>7</w:t>
      </w:r>
      <w:r>
        <w:rPr>
          <w:rFonts w:ascii="Calibri" w:eastAsia="Calibri" w:hAnsi="Calibri" w:cs="Calibri"/>
          <w:color w:val="222222"/>
          <w:sz w:val="24"/>
          <w:szCs w:val="24"/>
        </w:rPr>
        <w:t>(1), pp.1-11.</w:t>
      </w:r>
    </w:p>
    <w:p w14:paraId="1A82041B" w14:textId="77777777" w:rsidR="001F53F5" w:rsidRDefault="001F53F5" w:rsidP="001F53F5">
      <w:pPr>
        <w:ind w:right="919"/>
        <w:jc w:val="both"/>
        <w:rPr>
          <w:color w:val="222222"/>
          <w:sz w:val="20"/>
          <w:szCs w:val="20"/>
          <w:highlight w:val="white"/>
        </w:rPr>
      </w:pPr>
    </w:p>
    <w:p w14:paraId="16A4B7E1" w14:textId="77777777" w:rsidR="003B0DCB" w:rsidRDefault="003B0DCB"/>
    <w:sectPr w:rsidR="003B0D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A5B"/>
    <w:rsid w:val="001F53F5"/>
    <w:rsid w:val="002E4A5B"/>
    <w:rsid w:val="003B0DCB"/>
    <w:rsid w:val="004341AE"/>
    <w:rsid w:val="00A64B15"/>
    <w:rsid w:val="00CE0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D1CC5"/>
  <w15:chartTrackingRefBased/>
  <w15:docId w15:val="{1543A756-7B34-4AEC-B5A7-831BCD9F8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53F5"/>
    <w:pPr>
      <w:spacing w:after="0" w:line="276" w:lineRule="auto"/>
    </w:pPr>
    <w:rPr>
      <w:rFonts w:ascii="Arial" w:eastAsia="Arial" w:hAnsi="Arial" w:cs="Arial"/>
      <w:kern w:val="0"/>
      <w:lang w:eastAsia="zh-CN"/>
      <w14:ligatures w14:val="none"/>
    </w:rPr>
  </w:style>
  <w:style w:type="paragraph" w:styleId="Heading1">
    <w:name w:val="heading 1"/>
    <w:basedOn w:val="Normal"/>
    <w:next w:val="Normal"/>
    <w:link w:val="Heading1Char"/>
    <w:uiPriority w:val="9"/>
    <w:qFormat/>
    <w:rsid w:val="002E4A5B"/>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2E4A5B"/>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2E4A5B"/>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E4A5B"/>
    <w:pPr>
      <w:keepNext/>
      <w:keepLines/>
      <w:spacing w:before="80" w:after="40" w:line="259"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2E4A5B"/>
    <w:pPr>
      <w:keepNext/>
      <w:keepLines/>
      <w:spacing w:before="80" w:after="40" w:line="259"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2E4A5B"/>
    <w:pPr>
      <w:keepNext/>
      <w:keepLines/>
      <w:spacing w:before="40" w:line="259"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2E4A5B"/>
    <w:pPr>
      <w:keepNext/>
      <w:keepLines/>
      <w:spacing w:before="40" w:line="259"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2E4A5B"/>
    <w:pPr>
      <w:keepNext/>
      <w:keepLines/>
      <w:spacing w:line="259"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2E4A5B"/>
    <w:pPr>
      <w:keepNext/>
      <w:keepLines/>
      <w:spacing w:line="259"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A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4A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4A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4A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4A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4A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4A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4A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4A5B"/>
    <w:rPr>
      <w:rFonts w:eastAsiaTheme="majorEastAsia" w:cstheme="majorBidi"/>
      <w:color w:val="272727" w:themeColor="text1" w:themeTint="D8"/>
    </w:rPr>
  </w:style>
  <w:style w:type="paragraph" w:styleId="Title">
    <w:name w:val="Title"/>
    <w:basedOn w:val="Normal"/>
    <w:next w:val="Normal"/>
    <w:link w:val="TitleChar"/>
    <w:uiPriority w:val="10"/>
    <w:qFormat/>
    <w:rsid w:val="002E4A5B"/>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E4A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4A5B"/>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E4A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4A5B"/>
    <w:pPr>
      <w:spacing w:before="160" w:after="160" w:line="259"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2E4A5B"/>
    <w:rPr>
      <w:i/>
      <w:iCs/>
      <w:color w:val="404040" w:themeColor="text1" w:themeTint="BF"/>
    </w:rPr>
  </w:style>
  <w:style w:type="paragraph" w:styleId="ListParagraph">
    <w:name w:val="List Paragraph"/>
    <w:basedOn w:val="Normal"/>
    <w:uiPriority w:val="34"/>
    <w:qFormat/>
    <w:rsid w:val="002E4A5B"/>
    <w:pPr>
      <w:spacing w:after="160" w:line="259"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2E4A5B"/>
    <w:rPr>
      <w:i/>
      <w:iCs/>
      <w:color w:val="0F4761" w:themeColor="accent1" w:themeShade="BF"/>
    </w:rPr>
  </w:style>
  <w:style w:type="paragraph" w:styleId="IntenseQuote">
    <w:name w:val="Intense Quote"/>
    <w:basedOn w:val="Normal"/>
    <w:next w:val="Normal"/>
    <w:link w:val="IntenseQuoteChar"/>
    <w:uiPriority w:val="30"/>
    <w:qFormat/>
    <w:rsid w:val="002E4A5B"/>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2E4A5B"/>
    <w:rPr>
      <w:i/>
      <w:iCs/>
      <w:color w:val="0F4761" w:themeColor="accent1" w:themeShade="BF"/>
    </w:rPr>
  </w:style>
  <w:style w:type="character" w:styleId="IntenseReference">
    <w:name w:val="Intense Reference"/>
    <w:basedOn w:val="DefaultParagraphFont"/>
    <w:uiPriority w:val="32"/>
    <w:qFormat/>
    <w:rsid w:val="002E4A5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3245</Words>
  <Characters>18500</Characters>
  <Application>Microsoft Office Word</Application>
  <DocSecurity>0</DocSecurity>
  <Lines>154</Lines>
  <Paragraphs>43</Paragraphs>
  <ScaleCrop>false</ScaleCrop>
  <Company/>
  <LinksUpToDate>false</LinksUpToDate>
  <CharactersWithSpaces>21702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Carare (2246440)</dc:creator>
  <cp:keywords/>
  <dc:description/>
  <cp:lastModifiedBy>Alin Carare (2246440)</cp:lastModifiedBy>
  <cp:revision>2</cp:revision>
  <dcterms:created xsi:type="dcterms:W3CDTF">2025-10-11T19:11:00Z</dcterms:created>
  <dcterms:modified xsi:type="dcterms:W3CDTF">2025-10-11T19:15:00Z</dcterms:modified>
</cp:coreProperties>
</file>