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6D7BF6" w14:textId="665945C3" w:rsidR="00F35C61" w:rsidRPr="00CF0371" w:rsidRDefault="00975E96" w:rsidP="00CF0371">
      <w:pPr>
        <w:spacing w:line="480" w:lineRule="auto"/>
        <w:rPr>
          <w:rFonts w:ascii="Times New Roman" w:hAnsi="Times New Roman" w:cs="Times New Roman"/>
          <w:sz w:val="24"/>
          <w:szCs w:val="24"/>
        </w:rPr>
      </w:pPr>
      <w:r w:rsidRPr="00CF0371">
        <w:rPr>
          <w:rFonts w:ascii="Times New Roman" w:hAnsi="Times New Roman" w:cs="Times New Roman"/>
          <w:sz w:val="24"/>
          <w:szCs w:val="24"/>
        </w:rPr>
        <w:t xml:space="preserve">A will is a testament that assigns an </w:t>
      </w:r>
      <w:r w:rsidR="008320B6" w:rsidRPr="00CF0371">
        <w:rPr>
          <w:rFonts w:ascii="Times New Roman" w:hAnsi="Times New Roman" w:cs="Times New Roman"/>
          <w:sz w:val="24"/>
          <w:szCs w:val="24"/>
        </w:rPr>
        <w:t>individual’s</w:t>
      </w:r>
      <w:r w:rsidRPr="00CF0371">
        <w:rPr>
          <w:rFonts w:ascii="Times New Roman" w:hAnsi="Times New Roman" w:cs="Times New Roman"/>
          <w:sz w:val="24"/>
          <w:szCs w:val="24"/>
        </w:rPr>
        <w:t xml:space="preserve"> assets after death</w:t>
      </w:r>
      <w:r w:rsidR="008320B6" w:rsidRPr="00CF0371">
        <w:rPr>
          <w:rFonts w:ascii="Times New Roman" w:hAnsi="Times New Roman" w:cs="Times New Roman"/>
          <w:sz w:val="24"/>
          <w:szCs w:val="24"/>
        </w:rPr>
        <w:t xml:space="preserve"> as per their instructions</w:t>
      </w:r>
      <w:r w:rsidRPr="00CF0371">
        <w:rPr>
          <w:rFonts w:ascii="Times New Roman" w:hAnsi="Times New Roman" w:cs="Times New Roman"/>
          <w:sz w:val="24"/>
          <w:szCs w:val="24"/>
        </w:rPr>
        <w:t xml:space="preserve"> (UK Government, 2023).</w:t>
      </w:r>
      <w:r w:rsidR="00066880" w:rsidRPr="00CF0371">
        <w:rPr>
          <w:rFonts w:ascii="Times New Roman" w:hAnsi="Times New Roman" w:cs="Times New Roman"/>
          <w:sz w:val="24"/>
          <w:szCs w:val="24"/>
        </w:rPr>
        <w:t xml:space="preserve"> </w:t>
      </w:r>
      <w:r w:rsidR="00545436" w:rsidRPr="00CF0371">
        <w:rPr>
          <w:rFonts w:ascii="Times New Roman" w:hAnsi="Times New Roman" w:cs="Times New Roman"/>
          <w:sz w:val="24"/>
          <w:szCs w:val="24"/>
        </w:rPr>
        <w:t>Th</w:t>
      </w:r>
      <w:r w:rsidR="00126195" w:rsidRPr="00CF0371">
        <w:rPr>
          <w:rFonts w:ascii="Times New Roman" w:hAnsi="Times New Roman" w:cs="Times New Roman"/>
          <w:sz w:val="24"/>
          <w:szCs w:val="24"/>
        </w:rPr>
        <w:t>e</w:t>
      </w:r>
      <w:r w:rsidR="00545436" w:rsidRPr="00CF0371">
        <w:rPr>
          <w:rFonts w:ascii="Times New Roman" w:hAnsi="Times New Roman" w:cs="Times New Roman"/>
          <w:sz w:val="24"/>
          <w:szCs w:val="24"/>
        </w:rPr>
        <w:t xml:space="preserve"> </w:t>
      </w:r>
      <w:r w:rsidR="00126195" w:rsidRPr="00CF0371">
        <w:rPr>
          <w:rFonts w:ascii="Times New Roman" w:hAnsi="Times New Roman" w:cs="Times New Roman"/>
          <w:sz w:val="24"/>
          <w:szCs w:val="24"/>
        </w:rPr>
        <w:t>v</w:t>
      </w:r>
      <w:r w:rsidR="00545436" w:rsidRPr="00CF0371">
        <w:rPr>
          <w:rFonts w:ascii="Times New Roman" w:hAnsi="Times New Roman" w:cs="Times New Roman"/>
          <w:sz w:val="24"/>
          <w:szCs w:val="24"/>
        </w:rPr>
        <w:t xml:space="preserve">alidity of a will is </w:t>
      </w:r>
      <w:proofErr w:type="gramStart"/>
      <w:r w:rsidR="00545436" w:rsidRPr="00CF0371">
        <w:rPr>
          <w:rFonts w:ascii="Times New Roman" w:hAnsi="Times New Roman" w:cs="Times New Roman"/>
          <w:sz w:val="24"/>
          <w:szCs w:val="24"/>
        </w:rPr>
        <w:t>most commonly challenged</w:t>
      </w:r>
      <w:proofErr w:type="gramEnd"/>
      <w:r w:rsidR="00545436" w:rsidRPr="00CF0371">
        <w:rPr>
          <w:rFonts w:ascii="Times New Roman" w:hAnsi="Times New Roman" w:cs="Times New Roman"/>
          <w:sz w:val="24"/>
          <w:szCs w:val="24"/>
        </w:rPr>
        <w:t xml:space="preserve"> on the grounds of improper execution, a lack of capacity, a lack of knowledge or approval, undue influence or revocation (Milton, 2015</w:t>
      </w:r>
      <w:r w:rsidR="00620D40" w:rsidRPr="00CF0371">
        <w:rPr>
          <w:rFonts w:ascii="Times New Roman" w:hAnsi="Times New Roman" w:cs="Times New Roman"/>
          <w:sz w:val="24"/>
          <w:szCs w:val="24"/>
        </w:rPr>
        <w:t xml:space="preserve"> a</w:t>
      </w:r>
      <w:r w:rsidR="00545436" w:rsidRPr="00CF0371">
        <w:rPr>
          <w:rFonts w:ascii="Times New Roman" w:hAnsi="Times New Roman" w:cs="Times New Roman"/>
          <w:sz w:val="24"/>
          <w:szCs w:val="24"/>
        </w:rPr>
        <w:t>)</w:t>
      </w:r>
      <w:r w:rsidR="00126195" w:rsidRPr="00CF0371">
        <w:rPr>
          <w:rFonts w:ascii="Times New Roman" w:hAnsi="Times New Roman" w:cs="Times New Roman"/>
          <w:sz w:val="24"/>
          <w:szCs w:val="24"/>
        </w:rPr>
        <w:t>.</w:t>
      </w:r>
      <w:r w:rsidR="00066880" w:rsidRPr="00CF0371">
        <w:rPr>
          <w:rFonts w:ascii="Times New Roman" w:hAnsi="Times New Roman" w:cs="Times New Roman"/>
          <w:sz w:val="24"/>
          <w:szCs w:val="24"/>
        </w:rPr>
        <w:t xml:space="preserve"> Failure to prepare a will or having a will found to be invalid with no other prior valid will results in an </w:t>
      </w:r>
      <w:r w:rsidR="008320B6" w:rsidRPr="00CF0371">
        <w:rPr>
          <w:rFonts w:ascii="Times New Roman" w:hAnsi="Times New Roman" w:cs="Times New Roman"/>
          <w:sz w:val="24"/>
          <w:szCs w:val="24"/>
        </w:rPr>
        <w:t>individual’s</w:t>
      </w:r>
      <w:r w:rsidR="00066880" w:rsidRPr="00CF0371">
        <w:rPr>
          <w:rFonts w:ascii="Times New Roman" w:hAnsi="Times New Roman" w:cs="Times New Roman"/>
          <w:sz w:val="24"/>
          <w:szCs w:val="24"/>
        </w:rPr>
        <w:t xml:space="preserve"> assets being passed according to intestacy rules (Law Commission, 2017 c)</w:t>
      </w:r>
      <w:r w:rsidR="00CD77EC" w:rsidRPr="00CF0371">
        <w:rPr>
          <w:rFonts w:ascii="Times New Roman" w:hAnsi="Times New Roman" w:cs="Times New Roman"/>
          <w:sz w:val="24"/>
          <w:szCs w:val="24"/>
        </w:rPr>
        <w:t xml:space="preserve">. </w:t>
      </w:r>
      <w:r w:rsidR="008320B6" w:rsidRPr="00CF0371">
        <w:rPr>
          <w:rFonts w:ascii="Times New Roman" w:hAnsi="Times New Roman" w:cs="Times New Roman"/>
          <w:sz w:val="24"/>
          <w:szCs w:val="24"/>
        </w:rPr>
        <w:t xml:space="preserve">The rules of Intestacy will instruct assets to be assigned in a specific order of familial bonds (Crosby, 2020). </w:t>
      </w:r>
      <w:r w:rsidR="00CD77EC" w:rsidRPr="00CF0371">
        <w:rPr>
          <w:rFonts w:ascii="Times New Roman" w:hAnsi="Times New Roman" w:cs="Times New Roman"/>
          <w:sz w:val="24"/>
          <w:szCs w:val="24"/>
        </w:rPr>
        <w:t xml:space="preserve">At the time of the will being executed a solicitor has a duty to ensure that the testators will does not breach any of criteria to cause the validity to be questioned (Solicitors Regulation Authority, 2019). </w:t>
      </w:r>
      <w:r w:rsidR="00126195" w:rsidRPr="00CF0371">
        <w:rPr>
          <w:rFonts w:ascii="Times New Roman" w:hAnsi="Times New Roman" w:cs="Times New Roman"/>
          <w:sz w:val="24"/>
          <w:szCs w:val="24"/>
        </w:rPr>
        <w:t xml:space="preserve">This essay will critically analyse these methods </w:t>
      </w:r>
      <w:r w:rsidR="00CD77EC" w:rsidRPr="00CF0371">
        <w:rPr>
          <w:rFonts w:ascii="Times New Roman" w:hAnsi="Times New Roman" w:cs="Times New Roman"/>
          <w:sz w:val="24"/>
          <w:szCs w:val="24"/>
        </w:rPr>
        <w:t xml:space="preserve">of </w:t>
      </w:r>
      <w:r w:rsidR="00126195" w:rsidRPr="00CF0371">
        <w:rPr>
          <w:rFonts w:ascii="Times New Roman" w:hAnsi="Times New Roman" w:cs="Times New Roman"/>
          <w:sz w:val="24"/>
          <w:szCs w:val="24"/>
        </w:rPr>
        <w:t>opposing a wills validity.</w:t>
      </w:r>
      <w:r w:rsidR="009C66F5" w:rsidRPr="00CF0371">
        <w:rPr>
          <w:rFonts w:ascii="Times New Roman" w:hAnsi="Times New Roman" w:cs="Times New Roman"/>
          <w:sz w:val="24"/>
          <w:szCs w:val="24"/>
        </w:rPr>
        <w:t xml:space="preserve"> </w:t>
      </w:r>
    </w:p>
    <w:p w14:paraId="5B9DA2A6" w14:textId="3A9CDBB0" w:rsidR="004A4632" w:rsidRPr="00CF0371" w:rsidRDefault="00FE33C9" w:rsidP="00CF0371">
      <w:pPr>
        <w:spacing w:line="480" w:lineRule="auto"/>
        <w:rPr>
          <w:rFonts w:ascii="Times New Roman" w:hAnsi="Times New Roman" w:cs="Times New Roman"/>
          <w:sz w:val="24"/>
          <w:szCs w:val="24"/>
        </w:rPr>
      </w:pPr>
      <w:r w:rsidRPr="00CF0371">
        <w:rPr>
          <w:rFonts w:ascii="Times New Roman" w:hAnsi="Times New Roman" w:cs="Times New Roman"/>
          <w:sz w:val="24"/>
          <w:szCs w:val="24"/>
        </w:rPr>
        <w:t xml:space="preserve">The question of a </w:t>
      </w:r>
      <w:proofErr w:type="gramStart"/>
      <w:r w:rsidRPr="00CF0371">
        <w:rPr>
          <w:rFonts w:ascii="Times New Roman" w:hAnsi="Times New Roman" w:cs="Times New Roman"/>
          <w:sz w:val="24"/>
          <w:szCs w:val="24"/>
        </w:rPr>
        <w:t>wills</w:t>
      </w:r>
      <w:proofErr w:type="gramEnd"/>
      <w:r w:rsidRPr="00CF0371">
        <w:rPr>
          <w:rFonts w:ascii="Times New Roman" w:hAnsi="Times New Roman" w:cs="Times New Roman"/>
          <w:sz w:val="24"/>
          <w:szCs w:val="24"/>
        </w:rPr>
        <w:t xml:space="preserve"> validity is most likely going to happen retrospectively by someone who hasn’t benefitted the way in which they feel they should</w:t>
      </w:r>
      <w:r w:rsidR="004A4632" w:rsidRPr="00CF0371">
        <w:rPr>
          <w:rFonts w:ascii="Times New Roman" w:hAnsi="Times New Roman" w:cs="Times New Roman"/>
          <w:sz w:val="24"/>
          <w:szCs w:val="24"/>
        </w:rPr>
        <w:t xml:space="preserve">. </w:t>
      </w:r>
      <w:proofErr w:type="gramStart"/>
      <w:r w:rsidR="004A4632" w:rsidRPr="00CF0371">
        <w:rPr>
          <w:rFonts w:ascii="Times New Roman" w:hAnsi="Times New Roman" w:cs="Times New Roman"/>
          <w:sz w:val="24"/>
          <w:szCs w:val="24"/>
        </w:rPr>
        <w:t>In order to</w:t>
      </w:r>
      <w:proofErr w:type="gramEnd"/>
      <w:r w:rsidR="004A4632" w:rsidRPr="00CF0371">
        <w:rPr>
          <w:rFonts w:ascii="Times New Roman" w:hAnsi="Times New Roman" w:cs="Times New Roman"/>
          <w:sz w:val="24"/>
          <w:szCs w:val="24"/>
        </w:rPr>
        <w:t xml:space="preserve"> challenge the validity of the will</w:t>
      </w:r>
      <w:r w:rsidRPr="00CF0371">
        <w:rPr>
          <w:rFonts w:ascii="Times New Roman" w:hAnsi="Times New Roman" w:cs="Times New Roman"/>
          <w:sz w:val="24"/>
          <w:szCs w:val="24"/>
        </w:rPr>
        <w:t xml:space="preserve"> the first course of action will be to gather the evidence of how the will was created</w:t>
      </w:r>
      <w:r w:rsidR="004A4632" w:rsidRPr="00CF0371">
        <w:rPr>
          <w:rFonts w:ascii="Times New Roman" w:hAnsi="Times New Roman" w:cs="Times New Roman"/>
          <w:sz w:val="24"/>
          <w:szCs w:val="24"/>
        </w:rPr>
        <w:t xml:space="preserve"> to</w:t>
      </w:r>
      <w:r w:rsidRPr="00CF0371">
        <w:rPr>
          <w:rFonts w:ascii="Times New Roman" w:hAnsi="Times New Roman" w:cs="Times New Roman"/>
          <w:sz w:val="24"/>
          <w:szCs w:val="24"/>
        </w:rPr>
        <w:t xml:space="preserve"> </w:t>
      </w:r>
      <w:r w:rsidR="009E01AA" w:rsidRPr="00CF0371">
        <w:rPr>
          <w:rFonts w:ascii="Times New Roman" w:hAnsi="Times New Roman" w:cs="Times New Roman"/>
          <w:sz w:val="24"/>
          <w:szCs w:val="24"/>
        </w:rPr>
        <w:t xml:space="preserve">ensure it was executed correctly </w:t>
      </w:r>
      <w:r w:rsidRPr="00CF0371">
        <w:rPr>
          <w:rFonts w:ascii="Times New Roman" w:hAnsi="Times New Roman" w:cs="Times New Roman"/>
          <w:sz w:val="24"/>
          <w:szCs w:val="24"/>
        </w:rPr>
        <w:t xml:space="preserve">(Davies, 2010). </w:t>
      </w:r>
      <w:r w:rsidR="00126195" w:rsidRPr="00CF0371">
        <w:rPr>
          <w:rFonts w:ascii="Times New Roman" w:hAnsi="Times New Roman" w:cs="Times New Roman"/>
          <w:sz w:val="24"/>
          <w:szCs w:val="24"/>
        </w:rPr>
        <w:t>A will</w:t>
      </w:r>
      <w:r w:rsidR="00882CA0" w:rsidRPr="00CF0371">
        <w:rPr>
          <w:rFonts w:ascii="Times New Roman" w:hAnsi="Times New Roman" w:cs="Times New Roman"/>
          <w:sz w:val="24"/>
          <w:szCs w:val="24"/>
        </w:rPr>
        <w:t xml:space="preserve"> does not need to be executed by a </w:t>
      </w:r>
      <w:r w:rsidR="00C83A6B" w:rsidRPr="00CF0371">
        <w:rPr>
          <w:rFonts w:ascii="Times New Roman" w:hAnsi="Times New Roman" w:cs="Times New Roman"/>
          <w:sz w:val="24"/>
          <w:szCs w:val="24"/>
        </w:rPr>
        <w:t xml:space="preserve">qualified </w:t>
      </w:r>
      <w:r w:rsidR="00DA4B05" w:rsidRPr="00CF0371">
        <w:rPr>
          <w:rFonts w:ascii="Times New Roman" w:hAnsi="Times New Roman" w:cs="Times New Roman"/>
          <w:sz w:val="24"/>
          <w:szCs w:val="24"/>
        </w:rPr>
        <w:t>person;</w:t>
      </w:r>
      <w:r w:rsidR="00882CA0" w:rsidRPr="00CF0371">
        <w:rPr>
          <w:rFonts w:ascii="Times New Roman" w:hAnsi="Times New Roman" w:cs="Times New Roman"/>
          <w:sz w:val="24"/>
          <w:szCs w:val="24"/>
        </w:rPr>
        <w:t xml:space="preserve"> however, it</w:t>
      </w:r>
      <w:r w:rsidR="00126195" w:rsidRPr="00CF0371">
        <w:rPr>
          <w:rFonts w:ascii="Times New Roman" w:hAnsi="Times New Roman" w:cs="Times New Roman"/>
          <w:sz w:val="24"/>
          <w:szCs w:val="24"/>
        </w:rPr>
        <w:t xml:space="preserve"> must have been executed in a specific way to be </w:t>
      </w:r>
      <w:r w:rsidR="006706D4" w:rsidRPr="00CF0371">
        <w:rPr>
          <w:rFonts w:ascii="Times New Roman" w:hAnsi="Times New Roman" w:cs="Times New Roman"/>
          <w:sz w:val="24"/>
          <w:szCs w:val="24"/>
        </w:rPr>
        <w:t>considered valid</w:t>
      </w:r>
      <w:r w:rsidR="00C83A6B" w:rsidRPr="00CF0371">
        <w:rPr>
          <w:rFonts w:ascii="Times New Roman" w:hAnsi="Times New Roman" w:cs="Times New Roman"/>
          <w:sz w:val="24"/>
          <w:szCs w:val="24"/>
        </w:rPr>
        <w:t>. An individual who is not qualified will be held to the same standard as a qualified person</w:t>
      </w:r>
      <w:r w:rsidR="00882CA0" w:rsidRPr="00CF0371">
        <w:rPr>
          <w:rFonts w:ascii="Times New Roman" w:hAnsi="Times New Roman" w:cs="Times New Roman"/>
          <w:sz w:val="24"/>
          <w:szCs w:val="24"/>
        </w:rPr>
        <w:t xml:space="preserve"> (</w:t>
      </w:r>
      <w:proofErr w:type="spellStart"/>
      <w:r w:rsidR="00882CA0" w:rsidRPr="00CF0371">
        <w:rPr>
          <w:rFonts w:ascii="Times New Roman" w:hAnsi="Times New Roman" w:cs="Times New Roman"/>
          <w:sz w:val="24"/>
          <w:szCs w:val="24"/>
        </w:rPr>
        <w:t>Esterhuizen</w:t>
      </w:r>
      <w:proofErr w:type="spellEnd"/>
      <w:r w:rsidR="00882CA0" w:rsidRPr="00CF0371">
        <w:rPr>
          <w:rFonts w:ascii="Times New Roman" w:hAnsi="Times New Roman" w:cs="Times New Roman"/>
          <w:sz w:val="24"/>
          <w:szCs w:val="24"/>
        </w:rPr>
        <w:t xml:space="preserve"> v Allied Dunbar, 1998)</w:t>
      </w:r>
      <w:r w:rsidR="006706D4" w:rsidRPr="00CF0371">
        <w:rPr>
          <w:rFonts w:ascii="Times New Roman" w:hAnsi="Times New Roman" w:cs="Times New Roman"/>
          <w:sz w:val="24"/>
          <w:szCs w:val="24"/>
        </w:rPr>
        <w:t>.</w:t>
      </w:r>
      <w:r w:rsidR="00882CA0" w:rsidRPr="00CF0371">
        <w:rPr>
          <w:rFonts w:ascii="Times New Roman" w:hAnsi="Times New Roman" w:cs="Times New Roman"/>
          <w:sz w:val="24"/>
          <w:szCs w:val="24"/>
        </w:rPr>
        <w:t xml:space="preserve"> </w:t>
      </w:r>
      <w:r w:rsidR="00C83A6B" w:rsidRPr="00CF0371">
        <w:rPr>
          <w:rFonts w:ascii="Times New Roman" w:hAnsi="Times New Roman" w:cs="Times New Roman"/>
          <w:sz w:val="24"/>
          <w:szCs w:val="24"/>
        </w:rPr>
        <w:t xml:space="preserve">This supports the strength of a wills validity as it ensures the testators wishes </w:t>
      </w:r>
      <w:r w:rsidR="008320B6" w:rsidRPr="00CF0371">
        <w:rPr>
          <w:rFonts w:ascii="Times New Roman" w:hAnsi="Times New Roman" w:cs="Times New Roman"/>
          <w:sz w:val="24"/>
          <w:szCs w:val="24"/>
        </w:rPr>
        <w:t>would have</w:t>
      </w:r>
      <w:r w:rsidR="00C83A6B" w:rsidRPr="00CF0371">
        <w:rPr>
          <w:rFonts w:ascii="Times New Roman" w:hAnsi="Times New Roman" w:cs="Times New Roman"/>
          <w:sz w:val="24"/>
          <w:szCs w:val="24"/>
        </w:rPr>
        <w:t xml:space="preserve"> been executed correctly</w:t>
      </w:r>
      <w:r w:rsidR="009E01AA" w:rsidRPr="00CF0371">
        <w:rPr>
          <w:rFonts w:ascii="Times New Roman" w:hAnsi="Times New Roman" w:cs="Times New Roman"/>
          <w:sz w:val="24"/>
          <w:szCs w:val="24"/>
        </w:rPr>
        <w:t>, although if a layperson executes a will incorrectly their will can be deemed invalid and open to claims via intestacy or an earlier valid will, potentially going against the testators last wishes, therefore presenting a weakness in the current approach</w:t>
      </w:r>
      <w:r w:rsidR="00C83A6B" w:rsidRPr="00CF0371">
        <w:rPr>
          <w:rFonts w:ascii="Times New Roman" w:hAnsi="Times New Roman" w:cs="Times New Roman"/>
          <w:sz w:val="24"/>
          <w:szCs w:val="24"/>
        </w:rPr>
        <w:t xml:space="preserve">. </w:t>
      </w:r>
    </w:p>
    <w:p w14:paraId="70584BE4" w14:textId="2E5D939B" w:rsidR="004A4632" w:rsidRPr="00CF0371" w:rsidRDefault="00C83A6B" w:rsidP="00CF0371">
      <w:pPr>
        <w:spacing w:line="480" w:lineRule="auto"/>
        <w:rPr>
          <w:rFonts w:ascii="Times New Roman" w:hAnsi="Times New Roman" w:cs="Times New Roman"/>
          <w:sz w:val="24"/>
          <w:szCs w:val="24"/>
        </w:rPr>
      </w:pPr>
      <w:r w:rsidRPr="00CF0371">
        <w:rPr>
          <w:rFonts w:ascii="Times New Roman" w:hAnsi="Times New Roman" w:cs="Times New Roman"/>
          <w:sz w:val="24"/>
          <w:szCs w:val="24"/>
        </w:rPr>
        <w:t>To be valid</w:t>
      </w:r>
      <w:r w:rsidR="004A4632" w:rsidRPr="00CF0371">
        <w:rPr>
          <w:rFonts w:ascii="Times New Roman" w:hAnsi="Times New Roman" w:cs="Times New Roman"/>
          <w:sz w:val="24"/>
          <w:szCs w:val="24"/>
        </w:rPr>
        <w:t>,</w:t>
      </w:r>
      <w:r w:rsidRPr="00CF0371">
        <w:rPr>
          <w:rFonts w:ascii="Times New Roman" w:hAnsi="Times New Roman" w:cs="Times New Roman"/>
          <w:sz w:val="24"/>
          <w:szCs w:val="24"/>
        </w:rPr>
        <w:t xml:space="preserve"> a</w:t>
      </w:r>
      <w:r w:rsidR="006706D4" w:rsidRPr="00CF0371">
        <w:rPr>
          <w:rFonts w:ascii="Times New Roman" w:hAnsi="Times New Roman" w:cs="Times New Roman"/>
          <w:sz w:val="24"/>
          <w:szCs w:val="24"/>
        </w:rPr>
        <w:t xml:space="preserve"> will</w:t>
      </w:r>
      <w:r w:rsidR="00491C9F" w:rsidRPr="00CF0371">
        <w:rPr>
          <w:rFonts w:ascii="Times New Roman" w:hAnsi="Times New Roman" w:cs="Times New Roman"/>
          <w:sz w:val="24"/>
          <w:szCs w:val="24"/>
        </w:rPr>
        <w:t xml:space="preserve"> should</w:t>
      </w:r>
      <w:r w:rsidR="006706D4" w:rsidRPr="00CF0371">
        <w:rPr>
          <w:rFonts w:ascii="Times New Roman" w:hAnsi="Times New Roman" w:cs="Times New Roman"/>
          <w:sz w:val="24"/>
          <w:szCs w:val="24"/>
        </w:rPr>
        <w:t xml:space="preserve"> be</w:t>
      </w:r>
      <w:r w:rsidR="004A4632" w:rsidRPr="00CF0371">
        <w:rPr>
          <w:rFonts w:ascii="Times New Roman" w:hAnsi="Times New Roman" w:cs="Times New Roman"/>
          <w:sz w:val="24"/>
          <w:szCs w:val="24"/>
        </w:rPr>
        <w:t xml:space="preserve"> made</w:t>
      </w:r>
      <w:r w:rsidR="006706D4" w:rsidRPr="00CF0371">
        <w:rPr>
          <w:rFonts w:ascii="Times New Roman" w:hAnsi="Times New Roman" w:cs="Times New Roman"/>
          <w:sz w:val="24"/>
          <w:szCs w:val="24"/>
        </w:rPr>
        <w:t xml:space="preserve"> in writing and be signed by a testator with two witnesses present who must also sign the will (The Wills Act 1837 s1)). </w:t>
      </w:r>
      <w:r w:rsidR="00476EA1" w:rsidRPr="00CF0371">
        <w:rPr>
          <w:rFonts w:ascii="Times New Roman" w:hAnsi="Times New Roman" w:cs="Times New Roman"/>
          <w:sz w:val="24"/>
          <w:szCs w:val="24"/>
        </w:rPr>
        <w:t>The Law Commission (2023</w:t>
      </w:r>
      <w:r w:rsidR="009D74C4" w:rsidRPr="00CF0371">
        <w:rPr>
          <w:rFonts w:ascii="Times New Roman" w:hAnsi="Times New Roman" w:cs="Times New Roman"/>
          <w:sz w:val="24"/>
          <w:szCs w:val="24"/>
        </w:rPr>
        <w:t>, a</w:t>
      </w:r>
      <w:r w:rsidR="00476EA1" w:rsidRPr="00CF0371">
        <w:rPr>
          <w:rFonts w:ascii="Times New Roman" w:hAnsi="Times New Roman" w:cs="Times New Roman"/>
          <w:sz w:val="24"/>
          <w:szCs w:val="24"/>
        </w:rPr>
        <w:t xml:space="preserve">) argue that </w:t>
      </w:r>
      <w:r w:rsidR="00203E8F" w:rsidRPr="00CF0371">
        <w:rPr>
          <w:rFonts w:ascii="Times New Roman" w:hAnsi="Times New Roman" w:cs="Times New Roman"/>
          <w:sz w:val="24"/>
          <w:szCs w:val="24"/>
        </w:rPr>
        <w:t>the</w:t>
      </w:r>
      <w:r w:rsidR="00476EA1" w:rsidRPr="00CF0371">
        <w:rPr>
          <w:rFonts w:ascii="Times New Roman" w:hAnsi="Times New Roman" w:cs="Times New Roman"/>
          <w:sz w:val="24"/>
          <w:szCs w:val="24"/>
        </w:rPr>
        <w:t xml:space="preserve"> approach </w:t>
      </w:r>
      <w:r w:rsidR="00203E8F" w:rsidRPr="00CF0371">
        <w:rPr>
          <w:rFonts w:ascii="Times New Roman" w:hAnsi="Times New Roman" w:cs="Times New Roman"/>
          <w:sz w:val="24"/>
          <w:szCs w:val="24"/>
        </w:rPr>
        <w:t xml:space="preserve">that a will must be written </w:t>
      </w:r>
      <w:r w:rsidR="00476EA1" w:rsidRPr="00CF0371">
        <w:rPr>
          <w:rFonts w:ascii="Times New Roman" w:hAnsi="Times New Roman" w:cs="Times New Roman"/>
          <w:sz w:val="24"/>
          <w:szCs w:val="24"/>
        </w:rPr>
        <w:t>needs modernisation</w:t>
      </w:r>
      <w:r w:rsidR="00203E8F" w:rsidRPr="00CF0371">
        <w:rPr>
          <w:rFonts w:ascii="Times New Roman" w:hAnsi="Times New Roman" w:cs="Times New Roman"/>
          <w:sz w:val="24"/>
          <w:szCs w:val="24"/>
        </w:rPr>
        <w:t xml:space="preserve"> and is currently undergoing the policy writing process to reform this area</w:t>
      </w:r>
      <w:r w:rsidR="00A37551" w:rsidRPr="00CF0371">
        <w:rPr>
          <w:rFonts w:ascii="Times New Roman" w:hAnsi="Times New Roman" w:cs="Times New Roman"/>
          <w:sz w:val="24"/>
          <w:szCs w:val="24"/>
        </w:rPr>
        <w:t xml:space="preserve"> arguing that t</w:t>
      </w:r>
      <w:r w:rsidR="00476EA1" w:rsidRPr="00CF0371">
        <w:rPr>
          <w:rFonts w:ascii="Times New Roman" w:hAnsi="Times New Roman" w:cs="Times New Roman"/>
          <w:sz w:val="24"/>
          <w:szCs w:val="24"/>
        </w:rPr>
        <w:t xml:space="preserve">his legislation was </w:t>
      </w:r>
      <w:r w:rsidR="00476EA1" w:rsidRPr="00CF0371">
        <w:rPr>
          <w:rFonts w:ascii="Times New Roman" w:hAnsi="Times New Roman" w:cs="Times New Roman"/>
          <w:sz w:val="24"/>
          <w:szCs w:val="24"/>
        </w:rPr>
        <w:lastRenderedPageBreak/>
        <w:t>created 186 years ago and does not represent advancements in todays</w:t>
      </w:r>
      <w:r w:rsidR="008320B6" w:rsidRPr="00CF0371">
        <w:rPr>
          <w:rFonts w:ascii="Times New Roman" w:hAnsi="Times New Roman" w:cs="Times New Roman"/>
          <w:sz w:val="24"/>
          <w:szCs w:val="24"/>
        </w:rPr>
        <w:t>’</w:t>
      </w:r>
      <w:r w:rsidR="00476EA1" w:rsidRPr="00CF0371">
        <w:rPr>
          <w:rFonts w:ascii="Times New Roman" w:hAnsi="Times New Roman" w:cs="Times New Roman"/>
          <w:sz w:val="24"/>
          <w:szCs w:val="24"/>
        </w:rPr>
        <w:t xml:space="preserve"> </w:t>
      </w:r>
      <w:r w:rsidR="002D67CF" w:rsidRPr="00CF0371">
        <w:rPr>
          <w:rFonts w:ascii="Times New Roman" w:hAnsi="Times New Roman" w:cs="Times New Roman"/>
          <w:sz w:val="24"/>
          <w:szCs w:val="24"/>
        </w:rPr>
        <w:t xml:space="preserve">digital </w:t>
      </w:r>
      <w:r w:rsidR="00476EA1" w:rsidRPr="00CF0371">
        <w:rPr>
          <w:rFonts w:ascii="Times New Roman" w:hAnsi="Times New Roman" w:cs="Times New Roman"/>
          <w:sz w:val="24"/>
          <w:szCs w:val="24"/>
        </w:rPr>
        <w:t>society</w:t>
      </w:r>
      <w:r w:rsidR="002D67CF" w:rsidRPr="00CF0371">
        <w:rPr>
          <w:rFonts w:ascii="Times New Roman" w:hAnsi="Times New Roman" w:cs="Times New Roman"/>
          <w:sz w:val="24"/>
          <w:szCs w:val="24"/>
        </w:rPr>
        <w:t>.</w:t>
      </w:r>
      <w:r w:rsidR="00491C9F" w:rsidRPr="00CF0371">
        <w:rPr>
          <w:rFonts w:ascii="Times New Roman" w:hAnsi="Times New Roman" w:cs="Times New Roman"/>
          <w:sz w:val="24"/>
          <w:szCs w:val="24"/>
        </w:rPr>
        <w:t xml:space="preserve"> </w:t>
      </w:r>
      <w:r w:rsidR="00203E8F" w:rsidRPr="00CF0371">
        <w:rPr>
          <w:rFonts w:ascii="Times New Roman" w:hAnsi="Times New Roman" w:cs="Times New Roman"/>
          <w:sz w:val="24"/>
          <w:szCs w:val="24"/>
        </w:rPr>
        <w:t>The criteria in The Wills Act (1837 s1 (</w:t>
      </w:r>
      <w:proofErr w:type="gramStart"/>
      <w:r w:rsidR="00203E8F" w:rsidRPr="00CF0371">
        <w:rPr>
          <w:rFonts w:ascii="Times New Roman" w:hAnsi="Times New Roman" w:cs="Times New Roman"/>
          <w:sz w:val="24"/>
          <w:szCs w:val="24"/>
        </w:rPr>
        <w:t>c )</w:t>
      </w:r>
      <w:proofErr w:type="gramEnd"/>
      <w:r w:rsidR="00203E8F" w:rsidRPr="00CF0371">
        <w:rPr>
          <w:rFonts w:ascii="Times New Roman" w:hAnsi="Times New Roman" w:cs="Times New Roman"/>
          <w:sz w:val="24"/>
          <w:szCs w:val="24"/>
        </w:rPr>
        <w:t>)</w:t>
      </w:r>
      <w:r w:rsidR="006706D4" w:rsidRPr="00CF0371">
        <w:rPr>
          <w:rFonts w:ascii="Times New Roman" w:hAnsi="Times New Roman" w:cs="Times New Roman"/>
          <w:sz w:val="24"/>
          <w:szCs w:val="24"/>
        </w:rPr>
        <w:t xml:space="preserve"> is </w:t>
      </w:r>
      <w:r w:rsidR="00843FE1" w:rsidRPr="00CF0371">
        <w:rPr>
          <w:rFonts w:ascii="Times New Roman" w:hAnsi="Times New Roman" w:cs="Times New Roman"/>
          <w:sz w:val="24"/>
          <w:szCs w:val="24"/>
        </w:rPr>
        <w:t xml:space="preserve">further </w:t>
      </w:r>
      <w:r w:rsidR="006706D4" w:rsidRPr="00CF0371">
        <w:rPr>
          <w:rFonts w:ascii="Times New Roman" w:hAnsi="Times New Roman" w:cs="Times New Roman"/>
          <w:sz w:val="24"/>
          <w:szCs w:val="24"/>
        </w:rPr>
        <w:t xml:space="preserve">criticised by </w:t>
      </w:r>
      <w:proofErr w:type="spellStart"/>
      <w:r w:rsidR="006706D4" w:rsidRPr="00CF0371">
        <w:rPr>
          <w:rFonts w:ascii="Times New Roman" w:hAnsi="Times New Roman" w:cs="Times New Roman"/>
          <w:sz w:val="24"/>
          <w:szCs w:val="24"/>
        </w:rPr>
        <w:t>Byrska</w:t>
      </w:r>
      <w:proofErr w:type="spellEnd"/>
      <w:r w:rsidR="006706D4" w:rsidRPr="00CF0371">
        <w:rPr>
          <w:rFonts w:ascii="Times New Roman" w:hAnsi="Times New Roman" w:cs="Times New Roman"/>
          <w:sz w:val="24"/>
          <w:szCs w:val="24"/>
        </w:rPr>
        <w:t xml:space="preserve"> (2018) who argues that the ‘black letter law’ leaves little room for flexibility </w:t>
      </w:r>
      <w:r w:rsidR="00823336" w:rsidRPr="00CF0371">
        <w:rPr>
          <w:rFonts w:ascii="Times New Roman" w:hAnsi="Times New Roman" w:cs="Times New Roman"/>
          <w:sz w:val="24"/>
          <w:szCs w:val="24"/>
        </w:rPr>
        <w:t>when there are</w:t>
      </w:r>
      <w:r w:rsidR="006706D4" w:rsidRPr="00CF0371">
        <w:rPr>
          <w:rFonts w:ascii="Times New Roman" w:hAnsi="Times New Roman" w:cs="Times New Roman"/>
          <w:sz w:val="24"/>
          <w:szCs w:val="24"/>
        </w:rPr>
        <w:t xml:space="preserve"> technicality issues surrounding the signing of the will, even when it is more than obvious that the will</w:t>
      </w:r>
      <w:r w:rsidR="00EB2E8E" w:rsidRPr="00CF0371">
        <w:rPr>
          <w:rFonts w:ascii="Times New Roman" w:hAnsi="Times New Roman" w:cs="Times New Roman"/>
          <w:sz w:val="24"/>
          <w:szCs w:val="24"/>
        </w:rPr>
        <w:t xml:space="preserve"> </w:t>
      </w:r>
      <w:r w:rsidR="00823336" w:rsidRPr="00CF0371">
        <w:rPr>
          <w:rFonts w:ascii="Times New Roman" w:hAnsi="Times New Roman" w:cs="Times New Roman"/>
          <w:sz w:val="24"/>
          <w:szCs w:val="24"/>
        </w:rPr>
        <w:t>represented</w:t>
      </w:r>
      <w:r w:rsidR="00EB2E8E" w:rsidRPr="00CF0371">
        <w:rPr>
          <w:rFonts w:ascii="Times New Roman" w:hAnsi="Times New Roman" w:cs="Times New Roman"/>
          <w:sz w:val="24"/>
          <w:szCs w:val="24"/>
        </w:rPr>
        <w:t xml:space="preserve"> the testators true wishes</w:t>
      </w:r>
      <w:r w:rsidR="00A37551" w:rsidRPr="00CF0371">
        <w:rPr>
          <w:rFonts w:ascii="Times New Roman" w:hAnsi="Times New Roman" w:cs="Times New Roman"/>
          <w:sz w:val="24"/>
          <w:szCs w:val="24"/>
        </w:rPr>
        <w:t xml:space="preserve"> (</w:t>
      </w:r>
      <w:r w:rsidR="00823336" w:rsidRPr="00CF0371">
        <w:rPr>
          <w:rFonts w:ascii="Times New Roman" w:hAnsi="Times New Roman" w:cs="Times New Roman"/>
          <w:sz w:val="24"/>
          <w:szCs w:val="24"/>
        </w:rPr>
        <w:t>RE Colling</w:t>
      </w:r>
      <w:r w:rsidR="00A37551" w:rsidRPr="00CF0371">
        <w:rPr>
          <w:rFonts w:ascii="Times New Roman" w:hAnsi="Times New Roman" w:cs="Times New Roman"/>
          <w:sz w:val="24"/>
          <w:szCs w:val="24"/>
        </w:rPr>
        <w:t xml:space="preserve">, </w:t>
      </w:r>
      <w:r w:rsidR="00823336" w:rsidRPr="00CF0371">
        <w:rPr>
          <w:rFonts w:ascii="Times New Roman" w:hAnsi="Times New Roman" w:cs="Times New Roman"/>
          <w:sz w:val="24"/>
          <w:szCs w:val="24"/>
        </w:rPr>
        <w:t>1972).</w:t>
      </w:r>
      <w:r w:rsidR="0040218F" w:rsidRPr="00CF0371">
        <w:rPr>
          <w:rFonts w:ascii="Times New Roman" w:hAnsi="Times New Roman" w:cs="Times New Roman"/>
          <w:sz w:val="24"/>
          <w:szCs w:val="24"/>
        </w:rPr>
        <w:t xml:space="preserve"> However, this could be overcome by the ruling in Marley v Rawlings (2014). Here an error made by a husband and wife signing </w:t>
      </w:r>
      <w:r w:rsidR="00CF2ECC" w:rsidRPr="00CF0371">
        <w:rPr>
          <w:rFonts w:ascii="Times New Roman" w:hAnsi="Times New Roman" w:cs="Times New Roman"/>
          <w:sz w:val="24"/>
          <w:szCs w:val="24"/>
        </w:rPr>
        <w:t>each other’s</w:t>
      </w:r>
      <w:r w:rsidR="0040218F" w:rsidRPr="00CF0371">
        <w:rPr>
          <w:rFonts w:ascii="Times New Roman" w:hAnsi="Times New Roman" w:cs="Times New Roman"/>
          <w:sz w:val="24"/>
          <w:szCs w:val="24"/>
        </w:rPr>
        <w:t xml:space="preserve"> will in error did not nullify the wills, the Supreme Court upheld the validity by relying on it</w:t>
      </w:r>
      <w:r w:rsidR="003221D1" w:rsidRPr="00CF0371">
        <w:rPr>
          <w:rFonts w:ascii="Times New Roman" w:hAnsi="Times New Roman" w:cs="Times New Roman"/>
          <w:sz w:val="24"/>
          <w:szCs w:val="24"/>
        </w:rPr>
        <w:t>s</w:t>
      </w:r>
      <w:r w:rsidR="0040218F" w:rsidRPr="00CF0371">
        <w:rPr>
          <w:rFonts w:ascii="Times New Roman" w:hAnsi="Times New Roman" w:cs="Times New Roman"/>
          <w:sz w:val="24"/>
          <w:szCs w:val="24"/>
        </w:rPr>
        <w:t xml:space="preserve"> power of rectification of the wills</w:t>
      </w:r>
      <w:r w:rsidR="008320B6" w:rsidRPr="00CF0371">
        <w:rPr>
          <w:rFonts w:ascii="Times New Roman" w:hAnsi="Times New Roman" w:cs="Times New Roman"/>
          <w:sz w:val="24"/>
          <w:szCs w:val="24"/>
        </w:rPr>
        <w:t>’</w:t>
      </w:r>
      <w:r w:rsidR="0040218F" w:rsidRPr="00CF0371">
        <w:rPr>
          <w:rFonts w:ascii="Times New Roman" w:hAnsi="Times New Roman" w:cs="Times New Roman"/>
          <w:sz w:val="24"/>
          <w:szCs w:val="24"/>
        </w:rPr>
        <w:t xml:space="preserve"> signatures being mixed up. </w:t>
      </w:r>
      <w:r w:rsidR="00CF2ECC" w:rsidRPr="00CF0371">
        <w:rPr>
          <w:rFonts w:ascii="Times New Roman" w:hAnsi="Times New Roman" w:cs="Times New Roman"/>
          <w:sz w:val="24"/>
          <w:szCs w:val="24"/>
        </w:rPr>
        <w:t xml:space="preserve">Although it should be considered that this situation was a unique one, with both wills being complete and identical, the only issue was the signature of the testator was attached the will with the incorrect testator information. </w:t>
      </w:r>
      <w:r w:rsidRPr="00CF0371">
        <w:rPr>
          <w:rFonts w:ascii="Times New Roman" w:hAnsi="Times New Roman" w:cs="Times New Roman"/>
          <w:sz w:val="24"/>
          <w:szCs w:val="24"/>
        </w:rPr>
        <w:t>W</w:t>
      </w:r>
      <w:r w:rsidR="00CF2ECC" w:rsidRPr="00CF0371">
        <w:rPr>
          <w:rFonts w:ascii="Times New Roman" w:hAnsi="Times New Roman" w:cs="Times New Roman"/>
          <w:sz w:val="24"/>
          <w:szCs w:val="24"/>
        </w:rPr>
        <w:t xml:space="preserve">hile this does partially overcome </w:t>
      </w:r>
      <w:proofErr w:type="spellStart"/>
      <w:r w:rsidR="00CF2ECC" w:rsidRPr="00CF0371">
        <w:rPr>
          <w:rFonts w:ascii="Times New Roman" w:hAnsi="Times New Roman" w:cs="Times New Roman"/>
          <w:sz w:val="24"/>
          <w:szCs w:val="24"/>
        </w:rPr>
        <w:t>Byrska</w:t>
      </w:r>
      <w:proofErr w:type="spellEnd"/>
      <w:r w:rsidR="00CF2ECC" w:rsidRPr="00CF0371">
        <w:rPr>
          <w:rFonts w:ascii="Times New Roman" w:hAnsi="Times New Roman" w:cs="Times New Roman"/>
          <w:sz w:val="24"/>
          <w:szCs w:val="24"/>
        </w:rPr>
        <w:t xml:space="preserve"> criticism it does not massively widen the scope of flexibility to ensure validity of a will if improper execution is present</w:t>
      </w:r>
      <w:r w:rsidR="00491C9F" w:rsidRPr="00CF0371">
        <w:rPr>
          <w:rFonts w:ascii="Times New Roman" w:hAnsi="Times New Roman" w:cs="Times New Roman"/>
          <w:sz w:val="24"/>
          <w:szCs w:val="24"/>
        </w:rPr>
        <w:t xml:space="preserve"> when intent is clear</w:t>
      </w:r>
      <w:r w:rsidR="00CF2ECC" w:rsidRPr="00CF0371">
        <w:rPr>
          <w:rFonts w:ascii="Times New Roman" w:hAnsi="Times New Roman" w:cs="Times New Roman"/>
          <w:sz w:val="24"/>
          <w:szCs w:val="24"/>
        </w:rPr>
        <w:t xml:space="preserve">. </w:t>
      </w:r>
      <w:r w:rsidR="004A4632" w:rsidRPr="00CF0371">
        <w:rPr>
          <w:rFonts w:ascii="Times New Roman" w:hAnsi="Times New Roman" w:cs="Times New Roman"/>
          <w:sz w:val="24"/>
          <w:szCs w:val="24"/>
        </w:rPr>
        <w:t>Society has seen a</w:t>
      </w:r>
      <w:r w:rsidR="00843FE1" w:rsidRPr="00CF0371">
        <w:rPr>
          <w:rFonts w:ascii="Times New Roman" w:hAnsi="Times New Roman" w:cs="Times New Roman"/>
          <w:sz w:val="24"/>
          <w:szCs w:val="24"/>
        </w:rPr>
        <w:t>n</w:t>
      </w:r>
      <w:r w:rsidR="004A4632" w:rsidRPr="00CF0371">
        <w:rPr>
          <w:rFonts w:ascii="Times New Roman" w:hAnsi="Times New Roman" w:cs="Times New Roman"/>
          <w:sz w:val="24"/>
          <w:szCs w:val="24"/>
        </w:rPr>
        <w:t xml:space="preserve"> increase in</w:t>
      </w:r>
      <w:r w:rsidR="00620D40" w:rsidRPr="00CF0371">
        <w:rPr>
          <w:rFonts w:ascii="Times New Roman" w:hAnsi="Times New Roman" w:cs="Times New Roman"/>
          <w:sz w:val="24"/>
          <w:szCs w:val="24"/>
        </w:rPr>
        <w:t xml:space="preserve"> ‘do it yourself’ wills</w:t>
      </w:r>
      <w:r w:rsidR="004A4632" w:rsidRPr="00CF0371">
        <w:rPr>
          <w:rFonts w:ascii="Times New Roman" w:hAnsi="Times New Roman" w:cs="Times New Roman"/>
          <w:sz w:val="24"/>
          <w:szCs w:val="24"/>
        </w:rPr>
        <w:t xml:space="preserve"> (</w:t>
      </w:r>
      <w:r w:rsidR="00C5367C" w:rsidRPr="00CF0371">
        <w:rPr>
          <w:rFonts w:ascii="Times New Roman" w:hAnsi="Times New Roman" w:cs="Times New Roman"/>
          <w:sz w:val="24"/>
          <w:szCs w:val="24"/>
        </w:rPr>
        <w:t>Gomer, 2019</w:t>
      </w:r>
      <w:r w:rsidR="004A4632" w:rsidRPr="00CF0371">
        <w:rPr>
          <w:rFonts w:ascii="Times New Roman" w:hAnsi="Times New Roman" w:cs="Times New Roman"/>
          <w:sz w:val="24"/>
          <w:szCs w:val="24"/>
        </w:rPr>
        <w:t>)</w:t>
      </w:r>
      <w:r w:rsidR="00620D40" w:rsidRPr="00CF0371">
        <w:rPr>
          <w:rFonts w:ascii="Times New Roman" w:hAnsi="Times New Roman" w:cs="Times New Roman"/>
          <w:sz w:val="24"/>
          <w:szCs w:val="24"/>
        </w:rPr>
        <w:t xml:space="preserve">. </w:t>
      </w:r>
      <w:r w:rsidR="004A4632" w:rsidRPr="00CF0371">
        <w:rPr>
          <w:rFonts w:ascii="Times New Roman" w:hAnsi="Times New Roman" w:cs="Times New Roman"/>
          <w:sz w:val="24"/>
          <w:szCs w:val="24"/>
        </w:rPr>
        <w:t>They are often c</w:t>
      </w:r>
      <w:r w:rsidR="00620D40" w:rsidRPr="00CF0371">
        <w:rPr>
          <w:rFonts w:ascii="Times New Roman" w:hAnsi="Times New Roman" w:cs="Times New Roman"/>
          <w:sz w:val="24"/>
          <w:szCs w:val="24"/>
        </w:rPr>
        <w:t xml:space="preserve">ompleted by individuals with little to no knowledge of the criteria needed to ensure proper execution, resulting in a high number of wills being deemed invalid (Milton, 2015 b). </w:t>
      </w:r>
      <w:r w:rsidR="004A4632" w:rsidRPr="00CF0371">
        <w:rPr>
          <w:rFonts w:ascii="Times New Roman" w:hAnsi="Times New Roman" w:cs="Times New Roman"/>
          <w:sz w:val="24"/>
          <w:szCs w:val="24"/>
        </w:rPr>
        <w:t>Therefore,</w:t>
      </w:r>
      <w:r w:rsidR="00620D40" w:rsidRPr="00CF0371">
        <w:rPr>
          <w:rFonts w:ascii="Times New Roman" w:hAnsi="Times New Roman" w:cs="Times New Roman"/>
          <w:sz w:val="24"/>
          <w:szCs w:val="24"/>
        </w:rPr>
        <w:t xml:space="preserve"> adding to the argument that updated legislation which represents a modern society is needed to ensure t</w:t>
      </w:r>
      <w:r w:rsidR="00A37551" w:rsidRPr="00CF0371">
        <w:rPr>
          <w:rFonts w:ascii="Times New Roman" w:hAnsi="Times New Roman" w:cs="Times New Roman"/>
          <w:sz w:val="24"/>
          <w:szCs w:val="24"/>
        </w:rPr>
        <w:t>o strengthen</w:t>
      </w:r>
      <w:r w:rsidR="00620D40" w:rsidRPr="00CF0371">
        <w:rPr>
          <w:rFonts w:ascii="Times New Roman" w:hAnsi="Times New Roman" w:cs="Times New Roman"/>
          <w:sz w:val="24"/>
          <w:szCs w:val="24"/>
        </w:rPr>
        <w:t xml:space="preserve"> the validity of a will </w:t>
      </w:r>
      <w:r w:rsidR="00A37551" w:rsidRPr="00CF0371">
        <w:rPr>
          <w:rFonts w:ascii="Times New Roman" w:hAnsi="Times New Roman" w:cs="Times New Roman"/>
          <w:sz w:val="24"/>
          <w:szCs w:val="24"/>
        </w:rPr>
        <w:t xml:space="preserve">particularly as ‘do it yourself’ will rates are increasing. </w:t>
      </w:r>
    </w:p>
    <w:p w14:paraId="5863BF1F" w14:textId="1985AB27" w:rsidR="006706D4" w:rsidRPr="00CF0371" w:rsidRDefault="00A37551" w:rsidP="00CF0371">
      <w:pPr>
        <w:spacing w:line="480" w:lineRule="auto"/>
        <w:rPr>
          <w:rFonts w:ascii="Times New Roman" w:hAnsi="Times New Roman" w:cs="Times New Roman"/>
          <w:sz w:val="24"/>
          <w:szCs w:val="24"/>
        </w:rPr>
      </w:pPr>
      <w:r w:rsidRPr="00CF0371">
        <w:rPr>
          <w:rFonts w:ascii="Times New Roman" w:hAnsi="Times New Roman" w:cs="Times New Roman"/>
          <w:sz w:val="24"/>
          <w:szCs w:val="24"/>
        </w:rPr>
        <w:t xml:space="preserve">The implications of improper execution can also be extended to negligence by a trained professional when acting on behalf of a testator to create a will (White v Jones, 1995). </w:t>
      </w:r>
      <w:r w:rsidR="003A41B2" w:rsidRPr="00CF0371">
        <w:rPr>
          <w:rFonts w:ascii="Times New Roman" w:hAnsi="Times New Roman" w:cs="Times New Roman"/>
          <w:sz w:val="24"/>
          <w:szCs w:val="24"/>
        </w:rPr>
        <w:t xml:space="preserve">This approach is one that strengthens a </w:t>
      </w:r>
      <w:r w:rsidR="008320B6" w:rsidRPr="00CF0371">
        <w:rPr>
          <w:rFonts w:ascii="Times New Roman" w:hAnsi="Times New Roman" w:cs="Times New Roman"/>
          <w:sz w:val="24"/>
          <w:szCs w:val="24"/>
        </w:rPr>
        <w:t>testators’</w:t>
      </w:r>
      <w:r w:rsidR="003A41B2" w:rsidRPr="00CF0371">
        <w:rPr>
          <w:rFonts w:ascii="Times New Roman" w:hAnsi="Times New Roman" w:cs="Times New Roman"/>
          <w:sz w:val="24"/>
          <w:szCs w:val="24"/>
        </w:rPr>
        <w:t xml:space="preserve"> ability to have confidence that a will can be regarded as valid</w:t>
      </w:r>
      <w:r w:rsidR="00B43B35" w:rsidRPr="00CF0371">
        <w:rPr>
          <w:rFonts w:ascii="Times New Roman" w:hAnsi="Times New Roman" w:cs="Times New Roman"/>
          <w:sz w:val="24"/>
          <w:szCs w:val="24"/>
        </w:rPr>
        <w:t xml:space="preserve">, that </w:t>
      </w:r>
      <w:r w:rsidR="003A41B2" w:rsidRPr="00CF0371">
        <w:rPr>
          <w:rFonts w:ascii="Times New Roman" w:hAnsi="Times New Roman" w:cs="Times New Roman"/>
          <w:sz w:val="24"/>
          <w:szCs w:val="24"/>
        </w:rPr>
        <w:t xml:space="preserve">their wishes for their intended beneficiaries </w:t>
      </w:r>
      <w:r w:rsidR="00B43B35" w:rsidRPr="00CF0371">
        <w:rPr>
          <w:rFonts w:ascii="Times New Roman" w:hAnsi="Times New Roman" w:cs="Times New Roman"/>
          <w:sz w:val="24"/>
          <w:szCs w:val="24"/>
        </w:rPr>
        <w:t>will be</w:t>
      </w:r>
      <w:r w:rsidR="003A41B2" w:rsidRPr="00CF0371">
        <w:rPr>
          <w:rFonts w:ascii="Times New Roman" w:hAnsi="Times New Roman" w:cs="Times New Roman"/>
          <w:sz w:val="24"/>
          <w:szCs w:val="24"/>
        </w:rPr>
        <w:t xml:space="preserve"> held as it allows the rightful beneficiaries to </w:t>
      </w:r>
      <w:proofErr w:type="gramStart"/>
      <w:r w:rsidR="003A41B2" w:rsidRPr="00CF0371">
        <w:rPr>
          <w:rFonts w:ascii="Times New Roman" w:hAnsi="Times New Roman" w:cs="Times New Roman"/>
          <w:sz w:val="24"/>
          <w:szCs w:val="24"/>
        </w:rPr>
        <w:t>take action</w:t>
      </w:r>
      <w:proofErr w:type="gramEnd"/>
      <w:r w:rsidR="003A41B2" w:rsidRPr="00CF0371">
        <w:rPr>
          <w:rFonts w:ascii="Times New Roman" w:hAnsi="Times New Roman" w:cs="Times New Roman"/>
          <w:sz w:val="24"/>
          <w:szCs w:val="24"/>
        </w:rPr>
        <w:t xml:space="preserve"> at tort to negligent trained professionals</w:t>
      </w:r>
      <w:r w:rsidR="00AD0CF3" w:rsidRPr="00CF0371">
        <w:rPr>
          <w:rFonts w:ascii="Times New Roman" w:hAnsi="Times New Roman" w:cs="Times New Roman"/>
          <w:sz w:val="24"/>
          <w:szCs w:val="24"/>
        </w:rPr>
        <w:t xml:space="preserve"> as per the SRA code of conduct </w:t>
      </w:r>
      <w:r w:rsidR="003A41B2" w:rsidRPr="00CF0371">
        <w:rPr>
          <w:rFonts w:ascii="Times New Roman" w:hAnsi="Times New Roman" w:cs="Times New Roman"/>
          <w:sz w:val="24"/>
          <w:szCs w:val="24"/>
        </w:rPr>
        <w:t>(</w:t>
      </w:r>
      <w:r w:rsidR="00AD0CF3" w:rsidRPr="00CF0371">
        <w:rPr>
          <w:rFonts w:ascii="Times New Roman" w:hAnsi="Times New Roman" w:cs="Times New Roman"/>
          <w:sz w:val="24"/>
          <w:szCs w:val="24"/>
        </w:rPr>
        <w:t>3 (3.2) 2018</w:t>
      </w:r>
      <w:r w:rsidR="003A41B2" w:rsidRPr="00CF0371">
        <w:rPr>
          <w:rFonts w:ascii="Times New Roman" w:hAnsi="Times New Roman" w:cs="Times New Roman"/>
          <w:sz w:val="24"/>
          <w:szCs w:val="24"/>
        </w:rPr>
        <w:t xml:space="preserve">). This is something that strengthens the rules surrounding </w:t>
      </w:r>
      <w:r w:rsidR="003A41B2" w:rsidRPr="00CF0371">
        <w:rPr>
          <w:rFonts w:ascii="Times New Roman" w:hAnsi="Times New Roman" w:cs="Times New Roman"/>
          <w:sz w:val="24"/>
          <w:szCs w:val="24"/>
        </w:rPr>
        <w:lastRenderedPageBreak/>
        <w:t>will validity without imposing extensive expectations on professionals (Trusted v Clifford Chance, 2000).</w:t>
      </w:r>
    </w:p>
    <w:p w14:paraId="4A0445B9" w14:textId="30BD8B0E" w:rsidR="004A4632" w:rsidRPr="00CF0371" w:rsidRDefault="00620D40" w:rsidP="00CF0371">
      <w:pPr>
        <w:spacing w:line="480" w:lineRule="auto"/>
        <w:rPr>
          <w:rFonts w:ascii="Times New Roman" w:hAnsi="Times New Roman" w:cs="Times New Roman"/>
          <w:sz w:val="24"/>
          <w:szCs w:val="24"/>
        </w:rPr>
      </w:pPr>
      <w:r w:rsidRPr="00CF0371">
        <w:rPr>
          <w:rFonts w:ascii="Times New Roman" w:hAnsi="Times New Roman" w:cs="Times New Roman"/>
          <w:sz w:val="24"/>
          <w:szCs w:val="24"/>
        </w:rPr>
        <w:t>A further area that allows and individual to question the validity of a will</w:t>
      </w:r>
      <w:r w:rsidR="004A4632" w:rsidRPr="00CF0371">
        <w:rPr>
          <w:rFonts w:ascii="Times New Roman" w:hAnsi="Times New Roman" w:cs="Times New Roman"/>
          <w:sz w:val="24"/>
          <w:szCs w:val="24"/>
        </w:rPr>
        <w:t xml:space="preserve"> is looking at </w:t>
      </w:r>
      <w:proofErr w:type="gramStart"/>
      <w:r w:rsidR="004A4632" w:rsidRPr="00CF0371">
        <w:rPr>
          <w:rFonts w:ascii="Times New Roman" w:hAnsi="Times New Roman" w:cs="Times New Roman"/>
          <w:sz w:val="24"/>
          <w:szCs w:val="24"/>
        </w:rPr>
        <w:t>whether or not</w:t>
      </w:r>
      <w:proofErr w:type="gramEnd"/>
      <w:r w:rsidR="004A4632" w:rsidRPr="00CF0371">
        <w:rPr>
          <w:rFonts w:ascii="Times New Roman" w:hAnsi="Times New Roman" w:cs="Times New Roman"/>
          <w:sz w:val="24"/>
          <w:szCs w:val="24"/>
        </w:rPr>
        <w:t xml:space="preserve"> a</w:t>
      </w:r>
      <w:r w:rsidRPr="00CF0371">
        <w:rPr>
          <w:rFonts w:ascii="Times New Roman" w:hAnsi="Times New Roman" w:cs="Times New Roman"/>
          <w:sz w:val="24"/>
          <w:szCs w:val="24"/>
        </w:rPr>
        <w:t xml:space="preserve"> testator is deemed to have capacity. </w:t>
      </w:r>
      <w:r w:rsidR="00FC5A1D" w:rsidRPr="00CF0371">
        <w:rPr>
          <w:rFonts w:ascii="Times New Roman" w:hAnsi="Times New Roman" w:cs="Times New Roman"/>
          <w:sz w:val="24"/>
          <w:szCs w:val="24"/>
        </w:rPr>
        <w:t xml:space="preserve">If, at the time of drafting the will the testator does not have capacity the will is not valid. </w:t>
      </w:r>
      <w:r w:rsidR="00B853A2" w:rsidRPr="00CF0371">
        <w:rPr>
          <w:rFonts w:ascii="Times New Roman" w:hAnsi="Times New Roman" w:cs="Times New Roman"/>
          <w:sz w:val="24"/>
          <w:szCs w:val="24"/>
        </w:rPr>
        <w:t xml:space="preserve">Although it should be noted that a testator would be held to the same standard of required capacity in the event of will revocation (Hinton &amp;Hayes v Leigh &amp; Reeve, 2009). </w:t>
      </w:r>
      <w:r w:rsidR="004A4632" w:rsidRPr="00CF0371">
        <w:rPr>
          <w:rFonts w:ascii="Times New Roman" w:hAnsi="Times New Roman" w:cs="Times New Roman"/>
          <w:sz w:val="24"/>
          <w:szCs w:val="24"/>
        </w:rPr>
        <w:t>Therefore,</w:t>
      </w:r>
      <w:r w:rsidR="00B853A2" w:rsidRPr="00CF0371">
        <w:rPr>
          <w:rFonts w:ascii="Times New Roman" w:hAnsi="Times New Roman" w:cs="Times New Roman"/>
          <w:sz w:val="24"/>
          <w:szCs w:val="24"/>
        </w:rPr>
        <w:t xml:space="preserve"> strengthening a testators</w:t>
      </w:r>
      <w:r w:rsidR="008320B6" w:rsidRPr="00CF0371">
        <w:rPr>
          <w:rFonts w:ascii="Times New Roman" w:hAnsi="Times New Roman" w:cs="Times New Roman"/>
          <w:sz w:val="24"/>
          <w:szCs w:val="24"/>
        </w:rPr>
        <w:t>’</w:t>
      </w:r>
      <w:r w:rsidR="00B853A2" w:rsidRPr="00CF0371">
        <w:rPr>
          <w:rFonts w:ascii="Times New Roman" w:hAnsi="Times New Roman" w:cs="Times New Roman"/>
          <w:sz w:val="24"/>
          <w:szCs w:val="24"/>
        </w:rPr>
        <w:t xml:space="preserve"> ability to trust the validity of their will and uphold genuine wishes. The </w:t>
      </w:r>
      <w:r w:rsidR="00E377A2" w:rsidRPr="00CF0371">
        <w:rPr>
          <w:rFonts w:ascii="Times New Roman" w:hAnsi="Times New Roman" w:cs="Times New Roman"/>
          <w:sz w:val="24"/>
          <w:szCs w:val="24"/>
        </w:rPr>
        <w:t>test to establish if a testator</w:t>
      </w:r>
      <w:r w:rsidR="00CD77EC" w:rsidRPr="00CF0371">
        <w:rPr>
          <w:rFonts w:ascii="Times New Roman" w:hAnsi="Times New Roman" w:cs="Times New Roman"/>
          <w:sz w:val="24"/>
          <w:szCs w:val="24"/>
        </w:rPr>
        <w:t xml:space="preserve"> </w:t>
      </w:r>
      <w:r w:rsidR="00E377A2" w:rsidRPr="00CF0371">
        <w:rPr>
          <w:rFonts w:ascii="Times New Roman" w:hAnsi="Times New Roman" w:cs="Times New Roman"/>
          <w:sz w:val="24"/>
          <w:szCs w:val="24"/>
        </w:rPr>
        <w:t>ha</w:t>
      </w:r>
      <w:r w:rsidR="00CD77EC" w:rsidRPr="00CF0371">
        <w:rPr>
          <w:rFonts w:ascii="Times New Roman" w:hAnsi="Times New Roman" w:cs="Times New Roman"/>
          <w:sz w:val="24"/>
          <w:szCs w:val="24"/>
        </w:rPr>
        <w:t>d</w:t>
      </w:r>
      <w:r w:rsidR="00E377A2" w:rsidRPr="00CF0371">
        <w:rPr>
          <w:rFonts w:ascii="Times New Roman" w:hAnsi="Times New Roman" w:cs="Times New Roman"/>
          <w:sz w:val="24"/>
          <w:szCs w:val="24"/>
        </w:rPr>
        <w:t xml:space="preserve"> capacity was originally set in Bank v Goodfellow (1890).</w:t>
      </w:r>
      <w:r w:rsidR="00250614" w:rsidRPr="00CF0371">
        <w:rPr>
          <w:rFonts w:ascii="Times New Roman" w:hAnsi="Times New Roman" w:cs="Times New Roman"/>
          <w:sz w:val="24"/>
          <w:szCs w:val="24"/>
        </w:rPr>
        <w:t xml:space="preserve"> </w:t>
      </w:r>
      <w:r w:rsidR="00BE3BF6" w:rsidRPr="00CF0371">
        <w:rPr>
          <w:rFonts w:ascii="Times New Roman" w:hAnsi="Times New Roman" w:cs="Times New Roman"/>
          <w:sz w:val="24"/>
          <w:szCs w:val="24"/>
        </w:rPr>
        <w:t>This sets that a testator must understand that</w:t>
      </w:r>
      <w:r w:rsidR="00697252" w:rsidRPr="00CF0371">
        <w:rPr>
          <w:rFonts w:ascii="Times New Roman" w:hAnsi="Times New Roman" w:cs="Times New Roman"/>
          <w:sz w:val="24"/>
          <w:szCs w:val="24"/>
        </w:rPr>
        <w:t xml:space="preserve"> </w:t>
      </w:r>
      <w:r w:rsidR="00BE3BF6" w:rsidRPr="00CF0371">
        <w:rPr>
          <w:rFonts w:ascii="Times New Roman" w:hAnsi="Times New Roman" w:cs="Times New Roman"/>
          <w:sz w:val="24"/>
          <w:szCs w:val="24"/>
        </w:rPr>
        <w:t xml:space="preserve">they are making a will and the effect this will have, that they understand the extent of their estate they can include in their will, those who have </w:t>
      </w:r>
      <w:r w:rsidR="00697252" w:rsidRPr="00CF0371">
        <w:rPr>
          <w:rFonts w:ascii="Times New Roman" w:hAnsi="Times New Roman" w:cs="Times New Roman"/>
          <w:sz w:val="24"/>
          <w:szCs w:val="24"/>
        </w:rPr>
        <w:t>claims</w:t>
      </w:r>
      <w:r w:rsidR="00BE3BF6" w:rsidRPr="00CF0371">
        <w:rPr>
          <w:rFonts w:ascii="Times New Roman" w:hAnsi="Times New Roman" w:cs="Times New Roman"/>
          <w:sz w:val="24"/>
          <w:szCs w:val="24"/>
        </w:rPr>
        <w:t xml:space="preserve"> on </w:t>
      </w:r>
      <w:r w:rsidR="008C7291" w:rsidRPr="00CF0371">
        <w:rPr>
          <w:rFonts w:ascii="Times New Roman" w:hAnsi="Times New Roman" w:cs="Times New Roman"/>
          <w:sz w:val="24"/>
          <w:szCs w:val="24"/>
        </w:rPr>
        <w:t>that</w:t>
      </w:r>
      <w:r w:rsidR="00BE3BF6" w:rsidRPr="00CF0371">
        <w:rPr>
          <w:rFonts w:ascii="Times New Roman" w:hAnsi="Times New Roman" w:cs="Times New Roman"/>
          <w:sz w:val="24"/>
          <w:szCs w:val="24"/>
        </w:rPr>
        <w:t xml:space="preserve"> estate and that this understanding must not be impaired by any disorder or delusions of the mind. </w:t>
      </w:r>
    </w:p>
    <w:p w14:paraId="70BF7547" w14:textId="1E9D287F" w:rsidR="00FC5A1D" w:rsidRPr="00CF0371" w:rsidRDefault="004A4632" w:rsidP="00CF0371">
      <w:pPr>
        <w:spacing w:line="480" w:lineRule="auto"/>
        <w:rPr>
          <w:rFonts w:ascii="Times New Roman" w:hAnsi="Times New Roman" w:cs="Times New Roman"/>
          <w:sz w:val="24"/>
          <w:szCs w:val="24"/>
        </w:rPr>
      </w:pPr>
      <w:r w:rsidRPr="00CF0371">
        <w:rPr>
          <w:rFonts w:ascii="Times New Roman" w:hAnsi="Times New Roman" w:cs="Times New Roman"/>
          <w:sz w:val="24"/>
          <w:szCs w:val="24"/>
        </w:rPr>
        <w:t>Despite the</w:t>
      </w:r>
      <w:r w:rsidR="00250614" w:rsidRPr="00CF0371">
        <w:rPr>
          <w:rFonts w:ascii="Times New Roman" w:hAnsi="Times New Roman" w:cs="Times New Roman"/>
          <w:sz w:val="24"/>
          <w:szCs w:val="24"/>
        </w:rPr>
        <w:t xml:space="preserve"> introduction of the Mental Capacity Act </w:t>
      </w:r>
      <w:r w:rsidRPr="00CF0371">
        <w:rPr>
          <w:rFonts w:ascii="Times New Roman" w:hAnsi="Times New Roman" w:cs="Times New Roman"/>
          <w:sz w:val="24"/>
          <w:szCs w:val="24"/>
        </w:rPr>
        <w:t xml:space="preserve">in </w:t>
      </w:r>
      <w:r w:rsidR="00250614" w:rsidRPr="00CF0371">
        <w:rPr>
          <w:rFonts w:ascii="Times New Roman" w:hAnsi="Times New Roman" w:cs="Times New Roman"/>
          <w:sz w:val="24"/>
          <w:szCs w:val="24"/>
        </w:rPr>
        <w:t>2005</w:t>
      </w:r>
      <w:r w:rsidRPr="00CF0371">
        <w:rPr>
          <w:rFonts w:ascii="Times New Roman" w:hAnsi="Times New Roman" w:cs="Times New Roman"/>
          <w:sz w:val="24"/>
          <w:szCs w:val="24"/>
        </w:rPr>
        <w:t>,</w:t>
      </w:r>
      <w:r w:rsidR="00250614" w:rsidRPr="00CF0371">
        <w:rPr>
          <w:rFonts w:ascii="Times New Roman" w:hAnsi="Times New Roman" w:cs="Times New Roman"/>
          <w:sz w:val="24"/>
          <w:szCs w:val="24"/>
        </w:rPr>
        <w:t xml:space="preserve"> common law rules take </w:t>
      </w:r>
      <w:r w:rsidR="009D74C4" w:rsidRPr="00CF0371">
        <w:rPr>
          <w:rFonts w:ascii="Times New Roman" w:hAnsi="Times New Roman" w:cs="Times New Roman"/>
          <w:sz w:val="24"/>
          <w:szCs w:val="24"/>
        </w:rPr>
        <w:t>precedent</w:t>
      </w:r>
      <w:r w:rsidR="00250614" w:rsidRPr="00CF0371">
        <w:rPr>
          <w:rFonts w:ascii="Times New Roman" w:hAnsi="Times New Roman" w:cs="Times New Roman"/>
          <w:sz w:val="24"/>
          <w:szCs w:val="24"/>
        </w:rPr>
        <w:t xml:space="preserve"> as the act does not specifically </w:t>
      </w:r>
      <w:r w:rsidR="009D74C4" w:rsidRPr="00CF0371">
        <w:rPr>
          <w:rFonts w:ascii="Times New Roman" w:hAnsi="Times New Roman" w:cs="Times New Roman"/>
          <w:sz w:val="24"/>
          <w:szCs w:val="24"/>
        </w:rPr>
        <w:t>highlight</w:t>
      </w:r>
      <w:r w:rsidR="00250614" w:rsidRPr="00CF0371">
        <w:rPr>
          <w:rFonts w:ascii="Times New Roman" w:hAnsi="Times New Roman" w:cs="Times New Roman"/>
          <w:sz w:val="24"/>
          <w:szCs w:val="24"/>
        </w:rPr>
        <w:t xml:space="preserve"> capacity around wills (Re Walker, 2014). </w:t>
      </w:r>
      <w:r w:rsidR="002B6661" w:rsidRPr="00CF0371">
        <w:rPr>
          <w:rFonts w:ascii="Times New Roman" w:hAnsi="Times New Roman" w:cs="Times New Roman"/>
          <w:sz w:val="24"/>
          <w:szCs w:val="24"/>
        </w:rPr>
        <w:t>A major issue with assessing a testator</w:t>
      </w:r>
      <w:r w:rsidR="008C7291" w:rsidRPr="00CF0371">
        <w:rPr>
          <w:rFonts w:ascii="Times New Roman" w:hAnsi="Times New Roman" w:cs="Times New Roman"/>
          <w:sz w:val="24"/>
          <w:szCs w:val="24"/>
        </w:rPr>
        <w:t>s</w:t>
      </w:r>
      <w:r w:rsidR="008320B6" w:rsidRPr="00CF0371">
        <w:rPr>
          <w:rFonts w:ascii="Times New Roman" w:hAnsi="Times New Roman" w:cs="Times New Roman"/>
          <w:sz w:val="24"/>
          <w:szCs w:val="24"/>
        </w:rPr>
        <w:t>’</w:t>
      </w:r>
      <w:r w:rsidR="002B6661" w:rsidRPr="00CF0371">
        <w:rPr>
          <w:rFonts w:ascii="Times New Roman" w:hAnsi="Times New Roman" w:cs="Times New Roman"/>
          <w:sz w:val="24"/>
          <w:szCs w:val="24"/>
        </w:rPr>
        <w:t xml:space="preserve"> capacity is in the establishing of incapacity. A persons</w:t>
      </w:r>
      <w:r w:rsidR="008320B6" w:rsidRPr="00CF0371">
        <w:rPr>
          <w:rFonts w:ascii="Times New Roman" w:hAnsi="Times New Roman" w:cs="Times New Roman"/>
          <w:sz w:val="24"/>
          <w:szCs w:val="24"/>
        </w:rPr>
        <w:t>’</w:t>
      </w:r>
      <w:r w:rsidR="002B6661" w:rsidRPr="00CF0371">
        <w:rPr>
          <w:rFonts w:ascii="Times New Roman" w:hAnsi="Times New Roman" w:cs="Times New Roman"/>
          <w:sz w:val="24"/>
          <w:szCs w:val="24"/>
        </w:rPr>
        <w:t xml:space="preserve"> capacity can change from </w:t>
      </w:r>
      <w:r w:rsidR="00843FE1" w:rsidRPr="00CF0371">
        <w:rPr>
          <w:rFonts w:ascii="Times New Roman" w:hAnsi="Times New Roman" w:cs="Times New Roman"/>
          <w:sz w:val="24"/>
          <w:szCs w:val="24"/>
        </w:rPr>
        <w:t xml:space="preserve">day to day </w:t>
      </w:r>
      <w:r w:rsidR="00697252" w:rsidRPr="00CF0371">
        <w:rPr>
          <w:rFonts w:ascii="Times New Roman" w:hAnsi="Times New Roman" w:cs="Times New Roman"/>
          <w:sz w:val="24"/>
          <w:szCs w:val="24"/>
        </w:rPr>
        <w:t>or</w:t>
      </w:r>
      <w:r w:rsidR="00843FE1" w:rsidRPr="00CF0371">
        <w:rPr>
          <w:rFonts w:ascii="Times New Roman" w:hAnsi="Times New Roman" w:cs="Times New Roman"/>
          <w:sz w:val="24"/>
          <w:szCs w:val="24"/>
        </w:rPr>
        <w:t xml:space="preserve"> even</w:t>
      </w:r>
      <w:r w:rsidR="002B6661" w:rsidRPr="00CF0371">
        <w:rPr>
          <w:rFonts w:ascii="Times New Roman" w:hAnsi="Times New Roman" w:cs="Times New Roman"/>
          <w:sz w:val="24"/>
          <w:szCs w:val="24"/>
        </w:rPr>
        <w:t xml:space="preserve"> </w:t>
      </w:r>
      <w:r w:rsidR="00843FE1" w:rsidRPr="00CF0371">
        <w:rPr>
          <w:rFonts w:ascii="Times New Roman" w:hAnsi="Times New Roman" w:cs="Times New Roman"/>
          <w:sz w:val="24"/>
          <w:szCs w:val="24"/>
        </w:rPr>
        <w:t xml:space="preserve">morning to afternoon </w:t>
      </w:r>
      <w:r w:rsidR="002B6661" w:rsidRPr="00CF0371">
        <w:rPr>
          <w:rFonts w:ascii="Times New Roman" w:hAnsi="Times New Roman" w:cs="Times New Roman"/>
          <w:sz w:val="24"/>
          <w:szCs w:val="24"/>
        </w:rPr>
        <w:t xml:space="preserve">so establishing that at the time of the will being </w:t>
      </w:r>
      <w:r w:rsidR="00697252" w:rsidRPr="00CF0371">
        <w:rPr>
          <w:rFonts w:ascii="Times New Roman" w:hAnsi="Times New Roman" w:cs="Times New Roman"/>
          <w:sz w:val="24"/>
          <w:szCs w:val="24"/>
        </w:rPr>
        <w:t>executed</w:t>
      </w:r>
      <w:r w:rsidR="002B6661" w:rsidRPr="00CF0371">
        <w:rPr>
          <w:rFonts w:ascii="Times New Roman" w:hAnsi="Times New Roman" w:cs="Times New Roman"/>
          <w:sz w:val="24"/>
          <w:szCs w:val="24"/>
        </w:rPr>
        <w:t xml:space="preserve"> the testator was not of sound capacity can be difficult (Law Commission, 2017</w:t>
      </w:r>
      <w:r w:rsidR="00066880" w:rsidRPr="00CF0371">
        <w:rPr>
          <w:rFonts w:ascii="Times New Roman" w:hAnsi="Times New Roman" w:cs="Times New Roman"/>
          <w:sz w:val="24"/>
          <w:szCs w:val="24"/>
        </w:rPr>
        <w:t xml:space="preserve"> b</w:t>
      </w:r>
      <w:r w:rsidR="002B6661" w:rsidRPr="00CF0371">
        <w:rPr>
          <w:rFonts w:ascii="Times New Roman" w:hAnsi="Times New Roman" w:cs="Times New Roman"/>
          <w:sz w:val="24"/>
          <w:szCs w:val="24"/>
        </w:rPr>
        <w:t xml:space="preserve">). </w:t>
      </w:r>
      <w:r w:rsidR="009D74C4" w:rsidRPr="00CF0371">
        <w:rPr>
          <w:rFonts w:ascii="Times New Roman" w:hAnsi="Times New Roman" w:cs="Times New Roman"/>
          <w:sz w:val="24"/>
          <w:szCs w:val="24"/>
        </w:rPr>
        <w:t>Particularly when the criteria set to test for incapacity was set 1</w:t>
      </w:r>
      <w:r w:rsidR="00697252" w:rsidRPr="00CF0371">
        <w:rPr>
          <w:rFonts w:ascii="Times New Roman" w:hAnsi="Times New Roman" w:cs="Times New Roman"/>
          <w:sz w:val="24"/>
          <w:szCs w:val="24"/>
        </w:rPr>
        <w:t>33</w:t>
      </w:r>
      <w:r w:rsidR="009D74C4" w:rsidRPr="00CF0371">
        <w:rPr>
          <w:rFonts w:ascii="Times New Roman" w:hAnsi="Times New Roman" w:cs="Times New Roman"/>
          <w:sz w:val="24"/>
          <w:szCs w:val="24"/>
        </w:rPr>
        <w:t xml:space="preserve"> years ago, a time which would not reflect the advancements in </w:t>
      </w:r>
      <w:r w:rsidR="003221D1" w:rsidRPr="00CF0371">
        <w:rPr>
          <w:rFonts w:ascii="Times New Roman" w:hAnsi="Times New Roman" w:cs="Times New Roman"/>
          <w:sz w:val="24"/>
          <w:szCs w:val="24"/>
        </w:rPr>
        <w:t xml:space="preserve">health conditions, </w:t>
      </w:r>
      <w:r w:rsidR="009D74C4" w:rsidRPr="00CF0371">
        <w:rPr>
          <w:rFonts w:ascii="Times New Roman" w:hAnsi="Times New Roman" w:cs="Times New Roman"/>
          <w:sz w:val="24"/>
          <w:szCs w:val="24"/>
        </w:rPr>
        <w:t xml:space="preserve">life spans, </w:t>
      </w:r>
      <w:proofErr w:type="gramStart"/>
      <w:r w:rsidR="009D74C4" w:rsidRPr="00CF0371">
        <w:rPr>
          <w:rFonts w:ascii="Times New Roman" w:hAnsi="Times New Roman" w:cs="Times New Roman"/>
          <w:sz w:val="24"/>
          <w:szCs w:val="24"/>
        </w:rPr>
        <w:t>medicines</w:t>
      </w:r>
      <w:proofErr w:type="gramEnd"/>
      <w:r w:rsidR="009D74C4" w:rsidRPr="00CF0371">
        <w:rPr>
          <w:rFonts w:ascii="Times New Roman" w:hAnsi="Times New Roman" w:cs="Times New Roman"/>
          <w:sz w:val="24"/>
          <w:szCs w:val="24"/>
        </w:rPr>
        <w:t xml:space="preserve"> and treatments (The Law commission, 2023, b).</w:t>
      </w:r>
      <w:r w:rsidR="000F57C1" w:rsidRPr="00CF0371">
        <w:rPr>
          <w:rFonts w:ascii="Times New Roman" w:hAnsi="Times New Roman" w:cs="Times New Roman"/>
          <w:sz w:val="24"/>
          <w:szCs w:val="24"/>
        </w:rPr>
        <w:t xml:space="preserve"> </w:t>
      </w:r>
      <w:r w:rsidR="000728F7" w:rsidRPr="00CF0371">
        <w:rPr>
          <w:rFonts w:ascii="Times New Roman" w:hAnsi="Times New Roman" w:cs="Times New Roman"/>
          <w:sz w:val="24"/>
          <w:szCs w:val="24"/>
        </w:rPr>
        <w:t>Furthermore, the case of</w:t>
      </w:r>
      <w:r w:rsidR="004552ED" w:rsidRPr="00CF0371">
        <w:rPr>
          <w:rFonts w:ascii="Times New Roman" w:hAnsi="Times New Roman" w:cs="Times New Roman"/>
          <w:sz w:val="24"/>
          <w:szCs w:val="24"/>
        </w:rPr>
        <w:t xml:space="preserve"> Key v Key (2010) </w:t>
      </w:r>
      <w:r w:rsidR="008C7291" w:rsidRPr="00CF0371">
        <w:rPr>
          <w:rFonts w:ascii="Times New Roman" w:hAnsi="Times New Roman" w:cs="Times New Roman"/>
          <w:sz w:val="24"/>
          <w:szCs w:val="24"/>
        </w:rPr>
        <w:t>supports</w:t>
      </w:r>
      <w:r w:rsidR="000728F7" w:rsidRPr="00CF0371">
        <w:rPr>
          <w:rFonts w:ascii="Times New Roman" w:hAnsi="Times New Roman" w:cs="Times New Roman"/>
          <w:sz w:val="24"/>
          <w:szCs w:val="24"/>
        </w:rPr>
        <w:t xml:space="preserve"> this position</w:t>
      </w:r>
      <w:r w:rsidR="008C7291" w:rsidRPr="00CF0371">
        <w:rPr>
          <w:rFonts w:ascii="Times New Roman" w:hAnsi="Times New Roman" w:cs="Times New Roman"/>
          <w:sz w:val="24"/>
          <w:szCs w:val="24"/>
        </w:rPr>
        <w:t>, highlighting</w:t>
      </w:r>
      <w:r w:rsidR="004552ED" w:rsidRPr="00CF0371">
        <w:rPr>
          <w:rFonts w:ascii="Times New Roman" w:hAnsi="Times New Roman" w:cs="Times New Roman"/>
          <w:sz w:val="24"/>
          <w:szCs w:val="24"/>
        </w:rPr>
        <w:t xml:space="preserve"> t</w:t>
      </w:r>
      <w:r w:rsidR="000728F7" w:rsidRPr="00CF0371">
        <w:rPr>
          <w:rFonts w:ascii="Times New Roman" w:hAnsi="Times New Roman" w:cs="Times New Roman"/>
          <w:sz w:val="24"/>
          <w:szCs w:val="24"/>
        </w:rPr>
        <w:t xml:space="preserve">odays understanding that bereavement has a huge impact on an </w:t>
      </w:r>
      <w:r w:rsidR="004552ED" w:rsidRPr="00CF0371">
        <w:rPr>
          <w:rFonts w:ascii="Times New Roman" w:hAnsi="Times New Roman" w:cs="Times New Roman"/>
          <w:sz w:val="24"/>
          <w:szCs w:val="24"/>
        </w:rPr>
        <w:t>individual’s capacity</w:t>
      </w:r>
      <w:r w:rsidR="000728F7" w:rsidRPr="00CF0371">
        <w:rPr>
          <w:rFonts w:ascii="Times New Roman" w:hAnsi="Times New Roman" w:cs="Times New Roman"/>
          <w:sz w:val="24"/>
          <w:szCs w:val="24"/>
        </w:rPr>
        <w:t>, which</w:t>
      </w:r>
      <w:r w:rsidR="004552ED" w:rsidRPr="00CF0371">
        <w:rPr>
          <w:rFonts w:ascii="Times New Roman" w:hAnsi="Times New Roman" w:cs="Times New Roman"/>
          <w:sz w:val="24"/>
          <w:szCs w:val="24"/>
        </w:rPr>
        <w:t xml:space="preserve"> would not have </w:t>
      </w:r>
      <w:r w:rsidR="000728F7" w:rsidRPr="00CF0371">
        <w:rPr>
          <w:rFonts w:ascii="Times New Roman" w:hAnsi="Times New Roman" w:cs="Times New Roman"/>
          <w:sz w:val="24"/>
          <w:szCs w:val="24"/>
        </w:rPr>
        <w:t xml:space="preserve">historically </w:t>
      </w:r>
      <w:r w:rsidR="004552ED" w:rsidRPr="00CF0371">
        <w:rPr>
          <w:rFonts w:ascii="Times New Roman" w:hAnsi="Times New Roman" w:cs="Times New Roman"/>
          <w:sz w:val="24"/>
          <w:szCs w:val="24"/>
        </w:rPr>
        <w:t>been considered at the</w:t>
      </w:r>
      <w:r w:rsidR="000728F7" w:rsidRPr="00CF0371">
        <w:rPr>
          <w:rFonts w:ascii="Times New Roman" w:hAnsi="Times New Roman" w:cs="Times New Roman"/>
          <w:sz w:val="24"/>
          <w:szCs w:val="24"/>
        </w:rPr>
        <w:t xml:space="preserve"> point of setting the precedent</w:t>
      </w:r>
      <w:r w:rsidR="004552ED" w:rsidRPr="00CF0371">
        <w:rPr>
          <w:rFonts w:ascii="Times New Roman" w:hAnsi="Times New Roman" w:cs="Times New Roman"/>
          <w:sz w:val="24"/>
          <w:szCs w:val="24"/>
        </w:rPr>
        <w:t xml:space="preserve">. </w:t>
      </w:r>
      <w:r w:rsidR="00085E2B" w:rsidRPr="00CF0371">
        <w:rPr>
          <w:rFonts w:ascii="Times New Roman" w:hAnsi="Times New Roman" w:cs="Times New Roman"/>
          <w:sz w:val="24"/>
          <w:szCs w:val="24"/>
        </w:rPr>
        <w:t>However, other</w:t>
      </w:r>
      <w:r w:rsidR="00BE3BF6" w:rsidRPr="00CF0371">
        <w:rPr>
          <w:rFonts w:ascii="Times New Roman" w:hAnsi="Times New Roman" w:cs="Times New Roman"/>
          <w:sz w:val="24"/>
          <w:szCs w:val="24"/>
        </w:rPr>
        <w:t xml:space="preserve"> case law </w:t>
      </w:r>
      <w:r w:rsidR="00085E2B" w:rsidRPr="00CF0371">
        <w:rPr>
          <w:rFonts w:ascii="Times New Roman" w:hAnsi="Times New Roman" w:cs="Times New Roman"/>
          <w:sz w:val="24"/>
          <w:szCs w:val="24"/>
        </w:rPr>
        <w:t>can be argued to overcome this as the test has been adapted to fit cases of dementia, a condition which would not have been in a</w:t>
      </w:r>
      <w:r w:rsidR="00843FE1" w:rsidRPr="00CF0371">
        <w:rPr>
          <w:rFonts w:ascii="Times New Roman" w:hAnsi="Times New Roman" w:cs="Times New Roman"/>
          <w:sz w:val="24"/>
          <w:szCs w:val="24"/>
        </w:rPr>
        <w:t xml:space="preserve"> recognised</w:t>
      </w:r>
      <w:r w:rsidR="00085E2B" w:rsidRPr="00CF0371">
        <w:rPr>
          <w:rFonts w:ascii="Times New Roman" w:hAnsi="Times New Roman" w:cs="Times New Roman"/>
          <w:sz w:val="24"/>
          <w:szCs w:val="24"/>
        </w:rPr>
        <w:t xml:space="preserve"> topic at the time the test was created </w:t>
      </w:r>
      <w:r w:rsidR="00BE3BF6" w:rsidRPr="00CF0371">
        <w:rPr>
          <w:rFonts w:ascii="Times New Roman" w:hAnsi="Times New Roman" w:cs="Times New Roman"/>
          <w:sz w:val="24"/>
          <w:szCs w:val="24"/>
        </w:rPr>
        <w:t>(</w:t>
      </w:r>
      <w:r w:rsidR="00697252" w:rsidRPr="00CF0371">
        <w:rPr>
          <w:rFonts w:ascii="Times New Roman" w:hAnsi="Times New Roman" w:cs="Times New Roman"/>
          <w:sz w:val="24"/>
          <w:szCs w:val="24"/>
        </w:rPr>
        <w:t xml:space="preserve">Burns v </w:t>
      </w:r>
      <w:r w:rsidR="00697252" w:rsidRPr="00CF0371">
        <w:rPr>
          <w:rFonts w:ascii="Times New Roman" w:hAnsi="Times New Roman" w:cs="Times New Roman"/>
          <w:sz w:val="24"/>
          <w:szCs w:val="24"/>
        </w:rPr>
        <w:lastRenderedPageBreak/>
        <w:t>Burns 2016:</w:t>
      </w:r>
      <w:r w:rsidR="00085E2B" w:rsidRPr="00CF0371">
        <w:rPr>
          <w:rFonts w:ascii="Times New Roman" w:hAnsi="Times New Roman" w:cs="Times New Roman"/>
          <w:sz w:val="24"/>
          <w:szCs w:val="24"/>
        </w:rPr>
        <w:t xml:space="preserve"> </w:t>
      </w:r>
      <w:r w:rsidR="00DC75AE" w:rsidRPr="00CF0371">
        <w:rPr>
          <w:rFonts w:ascii="Times New Roman" w:hAnsi="Times New Roman" w:cs="Times New Roman"/>
          <w:sz w:val="24"/>
          <w:szCs w:val="24"/>
        </w:rPr>
        <w:t>Hugh v Pritchard and others 2022</w:t>
      </w:r>
      <w:r w:rsidR="00BE3BF6" w:rsidRPr="00CF0371">
        <w:rPr>
          <w:rFonts w:ascii="Times New Roman" w:hAnsi="Times New Roman" w:cs="Times New Roman"/>
          <w:sz w:val="24"/>
          <w:szCs w:val="24"/>
        </w:rPr>
        <w:t xml:space="preserve">). This shows a strength in this approach to challenge a wills validity, ultimately a challenge may be needed to </w:t>
      </w:r>
      <w:r w:rsidR="00085E2B" w:rsidRPr="00CF0371">
        <w:rPr>
          <w:rFonts w:ascii="Times New Roman" w:hAnsi="Times New Roman" w:cs="Times New Roman"/>
          <w:sz w:val="24"/>
          <w:szCs w:val="24"/>
        </w:rPr>
        <w:t>ensure a testators</w:t>
      </w:r>
      <w:r w:rsidR="008320B6" w:rsidRPr="00CF0371">
        <w:rPr>
          <w:rFonts w:ascii="Times New Roman" w:hAnsi="Times New Roman" w:cs="Times New Roman"/>
          <w:sz w:val="24"/>
          <w:szCs w:val="24"/>
        </w:rPr>
        <w:t>’</w:t>
      </w:r>
      <w:r w:rsidR="00085E2B" w:rsidRPr="00CF0371">
        <w:rPr>
          <w:rFonts w:ascii="Times New Roman" w:hAnsi="Times New Roman" w:cs="Times New Roman"/>
          <w:sz w:val="24"/>
          <w:szCs w:val="24"/>
        </w:rPr>
        <w:t xml:space="preserve"> lack of capacity hasn’t </w:t>
      </w:r>
      <w:r w:rsidR="008C7291" w:rsidRPr="00CF0371">
        <w:rPr>
          <w:rFonts w:ascii="Times New Roman" w:hAnsi="Times New Roman" w:cs="Times New Roman"/>
          <w:sz w:val="24"/>
          <w:szCs w:val="24"/>
        </w:rPr>
        <w:t xml:space="preserve">encouraged them to </w:t>
      </w:r>
      <w:proofErr w:type="gramStart"/>
      <w:r w:rsidR="008C7291" w:rsidRPr="00CF0371">
        <w:rPr>
          <w:rFonts w:ascii="Times New Roman" w:hAnsi="Times New Roman" w:cs="Times New Roman"/>
          <w:sz w:val="24"/>
          <w:szCs w:val="24"/>
        </w:rPr>
        <w:t>make a decision</w:t>
      </w:r>
      <w:proofErr w:type="gramEnd"/>
      <w:r w:rsidR="008C7291" w:rsidRPr="00CF0371">
        <w:rPr>
          <w:rFonts w:ascii="Times New Roman" w:hAnsi="Times New Roman" w:cs="Times New Roman"/>
          <w:sz w:val="24"/>
          <w:szCs w:val="24"/>
        </w:rPr>
        <w:t xml:space="preserve"> they don’t fully understand while protecting the testators</w:t>
      </w:r>
      <w:r w:rsidR="008320B6" w:rsidRPr="00CF0371">
        <w:rPr>
          <w:rFonts w:ascii="Times New Roman" w:hAnsi="Times New Roman" w:cs="Times New Roman"/>
          <w:sz w:val="24"/>
          <w:szCs w:val="24"/>
        </w:rPr>
        <w:t>’</w:t>
      </w:r>
      <w:r w:rsidR="008C7291" w:rsidRPr="00CF0371">
        <w:rPr>
          <w:rFonts w:ascii="Times New Roman" w:hAnsi="Times New Roman" w:cs="Times New Roman"/>
          <w:sz w:val="24"/>
          <w:szCs w:val="24"/>
        </w:rPr>
        <w:t xml:space="preserve"> decisions from being completely</w:t>
      </w:r>
      <w:r w:rsidR="00BE3BF6" w:rsidRPr="00CF0371">
        <w:rPr>
          <w:rFonts w:ascii="Times New Roman" w:hAnsi="Times New Roman" w:cs="Times New Roman"/>
          <w:sz w:val="24"/>
          <w:szCs w:val="24"/>
        </w:rPr>
        <w:t xml:space="preserve"> </w:t>
      </w:r>
      <w:r w:rsidR="008C7291" w:rsidRPr="00CF0371">
        <w:rPr>
          <w:rFonts w:ascii="Times New Roman" w:hAnsi="Times New Roman" w:cs="Times New Roman"/>
          <w:sz w:val="24"/>
          <w:szCs w:val="24"/>
        </w:rPr>
        <w:t xml:space="preserve">irradicated if they </w:t>
      </w:r>
      <w:r w:rsidR="00843FE1" w:rsidRPr="00CF0371">
        <w:rPr>
          <w:rFonts w:ascii="Times New Roman" w:hAnsi="Times New Roman" w:cs="Times New Roman"/>
          <w:sz w:val="24"/>
          <w:szCs w:val="24"/>
        </w:rPr>
        <w:t>had</w:t>
      </w:r>
      <w:r w:rsidR="008C7291" w:rsidRPr="00CF0371">
        <w:rPr>
          <w:rFonts w:ascii="Times New Roman" w:hAnsi="Times New Roman" w:cs="Times New Roman"/>
          <w:sz w:val="24"/>
          <w:szCs w:val="24"/>
        </w:rPr>
        <w:t xml:space="preserve"> any situation which would call capacity into question. </w:t>
      </w:r>
      <w:r w:rsidR="00760AB6" w:rsidRPr="00CF0371">
        <w:rPr>
          <w:rFonts w:ascii="Times New Roman" w:hAnsi="Times New Roman" w:cs="Times New Roman"/>
          <w:sz w:val="24"/>
          <w:szCs w:val="24"/>
        </w:rPr>
        <w:t xml:space="preserve">Something which is reaffirmed in the </w:t>
      </w:r>
      <w:r w:rsidR="000728F7" w:rsidRPr="00CF0371">
        <w:rPr>
          <w:rFonts w:ascii="Times New Roman" w:hAnsi="Times New Roman" w:cs="Times New Roman"/>
          <w:sz w:val="24"/>
          <w:szCs w:val="24"/>
        </w:rPr>
        <w:t xml:space="preserve">case of </w:t>
      </w:r>
      <w:r w:rsidR="00760AB6" w:rsidRPr="00CF0371">
        <w:rPr>
          <w:rFonts w:ascii="Times New Roman" w:hAnsi="Times New Roman" w:cs="Times New Roman"/>
          <w:sz w:val="24"/>
          <w:szCs w:val="24"/>
        </w:rPr>
        <w:t xml:space="preserve">Walked v </w:t>
      </w:r>
      <w:proofErr w:type="spellStart"/>
      <w:r w:rsidR="00760AB6" w:rsidRPr="00CF0371">
        <w:rPr>
          <w:rFonts w:ascii="Times New Roman" w:hAnsi="Times New Roman" w:cs="Times New Roman"/>
          <w:sz w:val="24"/>
          <w:szCs w:val="24"/>
        </w:rPr>
        <w:t>Badmin</w:t>
      </w:r>
      <w:proofErr w:type="spellEnd"/>
      <w:r w:rsidR="00760AB6" w:rsidRPr="00CF0371">
        <w:rPr>
          <w:rFonts w:ascii="Times New Roman" w:hAnsi="Times New Roman" w:cs="Times New Roman"/>
          <w:sz w:val="24"/>
          <w:szCs w:val="24"/>
        </w:rPr>
        <w:t xml:space="preserve"> (2015) which establishes that the Bank v Goodfellow test is ‘the one and only’ test to assess testamentary capacity. </w:t>
      </w:r>
      <w:r w:rsidR="000F57C1" w:rsidRPr="00CF0371">
        <w:rPr>
          <w:rFonts w:ascii="Times New Roman" w:hAnsi="Times New Roman" w:cs="Times New Roman"/>
          <w:sz w:val="24"/>
          <w:szCs w:val="24"/>
        </w:rPr>
        <w:t>The effect of finding someone to have lacked capacity at the time of their will is significant. A finding of incapacity can be argued to result in removing the</w:t>
      </w:r>
      <w:r w:rsidR="00FC5A1D" w:rsidRPr="00CF0371">
        <w:rPr>
          <w:rFonts w:ascii="Times New Roman" w:hAnsi="Times New Roman" w:cs="Times New Roman"/>
          <w:sz w:val="24"/>
          <w:szCs w:val="24"/>
        </w:rPr>
        <w:t xml:space="preserve"> testamentary freedom of testators</w:t>
      </w:r>
      <w:r w:rsidR="000F57C1" w:rsidRPr="00CF0371">
        <w:rPr>
          <w:rFonts w:ascii="Times New Roman" w:hAnsi="Times New Roman" w:cs="Times New Roman"/>
          <w:sz w:val="24"/>
          <w:szCs w:val="24"/>
        </w:rPr>
        <w:t xml:space="preserve"> (Law Commission, 2017</w:t>
      </w:r>
      <w:r w:rsidR="00066880" w:rsidRPr="00CF0371">
        <w:rPr>
          <w:rFonts w:ascii="Times New Roman" w:hAnsi="Times New Roman" w:cs="Times New Roman"/>
          <w:sz w:val="24"/>
          <w:szCs w:val="24"/>
        </w:rPr>
        <w:t xml:space="preserve"> a</w:t>
      </w:r>
      <w:r w:rsidR="000F57C1" w:rsidRPr="00CF0371">
        <w:rPr>
          <w:rFonts w:ascii="Times New Roman" w:hAnsi="Times New Roman" w:cs="Times New Roman"/>
          <w:sz w:val="24"/>
          <w:szCs w:val="24"/>
        </w:rPr>
        <w:t>). Testamentary freedom is</w:t>
      </w:r>
      <w:r w:rsidR="00FC5A1D" w:rsidRPr="00CF0371">
        <w:rPr>
          <w:rFonts w:ascii="Times New Roman" w:hAnsi="Times New Roman" w:cs="Times New Roman"/>
          <w:sz w:val="24"/>
          <w:szCs w:val="24"/>
        </w:rPr>
        <w:t xml:space="preserve"> principle of society that is of great importance to ensure individuals have the choice to decide what happens to their property in the event of their death (Cheung, 2019).</w:t>
      </w:r>
      <w:r w:rsidR="000F57C1" w:rsidRPr="00CF0371">
        <w:rPr>
          <w:rFonts w:ascii="Times New Roman" w:hAnsi="Times New Roman" w:cs="Times New Roman"/>
          <w:sz w:val="24"/>
          <w:szCs w:val="24"/>
        </w:rPr>
        <w:t xml:space="preserve"> </w:t>
      </w:r>
      <w:r w:rsidR="008C7291" w:rsidRPr="00CF0371">
        <w:rPr>
          <w:rFonts w:ascii="Times New Roman" w:hAnsi="Times New Roman" w:cs="Times New Roman"/>
          <w:sz w:val="24"/>
          <w:szCs w:val="24"/>
        </w:rPr>
        <w:t>Therefore,</w:t>
      </w:r>
      <w:r w:rsidR="000F57C1" w:rsidRPr="00CF0371">
        <w:rPr>
          <w:rFonts w:ascii="Times New Roman" w:hAnsi="Times New Roman" w:cs="Times New Roman"/>
          <w:sz w:val="24"/>
          <w:szCs w:val="24"/>
        </w:rPr>
        <w:t xml:space="preserve"> a major criticism of this test of validity comes from the fact the test for capacity is over 133 years old and does not represent todays</w:t>
      </w:r>
      <w:r w:rsidR="008320B6" w:rsidRPr="00CF0371">
        <w:rPr>
          <w:rFonts w:ascii="Times New Roman" w:hAnsi="Times New Roman" w:cs="Times New Roman"/>
          <w:sz w:val="24"/>
          <w:szCs w:val="24"/>
        </w:rPr>
        <w:t>’</w:t>
      </w:r>
      <w:r w:rsidR="000F57C1" w:rsidRPr="00CF0371">
        <w:rPr>
          <w:rFonts w:ascii="Times New Roman" w:hAnsi="Times New Roman" w:cs="Times New Roman"/>
          <w:sz w:val="24"/>
          <w:szCs w:val="24"/>
        </w:rPr>
        <w:t xml:space="preserve"> society yet can </w:t>
      </w:r>
      <w:r w:rsidR="008320B6" w:rsidRPr="00CF0371">
        <w:rPr>
          <w:rFonts w:ascii="Times New Roman" w:hAnsi="Times New Roman" w:cs="Times New Roman"/>
          <w:sz w:val="24"/>
          <w:szCs w:val="24"/>
        </w:rPr>
        <w:t>affect</w:t>
      </w:r>
      <w:r w:rsidR="000F57C1" w:rsidRPr="00CF0371">
        <w:rPr>
          <w:rFonts w:ascii="Times New Roman" w:hAnsi="Times New Roman" w:cs="Times New Roman"/>
          <w:sz w:val="24"/>
          <w:szCs w:val="24"/>
        </w:rPr>
        <w:t xml:space="preserve"> a </w:t>
      </w:r>
      <w:r w:rsidR="008C7291" w:rsidRPr="00CF0371">
        <w:rPr>
          <w:rFonts w:ascii="Times New Roman" w:hAnsi="Times New Roman" w:cs="Times New Roman"/>
          <w:sz w:val="24"/>
          <w:szCs w:val="24"/>
        </w:rPr>
        <w:t>person’s</w:t>
      </w:r>
      <w:r w:rsidR="000F57C1" w:rsidRPr="00CF0371">
        <w:rPr>
          <w:rFonts w:ascii="Times New Roman" w:hAnsi="Times New Roman" w:cs="Times New Roman"/>
          <w:sz w:val="24"/>
          <w:szCs w:val="24"/>
        </w:rPr>
        <w:t xml:space="preserve"> testamentary freedom (</w:t>
      </w:r>
      <w:r w:rsidR="00610650" w:rsidRPr="00CF0371">
        <w:rPr>
          <w:rFonts w:ascii="Times New Roman" w:hAnsi="Times New Roman" w:cs="Times New Roman"/>
          <w:sz w:val="24"/>
          <w:szCs w:val="24"/>
        </w:rPr>
        <w:t>Hedlund, 2019</w:t>
      </w:r>
      <w:r w:rsidR="000F57C1" w:rsidRPr="00CF0371">
        <w:rPr>
          <w:rFonts w:ascii="Times New Roman" w:hAnsi="Times New Roman" w:cs="Times New Roman"/>
          <w:sz w:val="24"/>
          <w:szCs w:val="24"/>
        </w:rPr>
        <w:t>).</w:t>
      </w:r>
    </w:p>
    <w:p w14:paraId="1C105692" w14:textId="50CB27C4" w:rsidR="00673A84" w:rsidRPr="00CF0371" w:rsidRDefault="00673A84" w:rsidP="00CF0371">
      <w:pPr>
        <w:spacing w:line="480" w:lineRule="auto"/>
        <w:rPr>
          <w:rFonts w:ascii="Times New Roman" w:hAnsi="Times New Roman" w:cs="Times New Roman"/>
          <w:sz w:val="24"/>
          <w:szCs w:val="24"/>
        </w:rPr>
      </w:pPr>
      <w:r w:rsidRPr="00CF0371">
        <w:rPr>
          <w:rFonts w:ascii="Times New Roman" w:hAnsi="Times New Roman" w:cs="Times New Roman"/>
          <w:sz w:val="24"/>
          <w:szCs w:val="24"/>
        </w:rPr>
        <w:t xml:space="preserve">A will can be challenged as lacking validity if </w:t>
      </w:r>
      <w:r w:rsidR="000728F7" w:rsidRPr="00CF0371">
        <w:rPr>
          <w:rFonts w:ascii="Times New Roman" w:hAnsi="Times New Roman" w:cs="Times New Roman"/>
          <w:sz w:val="24"/>
          <w:szCs w:val="24"/>
        </w:rPr>
        <w:t>it is</w:t>
      </w:r>
      <w:r w:rsidRPr="00CF0371">
        <w:rPr>
          <w:rFonts w:ascii="Times New Roman" w:hAnsi="Times New Roman" w:cs="Times New Roman"/>
          <w:sz w:val="24"/>
          <w:szCs w:val="24"/>
        </w:rPr>
        <w:t xml:space="preserve"> found that the testator had not given approval or had a lack of knowledge of the content of the will (</w:t>
      </w:r>
      <w:r w:rsidR="00485B00" w:rsidRPr="00CF0371">
        <w:rPr>
          <w:rFonts w:ascii="Times New Roman" w:hAnsi="Times New Roman" w:cs="Times New Roman"/>
          <w:sz w:val="24"/>
          <w:szCs w:val="24"/>
        </w:rPr>
        <w:t>Gill v Woodall and others, 2009</w:t>
      </w:r>
      <w:r w:rsidRPr="00CF0371">
        <w:rPr>
          <w:rFonts w:ascii="Times New Roman" w:hAnsi="Times New Roman" w:cs="Times New Roman"/>
          <w:sz w:val="24"/>
          <w:szCs w:val="24"/>
        </w:rPr>
        <w:t xml:space="preserve">). The test in Barry v Butlin (1838) established that the person submitting the will in probate is responsible to prove the testator had knowledge and gave approval. </w:t>
      </w:r>
      <w:r w:rsidR="008320B6" w:rsidRPr="00CF0371">
        <w:rPr>
          <w:rFonts w:ascii="Times New Roman" w:hAnsi="Times New Roman" w:cs="Times New Roman"/>
          <w:sz w:val="24"/>
          <w:szCs w:val="24"/>
        </w:rPr>
        <w:t>However,</w:t>
      </w:r>
      <w:r w:rsidRPr="00CF0371">
        <w:rPr>
          <w:rFonts w:ascii="Times New Roman" w:hAnsi="Times New Roman" w:cs="Times New Roman"/>
          <w:sz w:val="24"/>
          <w:szCs w:val="24"/>
        </w:rPr>
        <w:t xml:space="preserve"> in </w:t>
      </w:r>
      <w:r w:rsidR="00843FE1" w:rsidRPr="00CF0371">
        <w:rPr>
          <w:rFonts w:ascii="Times New Roman" w:hAnsi="Times New Roman" w:cs="Times New Roman"/>
          <w:sz w:val="24"/>
          <w:szCs w:val="24"/>
        </w:rPr>
        <w:t xml:space="preserve">the </w:t>
      </w:r>
      <w:r w:rsidRPr="00CF0371">
        <w:rPr>
          <w:rFonts w:ascii="Times New Roman" w:hAnsi="Times New Roman" w:cs="Times New Roman"/>
          <w:sz w:val="24"/>
          <w:szCs w:val="24"/>
        </w:rPr>
        <w:t xml:space="preserve">case where no capacity issues are raised </w:t>
      </w:r>
      <w:r w:rsidR="00843FE1" w:rsidRPr="00CF0371">
        <w:rPr>
          <w:rFonts w:ascii="Times New Roman" w:hAnsi="Times New Roman" w:cs="Times New Roman"/>
          <w:sz w:val="24"/>
          <w:szCs w:val="24"/>
        </w:rPr>
        <w:t>approval and knowledge are</w:t>
      </w:r>
      <w:r w:rsidRPr="00CF0371">
        <w:rPr>
          <w:rFonts w:ascii="Times New Roman" w:hAnsi="Times New Roman" w:cs="Times New Roman"/>
          <w:sz w:val="24"/>
          <w:szCs w:val="24"/>
        </w:rPr>
        <w:t xml:space="preserve"> presumed. If it is deemed that the circumstances surrounding the will are suspicious to the </w:t>
      </w:r>
      <w:r w:rsidR="008320B6" w:rsidRPr="00CF0371">
        <w:rPr>
          <w:rFonts w:ascii="Times New Roman" w:hAnsi="Times New Roman" w:cs="Times New Roman"/>
          <w:sz w:val="24"/>
          <w:szCs w:val="24"/>
        </w:rPr>
        <w:t>court,</w:t>
      </w:r>
      <w:r w:rsidRPr="00CF0371">
        <w:rPr>
          <w:rFonts w:ascii="Times New Roman" w:hAnsi="Times New Roman" w:cs="Times New Roman"/>
          <w:sz w:val="24"/>
          <w:szCs w:val="24"/>
        </w:rPr>
        <w:t xml:space="preserve"> then the person submitting the will needs to submit further proof the testator had given approval and had knowledge. This test is more recently upheld in 2013 by Hawes v Burgess. This case highlights the need for administrative compliance in all aspects of will preparation and completion to ensure, should there be any question of doubt there is adequate evidence to rebuff the accusation.</w:t>
      </w:r>
      <w:r w:rsidR="0082441C" w:rsidRPr="00CF0371">
        <w:rPr>
          <w:rFonts w:ascii="Times New Roman" w:hAnsi="Times New Roman" w:cs="Times New Roman"/>
          <w:sz w:val="24"/>
          <w:szCs w:val="24"/>
        </w:rPr>
        <w:t xml:space="preserve"> Further support of the need for administrative compliance comes from </w:t>
      </w:r>
      <w:r w:rsidR="0082441C" w:rsidRPr="00CF0371">
        <w:rPr>
          <w:rFonts w:ascii="Times New Roman" w:hAnsi="Times New Roman" w:cs="Times New Roman"/>
          <w:sz w:val="24"/>
          <w:szCs w:val="24"/>
        </w:rPr>
        <w:lastRenderedPageBreak/>
        <w:t xml:space="preserve">Buckenham v </w:t>
      </w:r>
      <w:proofErr w:type="spellStart"/>
      <w:r w:rsidR="0082441C" w:rsidRPr="00CF0371">
        <w:rPr>
          <w:rFonts w:ascii="Times New Roman" w:hAnsi="Times New Roman" w:cs="Times New Roman"/>
          <w:sz w:val="24"/>
          <w:szCs w:val="24"/>
        </w:rPr>
        <w:t>Dickensen</w:t>
      </w:r>
      <w:proofErr w:type="spellEnd"/>
      <w:r w:rsidR="0082441C" w:rsidRPr="00CF0371">
        <w:rPr>
          <w:rFonts w:ascii="Times New Roman" w:hAnsi="Times New Roman" w:cs="Times New Roman"/>
          <w:sz w:val="24"/>
          <w:szCs w:val="24"/>
        </w:rPr>
        <w:t xml:space="preserve"> (2000) which highlights that the practice of probate must be flexible to accommodate the differing needs of communication. Failing to adequately adapt the style to ensure each testator has knowledge and has given approval will result in an invalid will.</w:t>
      </w:r>
      <w:r w:rsidRPr="00CF0371">
        <w:rPr>
          <w:rFonts w:ascii="Times New Roman" w:hAnsi="Times New Roman" w:cs="Times New Roman"/>
          <w:sz w:val="24"/>
          <w:szCs w:val="24"/>
        </w:rPr>
        <w:t xml:space="preserve"> Failure to do this will leave the court suspicious and </w:t>
      </w:r>
      <w:proofErr w:type="gramStart"/>
      <w:r w:rsidR="0082441C" w:rsidRPr="00CF0371">
        <w:rPr>
          <w:rFonts w:ascii="Times New Roman" w:hAnsi="Times New Roman" w:cs="Times New Roman"/>
          <w:sz w:val="24"/>
          <w:szCs w:val="24"/>
        </w:rPr>
        <w:t>the</w:t>
      </w:r>
      <w:proofErr w:type="gramEnd"/>
      <w:r w:rsidRPr="00CF0371">
        <w:rPr>
          <w:rFonts w:ascii="Times New Roman" w:hAnsi="Times New Roman" w:cs="Times New Roman"/>
          <w:sz w:val="24"/>
          <w:szCs w:val="24"/>
        </w:rPr>
        <w:t xml:space="preserve"> will invalid. This ruling </w:t>
      </w:r>
      <w:proofErr w:type="gramStart"/>
      <w:r w:rsidR="0082441C" w:rsidRPr="00CF0371">
        <w:rPr>
          <w:rFonts w:ascii="Times New Roman" w:hAnsi="Times New Roman" w:cs="Times New Roman"/>
          <w:sz w:val="24"/>
          <w:szCs w:val="24"/>
        </w:rPr>
        <w:t>evidence</w:t>
      </w:r>
      <w:r w:rsidR="00843FE1" w:rsidRPr="00CF0371">
        <w:rPr>
          <w:rFonts w:ascii="Times New Roman" w:hAnsi="Times New Roman" w:cs="Times New Roman"/>
          <w:sz w:val="24"/>
          <w:szCs w:val="24"/>
        </w:rPr>
        <w:t>s</w:t>
      </w:r>
      <w:proofErr w:type="gramEnd"/>
      <w:r w:rsidRPr="00CF0371">
        <w:rPr>
          <w:rFonts w:ascii="Times New Roman" w:hAnsi="Times New Roman" w:cs="Times New Roman"/>
          <w:sz w:val="24"/>
          <w:szCs w:val="24"/>
        </w:rPr>
        <w:t xml:space="preserve"> the support to testators in ensuring the security of </w:t>
      </w:r>
      <w:r w:rsidR="0082441C" w:rsidRPr="00CF0371">
        <w:rPr>
          <w:rFonts w:ascii="Times New Roman" w:hAnsi="Times New Roman" w:cs="Times New Roman"/>
          <w:sz w:val="24"/>
          <w:szCs w:val="24"/>
        </w:rPr>
        <w:t>their wishes through probate practice.</w:t>
      </w:r>
    </w:p>
    <w:p w14:paraId="27CB603D" w14:textId="25A21565" w:rsidR="00085E2B" w:rsidRPr="00CF0371" w:rsidRDefault="0030289B" w:rsidP="00CF0371">
      <w:pPr>
        <w:spacing w:line="480" w:lineRule="auto"/>
        <w:rPr>
          <w:rFonts w:ascii="Times New Roman" w:hAnsi="Times New Roman" w:cs="Times New Roman"/>
          <w:sz w:val="24"/>
          <w:szCs w:val="24"/>
        </w:rPr>
      </w:pPr>
      <w:r w:rsidRPr="00CF0371">
        <w:rPr>
          <w:rFonts w:ascii="Times New Roman" w:hAnsi="Times New Roman" w:cs="Times New Roman"/>
          <w:sz w:val="24"/>
          <w:szCs w:val="24"/>
        </w:rPr>
        <w:t xml:space="preserve">When drafting a </w:t>
      </w:r>
      <w:proofErr w:type="gramStart"/>
      <w:r w:rsidRPr="00CF0371">
        <w:rPr>
          <w:rFonts w:ascii="Times New Roman" w:hAnsi="Times New Roman" w:cs="Times New Roman"/>
          <w:sz w:val="24"/>
          <w:szCs w:val="24"/>
        </w:rPr>
        <w:t>will</w:t>
      </w:r>
      <w:proofErr w:type="gramEnd"/>
      <w:r w:rsidRPr="00CF0371">
        <w:rPr>
          <w:rFonts w:ascii="Times New Roman" w:hAnsi="Times New Roman" w:cs="Times New Roman"/>
          <w:sz w:val="24"/>
          <w:szCs w:val="24"/>
        </w:rPr>
        <w:t xml:space="preserve"> a solicitor must ensure that the testator is free from any undue influence (Step, 2016).</w:t>
      </w:r>
      <w:r w:rsidR="00641CC0" w:rsidRPr="00CF0371">
        <w:rPr>
          <w:rFonts w:ascii="Times New Roman" w:hAnsi="Times New Roman" w:cs="Times New Roman"/>
          <w:sz w:val="24"/>
          <w:szCs w:val="24"/>
        </w:rPr>
        <w:t xml:space="preserve"> </w:t>
      </w:r>
      <w:r w:rsidR="00F91DFD" w:rsidRPr="00CF0371">
        <w:rPr>
          <w:rFonts w:ascii="Times New Roman" w:hAnsi="Times New Roman" w:cs="Times New Roman"/>
          <w:sz w:val="24"/>
          <w:szCs w:val="24"/>
        </w:rPr>
        <w:t xml:space="preserve">When considering undue </w:t>
      </w:r>
      <w:r w:rsidR="008320B6" w:rsidRPr="00CF0371">
        <w:rPr>
          <w:rFonts w:ascii="Times New Roman" w:hAnsi="Times New Roman" w:cs="Times New Roman"/>
          <w:sz w:val="24"/>
          <w:szCs w:val="24"/>
        </w:rPr>
        <w:t>influence,</w:t>
      </w:r>
      <w:r w:rsidR="00F91DFD" w:rsidRPr="00CF0371">
        <w:rPr>
          <w:rFonts w:ascii="Times New Roman" w:hAnsi="Times New Roman" w:cs="Times New Roman"/>
          <w:sz w:val="24"/>
          <w:szCs w:val="24"/>
        </w:rPr>
        <w:t xml:space="preserve"> it is important to differentiate from powerful persuasion. Undue influence forces a testator to act in a way they do not want to, whereas persuasion convinces them to change their mind (Hall v Hall 1868). This highlights a strength of will validity allowing a testator to not be fearful of their wishes not being followed if they had changed their mind on their views and beliefs. </w:t>
      </w:r>
      <w:r w:rsidR="00D8777B" w:rsidRPr="00CF0371">
        <w:rPr>
          <w:rFonts w:ascii="Times New Roman" w:hAnsi="Times New Roman" w:cs="Times New Roman"/>
          <w:sz w:val="24"/>
          <w:szCs w:val="24"/>
        </w:rPr>
        <w:t xml:space="preserve">Undue influence is a concern with a vulnerable testator, age can be considered a vulnerability </w:t>
      </w:r>
      <w:r w:rsidR="00843FE1" w:rsidRPr="00CF0371">
        <w:rPr>
          <w:rFonts w:ascii="Times New Roman" w:hAnsi="Times New Roman" w:cs="Times New Roman"/>
          <w:sz w:val="24"/>
          <w:szCs w:val="24"/>
        </w:rPr>
        <w:t xml:space="preserve">here </w:t>
      </w:r>
      <w:r w:rsidR="00D8777B" w:rsidRPr="00CF0371">
        <w:rPr>
          <w:rFonts w:ascii="Times New Roman" w:hAnsi="Times New Roman" w:cs="Times New Roman"/>
          <w:sz w:val="24"/>
          <w:szCs w:val="24"/>
        </w:rPr>
        <w:t xml:space="preserve">and with an ageing population this cause of </w:t>
      </w:r>
      <w:r w:rsidR="00F91DFD" w:rsidRPr="00CF0371">
        <w:rPr>
          <w:rFonts w:ascii="Times New Roman" w:hAnsi="Times New Roman" w:cs="Times New Roman"/>
          <w:sz w:val="24"/>
          <w:szCs w:val="24"/>
        </w:rPr>
        <w:t>w</w:t>
      </w:r>
      <w:r w:rsidR="00D8777B" w:rsidRPr="00CF0371">
        <w:rPr>
          <w:rFonts w:ascii="Times New Roman" w:hAnsi="Times New Roman" w:cs="Times New Roman"/>
          <w:sz w:val="24"/>
          <w:szCs w:val="24"/>
        </w:rPr>
        <w:t>ill invalidity is increasing (Kerridge, 2000).</w:t>
      </w:r>
      <w:r w:rsidR="002B58E5" w:rsidRPr="00CF0371">
        <w:rPr>
          <w:rFonts w:ascii="Times New Roman" w:hAnsi="Times New Roman" w:cs="Times New Roman"/>
          <w:sz w:val="24"/>
          <w:szCs w:val="24"/>
        </w:rPr>
        <w:t xml:space="preserve"> S9 of The Wills act can be argued to support vulnerable testators and protect from undue influence by requiring that the will must be signed by two witnesses to ensure that the testators will represents their wishes.  Further supported by s</w:t>
      </w:r>
      <w:r w:rsidR="003345C6" w:rsidRPr="00CF0371">
        <w:rPr>
          <w:rFonts w:ascii="Times New Roman" w:hAnsi="Times New Roman" w:cs="Times New Roman"/>
          <w:sz w:val="24"/>
          <w:szCs w:val="24"/>
        </w:rPr>
        <w:t xml:space="preserve">15 of the Wills Act 1837 </w:t>
      </w:r>
      <w:r w:rsidR="002B58E5" w:rsidRPr="00CF0371">
        <w:rPr>
          <w:rFonts w:ascii="Times New Roman" w:hAnsi="Times New Roman" w:cs="Times New Roman"/>
          <w:sz w:val="24"/>
          <w:szCs w:val="24"/>
        </w:rPr>
        <w:t xml:space="preserve">which </w:t>
      </w:r>
      <w:r w:rsidR="003345C6" w:rsidRPr="00CF0371">
        <w:rPr>
          <w:rFonts w:ascii="Times New Roman" w:hAnsi="Times New Roman" w:cs="Times New Roman"/>
          <w:sz w:val="24"/>
          <w:szCs w:val="24"/>
        </w:rPr>
        <w:t xml:space="preserve">adds strength </w:t>
      </w:r>
      <w:r w:rsidR="00B72622" w:rsidRPr="00CF0371">
        <w:rPr>
          <w:rFonts w:ascii="Times New Roman" w:hAnsi="Times New Roman" w:cs="Times New Roman"/>
          <w:sz w:val="24"/>
          <w:szCs w:val="24"/>
        </w:rPr>
        <w:t xml:space="preserve">by stipulating that those witnessing a Will </w:t>
      </w:r>
      <w:proofErr w:type="spellStart"/>
      <w:r w:rsidR="00B72622" w:rsidRPr="00CF0371">
        <w:rPr>
          <w:rFonts w:ascii="Times New Roman" w:hAnsi="Times New Roman" w:cs="Times New Roman"/>
          <w:sz w:val="24"/>
          <w:szCs w:val="24"/>
        </w:rPr>
        <w:t>can not</w:t>
      </w:r>
      <w:proofErr w:type="spellEnd"/>
      <w:r w:rsidR="00B72622" w:rsidRPr="00CF0371">
        <w:rPr>
          <w:rFonts w:ascii="Times New Roman" w:hAnsi="Times New Roman" w:cs="Times New Roman"/>
          <w:sz w:val="24"/>
          <w:szCs w:val="24"/>
        </w:rPr>
        <w:t xml:space="preserve"> be a beneficiary</w:t>
      </w:r>
      <w:r w:rsidR="00EB0DAC" w:rsidRPr="00CF0371">
        <w:rPr>
          <w:rFonts w:ascii="Times New Roman" w:hAnsi="Times New Roman" w:cs="Times New Roman"/>
          <w:sz w:val="24"/>
          <w:szCs w:val="24"/>
        </w:rPr>
        <w:t xml:space="preserve">, failure to abide by this will result in the will being invalid (Killick v </w:t>
      </w:r>
      <w:proofErr w:type="spellStart"/>
      <w:r w:rsidR="00EB0DAC" w:rsidRPr="00CF0371">
        <w:rPr>
          <w:rFonts w:ascii="Times New Roman" w:hAnsi="Times New Roman" w:cs="Times New Roman"/>
          <w:sz w:val="24"/>
          <w:szCs w:val="24"/>
        </w:rPr>
        <w:t>Pountney</w:t>
      </w:r>
      <w:proofErr w:type="spellEnd"/>
      <w:r w:rsidR="00EB0DAC" w:rsidRPr="00CF0371">
        <w:rPr>
          <w:rFonts w:ascii="Times New Roman" w:hAnsi="Times New Roman" w:cs="Times New Roman"/>
          <w:sz w:val="24"/>
          <w:szCs w:val="24"/>
        </w:rPr>
        <w:t xml:space="preserve"> and Another, 1999)</w:t>
      </w:r>
      <w:r w:rsidR="00B72622" w:rsidRPr="00CF0371">
        <w:rPr>
          <w:rFonts w:ascii="Times New Roman" w:hAnsi="Times New Roman" w:cs="Times New Roman"/>
          <w:sz w:val="24"/>
          <w:szCs w:val="24"/>
        </w:rPr>
        <w:t>. Therefore, reducing any undue influence present in the room and strengthening the validity of a Will. However, this stipulation can be criticised to reflect the age of this legislation, assuming if an individual</w:t>
      </w:r>
      <w:r w:rsidR="00F91DFD" w:rsidRPr="00CF0371">
        <w:rPr>
          <w:rFonts w:ascii="Times New Roman" w:hAnsi="Times New Roman" w:cs="Times New Roman"/>
          <w:sz w:val="24"/>
          <w:szCs w:val="24"/>
        </w:rPr>
        <w:t>,</w:t>
      </w:r>
      <w:r w:rsidR="00B72622" w:rsidRPr="00CF0371">
        <w:rPr>
          <w:rFonts w:ascii="Times New Roman" w:hAnsi="Times New Roman" w:cs="Times New Roman"/>
          <w:sz w:val="24"/>
          <w:szCs w:val="24"/>
        </w:rPr>
        <w:t xml:space="preserve"> who </w:t>
      </w:r>
      <w:r w:rsidR="00F91DFD" w:rsidRPr="00CF0371">
        <w:rPr>
          <w:rFonts w:ascii="Times New Roman" w:hAnsi="Times New Roman" w:cs="Times New Roman"/>
          <w:sz w:val="24"/>
          <w:szCs w:val="24"/>
        </w:rPr>
        <w:t>i</w:t>
      </w:r>
      <w:r w:rsidR="00B72622" w:rsidRPr="00CF0371">
        <w:rPr>
          <w:rFonts w:ascii="Times New Roman" w:hAnsi="Times New Roman" w:cs="Times New Roman"/>
          <w:sz w:val="24"/>
          <w:szCs w:val="24"/>
        </w:rPr>
        <w:t>s applying undue influence</w:t>
      </w:r>
      <w:r w:rsidR="00F91DFD" w:rsidRPr="00CF0371">
        <w:rPr>
          <w:rFonts w:ascii="Times New Roman" w:hAnsi="Times New Roman" w:cs="Times New Roman"/>
          <w:sz w:val="24"/>
          <w:szCs w:val="24"/>
        </w:rPr>
        <w:t>,</w:t>
      </w:r>
      <w:r w:rsidR="00B72622" w:rsidRPr="00CF0371">
        <w:rPr>
          <w:rFonts w:ascii="Times New Roman" w:hAnsi="Times New Roman" w:cs="Times New Roman"/>
          <w:sz w:val="24"/>
          <w:szCs w:val="24"/>
        </w:rPr>
        <w:t xml:space="preserve"> is not in the room the undue influence no longer exists (</w:t>
      </w:r>
      <w:r w:rsidR="00DF15C7" w:rsidRPr="00CF0371">
        <w:rPr>
          <w:rFonts w:ascii="Times New Roman" w:hAnsi="Times New Roman" w:cs="Times New Roman"/>
          <w:sz w:val="24"/>
          <w:szCs w:val="24"/>
        </w:rPr>
        <w:t>Merrett, 2010</w:t>
      </w:r>
      <w:r w:rsidR="00B72622" w:rsidRPr="00CF0371">
        <w:rPr>
          <w:rFonts w:ascii="Times New Roman" w:hAnsi="Times New Roman" w:cs="Times New Roman"/>
          <w:sz w:val="24"/>
          <w:szCs w:val="24"/>
        </w:rPr>
        <w:t>).</w:t>
      </w:r>
      <w:r w:rsidR="00046096" w:rsidRPr="00CF0371">
        <w:rPr>
          <w:rFonts w:ascii="Times New Roman" w:hAnsi="Times New Roman" w:cs="Times New Roman"/>
          <w:sz w:val="24"/>
          <w:szCs w:val="24"/>
        </w:rPr>
        <w:t xml:space="preserve"> </w:t>
      </w:r>
      <w:r w:rsidR="00F91DFD" w:rsidRPr="00CF0371">
        <w:rPr>
          <w:rFonts w:ascii="Times New Roman" w:hAnsi="Times New Roman" w:cs="Times New Roman"/>
          <w:sz w:val="24"/>
          <w:szCs w:val="24"/>
        </w:rPr>
        <w:t>A</w:t>
      </w:r>
      <w:r w:rsidR="00843FE1" w:rsidRPr="00CF0371">
        <w:rPr>
          <w:rFonts w:ascii="Times New Roman" w:hAnsi="Times New Roman" w:cs="Times New Roman"/>
          <w:sz w:val="24"/>
          <w:szCs w:val="24"/>
        </w:rPr>
        <w:t xml:space="preserve"> further</w:t>
      </w:r>
      <w:r w:rsidR="00F91DFD" w:rsidRPr="00CF0371">
        <w:rPr>
          <w:rFonts w:ascii="Times New Roman" w:hAnsi="Times New Roman" w:cs="Times New Roman"/>
          <w:sz w:val="24"/>
          <w:szCs w:val="24"/>
        </w:rPr>
        <w:t xml:space="preserve"> key issue effecting will validity </w:t>
      </w:r>
      <w:proofErr w:type="gramStart"/>
      <w:r w:rsidR="00F91DFD" w:rsidRPr="00CF0371">
        <w:rPr>
          <w:rFonts w:ascii="Times New Roman" w:hAnsi="Times New Roman" w:cs="Times New Roman"/>
          <w:sz w:val="24"/>
          <w:szCs w:val="24"/>
        </w:rPr>
        <w:t>in regards to</w:t>
      </w:r>
      <w:proofErr w:type="gramEnd"/>
      <w:r w:rsidR="00F91DFD" w:rsidRPr="00CF0371">
        <w:rPr>
          <w:rFonts w:ascii="Times New Roman" w:hAnsi="Times New Roman" w:cs="Times New Roman"/>
          <w:sz w:val="24"/>
          <w:szCs w:val="24"/>
        </w:rPr>
        <w:t xml:space="preserve"> undue influence is a testators gifting of assets to an individual who has been responsible for their care</w:t>
      </w:r>
      <w:r w:rsidR="0082441C" w:rsidRPr="00CF0371">
        <w:rPr>
          <w:rFonts w:ascii="Times New Roman" w:hAnsi="Times New Roman" w:cs="Times New Roman"/>
          <w:sz w:val="24"/>
          <w:szCs w:val="24"/>
        </w:rPr>
        <w:t xml:space="preserve"> </w:t>
      </w:r>
      <w:r w:rsidR="003C1348" w:rsidRPr="00CF0371">
        <w:rPr>
          <w:rFonts w:ascii="Times New Roman" w:hAnsi="Times New Roman" w:cs="Times New Roman"/>
          <w:sz w:val="24"/>
          <w:szCs w:val="24"/>
        </w:rPr>
        <w:t>(</w:t>
      </w:r>
      <w:proofErr w:type="spellStart"/>
      <w:r w:rsidR="00B43B35" w:rsidRPr="00CF0371">
        <w:rPr>
          <w:rFonts w:ascii="Times New Roman" w:hAnsi="Times New Roman" w:cs="Times New Roman"/>
          <w:sz w:val="24"/>
          <w:szCs w:val="24"/>
        </w:rPr>
        <w:t>Carpeto</w:t>
      </w:r>
      <w:proofErr w:type="spellEnd"/>
      <w:r w:rsidR="00B43B35" w:rsidRPr="00CF0371">
        <w:rPr>
          <w:rFonts w:ascii="Times New Roman" w:hAnsi="Times New Roman" w:cs="Times New Roman"/>
          <w:sz w:val="24"/>
          <w:szCs w:val="24"/>
        </w:rPr>
        <w:t xml:space="preserve"> v Good (2002)</w:t>
      </w:r>
      <w:r w:rsidR="003C1348" w:rsidRPr="00CF0371">
        <w:rPr>
          <w:rFonts w:ascii="Times New Roman" w:hAnsi="Times New Roman" w:cs="Times New Roman"/>
          <w:sz w:val="24"/>
          <w:szCs w:val="24"/>
        </w:rPr>
        <w:t xml:space="preserve">). </w:t>
      </w:r>
      <w:r w:rsidR="001B4396" w:rsidRPr="00CF0371">
        <w:rPr>
          <w:rFonts w:ascii="Times New Roman" w:hAnsi="Times New Roman" w:cs="Times New Roman"/>
          <w:sz w:val="24"/>
          <w:szCs w:val="24"/>
        </w:rPr>
        <w:t>However,</w:t>
      </w:r>
      <w:r w:rsidR="003C1348" w:rsidRPr="00CF0371">
        <w:rPr>
          <w:rFonts w:ascii="Times New Roman" w:hAnsi="Times New Roman" w:cs="Times New Roman"/>
          <w:sz w:val="24"/>
          <w:szCs w:val="24"/>
        </w:rPr>
        <w:t xml:space="preserve"> this issue is highlighted as only being present when there is an individual who is disgruntled at their ‘gifts’</w:t>
      </w:r>
      <w:r w:rsidR="00F91DFD" w:rsidRPr="00CF0371">
        <w:rPr>
          <w:rFonts w:ascii="Times New Roman" w:hAnsi="Times New Roman" w:cs="Times New Roman"/>
          <w:sz w:val="24"/>
          <w:szCs w:val="24"/>
        </w:rPr>
        <w:t xml:space="preserve"> </w:t>
      </w:r>
      <w:r w:rsidR="003C1348" w:rsidRPr="00CF0371">
        <w:rPr>
          <w:rFonts w:ascii="Times New Roman" w:hAnsi="Times New Roman" w:cs="Times New Roman"/>
          <w:sz w:val="24"/>
          <w:szCs w:val="24"/>
        </w:rPr>
        <w:t xml:space="preserve">and that the social context of gifting </w:t>
      </w:r>
      <w:r w:rsidR="003C1348" w:rsidRPr="00CF0371">
        <w:rPr>
          <w:rFonts w:ascii="Times New Roman" w:hAnsi="Times New Roman" w:cs="Times New Roman"/>
          <w:sz w:val="24"/>
          <w:szCs w:val="24"/>
        </w:rPr>
        <w:lastRenderedPageBreak/>
        <w:t xml:space="preserve">someone who has cared for you should not be missed </w:t>
      </w:r>
      <w:r w:rsidR="00F91DFD" w:rsidRPr="00CF0371">
        <w:rPr>
          <w:rFonts w:ascii="Times New Roman" w:hAnsi="Times New Roman" w:cs="Times New Roman"/>
          <w:sz w:val="24"/>
          <w:szCs w:val="24"/>
        </w:rPr>
        <w:t>(Chen and Silver, 2022</w:t>
      </w:r>
      <w:r w:rsidR="003C1348" w:rsidRPr="00CF0371">
        <w:rPr>
          <w:rFonts w:ascii="Times New Roman" w:hAnsi="Times New Roman" w:cs="Times New Roman"/>
          <w:sz w:val="24"/>
          <w:szCs w:val="24"/>
        </w:rPr>
        <w:t>; Sloan, 2016</w:t>
      </w:r>
      <w:r w:rsidR="00F91DFD" w:rsidRPr="00CF0371">
        <w:rPr>
          <w:rFonts w:ascii="Times New Roman" w:hAnsi="Times New Roman" w:cs="Times New Roman"/>
          <w:sz w:val="24"/>
          <w:szCs w:val="24"/>
        </w:rPr>
        <w:t xml:space="preserve">). This </w:t>
      </w:r>
      <w:r w:rsidR="00C56342" w:rsidRPr="00CF0371">
        <w:rPr>
          <w:rFonts w:ascii="Times New Roman" w:hAnsi="Times New Roman" w:cs="Times New Roman"/>
          <w:sz w:val="24"/>
          <w:szCs w:val="24"/>
        </w:rPr>
        <w:t>concept</w:t>
      </w:r>
      <w:r w:rsidR="00F91DFD" w:rsidRPr="00CF0371">
        <w:rPr>
          <w:rFonts w:ascii="Times New Roman" w:hAnsi="Times New Roman" w:cs="Times New Roman"/>
          <w:sz w:val="24"/>
          <w:szCs w:val="24"/>
        </w:rPr>
        <w:t xml:space="preserve"> </w:t>
      </w:r>
      <w:r w:rsidR="00CE7ACD" w:rsidRPr="00CF0371">
        <w:rPr>
          <w:rFonts w:ascii="Times New Roman" w:hAnsi="Times New Roman" w:cs="Times New Roman"/>
          <w:sz w:val="24"/>
          <w:szCs w:val="24"/>
        </w:rPr>
        <w:t xml:space="preserve">is supported by case law such as </w:t>
      </w:r>
      <w:r w:rsidR="006D5FD1" w:rsidRPr="00CF0371">
        <w:rPr>
          <w:rFonts w:ascii="Times New Roman" w:hAnsi="Times New Roman" w:cs="Times New Roman"/>
          <w:sz w:val="24"/>
          <w:szCs w:val="24"/>
        </w:rPr>
        <w:t xml:space="preserve">Parfitt v Lawless </w:t>
      </w:r>
      <w:r w:rsidR="006D5FD1" w:rsidRPr="00CF0371">
        <w:rPr>
          <w:rFonts w:ascii="Times New Roman" w:hAnsi="Times New Roman" w:cs="Times New Roman"/>
          <w:sz w:val="24"/>
          <w:szCs w:val="24"/>
        </w:rPr>
        <w:t>(</w:t>
      </w:r>
      <w:r w:rsidR="006D5FD1" w:rsidRPr="00CF0371">
        <w:rPr>
          <w:rFonts w:ascii="Times New Roman" w:hAnsi="Times New Roman" w:cs="Times New Roman"/>
          <w:sz w:val="24"/>
          <w:szCs w:val="24"/>
        </w:rPr>
        <w:t>1872</w:t>
      </w:r>
      <w:r w:rsidR="006D5FD1" w:rsidRPr="00CF0371">
        <w:rPr>
          <w:rFonts w:ascii="Times New Roman" w:hAnsi="Times New Roman" w:cs="Times New Roman"/>
          <w:sz w:val="24"/>
          <w:szCs w:val="24"/>
        </w:rPr>
        <w:t>)</w:t>
      </w:r>
      <w:r w:rsidR="00CE7ACD" w:rsidRPr="00CF0371">
        <w:rPr>
          <w:rFonts w:ascii="Times New Roman" w:hAnsi="Times New Roman" w:cs="Times New Roman"/>
          <w:sz w:val="24"/>
          <w:szCs w:val="24"/>
        </w:rPr>
        <w:t xml:space="preserve"> which highlights the strength in the validity of a will to follow a </w:t>
      </w:r>
      <w:proofErr w:type="gramStart"/>
      <w:r w:rsidR="00CE7ACD" w:rsidRPr="00CF0371">
        <w:rPr>
          <w:rFonts w:ascii="Times New Roman" w:hAnsi="Times New Roman" w:cs="Times New Roman"/>
          <w:sz w:val="24"/>
          <w:szCs w:val="24"/>
        </w:rPr>
        <w:t>testators</w:t>
      </w:r>
      <w:proofErr w:type="gramEnd"/>
      <w:r w:rsidR="00CE7ACD" w:rsidRPr="00CF0371">
        <w:rPr>
          <w:rFonts w:ascii="Times New Roman" w:hAnsi="Times New Roman" w:cs="Times New Roman"/>
          <w:sz w:val="24"/>
          <w:szCs w:val="24"/>
        </w:rPr>
        <w:t xml:space="preserve"> choice when it is clear they understand the decisions they are making. </w:t>
      </w:r>
    </w:p>
    <w:p w14:paraId="5375E08B" w14:textId="71C74796" w:rsidR="00085E2B" w:rsidRPr="00CF0371" w:rsidRDefault="0048719C" w:rsidP="00CF0371">
      <w:pPr>
        <w:spacing w:line="480" w:lineRule="auto"/>
        <w:rPr>
          <w:rFonts w:ascii="Times New Roman" w:hAnsi="Times New Roman" w:cs="Times New Roman"/>
          <w:sz w:val="24"/>
          <w:szCs w:val="24"/>
        </w:rPr>
      </w:pPr>
      <w:r w:rsidRPr="00CF0371">
        <w:rPr>
          <w:rFonts w:ascii="Times New Roman" w:hAnsi="Times New Roman" w:cs="Times New Roman"/>
          <w:sz w:val="24"/>
          <w:szCs w:val="24"/>
        </w:rPr>
        <w:t>When a testator marries any previous will is revoked as a matter of law (</w:t>
      </w:r>
      <w:r w:rsidR="002F5331" w:rsidRPr="00CF0371">
        <w:rPr>
          <w:rFonts w:ascii="Times New Roman" w:hAnsi="Times New Roman" w:cs="Times New Roman"/>
          <w:sz w:val="24"/>
          <w:szCs w:val="24"/>
        </w:rPr>
        <w:t>Wills Act, 1837 s18 (1)</w:t>
      </w:r>
      <w:r w:rsidRPr="00CF0371">
        <w:rPr>
          <w:rFonts w:ascii="Times New Roman" w:hAnsi="Times New Roman" w:cs="Times New Roman"/>
          <w:sz w:val="24"/>
          <w:szCs w:val="24"/>
        </w:rPr>
        <w:t>)</w:t>
      </w:r>
      <w:r w:rsidR="009E01AA" w:rsidRPr="00CF0371">
        <w:rPr>
          <w:rFonts w:ascii="Times New Roman" w:hAnsi="Times New Roman" w:cs="Times New Roman"/>
          <w:sz w:val="24"/>
          <w:szCs w:val="24"/>
        </w:rPr>
        <w:t xml:space="preserve">. This method of affecting a wills validity is criticised by McDonnell (2018) who argues that </w:t>
      </w:r>
      <w:r w:rsidR="00C56342" w:rsidRPr="00CF0371">
        <w:rPr>
          <w:rFonts w:ascii="Times New Roman" w:hAnsi="Times New Roman" w:cs="Times New Roman"/>
          <w:sz w:val="24"/>
          <w:szCs w:val="24"/>
        </w:rPr>
        <w:t xml:space="preserve">finding a will invalid due to </w:t>
      </w:r>
      <w:r w:rsidR="009E01AA" w:rsidRPr="00CF0371">
        <w:rPr>
          <w:rFonts w:ascii="Times New Roman" w:hAnsi="Times New Roman" w:cs="Times New Roman"/>
          <w:sz w:val="24"/>
          <w:szCs w:val="24"/>
        </w:rPr>
        <w:t xml:space="preserve">a revocation by marriage causes devastation to families who do not understand this component of law. </w:t>
      </w:r>
      <w:r w:rsidR="00CD08ED" w:rsidRPr="00CF0371">
        <w:rPr>
          <w:rFonts w:ascii="Times New Roman" w:hAnsi="Times New Roman" w:cs="Times New Roman"/>
          <w:sz w:val="24"/>
          <w:szCs w:val="24"/>
        </w:rPr>
        <w:t xml:space="preserve">S 20 of The Wills Act (1837) also allows the Will to be revoked by creating another Will, destroying the previous will or the </w:t>
      </w:r>
      <w:r w:rsidR="00691409" w:rsidRPr="00CF0371">
        <w:rPr>
          <w:rFonts w:ascii="Times New Roman" w:hAnsi="Times New Roman" w:cs="Times New Roman"/>
          <w:sz w:val="24"/>
          <w:szCs w:val="24"/>
        </w:rPr>
        <w:t xml:space="preserve">testators writing that they wish to revoke the Will in question. </w:t>
      </w:r>
      <w:r w:rsidR="00C11822" w:rsidRPr="00CF0371">
        <w:rPr>
          <w:rFonts w:ascii="Times New Roman" w:hAnsi="Times New Roman" w:cs="Times New Roman"/>
          <w:sz w:val="24"/>
          <w:szCs w:val="24"/>
        </w:rPr>
        <w:t xml:space="preserve">This strengthens a </w:t>
      </w:r>
      <w:proofErr w:type="gramStart"/>
      <w:r w:rsidR="00C11822" w:rsidRPr="00CF0371">
        <w:rPr>
          <w:rFonts w:ascii="Times New Roman" w:hAnsi="Times New Roman" w:cs="Times New Roman"/>
          <w:sz w:val="24"/>
          <w:szCs w:val="24"/>
        </w:rPr>
        <w:t>testators</w:t>
      </w:r>
      <w:proofErr w:type="gramEnd"/>
      <w:r w:rsidR="00C11822" w:rsidRPr="00CF0371">
        <w:rPr>
          <w:rFonts w:ascii="Times New Roman" w:hAnsi="Times New Roman" w:cs="Times New Roman"/>
          <w:sz w:val="24"/>
          <w:szCs w:val="24"/>
        </w:rPr>
        <w:t xml:space="preserve"> security in knowing their most </w:t>
      </w:r>
      <w:r w:rsidR="00843FE1" w:rsidRPr="00CF0371">
        <w:rPr>
          <w:rFonts w:ascii="Times New Roman" w:hAnsi="Times New Roman" w:cs="Times New Roman"/>
          <w:sz w:val="24"/>
          <w:szCs w:val="24"/>
        </w:rPr>
        <w:t>up to</w:t>
      </w:r>
      <w:r w:rsidR="00C11822" w:rsidRPr="00CF0371">
        <w:rPr>
          <w:rFonts w:ascii="Times New Roman" w:hAnsi="Times New Roman" w:cs="Times New Roman"/>
          <w:sz w:val="24"/>
          <w:szCs w:val="24"/>
        </w:rPr>
        <w:t xml:space="preserve"> date wishes will be held to be valid. However, issues here arise when the later will is lost and there is a wish for this to be implemented to revoke an earlier will. The burden here is to be on the person contesting the current valid will with the notion of a lost, more recent will (Broadway v Fernandes, 2007). While this strengthens a </w:t>
      </w:r>
      <w:proofErr w:type="gramStart"/>
      <w:r w:rsidR="00C11822" w:rsidRPr="00CF0371">
        <w:rPr>
          <w:rFonts w:ascii="Times New Roman" w:hAnsi="Times New Roman" w:cs="Times New Roman"/>
          <w:sz w:val="24"/>
          <w:szCs w:val="24"/>
        </w:rPr>
        <w:t>testators</w:t>
      </w:r>
      <w:proofErr w:type="gramEnd"/>
      <w:r w:rsidR="00C11822" w:rsidRPr="00CF0371">
        <w:rPr>
          <w:rFonts w:ascii="Times New Roman" w:hAnsi="Times New Roman" w:cs="Times New Roman"/>
          <w:sz w:val="24"/>
          <w:szCs w:val="24"/>
        </w:rPr>
        <w:t xml:space="preserve"> position to ensure their will in valid and cannot be contested without adequate doubt, it presents as a weakness if a later will is lost. Particularly due to the increase of do it yourself wills which may not have been filed in the most appropriate place.</w:t>
      </w:r>
    </w:p>
    <w:p w14:paraId="7CE4DBA6" w14:textId="1B54A815" w:rsidR="00491C9F" w:rsidRPr="00CF0371" w:rsidRDefault="00491C9F" w:rsidP="00CF0371">
      <w:pPr>
        <w:spacing w:line="480" w:lineRule="auto"/>
        <w:rPr>
          <w:rFonts w:ascii="Times New Roman" w:hAnsi="Times New Roman" w:cs="Times New Roman"/>
          <w:sz w:val="24"/>
          <w:szCs w:val="24"/>
        </w:rPr>
      </w:pPr>
      <w:proofErr w:type="gramStart"/>
      <w:r w:rsidRPr="00CF0371">
        <w:rPr>
          <w:rFonts w:ascii="Times New Roman" w:hAnsi="Times New Roman" w:cs="Times New Roman"/>
          <w:sz w:val="24"/>
          <w:szCs w:val="24"/>
        </w:rPr>
        <w:t>It is clear that the</w:t>
      </w:r>
      <w:proofErr w:type="gramEnd"/>
      <w:r w:rsidRPr="00CF0371">
        <w:rPr>
          <w:rFonts w:ascii="Times New Roman" w:hAnsi="Times New Roman" w:cs="Times New Roman"/>
          <w:sz w:val="24"/>
          <w:szCs w:val="24"/>
        </w:rPr>
        <w:t xml:space="preserve"> law surrounding the validity of wills is complex. With the legislation and tests to assess capacity being over 100 years old modernisation would be beneficial, as supported by the Law Commissions report throughout. The terminology used throughout the legislation and case law is not representative of lay </w:t>
      </w:r>
      <w:r w:rsidR="009C66F5" w:rsidRPr="00CF0371">
        <w:rPr>
          <w:rFonts w:ascii="Times New Roman" w:hAnsi="Times New Roman" w:cs="Times New Roman"/>
          <w:sz w:val="24"/>
          <w:szCs w:val="24"/>
        </w:rPr>
        <w:t>man’s</w:t>
      </w:r>
      <w:r w:rsidRPr="00CF0371">
        <w:rPr>
          <w:rFonts w:ascii="Times New Roman" w:hAnsi="Times New Roman" w:cs="Times New Roman"/>
          <w:sz w:val="24"/>
          <w:szCs w:val="24"/>
        </w:rPr>
        <w:t xml:space="preserve"> terms, something which opens the legislation up for criticism</w:t>
      </w:r>
      <w:r w:rsidR="009C66F5" w:rsidRPr="00CF0371">
        <w:rPr>
          <w:rFonts w:ascii="Times New Roman" w:hAnsi="Times New Roman" w:cs="Times New Roman"/>
          <w:sz w:val="24"/>
          <w:szCs w:val="24"/>
        </w:rPr>
        <w:t xml:space="preserve"> due to the increasing amounts of ‘do it yourself’ wills</w:t>
      </w:r>
      <w:r w:rsidRPr="00CF0371">
        <w:rPr>
          <w:rFonts w:ascii="Times New Roman" w:hAnsi="Times New Roman" w:cs="Times New Roman"/>
          <w:sz w:val="24"/>
          <w:szCs w:val="24"/>
        </w:rPr>
        <w:t>. Societal advancements in medicines and health conditions are not representative of the time when the legislation was created</w:t>
      </w:r>
      <w:r w:rsidR="009C66F5" w:rsidRPr="00CF0371">
        <w:rPr>
          <w:rFonts w:ascii="Times New Roman" w:hAnsi="Times New Roman" w:cs="Times New Roman"/>
          <w:sz w:val="24"/>
          <w:szCs w:val="24"/>
        </w:rPr>
        <w:t>. This</w:t>
      </w:r>
      <w:r w:rsidRPr="00CF0371">
        <w:rPr>
          <w:rFonts w:ascii="Times New Roman" w:hAnsi="Times New Roman" w:cs="Times New Roman"/>
          <w:sz w:val="24"/>
          <w:szCs w:val="24"/>
        </w:rPr>
        <w:t xml:space="preserve"> </w:t>
      </w:r>
      <w:r w:rsidR="009C66F5" w:rsidRPr="00CF0371">
        <w:rPr>
          <w:rFonts w:ascii="Times New Roman" w:hAnsi="Times New Roman" w:cs="Times New Roman"/>
          <w:sz w:val="24"/>
          <w:szCs w:val="24"/>
        </w:rPr>
        <w:t xml:space="preserve">presents as a lack of recognition within the law for mitigating factors in capacity issues. However, this issue also highlights </w:t>
      </w:r>
      <w:r w:rsidR="00843FE1" w:rsidRPr="00CF0371">
        <w:rPr>
          <w:rFonts w:ascii="Times New Roman" w:hAnsi="Times New Roman" w:cs="Times New Roman"/>
          <w:sz w:val="24"/>
          <w:szCs w:val="24"/>
        </w:rPr>
        <w:t xml:space="preserve">further </w:t>
      </w:r>
      <w:r w:rsidR="009C66F5" w:rsidRPr="00CF0371">
        <w:rPr>
          <w:rFonts w:ascii="Times New Roman" w:hAnsi="Times New Roman" w:cs="Times New Roman"/>
          <w:sz w:val="24"/>
          <w:szCs w:val="24"/>
        </w:rPr>
        <w:t xml:space="preserve">issues which can be </w:t>
      </w:r>
      <w:r w:rsidR="009C66F5" w:rsidRPr="00CF0371">
        <w:rPr>
          <w:rFonts w:ascii="Times New Roman" w:hAnsi="Times New Roman" w:cs="Times New Roman"/>
          <w:sz w:val="24"/>
          <w:szCs w:val="24"/>
        </w:rPr>
        <w:lastRenderedPageBreak/>
        <w:t>considered detrimental to a wills validity in relation to many psychological issues that would not have been considered at the time legislation was created.</w:t>
      </w:r>
    </w:p>
    <w:p w14:paraId="08603162" w14:textId="6D533B3D" w:rsidR="00975E96" w:rsidRPr="00CF0371" w:rsidRDefault="00975E96" w:rsidP="00CF0371">
      <w:pPr>
        <w:pBdr>
          <w:bottom w:val="single" w:sz="6" w:space="1" w:color="auto"/>
        </w:pBdr>
        <w:spacing w:line="480" w:lineRule="auto"/>
        <w:rPr>
          <w:rFonts w:ascii="Times New Roman" w:hAnsi="Times New Roman" w:cs="Times New Roman"/>
          <w:sz w:val="24"/>
          <w:szCs w:val="24"/>
        </w:rPr>
      </w:pPr>
    </w:p>
    <w:p w14:paraId="4F161CE2"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Bank v Goodfellow (1890) L.R 5</w:t>
      </w:r>
    </w:p>
    <w:p w14:paraId="1E5EED62"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Barry v Butlin (1838) UKPC 22</w:t>
      </w:r>
    </w:p>
    <w:p w14:paraId="3AC595EE"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Broadway v Fernandes </w:t>
      </w:r>
      <w:r w:rsidRPr="00CF0371">
        <w:rPr>
          <w:rFonts w:ascii="Times New Roman" w:hAnsi="Times New Roman" w:cs="Times New Roman"/>
          <w:sz w:val="24"/>
          <w:szCs w:val="24"/>
        </w:rPr>
        <w:t>(</w:t>
      </w:r>
      <w:r w:rsidRPr="00CF0371">
        <w:rPr>
          <w:rFonts w:ascii="Times New Roman" w:hAnsi="Times New Roman" w:cs="Times New Roman"/>
          <w:sz w:val="24"/>
          <w:szCs w:val="24"/>
        </w:rPr>
        <w:t>2007</w:t>
      </w:r>
      <w:r w:rsidRPr="00CF0371">
        <w:rPr>
          <w:rFonts w:ascii="Times New Roman" w:hAnsi="Times New Roman" w:cs="Times New Roman"/>
          <w:sz w:val="24"/>
          <w:szCs w:val="24"/>
        </w:rPr>
        <w:t>) EWHC 684</w:t>
      </w:r>
    </w:p>
    <w:p w14:paraId="49159052"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Buckenham v </w:t>
      </w:r>
      <w:proofErr w:type="spellStart"/>
      <w:r w:rsidRPr="00CF0371">
        <w:rPr>
          <w:rFonts w:ascii="Times New Roman" w:hAnsi="Times New Roman" w:cs="Times New Roman"/>
          <w:sz w:val="24"/>
          <w:szCs w:val="24"/>
        </w:rPr>
        <w:t>Dickensen</w:t>
      </w:r>
      <w:proofErr w:type="spellEnd"/>
      <w:r w:rsidRPr="00CF0371">
        <w:rPr>
          <w:rFonts w:ascii="Times New Roman" w:hAnsi="Times New Roman" w:cs="Times New Roman"/>
          <w:sz w:val="24"/>
          <w:szCs w:val="24"/>
        </w:rPr>
        <w:t xml:space="preserve"> (2000) WTLR 1083</w:t>
      </w:r>
    </w:p>
    <w:p w14:paraId="5B4E70DB"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Burns v Burns (2016) EWCA CIV 37</w:t>
      </w:r>
    </w:p>
    <w:p w14:paraId="6B4C5DF1" w14:textId="77777777" w:rsidR="00CF0371" w:rsidRPr="00CF0371" w:rsidRDefault="00CF0371" w:rsidP="00CF0371">
      <w:pPr>
        <w:spacing w:line="480" w:lineRule="auto"/>
        <w:ind w:left="360"/>
        <w:rPr>
          <w:rFonts w:ascii="Times New Roman" w:hAnsi="Times New Roman" w:cs="Times New Roman"/>
          <w:sz w:val="24"/>
          <w:szCs w:val="24"/>
        </w:rPr>
      </w:pPr>
      <w:proofErr w:type="spellStart"/>
      <w:r w:rsidRPr="00CF0371">
        <w:rPr>
          <w:rFonts w:ascii="Times New Roman" w:hAnsi="Times New Roman" w:cs="Times New Roman"/>
          <w:sz w:val="24"/>
          <w:szCs w:val="24"/>
        </w:rPr>
        <w:t>Carpeto</w:t>
      </w:r>
      <w:proofErr w:type="spellEnd"/>
      <w:r w:rsidRPr="00CF0371">
        <w:rPr>
          <w:rFonts w:ascii="Times New Roman" w:hAnsi="Times New Roman" w:cs="Times New Roman"/>
          <w:sz w:val="24"/>
          <w:szCs w:val="24"/>
        </w:rPr>
        <w:t xml:space="preserve"> v Good (2002) WTLR 1305</w:t>
      </w:r>
    </w:p>
    <w:p w14:paraId="6BBCE554" w14:textId="77777777" w:rsidR="00CF0371" w:rsidRPr="00CF0371" w:rsidRDefault="00CF0371" w:rsidP="00CF0371">
      <w:pPr>
        <w:spacing w:line="480" w:lineRule="auto"/>
        <w:ind w:left="360"/>
        <w:rPr>
          <w:rFonts w:ascii="Times New Roman" w:hAnsi="Times New Roman" w:cs="Times New Roman"/>
          <w:sz w:val="24"/>
          <w:szCs w:val="24"/>
        </w:rPr>
      </w:pPr>
      <w:proofErr w:type="spellStart"/>
      <w:r w:rsidRPr="00CF0371">
        <w:rPr>
          <w:rFonts w:ascii="Times New Roman" w:hAnsi="Times New Roman" w:cs="Times New Roman"/>
          <w:sz w:val="24"/>
          <w:szCs w:val="24"/>
        </w:rPr>
        <w:t>Esterhuizen</w:t>
      </w:r>
      <w:proofErr w:type="spellEnd"/>
      <w:r w:rsidRPr="00CF0371">
        <w:rPr>
          <w:rFonts w:ascii="Times New Roman" w:hAnsi="Times New Roman" w:cs="Times New Roman"/>
          <w:sz w:val="24"/>
          <w:szCs w:val="24"/>
        </w:rPr>
        <w:t xml:space="preserve"> v Allied Dunbar (1998) 2 F.L.R 688</w:t>
      </w:r>
    </w:p>
    <w:p w14:paraId="48B6AE3E"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Gill v Woodall and others</w:t>
      </w:r>
      <w:r w:rsidRPr="00CF0371">
        <w:rPr>
          <w:rFonts w:ascii="Times New Roman" w:hAnsi="Times New Roman" w:cs="Times New Roman"/>
          <w:sz w:val="24"/>
          <w:szCs w:val="24"/>
        </w:rPr>
        <w:t xml:space="preserve"> (</w:t>
      </w:r>
      <w:r w:rsidRPr="00CF0371">
        <w:rPr>
          <w:rFonts w:ascii="Times New Roman" w:hAnsi="Times New Roman" w:cs="Times New Roman"/>
          <w:sz w:val="24"/>
          <w:szCs w:val="24"/>
        </w:rPr>
        <w:t>20</w:t>
      </w:r>
      <w:r w:rsidRPr="00CF0371">
        <w:rPr>
          <w:rFonts w:ascii="Times New Roman" w:hAnsi="Times New Roman" w:cs="Times New Roman"/>
          <w:sz w:val="24"/>
          <w:szCs w:val="24"/>
        </w:rPr>
        <w:t>09) EWHC 934 (Ch)</w:t>
      </w:r>
    </w:p>
    <w:p w14:paraId="23475B90"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color w:val="504F4F"/>
          <w:sz w:val="24"/>
          <w:szCs w:val="24"/>
          <w:shd w:val="clear" w:color="auto" w:fill="FFFFFF"/>
        </w:rPr>
        <w:t xml:space="preserve">Hall v Hall (1868) </w:t>
      </w:r>
      <w:proofErr w:type="spellStart"/>
      <w:r w:rsidRPr="00CF0371">
        <w:rPr>
          <w:rFonts w:ascii="Times New Roman" w:hAnsi="Times New Roman" w:cs="Times New Roman"/>
          <w:color w:val="504F4F"/>
          <w:sz w:val="24"/>
          <w:szCs w:val="24"/>
          <w:shd w:val="clear" w:color="auto" w:fill="FFFFFF"/>
        </w:rPr>
        <w:t>L.r</w:t>
      </w:r>
      <w:proofErr w:type="spellEnd"/>
      <w:r w:rsidRPr="00CF0371">
        <w:rPr>
          <w:rFonts w:ascii="Times New Roman" w:hAnsi="Times New Roman" w:cs="Times New Roman"/>
          <w:color w:val="504F4F"/>
          <w:sz w:val="24"/>
          <w:szCs w:val="24"/>
          <w:shd w:val="clear" w:color="auto" w:fill="FFFFFF"/>
        </w:rPr>
        <w:t xml:space="preserve"> 1 P.&amp;D 481</w:t>
      </w:r>
    </w:p>
    <w:p w14:paraId="03907164"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Hawes v Burgess (2013) EWCA </w:t>
      </w:r>
      <w:proofErr w:type="spellStart"/>
      <w:r w:rsidRPr="00CF0371">
        <w:rPr>
          <w:rFonts w:ascii="Times New Roman" w:hAnsi="Times New Roman" w:cs="Times New Roman"/>
          <w:sz w:val="24"/>
          <w:szCs w:val="24"/>
        </w:rPr>
        <w:t>Civ</w:t>
      </w:r>
      <w:proofErr w:type="spellEnd"/>
      <w:r w:rsidRPr="00CF0371">
        <w:rPr>
          <w:rFonts w:ascii="Times New Roman" w:hAnsi="Times New Roman" w:cs="Times New Roman"/>
          <w:sz w:val="24"/>
          <w:szCs w:val="24"/>
        </w:rPr>
        <w:t xml:space="preserve"> 74</w:t>
      </w:r>
    </w:p>
    <w:p w14:paraId="575AC725"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Hinton &amp;Hayes v Leigh &amp; Reeve (2009) EWCH 2658 Ch</w:t>
      </w:r>
    </w:p>
    <w:p w14:paraId="5096AAA9"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Hugh v Prichard and others (2022) EWCA </w:t>
      </w:r>
      <w:proofErr w:type="spellStart"/>
      <w:r w:rsidRPr="00CF0371">
        <w:rPr>
          <w:rFonts w:ascii="Times New Roman" w:hAnsi="Times New Roman" w:cs="Times New Roman"/>
          <w:sz w:val="24"/>
          <w:szCs w:val="24"/>
        </w:rPr>
        <w:t>Civ</w:t>
      </w:r>
      <w:proofErr w:type="spellEnd"/>
      <w:r w:rsidRPr="00CF0371">
        <w:rPr>
          <w:rFonts w:ascii="Times New Roman" w:hAnsi="Times New Roman" w:cs="Times New Roman"/>
          <w:sz w:val="24"/>
          <w:szCs w:val="24"/>
        </w:rPr>
        <w:t xml:space="preserve"> 386</w:t>
      </w:r>
    </w:p>
    <w:p w14:paraId="3F1DF587"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Killick v </w:t>
      </w:r>
      <w:proofErr w:type="spellStart"/>
      <w:r w:rsidRPr="00CF0371">
        <w:rPr>
          <w:rFonts w:ascii="Times New Roman" w:hAnsi="Times New Roman" w:cs="Times New Roman"/>
          <w:sz w:val="24"/>
          <w:szCs w:val="24"/>
        </w:rPr>
        <w:t>Pountney</w:t>
      </w:r>
      <w:proofErr w:type="spellEnd"/>
      <w:r w:rsidRPr="00CF0371">
        <w:rPr>
          <w:rFonts w:ascii="Times New Roman" w:hAnsi="Times New Roman" w:cs="Times New Roman"/>
          <w:sz w:val="24"/>
          <w:szCs w:val="24"/>
        </w:rPr>
        <w:t xml:space="preserve"> and Another (1999) 1 WTLR 41</w:t>
      </w:r>
    </w:p>
    <w:p w14:paraId="7B61179A"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Marley v Rawlings (2014) UKSC 2</w:t>
      </w:r>
    </w:p>
    <w:p w14:paraId="56D36DCC"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Mental Capacity Act 2005</w:t>
      </w:r>
    </w:p>
    <w:p w14:paraId="082818E2"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Parfitt v Lawless </w:t>
      </w:r>
      <w:r w:rsidRPr="00CF0371">
        <w:rPr>
          <w:rFonts w:ascii="Times New Roman" w:hAnsi="Times New Roman" w:cs="Times New Roman"/>
          <w:sz w:val="24"/>
          <w:szCs w:val="24"/>
        </w:rPr>
        <w:t>(</w:t>
      </w:r>
      <w:r w:rsidRPr="00CF0371">
        <w:rPr>
          <w:rFonts w:ascii="Times New Roman" w:hAnsi="Times New Roman" w:cs="Times New Roman"/>
          <w:sz w:val="24"/>
          <w:szCs w:val="24"/>
        </w:rPr>
        <w:t>1872</w:t>
      </w:r>
      <w:r w:rsidRPr="00CF0371">
        <w:rPr>
          <w:rFonts w:ascii="Times New Roman" w:hAnsi="Times New Roman" w:cs="Times New Roman"/>
          <w:sz w:val="24"/>
          <w:szCs w:val="24"/>
        </w:rPr>
        <w:t>) LR 2 P and D 462</w:t>
      </w:r>
    </w:p>
    <w:p w14:paraId="054F4D8D"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RE Colling (1972) 1 WLR 1140</w:t>
      </w:r>
    </w:p>
    <w:p w14:paraId="4E5EDD95"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lastRenderedPageBreak/>
        <w:t>Re Walking (2014) EWHC 71 (</w:t>
      </w:r>
      <w:proofErr w:type="spellStart"/>
      <w:r w:rsidRPr="00CF0371">
        <w:rPr>
          <w:rFonts w:ascii="Times New Roman" w:hAnsi="Times New Roman" w:cs="Times New Roman"/>
          <w:sz w:val="24"/>
          <w:szCs w:val="24"/>
        </w:rPr>
        <w:t>ch</w:t>
      </w:r>
      <w:proofErr w:type="spellEnd"/>
      <w:r w:rsidRPr="00CF0371">
        <w:rPr>
          <w:rFonts w:ascii="Times New Roman" w:hAnsi="Times New Roman" w:cs="Times New Roman"/>
          <w:sz w:val="24"/>
          <w:szCs w:val="24"/>
        </w:rPr>
        <w:t>)</w:t>
      </w:r>
    </w:p>
    <w:p w14:paraId="28678249"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The Wills Act 1837 s </w:t>
      </w:r>
      <w:proofErr w:type="gramStart"/>
      <w:r w:rsidRPr="00CF0371">
        <w:rPr>
          <w:rFonts w:ascii="Times New Roman" w:hAnsi="Times New Roman" w:cs="Times New Roman"/>
          <w:sz w:val="24"/>
          <w:szCs w:val="24"/>
        </w:rPr>
        <w:t>15</w:t>
      </w:r>
      <w:proofErr w:type="gramEnd"/>
    </w:p>
    <w:p w14:paraId="25FDE63D"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The Wills Act 1837 s </w:t>
      </w:r>
      <w:proofErr w:type="gramStart"/>
      <w:r w:rsidRPr="00CF0371">
        <w:rPr>
          <w:rFonts w:ascii="Times New Roman" w:hAnsi="Times New Roman" w:cs="Times New Roman"/>
          <w:sz w:val="24"/>
          <w:szCs w:val="24"/>
        </w:rPr>
        <w:t>9</w:t>
      </w:r>
      <w:proofErr w:type="gramEnd"/>
    </w:p>
    <w:p w14:paraId="18768316"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The Wills Act 1837 </w:t>
      </w:r>
      <w:proofErr w:type="gramStart"/>
      <w:r w:rsidRPr="00CF0371">
        <w:rPr>
          <w:rFonts w:ascii="Times New Roman" w:hAnsi="Times New Roman" w:cs="Times New Roman"/>
          <w:sz w:val="24"/>
          <w:szCs w:val="24"/>
        </w:rPr>
        <w:t>s1</w:t>
      </w:r>
      <w:proofErr w:type="gramEnd"/>
    </w:p>
    <w:p w14:paraId="158F9D11"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The Wills Act 1837 s1 (</w:t>
      </w:r>
      <w:proofErr w:type="gramStart"/>
      <w:r w:rsidRPr="00CF0371">
        <w:rPr>
          <w:rFonts w:ascii="Times New Roman" w:hAnsi="Times New Roman" w:cs="Times New Roman"/>
          <w:sz w:val="24"/>
          <w:szCs w:val="24"/>
        </w:rPr>
        <w:t>c )</w:t>
      </w:r>
      <w:proofErr w:type="gramEnd"/>
    </w:p>
    <w:p w14:paraId="41893FE3"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Trusted v Clifford Chance (2000) WTLR 1219</w:t>
      </w:r>
    </w:p>
    <w:p w14:paraId="4964AF78"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color w:val="504F4F"/>
          <w:sz w:val="24"/>
          <w:szCs w:val="24"/>
          <w:shd w:val="clear" w:color="auto" w:fill="FFFFFF"/>
        </w:rPr>
        <w:t xml:space="preserve">Walker v </w:t>
      </w:r>
      <w:proofErr w:type="spellStart"/>
      <w:r w:rsidRPr="00CF0371">
        <w:rPr>
          <w:rFonts w:ascii="Times New Roman" w:hAnsi="Times New Roman" w:cs="Times New Roman"/>
          <w:color w:val="504F4F"/>
          <w:sz w:val="24"/>
          <w:szCs w:val="24"/>
          <w:shd w:val="clear" w:color="auto" w:fill="FFFFFF"/>
        </w:rPr>
        <w:t>Badmin</w:t>
      </w:r>
      <w:proofErr w:type="spellEnd"/>
      <w:r w:rsidRPr="00CF0371">
        <w:rPr>
          <w:rFonts w:ascii="Times New Roman" w:hAnsi="Times New Roman" w:cs="Times New Roman"/>
          <w:color w:val="504F4F"/>
          <w:sz w:val="24"/>
          <w:szCs w:val="24"/>
          <w:shd w:val="clear" w:color="auto" w:fill="FFFFFF"/>
        </w:rPr>
        <w:t xml:space="preserve"> (2015) EWHC 71 (Ch)</w:t>
      </w:r>
    </w:p>
    <w:p w14:paraId="36AC7DCA"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White v Jones (1995) 2 AC 2027</w:t>
      </w:r>
    </w:p>
    <w:p w14:paraId="12627724"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Wills Act, 1837 s18 (1)</w:t>
      </w:r>
    </w:p>
    <w:p w14:paraId="393D75D2" w14:textId="05DDD0A9" w:rsidR="006706D4" w:rsidRPr="00CF0371" w:rsidRDefault="006706D4" w:rsidP="00CF0371">
      <w:pPr>
        <w:spacing w:line="480" w:lineRule="auto"/>
        <w:rPr>
          <w:rFonts w:ascii="Times New Roman" w:hAnsi="Times New Roman" w:cs="Times New Roman"/>
          <w:sz w:val="24"/>
          <w:szCs w:val="24"/>
        </w:rPr>
      </w:pPr>
    </w:p>
    <w:p w14:paraId="299A8EEE" w14:textId="296A0865" w:rsidR="006706D4" w:rsidRPr="00CF0371" w:rsidRDefault="006706D4" w:rsidP="00CF0371">
      <w:pPr>
        <w:spacing w:line="480" w:lineRule="auto"/>
        <w:rPr>
          <w:rFonts w:ascii="Times New Roman" w:hAnsi="Times New Roman" w:cs="Times New Roman"/>
          <w:sz w:val="24"/>
          <w:szCs w:val="24"/>
        </w:rPr>
      </w:pPr>
    </w:p>
    <w:p w14:paraId="51E81FE2" w14:textId="77777777" w:rsidR="00CF0371" w:rsidRPr="00CF0371" w:rsidRDefault="00CF0371" w:rsidP="00CF0371">
      <w:pPr>
        <w:spacing w:line="480" w:lineRule="auto"/>
        <w:rPr>
          <w:rFonts w:ascii="Times New Roman" w:hAnsi="Times New Roman" w:cs="Times New Roman"/>
          <w:sz w:val="24"/>
          <w:szCs w:val="24"/>
        </w:rPr>
      </w:pPr>
    </w:p>
    <w:p w14:paraId="511BEFA0" w14:textId="77777777" w:rsidR="00CF0371" w:rsidRPr="00CF0371" w:rsidRDefault="00CF0371" w:rsidP="00CF0371">
      <w:pPr>
        <w:spacing w:line="480" w:lineRule="auto"/>
        <w:ind w:left="360"/>
        <w:rPr>
          <w:rFonts w:ascii="Times New Roman" w:hAnsi="Times New Roman" w:cs="Times New Roman"/>
          <w:sz w:val="24"/>
          <w:szCs w:val="24"/>
        </w:rPr>
      </w:pPr>
      <w:proofErr w:type="spellStart"/>
      <w:r w:rsidRPr="00CF0371">
        <w:rPr>
          <w:rFonts w:ascii="Times New Roman" w:hAnsi="Times New Roman" w:cs="Times New Roman"/>
          <w:sz w:val="24"/>
          <w:szCs w:val="24"/>
        </w:rPr>
        <w:t>Byrska</w:t>
      </w:r>
      <w:proofErr w:type="spellEnd"/>
      <w:r w:rsidRPr="00CF0371">
        <w:rPr>
          <w:rFonts w:ascii="Times New Roman" w:hAnsi="Times New Roman" w:cs="Times New Roman"/>
          <w:sz w:val="24"/>
          <w:szCs w:val="24"/>
        </w:rPr>
        <w:t xml:space="preserve">, M (2018) ‘My will, my way’ </w:t>
      </w:r>
      <w:r w:rsidRPr="00CF0371">
        <w:rPr>
          <w:rFonts w:ascii="Times New Roman" w:hAnsi="Times New Roman" w:cs="Times New Roman"/>
          <w:i/>
          <w:iCs/>
          <w:sz w:val="24"/>
          <w:szCs w:val="24"/>
        </w:rPr>
        <w:t xml:space="preserve">The New Law Journal </w:t>
      </w:r>
      <w:r w:rsidRPr="00CF0371">
        <w:rPr>
          <w:rFonts w:ascii="Times New Roman" w:hAnsi="Times New Roman" w:cs="Times New Roman"/>
          <w:sz w:val="24"/>
          <w:szCs w:val="24"/>
        </w:rPr>
        <w:t xml:space="preserve">vol 168 (Issue 7777) Available at: </w:t>
      </w:r>
      <w:hyperlink r:id="rId7" w:history="1">
        <w:r w:rsidRPr="00CF0371">
          <w:rPr>
            <w:rStyle w:val="Hyperlink"/>
            <w:rFonts w:ascii="Times New Roman" w:hAnsi="Times New Roman" w:cs="Times New Roman"/>
            <w:sz w:val="24"/>
            <w:szCs w:val="24"/>
          </w:rPr>
          <w:t>My will, my way.pdf</w:t>
        </w:r>
      </w:hyperlink>
      <w:r w:rsidRPr="00CF0371">
        <w:rPr>
          <w:rFonts w:ascii="Times New Roman" w:hAnsi="Times New Roman" w:cs="Times New Roman"/>
          <w:sz w:val="24"/>
          <w:szCs w:val="24"/>
        </w:rPr>
        <w:t xml:space="preserve"> (Accessed on: 11.02.23)</w:t>
      </w:r>
    </w:p>
    <w:p w14:paraId="37C4B4C0"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Chen, B and Silver N (2022)’Undue Influence and Will Substitutes: Vitiating Transactions that Blur the Boundaries Between Life and Death’ </w:t>
      </w:r>
      <w:r w:rsidRPr="00CF0371">
        <w:rPr>
          <w:rFonts w:ascii="Times New Roman" w:hAnsi="Times New Roman" w:cs="Times New Roman"/>
          <w:i/>
          <w:iCs/>
          <w:sz w:val="24"/>
          <w:szCs w:val="24"/>
        </w:rPr>
        <w:t xml:space="preserve">Modern Law Review </w:t>
      </w:r>
      <w:r w:rsidRPr="00CF0371">
        <w:rPr>
          <w:rFonts w:ascii="Times New Roman" w:hAnsi="Times New Roman" w:cs="Times New Roman"/>
          <w:sz w:val="24"/>
          <w:szCs w:val="24"/>
        </w:rPr>
        <w:t xml:space="preserve">Vol 85 (Issue 2) Available at: </w:t>
      </w:r>
      <w:hyperlink r:id="rId8" w:history="1">
        <w:r w:rsidRPr="00CF0371">
          <w:rPr>
            <w:rStyle w:val="Hyperlink"/>
            <w:rFonts w:ascii="Times New Roman" w:hAnsi="Times New Roman" w:cs="Times New Roman"/>
            <w:sz w:val="24"/>
            <w:szCs w:val="24"/>
          </w:rPr>
          <w:t>Undue Influence and Will Substitutes: Vitiating Transactions that Blur the Boundaries between Life and Death (uwtsd.ac.uk)</w:t>
        </w:r>
      </w:hyperlink>
      <w:r w:rsidRPr="00CF0371">
        <w:rPr>
          <w:rFonts w:ascii="Times New Roman" w:hAnsi="Times New Roman" w:cs="Times New Roman"/>
          <w:sz w:val="24"/>
          <w:szCs w:val="24"/>
        </w:rPr>
        <w:t xml:space="preserve"> (Accessed on: 14.02.23)</w:t>
      </w:r>
    </w:p>
    <w:p w14:paraId="10570B9C"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Cheung, T (2019) ‘Secret Trusts and testamentary freedom’ </w:t>
      </w:r>
      <w:r w:rsidRPr="00CF0371">
        <w:rPr>
          <w:rFonts w:ascii="Times New Roman" w:hAnsi="Times New Roman" w:cs="Times New Roman"/>
          <w:i/>
          <w:iCs/>
          <w:sz w:val="24"/>
          <w:szCs w:val="24"/>
        </w:rPr>
        <w:t xml:space="preserve">Trusts and Trustees </w:t>
      </w:r>
      <w:r w:rsidRPr="00CF0371">
        <w:rPr>
          <w:rFonts w:ascii="Times New Roman" w:hAnsi="Times New Roman" w:cs="Times New Roman"/>
          <w:sz w:val="24"/>
          <w:szCs w:val="24"/>
        </w:rPr>
        <w:t xml:space="preserve">Vol 25 (Issue 7) Available at: </w:t>
      </w:r>
      <w:hyperlink r:id="rId9" w:history="1">
        <w:r w:rsidRPr="00CF0371">
          <w:rPr>
            <w:rStyle w:val="Hyperlink"/>
            <w:rFonts w:ascii="Times New Roman" w:hAnsi="Times New Roman" w:cs="Times New Roman"/>
            <w:sz w:val="24"/>
            <w:szCs w:val="24"/>
          </w:rPr>
          <w:t>Secret trusts and testamentary freedom (uwtsd.ac.uk)</w:t>
        </w:r>
      </w:hyperlink>
      <w:r w:rsidRPr="00CF0371">
        <w:rPr>
          <w:rFonts w:ascii="Times New Roman" w:hAnsi="Times New Roman" w:cs="Times New Roman"/>
          <w:sz w:val="24"/>
          <w:szCs w:val="24"/>
        </w:rPr>
        <w:t xml:space="preserve"> (Accessed on: 11.02.23)</w:t>
      </w:r>
    </w:p>
    <w:p w14:paraId="76651BB0"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lastRenderedPageBreak/>
        <w:t xml:space="preserve">Crosby, S (2020) </w:t>
      </w:r>
      <w:r w:rsidRPr="00CF0371">
        <w:rPr>
          <w:rFonts w:ascii="Times New Roman" w:hAnsi="Times New Roman" w:cs="Times New Roman"/>
          <w:i/>
          <w:iCs/>
          <w:sz w:val="24"/>
          <w:szCs w:val="24"/>
        </w:rPr>
        <w:t xml:space="preserve">What are the intestacy rules in England and Wales? </w:t>
      </w:r>
      <w:r w:rsidRPr="00CF0371">
        <w:rPr>
          <w:rFonts w:ascii="Times New Roman" w:hAnsi="Times New Roman" w:cs="Times New Roman"/>
          <w:sz w:val="24"/>
          <w:szCs w:val="24"/>
        </w:rPr>
        <w:t xml:space="preserve">Available at: </w:t>
      </w:r>
      <w:hyperlink r:id="rId10" w:history="1">
        <w:r w:rsidRPr="00CF0371">
          <w:rPr>
            <w:rStyle w:val="Hyperlink"/>
            <w:rFonts w:ascii="Times New Roman" w:hAnsi="Times New Roman" w:cs="Times New Roman"/>
            <w:sz w:val="24"/>
            <w:szCs w:val="24"/>
          </w:rPr>
          <w:t>What are the intestacy rules in England and Wales? | The Gazette</w:t>
        </w:r>
      </w:hyperlink>
      <w:r w:rsidRPr="00CF0371">
        <w:rPr>
          <w:rFonts w:ascii="Times New Roman" w:hAnsi="Times New Roman" w:cs="Times New Roman"/>
          <w:sz w:val="24"/>
          <w:szCs w:val="24"/>
        </w:rPr>
        <w:t xml:space="preserve"> (Accessed </w:t>
      </w:r>
      <w:proofErr w:type="gramStart"/>
      <w:r w:rsidRPr="00CF0371">
        <w:rPr>
          <w:rFonts w:ascii="Times New Roman" w:hAnsi="Times New Roman" w:cs="Times New Roman"/>
          <w:sz w:val="24"/>
          <w:szCs w:val="24"/>
        </w:rPr>
        <w:t>on :</w:t>
      </w:r>
      <w:proofErr w:type="gramEnd"/>
      <w:r w:rsidRPr="00CF0371">
        <w:rPr>
          <w:rFonts w:ascii="Times New Roman" w:hAnsi="Times New Roman" w:cs="Times New Roman"/>
          <w:sz w:val="24"/>
          <w:szCs w:val="24"/>
        </w:rPr>
        <w:t xml:space="preserve"> 11.03.23)</w:t>
      </w:r>
    </w:p>
    <w:p w14:paraId="1FE41BBC"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Davies, A. (2010) ‘Wills &amp; Probate: Not so confidential?’ </w:t>
      </w:r>
      <w:r w:rsidRPr="00CF0371">
        <w:rPr>
          <w:rFonts w:ascii="Times New Roman" w:hAnsi="Times New Roman" w:cs="Times New Roman"/>
          <w:i/>
          <w:iCs/>
          <w:sz w:val="24"/>
          <w:szCs w:val="24"/>
        </w:rPr>
        <w:t xml:space="preserve">The New Law Journal </w:t>
      </w:r>
      <w:r w:rsidRPr="00CF0371">
        <w:rPr>
          <w:rFonts w:ascii="Times New Roman" w:hAnsi="Times New Roman" w:cs="Times New Roman"/>
          <w:sz w:val="24"/>
          <w:szCs w:val="24"/>
        </w:rPr>
        <w:t xml:space="preserve">Vol 160 (Issue 7421) Available at: </w:t>
      </w:r>
      <w:hyperlink r:id="rId11" w:history="1">
        <w:r w:rsidRPr="00CF0371">
          <w:rPr>
            <w:rStyle w:val="Hyperlink"/>
            <w:rFonts w:ascii="Times New Roman" w:hAnsi="Times New Roman" w:cs="Times New Roman"/>
            <w:sz w:val="24"/>
            <w:szCs w:val="24"/>
          </w:rPr>
          <w:t>Wills .pdf</w:t>
        </w:r>
      </w:hyperlink>
      <w:r w:rsidRPr="00CF0371">
        <w:rPr>
          <w:rFonts w:ascii="Times New Roman" w:hAnsi="Times New Roman" w:cs="Times New Roman"/>
          <w:sz w:val="24"/>
          <w:szCs w:val="24"/>
        </w:rPr>
        <w:t xml:space="preserve"> (Accessed on: 11.02.23)</w:t>
      </w:r>
    </w:p>
    <w:p w14:paraId="0D08CB40"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Gomer, E (2019) ‘Reasons not to do-it-yourself’ </w:t>
      </w:r>
      <w:r w:rsidRPr="00CF0371">
        <w:rPr>
          <w:rFonts w:ascii="Times New Roman" w:hAnsi="Times New Roman" w:cs="Times New Roman"/>
          <w:i/>
          <w:iCs/>
          <w:sz w:val="24"/>
          <w:szCs w:val="24"/>
        </w:rPr>
        <w:t xml:space="preserve">The New Law Journal </w:t>
      </w:r>
      <w:r w:rsidRPr="00CF0371">
        <w:rPr>
          <w:rFonts w:ascii="Times New Roman" w:hAnsi="Times New Roman" w:cs="Times New Roman"/>
          <w:sz w:val="24"/>
          <w:szCs w:val="24"/>
        </w:rPr>
        <w:t xml:space="preserve">169 (7846) Available at: </w:t>
      </w:r>
      <w:hyperlink r:id="rId12" w:history="1">
        <w:r w:rsidRPr="00CF0371">
          <w:rPr>
            <w:rStyle w:val="Hyperlink"/>
            <w:rFonts w:ascii="Times New Roman" w:hAnsi="Times New Roman" w:cs="Times New Roman"/>
            <w:sz w:val="24"/>
            <w:szCs w:val="24"/>
          </w:rPr>
          <w:t>Reasons not to do-it-yourself (uwtsd.ac.uk)</w:t>
        </w:r>
      </w:hyperlink>
      <w:r w:rsidRPr="00CF0371">
        <w:rPr>
          <w:rFonts w:ascii="Times New Roman" w:hAnsi="Times New Roman" w:cs="Times New Roman"/>
          <w:sz w:val="24"/>
          <w:szCs w:val="24"/>
        </w:rPr>
        <w:t xml:space="preserve"> (Accessed on: 11.03.23)</w:t>
      </w:r>
    </w:p>
    <w:p w14:paraId="256A0276"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Hedlund, R (2019) ‘Introducing a dispensing power in English succession law’ </w:t>
      </w:r>
      <w:r w:rsidRPr="00CF0371">
        <w:rPr>
          <w:rFonts w:ascii="Times New Roman" w:hAnsi="Times New Roman" w:cs="Times New Roman"/>
          <w:i/>
          <w:iCs/>
          <w:sz w:val="24"/>
          <w:szCs w:val="24"/>
        </w:rPr>
        <w:t>Trusts and Trustees</w:t>
      </w:r>
      <w:r w:rsidRPr="00CF0371">
        <w:rPr>
          <w:rFonts w:ascii="Times New Roman" w:hAnsi="Times New Roman" w:cs="Times New Roman"/>
          <w:sz w:val="24"/>
          <w:szCs w:val="24"/>
        </w:rPr>
        <w:t xml:space="preserve"> Available at: </w:t>
      </w:r>
      <w:hyperlink r:id="rId13" w:history="1">
        <w:r w:rsidRPr="00CF0371">
          <w:rPr>
            <w:rStyle w:val="Hyperlink"/>
            <w:rFonts w:ascii="Times New Roman" w:hAnsi="Times New Roman" w:cs="Times New Roman"/>
            <w:sz w:val="24"/>
            <w:szCs w:val="24"/>
          </w:rPr>
          <w:t>Introducing a dispensing power in English succession law (uwtsd.ac.uk)</w:t>
        </w:r>
      </w:hyperlink>
      <w:r w:rsidRPr="00CF0371">
        <w:rPr>
          <w:rFonts w:ascii="Times New Roman" w:hAnsi="Times New Roman" w:cs="Times New Roman"/>
          <w:sz w:val="24"/>
          <w:szCs w:val="24"/>
        </w:rPr>
        <w:t xml:space="preserve"> (Accessed on : 11.03.23)</w:t>
      </w:r>
    </w:p>
    <w:p w14:paraId="6EED22C9"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Law Commission (2017) </w:t>
      </w:r>
      <w:r w:rsidRPr="00CF0371">
        <w:rPr>
          <w:rFonts w:ascii="Times New Roman" w:hAnsi="Times New Roman" w:cs="Times New Roman"/>
          <w:i/>
          <w:iCs/>
          <w:sz w:val="24"/>
          <w:szCs w:val="24"/>
        </w:rPr>
        <w:t xml:space="preserve">Making a Will </w:t>
      </w:r>
      <w:r w:rsidRPr="00CF0371">
        <w:rPr>
          <w:rFonts w:ascii="Times New Roman" w:hAnsi="Times New Roman" w:cs="Times New Roman"/>
          <w:sz w:val="24"/>
          <w:szCs w:val="24"/>
        </w:rPr>
        <w:t xml:space="preserve">(no 231) Available at: </w:t>
      </w:r>
      <w:hyperlink r:id="rId14" w:history="1">
        <w:r w:rsidRPr="00CF0371">
          <w:rPr>
            <w:rStyle w:val="Hyperlink"/>
            <w:rFonts w:ascii="Times New Roman" w:hAnsi="Times New Roman" w:cs="Times New Roman"/>
            <w:sz w:val="24"/>
            <w:szCs w:val="24"/>
          </w:rPr>
          <w:t>Law Commission - Making a will - Consultation paper 231</w:t>
        </w:r>
      </w:hyperlink>
      <w:r w:rsidRPr="00CF0371">
        <w:rPr>
          <w:rFonts w:ascii="Times New Roman" w:hAnsi="Times New Roman" w:cs="Times New Roman"/>
          <w:sz w:val="24"/>
          <w:szCs w:val="24"/>
        </w:rPr>
        <w:t xml:space="preserve"> (Accessed on: 11.02.23) b</w:t>
      </w:r>
    </w:p>
    <w:p w14:paraId="1A5C6285"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Law Commission (2017) </w:t>
      </w:r>
      <w:r w:rsidRPr="00CF0371">
        <w:rPr>
          <w:rFonts w:ascii="Times New Roman" w:hAnsi="Times New Roman" w:cs="Times New Roman"/>
          <w:i/>
          <w:iCs/>
          <w:sz w:val="24"/>
          <w:szCs w:val="24"/>
        </w:rPr>
        <w:t xml:space="preserve">Making a Will </w:t>
      </w:r>
      <w:r w:rsidRPr="00CF0371">
        <w:rPr>
          <w:rFonts w:ascii="Times New Roman" w:hAnsi="Times New Roman" w:cs="Times New Roman"/>
          <w:sz w:val="24"/>
          <w:szCs w:val="24"/>
        </w:rPr>
        <w:t xml:space="preserve">(no 231) Available at: </w:t>
      </w:r>
      <w:hyperlink r:id="rId15" w:history="1">
        <w:r w:rsidRPr="00CF0371">
          <w:rPr>
            <w:rStyle w:val="Hyperlink"/>
            <w:rFonts w:ascii="Times New Roman" w:hAnsi="Times New Roman" w:cs="Times New Roman"/>
            <w:sz w:val="24"/>
            <w:szCs w:val="24"/>
          </w:rPr>
          <w:t>Law Commission - Making a will - Consultation paper 231</w:t>
        </w:r>
      </w:hyperlink>
      <w:r w:rsidRPr="00CF0371">
        <w:rPr>
          <w:rFonts w:ascii="Times New Roman" w:hAnsi="Times New Roman" w:cs="Times New Roman"/>
          <w:sz w:val="24"/>
          <w:szCs w:val="24"/>
        </w:rPr>
        <w:t xml:space="preserve"> (Accessed on: 11.02.23) </w:t>
      </w:r>
      <w:r w:rsidRPr="00CF0371">
        <w:rPr>
          <w:rFonts w:ascii="Times New Roman" w:hAnsi="Times New Roman" w:cs="Times New Roman"/>
          <w:sz w:val="24"/>
          <w:szCs w:val="24"/>
        </w:rPr>
        <w:t>c</w:t>
      </w:r>
    </w:p>
    <w:p w14:paraId="653C5890"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Law Commission (2017) </w:t>
      </w:r>
      <w:r w:rsidRPr="00CF0371">
        <w:rPr>
          <w:rFonts w:ascii="Times New Roman" w:hAnsi="Times New Roman" w:cs="Times New Roman"/>
          <w:i/>
          <w:iCs/>
          <w:sz w:val="24"/>
          <w:szCs w:val="24"/>
        </w:rPr>
        <w:t xml:space="preserve">Making a Will </w:t>
      </w:r>
      <w:r w:rsidRPr="00CF0371">
        <w:rPr>
          <w:rFonts w:ascii="Times New Roman" w:hAnsi="Times New Roman" w:cs="Times New Roman"/>
          <w:sz w:val="24"/>
          <w:szCs w:val="24"/>
        </w:rPr>
        <w:t xml:space="preserve">Available at: </w:t>
      </w:r>
      <w:hyperlink r:id="rId16" w:history="1">
        <w:r w:rsidRPr="00CF0371">
          <w:rPr>
            <w:rStyle w:val="Hyperlink"/>
            <w:rFonts w:ascii="Times New Roman" w:hAnsi="Times New Roman" w:cs="Times New Roman"/>
            <w:sz w:val="24"/>
            <w:szCs w:val="24"/>
          </w:rPr>
          <w:t>Law Com</w:t>
        </w:r>
        <w:r w:rsidRPr="00CF0371">
          <w:rPr>
            <w:rStyle w:val="Hyperlink"/>
            <w:rFonts w:ascii="Times New Roman" w:hAnsi="Times New Roman" w:cs="Times New Roman"/>
            <w:sz w:val="24"/>
            <w:szCs w:val="24"/>
          </w:rPr>
          <w:t>m</w:t>
        </w:r>
        <w:r w:rsidRPr="00CF0371">
          <w:rPr>
            <w:rStyle w:val="Hyperlink"/>
            <w:rFonts w:ascii="Times New Roman" w:hAnsi="Times New Roman" w:cs="Times New Roman"/>
            <w:sz w:val="24"/>
            <w:szCs w:val="24"/>
          </w:rPr>
          <w:t>ission Documents Template</w:t>
        </w:r>
      </w:hyperlink>
      <w:r w:rsidRPr="00CF0371">
        <w:rPr>
          <w:rFonts w:ascii="Times New Roman" w:hAnsi="Times New Roman" w:cs="Times New Roman"/>
          <w:sz w:val="24"/>
          <w:szCs w:val="24"/>
        </w:rPr>
        <w:t xml:space="preserve"> (Accessed on: 11.02.23) </w:t>
      </w:r>
    </w:p>
    <w:p w14:paraId="571E7AC1"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Law Commission (2017) </w:t>
      </w:r>
      <w:r w:rsidRPr="00CF0371">
        <w:rPr>
          <w:rFonts w:ascii="Times New Roman" w:hAnsi="Times New Roman" w:cs="Times New Roman"/>
          <w:i/>
          <w:iCs/>
          <w:sz w:val="24"/>
          <w:szCs w:val="24"/>
        </w:rPr>
        <w:t xml:space="preserve">Mental Capacity and Deprivation of Liberty </w:t>
      </w:r>
      <w:r w:rsidRPr="00CF0371">
        <w:rPr>
          <w:rFonts w:ascii="Times New Roman" w:hAnsi="Times New Roman" w:cs="Times New Roman"/>
          <w:sz w:val="24"/>
          <w:szCs w:val="24"/>
        </w:rPr>
        <w:t xml:space="preserve">(no 372) Available at: </w:t>
      </w:r>
      <w:hyperlink r:id="rId17" w:history="1">
        <w:r w:rsidRPr="00CF0371">
          <w:rPr>
            <w:rStyle w:val="Hyperlink"/>
            <w:rFonts w:ascii="Times New Roman" w:hAnsi="Times New Roman" w:cs="Times New Roman"/>
            <w:sz w:val="24"/>
            <w:szCs w:val="24"/>
          </w:rPr>
          <w:t>Law Commission Mental Capacity and Deprivation of Liberty</w:t>
        </w:r>
      </w:hyperlink>
      <w:r w:rsidRPr="00CF0371">
        <w:rPr>
          <w:rFonts w:ascii="Times New Roman" w:hAnsi="Times New Roman" w:cs="Times New Roman"/>
          <w:sz w:val="24"/>
          <w:szCs w:val="24"/>
        </w:rPr>
        <w:t xml:space="preserve"> (Accessed on: 11.02.23) b</w:t>
      </w:r>
    </w:p>
    <w:p w14:paraId="47583446"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Law Commission (2023) </w:t>
      </w:r>
      <w:r w:rsidRPr="00CF0371">
        <w:rPr>
          <w:rFonts w:ascii="Times New Roman" w:hAnsi="Times New Roman" w:cs="Times New Roman"/>
          <w:i/>
          <w:iCs/>
          <w:sz w:val="24"/>
          <w:szCs w:val="24"/>
        </w:rPr>
        <w:t xml:space="preserve">Wills </w:t>
      </w:r>
      <w:r w:rsidRPr="00CF0371">
        <w:rPr>
          <w:rFonts w:ascii="Times New Roman" w:hAnsi="Times New Roman" w:cs="Times New Roman"/>
          <w:sz w:val="24"/>
          <w:szCs w:val="24"/>
        </w:rPr>
        <w:t xml:space="preserve">Available at: </w:t>
      </w:r>
      <w:hyperlink r:id="rId18" w:history="1">
        <w:r w:rsidRPr="00CF0371">
          <w:rPr>
            <w:rStyle w:val="Hyperlink"/>
            <w:rFonts w:ascii="Times New Roman" w:hAnsi="Times New Roman" w:cs="Times New Roman"/>
            <w:sz w:val="24"/>
            <w:szCs w:val="24"/>
          </w:rPr>
          <w:t>Wills - Law Commission</w:t>
        </w:r>
      </w:hyperlink>
      <w:r w:rsidRPr="00CF0371">
        <w:rPr>
          <w:rFonts w:ascii="Times New Roman" w:hAnsi="Times New Roman" w:cs="Times New Roman"/>
          <w:sz w:val="24"/>
          <w:szCs w:val="24"/>
        </w:rPr>
        <w:t xml:space="preserve"> (Accessed on: 11.02.23) a</w:t>
      </w:r>
    </w:p>
    <w:p w14:paraId="1DDA4C6E"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Law Commission (2023) </w:t>
      </w:r>
      <w:r w:rsidRPr="00CF0371">
        <w:rPr>
          <w:rFonts w:ascii="Times New Roman" w:hAnsi="Times New Roman" w:cs="Times New Roman"/>
          <w:i/>
          <w:iCs/>
          <w:sz w:val="24"/>
          <w:szCs w:val="24"/>
        </w:rPr>
        <w:t xml:space="preserve">Wills </w:t>
      </w:r>
      <w:r w:rsidRPr="00CF0371">
        <w:rPr>
          <w:rFonts w:ascii="Times New Roman" w:hAnsi="Times New Roman" w:cs="Times New Roman"/>
          <w:sz w:val="24"/>
          <w:szCs w:val="24"/>
        </w:rPr>
        <w:t xml:space="preserve">Available at: </w:t>
      </w:r>
      <w:hyperlink r:id="rId19" w:history="1">
        <w:r w:rsidRPr="00CF0371">
          <w:rPr>
            <w:rStyle w:val="Hyperlink"/>
            <w:rFonts w:ascii="Times New Roman" w:hAnsi="Times New Roman" w:cs="Times New Roman"/>
            <w:sz w:val="24"/>
            <w:szCs w:val="24"/>
          </w:rPr>
          <w:t>Wills - Law Commission</w:t>
        </w:r>
      </w:hyperlink>
      <w:r w:rsidRPr="00CF0371">
        <w:rPr>
          <w:rFonts w:ascii="Times New Roman" w:hAnsi="Times New Roman" w:cs="Times New Roman"/>
          <w:sz w:val="24"/>
          <w:szCs w:val="24"/>
        </w:rPr>
        <w:t xml:space="preserve"> (Accessed on: 11.02.23) </w:t>
      </w:r>
      <w:proofErr w:type="gramStart"/>
      <w:r w:rsidRPr="00CF0371">
        <w:rPr>
          <w:rFonts w:ascii="Times New Roman" w:hAnsi="Times New Roman" w:cs="Times New Roman"/>
          <w:sz w:val="24"/>
          <w:szCs w:val="24"/>
        </w:rPr>
        <w:t>b</w:t>
      </w:r>
      <w:proofErr w:type="gramEnd"/>
    </w:p>
    <w:p w14:paraId="5AB2DA1F"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lastRenderedPageBreak/>
        <w:t xml:space="preserve">McDonnell, C (2018) ‘Against their Will? </w:t>
      </w:r>
      <w:r w:rsidRPr="00CF0371">
        <w:rPr>
          <w:rFonts w:ascii="Times New Roman" w:hAnsi="Times New Roman" w:cs="Times New Roman"/>
          <w:i/>
          <w:iCs/>
          <w:sz w:val="24"/>
          <w:szCs w:val="24"/>
        </w:rPr>
        <w:t xml:space="preserve">The New Law Journal </w:t>
      </w:r>
      <w:r w:rsidRPr="00CF0371">
        <w:rPr>
          <w:rFonts w:ascii="Times New Roman" w:hAnsi="Times New Roman" w:cs="Times New Roman"/>
          <w:sz w:val="24"/>
          <w:szCs w:val="24"/>
        </w:rPr>
        <w:t xml:space="preserve">Vol 168 Issue 7802 Available at: </w:t>
      </w:r>
      <w:hyperlink r:id="rId20" w:history="1">
        <w:r w:rsidRPr="00CF0371">
          <w:rPr>
            <w:rStyle w:val="Hyperlink"/>
            <w:rFonts w:ascii="Times New Roman" w:hAnsi="Times New Roman" w:cs="Times New Roman"/>
            <w:sz w:val="24"/>
            <w:szCs w:val="24"/>
          </w:rPr>
          <w:t>Against their will.pdf</w:t>
        </w:r>
      </w:hyperlink>
      <w:r w:rsidRPr="00CF0371">
        <w:rPr>
          <w:rFonts w:ascii="Times New Roman" w:hAnsi="Times New Roman" w:cs="Times New Roman"/>
          <w:sz w:val="24"/>
          <w:szCs w:val="24"/>
        </w:rPr>
        <w:t xml:space="preserve"> (Accessed on: 14.02.23)</w:t>
      </w:r>
    </w:p>
    <w:p w14:paraId="1A66C004"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Merrett, I (2010) ‘Where There’s a Will There’s an Intestacy: s 15 of The Wills Act’ </w:t>
      </w:r>
      <w:r w:rsidRPr="00CF0371">
        <w:rPr>
          <w:rFonts w:ascii="Times New Roman" w:hAnsi="Times New Roman" w:cs="Times New Roman"/>
          <w:i/>
          <w:iCs/>
          <w:sz w:val="24"/>
          <w:szCs w:val="24"/>
        </w:rPr>
        <w:t>Trusts and Trustees</w:t>
      </w:r>
      <w:r w:rsidRPr="00CF0371">
        <w:rPr>
          <w:rFonts w:ascii="Times New Roman" w:hAnsi="Times New Roman" w:cs="Times New Roman"/>
          <w:sz w:val="24"/>
          <w:szCs w:val="24"/>
        </w:rPr>
        <w:t xml:space="preserve"> Vol 16 (Issue 7) Available at: </w:t>
      </w:r>
      <w:hyperlink r:id="rId21" w:history="1">
        <w:r w:rsidRPr="00CF0371">
          <w:rPr>
            <w:rStyle w:val="Hyperlink"/>
            <w:rFonts w:ascii="Times New Roman" w:hAnsi="Times New Roman" w:cs="Times New Roman"/>
            <w:sz w:val="24"/>
            <w:szCs w:val="24"/>
          </w:rPr>
          <w:t>Where There's a Will There's an Intestacy: s 15 of the Wills Act (uwtsd.ac.uk)</w:t>
        </w:r>
      </w:hyperlink>
      <w:r w:rsidRPr="00CF0371">
        <w:rPr>
          <w:rFonts w:ascii="Times New Roman" w:hAnsi="Times New Roman" w:cs="Times New Roman"/>
          <w:sz w:val="24"/>
          <w:szCs w:val="24"/>
        </w:rPr>
        <w:t xml:space="preserve"> (Accessed on: 13.02.23) </w:t>
      </w:r>
      <w:proofErr w:type="spellStart"/>
      <w:r w:rsidRPr="00CF0371">
        <w:rPr>
          <w:rFonts w:ascii="Times New Roman" w:hAnsi="Times New Roman" w:cs="Times New Roman"/>
          <w:sz w:val="24"/>
          <w:szCs w:val="24"/>
        </w:rPr>
        <w:t>Kerring</w:t>
      </w:r>
      <w:proofErr w:type="spellEnd"/>
      <w:r w:rsidRPr="00CF0371">
        <w:rPr>
          <w:rFonts w:ascii="Times New Roman" w:hAnsi="Times New Roman" w:cs="Times New Roman"/>
          <w:sz w:val="24"/>
          <w:szCs w:val="24"/>
        </w:rPr>
        <w:t xml:space="preserve">, R (2000) ‘Wills Made in Suspicious circumstances: The Problems of the Vulnerable Testator’ </w:t>
      </w:r>
      <w:r w:rsidRPr="00CF0371">
        <w:rPr>
          <w:rFonts w:ascii="Times New Roman" w:hAnsi="Times New Roman" w:cs="Times New Roman"/>
          <w:i/>
          <w:iCs/>
          <w:sz w:val="24"/>
          <w:szCs w:val="24"/>
        </w:rPr>
        <w:t xml:space="preserve">The Cambridge Law Journal </w:t>
      </w:r>
      <w:r w:rsidRPr="00CF0371">
        <w:rPr>
          <w:rFonts w:ascii="Times New Roman" w:hAnsi="Times New Roman" w:cs="Times New Roman"/>
          <w:sz w:val="24"/>
          <w:szCs w:val="24"/>
        </w:rPr>
        <w:t xml:space="preserve">Available at: </w:t>
      </w:r>
      <w:hyperlink r:id="rId22" w:history="1">
        <w:r w:rsidRPr="00CF0371">
          <w:rPr>
            <w:rStyle w:val="Hyperlink"/>
            <w:rFonts w:ascii="Times New Roman" w:hAnsi="Times New Roman" w:cs="Times New Roman"/>
            <w:sz w:val="24"/>
            <w:szCs w:val="24"/>
          </w:rPr>
          <w:t>Wills Made in Suspicious Circumstances: The Problem of the Vulnerable Testator (uwtsd.ac.uk)</w:t>
        </w:r>
      </w:hyperlink>
      <w:r w:rsidRPr="00CF0371">
        <w:rPr>
          <w:rFonts w:ascii="Times New Roman" w:hAnsi="Times New Roman" w:cs="Times New Roman"/>
          <w:sz w:val="24"/>
          <w:szCs w:val="24"/>
        </w:rPr>
        <w:t xml:space="preserve"> (Accessed on: 13.03.23)</w:t>
      </w:r>
    </w:p>
    <w:p w14:paraId="72E10A61"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Milton, R (2015) </w:t>
      </w:r>
      <w:r w:rsidRPr="00CF0371">
        <w:rPr>
          <w:rFonts w:ascii="Times New Roman" w:hAnsi="Times New Roman" w:cs="Times New Roman"/>
          <w:i/>
          <w:iCs/>
          <w:sz w:val="24"/>
          <w:szCs w:val="24"/>
        </w:rPr>
        <w:t xml:space="preserve">How can a disappointed beneficiary challenge a will? </w:t>
      </w:r>
      <w:r w:rsidRPr="00CF0371">
        <w:rPr>
          <w:rFonts w:ascii="Times New Roman" w:hAnsi="Times New Roman" w:cs="Times New Roman"/>
          <w:sz w:val="24"/>
          <w:szCs w:val="24"/>
        </w:rPr>
        <w:t xml:space="preserve">Available at: </w:t>
      </w:r>
      <w:hyperlink r:id="rId23" w:history="1">
        <w:r w:rsidRPr="00CF0371">
          <w:rPr>
            <w:rStyle w:val="Hyperlink"/>
            <w:rFonts w:ascii="Times New Roman" w:hAnsi="Times New Roman" w:cs="Times New Roman"/>
            <w:sz w:val="24"/>
            <w:szCs w:val="24"/>
          </w:rPr>
          <w:t>How can a disappointed beneficiary challenge a will? | The Gazette</w:t>
        </w:r>
      </w:hyperlink>
      <w:r w:rsidRPr="00CF0371">
        <w:rPr>
          <w:rFonts w:ascii="Times New Roman" w:hAnsi="Times New Roman" w:cs="Times New Roman"/>
          <w:sz w:val="24"/>
          <w:szCs w:val="24"/>
        </w:rPr>
        <w:t xml:space="preserve"> (Accessed on: 11.02.23) a</w:t>
      </w:r>
    </w:p>
    <w:p w14:paraId="3E581C88"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Milton, R (2015) </w:t>
      </w:r>
      <w:r w:rsidRPr="00CF0371">
        <w:rPr>
          <w:rFonts w:ascii="Times New Roman" w:hAnsi="Times New Roman" w:cs="Times New Roman"/>
          <w:i/>
          <w:iCs/>
          <w:sz w:val="24"/>
          <w:szCs w:val="24"/>
        </w:rPr>
        <w:t xml:space="preserve">How can a disappointed beneficiary challenge a will? </w:t>
      </w:r>
      <w:r w:rsidRPr="00CF0371">
        <w:rPr>
          <w:rFonts w:ascii="Times New Roman" w:hAnsi="Times New Roman" w:cs="Times New Roman"/>
          <w:sz w:val="24"/>
          <w:szCs w:val="24"/>
        </w:rPr>
        <w:t xml:space="preserve">Available at: </w:t>
      </w:r>
      <w:hyperlink r:id="rId24" w:history="1">
        <w:r w:rsidRPr="00CF0371">
          <w:rPr>
            <w:rStyle w:val="Hyperlink"/>
            <w:rFonts w:ascii="Times New Roman" w:hAnsi="Times New Roman" w:cs="Times New Roman"/>
            <w:sz w:val="24"/>
            <w:szCs w:val="24"/>
          </w:rPr>
          <w:t>How can a disappointed beneficiary challenge a will? | The Gazette</w:t>
        </w:r>
      </w:hyperlink>
      <w:r w:rsidRPr="00CF0371">
        <w:rPr>
          <w:rFonts w:ascii="Times New Roman" w:hAnsi="Times New Roman" w:cs="Times New Roman"/>
          <w:sz w:val="24"/>
          <w:szCs w:val="24"/>
        </w:rPr>
        <w:t xml:space="preserve"> (Accessed on: 11.02.23) </w:t>
      </w:r>
      <w:proofErr w:type="gramStart"/>
      <w:r w:rsidRPr="00CF0371">
        <w:rPr>
          <w:rFonts w:ascii="Times New Roman" w:hAnsi="Times New Roman" w:cs="Times New Roman"/>
          <w:sz w:val="24"/>
          <w:szCs w:val="24"/>
        </w:rPr>
        <w:t>b</w:t>
      </w:r>
      <w:proofErr w:type="gramEnd"/>
    </w:p>
    <w:p w14:paraId="554B5975"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Sloan, B (2016) </w:t>
      </w:r>
      <w:r w:rsidRPr="00CF0371">
        <w:rPr>
          <w:rFonts w:ascii="Times New Roman" w:hAnsi="Times New Roman" w:cs="Times New Roman"/>
          <w:i/>
          <w:iCs/>
          <w:sz w:val="24"/>
          <w:szCs w:val="24"/>
        </w:rPr>
        <w:t xml:space="preserve">Reversing Testamentary Dispositions in Favour of Informal Carers </w:t>
      </w:r>
      <w:r w:rsidRPr="00CF0371">
        <w:rPr>
          <w:rFonts w:ascii="Times New Roman" w:hAnsi="Times New Roman" w:cs="Times New Roman"/>
          <w:sz w:val="24"/>
          <w:szCs w:val="24"/>
        </w:rPr>
        <w:t xml:space="preserve">Available at: </w:t>
      </w:r>
      <w:hyperlink r:id="rId25" w:history="1">
        <w:r w:rsidRPr="00CF0371">
          <w:rPr>
            <w:rStyle w:val="Hyperlink"/>
            <w:rFonts w:ascii="Times New Roman" w:hAnsi="Times New Roman" w:cs="Times New Roman"/>
            <w:sz w:val="24"/>
            <w:szCs w:val="24"/>
          </w:rPr>
          <w:t>SSRN-id2812109.pdf</w:t>
        </w:r>
      </w:hyperlink>
      <w:r w:rsidRPr="00CF0371">
        <w:rPr>
          <w:rFonts w:ascii="Times New Roman" w:hAnsi="Times New Roman" w:cs="Times New Roman"/>
          <w:sz w:val="24"/>
          <w:szCs w:val="24"/>
        </w:rPr>
        <w:t xml:space="preserve"> (Accessed on: 14.02.23)</w:t>
      </w:r>
    </w:p>
    <w:p w14:paraId="46B3C55B"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Solicitors Regulation Authority (2018) </w:t>
      </w:r>
      <w:r w:rsidRPr="00CF0371">
        <w:rPr>
          <w:rFonts w:ascii="Times New Roman" w:hAnsi="Times New Roman" w:cs="Times New Roman"/>
          <w:i/>
          <w:iCs/>
          <w:sz w:val="24"/>
          <w:szCs w:val="24"/>
        </w:rPr>
        <w:t xml:space="preserve">SRA Code of Conduct for Solicitors, RELs and RFLs </w:t>
      </w:r>
      <w:r w:rsidRPr="00CF0371">
        <w:rPr>
          <w:rFonts w:ascii="Times New Roman" w:hAnsi="Times New Roman" w:cs="Times New Roman"/>
          <w:sz w:val="24"/>
          <w:szCs w:val="24"/>
        </w:rPr>
        <w:t xml:space="preserve">Available at: </w:t>
      </w:r>
      <w:hyperlink r:id="rId26" w:history="1">
        <w:r w:rsidRPr="00CF0371">
          <w:rPr>
            <w:rStyle w:val="Hyperlink"/>
            <w:rFonts w:ascii="Times New Roman" w:hAnsi="Times New Roman" w:cs="Times New Roman"/>
            <w:sz w:val="24"/>
            <w:szCs w:val="24"/>
          </w:rPr>
          <w:t>SRA | Code of Conduct for Solicitors, RELs and RFLs | Solicitors Regulation Authority</w:t>
        </w:r>
      </w:hyperlink>
      <w:r w:rsidRPr="00CF0371">
        <w:rPr>
          <w:rFonts w:ascii="Times New Roman" w:hAnsi="Times New Roman" w:cs="Times New Roman"/>
          <w:sz w:val="24"/>
          <w:szCs w:val="24"/>
        </w:rPr>
        <w:t xml:space="preserve"> (Accessed on: 11.03.23)</w:t>
      </w:r>
    </w:p>
    <w:p w14:paraId="79A70474"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Solicitors Regulation Authority (2019) </w:t>
      </w:r>
      <w:r w:rsidRPr="00CF0371">
        <w:rPr>
          <w:rFonts w:ascii="Times New Roman" w:hAnsi="Times New Roman" w:cs="Times New Roman"/>
          <w:i/>
          <w:iCs/>
          <w:sz w:val="24"/>
          <w:szCs w:val="24"/>
        </w:rPr>
        <w:t xml:space="preserve">Drafting and Preparation of Wills </w:t>
      </w:r>
      <w:r w:rsidRPr="00CF0371">
        <w:rPr>
          <w:rFonts w:ascii="Times New Roman" w:hAnsi="Times New Roman" w:cs="Times New Roman"/>
          <w:sz w:val="24"/>
          <w:szCs w:val="24"/>
        </w:rPr>
        <w:t xml:space="preserve">Available at: </w:t>
      </w:r>
      <w:hyperlink r:id="rId27" w:history="1">
        <w:r w:rsidRPr="00CF0371">
          <w:rPr>
            <w:rStyle w:val="Hyperlink"/>
            <w:rFonts w:ascii="Times New Roman" w:hAnsi="Times New Roman" w:cs="Times New Roman"/>
            <w:sz w:val="24"/>
            <w:szCs w:val="24"/>
          </w:rPr>
          <w:t>SRA | Guidance | Solicitors Regulation Authority</w:t>
        </w:r>
      </w:hyperlink>
      <w:r w:rsidRPr="00CF0371">
        <w:rPr>
          <w:rFonts w:ascii="Times New Roman" w:hAnsi="Times New Roman" w:cs="Times New Roman"/>
          <w:sz w:val="24"/>
          <w:szCs w:val="24"/>
        </w:rPr>
        <w:t xml:space="preserve"> (Accessed on: 11.02.23)</w:t>
      </w:r>
    </w:p>
    <w:p w14:paraId="1762D286"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t xml:space="preserve">Step (2016) </w:t>
      </w:r>
      <w:r w:rsidRPr="00CF0371">
        <w:rPr>
          <w:rFonts w:ascii="Times New Roman" w:hAnsi="Times New Roman" w:cs="Times New Roman"/>
          <w:i/>
          <w:iCs/>
          <w:sz w:val="24"/>
          <w:szCs w:val="24"/>
        </w:rPr>
        <w:t xml:space="preserve">Step Code for Will Preparation in England &amp; Wales </w:t>
      </w:r>
      <w:r w:rsidRPr="00CF0371">
        <w:rPr>
          <w:rFonts w:ascii="Times New Roman" w:hAnsi="Times New Roman" w:cs="Times New Roman"/>
          <w:sz w:val="24"/>
          <w:szCs w:val="24"/>
        </w:rPr>
        <w:t xml:space="preserve">Available at: </w:t>
      </w:r>
      <w:hyperlink r:id="rId28" w:history="1">
        <w:r w:rsidRPr="00CF0371">
          <w:rPr>
            <w:rStyle w:val="Hyperlink"/>
            <w:rFonts w:ascii="Times New Roman" w:hAnsi="Times New Roman" w:cs="Times New Roman"/>
            <w:sz w:val="24"/>
            <w:szCs w:val="24"/>
          </w:rPr>
          <w:t>Will_Code_2016.pdf (step.org)</w:t>
        </w:r>
      </w:hyperlink>
      <w:r w:rsidRPr="00CF0371">
        <w:rPr>
          <w:rFonts w:ascii="Times New Roman" w:hAnsi="Times New Roman" w:cs="Times New Roman"/>
          <w:sz w:val="24"/>
          <w:szCs w:val="24"/>
        </w:rPr>
        <w:t xml:space="preserve"> (Accessed on: 11.02.23)</w:t>
      </w:r>
    </w:p>
    <w:p w14:paraId="4533263C" w14:textId="77777777" w:rsidR="00CF0371" w:rsidRPr="00CF0371" w:rsidRDefault="00CF0371" w:rsidP="00CF0371">
      <w:pPr>
        <w:spacing w:line="480" w:lineRule="auto"/>
        <w:ind w:left="360"/>
        <w:rPr>
          <w:rFonts w:ascii="Times New Roman" w:hAnsi="Times New Roman" w:cs="Times New Roman"/>
          <w:sz w:val="24"/>
          <w:szCs w:val="24"/>
        </w:rPr>
      </w:pPr>
      <w:r w:rsidRPr="00CF0371">
        <w:rPr>
          <w:rFonts w:ascii="Times New Roman" w:hAnsi="Times New Roman" w:cs="Times New Roman"/>
          <w:sz w:val="24"/>
          <w:szCs w:val="24"/>
        </w:rPr>
        <w:lastRenderedPageBreak/>
        <w:t xml:space="preserve">UK Government (2023) </w:t>
      </w:r>
      <w:r w:rsidRPr="00CF0371">
        <w:rPr>
          <w:rFonts w:ascii="Times New Roman" w:hAnsi="Times New Roman" w:cs="Times New Roman"/>
          <w:i/>
          <w:iCs/>
          <w:sz w:val="24"/>
          <w:szCs w:val="24"/>
        </w:rPr>
        <w:t xml:space="preserve">Making a Will </w:t>
      </w:r>
      <w:r w:rsidRPr="00CF0371">
        <w:rPr>
          <w:rFonts w:ascii="Times New Roman" w:hAnsi="Times New Roman" w:cs="Times New Roman"/>
          <w:sz w:val="24"/>
          <w:szCs w:val="24"/>
        </w:rPr>
        <w:t xml:space="preserve">Available at: </w:t>
      </w:r>
      <w:hyperlink r:id="rId29" w:history="1">
        <w:r w:rsidRPr="00CF0371">
          <w:rPr>
            <w:rStyle w:val="Hyperlink"/>
            <w:rFonts w:ascii="Times New Roman" w:hAnsi="Times New Roman" w:cs="Times New Roman"/>
            <w:sz w:val="24"/>
            <w:szCs w:val="24"/>
          </w:rPr>
          <w:t>Making a will: Overview - GOV.UK (www.gov.uk)</w:t>
        </w:r>
      </w:hyperlink>
      <w:r w:rsidRPr="00CF0371">
        <w:rPr>
          <w:rFonts w:ascii="Times New Roman" w:hAnsi="Times New Roman" w:cs="Times New Roman"/>
          <w:sz w:val="24"/>
          <w:szCs w:val="24"/>
        </w:rPr>
        <w:t xml:space="preserve"> (Accessed on: 11.02.23)</w:t>
      </w:r>
    </w:p>
    <w:p w14:paraId="456E3C71" w14:textId="3111A394" w:rsidR="006706D4" w:rsidRPr="00CF0371" w:rsidRDefault="006706D4" w:rsidP="00CF0371">
      <w:pPr>
        <w:spacing w:line="480" w:lineRule="auto"/>
        <w:rPr>
          <w:rFonts w:ascii="Times New Roman" w:hAnsi="Times New Roman" w:cs="Times New Roman"/>
          <w:sz w:val="24"/>
          <w:szCs w:val="24"/>
        </w:rPr>
      </w:pPr>
    </w:p>
    <w:p w14:paraId="0CBD2728" w14:textId="77777777" w:rsidR="006706D4" w:rsidRPr="00CF0371" w:rsidRDefault="006706D4" w:rsidP="00CF0371">
      <w:pPr>
        <w:rPr>
          <w:rFonts w:cstheme="minorHAnsi"/>
        </w:rPr>
      </w:pPr>
    </w:p>
    <w:sectPr w:rsidR="006706D4" w:rsidRPr="00CF0371">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74429F" w14:textId="77777777" w:rsidR="00CF0371" w:rsidRDefault="00CF0371" w:rsidP="00CF0371">
      <w:pPr>
        <w:spacing w:after="0" w:line="240" w:lineRule="auto"/>
      </w:pPr>
      <w:r>
        <w:separator/>
      </w:r>
    </w:p>
  </w:endnote>
  <w:endnote w:type="continuationSeparator" w:id="0">
    <w:p w14:paraId="397B8918" w14:textId="77777777" w:rsidR="00CF0371" w:rsidRDefault="00CF0371" w:rsidP="00CF03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0886736"/>
      <w:docPartObj>
        <w:docPartGallery w:val="Page Numbers (Bottom of Page)"/>
        <w:docPartUnique/>
      </w:docPartObj>
    </w:sdtPr>
    <w:sdtEndPr>
      <w:rPr>
        <w:noProof/>
      </w:rPr>
    </w:sdtEndPr>
    <w:sdtContent>
      <w:p w14:paraId="3B4985FE" w14:textId="2EB4A486" w:rsidR="00CF0371" w:rsidRDefault="00CF0371">
        <w:pPr>
          <w:pStyle w:val="Footer"/>
        </w:pPr>
        <w:r>
          <w:fldChar w:fldCharType="begin"/>
        </w:r>
        <w:r>
          <w:instrText xml:space="preserve"> PAGE   \* MERGEFORMAT </w:instrText>
        </w:r>
        <w:r>
          <w:fldChar w:fldCharType="separate"/>
        </w:r>
        <w:r>
          <w:rPr>
            <w:noProof/>
          </w:rPr>
          <w:t>2</w:t>
        </w:r>
        <w:r>
          <w:rPr>
            <w:noProof/>
          </w:rPr>
          <w:fldChar w:fldCharType="end"/>
        </w:r>
      </w:p>
    </w:sdtContent>
  </w:sdt>
  <w:p w14:paraId="4FC4D0D1" w14:textId="77777777" w:rsidR="00CF0371" w:rsidRDefault="00CF03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B1EC1C" w14:textId="77777777" w:rsidR="00CF0371" w:rsidRDefault="00CF0371" w:rsidP="00CF0371">
      <w:pPr>
        <w:spacing w:after="0" w:line="240" w:lineRule="auto"/>
      </w:pPr>
      <w:r>
        <w:separator/>
      </w:r>
    </w:p>
  </w:footnote>
  <w:footnote w:type="continuationSeparator" w:id="0">
    <w:p w14:paraId="41EE35F2" w14:textId="77777777" w:rsidR="00CF0371" w:rsidRDefault="00CF0371" w:rsidP="00CF03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5636B"/>
    <w:multiLevelType w:val="hybridMultilevel"/>
    <w:tmpl w:val="898888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5944CB"/>
    <w:multiLevelType w:val="hybridMultilevel"/>
    <w:tmpl w:val="BD62E6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5DB03F5"/>
    <w:multiLevelType w:val="hybridMultilevel"/>
    <w:tmpl w:val="D62AAC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C8240F"/>
    <w:multiLevelType w:val="hybridMultilevel"/>
    <w:tmpl w:val="34E80CD6"/>
    <w:lvl w:ilvl="0" w:tplc="5A9ED18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3B3FEB"/>
    <w:multiLevelType w:val="hybridMultilevel"/>
    <w:tmpl w:val="D2E8CE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5975829"/>
    <w:multiLevelType w:val="hybridMultilevel"/>
    <w:tmpl w:val="81AABC88"/>
    <w:lvl w:ilvl="0" w:tplc="63F2AF82">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0338DD"/>
    <w:multiLevelType w:val="hybridMultilevel"/>
    <w:tmpl w:val="5114DF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F97343C"/>
    <w:multiLevelType w:val="hybridMultilevel"/>
    <w:tmpl w:val="48DA334C"/>
    <w:lvl w:ilvl="0" w:tplc="6D4675C4">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8209864">
    <w:abstractNumId w:val="1"/>
  </w:num>
  <w:num w:numId="2" w16cid:durableId="1360665648">
    <w:abstractNumId w:val="2"/>
  </w:num>
  <w:num w:numId="3" w16cid:durableId="1924483911">
    <w:abstractNumId w:val="5"/>
  </w:num>
  <w:num w:numId="4" w16cid:durableId="997924369">
    <w:abstractNumId w:val="7"/>
  </w:num>
  <w:num w:numId="5" w16cid:durableId="878472910">
    <w:abstractNumId w:val="3"/>
  </w:num>
  <w:num w:numId="6" w16cid:durableId="63646283">
    <w:abstractNumId w:val="4"/>
  </w:num>
  <w:num w:numId="7" w16cid:durableId="1738554581">
    <w:abstractNumId w:val="0"/>
  </w:num>
  <w:num w:numId="8" w16cid:durableId="1842482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316C"/>
    <w:rsid w:val="00046096"/>
    <w:rsid w:val="00066880"/>
    <w:rsid w:val="000728F7"/>
    <w:rsid w:val="00085E2B"/>
    <w:rsid w:val="00086219"/>
    <w:rsid w:val="000F57C1"/>
    <w:rsid w:val="00126195"/>
    <w:rsid w:val="00141C03"/>
    <w:rsid w:val="001B4396"/>
    <w:rsid w:val="001C755F"/>
    <w:rsid w:val="00203E8F"/>
    <w:rsid w:val="00250614"/>
    <w:rsid w:val="002B58E5"/>
    <w:rsid w:val="002B6661"/>
    <w:rsid w:val="002D67CF"/>
    <w:rsid w:val="002F5331"/>
    <w:rsid w:val="0030289B"/>
    <w:rsid w:val="003221D1"/>
    <w:rsid w:val="003345C6"/>
    <w:rsid w:val="0033719B"/>
    <w:rsid w:val="00357A2E"/>
    <w:rsid w:val="003A41B2"/>
    <w:rsid w:val="003C1348"/>
    <w:rsid w:val="003E02DB"/>
    <w:rsid w:val="0040218F"/>
    <w:rsid w:val="004552ED"/>
    <w:rsid w:val="00476EA1"/>
    <w:rsid w:val="00485B00"/>
    <w:rsid w:val="0048719C"/>
    <w:rsid w:val="00491C9F"/>
    <w:rsid w:val="004A4632"/>
    <w:rsid w:val="004B316C"/>
    <w:rsid w:val="00545436"/>
    <w:rsid w:val="00610650"/>
    <w:rsid w:val="00620D40"/>
    <w:rsid w:val="006346C1"/>
    <w:rsid w:val="00641CC0"/>
    <w:rsid w:val="006706D4"/>
    <w:rsid w:val="00673A84"/>
    <w:rsid w:val="00691409"/>
    <w:rsid w:val="00697252"/>
    <w:rsid w:val="006D5FD1"/>
    <w:rsid w:val="00760AB6"/>
    <w:rsid w:val="008059B5"/>
    <w:rsid w:val="00807717"/>
    <w:rsid w:val="00823336"/>
    <w:rsid w:val="0082441C"/>
    <w:rsid w:val="008320B6"/>
    <w:rsid w:val="00843FE1"/>
    <w:rsid w:val="0086738D"/>
    <w:rsid w:val="00870C12"/>
    <w:rsid w:val="00882CA0"/>
    <w:rsid w:val="008C7291"/>
    <w:rsid w:val="009448E6"/>
    <w:rsid w:val="00975E96"/>
    <w:rsid w:val="009B276F"/>
    <w:rsid w:val="009C66F5"/>
    <w:rsid w:val="009D74C4"/>
    <w:rsid w:val="009E01AA"/>
    <w:rsid w:val="00A37551"/>
    <w:rsid w:val="00AB441E"/>
    <w:rsid w:val="00AC7AF1"/>
    <w:rsid w:val="00AD0CF3"/>
    <w:rsid w:val="00B251DF"/>
    <w:rsid w:val="00B422C4"/>
    <w:rsid w:val="00B43B35"/>
    <w:rsid w:val="00B72622"/>
    <w:rsid w:val="00B853A2"/>
    <w:rsid w:val="00BE2265"/>
    <w:rsid w:val="00BE3BF6"/>
    <w:rsid w:val="00C07689"/>
    <w:rsid w:val="00C11822"/>
    <w:rsid w:val="00C36707"/>
    <w:rsid w:val="00C5367C"/>
    <w:rsid w:val="00C56342"/>
    <w:rsid w:val="00C66597"/>
    <w:rsid w:val="00C83A6B"/>
    <w:rsid w:val="00CA21F4"/>
    <w:rsid w:val="00CD08ED"/>
    <w:rsid w:val="00CD77EC"/>
    <w:rsid w:val="00CE7ACD"/>
    <w:rsid w:val="00CF0371"/>
    <w:rsid w:val="00CF2ECC"/>
    <w:rsid w:val="00D8777B"/>
    <w:rsid w:val="00DA4B05"/>
    <w:rsid w:val="00DC75AE"/>
    <w:rsid w:val="00DF15C7"/>
    <w:rsid w:val="00DF67E4"/>
    <w:rsid w:val="00E377A2"/>
    <w:rsid w:val="00EB0DAC"/>
    <w:rsid w:val="00EB218E"/>
    <w:rsid w:val="00EB2E8E"/>
    <w:rsid w:val="00EB4A3E"/>
    <w:rsid w:val="00F35C61"/>
    <w:rsid w:val="00F71DFB"/>
    <w:rsid w:val="00F91DFD"/>
    <w:rsid w:val="00FC5A1D"/>
    <w:rsid w:val="00FE33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87FCB"/>
  <w15:chartTrackingRefBased/>
  <w15:docId w15:val="{A636DBE0-FA0F-4017-AB76-A5CBA9321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8059B5"/>
    <w:rPr>
      <w:color w:val="0000FF"/>
      <w:u w:val="single"/>
    </w:rPr>
  </w:style>
  <w:style w:type="paragraph" w:styleId="ListParagraph">
    <w:name w:val="List Paragraph"/>
    <w:basedOn w:val="Normal"/>
    <w:uiPriority w:val="34"/>
    <w:qFormat/>
    <w:rsid w:val="00F71DFB"/>
    <w:pPr>
      <w:ind w:left="720"/>
      <w:contextualSpacing/>
    </w:pPr>
  </w:style>
  <w:style w:type="character" w:styleId="FollowedHyperlink">
    <w:name w:val="FollowedHyperlink"/>
    <w:basedOn w:val="DefaultParagraphFont"/>
    <w:uiPriority w:val="99"/>
    <w:semiHidden/>
    <w:unhideWhenUsed/>
    <w:rsid w:val="00641CC0"/>
    <w:rPr>
      <w:color w:val="954F72" w:themeColor="followedHyperlink"/>
      <w:u w:val="single"/>
    </w:rPr>
  </w:style>
  <w:style w:type="paragraph" w:styleId="Header">
    <w:name w:val="header"/>
    <w:basedOn w:val="Normal"/>
    <w:link w:val="HeaderChar"/>
    <w:uiPriority w:val="99"/>
    <w:unhideWhenUsed/>
    <w:rsid w:val="00CF03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371"/>
  </w:style>
  <w:style w:type="paragraph" w:styleId="Footer">
    <w:name w:val="footer"/>
    <w:basedOn w:val="Normal"/>
    <w:link w:val="FooterChar"/>
    <w:uiPriority w:val="99"/>
    <w:unhideWhenUsed/>
    <w:rsid w:val="00CF03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3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us-lexis-com.ezproxy.uwtsd.ac.uk/uk/document/?pdmfid=1001073&amp;crid=8d5b1433-66e9-418c-a849-38c3305375ca&amp;pddocfullpath=%2Fshared%2Fdocument%2Fanalytical-materials-uk%2Furn%3AcontentItem%3A64X6-0GB3-GXF6-829G-00000-00&amp;pdcontentcomponentid=420531&amp;pdteaserkey=&amp;pdislpamode=false&amp;pddocumentnumber=8&amp;ecomp=ht5k&amp;earg=sr7&amp;prid=078a1691-7f23-4477-9959-323986465caf" TargetMode="External"/><Relationship Id="rId13" Type="http://schemas.openxmlformats.org/officeDocument/2006/relationships/hyperlink" Target="https://plus-lexis-com.ezproxy.uwtsd.ac.uk/uk/document/?pdmfid=1001073&amp;crid=cbb79f62-4d7e-4c57-86f2-de617a17a4b8&amp;pddocfullpath=%2Fshared%2Fdocument%2Fanalytical-materials-uk%2Furn%3AcontentItem%3A5XBJ-V8G3-GXFD-805T-00000-00&amp;pdcontentcomponentid=228880&amp;pdteaserkey=&amp;pdislpamode=false&amp;pddocumentnumber=1&amp;ecomp=ht5k&amp;earg=sr0&amp;prid=86db6ad1-daac-408b-92f9-bc268c414979" TargetMode="External"/><Relationship Id="rId18" Type="http://schemas.openxmlformats.org/officeDocument/2006/relationships/hyperlink" Target="https://www.lawcom.gov.uk/project/wills/" TargetMode="External"/><Relationship Id="rId26" Type="http://schemas.openxmlformats.org/officeDocument/2006/relationships/hyperlink" Target="https://www.sra.org.uk/solicitors/standards-regulations/code-conduct-solicitors/" TargetMode="External"/><Relationship Id="rId3" Type="http://schemas.openxmlformats.org/officeDocument/2006/relationships/settings" Target="settings.xml"/><Relationship Id="rId21" Type="http://schemas.openxmlformats.org/officeDocument/2006/relationships/hyperlink" Target="https://plus-lexis-com.ezproxy.uwtsd.ac.uk/uk/document/?pdmfid=1001073&amp;crid=657f564b-519f-4302-9409-50a73e80013f&amp;pddocfullpath=%2Fshared%2Fdocument%2Fanalytical-materials-uk%2Furn%3AcontentItem%3A5KX9-94S1-F05F-32FS-00000-00&amp;pdcontentcomponentid=228880&amp;pdteaserkey=&amp;pdislpamode=false&amp;pddocumentnumber=21&amp;ecomp=ht5k&amp;earg=sr20&amp;prid=9708c4c1-8251-476f-bc03-ad9780c2dd02" TargetMode="External"/><Relationship Id="rId7" Type="http://schemas.openxmlformats.org/officeDocument/2006/relationships/hyperlink" Target="file:///C:\Users\Marie\Downloads\My%20will,%20my%20way.pdf" TargetMode="External"/><Relationship Id="rId12" Type="http://schemas.openxmlformats.org/officeDocument/2006/relationships/hyperlink" Target="https://plus-lexis-com.ezproxy.uwtsd.ac.uk/uk/document/?pdmfid=1001073&amp;crid=d0495593-7e76-425b-8208-446a933bc8b0&amp;pddocfullpath=%2Fshared%2Fdocument%2Fanalytical-materials-uk%2Furn%3AcontentItem%3A8VV7-26N2-D6MY-P314-00000-00&amp;pdcontentcomponentid=280276&amp;pdteaserkey=&amp;pdislpamode=false&amp;pddocumentnumber=1&amp;ecomp=ht5k&amp;earg=sr0&amp;prid=db612eff-4074-4992-a9a8-b865850fd5bc" TargetMode="External"/><Relationship Id="rId17" Type="http://schemas.openxmlformats.org/officeDocument/2006/relationships/hyperlink" Target="https://s3-eu-west-2.amazonaws.com/lawcom-prod-storage-11jsxou24uy7q/uploads/2017/03/lc372_mental_capacity.pdf" TargetMode="External"/><Relationship Id="rId25" Type="http://schemas.openxmlformats.org/officeDocument/2006/relationships/hyperlink" Target="file:///C:\Users\Marie\Downloads\SSRN-id2812109.pdf" TargetMode="External"/><Relationship Id="rId2" Type="http://schemas.openxmlformats.org/officeDocument/2006/relationships/styles" Target="styles.xml"/><Relationship Id="rId16" Type="http://schemas.openxmlformats.org/officeDocument/2006/relationships/hyperlink" Target="https://s3-eu-west-2.amazonaws.com/lawcom-prod-storage-11jsxou24uy7q/uploads/2017/07/Making-a-will-Summary.pdf" TargetMode="External"/><Relationship Id="rId20" Type="http://schemas.openxmlformats.org/officeDocument/2006/relationships/hyperlink" Target="file:///C:\Users\Marie\Downloads\Against%20their%20will.pdf" TargetMode="External"/><Relationship Id="rId29" Type="http://schemas.openxmlformats.org/officeDocument/2006/relationships/hyperlink" Target="https://www.gov.uk/make-wil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Marie\Downloads\Wills%20.pdf" TargetMode="External"/><Relationship Id="rId24" Type="http://schemas.openxmlformats.org/officeDocument/2006/relationships/hyperlink" Target="https://www.thegazette.co.uk/wills-and-probate/content/100346"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s3-eu-west-2.amazonaws.com/lawcom-prod-storage-11jsxou24uy7q/uploads/2017/07/Making-a-will-consultation.pdf" TargetMode="External"/><Relationship Id="rId23" Type="http://schemas.openxmlformats.org/officeDocument/2006/relationships/hyperlink" Target="https://www.thegazette.co.uk/wills-and-probate/content/100346" TargetMode="External"/><Relationship Id="rId28" Type="http://schemas.openxmlformats.org/officeDocument/2006/relationships/hyperlink" Target="https://www.step.org/system/files/media/files/2020-02/Will_Code_2016.pdf" TargetMode="External"/><Relationship Id="rId10" Type="http://schemas.openxmlformats.org/officeDocument/2006/relationships/hyperlink" Target="https://www.thegazette.co.uk/wills-and-probate/content/103523" TargetMode="External"/><Relationship Id="rId19" Type="http://schemas.openxmlformats.org/officeDocument/2006/relationships/hyperlink" Target="https://www.lawcom.gov.uk/project/will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plus-lexis-com.ezproxy.uwtsd.ac.uk/uk/document/?pdmfid=1001073&amp;crid=6aec75bb-6d86-4a85-aef7-921e3cf559c2&amp;pddocfullpath=%2Fshared%2Fdocument%2Fanalytical-materials-uk%2Furn%3AcontentItem%3A5XBJ-V8G3-GXFD-805V-00000-00&amp;pdcontentcomponentid=228880&amp;pdteaserkey=&amp;pdislpamode=false&amp;pddocumentnumber=2&amp;ecomp=ht5k&amp;earg=sr1&amp;prid=7774c827-0a41-42fe-a9d0-5e34203d203b" TargetMode="External"/><Relationship Id="rId14" Type="http://schemas.openxmlformats.org/officeDocument/2006/relationships/hyperlink" Target="https://s3-eu-west-2.amazonaws.com/lawcom-prod-storage-11jsxou24uy7q/uploads/2017/07/Making-a-will-consultation.pdf" TargetMode="External"/><Relationship Id="rId22" Type="http://schemas.openxmlformats.org/officeDocument/2006/relationships/hyperlink" Target="https://plus-lexis-com.ezproxy.uwtsd.ac.uk/uk/document/?pdmfid=1001073&amp;crid=95e20823-4f26-40a2-951b-27c1628f4de5&amp;pddocfullpath=%2Fshared%2Fdocument%2Fanalytical-materials-uk%2Furn%3AcontentItem%3A556T-T4J1-DY08-C4PV-00000-00&amp;pdcontentcomponentid=374818&amp;pdteaserkey=&amp;pdislpamode=false&amp;pddocumentnumber=25&amp;ecomp=ht5k&amp;earg=sr24&amp;prid=9708c4c1-8251-476f-bc03-ad9780c2dd02" TargetMode="External"/><Relationship Id="rId27" Type="http://schemas.openxmlformats.org/officeDocument/2006/relationships/hyperlink" Target="https://www.sra.org.uk/solicitors/guidance/drafting-preparation-wills/"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5097</TotalTime>
  <Pages>11</Pages>
  <Words>3287</Words>
  <Characters>18741</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Marie Morgan</dc:creator>
  <cp:keywords/>
  <dc:description/>
  <cp:lastModifiedBy>Marie Morgan</cp:lastModifiedBy>
  <cp:revision>63</cp:revision>
  <dcterms:created xsi:type="dcterms:W3CDTF">2023-02-10T11:50:00Z</dcterms:created>
  <dcterms:modified xsi:type="dcterms:W3CDTF">2023-03-11T19:59:00Z</dcterms:modified>
</cp:coreProperties>
</file>