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1F55D" w14:textId="77777777" w:rsidR="00C44F2F" w:rsidRPr="00362237" w:rsidRDefault="00C44F2F" w:rsidP="00362237">
      <w:pPr>
        <w:spacing w:line="360" w:lineRule="auto"/>
        <w:jc w:val="both"/>
      </w:pPr>
    </w:p>
    <w:tbl>
      <w:tblPr>
        <w:tblStyle w:val="TableGrid"/>
        <w:tblW w:w="0" w:type="auto"/>
        <w:tblLook w:val="01E0" w:firstRow="1" w:lastRow="1" w:firstColumn="1" w:lastColumn="1" w:noHBand="0" w:noVBand="0"/>
      </w:tblPr>
      <w:tblGrid>
        <w:gridCol w:w="3987"/>
        <w:gridCol w:w="7195"/>
      </w:tblGrid>
      <w:tr w:rsidR="00B21F2E" w:rsidRPr="00362237" w14:paraId="7F272973" w14:textId="77777777" w:rsidTr="00B21F2E">
        <w:tc>
          <w:tcPr>
            <w:tcW w:w="3987" w:type="dxa"/>
            <w:shd w:val="clear" w:color="auto" w:fill="8DB3E2" w:themeFill="text2" w:themeFillTint="66"/>
          </w:tcPr>
          <w:p w14:paraId="267EC4DB" w14:textId="02D16DC9" w:rsidR="00B21F2E" w:rsidRPr="00362237" w:rsidRDefault="00B21F2E" w:rsidP="00362237">
            <w:pPr>
              <w:spacing w:line="360" w:lineRule="auto"/>
              <w:jc w:val="both"/>
              <w:rPr>
                <w:b/>
              </w:rPr>
            </w:pPr>
            <w:r w:rsidRPr="00362237">
              <w:rPr>
                <w:b/>
              </w:rPr>
              <w:t>Student Name:</w:t>
            </w:r>
            <w:r w:rsidR="003478CE" w:rsidRPr="00362237">
              <w:rPr>
                <w:b/>
              </w:rPr>
              <w:t xml:space="preserve"> </w:t>
            </w:r>
            <w:r w:rsidR="005B5323">
              <w:rPr>
                <w:b/>
              </w:rPr>
              <w:t>Laura Lupoae</w:t>
            </w:r>
          </w:p>
          <w:p w14:paraId="6852D7C1" w14:textId="77777777" w:rsidR="001B69C8" w:rsidRPr="00362237" w:rsidRDefault="001B69C8" w:rsidP="00362237">
            <w:pPr>
              <w:spacing w:line="360" w:lineRule="auto"/>
              <w:jc w:val="both"/>
              <w:rPr>
                <w:b/>
              </w:rPr>
            </w:pPr>
          </w:p>
          <w:p w14:paraId="4D2BEAEB" w14:textId="486F319F" w:rsidR="00B21F2E" w:rsidRPr="00362237" w:rsidRDefault="001B69C8" w:rsidP="00362237">
            <w:pPr>
              <w:spacing w:line="360" w:lineRule="auto"/>
              <w:jc w:val="both"/>
              <w:rPr>
                <w:b/>
              </w:rPr>
            </w:pPr>
            <w:r w:rsidRPr="00362237">
              <w:rPr>
                <w:b/>
              </w:rPr>
              <w:t>Student Number:</w:t>
            </w:r>
            <w:r w:rsidR="003478CE" w:rsidRPr="00362237">
              <w:rPr>
                <w:b/>
              </w:rPr>
              <w:t xml:space="preserve"> </w:t>
            </w:r>
            <w:r w:rsidR="005B5323">
              <w:rPr>
                <w:b/>
              </w:rPr>
              <w:t>2128001</w:t>
            </w:r>
          </w:p>
          <w:p w14:paraId="28E0111D" w14:textId="77777777" w:rsidR="00B21F2E" w:rsidRPr="00362237" w:rsidRDefault="00B21F2E" w:rsidP="00362237">
            <w:pPr>
              <w:spacing w:line="360" w:lineRule="auto"/>
              <w:jc w:val="both"/>
              <w:rPr>
                <w:b/>
              </w:rPr>
            </w:pPr>
          </w:p>
        </w:tc>
        <w:tc>
          <w:tcPr>
            <w:tcW w:w="7195" w:type="dxa"/>
            <w:shd w:val="clear" w:color="auto" w:fill="8DB3E2" w:themeFill="text2" w:themeFillTint="66"/>
          </w:tcPr>
          <w:p w14:paraId="36FD53E9" w14:textId="7F862819" w:rsidR="00B21F2E" w:rsidRPr="00362237" w:rsidRDefault="001B69C8" w:rsidP="00362237">
            <w:pPr>
              <w:spacing w:line="360" w:lineRule="auto"/>
              <w:jc w:val="both"/>
              <w:rPr>
                <w:b/>
              </w:rPr>
            </w:pPr>
            <w:r w:rsidRPr="00362237">
              <w:rPr>
                <w:b/>
              </w:rPr>
              <w:t>Module:</w:t>
            </w:r>
            <w:r w:rsidR="003478CE" w:rsidRPr="00362237">
              <w:rPr>
                <w:b/>
              </w:rPr>
              <w:t xml:space="preserve"> </w:t>
            </w:r>
            <w:r w:rsidR="005B5323">
              <w:rPr>
                <w:b/>
              </w:rPr>
              <w:t>Food &amp; Beverages</w:t>
            </w:r>
          </w:p>
          <w:p w14:paraId="2F88EB56" w14:textId="77777777" w:rsidR="00B21F2E" w:rsidRPr="00362237" w:rsidRDefault="00B21F2E" w:rsidP="00362237">
            <w:pPr>
              <w:spacing w:line="360" w:lineRule="auto"/>
              <w:jc w:val="both"/>
              <w:rPr>
                <w:b/>
              </w:rPr>
            </w:pPr>
          </w:p>
          <w:p w14:paraId="32B905FA" w14:textId="772AC970" w:rsidR="001B69C8" w:rsidRPr="00362237" w:rsidRDefault="001B69C8" w:rsidP="00362237">
            <w:pPr>
              <w:spacing w:line="360" w:lineRule="auto"/>
              <w:jc w:val="both"/>
              <w:rPr>
                <w:b/>
              </w:rPr>
            </w:pPr>
            <w:r w:rsidRPr="00362237">
              <w:rPr>
                <w:b/>
              </w:rPr>
              <w:t>Lecturer:</w:t>
            </w:r>
            <w:r w:rsidR="003478CE" w:rsidRPr="00362237">
              <w:rPr>
                <w:b/>
              </w:rPr>
              <w:t xml:space="preserve"> </w:t>
            </w:r>
            <w:r w:rsidR="005B5323">
              <w:rPr>
                <w:b/>
              </w:rPr>
              <w:t>Tristan Hawkins</w:t>
            </w:r>
          </w:p>
        </w:tc>
      </w:tr>
    </w:tbl>
    <w:p w14:paraId="1C6E149E" w14:textId="77777777" w:rsidR="0062012D" w:rsidRPr="00362237" w:rsidRDefault="0062012D" w:rsidP="00362237">
      <w:pPr>
        <w:spacing w:line="360" w:lineRule="auto"/>
        <w:jc w:val="both"/>
      </w:pPr>
    </w:p>
    <w:tbl>
      <w:tblPr>
        <w:tblStyle w:val="TableGrid"/>
        <w:tblW w:w="0" w:type="auto"/>
        <w:tblLook w:val="01E0" w:firstRow="1" w:lastRow="1" w:firstColumn="1" w:lastColumn="1" w:noHBand="0" w:noVBand="0"/>
      </w:tblPr>
      <w:tblGrid>
        <w:gridCol w:w="3983"/>
        <w:gridCol w:w="7199"/>
      </w:tblGrid>
      <w:tr w:rsidR="00B21F2E" w:rsidRPr="00362237" w14:paraId="187B608E" w14:textId="77777777" w:rsidTr="7735FB43">
        <w:tc>
          <w:tcPr>
            <w:tcW w:w="3983" w:type="dxa"/>
            <w:shd w:val="clear" w:color="auto" w:fill="FBD4B4" w:themeFill="accent6" w:themeFillTint="66"/>
          </w:tcPr>
          <w:p w14:paraId="4619C458" w14:textId="77777777" w:rsidR="00B21F2E" w:rsidRPr="00362237" w:rsidRDefault="008F0D83" w:rsidP="00362237">
            <w:pPr>
              <w:spacing w:line="360" w:lineRule="auto"/>
              <w:jc w:val="both"/>
              <w:rPr>
                <w:b/>
              </w:rPr>
            </w:pPr>
            <w:r w:rsidRPr="00362237">
              <w:rPr>
                <w:b/>
              </w:rPr>
              <w:t>Topic of choice:</w:t>
            </w:r>
            <w:r w:rsidR="00B60FDF" w:rsidRPr="00362237">
              <w:rPr>
                <w:b/>
              </w:rPr>
              <w:t xml:space="preserve"> </w:t>
            </w:r>
          </w:p>
        </w:tc>
        <w:tc>
          <w:tcPr>
            <w:tcW w:w="7199" w:type="dxa"/>
            <w:shd w:val="clear" w:color="auto" w:fill="FBD4B4" w:themeFill="accent6" w:themeFillTint="66"/>
          </w:tcPr>
          <w:p w14:paraId="658E40BA" w14:textId="77777777" w:rsidR="00B21F2E" w:rsidRPr="00362237" w:rsidRDefault="7735FB43" w:rsidP="00362237">
            <w:pPr>
              <w:spacing w:line="360" w:lineRule="auto"/>
              <w:jc w:val="both"/>
              <w:rPr>
                <w:b/>
                <w:bCs/>
              </w:rPr>
            </w:pPr>
            <w:r w:rsidRPr="00362237">
              <w:rPr>
                <w:b/>
                <w:bCs/>
              </w:rPr>
              <w:t>RESTAURANT MANAGEMENT AND TYPES OF SERVICE</w:t>
            </w:r>
          </w:p>
          <w:p w14:paraId="1D561AD4" w14:textId="77777777" w:rsidR="00B21F2E" w:rsidRPr="00362237" w:rsidRDefault="00B21F2E" w:rsidP="00362237">
            <w:pPr>
              <w:spacing w:line="360" w:lineRule="auto"/>
              <w:jc w:val="both"/>
              <w:rPr>
                <w:b/>
              </w:rPr>
            </w:pPr>
          </w:p>
          <w:p w14:paraId="0B500924" w14:textId="77777777" w:rsidR="00B21F2E" w:rsidRPr="00362237" w:rsidRDefault="00B21F2E" w:rsidP="00362237">
            <w:pPr>
              <w:spacing w:line="360" w:lineRule="auto"/>
              <w:jc w:val="both"/>
              <w:rPr>
                <w:b/>
              </w:rPr>
            </w:pPr>
          </w:p>
        </w:tc>
      </w:tr>
      <w:tr w:rsidR="00B945EA" w:rsidRPr="00362237" w14:paraId="74BEA2D8" w14:textId="77777777" w:rsidTr="7735FB43">
        <w:trPr>
          <w:trHeight w:val="2494"/>
        </w:trPr>
        <w:tc>
          <w:tcPr>
            <w:tcW w:w="11182" w:type="dxa"/>
            <w:gridSpan w:val="2"/>
          </w:tcPr>
          <w:p w14:paraId="5033DD16" w14:textId="77777777" w:rsidR="002E0B52" w:rsidRPr="00362237" w:rsidRDefault="00C44F2F" w:rsidP="00362237">
            <w:pPr>
              <w:spacing w:line="360" w:lineRule="auto"/>
              <w:jc w:val="both"/>
            </w:pPr>
            <w:r w:rsidRPr="00362237">
              <w:t xml:space="preserve">The conversion of raw food products and drinks into more soluble and consumable products is one way the restaurants undertake as a business activity. This process has seen a massive growth in economy on the agricultural food products since the restaurants and the catering companies get food and convert them </w:t>
            </w:r>
            <w:r w:rsidR="002E0B52" w:rsidRPr="00362237">
              <w:t xml:space="preserve">into consumable products and make it their services. The process of ensuring that the hotels and cafeterias perform daily operations of producing consumable food and offering services such as selling them to the consumers is restaurant management and this is done as a business activity since it involves buying raw products and converting them to add value that will earn the company profit (Scanlon, 1993). </w:t>
            </w:r>
            <w:r w:rsidRPr="00362237">
              <w:t xml:space="preserve"> </w:t>
            </w:r>
          </w:p>
          <w:p w14:paraId="70B562FD" w14:textId="77777777" w:rsidR="7735FB43" w:rsidRPr="00362237" w:rsidRDefault="002E0B52" w:rsidP="00362237">
            <w:pPr>
              <w:spacing w:line="360" w:lineRule="auto"/>
              <w:jc w:val="both"/>
            </w:pPr>
            <w:r w:rsidRPr="00362237">
              <w:t xml:space="preserve">This process has seen the satisfaction of various needs of individuals especially those who have little time for meals as the restaurants are their priorities to get ready food </w:t>
            </w:r>
            <w:r w:rsidR="00FA0E05" w:rsidRPr="00362237">
              <w:t xml:space="preserve">rather than taking more time to prepare their own meals and this has earned the restaurants massive growth through hospitality and catering services. </w:t>
            </w:r>
            <w:r w:rsidR="00FA0E05" w:rsidRPr="00362237">
              <w:rPr>
                <w:shd w:val="clear" w:color="auto" w:fill="FFFFFF"/>
              </w:rPr>
              <w:t>The main objective is to guarantee that such food is of a good quality when it is provided, regardless of the type of premises or restaurant management system utilized. In this process, the restaurants offer various services such as delivering of food upon order by the clie</w:t>
            </w:r>
            <w:r w:rsidR="00AB3B19" w:rsidRPr="00362237">
              <w:rPr>
                <w:shd w:val="clear" w:color="auto" w:fill="FFFFFF"/>
              </w:rPr>
              <w:t>nts, rotating around with ready</w:t>
            </w:r>
            <w:r w:rsidR="00FA0E05" w:rsidRPr="00362237">
              <w:rPr>
                <w:shd w:val="clear" w:color="auto" w:fill="FFFFFF"/>
              </w:rPr>
              <w:t>made food looking for customers, or even being in a specific point where all the services are offered and this processes comes with various benefits to the company and their challenges</w:t>
            </w:r>
            <w:bookmarkStart w:id="0" w:name="_Int_9ay01v32"/>
            <w:r w:rsidR="7735FB43" w:rsidRPr="00362237">
              <w:t xml:space="preserve"> (</w:t>
            </w:r>
            <w:bookmarkEnd w:id="0"/>
            <w:r w:rsidR="00FA0E05" w:rsidRPr="00362237">
              <w:t>Dube et.al, 1994</w:t>
            </w:r>
            <w:r w:rsidR="7735FB43" w:rsidRPr="00362237">
              <w:t>).</w:t>
            </w:r>
          </w:p>
          <w:p w14:paraId="79A3877B" w14:textId="77777777" w:rsidR="00AB3B19" w:rsidRPr="00362237" w:rsidRDefault="00AB3B19" w:rsidP="00362237">
            <w:pPr>
              <w:spacing w:line="360" w:lineRule="auto"/>
              <w:jc w:val="both"/>
            </w:pPr>
            <w:r w:rsidRPr="00362237">
              <w:t>Food service systems are categorized into various types such as conventional food service system, commissary services, readymade food and the assembly food system. The meal is made in a restaurant on the location that will be consumed in a traditional food service manner. Food is maintained hot or cold upon cooking or manufacturing and consumed as early as possible as it is feasible</w:t>
            </w:r>
            <w:r w:rsidR="00911CA9" w:rsidRPr="00362237">
              <w:t xml:space="preserve"> (Barrows, 2008)</w:t>
            </w:r>
            <w:r w:rsidRPr="00362237">
              <w:t>. Meals might well be provided immediately out of a delivery location in neighbouring facilities and amenities like a buffet, eatery, or the kitchen area of a lodge</w:t>
            </w:r>
            <w:r w:rsidRPr="001F538E">
              <w:t xml:space="preserve">. This approach is better adapted to </w:t>
            </w:r>
            <w:r w:rsidR="001F538E" w:rsidRPr="001F538E">
              <w:t>consider</w:t>
            </w:r>
            <w:r w:rsidRPr="001F538E">
              <w:t xml:space="preserve"> different user preferences since the consumers have freedom to choose what type of food they crave for. Greater menu design versatility and the use of fresh ingredients are </w:t>
            </w:r>
            <w:r w:rsidR="00911CA9" w:rsidRPr="001F538E">
              <w:t>some advantages and thus invite</w:t>
            </w:r>
            <w:r w:rsidRPr="001F538E">
              <w:t xml:space="preserve"> more consumers because of the fresh nature of these food</w:t>
            </w:r>
            <w:r w:rsidR="00EF1BFB">
              <w:t xml:space="preserve"> (Chua et.al, 2020)</w:t>
            </w:r>
            <w:r w:rsidRPr="001F538E">
              <w:t>. Furthermore, transport costs are modest and thus these are advantages which are crucial for increasing profits to the restaurants. The potential for having to warm the meal is a negative because it is intended to just be served immediately and therefore this consumes a lot of energy to keep them warm therefore reducing profits</w:t>
            </w:r>
            <w:r w:rsidR="00911CA9" w:rsidRPr="001F538E">
              <w:t xml:space="preserve"> (Davies </w:t>
            </w:r>
            <w:r w:rsidR="00911CA9" w:rsidRPr="001F538E">
              <w:lastRenderedPageBreak/>
              <w:t>et.al, 2018)</w:t>
            </w:r>
            <w:r w:rsidRPr="001F538E">
              <w:t>.</w:t>
            </w:r>
          </w:p>
          <w:p w14:paraId="11917864" w14:textId="77777777" w:rsidR="7735FB43" w:rsidRPr="00362237" w:rsidRDefault="00911CA9" w:rsidP="00362237">
            <w:pPr>
              <w:spacing w:after="160" w:line="360" w:lineRule="auto"/>
              <w:jc w:val="both"/>
            </w:pPr>
            <w:r w:rsidRPr="00362237">
              <w:t>The commi</w:t>
            </w:r>
            <w:r w:rsidR="00A52DB2" w:rsidRPr="00362237">
              <w:t>s</w:t>
            </w:r>
            <w:r w:rsidRPr="00362237">
              <w:t>sary system is an additional foo</w:t>
            </w:r>
            <w:r w:rsidR="00A52DB2" w:rsidRPr="00362237">
              <w:t>d delivery system. When this process is compared</w:t>
            </w:r>
            <w:r w:rsidRPr="00362237">
              <w:t xml:space="preserve"> to the normal methodology, this framework is substantially greater. The meal is initially produced at one location and then sent to a number of other locations for the last stages of implementation. Due to the separation between the development site and the cafeteria service centres, this would be accomplished</w:t>
            </w:r>
            <w:r w:rsidR="00A52DB2" w:rsidRPr="00362237">
              <w:t xml:space="preserve"> (Palmer, 1984)</w:t>
            </w:r>
            <w:r w:rsidRPr="00362237">
              <w:t>. Consequently, in order to guarantee that perhaps the food is produced to all particular spots, a food distributor is crucial in this kind of service</w:t>
            </w:r>
            <w:r w:rsidR="7735FB43" w:rsidRPr="00362237">
              <w:t xml:space="preserve">. </w:t>
            </w:r>
            <w:r w:rsidRPr="00362237">
              <w:t>Commissaries can be rented by eateries that require them to cook and preserve the meals. Most commissary facilities allow eateries and other mobile caterers to stay overnight and store their products there</w:t>
            </w:r>
            <w:r w:rsidR="00EF1BFB">
              <w:t xml:space="preserve"> (</w:t>
            </w:r>
            <w:proofErr w:type="spellStart"/>
            <w:r w:rsidR="00EF1BFB">
              <w:t>Skirburnt</w:t>
            </w:r>
            <w:proofErr w:type="spellEnd"/>
            <w:r w:rsidR="00EF1BFB">
              <w:t>, 2008)</w:t>
            </w:r>
            <w:r w:rsidRPr="00362237">
              <w:t>. Since the manufacturing is consolidated, this meal delivery system benefits from economies of scale and high homogeneity. The food does, however, run the risk of becoming contaminated while packing and transporting therefore r</w:t>
            </w:r>
            <w:r w:rsidR="00A52DB2" w:rsidRPr="00362237">
              <w:t>i</w:t>
            </w:r>
            <w:r w:rsidRPr="00362237">
              <w:t xml:space="preserve">sking the well-being of consumers who consume them. </w:t>
            </w:r>
            <w:r w:rsidR="00A52DB2" w:rsidRPr="00362237">
              <w:t>(MacLennan, 1969</w:t>
            </w:r>
            <w:r w:rsidR="7735FB43" w:rsidRPr="00362237">
              <w:t xml:space="preserve">).  </w:t>
            </w:r>
          </w:p>
          <w:p w14:paraId="14C44DCD" w14:textId="77777777" w:rsidR="7735FB43" w:rsidRPr="001F538E" w:rsidRDefault="00C50B17" w:rsidP="001F538E">
            <w:pPr>
              <w:spacing w:line="360" w:lineRule="auto"/>
            </w:pPr>
            <w:r w:rsidRPr="001F538E">
              <w:t>Ready-made food is another type of food framework. The food products in this menu are made far in advanced of the service's commencement and are kept fresh using refrigeration. This approach is particularly well-liked</w:t>
            </w:r>
            <w:r w:rsidR="00362237" w:rsidRPr="001F538E">
              <w:t xml:space="preserve"> in metropolitan areas, where </w:t>
            </w:r>
            <w:r w:rsidRPr="001F538E">
              <w:t>other principal goods comprise dumplings and other fast foods. To retain the food's freshness with this approach, packaging and refrigeration methods must be effective. Such methods have much cheaper costs than traditional ones. Nevertheless, customers believe that these goods are of poorer quality than food that is homemade because of various preferences and tastes</w:t>
            </w:r>
            <w:r w:rsidR="00362237" w:rsidRPr="001F538E">
              <w:t xml:space="preserve"> (Nettles, 1993)</w:t>
            </w:r>
            <w:r w:rsidRPr="001F538E">
              <w:t>.</w:t>
            </w:r>
          </w:p>
          <w:p w14:paraId="49E97129" w14:textId="77777777" w:rsidR="009C0F64" w:rsidRPr="009C0F64" w:rsidRDefault="00C50B17" w:rsidP="00362237">
            <w:pPr>
              <w:spacing w:after="160" w:line="360" w:lineRule="auto"/>
              <w:jc w:val="both"/>
              <w:rPr>
                <w:shd w:val="clear" w:color="auto" w:fill="FFFFFF"/>
              </w:rPr>
            </w:pPr>
            <w:r w:rsidRPr="00362237">
              <w:rPr>
                <w:shd w:val="clear" w:color="auto" w:fill="FFFFFF"/>
              </w:rPr>
              <w:t>The a</w:t>
            </w:r>
            <w:r w:rsidR="00362237" w:rsidRPr="00362237">
              <w:rPr>
                <w:shd w:val="clear" w:color="auto" w:fill="FFFFFF"/>
              </w:rPr>
              <w:t>ssembly system is the last</w:t>
            </w:r>
            <w:r w:rsidRPr="00362237">
              <w:rPr>
                <w:shd w:val="clear" w:color="auto" w:fill="FFFFFF"/>
              </w:rPr>
              <w:t xml:space="preserve"> technique for preparing meals that starts with components that have already been completely or partially cooked and then can be modified or packaged before becoming delivered. The marketing and servicing operations are independent of th</w:t>
            </w:r>
            <w:r w:rsidR="00362237">
              <w:rPr>
                <w:shd w:val="clear" w:color="auto" w:fill="FFFFFF"/>
              </w:rPr>
              <w:t>e manufacturing</w:t>
            </w:r>
            <w:r w:rsidR="00EF1BFB">
              <w:rPr>
                <w:shd w:val="clear" w:color="auto" w:fill="FFFFFF"/>
              </w:rPr>
              <w:t xml:space="preserve"> (Riley, 2005)</w:t>
            </w:r>
            <w:r w:rsidR="00362237">
              <w:rPr>
                <w:shd w:val="clear" w:color="auto" w:fill="FFFFFF"/>
              </w:rPr>
              <w:t xml:space="preserve">. These </w:t>
            </w:r>
            <w:r w:rsidRPr="00362237">
              <w:rPr>
                <w:shd w:val="clear" w:color="auto" w:fill="FFFFFF"/>
              </w:rPr>
              <w:t>can include pre-cooked food which requires the consumers to finish up the cooking and add their own spices of choice. The two main advantages of the convention restaurant approach are cheaper production expenses and fewer equipment needs. Unfortunately, the program's biggest negative is indeed the apparent quality decline from the customers</w:t>
            </w:r>
            <w:r w:rsidR="00362237" w:rsidRPr="00362237">
              <w:rPr>
                <w:shd w:val="clear" w:color="auto" w:fill="FFFFFF"/>
              </w:rPr>
              <w:t xml:space="preserve"> (Rajesh, 2015)</w:t>
            </w:r>
            <w:r w:rsidRPr="00362237">
              <w:rPr>
                <w:shd w:val="clear" w:color="auto" w:fill="FFFFFF"/>
              </w:rPr>
              <w:t xml:space="preserve">. The restaurant management and services therefore need to choose among these food services and have one that fits their needs and consumer preferences to make profit. </w:t>
            </w:r>
          </w:p>
          <w:p w14:paraId="1BA71ADF" w14:textId="77777777" w:rsidR="00375882" w:rsidRPr="00362237" w:rsidRDefault="00375882" w:rsidP="001F538E">
            <w:pPr>
              <w:spacing w:line="360" w:lineRule="auto"/>
              <w:jc w:val="both"/>
            </w:pPr>
          </w:p>
        </w:tc>
      </w:tr>
    </w:tbl>
    <w:p w14:paraId="507A1D66" w14:textId="77777777" w:rsidR="001F538E" w:rsidRDefault="001F538E" w:rsidP="00362237">
      <w:pPr>
        <w:spacing w:line="360" w:lineRule="auto"/>
        <w:jc w:val="both"/>
        <w:rPr>
          <w:b/>
        </w:rPr>
      </w:pPr>
    </w:p>
    <w:p w14:paraId="77C69F4D" w14:textId="77777777" w:rsidR="001F538E" w:rsidRDefault="001F538E">
      <w:pPr>
        <w:rPr>
          <w:b/>
        </w:rPr>
      </w:pPr>
      <w:r>
        <w:rPr>
          <w:b/>
        </w:rPr>
        <w:br w:type="page"/>
      </w:r>
    </w:p>
    <w:p w14:paraId="19DA5798" w14:textId="77777777" w:rsidR="00B00678" w:rsidRPr="00362237" w:rsidRDefault="00B00678" w:rsidP="00362237">
      <w:pPr>
        <w:spacing w:line="360" w:lineRule="auto"/>
        <w:jc w:val="both"/>
        <w:rPr>
          <w:b/>
        </w:rPr>
      </w:pPr>
    </w:p>
    <w:tbl>
      <w:tblPr>
        <w:tblStyle w:val="TableGrid"/>
        <w:tblW w:w="0" w:type="auto"/>
        <w:tblLook w:val="01E0" w:firstRow="1" w:lastRow="1" w:firstColumn="1" w:lastColumn="1" w:noHBand="0" w:noVBand="0"/>
      </w:tblPr>
      <w:tblGrid>
        <w:gridCol w:w="10910"/>
        <w:gridCol w:w="272"/>
      </w:tblGrid>
      <w:tr w:rsidR="00375882" w:rsidRPr="00362237" w14:paraId="24A7FC22" w14:textId="77777777" w:rsidTr="7735FB43">
        <w:tc>
          <w:tcPr>
            <w:tcW w:w="10910" w:type="dxa"/>
            <w:shd w:val="clear" w:color="auto" w:fill="FBD4B4" w:themeFill="accent6" w:themeFillTint="66"/>
          </w:tcPr>
          <w:p w14:paraId="685F1731" w14:textId="77777777" w:rsidR="00375882" w:rsidRPr="00362237" w:rsidRDefault="00375882" w:rsidP="00362237">
            <w:pPr>
              <w:spacing w:line="360" w:lineRule="auto"/>
              <w:jc w:val="both"/>
              <w:rPr>
                <w:b/>
              </w:rPr>
            </w:pPr>
            <w:r w:rsidRPr="00362237">
              <w:rPr>
                <w:b/>
              </w:rPr>
              <w:t>REFERENCE</w:t>
            </w:r>
            <w:r w:rsidR="00362237" w:rsidRPr="00362237">
              <w:rPr>
                <w:b/>
              </w:rPr>
              <w:t>S</w:t>
            </w:r>
          </w:p>
        </w:tc>
        <w:tc>
          <w:tcPr>
            <w:tcW w:w="272" w:type="dxa"/>
            <w:shd w:val="clear" w:color="auto" w:fill="FBD4B4" w:themeFill="accent6" w:themeFillTint="66"/>
          </w:tcPr>
          <w:p w14:paraId="23099CC0" w14:textId="77777777" w:rsidR="00375882" w:rsidRPr="00362237" w:rsidRDefault="00375882" w:rsidP="00362237">
            <w:pPr>
              <w:spacing w:line="360" w:lineRule="auto"/>
              <w:jc w:val="both"/>
              <w:rPr>
                <w:b/>
              </w:rPr>
            </w:pPr>
          </w:p>
          <w:p w14:paraId="42CF4572" w14:textId="77777777" w:rsidR="00375882" w:rsidRPr="00362237" w:rsidRDefault="00375882" w:rsidP="00362237">
            <w:pPr>
              <w:spacing w:line="360" w:lineRule="auto"/>
              <w:jc w:val="both"/>
              <w:rPr>
                <w:b/>
              </w:rPr>
            </w:pPr>
          </w:p>
        </w:tc>
      </w:tr>
      <w:tr w:rsidR="00375882" w:rsidRPr="00362237" w14:paraId="540E79C7" w14:textId="77777777" w:rsidTr="7735FB43">
        <w:trPr>
          <w:trHeight w:val="2494"/>
        </w:trPr>
        <w:tc>
          <w:tcPr>
            <w:tcW w:w="11182" w:type="dxa"/>
            <w:gridSpan w:val="2"/>
          </w:tcPr>
          <w:p w14:paraId="5B807666" w14:textId="77777777" w:rsidR="00375882" w:rsidRPr="00362237" w:rsidRDefault="00375882" w:rsidP="00362237">
            <w:pPr>
              <w:spacing w:line="360" w:lineRule="auto"/>
              <w:jc w:val="both"/>
            </w:pPr>
          </w:p>
          <w:p w14:paraId="6A4AFCEC" w14:textId="77777777" w:rsidR="00EF1BFB" w:rsidRPr="00EF1BFB" w:rsidRDefault="00EF1BFB" w:rsidP="00EF1BFB">
            <w:pPr>
              <w:pStyle w:val="ListParagraph"/>
              <w:numPr>
                <w:ilvl w:val="0"/>
                <w:numId w:val="1"/>
              </w:numPr>
              <w:spacing w:after="160" w:line="360" w:lineRule="auto"/>
              <w:jc w:val="both"/>
            </w:pPr>
            <w:r w:rsidRPr="00EF1BFB">
              <w:rPr>
                <w:shd w:val="clear" w:color="auto" w:fill="FFFFFF"/>
              </w:rPr>
              <w:t>Barrows, C.W., 2008. Food and beverage management. </w:t>
            </w:r>
            <w:r w:rsidRPr="00EF1BFB">
              <w:rPr>
                <w:i/>
                <w:iCs/>
                <w:shd w:val="clear" w:color="auto" w:fill="FFFFFF"/>
              </w:rPr>
              <w:t>The Sage handbook of hospitality management</w:t>
            </w:r>
            <w:r w:rsidRPr="00EF1BFB">
              <w:rPr>
                <w:shd w:val="clear" w:color="auto" w:fill="FFFFFF"/>
              </w:rPr>
              <w:t xml:space="preserve">, pp.421-442. </w:t>
            </w:r>
          </w:p>
          <w:p w14:paraId="59D5C9B7" w14:textId="77777777" w:rsidR="00EF1BFB" w:rsidRPr="00EF1BFB" w:rsidRDefault="00EF1BFB" w:rsidP="00EF1BFB">
            <w:pPr>
              <w:pStyle w:val="ListParagraph"/>
              <w:numPr>
                <w:ilvl w:val="0"/>
                <w:numId w:val="1"/>
              </w:numPr>
              <w:spacing w:after="160" w:line="360" w:lineRule="auto"/>
              <w:jc w:val="both"/>
            </w:pPr>
            <w:r w:rsidRPr="00EF1BFB">
              <w:rPr>
                <w:color w:val="222222"/>
                <w:shd w:val="clear" w:color="auto" w:fill="FFFFFF"/>
              </w:rPr>
              <w:t>Chua, B.L., Karim, S., Lee, S. and Han, H., 2020. Customer restaurant choice: an empirical analysis of restaurant types and eating-out occasions. </w:t>
            </w:r>
            <w:r w:rsidRPr="00EF1BFB">
              <w:rPr>
                <w:i/>
                <w:iCs/>
                <w:color w:val="222222"/>
                <w:shd w:val="clear" w:color="auto" w:fill="FFFFFF"/>
              </w:rPr>
              <w:t>International journal of environmental research and public health</w:t>
            </w:r>
            <w:r w:rsidRPr="00EF1BFB">
              <w:rPr>
                <w:color w:val="222222"/>
                <w:shd w:val="clear" w:color="auto" w:fill="FFFFFF"/>
              </w:rPr>
              <w:t>, </w:t>
            </w:r>
            <w:r w:rsidRPr="00EF1BFB">
              <w:rPr>
                <w:i/>
                <w:iCs/>
                <w:color w:val="222222"/>
                <w:shd w:val="clear" w:color="auto" w:fill="FFFFFF"/>
              </w:rPr>
              <w:t>17</w:t>
            </w:r>
            <w:r w:rsidRPr="00EF1BFB">
              <w:rPr>
                <w:color w:val="222222"/>
                <w:shd w:val="clear" w:color="auto" w:fill="FFFFFF"/>
              </w:rPr>
              <w:t>(17), p.6276.</w:t>
            </w:r>
          </w:p>
          <w:p w14:paraId="79A86577" w14:textId="77777777" w:rsidR="00EF1BFB" w:rsidRPr="00EF1BFB" w:rsidRDefault="00EF1BFB" w:rsidP="00EF1BFB">
            <w:pPr>
              <w:pStyle w:val="ListParagraph"/>
              <w:numPr>
                <w:ilvl w:val="0"/>
                <w:numId w:val="1"/>
              </w:numPr>
              <w:spacing w:after="160" w:line="360" w:lineRule="auto"/>
              <w:jc w:val="both"/>
              <w:rPr>
                <w:lang w:val="en-US"/>
              </w:rPr>
            </w:pPr>
            <w:r w:rsidRPr="00EF1BFB">
              <w:rPr>
                <w:shd w:val="clear" w:color="auto" w:fill="FFFFFF"/>
              </w:rPr>
              <w:t xml:space="preserve">Davis, B., Lockwood, A., Alcott, P. and </w:t>
            </w:r>
            <w:proofErr w:type="spellStart"/>
            <w:r w:rsidRPr="00EF1BFB">
              <w:rPr>
                <w:shd w:val="clear" w:color="auto" w:fill="FFFFFF"/>
              </w:rPr>
              <w:t>Pantelidis</w:t>
            </w:r>
            <w:proofErr w:type="spellEnd"/>
            <w:r w:rsidRPr="00EF1BFB">
              <w:rPr>
                <w:shd w:val="clear" w:color="auto" w:fill="FFFFFF"/>
              </w:rPr>
              <w:t>, I.S., 2018. </w:t>
            </w:r>
            <w:r w:rsidRPr="00EF1BFB">
              <w:rPr>
                <w:i/>
                <w:iCs/>
                <w:shd w:val="clear" w:color="auto" w:fill="FFFFFF"/>
              </w:rPr>
              <w:t>Food and beverage management</w:t>
            </w:r>
            <w:r w:rsidRPr="00EF1BFB">
              <w:rPr>
                <w:shd w:val="clear" w:color="auto" w:fill="FFFFFF"/>
              </w:rPr>
              <w:t>. Routledge. Scanlon, N.L., 1993. </w:t>
            </w:r>
            <w:r w:rsidRPr="00EF1BFB">
              <w:rPr>
                <w:i/>
                <w:iCs/>
                <w:shd w:val="clear" w:color="auto" w:fill="FFFFFF"/>
              </w:rPr>
              <w:t>Restaurant Management</w:t>
            </w:r>
            <w:r w:rsidRPr="00EF1BFB">
              <w:rPr>
                <w:shd w:val="clear" w:color="auto" w:fill="FFFFFF"/>
              </w:rPr>
              <w:t>. John Wiley &amp; Sons.</w:t>
            </w:r>
          </w:p>
          <w:p w14:paraId="4C498D53" w14:textId="77777777" w:rsidR="00EF1BFB" w:rsidRPr="00EF1BFB" w:rsidRDefault="00EF1BFB" w:rsidP="00EF1BFB">
            <w:pPr>
              <w:pStyle w:val="ListParagraph"/>
              <w:numPr>
                <w:ilvl w:val="0"/>
                <w:numId w:val="1"/>
              </w:numPr>
              <w:spacing w:after="160" w:line="360" w:lineRule="auto"/>
              <w:jc w:val="both"/>
            </w:pPr>
            <w:r w:rsidRPr="00EF1BFB">
              <w:rPr>
                <w:shd w:val="clear" w:color="auto" w:fill="FFFFFF"/>
              </w:rPr>
              <w:t xml:space="preserve">Dube, Laurette, and Leo M. </w:t>
            </w:r>
            <w:proofErr w:type="spellStart"/>
            <w:r w:rsidRPr="00EF1BFB">
              <w:rPr>
                <w:shd w:val="clear" w:color="auto" w:fill="FFFFFF"/>
              </w:rPr>
              <w:t>Renaghan</w:t>
            </w:r>
            <w:proofErr w:type="spellEnd"/>
            <w:r w:rsidRPr="00EF1BFB">
              <w:rPr>
                <w:shd w:val="clear" w:color="auto" w:fill="FFFFFF"/>
              </w:rPr>
              <w:t>. "Measuring Customer Satisfaction for Strategic Management: For financial success, a restaurant's management must make the connection between service attributes and return patronage. Here's a way to establish that connection." </w:t>
            </w:r>
            <w:r w:rsidRPr="00EF1BFB">
              <w:rPr>
                <w:i/>
                <w:iCs/>
                <w:shd w:val="clear" w:color="auto" w:fill="FFFFFF"/>
              </w:rPr>
              <w:t>Cornell Hotel and Restaurant Administration Quarterly</w:t>
            </w:r>
            <w:r w:rsidRPr="00EF1BFB">
              <w:rPr>
                <w:shd w:val="clear" w:color="auto" w:fill="FFFFFF"/>
              </w:rPr>
              <w:t> 35, no. 1 (1994): 39-47.</w:t>
            </w:r>
          </w:p>
          <w:p w14:paraId="3CBF962C" w14:textId="77777777" w:rsidR="00EF1BFB" w:rsidRPr="00EF1BFB" w:rsidRDefault="00EF1BFB" w:rsidP="00EF1BFB">
            <w:pPr>
              <w:pStyle w:val="ListParagraph"/>
              <w:numPr>
                <w:ilvl w:val="0"/>
                <w:numId w:val="1"/>
              </w:numPr>
              <w:spacing w:after="160" w:line="360" w:lineRule="auto"/>
              <w:jc w:val="both"/>
            </w:pPr>
            <w:r w:rsidRPr="00EF1BFB">
              <w:rPr>
                <w:shd w:val="clear" w:color="auto" w:fill="FFFFFF"/>
              </w:rPr>
              <w:t>MacLennan, H.A., 1969. Ready Foods for Hotels: The Mass Production of Quality Food in an On-Premise Commissary for Use in All Hotel Food Service Departments. </w:t>
            </w:r>
            <w:r w:rsidRPr="00EF1BFB">
              <w:rPr>
                <w:i/>
                <w:iCs/>
                <w:shd w:val="clear" w:color="auto" w:fill="FFFFFF"/>
              </w:rPr>
              <w:t>Cornell Hotel and Restaurant Administration Quarterly</w:t>
            </w:r>
            <w:r w:rsidRPr="00EF1BFB">
              <w:rPr>
                <w:shd w:val="clear" w:color="auto" w:fill="FFFFFF"/>
              </w:rPr>
              <w:t>, </w:t>
            </w:r>
            <w:r w:rsidRPr="00EF1BFB">
              <w:rPr>
                <w:i/>
                <w:iCs/>
                <w:shd w:val="clear" w:color="auto" w:fill="FFFFFF"/>
              </w:rPr>
              <w:t>10</w:t>
            </w:r>
            <w:r w:rsidRPr="00EF1BFB">
              <w:rPr>
                <w:shd w:val="clear" w:color="auto" w:fill="FFFFFF"/>
              </w:rPr>
              <w:t>(2), pp.21-39.</w:t>
            </w:r>
            <w:r w:rsidRPr="00EF1BFB">
              <w:t xml:space="preserve"> </w:t>
            </w:r>
          </w:p>
          <w:p w14:paraId="1CF0FAD7" w14:textId="77777777" w:rsidR="00EF1BFB" w:rsidRPr="00EF1BFB" w:rsidRDefault="00EF1BFB" w:rsidP="00EF1BFB">
            <w:pPr>
              <w:pStyle w:val="ListParagraph"/>
              <w:numPr>
                <w:ilvl w:val="0"/>
                <w:numId w:val="1"/>
              </w:numPr>
              <w:spacing w:after="160" w:line="360" w:lineRule="auto"/>
              <w:jc w:val="both"/>
            </w:pPr>
            <w:r w:rsidRPr="00EF1BFB">
              <w:rPr>
                <w:rStyle w:val="normaltextrun"/>
                <w:shd w:val="clear" w:color="auto" w:fill="FFFFFF"/>
              </w:rPr>
              <w:t xml:space="preserve">Nettles, M.F. and Gregoire, M.B., 1993. Operational characteristics of hospital foodservice departments with conventional, cook-chill, and cook-freeze systems. </w:t>
            </w:r>
            <w:r w:rsidRPr="00EF1BFB">
              <w:rPr>
                <w:rStyle w:val="normaltextrun"/>
                <w:i/>
                <w:iCs/>
                <w:shd w:val="clear" w:color="auto" w:fill="FFFFFF"/>
              </w:rPr>
              <w:t>Journal of the American Dietetic Association</w:t>
            </w:r>
            <w:r w:rsidRPr="00EF1BFB">
              <w:rPr>
                <w:rStyle w:val="normaltextrun"/>
                <w:shd w:val="clear" w:color="auto" w:fill="FFFFFF"/>
              </w:rPr>
              <w:t xml:space="preserve">, </w:t>
            </w:r>
            <w:r w:rsidRPr="00EF1BFB">
              <w:rPr>
                <w:rStyle w:val="normaltextrun"/>
                <w:i/>
                <w:iCs/>
                <w:shd w:val="clear" w:color="auto" w:fill="FFFFFF"/>
              </w:rPr>
              <w:t>93</w:t>
            </w:r>
            <w:r w:rsidRPr="00EF1BFB">
              <w:rPr>
                <w:rStyle w:val="normaltextrun"/>
                <w:shd w:val="clear" w:color="auto" w:fill="FFFFFF"/>
              </w:rPr>
              <w:t>(10), pp.1161-1164.</w:t>
            </w:r>
            <w:r w:rsidRPr="00EF1BFB">
              <w:rPr>
                <w:rStyle w:val="eop"/>
                <w:shd w:val="clear" w:color="auto" w:fill="FFFFFF"/>
              </w:rPr>
              <w:t> </w:t>
            </w:r>
          </w:p>
          <w:p w14:paraId="63D3D050" w14:textId="77777777" w:rsidR="00EF1BFB" w:rsidRPr="00EF1BFB" w:rsidRDefault="00EF1BFB" w:rsidP="00EF1BFB">
            <w:pPr>
              <w:pStyle w:val="ListParagraph"/>
              <w:numPr>
                <w:ilvl w:val="0"/>
                <w:numId w:val="1"/>
              </w:numPr>
              <w:spacing w:after="160" w:line="360" w:lineRule="auto"/>
              <w:jc w:val="both"/>
            </w:pPr>
            <w:r w:rsidRPr="00EF1BFB">
              <w:rPr>
                <w:shd w:val="clear" w:color="auto" w:fill="FFFFFF"/>
              </w:rPr>
              <w:t>Palmer, J.D., 1984. The Logic and Logistics of Commissaries. </w:t>
            </w:r>
            <w:r w:rsidRPr="00EF1BFB">
              <w:rPr>
                <w:i/>
                <w:iCs/>
                <w:shd w:val="clear" w:color="auto" w:fill="FFFFFF"/>
              </w:rPr>
              <w:t>Cornell Hotel and Restaurant Administration Quarterly</w:t>
            </w:r>
            <w:r w:rsidRPr="00EF1BFB">
              <w:rPr>
                <w:shd w:val="clear" w:color="auto" w:fill="FFFFFF"/>
              </w:rPr>
              <w:t>, </w:t>
            </w:r>
            <w:r w:rsidRPr="00EF1BFB">
              <w:rPr>
                <w:i/>
                <w:iCs/>
                <w:shd w:val="clear" w:color="auto" w:fill="FFFFFF"/>
              </w:rPr>
              <w:t>25</w:t>
            </w:r>
            <w:r w:rsidRPr="00EF1BFB">
              <w:rPr>
                <w:shd w:val="clear" w:color="auto" w:fill="FFFFFF"/>
              </w:rPr>
              <w:t xml:space="preserve">(1), pp.104-109. </w:t>
            </w:r>
          </w:p>
          <w:p w14:paraId="4FEB6E78" w14:textId="77777777" w:rsidR="00EF1BFB" w:rsidRPr="00EF1BFB" w:rsidRDefault="00EF1BFB" w:rsidP="00EF1BFB">
            <w:pPr>
              <w:pStyle w:val="ListParagraph"/>
              <w:numPr>
                <w:ilvl w:val="0"/>
                <w:numId w:val="1"/>
              </w:numPr>
              <w:spacing w:after="160" w:line="360" w:lineRule="auto"/>
              <w:jc w:val="both"/>
            </w:pPr>
            <w:r w:rsidRPr="00EF1BFB">
              <w:rPr>
                <w:shd w:val="clear" w:color="auto" w:fill="FFFFFF"/>
              </w:rPr>
              <w:t>Rajesh, M., Satya, G.P. and PV, V.P.R., 2015. E-Restaurant: Online Restaurant Management System for Android. </w:t>
            </w:r>
            <w:r w:rsidRPr="00EF1BFB">
              <w:rPr>
                <w:i/>
                <w:iCs/>
                <w:shd w:val="clear" w:color="auto" w:fill="FFFFFF"/>
              </w:rPr>
              <w:t>International Journal &amp; Magazine of Engineering, Technology, Management and Research</w:t>
            </w:r>
            <w:r w:rsidRPr="00EF1BFB">
              <w:rPr>
                <w:shd w:val="clear" w:color="auto" w:fill="FFFFFF"/>
              </w:rPr>
              <w:t>, </w:t>
            </w:r>
            <w:r w:rsidRPr="00EF1BFB">
              <w:rPr>
                <w:i/>
                <w:iCs/>
                <w:shd w:val="clear" w:color="auto" w:fill="FFFFFF"/>
              </w:rPr>
              <w:t>2</w:t>
            </w:r>
            <w:r w:rsidRPr="00EF1BFB">
              <w:rPr>
                <w:shd w:val="clear" w:color="auto" w:fill="FFFFFF"/>
              </w:rPr>
              <w:t>, pp.574-579.</w:t>
            </w:r>
          </w:p>
          <w:p w14:paraId="15F9D088" w14:textId="77777777" w:rsidR="00EF1BFB" w:rsidRPr="00EF1BFB" w:rsidRDefault="00EF1BFB" w:rsidP="00EF1BFB">
            <w:pPr>
              <w:pStyle w:val="ListParagraph"/>
              <w:numPr>
                <w:ilvl w:val="0"/>
                <w:numId w:val="1"/>
              </w:numPr>
              <w:spacing w:after="160" w:line="360" w:lineRule="auto"/>
              <w:jc w:val="both"/>
            </w:pPr>
            <w:r w:rsidRPr="00EF1BFB">
              <w:rPr>
                <w:color w:val="222222"/>
                <w:shd w:val="clear" w:color="auto" w:fill="FFFFFF"/>
              </w:rPr>
              <w:t>Riley, M., 2005. Food and beverage management: A review of change. </w:t>
            </w:r>
            <w:r w:rsidRPr="00EF1BFB">
              <w:rPr>
                <w:i/>
                <w:iCs/>
                <w:color w:val="222222"/>
                <w:shd w:val="clear" w:color="auto" w:fill="FFFFFF"/>
              </w:rPr>
              <w:t>International Journal of Contemporary Hospitality Management</w:t>
            </w:r>
            <w:r w:rsidRPr="00EF1BFB">
              <w:rPr>
                <w:color w:val="222222"/>
                <w:shd w:val="clear" w:color="auto" w:fill="FFFFFF"/>
              </w:rPr>
              <w:t>.</w:t>
            </w:r>
          </w:p>
          <w:p w14:paraId="2BC1AA34" w14:textId="77777777" w:rsidR="00EF1BFB" w:rsidRPr="00EF1BFB" w:rsidRDefault="00EF1BFB" w:rsidP="00EF1BFB">
            <w:pPr>
              <w:pStyle w:val="ListParagraph"/>
              <w:numPr>
                <w:ilvl w:val="0"/>
                <w:numId w:val="1"/>
              </w:numPr>
              <w:spacing w:after="160" w:line="360" w:lineRule="auto"/>
              <w:jc w:val="both"/>
            </w:pPr>
            <w:proofErr w:type="spellStart"/>
            <w:r w:rsidRPr="00EF1BFB">
              <w:rPr>
                <w:color w:val="222222"/>
                <w:shd w:val="clear" w:color="auto" w:fill="FFFFFF"/>
              </w:rPr>
              <w:t>Skirbunt</w:t>
            </w:r>
            <w:proofErr w:type="spellEnd"/>
            <w:r w:rsidRPr="00EF1BFB">
              <w:rPr>
                <w:color w:val="222222"/>
                <w:shd w:val="clear" w:color="auto" w:fill="FFFFFF"/>
              </w:rPr>
              <w:t>, P.D., 2008. </w:t>
            </w:r>
            <w:r w:rsidRPr="00EF1BFB">
              <w:rPr>
                <w:i/>
                <w:iCs/>
                <w:color w:val="222222"/>
                <w:shd w:val="clear" w:color="auto" w:fill="FFFFFF"/>
              </w:rPr>
              <w:t xml:space="preserve">The Illustrated History of American Military Commissaries: The </w:t>
            </w:r>
            <w:proofErr w:type="spellStart"/>
            <w:r w:rsidRPr="00EF1BFB">
              <w:rPr>
                <w:i/>
                <w:iCs/>
                <w:color w:val="222222"/>
                <w:shd w:val="clear" w:color="auto" w:fill="FFFFFF"/>
              </w:rPr>
              <w:t>Defense</w:t>
            </w:r>
            <w:proofErr w:type="spellEnd"/>
            <w:r w:rsidRPr="00EF1BFB">
              <w:rPr>
                <w:i/>
                <w:iCs/>
                <w:color w:val="222222"/>
                <w:shd w:val="clear" w:color="auto" w:fill="FFFFFF"/>
              </w:rPr>
              <w:t xml:space="preserve"> Commissary Agency and its predecessors, since 1989</w:t>
            </w:r>
            <w:r w:rsidRPr="00EF1BFB">
              <w:rPr>
                <w:color w:val="222222"/>
                <w:shd w:val="clear" w:color="auto" w:fill="FFFFFF"/>
              </w:rPr>
              <w:t> (Vol. 2). Government Printing Office.</w:t>
            </w:r>
          </w:p>
          <w:p w14:paraId="3FAB5A97" w14:textId="77777777" w:rsidR="00375882" w:rsidRPr="00362237" w:rsidRDefault="00375882" w:rsidP="00362237">
            <w:pPr>
              <w:spacing w:line="360" w:lineRule="auto"/>
              <w:jc w:val="both"/>
            </w:pPr>
          </w:p>
          <w:p w14:paraId="2BBF3A8F" w14:textId="77777777" w:rsidR="00375882" w:rsidRPr="00362237" w:rsidRDefault="00375882" w:rsidP="00362237">
            <w:pPr>
              <w:spacing w:line="360" w:lineRule="auto"/>
              <w:jc w:val="both"/>
            </w:pPr>
          </w:p>
          <w:p w14:paraId="62364269" w14:textId="77777777" w:rsidR="00375882" w:rsidRPr="00362237" w:rsidRDefault="00375882" w:rsidP="00362237">
            <w:pPr>
              <w:spacing w:line="360" w:lineRule="auto"/>
              <w:jc w:val="both"/>
            </w:pPr>
          </w:p>
          <w:p w14:paraId="569E9467" w14:textId="77777777" w:rsidR="00375882" w:rsidRPr="00362237" w:rsidRDefault="00375882" w:rsidP="00362237">
            <w:pPr>
              <w:spacing w:line="360" w:lineRule="auto"/>
              <w:jc w:val="both"/>
            </w:pPr>
          </w:p>
          <w:p w14:paraId="1CB02097" w14:textId="77777777" w:rsidR="00375882" w:rsidRPr="00362237" w:rsidRDefault="00375882" w:rsidP="00362237">
            <w:pPr>
              <w:spacing w:line="360" w:lineRule="auto"/>
              <w:jc w:val="both"/>
            </w:pPr>
          </w:p>
          <w:p w14:paraId="2BDF0D49" w14:textId="77777777" w:rsidR="00375882" w:rsidRPr="00362237" w:rsidRDefault="00375882" w:rsidP="00362237">
            <w:pPr>
              <w:spacing w:line="360" w:lineRule="auto"/>
              <w:jc w:val="both"/>
            </w:pPr>
          </w:p>
          <w:p w14:paraId="270D677D" w14:textId="77777777" w:rsidR="00375882" w:rsidRPr="00362237" w:rsidRDefault="00375882" w:rsidP="00362237">
            <w:pPr>
              <w:spacing w:line="360" w:lineRule="auto"/>
              <w:jc w:val="both"/>
            </w:pPr>
          </w:p>
          <w:p w14:paraId="4847E234" w14:textId="77777777" w:rsidR="00375882" w:rsidRPr="00362237" w:rsidRDefault="00375882" w:rsidP="00362237">
            <w:pPr>
              <w:spacing w:line="360" w:lineRule="auto"/>
              <w:jc w:val="both"/>
            </w:pPr>
          </w:p>
          <w:p w14:paraId="08BDBCC9" w14:textId="77777777" w:rsidR="00375882" w:rsidRPr="00362237" w:rsidRDefault="00375882" w:rsidP="00362237">
            <w:pPr>
              <w:spacing w:line="360" w:lineRule="auto"/>
              <w:jc w:val="both"/>
            </w:pPr>
          </w:p>
          <w:p w14:paraId="720020F7" w14:textId="77777777" w:rsidR="00375882" w:rsidRPr="00362237" w:rsidRDefault="00375882" w:rsidP="00362237">
            <w:pPr>
              <w:spacing w:line="360" w:lineRule="auto"/>
              <w:jc w:val="both"/>
            </w:pPr>
          </w:p>
          <w:p w14:paraId="09FD9B8B" w14:textId="77777777" w:rsidR="00375882" w:rsidRPr="00362237" w:rsidRDefault="00375882" w:rsidP="00362237">
            <w:pPr>
              <w:spacing w:line="360" w:lineRule="auto"/>
              <w:jc w:val="both"/>
            </w:pPr>
          </w:p>
          <w:p w14:paraId="6144E80E" w14:textId="77777777" w:rsidR="00375882" w:rsidRPr="00362237" w:rsidRDefault="00375882" w:rsidP="00362237">
            <w:pPr>
              <w:spacing w:line="360" w:lineRule="auto"/>
              <w:jc w:val="both"/>
            </w:pPr>
          </w:p>
          <w:p w14:paraId="2B8742A5" w14:textId="77777777" w:rsidR="00375882" w:rsidRPr="00362237" w:rsidRDefault="00375882" w:rsidP="00362237">
            <w:pPr>
              <w:spacing w:line="360" w:lineRule="auto"/>
              <w:jc w:val="both"/>
            </w:pPr>
          </w:p>
          <w:p w14:paraId="7F147A72" w14:textId="77777777" w:rsidR="00375882" w:rsidRPr="00362237" w:rsidRDefault="00375882" w:rsidP="00362237">
            <w:pPr>
              <w:spacing w:line="360" w:lineRule="auto"/>
              <w:jc w:val="both"/>
            </w:pPr>
          </w:p>
          <w:p w14:paraId="4FAA64B2" w14:textId="77777777" w:rsidR="00375882" w:rsidRPr="00362237" w:rsidRDefault="00375882" w:rsidP="00362237">
            <w:pPr>
              <w:spacing w:line="360" w:lineRule="auto"/>
              <w:jc w:val="both"/>
            </w:pPr>
          </w:p>
          <w:p w14:paraId="56E5CF1D" w14:textId="77777777" w:rsidR="00375882" w:rsidRPr="00362237" w:rsidRDefault="00375882" w:rsidP="00362237">
            <w:pPr>
              <w:spacing w:line="360" w:lineRule="auto"/>
              <w:jc w:val="both"/>
            </w:pPr>
          </w:p>
          <w:p w14:paraId="49476C31" w14:textId="77777777" w:rsidR="00375882" w:rsidRPr="00362237" w:rsidRDefault="00375882" w:rsidP="00362237">
            <w:pPr>
              <w:spacing w:line="360" w:lineRule="auto"/>
              <w:jc w:val="both"/>
            </w:pPr>
          </w:p>
        </w:tc>
      </w:tr>
    </w:tbl>
    <w:p w14:paraId="4A62A94D" w14:textId="77777777" w:rsidR="00B00678" w:rsidRPr="00362237" w:rsidRDefault="00B00678" w:rsidP="00362237">
      <w:pPr>
        <w:spacing w:line="360" w:lineRule="auto"/>
        <w:jc w:val="both"/>
        <w:rPr>
          <w:b/>
        </w:rPr>
      </w:pPr>
    </w:p>
    <w:p w14:paraId="4605B8ED" w14:textId="77777777" w:rsidR="00B00678" w:rsidRPr="00362237" w:rsidRDefault="00B00678" w:rsidP="00362237">
      <w:pPr>
        <w:spacing w:line="360" w:lineRule="auto"/>
        <w:jc w:val="both"/>
        <w:rPr>
          <w:b/>
        </w:rPr>
      </w:pPr>
    </w:p>
    <w:p w14:paraId="649440A6" w14:textId="77777777" w:rsidR="00B00678" w:rsidRPr="00362237" w:rsidRDefault="00B00678" w:rsidP="00362237">
      <w:pPr>
        <w:spacing w:line="360" w:lineRule="auto"/>
        <w:jc w:val="both"/>
        <w:rPr>
          <w:b/>
        </w:rPr>
      </w:pPr>
    </w:p>
    <w:p w14:paraId="2681175E" w14:textId="77777777" w:rsidR="00B00678" w:rsidRPr="00362237" w:rsidRDefault="00B00678" w:rsidP="00362237">
      <w:pPr>
        <w:spacing w:line="360" w:lineRule="auto"/>
        <w:jc w:val="both"/>
        <w:rPr>
          <w:b/>
        </w:rPr>
      </w:pPr>
    </w:p>
    <w:p w14:paraId="416A3CAD" w14:textId="77777777" w:rsidR="00B00678" w:rsidRPr="00362237" w:rsidRDefault="00B00678" w:rsidP="00362237">
      <w:pPr>
        <w:spacing w:line="360" w:lineRule="auto"/>
        <w:jc w:val="both"/>
        <w:rPr>
          <w:b/>
        </w:rPr>
      </w:pPr>
    </w:p>
    <w:p w14:paraId="23A69649" w14:textId="77777777" w:rsidR="00B00678" w:rsidRPr="00362237" w:rsidRDefault="00B00678" w:rsidP="00362237">
      <w:pPr>
        <w:spacing w:line="360" w:lineRule="auto"/>
        <w:jc w:val="both"/>
        <w:rPr>
          <w:b/>
        </w:rPr>
      </w:pPr>
    </w:p>
    <w:p w14:paraId="48E03567" w14:textId="77777777" w:rsidR="00A45D42" w:rsidRPr="00362237" w:rsidRDefault="00A45D42" w:rsidP="00362237">
      <w:pPr>
        <w:spacing w:line="360" w:lineRule="auto"/>
        <w:jc w:val="both"/>
        <w:rPr>
          <w:b/>
        </w:rPr>
      </w:pPr>
    </w:p>
    <w:sectPr w:rsidR="00A45D42" w:rsidRPr="00362237"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DABA5" w14:textId="77777777" w:rsidR="00747923" w:rsidRDefault="00747923">
      <w:r>
        <w:separator/>
      </w:r>
    </w:p>
  </w:endnote>
  <w:endnote w:type="continuationSeparator" w:id="0">
    <w:p w14:paraId="5E3ECA41" w14:textId="77777777" w:rsidR="00747923" w:rsidRDefault="007479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24CD6C4E" w14:textId="77777777" w:rsidR="00FA0E05" w:rsidRDefault="00164E36">
        <w:pPr>
          <w:pStyle w:val="Footer"/>
          <w:jc w:val="right"/>
        </w:pPr>
        <w:r>
          <w:fldChar w:fldCharType="begin"/>
        </w:r>
        <w:r w:rsidR="009E6880">
          <w:instrText xml:space="preserve"> PAGE   \* MERGEFORMAT </w:instrText>
        </w:r>
        <w:r>
          <w:fldChar w:fldCharType="separate"/>
        </w:r>
        <w:r w:rsidR="00EF1BFB">
          <w:rPr>
            <w:noProof/>
          </w:rPr>
          <w:t>4</w:t>
        </w:r>
        <w:r>
          <w:rPr>
            <w:noProof/>
          </w:rPr>
          <w:fldChar w:fldCharType="end"/>
        </w:r>
      </w:p>
    </w:sdtContent>
  </w:sdt>
  <w:p w14:paraId="77C0A966" w14:textId="77777777" w:rsidR="00FA0E05" w:rsidRDefault="00FA0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9EA98" w14:textId="77777777" w:rsidR="00747923" w:rsidRDefault="00747923">
      <w:r>
        <w:separator/>
      </w:r>
    </w:p>
  </w:footnote>
  <w:footnote w:type="continuationSeparator" w:id="0">
    <w:p w14:paraId="69CC601A" w14:textId="77777777" w:rsidR="00747923" w:rsidRDefault="007479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9783A" w14:textId="77777777" w:rsidR="00FA0E05" w:rsidRPr="001B69C8" w:rsidRDefault="00FA0E05" w:rsidP="00112CE0">
    <w:pPr>
      <w:pStyle w:val="Header"/>
      <w:jc w:val="right"/>
      <w:rPr>
        <w:rFonts w:asciiTheme="minorHAnsi" w:hAnsiTheme="minorHAnsi"/>
      </w:rPr>
    </w:pPr>
  </w:p>
</w:hdr>
</file>

<file path=word/intelligence2.xml><?xml version="1.0" encoding="utf-8"?>
<int2:intelligence xmlns:int2="http://schemas.microsoft.com/office/intelligence/2020/intelligence" xmlns:oel="http://schemas.microsoft.com/office/2019/extlst">
  <int2:observations>
    <int2:bookmark int2:bookmarkName="_Int_xaPLyrlP" int2:invalidationBookmarkName="" int2:hashCode="zI2JFjfHryEssx" int2:id="JQiW6KNR"/>
    <int2:bookmark int2:bookmarkName="_Int_9ay01v32" int2:invalidationBookmarkName="" int2:hashCode="EHjL+i08zhkTVt" int2:id="uATBcZum"/>
    <int2:bookmark int2:bookmarkName="_Int_xaPLyrlP" int2:invalidationBookmarkName="" int2:hashCode="8HkFVvHg3UWjKN" int2:id="4WvVJr9S"/>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F8AAF1E"/>
    <w:multiLevelType w:val="hybridMultilevel"/>
    <w:tmpl w:val="6C488F08"/>
    <w:lvl w:ilvl="0" w:tplc="BAD044F6">
      <w:start w:val="1"/>
      <w:numFmt w:val="decimal"/>
      <w:lvlText w:val="%1."/>
      <w:lvlJc w:val="left"/>
      <w:pPr>
        <w:ind w:left="720" w:hanging="360"/>
      </w:pPr>
    </w:lvl>
    <w:lvl w:ilvl="1" w:tplc="10CCBF06">
      <w:start w:val="1"/>
      <w:numFmt w:val="lowerLetter"/>
      <w:lvlText w:val="%2."/>
      <w:lvlJc w:val="left"/>
      <w:pPr>
        <w:ind w:left="1440" w:hanging="360"/>
      </w:pPr>
    </w:lvl>
    <w:lvl w:ilvl="2" w:tplc="EC6A4104">
      <w:start w:val="1"/>
      <w:numFmt w:val="lowerRoman"/>
      <w:lvlText w:val="%3."/>
      <w:lvlJc w:val="right"/>
      <w:pPr>
        <w:ind w:left="2160" w:hanging="180"/>
      </w:pPr>
    </w:lvl>
    <w:lvl w:ilvl="3" w:tplc="88FC9FFA">
      <w:start w:val="1"/>
      <w:numFmt w:val="decimal"/>
      <w:lvlText w:val="%4."/>
      <w:lvlJc w:val="left"/>
      <w:pPr>
        <w:ind w:left="2880" w:hanging="360"/>
      </w:pPr>
    </w:lvl>
    <w:lvl w:ilvl="4" w:tplc="E7E03C78">
      <w:start w:val="1"/>
      <w:numFmt w:val="lowerLetter"/>
      <w:lvlText w:val="%5."/>
      <w:lvlJc w:val="left"/>
      <w:pPr>
        <w:ind w:left="3600" w:hanging="360"/>
      </w:pPr>
    </w:lvl>
    <w:lvl w:ilvl="5" w:tplc="29ECC4A4">
      <w:start w:val="1"/>
      <w:numFmt w:val="lowerRoman"/>
      <w:lvlText w:val="%6."/>
      <w:lvlJc w:val="right"/>
      <w:pPr>
        <w:ind w:left="4320" w:hanging="180"/>
      </w:pPr>
    </w:lvl>
    <w:lvl w:ilvl="6" w:tplc="74705B14">
      <w:start w:val="1"/>
      <w:numFmt w:val="decimal"/>
      <w:lvlText w:val="%7."/>
      <w:lvlJc w:val="left"/>
      <w:pPr>
        <w:ind w:left="5040" w:hanging="360"/>
      </w:pPr>
    </w:lvl>
    <w:lvl w:ilvl="7" w:tplc="7D443C18">
      <w:start w:val="1"/>
      <w:numFmt w:val="lowerLetter"/>
      <w:lvlText w:val="%8."/>
      <w:lvlJc w:val="left"/>
      <w:pPr>
        <w:ind w:left="5760" w:hanging="360"/>
      </w:pPr>
    </w:lvl>
    <w:lvl w:ilvl="8" w:tplc="D494AE3E">
      <w:start w:val="1"/>
      <w:numFmt w:val="lowerRoman"/>
      <w:lvlText w:val="%9."/>
      <w:lvlJc w:val="right"/>
      <w:pPr>
        <w:ind w:left="6480" w:hanging="180"/>
      </w:p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961BA6"/>
    <w:multiLevelType w:val="multilevel"/>
    <w:tmpl w:val="CC32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63379981">
    <w:abstractNumId w:val="13"/>
  </w:num>
  <w:num w:numId="2" w16cid:durableId="1543516700">
    <w:abstractNumId w:val="12"/>
  </w:num>
  <w:num w:numId="3" w16cid:durableId="1020276650">
    <w:abstractNumId w:val="4"/>
  </w:num>
  <w:num w:numId="4" w16cid:durableId="481820751">
    <w:abstractNumId w:val="29"/>
  </w:num>
  <w:num w:numId="5" w16cid:durableId="1748767069">
    <w:abstractNumId w:val="5"/>
  </w:num>
  <w:num w:numId="6" w16cid:durableId="207498377">
    <w:abstractNumId w:val="25"/>
  </w:num>
  <w:num w:numId="7" w16cid:durableId="304286564">
    <w:abstractNumId w:val="6"/>
  </w:num>
  <w:num w:numId="8" w16cid:durableId="334571698">
    <w:abstractNumId w:val="0"/>
  </w:num>
  <w:num w:numId="9" w16cid:durableId="653140493">
    <w:abstractNumId w:val="28"/>
  </w:num>
  <w:num w:numId="10" w16cid:durableId="1331909724">
    <w:abstractNumId w:val="16"/>
  </w:num>
  <w:num w:numId="11" w16cid:durableId="742532683">
    <w:abstractNumId w:val="19"/>
  </w:num>
  <w:num w:numId="12" w16cid:durableId="826244193">
    <w:abstractNumId w:val="3"/>
  </w:num>
  <w:num w:numId="13" w16cid:durableId="1721250530">
    <w:abstractNumId w:val="14"/>
  </w:num>
  <w:num w:numId="14" w16cid:durableId="952132419">
    <w:abstractNumId w:val="2"/>
  </w:num>
  <w:num w:numId="15" w16cid:durableId="1931544322">
    <w:abstractNumId w:val="9"/>
  </w:num>
  <w:num w:numId="16" w16cid:durableId="1740129156">
    <w:abstractNumId w:val="18"/>
  </w:num>
  <w:num w:numId="17" w16cid:durableId="511603044">
    <w:abstractNumId w:val="20"/>
  </w:num>
  <w:num w:numId="18" w16cid:durableId="826479061">
    <w:abstractNumId w:val="1"/>
  </w:num>
  <w:num w:numId="19" w16cid:durableId="2013025316">
    <w:abstractNumId w:val="27"/>
  </w:num>
  <w:num w:numId="20" w16cid:durableId="1133910424">
    <w:abstractNumId w:val="8"/>
  </w:num>
  <w:num w:numId="21" w16cid:durableId="1854107530">
    <w:abstractNumId w:val="21"/>
  </w:num>
  <w:num w:numId="22" w16cid:durableId="561255916">
    <w:abstractNumId w:val="11"/>
  </w:num>
  <w:num w:numId="23" w16cid:durableId="1994486925">
    <w:abstractNumId w:val="17"/>
  </w:num>
  <w:num w:numId="24" w16cid:durableId="1911034572">
    <w:abstractNumId w:val="26"/>
  </w:num>
  <w:num w:numId="25" w16cid:durableId="116797938">
    <w:abstractNumId w:val="10"/>
  </w:num>
  <w:num w:numId="26" w16cid:durableId="1893030979">
    <w:abstractNumId w:val="24"/>
  </w:num>
  <w:num w:numId="27" w16cid:durableId="2019580325">
    <w:abstractNumId w:val="7"/>
  </w:num>
  <w:num w:numId="28" w16cid:durableId="802162540">
    <w:abstractNumId w:val="22"/>
  </w:num>
  <w:num w:numId="29" w16cid:durableId="1791512650">
    <w:abstractNumId w:val="15"/>
  </w:num>
  <w:num w:numId="30" w16cid:durableId="162846737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B2F4F"/>
    <w:rsid w:val="000F2E7C"/>
    <w:rsid w:val="00112CE0"/>
    <w:rsid w:val="00162FE2"/>
    <w:rsid w:val="00164E36"/>
    <w:rsid w:val="001703BD"/>
    <w:rsid w:val="00170A87"/>
    <w:rsid w:val="0018449A"/>
    <w:rsid w:val="00197F4A"/>
    <w:rsid w:val="001A59E7"/>
    <w:rsid w:val="001B69C8"/>
    <w:rsid w:val="001B6DB4"/>
    <w:rsid w:val="001C5C4E"/>
    <w:rsid w:val="001D4719"/>
    <w:rsid w:val="001E720E"/>
    <w:rsid w:val="001F538E"/>
    <w:rsid w:val="00202878"/>
    <w:rsid w:val="002314D4"/>
    <w:rsid w:val="002430D4"/>
    <w:rsid w:val="00244B89"/>
    <w:rsid w:val="00244F84"/>
    <w:rsid w:val="002659F5"/>
    <w:rsid w:val="00283BE2"/>
    <w:rsid w:val="00294842"/>
    <w:rsid w:val="002E0B52"/>
    <w:rsid w:val="002E127C"/>
    <w:rsid w:val="002F7DD0"/>
    <w:rsid w:val="00301AD0"/>
    <w:rsid w:val="003036C9"/>
    <w:rsid w:val="0032684A"/>
    <w:rsid w:val="00332099"/>
    <w:rsid w:val="00340C62"/>
    <w:rsid w:val="003478CE"/>
    <w:rsid w:val="003605B1"/>
    <w:rsid w:val="003617CF"/>
    <w:rsid w:val="00362237"/>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1EEC"/>
    <w:rsid w:val="00566333"/>
    <w:rsid w:val="005B532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47923"/>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1CA9"/>
    <w:rsid w:val="009139BF"/>
    <w:rsid w:val="00923E76"/>
    <w:rsid w:val="009448FE"/>
    <w:rsid w:val="00946B23"/>
    <w:rsid w:val="00985CF1"/>
    <w:rsid w:val="009B1D87"/>
    <w:rsid w:val="009C0F64"/>
    <w:rsid w:val="009C438C"/>
    <w:rsid w:val="009C6CAE"/>
    <w:rsid w:val="009D0DDA"/>
    <w:rsid w:val="009E6880"/>
    <w:rsid w:val="00A02728"/>
    <w:rsid w:val="00A138AA"/>
    <w:rsid w:val="00A14DA0"/>
    <w:rsid w:val="00A43B8E"/>
    <w:rsid w:val="00A44FA9"/>
    <w:rsid w:val="00A45D42"/>
    <w:rsid w:val="00A52DB2"/>
    <w:rsid w:val="00A551C6"/>
    <w:rsid w:val="00A5520C"/>
    <w:rsid w:val="00A656E2"/>
    <w:rsid w:val="00A65C1D"/>
    <w:rsid w:val="00A77C7A"/>
    <w:rsid w:val="00A808A1"/>
    <w:rsid w:val="00A8432F"/>
    <w:rsid w:val="00A90107"/>
    <w:rsid w:val="00AA11D8"/>
    <w:rsid w:val="00AA1309"/>
    <w:rsid w:val="00AA1380"/>
    <w:rsid w:val="00AB3B19"/>
    <w:rsid w:val="00AC67EF"/>
    <w:rsid w:val="00AD310F"/>
    <w:rsid w:val="00AE467F"/>
    <w:rsid w:val="00AE799D"/>
    <w:rsid w:val="00B00678"/>
    <w:rsid w:val="00B03469"/>
    <w:rsid w:val="00B10EAB"/>
    <w:rsid w:val="00B11E4B"/>
    <w:rsid w:val="00B21F2E"/>
    <w:rsid w:val="00B266A5"/>
    <w:rsid w:val="00B42CF0"/>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44F2F"/>
    <w:rsid w:val="00C50AE7"/>
    <w:rsid w:val="00C50B1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1BFB"/>
    <w:rsid w:val="00EF41E3"/>
    <w:rsid w:val="00F007E2"/>
    <w:rsid w:val="00F118EC"/>
    <w:rsid w:val="00F34E01"/>
    <w:rsid w:val="00F37A71"/>
    <w:rsid w:val="00F43CED"/>
    <w:rsid w:val="00F51904"/>
    <w:rsid w:val="00F537E9"/>
    <w:rsid w:val="00F6490B"/>
    <w:rsid w:val="00F720CF"/>
    <w:rsid w:val="00FA0E05"/>
    <w:rsid w:val="00FB2CA9"/>
    <w:rsid w:val="00FB3B29"/>
    <w:rsid w:val="00FC7773"/>
    <w:rsid w:val="00FD0ECE"/>
    <w:rsid w:val="00FE2B7D"/>
    <w:rsid w:val="00FE2C83"/>
    <w:rsid w:val="00FF2DCB"/>
    <w:rsid w:val="7735FB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DBFA85"/>
  <w15:docId w15:val="{151980DD-7CFD-4439-9676-4BA6AE093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normaltextrun">
    <w:name w:val="normaltextrun"/>
    <w:basedOn w:val="DefaultParagraphFont"/>
    <w:rsid w:val="00362237"/>
  </w:style>
  <w:style w:type="character" w:customStyle="1" w:styleId="eop">
    <w:name w:val="eop"/>
    <w:basedOn w:val="DefaultParagraphFont"/>
    <w:rsid w:val="003622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17486178">
      <w:bodyDiv w:val="1"/>
      <w:marLeft w:val="0"/>
      <w:marRight w:val="0"/>
      <w:marTop w:val="0"/>
      <w:marBottom w:val="0"/>
      <w:divBdr>
        <w:top w:val="none" w:sz="0" w:space="0" w:color="auto"/>
        <w:left w:val="none" w:sz="0" w:space="0" w:color="auto"/>
        <w:bottom w:val="none" w:sz="0" w:space="0" w:color="auto"/>
        <w:right w:val="none" w:sz="0" w:space="0" w:color="auto"/>
      </w:divBdr>
      <w:divsChild>
        <w:div w:id="1380208334">
          <w:marLeft w:val="0"/>
          <w:marRight w:val="0"/>
          <w:marTop w:val="0"/>
          <w:marBottom w:val="0"/>
          <w:divBdr>
            <w:top w:val="none" w:sz="0" w:space="0" w:color="auto"/>
            <w:left w:val="none" w:sz="0" w:space="0" w:color="auto"/>
            <w:bottom w:val="none" w:sz="0" w:space="0" w:color="auto"/>
            <w:right w:val="none" w:sz="0" w:space="0" w:color="auto"/>
          </w:divBdr>
          <w:divsChild>
            <w:div w:id="1620061399">
              <w:marLeft w:val="0"/>
              <w:marRight w:val="0"/>
              <w:marTop w:val="0"/>
              <w:marBottom w:val="0"/>
              <w:divBdr>
                <w:top w:val="none" w:sz="0" w:space="0" w:color="auto"/>
                <w:left w:val="none" w:sz="0" w:space="0" w:color="auto"/>
                <w:bottom w:val="none" w:sz="0" w:space="0" w:color="auto"/>
                <w:right w:val="none" w:sz="0" w:space="0" w:color="auto"/>
              </w:divBdr>
              <w:divsChild>
                <w:div w:id="27887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8E763F0-6164-419D-8AC1-72EA1AE65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1125</Words>
  <Characters>6417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Laura Lupoae</cp:lastModifiedBy>
  <cp:revision>2</cp:revision>
  <cp:lastPrinted>2020-09-28T20:53:00Z</cp:lastPrinted>
  <dcterms:created xsi:type="dcterms:W3CDTF">2022-10-28T09:53:00Z</dcterms:created>
  <dcterms:modified xsi:type="dcterms:W3CDTF">2022-10-28T09:53:00Z</dcterms:modified>
</cp:coreProperties>
</file>