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6148" w:rsidRDefault="00BD6148" w:rsidP="00BD6148">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fldChar w:fldCharType="begin"/>
      </w:r>
      <w:r>
        <w:rPr>
          <w:rFonts w:ascii="Times New Roman" w:eastAsia="Times New Roman" w:hAnsi="Times New Roman" w:cs="Times New Roman"/>
          <w:sz w:val="24"/>
          <w:szCs w:val="24"/>
          <w:lang w:val="en" w:eastAsia="en-GB"/>
        </w:rPr>
        <w:instrText xml:space="preserve"> HYPERLINK "</w:instrText>
      </w:r>
      <w:r w:rsidRPr="00BD6148">
        <w:rPr>
          <w:rFonts w:ascii="Times New Roman" w:eastAsia="Times New Roman" w:hAnsi="Times New Roman" w:cs="Times New Roman"/>
          <w:sz w:val="24"/>
          <w:szCs w:val="24"/>
          <w:lang w:val="en" w:eastAsia="en-GB"/>
        </w:rPr>
        <w:instrText>https://www.ic.gc.ca/eic/site/csr-rse.nsf/eng/rs00554.html</w:instrText>
      </w:r>
      <w:r>
        <w:rPr>
          <w:rFonts w:ascii="Times New Roman" w:eastAsia="Times New Roman" w:hAnsi="Times New Roman" w:cs="Times New Roman"/>
          <w:sz w:val="24"/>
          <w:szCs w:val="24"/>
          <w:lang w:val="en" w:eastAsia="en-GB"/>
        </w:rPr>
        <w:instrText xml:space="preserve">" </w:instrText>
      </w:r>
      <w:r>
        <w:rPr>
          <w:rFonts w:ascii="Times New Roman" w:eastAsia="Times New Roman" w:hAnsi="Times New Roman" w:cs="Times New Roman"/>
          <w:sz w:val="24"/>
          <w:szCs w:val="24"/>
          <w:lang w:val="en" w:eastAsia="en-GB"/>
        </w:rPr>
        <w:fldChar w:fldCharType="separate"/>
      </w:r>
      <w:r w:rsidRPr="00BD47E2">
        <w:rPr>
          <w:rStyle w:val="Hyperlink"/>
          <w:rFonts w:ascii="Times New Roman" w:eastAsia="Times New Roman" w:hAnsi="Times New Roman" w:cs="Times New Roman"/>
          <w:sz w:val="24"/>
          <w:szCs w:val="24"/>
          <w:lang w:val="en" w:eastAsia="en-GB"/>
        </w:rPr>
        <w:t>https://www.ic.gc.ca/eic/site/csr-rse.nsf/eng/rs00554.html</w:t>
      </w:r>
      <w:r>
        <w:rPr>
          <w:rFonts w:ascii="Times New Roman" w:eastAsia="Times New Roman" w:hAnsi="Times New Roman" w:cs="Times New Roman"/>
          <w:sz w:val="24"/>
          <w:szCs w:val="24"/>
          <w:lang w:val="en" w:eastAsia="en-GB"/>
        </w:rPr>
        <w:fldChar w:fldCharType="end"/>
      </w:r>
    </w:p>
    <w:p w:rsidR="00BD6148" w:rsidRDefault="00BD6148" w:rsidP="00BD6148">
      <w:pPr>
        <w:spacing w:before="100" w:beforeAutospacing="1" w:after="100" w:afterAutospacing="1"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Accessed 20-10-14</w:t>
      </w:r>
      <w:bookmarkStart w:id="0" w:name="_GoBack"/>
      <w:bookmarkEnd w:id="0"/>
    </w:p>
    <w:p w:rsidR="00BD6148" w:rsidRPr="00BD6148" w:rsidRDefault="00BD6148" w:rsidP="00BD6148">
      <w:pPr>
        <w:spacing w:before="100" w:beforeAutospacing="1" w:after="100" w:afterAutospacing="1" w:line="240" w:lineRule="auto"/>
        <w:rPr>
          <w:rFonts w:ascii="Times New Roman" w:eastAsia="Times New Roman" w:hAnsi="Times New Roman" w:cs="Times New Roman"/>
          <w:sz w:val="24"/>
          <w:szCs w:val="24"/>
          <w:lang w:val="en" w:eastAsia="en-GB"/>
        </w:rPr>
      </w:pPr>
      <w:r w:rsidRPr="00BD6148">
        <w:rPr>
          <w:rFonts w:ascii="Times New Roman" w:eastAsia="Times New Roman" w:hAnsi="Times New Roman" w:cs="Times New Roman"/>
          <w:sz w:val="24"/>
          <w:szCs w:val="24"/>
          <w:lang w:val="en" w:eastAsia="en-GB"/>
        </w:rPr>
        <w:fldChar w:fldCharType="begin"/>
      </w:r>
      <w:r w:rsidRPr="00BD6148">
        <w:rPr>
          <w:rFonts w:ascii="Times New Roman" w:eastAsia="Times New Roman" w:hAnsi="Times New Roman" w:cs="Times New Roman"/>
          <w:sz w:val="24"/>
          <w:szCs w:val="24"/>
          <w:lang w:val="en" w:eastAsia="en-GB"/>
        </w:rPr>
        <w:instrText xml:space="preserve"> HYPERLINK "https://www.ic.gc.ca/eic/site/csr-rse.nsf/eng/home" </w:instrText>
      </w:r>
      <w:r w:rsidRPr="00BD6148">
        <w:rPr>
          <w:rFonts w:ascii="Times New Roman" w:eastAsia="Times New Roman" w:hAnsi="Times New Roman" w:cs="Times New Roman"/>
          <w:sz w:val="24"/>
          <w:szCs w:val="24"/>
          <w:lang w:val="en" w:eastAsia="en-GB"/>
        </w:rPr>
        <w:fldChar w:fldCharType="separate"/>
      </w:r>
      <w:r w:rsidRPr="00BD6148">
        <w:rPr>
          <w:rFonts w:ascii="Times New Roman" w:eastAsia="Times New Roman" w:hAnsi="Times New Roman" w:cs="Times New Roman"/>
          <w:color w:val="0000FF"/>
          <w:sz w:val="24"/>
          <w:szCs w:val="24"/>
          <w:u w:val="single"/>
          <w:lang w:val="en" w:eastAsia="en-GB"/>
        </w:rPr>
        <w:t>Corporate Social Responsibility</w:t>
      </w:r>
      <w:r w:rsidRPr="00BD6148">
        <w:rPr>
          <w:rFonts w:ascii="Times New Roman" w:eastAsia="Times New Roman" w:hAnsi="Times New Roman" w:cs="Times New Roman"/>
          <w:sz w:val="24"/>
          <w:szCs w:val="24"/>
          <w:lang w:val="en" w:eastAsia="en-GB"/>
        </w:rPr>
        <w:fldChar w:fldCharType="end"/>
      </w:r>
    </w:p>
    <w:p w:rsidR="00BD6148" w:rsidRPr="00BD6148" w:rsidRDefault="00BD6148" w:rsidP="00BD6148">
      <w:pPr>
        <w:spacing w:before="100" w:beforeAutospacing="1" w:after="100" w:afterAutospacing="1" w:line="240" w:lineRule="auto"/>
        <w:outlineLvl w:val="1"/>
        <w:rPr>
          <w:rFonts w:ascii="Times New Roman" w:eastAsia="Times New Roman" w:hAnsi="Times New Roman" w:cs="Times New Roman"/>
          <w:b/>
          <w:bCs/>
          <w:kern w:val="36"/>
          <w:sz w:val="48"/>
          <w:szCs w:val="48"/>
          <w:lang w:val="en" w:eastAsia="en-GB"/>
        </w:rPr>
      </w:pPr>
      <w:r w:rsidRPr="00BD6148">
        <w:rPr>
          <w:rFonts w:ascii="Times New Roman" w:eastAsia="Times New Roman" w:hAnsi="Times New Roman" w:cs="Times New Roman"/>
          <w:b/>
          <w:bCs/>
          <w:kern w:val="36"/>
          <w:sz w:val="48"/>
          <w:szCs w:val="48"/>
          <w:lang w:val="en" w:eastAsia="en-GB"/>
        </w:rPr>
        <w:t xml:space="preserve">Trends and </w:t>
      </w:r>
      <w:proofErr w:type="spellStart"/>
      <w:r w:rsidRPr="00BD6148">
        <w:rPr>
          <w:rFonts w:ascii="Times New Roman" w:eastAsia="Times New Roman" w:hAnsi="Times New Roman" w:cs="Times New Roman"/>
          <w:b/>
          <w:bCs/>
          <w:kern w:val="36"/>
          <w:sz w:val="48"/>
          <w:szCs w:val="48"/>
          <w:lang w:val="en" w:eastAsia="en-GB"/>
        </w:rPr>
        <w:t>Drivers</w:t>
      </w:r>
      <w:r w:rsidRPr="00BD6148">
        <w:rPr>
          <w:rFonts w:ascii="Times New Roman" w:eastAsia="Times New Roman" w:hAnsi="Times New Roman" w:cs="Times New Roman"/>
          <w:color w:val="666666"/>
          <w:kern w:val="36"/>
          <w:sz w:val="29"/>
          <w:szCs w:val="29"/>
          <w:lang w:val="en" w:eastAsia="en-GB"/>
        </w:rPr>
        <w:t>Reader</w:t>
      </w:r>
      <w:proofErr w:type="spellEnd"/>
      <w:r w:rsidRPr="00BD6148">
        <w:rPr>
          <w:rFonts w:ascii="Times New Roman" w:eastAsia="Times New Roman" w:hAnsi="Times New Roman" w:cs="Times New Roman"/>
          <w:color w:val="666666"/>
          <w:kern w:val="36"/>
          <w:sz w:val="29"/>
          <w:szCs w:val="29"/>
          <w:lang w:val="en" w:eastAsia="en-GB"/>
        </w:rPr>
        <w:t xml:space="preserve"> Rating: 2.50</w:t>
      </w:r>
      <w:r w:rsidRPr="00BD6148">
        <w:rPr>
          <w:rFonts w:ascii="Times New Roman" w:eastAsia="Times New Roman" w:hAnsi="Times New Roman" w:cs="Times New Roman"/>
          <w:noProof/>
          <w:color w:val="666666"/>
          <w:kern w:val="36"/>
          <w:sz w:val="29"/>
          <w:szCs w:val="29"/>
          <w:lang w:eastAsia="en-GB"/>
        </w:rPr>
        <w:drawing>
          <wp:inline distT="0" distB="0" distL="0" distR="0" wp14:anchorId="15C6A153" wp14:editId="0027A32E">
            <wp:extent cx="123825" cy="123825"/>
            <wp:effectExtent l="0" t="0" r="9525" b="9525"/>
            <wp:docPr id="1" name="Picture 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p w:rsidR="00BD6148" w:rsidRPr="00BD6148" w:rsidRDefault="00BD6148" w:rsidP="00BD6148">
      <w:pPr>
        <w:spacing w:before="100" w:beforeAutospacing="1" w:after="100" w:afterAutospacing="1" w:line="240" w:lineRule="auto"/>
        <w:rPr>
          <w:rFonts w:ascii="Times New Roman" w:eastAsia="Times New Roman" w:hAnsi="Times New Roman" w:cs="Times New Roman"/>
          <w:sz w:val="24"/>
          <w:szCs w:val="24"/>
          <w:lang w:val="en" w:eastAsia="en-GB"/>
        </w:rPr>
      </w:pPr>
      <w:r w:rsidRPr="00BD6148">
        <w:rPr>
          <w:rFonts w:ascii="Times New Roman" w:eastAsia="Times New Roman" w:hAnsi="Times New Roman" w:cs="Times New Roman"/>
          <w:sz w:val="24"/>
          <w:szCs w:val="24"/>
          <w:lang w:val="en" w:eastAsia="en-GB"/>
        </w:rPr>
        <w:t xml:space="preserve">There is emerging evidence that effectively </w:t>
      </w:r>
      <w:proofErr w:type="gramStart"/>
      <w:r w:rsidRPr="00BD6148">
        <w:rPr>
          <w:rFonts w:ascii="Times New Roman" w:eastAsia="Times New Roman" w:hAnsi="Times New Roman" w:cs="Times New Roman"/>
          <w:sz w:val="24"/>
          <w:szCs w:val="24"/>
          <w:lang w:val="en" w:eastAsia="en-GB"/>
        </w:rPr>
        <w:t>implemented,</w:t>
      </w:r>
      <w:proofErr w:type="gramEnd"/>
      <w:r w:rsidRPr="00BD6148">
        <w:rPr>
          <w:rFonts w:ascii="Times New Roman" w:eastAsia="Times New Roman" w:hAnsi="Times New Roman" w:cs="Times New Roman"/>
          <w:sz w:val="24"/>
          <w:szCs w:val="24"/>
          <w:lang w:val="en" w:eastAsia="en-GB"/>
        </w:rPr>
        <w:t xml:space="preserve"> CSR can have significant impact in motivating, developing and retaining staff.  Novo Nordisk, a high-value CSR pharmaceutical company in Denmark, for example, after launching their Values in Action program, which aligns their business objectives with sustainable development principles, saw a 5% drop in staff turnover, while Sears found a 20% reduction in staff turnover since implementing their CSR program. </w:t>
      </w:r>
      <w:proofErr w:type="gramStart"/>
      <w:r w:rsidRPr="00BD6148">
        <w:rPr>
          <w:rFonts w:ascii="Times New Roman" w:eastAsia="Times New Roman" w:hAnsi="Times New Roman" w:cs="Times New Roman"/>
          <w:sz w:val="24"/>
          <w:szCs w:val="24"/>
          <w:lang w:val="en" w:eastAsia="en-GB"/>
        </w:rPr>
        <w:t>(Skinner, 2002, p.1).</w:t>
      </w:r>
      <w:proofErr w:type="gramEnd"/>
      <w:r w:rsidRPr="00BD6148">
        <w:rPr>
          <w:rFonts w:ascii="Times New Roman" w:eastAsia="Times New Roman" w:hAnsi="Times New Roman" w:cs="Times New Roman"/>
          <w:sz w:val="24"/>
          <w:szCs w:val="24"/>
          <w:lang w:val="en" w:eastAsia="en-GB"/>
        </w:rPr>
        <w:t xml:space="preserve">  A landmark international CSR study of human resource practitioners conducted by the Society for Human Resource Management (SHRM) in </w:t>
      </w:r>
      <w:proofErr w:type="gramStart"/>
      <w:r w:rsidRPr="00BD6148">
        <w:rPr>
          <w:rFonts w:ascii="Times New Roman" w:eastAsia="Times New Roman" w:hAnsi="Times New Roman" w:cs="Times New Roman"/>
          <w:sz w:val="24"/>
          <w:szCs w:val="24"/>
          <w:lang w:val="en" w:eastAsia="en-GB"/>
        </w:rPr>
        <w:t>2006,</w:t>
      </w:r>
      <w:proofErr w:type="gramEnd"/>
      <w:r w:rsidRPr="00BD6148">
        <w:rPr>
          <w:rFonts w:ascii="Times New Roman" w:eastAsia="Times New Roman" w:hAnsi="Times New Roman" w:cs="Times New Roman"/>
          <w:sz w:val="24"/>
          <w:szCs w:val="24"/>
          <w:lang w:val="en" w:eastAsia="en-GB"/>
        </w:rPr>
        <w:t xml:space="preserve"> reveals that CSR practices are seen as important to employee morale (50%), loyalty (41%), retention (29%), recruitment of top employees (25%) and productivity (12%). [Note that percentages reflect Canadian responses]  </w:t>
      </w:r>
      <w:proofErr w:type="gramStart"/>
      <w:r w:rsidRPr="00BD6148">
        <w:rPr>
          <w:rFonts w:ascii="Times New Roman" w:eastAsia="Times New Roman" w:hAnsi="Times New Roman" w:cs="Times New Roman"/>
          <w:sz w:val="24"/>
          <w:szCs w:val="24"/>
          <w:lang w:val="en" w:eastAsia="en-GB"/>
        </w:rPr>
        <w:t>(SHRM, 2007, p. 27).</w:t>
      </w:r>
      <w:proofErr w:type="gramEnd"/>
      <w:r w:rsidRPr="00BD6148">
        <w:rPr>
          <w:rFonts w:ascii="Times New Roman" w:eastAsia="Times New Roman" w:hAnsi="Times New Roman" w:cs="Times New Roman"/>
          <w:sz w:val="24"/>
          <w:szCs w:val="24"/>
          <w:lang w:val="en" w:eastAsia="en-GB"/>
        </w:rPr>
        <w:t xml:space="preserve"> </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sz w:val="24"/>
          <w:szCs w:val="24"/>
          <w:lang w:val="en" w:eastAsia="en-GB"/>
        </w:rPr>
      </w:pPr>
      <w:r w:rsidRPr="00BD6148">
        <w:rPr>
          <w:rFonts w:ascii="Times New Roman" w:eastAsia="Times New Roman" w:hAnsi="Times New Roman" w:cs="Times New Roman"/>
          <w:sz w:val="24"/>
          <w:szCs w:val="24"/>
          <w:lang w:val="en" w:eastAsia="en-GB"/>
        </w:rPr>
        <w:t xml:space="preserve">Globally, HR leaders are developing and implementing incentive and appraisal systems that reflect sustainability as well as hiring personnel that embody these values.  For example, research by The Conference Board reveals that 50% of global </w:t>
      </w:r>
      <w:proofErr w:type="spellStart"/>
      <w:r w:rsidRPr="00BD6148">
        <w:rPr>
          <w:rFonts w:ascii="Times New Roman" w:eastAsia="Times New Roman" w:hAnsi="Times New Roman" w:cs="Times New Roman"/>
          <w:sz w:val="24"/>
          <w:szCs w:val="24"/>
          <w:lang w:val="en" w:eastAsia="en-GB"/>
        </w:rPr>
        <w:t>managers</w:t>
      </w:r>
      <w:proofErr w:type="spellEnd"/>
      <w:r w:rsidRPr="00BD6148">
        <w:rPr>
          <w:rFonts w:ascii="Times New Roman" w:eastAsia="Times New Roman" w:hAnsi="Times New Roman" w:cs="Times New Roman"/>
          <w:sz w:val="24"/>
          <w:szCs w:val="24"/>
          <w:lang w:val="en" w:eastAsia="en-GB"/>
        </w:rPr>
        <w:t xml:space="preserve"> report their companies do, or plan to, include corporate citizenship (aka CSR) as a performance evaluation category.  Additionally, 68% of respondents cite the link between corporate citizenship and performance appraisal as “increasingly important.” </w:t>
      </w:r>
      <w:proofErr w:type="gramStart"/>
      <w:r w:rsidRPr="00BD6148">
        <w:rPr>
          <w:rFonts w:ascii="Times New Roman" w:eastAsia="Times New Roman" w:hAnsi="Times New Roman" w:cs="Times New Roman"/>
          <w:sz w:val="24"/>
          <w:szCs w:val="24"/>
          <w:lang w:val="en" w:eastAsia="en-GB"/>
        </w:rPr>
        <w:t>(Lockwood, 2004).</w:t>
      </w:r>
      <w:proofErr w:type="gramEnd"/>
    </w:p>
    <w:p w:rsidR="00BD6148" w:rsidRPr="00BD6148" w:rsidRDefault="00BD6148" w:rsidP="00BD6148">
      <w:pPr>
        <w:spacing w:before="100" w:beforeAutospacing="1" w:after="100" w:afterAutospacing="1" w:line="240" w:lineRule="auto"/>
        <w:rPr>
          <w:rFonts w:ascii="Times New Roman" w:eastAsia="Times New Roman" w:hAnsi="Times New Roman" w:cs="Times New Roman"/>
          <w:sz w:val="24"/>
          <w:szCs w:val="24"/>
          <w:lang w:val="en" w:eastAsia="en-GB"/>
        </w:rPr>
      </w:pPr>
      <w:r w:rsidRPr="00BD6148">
        <w:rPr>
          <w:rFonts w:ascii="Times New Roman" w:eastAsia="Times New Roman" w:hAnsi="Times New Roman" w:cs="Times New Roman"/>
          <w:sz w:val="24"/>
          <w:szCs w:val="24"/>
          <w:lang w:val="en" w:eastAsia="en-GB"/>
        </w:rPr>
        <w:t xml:space="preserve">However, while there are moves to incorporate CSR into human resource mandates, CSR leadership remains limited, piecemeal and anecdotal, as found in the SHRM study noted earlier:  while nearly 2/3rds of HR professionals interviewed were directly involved in CSR activities, only 6% were mainly responsible for creating CSR strategy and only 17% were charged with implementing the strategy.”  </w:t>
      </w:r>
      <w:proofErr w:type="gramStart"/>
      <w:r w:rsidRPr="00BD6148">
        <w:rPr>
          <w:rFonts w:ascii="Times New Roman" w:eastAsia="Times New Roman" w:hAnsi="Times New Roman" w:cs="Times New Roman"/>
          <w:sz w:val="24"/>
          <w:szCs w:val="24"/>
          <w:lang w:val="en" w:eastAsia="en-GB"/>
        </w:rPr>
        <w:t>[Canadian response rate.]</w:t>
      </w:r>
      <w:proofErr w:type="gramEnd"/>
      <w:r w:rsidRPr="00BD6148">
        <w:rPr>
          <w:rFonts w:ascii="Times New Roman" w:eastAsia="Times New Roman" w:hAnsi="Times New Roman" w:cs="Times New Roman"/>
          <w:sz w:val="24"/>
          <w:szCs w:val="24"/>
          <w:lang w:val="en" w:eastAsia="en-GB"/>
        </w:rPr>
        <w:t xml:space="preserve"> </w:t>
      </w:r>
      <w:proofErr w:type="gramStart"/>
      <w:r w:rsidRPr="00BD6148">
        <w:rPr>
          <w:rFonts w:ascii="Times New Roman" w:eastAsia="Times New Roman" w:hAnsi="Times New Roman" w:cs="Times New Roman"/>
          <w:sz w:val="24"/>
          <w:szCs w:val="24"/>
          <w:lang w:val="en" w:eastAsia="en-GB"/>
        </w:rPr>
        <w:t>(SHRM, 2007, pp. 17 – 19).</w:t>
      </w:r>
      <w:proofErr w:type="gramEnd"/>
    </w:p>
    <w:p w:rsidR="00BD6148" w:rsidRPr="00BD6148" w:rsidRDefault="00BD6148" w:rsidP="00BD6148">
      <w:pPr>
        <w:spacing w:before="100" w:beforeAutospacing="1" w:after="100" w:afterAutospacing="1" w:line="240" w:lineRule="auto"/>
        <w:rPr>
          <w:rFonts w:ascii="Times New Roman" w:eastAsia="Times New Roman" w:hAnsi="Times New Roman" w:cs="Times New Roman"/>
          <w:sz w:val="24"/>
          <w:szCs w:val="24"/>
          <w:lang w:val="en" w:eastAsia="en-GB"/>
        </w:rPr>
      </w:pPr>
      <w:r w:rsidRPr="00BD6148">
        <w:rPr>
          <w:rFonts w:ascii="Times New Roman" w:eastAsia="Times New Roman" w:hAnsi="Times New Roman" w:cs="Times New Roman"/>
          <w:sz w:val="24"/>
          <w:szCs w:val="24"/>
          <w:lang w:val="en" w:eastAsia="en-GB"/>
        </w:rPr>
        <w:t xml:space="preserve">Research shows that the critical success factors for implementing CSR include having an overarching vision that includes CSR, having senior management and board level commitment, engaged staff and the provision of skills, tools and incentives.   Clearly, staff participation and buy-in to delivering on the company’s CSR aspirations is central to success in this area.  Documented case studies show that HR practices such as competency development, can help embed CSR in an organization, not to mention benefit the bottom line.  </w:t>
      </w:r>
      <w:proofErr w:type="gramStart"/>
      <w:r w:rsidRPr="00BD6148">
        <w:rPr>
          <w:rFonts w:ascii="Times New Roman" w:eastAsia="Times New Roman" w:hAnsi="Times New Roman" w:cs="Times New Roman"/>
          <w:sz w:val="24"/>
          <w:szCs w:val="24"/>
          <w:lang w:val="en" w:eastAsia="en-GB"/>
        </w:rPr>
        <w:t>(</w:t>
      </w:r>
      <w:proofErr w:type="spellStart"/>
      <w:r w:rsidRPr="00BD6148">
        <w:rPr>
          <w:rFonts w:ascii="Times New Roman" w:eastAsia="Times New Roman" w:hAnsi="Times New Roman" w:cs="Times New Roman"/>
          <w:sz w:val="24"/>
          <w:szCs w:val="24"/>
          <w:lang w:val="en" w:eastAsia="en-GB"/>
        </w:rPr>
        <w:t>Redington</w:t>
      </w:r>
      <w:proofErr w:type="spellEnd"/>
      <w:r w:rsidRPr="00BD6148">
        <w:rPr>
          <w:rFonts w:ascii="Times New Roman" w:eastAsia="Times New Roman" w:hAnsi="Times New Roman" w:cs="Times New Roman"/>
          <w:sz w:val="24"/>
          <w:szCs w:val="24"/>
          <w:lang w:val="en" w:eastAsia="en-GB"/>
        </w:rPr>
        <w:t>, 2005).</w:t>
      </w:r>
      <w:proofErr w:type="gramEnd"/>
      <w:r w:rsidRPr="00BD6148">
        <w:rPr>
          <w:rFonts w:ascii="Times New Roman" w:eastAsia="Times New Roman" w:hAnsi="Times New Roman" w:cs="Times New Roman"/>
          <w:sz w:val="24"/>
          <w:szCs w:val="24"/>
          <w:lang w:val="en" w:eastAsia="en-GB"/>
        </w:rPr>
        <w:t xml:space="preserve">  Companies with a good CSR reputation are benefiting from the stakeholder view that a company’s </w:t>
      </w:r>
      <w:proofErr w:type="spellStart"/>
      <w:r w:rsidRPr="00BD6148">
        <w:rPr>
          <w:rFonts w:ascii="Times New Roman" w:eastAsia="Times New Roman" w:hAnsi="Times New Roman" w:cs="Times New Roman"/>
          <w:sz w:val="24"/>
          <w:szCs w:val="24"/>
          <w:lang w:val="en" w:eastAsia="en-GB"/>
        </w:rPr>
        <w:t>behaviour</w:t>
      </w:r>
      <w:proofErr w:type="spellEnd"/>
      <w:r w:rsidRPr="00BD6148">
        <w:rPr>
          <w:rFonts w:ascii="Times New Roman" w:eastAsia="Times New Roman" w:hAnsi="Times New Roman" w:cs="Times New Roman"/>
          <w:sz w:val="24"/>
          <w:szCs w:val="24"/>
          <w:lang w:val="en" w:eastAsia="en-GB"/>
        </w:rPr>
        <w:t xml:space="preserve"> and presumably that of its people is aligned with CSR values, in a consistent way.  Companies seeking to build marketplace trust and reputation must embed their CSR values throughout their business.  Leading companies are realizing that CSR can be nested in the company’s employee brand and can be part of the value proposition for working at a given firm. Sustainable HR management is central to this objective.</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sz w:val="24"/>
          <w:szCs w:val="24"/>
          <w:lang w:val="en" w:eastAsia="en-GB"/>
        </w:rPr>
      </w:pPr>
      <w:r w:rsidRPr="00BD6148">
        <w:rPr>
          <w:rFonts w:ascii="Times New Roman" w:eastAsia="Times New Roman" w:hAnsi="Times New Roman" w:cs="Times New Roman"/>
          <w:sz w:val="24"/>
          <w:szCs w:val="24"/>
          <w:lang w:val="en" w:eastAsia="en-GB"/>
        </w:rPr>
        <w:t xml:space="preserve">The report, </w:t>
      </w:r>
      <w:r w:rsidRPr="00BD6148">
        <w:rPr>
          <w:rFonts w:ascii="Times New Roman" w:eastAsia="Times New Roman" w:hAnsi="Times New Roman" w:cs="Times New Roman"/>
          <w:i/>
          <w:iCs/>
          <w:sz w:val="24"/>
          <w:szCs w:val="24"/>
          <w:lang w:val="en" w:eastAsia="en-GB"/>
        </w:rPr>
        <w:t xml:space="preserve">Developing the Global Leader of Tomorrow, observed that “a range of human resource levers are important for developing [CSR] organizational capabilities:  building </w:t>
      </w:r>
      <w:r w:rsidRPr="00BD6148">
        <w:rPr>
          <w:rFonts w:ascii="Times New Roman" w:eastAsia="Times New Roman" w:hAnsi="Times New Roman" w:cs="Times New Roman"/>
          <w:i/>
          <w:iCs/>
          <w:sz w:val="24"/>
          <w:szCs w:val="24"/>
          <w:lang w:val="en" w:eastAsia="en-GB"/>
        </w:rPr>
        <w:lastRenderedPageBreak/>
        <w:t xml:space="preserve">these knowledge and skills through leadership development programs, career development planning, succession planning, performance management and incentive systems and competency frameworks, and seeking these knowledge and skills when recruiting new talent into the organization”. </w:t>
      </w:r>
      <w:proofErr w:type="gramStart"/>
      <w:r w:rsidRPr="00BD6148">
        <w:rPr>
          <w:rFonts w:ascii="Times New Roman" w:eastAsia="Times New Roman" w:hAnsi="Times New Roman" w:cs="Times New Roman"/>
          <w:i/>
          <w:iCs/>
          <w:sz w:val="24"/>
          <w:szCs w:val="24"/>
          <w:lang w:val="en" w:eastAsia="en-GB"/>
        </w:rPr>
        <w:t>(</w:t>
      </w:r>
      <w:proofErr w:type="spellStart"/>
      <w:r w:rsidRPr="00BD6148">
        <w:rPr>
          <w:rFonts w:ascii="Times New Roman" w:eastAsia="Times New Roman" w:hAnsi="Times New Roman" w:cs="Times New Roman"/>
          <w:i/>
          <w:iCs/>
          <w:sz w:val="24"/>
          <w:szCs w:val="24"/>
          <w:lang w:val="en" w:eastAsia="en-GB"/>
        </w:rPr>
        <w:t>Ashridge</w:t>
      </w:r>
      <w:proofErr w:type="spellEnd"/>
      <w:r w:rsidRPr="00BD6148">
        <w:rPr>
          <w:rFonts w:ascii="Times New Roman" w:eastAsia="Times New Roman" w:hAnsi="Times New Roman" w:cs="Times New Roman"/>
          <w:i/>
          <w:iCs/>
          <w:sz w:val="24"/>
          <w:szCs w:val="24"/>
          <w:lang w:val="en" w:eastAsia="en-GB"/>
        </w:rPr>
        <w:t>, 2008, p. 10).</w:t>
      </w:r>
      <w:proofErr w:type="gramEnd"/>
    </w:p>
    <w:p w:rsidR="00BD6148" w:rsidRPr="00BD6148" w:rsidRDefault="00BD6148" w:rsidP="00BD6148">
      <w:pPr>
        <w:spacing w:before="100" w:beforeAutospacing="1" w:after="100" w:afterAutospacing="1" w:line="240" w:lineRule="auto"/>
        <w:rPr>
          <w:rFonts w:ascii="Times New Roman" w:eastAsia="Times New Roman" w:hAnsi="Times New Roman" w:cs="Times New Roman"/>
          <w:i/>
          <w:iCs/>
          <w:sz w:val="24"/>
          <w:szCs w:val="24"/>
          <w:lang w:val="en" w:eastAsia="en-GB"/>
        </w:rPr>
      </w:pPr>
      <w:r w:rsidRPr="00BD6148">
        <w:rPr>
          <w:rFonts w:ascii="Times New Roman" w:eastAsia="Times New Roman" w:hAnsi="Times New Roman" w:cs="Times New Roman"/>
          <w:i/>
          <w:iCs/>
          <w:sz w:val="24"/>
          <w:szCs w:val="24"/>
          <w:lang w:val="en" w:eastAsia="en-GB"/>
        </w:rPr>
        <w:t>Another factor that compels an active role for human resource practitioners is the centrality of employees to achieving any organizational objective.  Indeed, without exception, every stakeholder mapping exercise names employees as one of the top four priority stakeholders, the others being shareholders, customers, and communities.  As a key driver of value in any organization, employees need to be engaged in the task of integrating CSR throughout the firm, helping the firm achieve its CSR goals and adhere to its CSR principles consistent with its strategic business direction. Anything less than this is likely to breed cynicism and lead to reputational issues and a disconnection between rhetoric and practice.  The growing awareness that business value is more and more a function of intangibles such as goodwill, reputation, trust, talent and intellectual capital, makes this an increasingly important consideration.</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i/>
          <w:iCs/>
          <w:sz w:val="24"/>
          <w:szCs w:val="24"/>
          <w:lang w:val="en" w:eastAsia="en-GB"/>
        </w:rPr>
      </w:pPr>
      <w:r w:rsidRPr="00BD6148">
        <w:rPr>
          <w:rFonts w:ascii="Times New Roman" w:eastAsia="Times New Roman" w:hAnsi="Times New Roman" w:cs="Times New Roman"/>
          <w:i/>
          <w:iCs/>
          <w:sz w:val="24"/>
          <w:szCs w:val="24"/>
          <w:lang w:val="en" w:eastAsia="en-GB"/>
        </w:rPr>
        <w:t xml:space="preserve">A </w:t>
      </w:r>
      <w:proofErr w:type="spellStart"/>
      <w:r w:rsidRPr="00BD6148">
        <w:rPr>
          <w:rFonts w:ascii="Times New Roman" w:eastAsia="Times New Roman" w:hAnsi="Times New Roman" w:cs="Times New Roman"/>
          <w:i/>
          <w:iCs/>
          <w:sz w:val="24"/>
          <w:szCs w:val="24"/>
          <w:lang w:val="en" w:eastAsia="en-GB"/>
        </w:rPr>
        <w:t>labour</w:t>
      </w:r>
      <w:proofErr w:type="spellEnd"/>
      <w:r w:rsidRPr="00BD6148">
        <w:rPr>
          <w:rFonts w:ascii="Times New Roman" w:eastAsia="Times New Roman" w:hAnsi="Times New Roman" w:cs="Times New Roman"/>
          <w:i/>
          <w:iCs/>
          <w:sz w:val="24"/>
          <w:szCs w:val="24"/>
          <w:lang w:val="en" w:eastAsia="en-GB"/>
        </w:rPr>
        <w:t xml:space="preserve"> market trend that is predicted to foster the connection between HR and CSR is the upcoming “Facebook” generation, seeking to work for companies aligned with their values and the baby-boomer employees who want to earn a living while giving back, who want their work to have more meaning. Julia </w:t>
      </w:r>
      <w:proofErr w:type="spellStart"/>
      <w:r w:rsidRPr="00BD6148">
        <w:rPr>
          <w:rFonts w:ascii="Times New Roman" w:eastAsia="Times New Roman" w:hAnsi="Times New Roman" w:cs="Times New Roman"/>
          <w:i/>
          <w:iCs/>
          <w:sz w:val="24"/>
          <w:szCs w:val="24"/>
          <w:lang w:val="en" w:eastAsia="en-GB"/>
        </w:rPr>
        <w:t>Moulden</w:t>
      </w:r>
      <w:proofErr w:type="spellEnd"/>
      <w:r w:rsidRPr="00BD6148">
        <w:rPr>
          <w:rFonts w:ascii="Times New Roman" w:eastAsia="Times New Roman" w:hAnsi="Times New Roman" w:cs="Times New Roman"/>
          <w:i/>
          <w:iCs/>
          <w:sz w:val="24"/>
          <w:szCs w:val="24"/>
          <w:lang w:val="en" w:eastAsia="en-GB"/>
        </w:rPr>
        <w:t xml:space="preserve">, in her book “We are the New Radicals: A Manifesto for Reinventing Yourself and Saving the World”, points to two landmark studies of the boomer generation: 75% of this group want to keep working and of that number 60% want to do good works. According to her math, in the North American context, 30 million employees want to make a difference in the world. Between the Facebook and baby-boomer cohorts, current and future employees will be increasingly more demanding of their employers on this dimension. Either way, HR leadership will be increasingly focused on the engagement of a new values-based ethic amongst employees, resulting in a focus on the internal brand and relationship values. The current economic recession notwithstanding, people will increasingly have choices in a constrained </w:t>
      </w:r>
      <w:proofErr w:type="spellStart"/>
      <w:r w:rsidRPr="00BD6148">
        <w:rPr>
          <w:rFonts w:ascii="Times New Roman" w:eastAsia="Times New Roman" w:hAnsi="Times New Roman" w:cs="Times New Roman"/>
          <w:i/>
          <w:iCs/>
          <w:sz w:val="24"/>
          <w:szCs w:val="24"/>
          <w:lang w:val="en" w:eastAsia="en-GB"/>
        </w:rPr>
        <w:t>labour</w:t>
      </w:r>
      <w:proofErr w:type="spellEnd"/>
      <w:r w:rsidRPr="00BD6148">
        <w:rPr>
          <w:rFonts w:ascii="Times New Roman" w:eastAsia="Times New Roman" w:hAnsi="Times New Roman" w:cs="Times New Roman"/>
          <w:i/>
          <w:iCs/>
          <w:sz w:val="24"/>
          <w:szCs w:val="24"/>
          <w:lang w:val="en" w:eastAsia="en-GB"/>
        </w:rPr>
        <w:t xml:space="preserve"> market and will want to devote their time and energy to organizations aligned with their sustainability values.</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i/>
          <w:iCs/>
          <w:sz w:val="24"/>
          <w:szCs w:val="24"/>
          <w:lang w:val="en" w:eastAsia="en-GB"/>
        </w:rPr>
      </w:pPr>
      <w:r w:rsidRPr="00BD6148">
        <w:rPr>
          <w:rFonts w:ascii="Times New Roman" w:eastAsia="Times New Roman" w:hAnsi="Times New Roman" w:cs="Times New Roman"/>
          <w:i/>
          <w:iCs/>
          <w:sz w:val="24"/>
          <w:szCs w:val="24"/>
          <w:lang w:val="en" w:eastAsia="en-GB"/>
        </w:rPr>
        <w:t xml:space="preserve">In this “war for talent”, employer differentiation will become more and more important.  People increasingly want to work for an organization that has a “conscience”, and values are </w:t>
      </w:r>
      <w:proofErr w:type="gramStart"/>
      <w:r w:rsidRPr="00BD6148">
        <w:rPr>
          <w:rFonts w:ascii="Times New Roman" w:eastAsia="Times New Roman" w:hAnsi="Times New Roman" w:cs="Times New Roman"/>
          <w:i/>
          <w:iCs/>
          <w:sz w:val="24"/>
          <w:szCs w:val="24"/>
          <w:lang w:val="en" w:eastAsia="en-GB"/>
        </w:rPr>
        <w:t>key</w:t>
      </w:r>
      <w:proofErr w:type="gramEnd"/>
      <w:r w:rsidRPr="00BD6148">
        <w:rPr>
          <w:rFonts w:ascii="Times New Roman" w:eastAsia="Times New Roman" w:hAnsi="Times New Roman" w:cs="Times New Roman"/>
          <w:i/>
          <w:iCs/>
          <w:sz w:val="24"/>
          <w:szCs w:val="24"/>
          <w:lang w:val="en" w:eastAsia="en-GB"/>
        </w:rPr>
        <w:t xml:space="preserve"> to building conscience.  Thus, more and more companies will be defining their organizational values in ways that are aligned with their mission and vision.  “The way things are around here” will be married up with organizational goals and outcomes.  People prefer to work for companies that make a difference; corporate values, infused with CSR, generate conscience.  Companies that walk their talk by embedding CSR throughout all they do will be the employer of choice in tomorrow’s </w:t>
      </w:r>
      <w:proofErr w:type="spellStart"/>
      <w:r w:rsidRPr="00BD6148">
        <w:rPr>
          <w:rFonts w:ascii="Times New Roman" w:eastAsia="Times New Roman" w:hAnsi="Times New Roman" w:cs="Times New Roman"/>
          <w:i/>
          <w:iCs/>
          <w:sz w:val="24"/>
          <w:szCs w:val="24"/>
          <w:lang w:val="en" w:eastAsia="en-GB"/>
        </w:rPr>
        <w:t>labour</w:t>
      </w:r>
      <w:proofErr w:type="spellEnd"/>
      <w:r w:rsidRPr="00BD6148">
        <w:rPr>
          <w:rFonts w:ascii="Times New Roman" w:eastAsia="Times New Roman" w:hAnsi="Times New Roman" w:cs="Times New Roman"/>
          <w:i/>
          <w:iCs/>
          <w:sz w:val="24"/>
          <w:szCs w:val="24"/>
          <w:lang w:val="en" w:eastAsia="en-GB"/>
        </w:rPr>
        <w:t xml:space="preserve"> market. </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i/>
          <w:iCs/>
          <w:sz w:val="24"/>
          <w:szCs w:val="24"/>
          <w:lang w:val="en" w:eastAsia="en-GB"/>
        </w:rPr>
      </w:pPr>
      <w:r w:rsidRPr="00BD6148">
        <w:rPr>
          <w:rFonts w:ascii="Times New Roman" w:eastAsia="Times New Roman" w:hAnsi="Times New Roman" w:cs="Times New Roman"/>
          <w:i/>
          <w:iCs/>
          <w:sz w:val="24"/>
          <w:szCs w:val="24"/>
          <w:lang w:val="en" w:eastAsia="en-GB"/>
        </w:rPr>
        <w:t xml:space="preserve">The same holds for “today’s” </w:t>
      </w:r>
      <w:proofErr w:type="spellStart"/>
      <w:r w:rsidRPr="00BD6148">
        <w:rPr>
          <w:rFonts w:ascii="Times New Roman" w:eastAsia="Times New Roman" w:hAnsi="Times New Roman" w:cs="Times New Roman"/>
          <w:i/>
          <w:iCs/>
          <w:sz w:val="24"/>
          <w:szCs w:val="24"/>
          <w:lang w:val="en" w:eastAsia="en-GB"/>
        </w:rPr>
        <w:t>labour</w:t>
      </w:r>
      <w:proofErr w:type="spellEnd"/>
      <w:r w:rsidRPr="00BD6148">
        <w:rPr>
          <w:rFonts w:ascii="Times New Roman" w:eastAsia="Times New Roman" w:hAnsi="Times New Roman" w:cs="Times New Roman"/>
          <w:i/>
          <w:iCs/>
          <w:sz w:val="24"/>
          <w:szCs w:val="24"/>
          <w:lang w:val="en" w:eastAsia="en-GB"/>
        </w:rPr>
        <w:t xml:space="preserve"> market, embroiled as it is in the economic downturn.  Many prospective employees will be seeking the basics of employment security and belonging over employer conscience in the short term.  Thus, companies will need to be yet more sophisticated and intentional about their CSR commitments, baking their CSR beliefs within the financial business model in order to survive the economic turmoil of 2009/2010.  Companies with a conscience will have to prove they are stable and financially viable in order to attract talent – and they will have to step up their efforts to fully integrate their CSR value proposition to ensure they are not left with “Emperor’s New Clothes” </w:t>
      </w:r>
      <w:proofErr w:type="spellStart"/>
      <w:r w:rsidRPr="00BD6148">
        <w:rPr>
          <w:rFonts w:ascii="Times New Roman" w:eastAsia="Times New Roman" w:hAnsi="Times New Roman" w:cs="Times New Roman"/>
          <w:i/>
          <w:iCs/>
          <w:sz w:val="24"/>
          <w:szCs w:val="24"/>
          <w:lang w:val="en" w:eastAsia="en-GB"/>
        </w:rPr>
        <w:t>post recession</w:t>
      </w:r>
      <w:proofErr w:type="spellEnd"/>
      <w:r w:rsidRPr="00BD6148">
        <w:rPr>
          <w:rFonts w:ascii="Times New Roman" w:eastAsia="Times New Roman" w:hAnsi="Times New Roman" w:cs="Times New Roman"/>
          <w:i/>
          <w:iCs/>
          <w:sz w:val="24"/>
          <w:szCs w:val="24"/>
          <w:lang w:val="en" w:eastAsia="en-GB"/>
        </w:rPr>
        <w:t>.</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i/>
          <w:iCs/>
          <w:sz w:val="24"/>
          <w:szCs w:val="24"/>
          <w:lang w:val="en" w:eastAsia="en-GB"/>
        </w:rPr>
      </w:pPr>
      <w:r w:rsidRPr="00BD6148">
        <w:rPr>
          <w:rFonts w:ascii="Times New Roman" w:eastAsia="Times New Roman" w:hAnsi="Times New Roman" w:cs="Times New Roman"/>
          <w:i/>
          <w:iCs/>
          <w:sz w:val="24"/>
          <w:szCs w:val="24"/>
          <w:lang w:val="en" w:eastAsia="en-GB"/>
        </w:rPr>
        <w:lastRenderedPageBreak/>
        <w:t>Under any scenario, it is important that employees have their basic employment needs met before they are called upon to help the organization achieve its CSR goals.  This paper will not review the fundamentals of good workplace practices, although it is accepted that they are critical to building the employee value proposition and in leveraging employee CSR engagement.  To have a high performing team, it is essential that people receive the proper compensation and recognition for their work.</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i/>
          <w:iCs/>
          <w:sz w:val="24"/>
          <w:szCs w:val="24"/>
          <w:lang w:val="en" w:eastAsia="en-GB"/>
        </w:rPr>
      </w:pPr>
      <w:r w:rsidRPr="00BD6148">
        <w:rPr>
          <w:rFonts w:ascii="Times New Roman" w:eastAsia="Times New Roman" w:hAnsi="Times New Roman" w:cs="Times New Roman"/>
          <w:i/>
          <w:iCs/>
          <w:sz w:val="24"/>
          <w:szCs w:val="24"/>
          <w:lang w:val="en" w:eastAsia="en-GB"/>
        </w:rPr>
        <w:t>Shareholders are another driver of the HR-CSR connection.  Shareholders around the world are pressuring companies to link executive compensation packages to the company’s sustainability performance, motivated in part by the prevalence of short-term and stock market-linked metrics in many executive compensation schemes (The Ethical Funds Company, 2006, p. 8)  Active shareholders believe that compensation packages based primarily on achievement of short-term financial targets have the potential to deter companies from undertaking those activities that create sustainable longer term value.  For example, Ethical Funds wrote letters to all companies on the S&amp;P/TSX Composite Index in 2006 asking after the integration of CSR factors in executive compensation schemes.  They found that just 5% of TSX-listed companies incorporate environmental, social and governance factors into executive compensation packages.  This is in marked contrast to a 2005 survey of Canadian board directors, conducted by McKinsey &amp; Company and HRI Corporation on behalf of the Canadian Coalition for Good Governance, which found the following factors to be desirable in setting executive compensation:  employee satisfaction (71%); leadership development (78%); customer satisfaction (84%) and sustainable development (89%).  Increasingly asset managers, particularly institutional investors with long-term investment horizons, are raising these issues in meetings with companies and through the shareholder resolution process.</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i/>
          <w:iCs/>
          <w:sz w:val="24"/>
          <w:szCs w:val="24"/>
          <w:lang w:val="en" w:eastAsia="en-GB"/>
        </w:rPr>
      </w:pPr>
      <w:r w:rsidRPr="00BD6148">
        <w:rPr>
          <w:rFonts w:ascii="Times New Roman" w:eastAsia="Times New Roman" w:hAnsi="Times New Roman" w:cs="Times New Roman"/>
          <w:i/>
          <w:iCs/>
          <w:sz w:val="24"/>
          <w:szCs w:val="24"/>
          <w:lang w:val="en" w:eastAsia="en-GB"/>
        </w:rPr>
        <w:t xml:space="preserve">The global trend towards assessing the social and environmental impact of business decisions will result in more organizations incorporating CSR practices in their business strategies, as noted by Susan </w:t>
      </w:r>
      <w:proofErr w:type="spellStart"/>
      <w:r w:rsidRPr="00BD6148">
        <w:rPr>
          <w:rFonts w:ascii="Times New Roman" w:eastAsia="Times New Roman" w:hAnsi="Times New Roman" w:cs="Times New Roman"/>
          <w:i/>
          <w:iCs/>
          <w:sz w:val="24"/>
          <w:szCs w:val="24"/>
          <w:lang w:val="en" w:eastAsia="en-GB"/>
        </w:rPr>
        <w:t>Meisinger</w:t>
      </w:r>
      <w:proofErr w:type="spellEnd"/>
      <w:r w:rsidRPr="00BD6148">
        <w:rPr>
          <w:rFonts w:ascii="Times New Roman" w:eastAsia="Times New Roman" w:hAnsi="Times New Roman" w:cs="Times New Roman"/>
          <w:i/>
          <w:iCs/>
          <w:sz w:val="24"/>
          <w:szCs w:val="24"/>
          <w:lang w:val="en" w:eastAsia="en-GB"/>
        </w:rPr>
        <w:t xml:space="preserve">, President and CEO of the Society for Human Resource Management.  “As these practices increase, HR professionals will play a larger role in CSR programs, from strategy to implementation.” </w:t>
      </w:r>
      <w:proofErr w:type="gramStart"/>
      <w:r w:rsidRPr="00BD6148">
        <w:rPr>
          <w:rFonts w:ascii="Times New Roman" w:eastAsia="Times New Roman" w:hAnsi="Times New Roman" w:cs="Times New Roman"/>
          <w:i/>
          <w:iCs/>
          <w:sz w:val="24"/>
          <w:szCs w:val="24"/>
          <w:lang w:val="en" w:eastAsia="en-GB"/>
        </w:rPr>
        <w:t>(</w:t>
      </w:r>
      <w:proofErr w:type="spellStart"/>
      <w:r w:rsidRPr="00BD6148">
        <w:rPr>
          <w:rFonts w:ascii="Times New Roman" w:eastAsia="Times New Roman" w:hAnsi="Times New Roman" w:cs="Times New Roman"/>
          <w:i/>
          <w:iCs/>
          <w:sz w:val="24"/>
          <w:szCs w:val="24"/>
          <w:lang w:val="en" w:eastAsia="en-GB"/>
        </w:rPr>
        <w:t>CSRwire</w:t>
      </w:r>
      <w:proofErr w:type="spellEnd"/>
      <w:r w:rsidRPr="00BD6148">
        <w:rPr>
          <w:rFonts w:ascii="Times New Roman" w:eastAsia="Times New Roman" w:hAnsi="Times New Roman" w:cs="Times New Roman"/>
          <w:i/>
          <w:iCs/>
          <w:sz w:val="24"/>
          <w:szCs w:val="24"/>
          <w:lang w:val="en" w:eastAsia="en-GB"/>
        </w:rPr>
        <w:t>, 2007.)</w:t>
      </w:r>
      <w:proofErr w:type="gramEnd"/>
      <w:r w:rsidRPr="00BD6148">
        <w:rPr>
          <w:rFonts w:ascii="Times New Roman" w:eastAsia="Times New Roman" w:hAnsi="Times New Roman" w:cs="Times New Roman"/>
          <w:i/>
          <w:iCs/>
          <w:sz w:val="24"/>
          <w:szCs w:val="24"/>
          <w:lang w:val="en" w:eastAsia="en-GB"/>
        </w:rPr>
        <w:t>  As noted earlier, CSR practices were seen as important to employee loyalty, morale, retention, recruitment and productivity, important HR responsibilities and important business drivers in the firm.</w:t>
      </w:r>
    </w:p>
    <w:p w:rsidR="00BD6148" w:rsidRPr="00BD6148" w:rsidRDefault="00BD6148" w:rsidP="00BD6148">
      <w:pPr>
        <w:spacing w:before="100" w:beforeAutospacing="1" w:after="100" w:afterAutospacing="1" w:line="240" w:lineRule="auto"/>
        <w:rPr>
          <w:rFonts w:ascii="Times New Roman" w:eastAsia="Times New Roman" w:hAnsi="Times New Roman" w:cs="Times New Roman"/>
          <w:i/>
          <w:iCs/>
          <w:sz w:val="24"/>
          <w:szCs w:val="24"/>
          <w:lang w:val="en" w:eastAsia="en-GB"/>
        </w:rPr>
      </w:pPr>
      <w:r w:rsidRPr="00BD6148">
        <w:rPr>
          <w:rFonts w:ascii="Times New Roman" w:eastAsia="Times New Roman" w:hAnsi="Times New Roman" w:cs="Times New Roman"/>
          <w:i/>
          <w:iCs/>
          <w:sz w:val="24"/>
          <w:szCs w:val="24"/>
          <w:lang w:val="en" w:eastAsia="en-GB"/>
        </w:rPr>
        <w:t>Indeed, a key driver for HR activation on CSR goals is the CSR business case.  The benefits to employees are arguably the most quantifiable and the most frequently-cited benefits of all the business case benefits for adopting a CSR or sustainability approach, as seen below.</w:t>
      </w:r>
    </w:p>
    <w:p w:rsidR="00815259" w:rsidRDefault="00BD6148"/>
    <w:sectPr w:rsidR="00815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6148"/>
    <w:rsid w:val="008C66D9"/>
    <w:rsid w:val="00BD6148"/>
    <w:rsid w:val="00E10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1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148"/>
    <w:rPr>
      <w:rFonts w:ascii="Tahoma" w:hAnsi="Tahoma" w:cs="Tahoma"/>
      <w:sz w:val="16"/>
      <w:szCs w:val="16"/>
    </w:rPr>
  </w:style>
  <w:style w:type="character" w:styleId="Hyperlink">
    <w:name w:val="Hyperlink"/>
    <w:basedOn w:val="DefaultParagraphFont"/>
    <w:uiPriority w:val="99"/>
    <w:unhideWhenUsed/>
    <w:rsid w:val="00BD614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1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148"/>
    <w:rPr>
      <w:rFonts w:ascii="Tahoma" w:hAnsi="Tahoma" w:cs="Tahoma"/>
      <w:sz w:val="16"/>
      <w:szCs w:val="16"/>
    </w:rPr>
  </w:style>
  <w:style w:type="character" w:styleId="Hyperlink">
    <w:name w:val="Hyperlink"/>
    <w:basedOn w:val="DefaultParagraphFont"/>
    <w:uiPriority w:val="99"/>
    <w:unhideWhenUsed/>
    <w:rsid w:val="00BD61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6863547">
      <w:bodyDiv w:val="1"/>
      <w:marLeft w:val="0"/>
      <w:marRight w:val="0"/>
      <w:marTop w:val="0"/>
      <w:marBottom w:val="0"/>
      <w:divBdr>
        <w:top w:val="none" w:sz="0" w:space="0" w:color="auto"/>
        <w:left w:val="none" w:sz="0" w:space="0" w:color="auto"/>
        <w:bottom w:val="none" w:sz="0" w:space="0" w:color="auto"/>
        <w:right w:val="none" w:sz="0" w:space="0" w:color="auto"/>
      </w:divBdr>
      <w:divsChild>
        <w:div w:id="1407612614">
          <w:marLeft w:val="0"/>
          <w:marRight w:val="0"/>
          <w:marTop w:val="0"/>
          <w:marBottom w:val="0"/>
          <w:divBdr>
            <w:top w:val="none" w:sz="0" w:space="0" w:color="auto"/>
            <w:left w:val="none" w:sz="0" w:space="0" w:color="auto"/>
            <w:bottom w:val="none" w:sz="0" w:space="0" w:color="auto"/>
            <w:right w:val="none" w:sz="0" w:space="0" w:color="auto"/>
          </w:divBdr>
          <w:divsChild>
            <w:div w:id="216163704">
              <w:marLeft w:val="0"/>
              <w:marRight w:val="0"/>
              <w:marTop w:val="0"/>
              <w:marBottom w:val="0"/>
              <w:divBdr>
                <w:top w:val="none" w:sz="0" w:space="0" w:color="auto"/>
                <w:left w:val="none" w:sz="0" w:space="0" w:color="auto"/>
                <w:bottom w:val="none" w:sz="0" w:space="0" w:color="auto"/>
                <w:right w:val="none" w:sz="0" w:space="0" w:color="auto"/>
              </w:divBdr>
              <w:divsChild>
                <w:div w:id="40634586">
                  <w:marLeft w:val="0"/>
                  <w:marRight w:val="0"/>
                  <w:marTop w:val="0"/>
                  <w:marBottom w:val="0"/>
                  <w:divBdr>
                    <w:top w:val="none" w:sz="0" w:space="0" w:color="auto"/>
                    <w:left w:val="none" w:sz="0" w:space="0" w:color="auto"/>
                    <w:bottom w:val="none" w:sz="0" w:space="0" w:color="auto"/>
                    <w:right w:val="none" w:sz="0" w:space="0" w:color="auto"/>
                  </w:divBdr>
                  <w:divsChild>
                    <w:div w:id="950357681">
                      <w:marLeft w:val="0"/>
                      <w:marRight w:val="0"/>
                      <w:marTop w:val="0"/>
                      <w:marBottom w:val="0"/>
                      <w:divBdr>
                        <w:top w:val="none" w:sz="0" w:space="0" w:color="auto"/>
                        <w:left w:val="none" w:sz="0" w:space="0" w:color="auto"/>
                        <w:bottom w:val="none" w:sz="0" w:space="0" w:color="auto"/>
                        <w:right w:val="none" w:sz="0" w:space="0" w:color="auto"/>
                      </w:divBdr>
                    </w:div>
                    <w:div w:id="604651761">
                      <w:marLeft w:val="0"/>
                      <w:marRight w:val="0"/>
                      <w:marTop w:val="0"/>
                      <w:marBottom w:val="0"/>
                      <w:divBdr>
                        <w:top w:val="none" w:sz="0" w:space="0" w:color="auto"/>
                        <w:left w:val="none" w:sz="0" w:space="0" w:color="auto"/>
                        <w:bottom w:val="none" w:sz="0" w:space="0" w:color="auto"/>
                        <w:right w:val="none" w:sz="0" w:space="0" w:color="auto"/>
                      </w:divBdr>
                      <w:divsChild>
                        <w:div w:id="73863380">
                          <w:marLeft w:val="0"/>
                          <w:marRight w:val="0"/>
                          <w:marTop w:val="0"/>
                          <w:marBottom w:val="0"/>
                          <w:divBdr>
                            <w:top w:val="none" w:sz="0" w:space="0" w:color="auto"/>
                            <w:left w:val="none" w:sz="0" w:space="0" w:color="auto"/>
                            <w:bottom w:val="none" w:sz="0" w:space="0" w:color="auto"/>
                            <w:right w:val="none" w:sz="0" w:space="0" w:color="auto"/>
                          </w:divBdr>
                          <w:divsChild>
                            <w:div w:id="2040691821">
                              <w:marLeft w:val="0"/>
                              <w:marRight w:val="0"/>
                              <w:marTop w:val="0"/>
                              <w:marBottom w:val="0"/>
                              <w:divBdr>
                                <w:top w:val="none" w:sz="0" w:space="0" w:color="auto"/>
                                <w:left w:val="none" w:sz="0" w:space="0" w:color="auto"/>
                                <w:bottom w:val="none" w:sz="0" w:space="0" w:color="auto"/>
                                <w:right w:val="none" w:sz="0" w:space="0" w:color="auto"/>
                              </w:divBdr>
                              <w:divsChild>
                                <w:div w:id="1868255688">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1511</Words>
  <Characters>8618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Griffiths, Steve</dc:creator>
  <cp:lastModifiedBy>Griffiths, Steve</cp:lastModifiedBy>
  <cp:revision>1</cp:revision>
  <dcterms:created xsi:type="dcterms:W3CDTF">2014-10-23T09:49:00Z</dcterms:created>
  <dcterms:modified xsi:type="dcterms:W3CDTF">2014-10-23T09:50:00Z</dcterms:modified>
</cp:coreProperties>
</file>