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7123F" w14:textId="77777777" w:rsidR="004F409E" w:rsidRDefault="004F409E" w:rsidP="004F409E">
      <w:pPr>
        <w:spacing w:line="259" w:lineRule="auto"/>
        <w:jc w:val="center"/>
        <w:rPr>
          <w:b/>
          <w:bCs/>
          <w:sz w:val="40"/>
          <w:szCs w:val="36"/>
        </w:rPr>
      </w:pPr>
    </w:p>
    <w:p w14:paraId="7C97A541" w14:textId="681723FE" w:rsidR="004F409E" w:rsidRDefault="004F409E" w:rsidP="004F409E">
      <w:pPr>
        <w:spacing w:line="259" w:lineRule="auto"/>
        <w:jc w:val="center"/>
        <w:rPr>
          <w:b/>
          <w:bCs/>
          <w:sz w:val="40"/>
          <w:szCs w:val="36"/>
        </w:rPr>
      </w:pPr>
      <w:r w:rsidRPr="004F409E">
        <w:rPr>
          <w:b/>
          <w:bCs/>
          <w:noProof/>
          <w:sz w:val="40"/>
          <w:szCs w:val="36"/>
        </w:rPr>
        <w:drawing>
          <wp:inline distT="0" distB="0" distL="0" distR="0" wp14:anchorId="3DBB96E6" wp14:editId="4467219A">
            <wp:extent cx="1851660" cy="793569"/>
            <wp:effectExtent l="0" t="0" r="0" b="6985"/>
            <wp:docPr id="1196550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50043" name=""/>
                    <pic:cNvPicPr/>
                  </pic:nvPicPr>
                  <pic:blipFill>
                    <a:blip r:embed="rId5"/>
                    <a:stretch>
                      <a:fillRect/>
                    </a:stretch>
                  </pic:blipFill>
                  <pic:spPr>
                    <a:xfrm>
                      <a:off x="0" y="0"/>
                      <a:ext cx="1858631" cy="796557"/>
                    </a:xfrm>
                    <a:prstGeom prst="rect">
                      <a:avLst/>
                    </a:prstGeom>
                  </pic:spPr>
                </pic:pic>
              </a:graphicData>
            </a:graphic>
          </wp:inline>
        </w:drawing>
      </w:r>
    </w:p>
    <w:p w14:paraId="7C49EDC8" w14:textId="6289B9F1" w:rsidR="004F409E" w:rsidRPr="004F409E" w:rsidRDefault="004F409E" w:rsidP="004F409E">
      <w:pPr>
        <w:spacing w:line="259" w:lineRule="auto"/>
        <w:jc w:val="center"/>
        <w:rPr>
          <w:sz w:val="44"/>
          <w:szCs w:val="40"/>
        </w:rPr>
      </w:pPr>
      <w:r w:rsidRPr="004F409E">
        <w:rPr>
          <w:sz w:val="44"/>
          <w:szCs w:val="40"/>
        </w:rPr>
        <w:t>Certificate of Higher Education in Health and Social Car</w:t>
      </w:r>
      <w:r w:rsidR="00F25B86">
        <w:rPr>
          <w:sz w:val="44"/>
          <w:szCs w:val="40"/>
        </w:rPr>
        <w:t>e</w:t>
      </w:r>
    </w:p>
    <w:p w14:paraId="5000120F" w14:textId="77777777" w:rsidR="004F409E" w:rsidRDefault="004F409E" w:rsidP="004F409E">
      <w:pPr>
        <w:spacing w:line="259" w:lineRule="auto"/>
        <w:jc w:val="center"/>
        <w:rPr>
          <w:b/>
          <w:bCs/>
          <w:sz w:val="40"/>
          <w:szCs w:val="36"/>
        </w:rPr>
      </w:pPr>
    </w:p>
    <w:p w14:paraId="7B7C3EB4" w14:textId="32EF3CB9" w:rsidR="004F409E" w:rsidRDefault="004F409E" w:rsidP="004F409E">
      <w:pPr>
        <w:spacing w:line="259" w:lineRule="auto"/>
        <w:jc w:val="center"/>
        <w:rPr>
          <w:b/>
          <w:bCs/>
          <w:sz w:val="40"/>
          <w:szCs w:val="36"/>
        </w:rPr>
      </w:pPr>
      <w:r w:rsidRPr="004F409E">
        <w:rPr>
          <w:b/>
          <w:bCs/>
          <w:sz w:val="40"/>
          <w:szCs w:val="36"/>
        </w:rPr>
        <w:t>LCHS4010</w:t>
      </w:r>
    </w:p>
    <w:p w14:paraId="7A76A776" w14:textId="0EE18428" w:rsidR="004F409E" w:rsidRPr="004F409E" w:rsidRDefault="004F409E" w:rsidP="004F409E">
      <w:pPr>
        <w:spacing w:line="259" w:lineRule="auto"/>
        <w:jc w:val="center"/>
        <w:rPr>
          <w:b/>
          <w:bCs/>
          <w:sz w:val="40"/>
          <w:szCs w:val="36"/>
        </w:rPr>
      </w:pPr>
      <w:r w:rsidRPr="004F409E">
        <w:rPr>
          <w:b/>
          <w:bCs/>
          <w:sz w:val="40"/>
          <w:szCs w:val="36"/>
        </w:rPr>
        <w:t>Psychology in Health and Social Care</w:t>
      </w:r>
    </w:p>
    <w:p w14:paraId="5A8C8E57" w14:textId="77777777" w:rsidR="004F409E" w:rsidRDefault="004F409E" w:rsidP="004F409E">
      <w:pPr>
        <w:spacing w:line="259" w:lineRule="auto"/>
        <w:jc w:val="center"/>
        <w:rPr>
          <w:b/>
          <w:bCs/>
        </w:rPr>
      </w:pPr>
    </w:p>
    <w:p w14:paraId="1EB5930B" w14:textId="77777777" w:rsidR="000A03B4" w:rsidRDefault="004F409E" w:rsidP="004F409E">
      <w:pPr>
        <w:spacing w:line="259" w:lineRule="auto"/>
        <w:jc w:val="center"/>
        <w:rPr>
          <w:i/>
          <w:iCs/>
          <w:sz w:val="44"/>
          <w:szCs w:val="40"/>
        </w:rPr>
      </w:pPr>
      <w:r w:rsidRPr="004F409E">
        <w:rPr>
          <w:i/>
          <w:iCs/>
          <w:sz w:val="44"/>
          <w:szCs w:val="40"/>
        </w:rPr>
        <w:t xml:space="preserve">Bibliography </w:t>
      </w:r>
      <w:r w:rsidR="000A03B4">
        <w:rPr>
          <w:i/>
          <w:iCs/>
          <w:sz w:val="44"/>
          <w:szCs w:val="40"/>
        </w:rPr>
        <w:t>And</w:t>
      </w:r>
      <w:r w:rsidRPr="004F409E">
        <w:rPr>
          <w:i/>
          <w:iCs/>
          <w:sz w:val="44"/>
          <w:szCs w:val="40"/>
        </w:rPr>
        <w:t xml:space="preserve"> Report</w:t>
      </w:r>
    </w:p>
    <w:p w14:paraId="5DA2C37F" w14:textId="176F3B3A" w:rsidR="000A03B4" w:rsidRDefault="000A03B4" w:rsidP="004F409E">
      <w:pPr>
        <w:spacing w:line="259" w:lineRule="auto"/>
        <w:jc w:val="center"/>
        <w:rPr>
          <w:i/>
          <w:iCs/>
          <w:sz w:val="44"/>
          <w:szCs w:val="40"/>
        </w:rPr>
      </w:pPr>
      <w:r>
        <w:rPr>
          <w:i/>
          <w:iCs/>
          <w:sz w:val="44"/>
          <w:szCs w:val="40"/>
        </w:rPr>
        <w:t>Student</w:t>
      </w:r>
      <w:r w:rsidR="002325B8">
        <w:rPr>
          <w:i/>
          <w:iCs/>
          <w:sz w:val="44"/>
          <w:szCs w:val="40"/>
        </w:rPr>
        <w:t xml:space="preserve"> Name: Mansur</w:t>
      </w:r>
      <w:r>
        <w:rPr>
          <w:i/>
          <w:iCs/>
          <w:sz w:val="44"/>
          <w:szCs w:val="40"/>
        </w:rPr>
        <w:t xml:space="preserve"> Alam</w:t>
      </w:r>
    </w:p>
    <w:p w14:paraId="20E18E84" w14:textId="77777777" w:rsidR="000A03B4" w:rsidRDefault="000A03B4" w:rsidP="004F409E">
      <w:pPr>
        <w:spacing w:line="259" w:lineRule="auto"/>
        <w:jc w:val="center"/>
        <w:rPr>
          <w:i/>
          <w:iCs/>
          <w:sz w:val="44"/>
          <w:szCs w:val="40"/>
        </w:rPr>
      </w:pPr>
      <w:r>
        <w:rPr>
          <w:i/>
          <w:iCs/>
          <w:sz w:val="44"/>
          <w:szCs w:val="40"/>
        </w:rPr>
        <w:t>Student Id:2441879</w:t>
      </w:r>
    </w:p>
    <w:p w14:paraId="11D209F1" w14:textId="6E5767BE" w:rsidR="000A03B4" w:rsidRDefault="000A03B4" w:rsidP="004F409E">
      <w:pPr>
        <w:spacing w:line="259" w:lineRule="auto"/>
        <w:jc w:val="center"/>
        <w:rPr>
          <w:i/>
          <w:iCs/>
          <w:sz w:val="44"/>
          <w:szCs w:val="40"/>
        </w:rPr>
      </w:pPr>
      <w:r>
        <w:rPr>
          <w:i/>
          <w:iCs/>
          <w:sz w:val="44"/>
          <w:szCs w:val="40"/>
        </w:rPr>
        <w:t>Lecturer’s Name:</w:t>
      </w:r>
      <w:r w:rsidR="002325B8">
        <w:rPr>
          <w:i/>
          <w:iCs/>
          <w:sz w:val="44"/>
          <w:szCs w:val="40"/>
        </w:rPr>
        <w:t xml:space="preserve"> P</w:t>
      </w:r>
      <w:r>
        <w:rPr>
          <w:i/>
          <w:iCs/>
          <w:sz w:val="44"/>
          <w:szCs w:val="40"/>
        </w:rPr>
        <w:t>eace Ukachukwu</w:t>
      </w:r>
    </w:p>
    <w:p w14:paraId="73ECDD94" w14:textId="02F8BE37" w:rsidR="004F409E" w:rsidRPr="004F409E" w:rsidRDefault="004F409E" w:rsidP="000A03B4">
      <w:pPr>
        <w:spacing w:line="259" w:lineRule="auto"/>
        <w:rPr>
          <w:i/>
          <w:iCs/>
        </w:rPr>
      </w:pPr>
      <w:r w:rsidRPr="004F409E">
        <w:rPr>
          <w:i/>
          <w:iCs/>
        </w:rPr>
        <w:br w:type="page"/>
      </w:r>
    </w:p>
    <w:sdt>
      <w:sdtPr>
        <w:rPr>
          <w:rFonts w:ascii="Times New Roman" w:eastAsiaTheme="minorHAnsi" w:hAnsi="Times New Roman" w:cstheme="minorBidi"/>
          <w:color w:val="auto"/>
          <w:sz w:val="24"/>
          <w:szCs w:val="22"/>
        </w:rPr>
        <w:id w:val="1008326315"/>
        <w:docPartObj>
          <w:docPartGallery w:val="Table of Contents"/>
          <w:docPartUnique/>
        </w:docPartObj>
      </w:sdtPr>
      <w:sdtEndPr>
        <w:rPr>
          <w:b/>
          <w:bCs/>
          <w:noProof/>
        </w:rPr>
      </w:sdtEndPr>
      <w:sdtContent>
        <w:p w14:paraId="11542033" w14:textId="7B1C17FF" w:rsidR="004F409E" w:rsidRDefault="004F409E">
          <w:pPr>
            <w:pStyle w:val="TOCHeading"/>
          </w:pPr>
          <w:r>
            <w:t>Table of Contents</w:t>
          </w:r>
        </w:p>
        <w:p w14:paraId="5DFA6BFD" w14:textId="7C932F79" w:rsidR="004D05C3" w:rsidRDefault="004F409E">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6844953" w:history="1">
            <w:r w:rsidR="004D05C3" w:rsidRPr="00D04EF9">
              <w:rPr>
                <w:rStyle w:val="Hyperlink"/>
                <w:noProof/>
              </w:rPr>
              <w:t>Annotated Bibliography</w:t>
            </w:r>
            <w:r w:rsidR="004D05C3">
              <w:rPr>
                <w:noProof/>
                <w:webHidden/>
              </w:rPr>
              <w:tab/>
            </w:r>
            <w:r w:rsidR="004D05C3">
              <w:rPr>
                <w:noProof/>
                <w:webHidden/>
              </w:rPr>
              <w:fldChar w:fldCharType="begin"/>
            </w:r>
            <w:r w:rsidR="004D05C3">
              <w:rPr>
                <w:noProof/>
                <w:webHidden/>
              </w:rPr>
              <w:instrText xml:space="preserve"> PAGEREF _Toc226844953 \h </w:instrText>
            </w:r>
            <w:r w:rsidR="004D05C3">
              <w:rPr>
                <w:noProof/>
                <w:webHidden/>
              </w:rPr>
            </w:r>
            <w:r w:rsidR="004D05C3">
              <w:rPr>
                <w:noProof/>
                <w:webHidden/>
              </w:rPr>
              <w:fldChar w:fldCharType="separate"/>
            </w:r>
            <w:r w:rsidR="004D05C3">
              <w:rPr>
                <w:noProof/>
                <w:webHidden/>
              </w:rPr>
              <w:t>3</w:t>
            </w:r>
            <w:r w:rsidR="004D05C3">
              <w:rPr>
                <w:noProof/>
                <w:webHidden/>
              </w:rPr>
              <w:fldChar w:fldCharType="end"/>
            </w:r>
          </w:hyperlink>
        </w:p>
        <w:p w14:paraId="6B0DB1A8" w14:textId="1B6F9D26"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54" w:history="1">
            <w:r w:rsidRPr="00D04EF9">
              <w:rPr>
                <w:rStyle w:val="Hyperlink"/>
                <w:noProof/>
              </w:rPr>
              <w:t>1. Introduction</w:t>
            </w:r>
            <w:r>
              <w:rPr>
                <w:noProof/>
                <w:webHidden/>
              </w:rPr>
              <w:tab/>
            </w:r>
            <w:r>
              <w:rPr>
                <w:noProof/>
                <w:webHidden/>
              </w:rPr>
              <w:fldChar w:fldCharType="begin"/>
            </w:r>
            <w:r>
              <w:rPr>
                <w:noProof/>
                <w:webHidden/>
              </w:rPr>
              <w:instrText xml:space="preserve"> PAGEREF _Toc226844954 \h </w:instrText>
            </w:r>
            <w:r>
              <w:rPr>
                <w:noProof/>
                <w:webHidden/>
              </w:rPr>
            </w:r>
            <w:r>
              <w:rPr>
                <w:noProof/>
                <w:webHidden/>
              </w:rPr>
              <w:fldChar w:fldCharType="separate"/>
            </w:r>
            <w:r>
              <w:rPr>
                <w:noProof/>
                <w:webHidden/>
              </w:rPr>
              <w:t>3</w:t>
            </w:r>
            <w:r>
              <w:rPr>
                <w:noProof/>
                <w:webHidden/>
              </w:rPr>
              <w:fldChar w:fldCharType="end"/>
            </w:r>
          </w:hyperlink>
        </w:p>
        <w:p w14:paraId="076577B1" w14:textId="4229DC7D"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55" w:history="1">
            <w:r w:rsidRPr="00D04EF9">
              <w:rPr>
                <w:rStyle w:val="Hyperlink"/>
                <w:noProof/>
              </w:rPr>
              <w:t>2. THEORY 1 (Weeks 1–5): Erikson’s Psychosocial Theory</w:t>
            </w:r>
            <w:r>
              <w:rPr>
                <w:noProof/>
                <w:webHidden/>
              </w:rPr>
              <w:tab/>
            </w:r>
            <w:r>
              <w:rPr>
                <w:noProof/>
                <w:webHidden/>
              </w:rPr>
              <w:fldChar w:fldCharType="begin"/>
            </w:r>
            <w:r>
              <w:rPr>
                <w:noProof/>
                <w:webHidden/>
              </w:rPr>
              <w:instrText xml:space="preserve"> PAGEREF _Toc226844955 \h </w:instrText>
            </w:r>
            <w:r>
              <w:rPr>
                <w:noProof/>
                <w:webHidden/>
              </w:rPr>
            </w:r>
            <w:r>
              <w:rPr>
                <w:noProof/>
                <w:webHidden/>
              </w:rPr>
              <w:fldChar w:fldCharType="separate"/>
            </w:r>
            <w:r>
              <w:rPr>
                <w:noProof/>
                <w:webHidden/>
              </w:rPr>
              <w:t>3</w:t>
            </w:r>
            <w:r>
              <w:rPr>
                <w:noProof/>
                <w:webHidden/>
              </w:rPr>
              <w:fldChar w:fldCharType="end"/>
            </w:r>
          </w:hyperlink>
        </w:p>
        <w:p w14:paraId="5AAD65F0" w14:textId="257B5477"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56" w:history="1">
            <w:r w:rsidRPr="00D04EF9">
              <w:rPr>
                <w:rStyle w:val="Hyperlink"/>
                <w:noProof/>
              </w:rPr>
              <w:t>3. THEORY 2 (Weeks 7–9): Maslow’s Hierarchy of Needs</w:t>
            </w:r>
            <w:r>
              <w:rPr>
                <w:noProof/>
                <w:webHidden/>
              </w:rPr>
              <w:tab/>
            </w:r>
            <w:r>
              <w:rPr>
                <w:noProof/>
                <w:webHidden/>
              </w:rPr>
              <w:fldChar w:fldCharType="begin"/>
            </w:r>
            <w:r>
              <w:rPr>
                <w:noProof/>
                <w:webHidden/>
              </w:rPr>
              <w:instrText xml:space="preserve"> PAGEREF _Toc226844956 \h </w:instrText>
            </w:r>
            <w:r>
              <w:rPr>
                <w:noProof/>
                <w:webHidden/>
              </w:rPr>
            </w:r>
            <w:r>
              <w:rPr>
                <w:noProof/>
                <w:webHidden/>
              </w:rPr>
              <w:fldChar w:fldCharType="separate"/>
            </w:r>
            <w:r>
              <w:rPr>
                <w:noProof/>
                <w:webHidden/>
              </w:rPr>
              <w:t>4</w:t>
            </w:r>
            <w:r>
              <w:rPr>
                <w:noProof/>
                <w:webHidden/>
              </w:rPr>
              <w:fldChar w:fldCharType="end"/>
            </w:r>
          </w:hyperlink>
        </w:p>
        <w:p w14:paraId="492CA192" w14:textId="27140D3A" w:rsidR="004D05C3" w:rsidRDefault="004D05C3">
          <w:pPr>
            <w:pStyle w:val="TOC1"/>
            <w:tabs>
              <w:tab w:val="right" w:leader="dot" w:pos="9350"/>
            </w:tabs>
            <w:rPr>
              <w:rFonts w:asciiTheme="minorHAnsi" w:eastAsiaTheme="minorEastAsia" w:hAnsiTheme="minorHAnsi"/>
              <w:noProof/>
              <w:kern w:val="2"/>
              <w:szCs w:val="24"/>
              <w14:ligatures w14:val="standardContextual"/>
            </w:rPr>
          </w:pPr>
          <w:hyperlink w:anchor="_Toc226844957" w:history="1">
            <w:r w:rsidRPr="00D04EF9">
              <w:rPr>
                <w:rStyle w:val="Hyperlink"/>
                <w:noProof/>
              </w:rPr>
              <w:t>Part B: Short Report</w:t>
            </w:r>
            <w:r>
              <w:rPr>
                <w:noProof/>
                <w:webHidden/>
              </w:rPr>
              <w:tab/>
            </w:r>
            <w:r>
              <w:rPr>
                <w:noProof/>
                <w:webHidden/>
              </w:rPr>
              <w:fldChar w:fldCharType="begin"/>
            </w:r>
            <w:r>
              <w:rPr>
                <w:noProof/>
                <w:webHidden/>
              </w:rPr>
              <w:instrText xml:space="preserve"> PAGEREF _Toc226844957 \h </w:instrText>
            </w:r>
            <w:r>
              <w:rPr>
                <w:noProof/>
                <w:webHidden/>
              </w:rPr>
            </w:r>
            <w:r>
              <w:rPr>
                <w:noProof/>
                <w:webHidden/>
              </w:rPr>
              <w:fldChar w:fldCharType="separate"/>
            </w:r>
            <w:r>
              <w:rPr>
                <w:noProof/>
                <w:webHidden/>
              </w:rPr>
              <w:t>7</w:t>
            </w:r>
            <w:r>
              <w:rPr>
                <w:noProof/>
                <w:webHidden/>
              </w:rPr>
              <w:fldChar w:fldCharType="end"/>
            </w:r>
          </w:hyperlink>
        </w:p>
        <w:p w14:paraId="503F41C5" w14:textId="4F77E5A0"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58" w:history="1">
            <w:r w:rsidRPr="00D04EF9">
              <w:rPr>
                <w:rStyle w:val="Hyperlink"/>
                <w:noProof/>
              </w:rPr>
              <w:t>1. Introduction</w:t>
            </w:r>
            <w:r>
              <w:rPr>
                <w:noProof/>
                <w:webHidden/>
              </w:rPr>
              <w:tab/>
            </w:r>
            <w:r>
              <w:rPr>
                <w:noProof/>
                <w:webHidden/>
              </w:rPr>
              <w:fldChar w:fldCharType="begin"/>
            </w:r>
            <w:r>
              <w:rPr>
                <w:noProof/>
                <w:webHidden/>
              </w:rPr>
              <w:instrText xml:space="preserve"> PAGEREF _Toc226844958 \h </w:instrText>
            </w:r>
            <w:r>
              <w:rPr>
                <w:noProof/>
                <w:webHidden/>
              </w:rPr>
            </w:r>
            <w:r>
              <w:rPr>
                <w:noProof/>
                <w:webHidden/>
              </w:rPr>
              <w:fldChar w:fldCharType="separate"/>
            </w:r>
            <w:r>
              <w:rPr>
                <w:noProof/>
                <w:webHidden/>
              </w:rPr>
              <w:t>7</w:t>
            </w:r>
            <w:r>
              <w:rPr>
                <w:noProof/>
                <w:webHidden/>
              </w:rPr>
              <w:fldChar w:fldCharType="end"/>
            </w:r>
          </w:hyperlink>
        </w:p>
        <w:p w14:paraId="25CAF357" w14:textId="31CDB847"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59" w:history="1">
            <w:r w:rsidRPr="00D04EF9">
              <w:rPr>
                <w:rStyle w:val="Hyperlink"/>
                <w:noProof/>
              </w:rPr>
              <w:t>3. Application to Practice</w:t>
            </w:r>
            <w:r>
              <w:rPr>
                <w:noProof/>
                <w:webHidden/>
              </w:rPr>
              <w:tab/>
            </w:r>
            <w:r>
              <w:rPr>
                <w:noProof/>
                <w:webHidden/>
              </w:rPr>
              <w:fldChar w:fldCharType="begin"/>
            </w:r>
            <w:r>
              <w:rPr>
                <w:noProof/>
                <w:webHidden/>
              </w:rPr>
              <w:instrText xml:space="preserve"> PAGEREF _Toc226844959 \h </w:instrText>
            </w:r>
            <w:r>
              <w:rPr>
                <w:noProof/>
                <w:webHidden/>
              </w:rPr>
            </w:r>
            <w:r>
              <w:rPr>
                <w:noProof/>
                <w:webHidden/>
              </w:rPr>
              <w:fldChar w:fldCharType="separate"/>
            </w:r>
            <w:r>
              <w:rPr>
                <w:noProof/>
                <w:webHidden/>
              </w:rPr>
              <w:t>7</w:t>
            </w:r>
            <w:r>
              <w:rPr>
                <w:noProof/>
                <w:webHidden/>
              </w:rPr>
              <w:fldChar w:fldCharType="end"/>
            </w:r>
          </w:hyperlink>
        </w:p>
        <w:p w14:paraId="75E62319" w14:textId="2ED0451C"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60" w:history="1">
            <w:r w:rsidRPr="00D04EF9">
              <w:rPr>
                <w:rStyle w:val="Hyperlink"/>
                <w:noProof/>
              </w:rPr>
              <w:t>4. Case Example / Scenario</w:t>
            </w:r>
            <w:r>
              <w:rPr>
                <w:noProof/>
                <w:webHidden/>
              </w:rPr>
              <w:tab/>
            </w:r>
            <w:r>
              <w:rPr>
                <w:noProof/>
                <w:webHidden/>
              </w:rPr>
              <w:fldChar w:fldCharType="begin"/>
            </w:r>
            <w:r>
              <w:rPr>
                <w:noProof/>
                <w:webHidden/>
              </w:rPr>
              <w:instrText xml:space="preserve"> PAGEREF _Toc226844960 \h </w:instrText>
            </w:r>
            <w:r>
              <w:rPr>
                <w:noProof/>
                <w:webHidden/>
              </w:rPr>
            </w:r>
            <w:r>
              <w:rPr>
                <w:noProof/>
                <w:webHidden/>
              </w:rPr>
              <w:fldChar w:fldCharType="separate"/>
            </w:r>
            <w:r>
              <w:rPr>
                <w:noProof/>
                <w:webHidden/>
              </w:rPr>
              <w:t>8</w:t>
            </w:r>
            <w:r>
              <w:rPr>
                <w:noProof/>
                <w:webHidden/>
              </w:rPr>
              <w:fldChar w:fldCharType="end"/>
            </w:r>
          </w:hyperlink>
        </w:p>
        <w:p w14:paraId="18DD75C3" w14:textId="72D4E36E"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61" w:history="1">
            <w:r w:rsidRPr="00D04EF9">
              <w:rPr>
                <w:rStyle w:val="Hyperlink"/>
                <w:noProof/>
              </w:rPr>
              <w:t>5. Challenge</w:t>
            </w:r>
            <w:r>
              <w:rPr>
                <w:noProof/>
                <w:webHidden/>
              </w:rPr>
              <w:tab/>
            </w:r>
            <w:r>
              <w:rPr>
                <w:noProof/>
                <w:webHidden/>
              </w:rPr>
              <w:fldChar w:fldCharType="begin"/>
            </w:r>
            <w:r>
              <w:rPr>
                <w:noProof/>
                <w:webHidden/>
              </w:rPr>
              <w:instrText xml:space="preserve"> PAGEREF _Toc226844961 \h </w:instrText>
            </w:r>
            <w:r>
              <w:rPr>
                <w:noProof/>
                <w:webHidden/>
              </w:rPr>
            </w:r>
            <w:r>
              <w:rPr>
                <w:noProof/>
                <w:webHidden/>
              </w:rPr>
              <w:fldChar w:fldCharType="separate"/>
            </w:r>
            <w:r>
              <w:rPr>
                <w:noProof/>
                <w:webHidden/>
              </w:rPr>
              <w:t>8</w:t>
            </w:r>
            <w:r>
              <w:rPr>
                <w:noProof/>
                <w:webHidden/>
              </w:rPr>
              <w:fldChar w:fldCharType="end"/>
            </w:r>
          </w:hyperlink>
        </w:p>
        <w:p w14:paraId="02FB811A" w14:textId="047320AA"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62" w:history="1">
            <w:r w:rsidRPr="00D04EF9">
              <w:rPr>
                <w:rStyle w:val="Hyperlink"/>
                <w:noProof/>
              </w:rPr>
              <w:t>6. Strategy to Overcome Challenge</w:t>
            </w:r>
            <w:r>
              <w:rPr>
                <w:noProof/>
                <w:webHidden/>
              </w:rPr>
              <w:tab/>
            </w:r>
            <w:r>
              <w:rPr>
                <w:noProof/>
                <w:webHidden/>
              </w:rPr>
              <w:fldChar w:fldCharType="begin"/>
            </w:r>
            <w:r>
              <w:rPr>
                <w:noProof/>
                <w:webHidden/>
              </w:rPr>
              <w:instrText xml:space="preserve"> PAGEREF _Toc226844962 \h </w:instrText>
            </w:r>
            <w:r>
              <w:rPr>
                <w:noProof/>
                <w:webHidden/>
              </w:rPr>
            </w:r>
            <w:r>
              <w:rPr>
                <w:noProof/>
                <w:webHidden/>
              </w:rPr>
              <w:fldChar w:fldCharType="separate"/>
            </w:r>
            <w:r>
              <w:rPr>
                <w:noProof/>
                <w:webHidden/>
              </w:rPr>
              <w:t>9</w:t>
            </w:r>
            <w:r>
              <w:rPr>
                <w:noProof/>
                <w:webHidden/>
              </w:rPr>
              <w:fldChar w:fldCharType="end"/>
            </w:r>
          </w:hyperlink>
        </w:p>
        <w:p w14:paraId="05946BF6" w14:textId="00304244" w:rsidR="004D05C3" w:rsidRDefault="004D05C3">
          <w:pPr>
            <w:pStyle w:val="TOC2"/>
            <w:tabs>
              <w:tab w:val="right" w:leader="dot" w:pos="9350"/>
            </w:tabs>
            <w:rPr>
              <w:rFonts w:asciiTheme="minorHAnsi" w:eastAsiaTheme="minorEastAsia" w:hAnsiTheme="minorHAnsi"/>
              <w:noProof/>
              <w:kern w:val="2"/>
              <w:szCs w:val="24"/>
              <w14:ligatures w14:val="standardContextual"/>
            </w:rPr>
          </w:pPr>
          <w:hyperlink w:anchor="_Toc226844963" w:history="1">
            <w:r w:rsidRPr="00D04EF9">
              <w:rPr>
                <w:rStyle w:val="Hyperlink"/>
                <w:noProof/>
              </w:rPr>
              <w:t>7. Conclusion</w:t>
            </w:r>
            <w:r>
              <w:rPr>
                <w:noProof/>
                <w:webHidden/>
              </w:rPr>
              <w:tab/>
            </w:r>
            <w:r>
              <w:rPr>
                <w:noProof/>
                <w:webHidden/>
              </w:rPr>
              <w:fldChar w:fldCharType="begin"/>
            </w:r>
            <w:r>
              <w:rPr>
                <w:noProof/>
                <w:webHidden/>
              </w:rPr>
              <w:instrText xml:space="preserve"> PAGEREF _Toc226844963 \h </w:instrText>
            </w:r>
            <w:r>
              <w:rPr>
                <w:noProof/>
                <w:webHidden/>
              </w:rPr>
            </w:r>
            <w:r>
              <w:rPr>
                <w:noProof/>
                <w:webHidden/>
              </w:rPr>
              <w:fldChar w:fldCharType="separate"/>
            </w:r>
            <w:r>
              <w:rPr>
                <w:noProof/>
                <w:webHidden/>
              </w:rPr>
              <w:t>9</w:t>
            </w:r>
            <w:r>
              <w:rPr>
                <w:noProof/>
                <w:webHidden/>
              </w:rPr>
              <w:fldChar w:fldCharType="end"/>
            </w:r>
          </w:hyperlink>
        </w:p>
        <w:p w14:paraId="29FE619C" w14:textId="5BE32781" w:rsidR="004D05C3" w:rsidRDefault="004D05C3">
          <w:pPr>
            <w:pStyle w:val="TOC1"/>
            <w:tabs>
              <w:tab w:val="right" w:leader="dot" w:pos="9350"/>
            </w:tabs>
            <w:rPr>
              <w:rFonts w:asciiTheme="minorHAnsi" w:eastAsiaTheme="minorEastAsia" w:hAnsiTheme="minorHAnsi"/>
              <w:noProof/>
              <w:kern w:val="2"/>
              <w:szCs w:val="24"/>
              <w14:ligatures w14:val="standardContextual"/>
            </w:rPr>
          </w:pPr>
          <w:hyperlink w:anchor="_Toc226844964" w:history="1">
            <w:r w:rsidRPr="00D04EF9">
              <w:rPr>
                <w:rStyle w:val="Hyperlink"/>
                <w:noProof/>
              </w:rPr>
              <w:t>References</w:t>
            </w:r>
            <w:r>
              <w:rPr>
                <w:noProof/>
                <w:webHidden/>
              </w:rPr>
              <w:tab/>
            </w:r>
            <w:r>
              <w:rPr>
                <w:noProof/>
                <w:webHidden/>
              </w:rPr>
              <w:fldChar w:fldCharType="begin"/>
            </w:r>
            <w:r>
              <w:rPr>
                <w:noProof/>
                <w:webHidden/>
              </w:rPr>
              <w:instrText xml:space="preserve"> PAGEREF _Toc226844964 \h </w:instrText>
            </w:r>
            <w:r>
              <w:rPr>
                <w:noProof/>
                <w:webHidden/>
              </w:rPr>
            </w:r>
            <w:r>
              <w:rPr>
                <w:noProof/>
                <w:webHidden/>
              </w:rPr>
              <w:fldChar w:fldCharType="separate"/>
            </w:r>
            <w:r>
              <w:rPr>
                <w:noProof/>
                <w:webHidden/>
              </w:rPr>
              <w:t>10</w:t>
            </w:r>
            <w:r>
              <w:rPr>
                <w:noProof/>
                <w:webHidden/>
              </w:rPr>
              <w:fldChar w:fldCharType="end"/>
            </w:r>
          </w:hyperlink>
        </w:p>
        <w:p w14:paraId="6363F980" w14:textId="1EF372B5" w:rsidR="004F409E" w:rsidRDefault="004F409E">
          <w:r>
            <w:rPr>
              <w:b/>
              <w:bCs/>
              <w:noProof/>
            </w:rPr>
            <w:fldChar w:fldCharType="end"/>
          </w:r>
        </w:p>
      </w:sdtContent>
    </w:sdt>
    <w:p w14:paraId="02FB0D6A" w14:textId="77777777" w:rsidR="004F409E" w:rsidRDefault="004F409E">
      <w:pPr>
        <w:spacing w:line="259" w:lineRule="auto"/>
        <w:jc w:val="left"/>
        <w:rPr>
          <w:b/>
          <w:bCs/>
        </w:rPr>
      </w:pPr>
      <w:r>
        <w:rPr>
          <w:b/>
          <w:bCs/>
        </w:rPr>
        <w:br w:type="page"/>
      </w:r>
    </w:p>
    <w:p w14:paraId="141EDA44" w14:textId="3BF00BA2" w:rsidR="00AC597F" w:rsidRPr="004F409E" w:rsidRDefault="00AC597F" w:rsidP="004F409E">
      <w:pPr>
        <w:pStyle w:val="Heading1"/>
      </w:pPr>
      <w:bookmarkStart w:id="0" w:name="_Toc226844953"/>
      <w:r w:rsidRPr="004F409E">
        <w:lastRenderedPageBreak/>
        <w:t>Annotated Bibliography</w:t>
      </w:r>
      <w:bookmarkEnd w:id="0"/>
    </w:p>
    <w:p w14:paraId="006809B4" w14:textId="0FCCB36A" w:rsidR="008D2751" w:rsidRPr="008D2751" w:rsidRDefault="008D2751" w:rsidP="004D05C3">
      <w:pPr>
        <w:pStyle w:val="Heading2"/>
      </w:pPr>
      <w:bookmarkStart w:id="1" w:name="_Toc226844954"/>
      <w:r w:rsidRPr="008D2751">
        <w:t>1. Introduction</w:t>
      </w:r>
      <w:bookmarkEnd w:id="1"/>
      <w:r w:rsidRPr="008D2751">
        <w:t xml:space="preserve"> </w:t>
      </w:r>
    </w:p>
    <w:p w14:paraId="0C4CADB7" w14:textId="5535D5A6" w:rsidR="004D05C3" w:rsidRDefault="004D05C3" w:rsidP="004D05C3">
      <w:r>
        <w:t>The psychological wellbeing of older adulthood is an important area of health and social care because ageing is usually equated with issues like loneliness, deteriorating health and loss of identity. Knowledge of psychological theories aids professionals to deliver effective and person-centred care. This annotated bibliography discusses two theories; the psychosocial theory developed by Erikson that explains emotional development in later life and the hierarchy of needs developed by Maslow which explains human motivation and wellbeing. These theories are significant as they provide care professionals with insights on how to assist older adults with their emotional, social, and psychological needs, which enhances the quality of life in residential care.</w:t>
      </w:r>
    </w:p>
    <w:p w14:paraId="667AB684" w14:textId="1A2B7B12" w:rsidR="008D2751" w:rsidRPr="008D2751" w:rsidRDefault="008D2751" w:rsidP="004D05C3">
      <w:pPr>
        <w:pStyle w:val="Heading2"/>
      </w:pPr>
      <w:bookmarkStart w:id="2" w:name="_Toc226844955"/>
      <w:r w:rsidRPr="008D2751">
        <w:t>2. THEORY 1: Erikson’s Psychosocial Theory</w:t>
      </w:r>
      <w:bookmarkEnd w:id="2"/>
      <w:r w:rsidRPr="008D2751">
        <w:t xml:space="preserve"> </w:t>
      </w:r>
    </w:p>
    <w:p w14:paraId="0CB8E39C" w14:textId="4934F5F6" w:rsidR="008D2751" w:rsidRPr="004D05C3" w:rsidRDefault="008D2751" w:rsidP="004D05C3">
      <w:pPr>
        <w:rPr>
          <w:b/>
          <w:bCs/>
        </w:rPr>
      </w:pPr>
      <w:r w:rsidRPr="004D05C3">
        <w:rPr>
          <w:b/>
          <w:bCs/>
        </w:rPr>
        <w:t>Source 1</w:t>
      </w:r>
    </w:p>
    <w:p w14:paraId="3D687E14" w14:textId="0A20373B" w:rsidR="00F52421" w:rsidRDefault="00F52421" w:rsidP="008D2751">
      <w:r w:rsidRPr="00F52421">
        <w:t xml:space="preserve">Van der Kaap-Deeder, J., Vermote, B., Waterschoot, J., Soenens, B., Morbée, S. and Vansteenkiste, M. </w:t>
      </w:r>
      <w:r>
        <w:t>(</w:t>
      </w:r>
      <w:r w:rsidRPr="00F52421">
        <w:t>2022</w:t>
      </w:r>
      <w:r>
        <w:t>)</w:t>
      </w:r>
      <w:r w:rsidRPr="00F52421">
        <w:t>. The role of ego integrity and despair in older adults’ well-being during the COVID-19 crisis: The mediating role of need-based experiences. </w:t>
      </w:r>
      <w:r w:rsidRPr="00F52421">
        <w:rPr>
          <w:i/>
          <w:iCs/>
        </w:rPr>
        <w:t>European Journal of Ageing</w:t>
      </w:r>
      <w:r w:rsidRPr="00F52421">
        <w:t>, </w:t>
      </w:r>
      <w:r w:rsidRPr="00F52421">
        <w:rPr>
          <w:i/>
          <w:iCs/>
        </w:rPr>
        <w:t>19</w:t>
      </w:r>
      <w:r w:rsidRPr="00F52421">
        <w:t>(1), pp.117-129.</w:t>
      </w:r>
    </w:p>
    <w:p w14:paraId="2F6ABA00" w14:textId="52414D03" w:rsidR="008D2751" w:rsidRPr="008D2751" w:rsidRDefault="008D2751" w:rsidP="008D2751">
      <w:r w:rsidRPr="008D2751">
        <w:rPr>
          <w:b/>
          <w:bCs/>
        </w:rPr>
        <w:t>Summary:</w:t>
      </w:r>
      <w:r w:rsidRPr="008D2751">
        <w:br/>
      </w:r>
      <w:r w:rsidR="004D05C3">
        <w:t xml:space="preserve">This paper explores the role of the Erikson concept of ego integrity versus despair in influencing the psychological wellbeing of the older adults. It discovered that those who attain ego integrity (i.e. are satisfied with their lives and experience) report greater wellbeing and less psychological distress. Conversely, despairing individuals are likely to have regrets, anxiety, and decreased life satisfaction. Another important aspect of the study is that the fulfilment of basic psychological needs (autonomy and social connection) enhances the ego integrity and enhances the general mental health (Van der Kaap-Deeder, et al. 2022). </w:t>
      </w:r>
    </w:p>
    <w:p w14:paraId="7E113384" w14:textId="77777777" w:rsidR="00F52421" w:rsidRDefault="008D2751" w:rsidP="008D2751">
      <w:pPr>
        <w:rPr>
          <w:b/>
          <w:bCs/>
        </w:rPr>
      </w:pPr>
      <w:r w:rsidRPr="008D2751">
        <w:rPr>
          <w:b/>
          <w:bCs/>
        </w:rPr>
        <w:t>Critical Comment:</w:t>
      </w:r>
    </w:p>
    <w:p w14:paraId="27826097" w14:textId="77777777" w:rsidR="004D05C3" w:rsidRDefault="004D05C3" w:rsidP="004D05C3">
      <w:r>
        <w:t xml:space="preserve">One of the strongest points of this research is that it provides a lot of empirical evidence of the connection between the theory of Erikson and the actual outcomes of wellbeing in older adults. Nevertheless, it is constrained by the specific context (COVID-19) that could influence the </w:t>
      </w:r>
      <w:r>
        <w:lastRenderedPageBreak/>
        <w:t>generalisability. Nevertheless, the results are highly applicable to the care homes since they highlight the significance of emotional support and social interaction to support residents in attaining a sense of life satisfaction.</w:t>
      </w:r>
    </w:p>
    <w:p w14:paraId="67298537" w14:textId="1A531916" w:rsidR="008D2751" w:rsidRPr="004D05C3" w:rsidRDefault="008D2751" w:rsidP="004D05C3">
      <w:pPr>
        <w:rPr>
          <w:b/>
          <w:bCs/>
        </w:rPr>
      </w:pPr>
      <w:r w:rsidRPr="004D05C3">
        <w:rPr>
          <w:b/>
          <w:bCs/>
        </w:rPr>
        <w:t>Source 2</w:t>
      </w:r>
    </w:p>
    <w:p w14:paraId="674C2633" w14:textId="3C28638A" w:rsidR="00F52421" w:rsidRDefault="00F52421" w:rsidP="008D2751">
      <w:r w:rsidRPr="00F52421">
        <w:t xml:space="preserve">Chen, P.Y., Ho, W.C., Lo, C. and Yeh, T.P. </w:t>
      </w:r>
      <w:r>
        <w:t>(</w:t>
      </w:r>
      <w:r w:rsidRPr="00F52421">
        <w:t>2021</w:t>
      </w:r>
      <w:r>
        <w:t>)</w:t>
      </w:r>
      <w:r w:rsidRPr="00F52421">
        <w:t>. Predicting ego integrity using prior ego development stages for older adults in the community. </w:t>
      </w:r>
      <w:r w:rsidRPr="00F52421">
        <w:rPr>
          <w:i/>
          <w:iCs/>
        </w:rPr>
        <w:t>International Journal of Environmental Research and Public Health</w:t>
      </w:r>
      <w:r w:rsidRPr="00F52421">
        <w:t>, </w:t>
      </w:r>
      <w:r w:rsidRPr="00F52421">
        <w:rPr>
          <w:i/>
          <w:iCs/>
        </w:rPr>
        <w:t>18</w:t>
      </w:r>
      <w:r w:rsidRPr="00F52421">
        <w:t>(18), p.9490.</w:t>
      </w:r>
    </w:p>
    <w:p w14:paraId="47420B78" w14:textId="77777777" w:rsidR="004D05C3" w:rsidRDefault="008D2751" w:rsidP="004D05C3">
      <w:r w:rsidRPr="008D2751">
        <w:rPr>
          <w:b/>
          <w:bCs/>
        </w:rPr>
        <w:t>Summary:</w:t>
      </w:r>
      <w:r w:rsidRPr="008D2751">
        <w:br/>
      </w:r>
      <w:r w:rsidR="004D05C3">
        <w:t xml:space="preserve">This paper examines the last stage of development according to Erikson and how elderly people look back in their lives to find out whether they find integrity or desolation. It demonstrates that when people see their lives as purposeful and satisfying, they have higher chances of ego integrity, which gives them emotional stability and lessening of ageing and mortality. On the other hand, there can be lack of resolve to past life stages, which leads to despair and dissatisfaction (Chen, et al. 2021). </w:t>
      </w:r>
    </w:p>
    <w:p w14:paraId="4880D67C" w14:textId="4BBEE19F" w:rsidR="00F52421" w:rsidRDefault="008D2751" w:rsidP="004B5D04">
      <w:pPr>
        <w:rPr>
          <w:b/>
          <w:bCs/>
        </w:rPr>
      </w:pPr>
      <w:r w:rsidRPr="008D2751">
        <w:rPr>
          <w:b/>
          <w:bCs/>
        </w:rPr>
        <w:t>Critical Comment:</w:t>
      </w:r>
    </w:p>
    <w:p w14:paraId="680E8D30" w14:textId="77777777" w:rsidR="004D05C3" w:rsidRDefault="004D05C3" w:rsidP="004D05C3">
      <w:r>
        <w:t>An advantage of this research is that it has a thorough explanation of how previous life events affect the wellbeing in old age. Nonetheless, it is very theoretical and not based on practical intervention strategies. However, it is very applicable to health and social care because it emphasizes how care professionals should assist older adults to reflect positively on their lives as part of their care using other activities like reminiscence therapy.</w:t>
      </w:r>
    </w:p>
    <w:p w14:paraId="3DA6E3F0" w14:textId="755E9259" w:rsidR="00F52421" w:rsidRPr="00F52421" w:rsidRDefault="00F52421" w:rsidP="004D05C3">
      <w:pPr>
        <w:pStyle w:val="Heading2"/>
      </w:pPr>
      <w:bookmarkStart w:id="3" w:name="_Toc226844956"/>
      <w:r w:rsidRPr="00F52421">
        <w:t>3. THEORY 2: Maslow’s Hierarchy of Needs</w:t>
      </w:r>
      <w:bookmarkEnd w:id="3"/>
      <w:r w:rsidRPr="00F52421">
        <w:t xml:space="preserve"> </w:t>
      </w:r>
    </w:p>
    <w:p w14:paraId="468343AE" w14:textId="22BAB80A" w:rsidR="00F52421" w:rsidRPr="004D05C3" w:rsidRDefault="00F52421" w:rsidP="004D05C3">
      <w:pPr>
        <w:rPr>
          <w:b/>
          <w:bCs/>
        </w:rPr>
      </w:pPr>
      <w:r w:rsidRPr="004D05C3">
        <w:rPr>
          <w:b/>
          <w:bCs/>
        </w:rPr>
        <w:t xml:space="preserve">Source </w:t>
      </w:r>
      <w:r w:rsidR="002325B8">
        <w:rPr>
          <w:b/>
          <w:bCs/>
        </w:rPr>
        <w:t>1</w:t>
      </w:r>
    </w:p>
    <w:p w14:paraId="38AF5F0A" w14:textId="58D98C57" w:rsidR="00F52421" w:rsidRDefault="00F52421" w:rsidP="00F52421">
      <w:r w:rsidRPr="00F52421">
        <w:t xml:space="preserve">Gedik, M. </w:t>
      </w:r>
      <w:r>
        <w:t>(</w:t>
      </w:r>
      <w:r w:rsidRPr="00F52421">
        <w:t>2025</w:t>
      </w:r>
      <w:r>
        <w:t>)</w:t>
      </w:r>
      <w:r w:rsidRPr="00F52421">
        <w:t xml:space="preserve">. Home-Based Social Support Services for Elderly Well-Being: A Qualitative Study </w:t>
      </w:r>
      <w:r w:rsidR="002325B8" w:rsidRPr="00F52421">
        <w:t>from</w:t>
      </w:r>
      <w:r w:rsidRPr="00F52421">
        <w:t xml:space="preserve"> a Gerontological Social Work Perspective. </w:t>
      </w:r>
      <w:r w:rsidRPr="00F52421">
        <w:rPr>
          <w:i/>
          <w:iCs/>
        </w:rPr>
        <w:t>Sage open aging</w:t>
      </w:r>
      <w:r w:rsidRPr="00F52421">
        <w:t>, </w:t>
      </w:r>
      <w:r w:rsidRPr="00F52421">
        <w:rPr>
          <w:i/>
          <w:iCs/>
        </w:rPr>
        <w:t>11</w:t>
      </w:r>
      <w:r w:rsidRPr="00F52421">
        <w:t>, p.30495334251387500.</w:t>
      </w:r>
    </w:p>
    <w:p w14:paraId="51737EBC" w14:textId="7B9002A3" w:rsidR="004D05C3" w:rsidRDefault="00F52421" w:rsidP="004D05C3">
      <w:r w:rsidRPr="00F52421">
        <w:rPr>
          <w:b/>
          <w:bCs/>
        </w:rPr>
        <w:t>Summary:</w:t>
      </w:r>
      <w:r w:rsidRPr="00F52421">
        <w:br/>
      </w:r>
      <w:r w:rsidR="004D05C3">
        <w:t xml:space="preserve">This paper explores the applicability of </w:t>
      </w:r>
      <w:r w:rsidR="002325B8">
        <w:t>Maslow’s</w:t>
      </w:r>
      <w:r w:rsidR="004D05C3">
        <w:t xml:space="preserve"> hierarchy of needs in studying and enhancing the wellbeing of elderly individuals, who are social support services recipients. The results indicate </w:t>
      </w:r>
      <w:r w:rsidR="004D05C3">
        <w:lastRenderedPageBreak/>
        <w:t xml:space="preserve">that in cases where basic needs like healthcare, nutrition, and safety are satisfied, the older adults have a higher chance of getting to higher levels of needs like belonging, self-esteem and self-actualisation. Another important point in the study is that social support programmes are also important in improving emotional wellbeing since they enhance social participation and meaningful activity (Gedik, 2025). </w:t>
      </w:r>
    </w:p>
    <w:p w14:paraId="68DD7EDE" w14:textId="56D1E4F0" w:rsidR="00F52421" w:rsidRDefault="00F52421" w:rsidP="00F52421">
      <w:pPr>
        <w:rPr>
          <w:b/>
          <w:bCs/>
        </w:rPr>
      </w:pPr>
      <w:r w:rsidRPr="00F52421">
        <w:rPr>
          <w:b/>
          <w:bCs/>
        </w:rPr>
        <w:t>Critical Comment:</w:t>
      </w:r>
    </w:p>
    <w:p w14:paraId="5A94837C" w14:textId="77777777" w:rsidR="004D05C3" w:rsidRDefault="004D05C3" w:rsidP="004D05C3">
      <w:r>
        <w:t>The main strength of this research is the holistic approach as it addresses both physical and psychological needs of older adults. Nevertheless, it has limitations in its qualitative design and small sample size, which can decrease generalisability. Irrespective of this shortcoming, the study has a lot of relevance to care homes since it reveals how addressing various need levels can positively impact the quality of life and wellbeing of residents.</w:t>
      </w:r>
    </w:p>
    <w:p w14:paraId="01ABF2AE" w14:textId="73A2474B" w:rsidR="00F52421" w:rsidRPr="004D05C3" w:rsidRDefault="00F52421" w:rsidP="004D05C3">
      <w:pPr>
        <w:rPr>
          <w:b/>
          <w:bCs/>
        </w:rPr>
      </w:pPr>
      <w:r w:rsidRPr="004D05C3">
        <w:rPr>
          <w:b/>
          <w:bCs/>
        </w:rPr>
        <w:t xml:space="preserve">Source </w:t>
      </w:r>
      <w:r w:rsidR="002325B8">
        <w:rPr>
          <w:b/>
          <w:bCs/>
        </w:rPr>
        <w:t>2</w:t>
      </w:r>
    </w:p>
    <w:p w14:paraId="7496B30A" w14:textId="343A781D" w:rsidR="00F52421" w:rsidRDefault="00F52421" w:rsidP="00F52421">
      <w:r w:rsidRPr="00F52421">
        <w:t xml:space="preserve">Zhang, T., Liu, Y., Wang, Y., Li, C., Yang, X., Tian, L., Wu, Y., Lin, L. and Li, H. </w:t>
      </w:r>
      <w:r>
        <w:t>(</w:t>
      </w:r>
      <w:r w:rsidRPr="00F52421">
        <w:t>2022</w:t>
      </w:r>
      <w:r>
        <w:t>)</w:t>
      </w:r>
      <w:r w:rsidRPr="00F52421">
        <w:t>. Quality indicators for the care of older adults with disabilities in long-term care facilities based on Maslow’s hierarchy of needs. </w:t>
      </w:r>
      <w:r w:rsidRPr="00F52421">
        <w:rPr>
          <w:i/>
          <w:iCs/>
        </w:rPr>
        <w:t>International journal of nursing sciences</w:t>
      </w:r>
      <w:r w:rsidRPr="00F52421">
        <w:t>, </w:t>
      </w:r>
      <w:r w:rsidRPr="00F52421">
        <w:rPr>
          <w:i/>
          <w:iCs/>
        </w:rPr>
        <w:t>9</w:t>
      </w:r>
      <w:r w:rsidRPr="00F52421">
        <w:t>(4), pp.453-459.</w:t>
      </w:r>
    </w:p>
    <w:p w14:paraId="46E21171" w14:textId="07A8D080" w:rsidR="00F52421" w:rsidRPr="00F52421" w:rsidRDefault="00F52421" w:rsidP="00F52421">
      <w:r w:rsidRPr="00F52421">
        <w:rPr>
          <w:b/>
          <w:bCs/>
        </w:rPr>
        <w:t>Summary:</w:t>
      </w:r>
      <w:r w:rsidRPr="00F52421">
        <w:br/>
      </w:r>
      <w:r w:rsidR="004D05C3">
        <w:t xml:space="preserve">This paper uses the hierarchy of needs by Maslow to come up with care quality measures among the elderly in long-term care homes. It refers to physiological care, safety, social relationships, esteem and self-actualisation as some of the critical elements of high-quality care. The study proves that needs-based, person-centred approach positively impacts the overall care standards and improves wellbeing of residents (Zhang, et al. 2022). </w:t>
      </w:r>
    </w:p>
    <w:p w14:paraId="245267FC" w14:textId="77777777" w:rsidR="00F52421" w:rsidRDefault="00F52421" w:rsidP="00F52421">
      <w:pPr>
        <w:rPr>
          <w:b/>
          <w:bCs/>
        </w:rPr>
      </w:pPr>
      <w:r w:rsidRPr="00F52421">
        <w:rPr>
          <w:b/>
          <w:bCs/>
        </w:rPr>
        <w:t>Critical Comment:</w:t>
      </w:r>
    </w:p>
    <w:p w14:paraId="636FDCC6" w14:textId="2192E674" w:rsidR="001A0F07" w:rsidRDefault="004D05C3" w:rsidP="00F52421">
      <w:r>
        <w:t xml:space="preserve">The fact that it is practical is one of the great strengths of this study since it offers measurable indicators to enhance the quality of care. Nonetheless, it primarily concentrates on formalized care systems and might not attend to single emotional variations among residents. However, it is very topical to the health and social care practice because it justifies the use of </w:t>
      </w:r>
      <w:r w:rsidR="002325B8">
        <w:t>Maslow’s</w:t>
      </w:r>
      <w:r>
        <w:t xml:space="preserve"> theory to develop person-centred care plans which can meet both the basic and psychological needs of the aged.</w:t>
      </w:r>
    </w:p>
    <w:p w14:paraId="55AF6CA2" w14:textId="18F58553" w:rsidR="001A0F07" w:rsidRDefault="001A0F07" w:rsidP="004F409E">
      <w:pPr>
        <w:pStyle w:val="Heading1"/>
      </w:pPr>
      <w:bookmarkStart w:id="4" w:name="_Toc226844957"/>
      <w:r>
        <w:lastRenderedPageBreak/>
        <w:t>Part B: Short Report</w:t>
      </w:r>
      <w:bookmarkEnd w:id="4"/>
    </w:p>
    <w:p w14:paraId="50B0304B" w14:textId="2EDB7345" w:rsidR="00F52421" w:rsidRPr="00F52421" w:rsidRDefault="00F52421" w:rsidP="004D05C3">
      <w:pPr>
        <w:pStyle w:val="Heading2"/>
      </w:pPr>
      <w:bookmarkStart w:id="5" w:name="_Toc226844958"/>
      <w:r w:rsidRPr="00F52421">
        <w:t>1. Introduction</w:t>
      </w:r>
      <w:bookmarkEnd w:id="5"/>
      <w:r w:rsidRPr="00F52421">
        <w:t xml:space="preserve"> </w:t>
      </w:r>
    </w:p>
    <w:p w14:paraId="5B1799E7" w14:textId="77777777" w:rsidR="004D05C3" w:rsidRDefault="004D05C3" w:rsidP="004D05C3">
      <w:r>
        <w:t>The psychological struggles that older adults experience in residential care homes are mostly loneliness, depression, and identity loss, caused by health, independence and social roles change, which impact on their quality of life and wellbeing. Thus, care professionals should be aware of the psychological theories. By using the psychosocial theory by Erikson, especially the ego integrity versus despair stage, this report will demonstrate how to apply the theories to help older adults to enhance their psychological wellbeing via practical interventions.</w:t>
      </w:r>
    </w:p>
    <w:p w14:paraId="2B425419" w14:textId="02E4A4A5" w:rsidR="00F52421" w:rsidRPr="00F52421" w:rsidRDefault="00F52421" w:rsidP="00F52421">
      <w:r w:rsidRPr="00F52421">
        <w:rPr>
          <w:b/>
          <w:bCs/>
        </w:rPr>
        <w:t xml:space="preserve">2. Explanation of Theory </w:t>
      </w:r>
    </w:p>
    <w:p w14:paraId="0A740EBC" w14:textId="67C99DCF" w:rsidR="004D05C3" w:rsidRDefault="004D05C3" w:rsidP="004D05C3">
      <w:r>
        <w:t xml:space="preserve">The psychosocial theory has eight stages of human development, each with a psychological conflict, which has an effect on identity and behaviour. The last phase, ego integrity versus despair, is experienced during later adulthood, which is usually at the age of about 65 and above. At this age, the focus is on what people experience in their lives and whether it was a worthwhile, satisfying life (Orenstein and Lewis, 2022). </w:t>
      </w:r>
      <w:r w:rsidR="002325B8">
        <w:t>For instance, w</w:t>
      </w:r>
      <w:r>
        <w:t xml:space="preserve">hen people are happy with their life and are at peace with their past, they become ego integrated and this goes hand in hand with wisdom, emotional stability and peace of mind. But they might develop feelings of despair, which can result in depression, anxiety, and dissatisfaction, in case they dwell on regrets, missed opportunities, or unresolved conflicts (Van Der Kaap-Deeder et al., 2021). </w:t>
      </w:r>
    </w:p>
    <w:p w14:paraId="216603A3" w14:textId="77777777" w:rsidR="004D05C3" w:rsidRDefault="004D05C3" w:rsidP="004D05C3">
      <w:r>
        <w:t>This phase is especially applicable in the ageing process as the elderly are likely to experience life change like retirement, loss, and poor health. Such experiences make a person think about life, and psychological support is paramount. Thus, the theory by Erikson is an effective starting point to comprehend emotional needs and enhance wellbeing among the elderly in health and social care.</w:t>
      </w:r>
    </w:p>
    <w:p w14:paraId="6FC1A21C" w14:textId="5136B90E" w:rsidR="00F52421" w:rsidRPr="00F52421" w:rsidRDefault="00F52421" w:rsidP="004D05C3">
      <w:pPr>
        <w:pStyle w:val="Heading2"/>
      </w:pPr>
      <w:bookmarkStart w:id="6" w:name="_Toc226844959"/>
      <w:r w:rsidRPr="00F52421">
        <w:t>3. Application to Practice</w:t>
      </w:r>
      <w:bookmarkEnd w:id="6"/>
      <w:r w:rsidRPr="00F52421">
        <w:t xml:space="preserve"> </w:t>
      </w:r>
    </w:p>
    <w:p w14:paraId="10062D33" w14:textId="77777777" w:rsidR="004D05C3" w:rsidRDefault="004D05C3" w:rsidP="004D05C3">
      <w:r>
        <w:t xml:space="preserve">The theory of Erikson can be practically implemented in care homes with the help of practical strategies that facilitate emotional wellbeing and encourage ego integrity. Reminiscence therapy is also one of the important interventions as residents are invited to share their life experience, memories and accomplishments. The studies indicate that life review events have a positive association with increased ego integrity among nursing home residents (Taft and Nehrke, 1990). </w:t>
      </w:r>
      <w:r>
        <w:lastRenderedPageBreak/>
        <w:t>This can assist people to get meaning out of their past and to feel less regret. The other significant plan is the encouragement of social interaction by means of group activities like storytelling, games, discussions. These hobbies lower levels of isolation and create a sense of belonging, critical to emotional wellbeing.</w:t>
      </w:r>
    </w:p>
    <w:p w14:paraId="5800C6B2" w14:textId="77777777" w:rsidR="004D05C3" w:rsidRDefault="004D05C3" w:rsidP="004D05C3">
      <w:r>
        <w:t>Emotional support such as active listening and empathy should also be offered by care professionals to enable residents to express their feelings, and process life experiences in a positive manner. Also, instilling autonomy through decision-making on routine activities by residents promotes self-esteem and dignity.</w:t>
      </w:r>
    </w:p>
    <w:p w14:paraId="58C9FA33" w14:textId="2EA7DD33" w:rsidR="00F52421" w:rsidRPr="00F52421" w:rsidRDefault="00F52421" w:rsidP="004D05C3">
      <w:pPr>
        <w:pStyle w:val="Heading2"/>
      </w:pPr>
      <w:bookmarkStart w:id="7" w:name="_Toc226844960"/>
      <w:r w:rsidRPr="00F52421">
        <w:t>4. Case Example / Scenario</w:t>
      </w:r>
      <w:bookmarkEnd w:id="7"/>
      <w:r w:rsidRPr="00F52421">
        <w:t xml:space="preserve"> </w:t>
      </w:r>
    </w:p>
    <w:p w14:paraId="407C8FE5" w14:textId="7813C4DE" w:rsidR="004D05C3" w:rsidRDefault="004D05C3" w:rsidP="004D05C3">
      <w:r>
        <w:t xml:space="preserve">Mrs. Y is an 80-year-old woman staying in a care facility; when she lost her husband, she started feeling remorseful and lonely. She was never satisfied with the life she had and also avoided being in a social circle, showing </w:t>
      </w:r>
      <w:r w:rsidR="002325B8">
        <w:t>signs</w:t>
      </w:r>
      <w:r>
        <w:t xml:space="preserve"> of desperation. Care personnel also implemented reminiscence therapy, which helped her to share her family stories, career, and accomplishments. She was also involved in group storytelling with other residents. Gradually, Mrs. Ahmed started to look at her life more favorably and she started to feel pride and acceptance. She felt better and was more sociable. This shows how the employing of the Erikson theory can assist individuals to shift to ego integrity as opposed to despair.</w:t>
      </w:r>
    </w:p>
    <w:p w14:paraId="1CB5CB7F" w14:textId="2E2B747A" w:rsidR="00F52421" w:rsidRPr="00F52421" w:rsidRDefault="00F52421" w:rsidP="004D05C3">
      <w:pPr>
        <w:pStyle w:val="Heading2"/>
      </w:pPr>
      <w:bookmarkStart w:id="8" w:name="_Toc226844961"/>
      <w:r w:rsidRPr="00F52421">
        <w:t>5. Challenge</w:t>
      </w:r>
      <w:bookmarkEnd w:id="8"/>
      <w:r w:rsidRPr="00F52421">
        <w:t xml:space="preserve"> </w:t>
      </w:r>
    </w:p>
    <w:p w14:paraId="1A5DD484" w14:textId="77777777" w:rsidR="002325B8" w:rsidRDefault="004D05C3" w:rsidP="002325B8">
      <w:r>
        <w:t>A significant issue with implementing Erikson theory in care homes is a lack of time and resources of the staff. Care professionals usually attach more importance to the physical care work and do not have time to support them emotionally and psychologically (Bright, et al. 2024). Also, the residents might be cognitively impaired, e.g., with dementia, and, in that case, would struggle to participate in reflective therapy, e.g., reminiscence therapy. Such problems can decrease the efficacy of the interventions which are directed to the promotion of ego integrity. Consequently, the psychological support that will enable some of the residents to develop a sense of fulfilment and wellbeing in later life may not be provided to every resident.</w:t>
      </w:r>
      <w:bookmarkStart w:id="9" w:name="_Toc226844962"/>
    </w:p>
    <w:p w14:paraId="286D582C" w14:textId="71E93331" w:rsidR="00F52421" w:rsidRPr="002325B8" w:rsidRDefault="00F52421" w:rsidP="002325B8">
      <w:pPr>
        <w:rPr>
          <w:b/>
          <w:bCs/>
        </w:rPr>
      </w:pPr>
      <w:r w:rsidRPr="002325B8">
        <w:rPr>
          <w:b/>
          <w:bCs/>
        </w:rPr>
        <w:t>6. Strategy to Overcome Challenge</w:t>
      </w:r>
      <w:bookmarkEnd w:id="9"/>
      <w:r w:rsidRPr="002325B8">
        <w:rPr>
          <w:b/>
          <w:bCs/>
        </w:rPr>
        <w:t xml:space="preserve"> </w:t>
      </w:r>
    </w:p>
    <w:p w14:paraId="62810907" w14:textId="77777777" w:rsidR="004D05C3" w:rsidRDefault="004D05C3" w:rsidP="004D05C3">
      <w:r>
        <w:lastRenderedPageBreak/>
        <w:t>To overcome these difficulties, the care home may adopt coherent programmes that incorporate the use of psychological support into daily life, like regular scheduled reminiscence and group-based activities. They can also enhance the capacity of the staff to meet the emotional needs of the residents by providing them with training on psychosocial care. Adapted strategies like the use of photographs, music, or even simple storytelling may enable easier participation in residents with dementia (McKenna et al., 2023). Also, emotional support and continuity can be improved by engaging family members in care activities. These measures will make sure that psychological health is given priority with the physical one and enhance the general living of the aged.</w:t>
      </w:r>
    </w:p>
    <w:p w14:paraId="14C60690" w14:textId="6A31114A" w:rsidR="00F52421" w:rsidRPr="00F52421" w:rsidRDefault="00F52421" w:rsidP="004D05C3">
      <w:pPr>
        <w:pStyle w:val="Heading2"/>
      </w:pPr>
      <w:bookmarkStart w:id="10" w:name="_Toc226844963"/>
      <w:r w:rsidRPr="00F52421">
        <w:t>7. Conclusion</w:t>
      </w:r>
      <w:bookmarkEnd w:id="10"/>
      <w:r w:rsidRPr="00F52421">
        <w:t xml:space="preserve"> </w:t>
      </w:r>
    </w:p>
    <w:p w14:paraId="50F4F660" w14:textId="4E9E7163" w:rsidR="004D05C3" w:rsidRDefault="004D05C3" w:rsidP="004D05C3">
      <w:r>
        <w:t>In conclusion, the psychosocial theory by Erikson assists in contributing to the wellbeing of older adults. The ego integrity vs. despair phase displays the importance of life consideration and emotional buttressing. Reminiscence therapy, social interaction, and independence are some of the strategies that enhance wellbeing. Nevertheless, residential care can be improved in terms of dignity and emotional health, as well as quality of life, through appropriate interventions to overcome the barriers.</w:t>
      </w:r>
    </w:p>
    <w:p w14:paraId="29895E67" w14:textId="77777777" w:rsidR="00F52421" w:rsidRPr="00F52421" w:rsidRDefault="00F52421" w:rsidP="00F52421"/>
    <w:p w14:paraId="7BAC209C" w14:textId="77777777" w:rsidR="00F52421" w:rsidRDefault="00F52421">
      <w:pPr>
        <w:spacing w:line="259" w:lineRule="auto"/>
        <w:jc w:val="left"/>
        <w:rPr>
          <w:rFonts w:eastAsiaTheme="majorEastAsia" w:cstheme="majorBidi"/>
          <w:b/>
          <w:color w:val="2F5496" w:themeColor="accent1" w:themeShade="BF"/>
          <w:sz w:val="28"/>
          <w:szCs w:val="40"/>
        </w:rPr>
      </w:pPr>
      <w:r>
        <w:br w:type="page"/>
      </w:r>
    </w:p>
    <w:p w14:paraId="22A8CAF7" w14:textId="5E8DA97E" w:rsidR="001A0F07" w:rsidRPr="004F409E" w:rsidRDefault="001A0F07" w:rsidP="004F409E">
      <w:pPr>
        <w:pStyle w:val="Heading1"/>
      </w:pPr>
      <w:bookmarkStart w:id="11" w:name="_Toc226844964"/>
      <w:r w:rsidRPr="001A0F07">
        <w:lastRenderedPageBreak/>
        <w:t>References</w:t>
      </w:r>
      <w:bookmarkEnd w:id="11"/>
    </w:p>
    <w:p w14:paraId="4B7C599D" w14:textId="77777777" w:rsidR="004D05C3" w:rsidRPr="004D05C3" w:rsidRDefault="004D05C3" w:rsidP="004D05C3">
      <w:r w:rsidRPr="004D05C3">
        <w:t xml:space="preserve">‌Bright, F.A., Ibell‐Roberts, C., Featherstone, K., Signal, N., Wilson, B.J., Collier, A. and Fu, V., </w:t>
      </w:r>
      <w:r>
        <w:t>(</w:t>
      </w:r>
      <w:r w:rsidRPr="004D05C3">
        <w:t>2024</w:t>
      </w:r>
      <w:r>
        <w:t>)</w:t>
      </w:r>
      <w:r w:rsidRPr="004D05C3">
        <w:t>. ‘Physical well‐being is our top priority’: Healthcare professionals' challenges in supporting psychosocial well‐being in stroke services. </w:t>
      </w:r>
      <w:r w:rsidRPr="004D05C3">
        <w:rPr>
          <w:i/>
          <w:iCs/>
        </w:rPr>
        <w:t>Health Expectations</w:t>
      </w:r>
      <w:r w:rsidRPr="004D05C3">
        <w:t>, </w:t>
      </w:r>
      <w:r w:rsidRPr="004D05C3">
        <w:rPr>
          <w:i/>
          <w:iCs/>
        </w:rPr>
        <w:t>27</w:t>
      </w:r>
      <w:r w:rsidRPr="004D05C3">
        <w:t>(2), p.e14016.</w:t>
      </w:r>
    </w:p>
    <w:p w14:paraId="7C86B259" w14:textId="77777777" w:rsidR="004D05C3" w:rsidRPr="00C35C7A" w:rsidRDefault="004D05C3" w:rsidP="004D05C3">
      <w:r w:rsidRPr="00C35C7A">
        <w:t>Chen, P.Y., Ho, W.C., Lo, C. and Yeh, T.P. (2021). Predicting ego integrity using prior ego development stages for older adults in the community. </w:t>
      </w:r>
      <w:r w:rsidRPr="00C35C7A">
        <w:rPr>
          <w:i/>
          <w:iCs/>
        </w:rPr>
        <w:t>International Journal of Environmental Research and Public Health</w:t>
      </w:r>
      <w:r w:rsidRPr="00C35C7A">
        <w:t>, </w:t>
      </w:r>
      <w:r w:rsidRPr="00C35C7A">
        <w:rPr>
          <w:i/>
          <w:iCs/>
        </w:rPr>
        <w:t>18</w:t>
      </w:r>
      <w:r w:rsidRPr="00C35C7A">
        <w:t>(18), p.9490.</w:t>
      </w:r>
    </w:p>
    <w:p w14:paraId="56750A20" w14:textId="77777777" w:rsidR="004D05C3" w:rsidRPr="004D05C3" w:rsidRDefault="004D05C3" w:rsidP="004D05C3">
      <w:r w:rsidRPr="00C35C7A">
        <w:t>Gedik, M. (2025). Home-Based Social Support Services for Elderly Well-Being: A Qualitative Study From a Gerontological Social Work Perspective. </w:t>
      </w:r>
      <w:r w:rsidRPr="00C35C7A">
        <w:rPr>
          <w:i/>
          <w:iCs/>
        </w:rPr>
        <w:t>Sage open aging</w:t>
      </w:r>
      <w:r w:rsidRPr="00C35C7A">
        <w:t>, </w:t>
      </w:r>
      <w:r w:rsidRPr="00C35C7A">
        <w:rPr>
          <w:i/>
          <w:iCs/>
        </w:rPr>
        <w:t>11</w:t>
      </w:r>
      <w:r w:rsidRPr="00C35C7A">
        <w:t>, p.30495334251387500.</w:t>
      </w:r>
    </w:p>
    <w:p w14:paraId="631248F6" w14:textId="77777777" w:rsidR="004D05C3" w:rsidRPr="004D05C3" w:rsidRDefault="004D05C3" w:rsidP="004D05C3">
      <w:r w:rsidRPr="00C35C7A">
        <w:t>McKenna, M., Brown, L.J., Muller, C., Vikram, A. and Berry, K. (2023). The impact of psychosocial training on staff attitudes towards people living with dementia: A systematic review. </w:t>
      </w:r>
      <w:r w:rsidRPr="00C35C7A">
        <w:rPr>
          <w:i/>
          <w:iCs/>
        </w:rPr>
        <w:t>International Journal of Older People Nursing</w:t>
      </w:r>
      <w:r w:rsidRPr="00C35C7A">
        <w:t>. doi:https://doi.org/10.1111/opn.12528.</w:t>
      </w:r>
    </w:p>
    <w:p w14:paraId="4F85EF51" w14:textId="77777777" w:rsidR="004D05C3" w:rsidRPr="004D05C3" w:rsidRDefault="004D05C3" w:rsidP="004D05C3">
      <w:r w:rsidRPr="004D05C3">
        <w:t>Orenstein, G. and Lewis, L. (2022). </w:t>
      </w:r>
      <w:r w:rsidRPr="004D05C3">
        <w:rPr>
          <w:i/>
          <w:iCs/>
        </w:rPr>
        <w:t>Erikson’s stages of psychosocial development</w:t>
      </w:r>
      <w:r w:rsidRPr="004D05C3">
        <w:t>. [online] National Library of Medicine. Available at: https://www.ncbi.nlm.nih.gov/books/NBK556096/.</w:t>
      </w:r>
    </w:p>
    <w:p w14:paraId="603ACA1E" w14:textId="77777777" w:rsidR="004D05C3" w:rsidRPr="004D05C3" w:rsidRDefault="004D05C3" w:rsidP="004D05C3">
      <w:r w:rsidRPr="004D05C3">
        <w:t>‌Taft, L.B. and Nehrke, M.F. (1990). Reminiscence, Life Review, and Ego Integrity in Nursing Home Residents. </w:t>
      </w:r>
      <w:r w:rsidRPr="004D05C3">
        <w:rPr>
          <w:i/>
          <w:iCs/>
        </w:rPr>
        <w:t>The International Journal of Aging and Human Development</w:t>
      </w:r>
      <w:r w:rsidRPr="004D05C3">
        <w:t>, 30(3), pp.189–196. doi:https://doi.org/10.2190/x9d5-5mt3-1326-75fl.</w:t>
      </w:r>
    </w:p>
    <w:p w14:paraId="4A68DCFB" w14:textId="77777777" w:rsidR="004D05C3" w:rsidRDefault="004D05C3" w:rsidP="004D05C3">
      <w:r w:rsidRPr="004D05C3">
        <w:t>‌</w:t>
      </w:r>
      <w:r w:rsidRPr="00F52421">
        <w:t xml:space="preserve">Van der Kaap-Deeder, J., Vermote, B., Waterschoot, J., Soenens, B., Morbée, S. and Vansteenkiste, M. </w:t>
      </w:r>
      <w:r>
        <w:t>(</w:t>
      </w:r>
      <w:r w:rsidRPr="00F52421">
        <w:t>2022</w:t>
      </w:r>
      <w:r>
        <w:t>)</w:t>
      </w:r>
      <w:r w:rsidRPr="00F52421">
        <w:t>. The role of ego integrity and despair in older adults’ well-being during the COVID-19 crisis: The mediating role of need-based experiences. </w:t>
      </w:r>
      <w:r w:rsidRPr="00F52421">
        <w:rPr>
          <w:i/>
          <w:iCs/>
        </w:rPr>
        <w:t>European Journal of Ageing</w:t>
      </w:r>
      <w:r w:rsidRPr="00F52421">
        <w:t>, </w:t>
      </w:r>
      <w:r w:rsidRPr="00F52421">
        <w:rPr>
          <w:i/>
          <w:iCs/>
        </w:rPr>
        <w:t>19</w:t>
      </w:r>
      <w:r w:rsidRPr="00F52421">
        <w:t>(1), pp.117-129.</w:t>
      </w:r>
    </w:p>
    <w:p w14:paraId="33F25B3B" w14:textId="77777777" w:rsidR="004D05C3" w:rsidRPr="004D05C3" w:rsidRDefault="004D05C3" w:rsidP="004D05C3">
      <w:r w:rsidRPr="00C35C7A">
        <w:t>Zhang, T., Liu, Y., Wang, Y., Li, C., Yang, X., Tian, L., Wu, Y., Lin, L. and Li, H. (2022). Quality indicators for the care of older adults with disabilities in long-term care facilities based on Maslow’s hierarchy of needs. </w:t>
      </w:r>
      <w:r w:rsidRPr="00C35C7A">
        <w:rPr>
          <w:i/>
          <w:iCs/>
        </w:rPr>
        <w:t>International journal of nursing sciences</w:t>
      </w:r>
      <w:r w:rsidRPr="00C35C7A">
        <w:t>, </w:t>
      </w:r>
      <w:r w:rsidRPr="00C35C7A">
        <w:rPr>
          <w:i/>
          <w:iCs/>
        </w:rPr>
        <w:t>9</w:t>
      </w:r>
      <w:r w:rsidRPr="00C35C7A">
        <w:t>(4), pp.453-459.</w:t>
      </w:r>
    </w:p>
    <w:p w14:paraId="439F9169" w14:textId="77777777" w:rsidR="004D05C3" w:rsidRDefault="004D05C3" w:rsidP="004D05C3"/>
    <w:p w14:paraId="18F7197C" w14:textId="6B645A1F" w:rsidR="004D05C3" w:rsidRPr="004D05C3" w:rsidRDefault="004D05C3" w:rsidP="004D05C3"/>
    <w:p w14:paraId="529255E2" w14:textId="281CAD8A" w:rsidR="004D05C3" w:rsidRPr="004D05C3" w:rsidRDefault="004D05C3" w:rsidP="004D05C3"/>
    <w:p w14:paraId="20F73F3A" w14:textId="38CA1CA3" w:rsidR="004F409E" w:rsidRPr="004F409E" w:rsidRDefault="004F409E" w:rsidP="004F409E"/>
    <w:p w14:paraId="4E1A3709" w14:textId="77777777" w:rsidR="004F409E" w:rsidRPr="001A0F07" w:rsidRDefault="004F409E" w:rsidP="001A0F07"/>
    <w:p w14:paraId="4A3BB356" w14:textId="77777777" w:rsidR="001A0F07" w:rsidRPr="001A0F07" w:rsidRDefault="001A0F07" w:rsidP="001A0F07">
      <w:r w:rsidRPr="001A0F07">
        <w:t>‌</w:t>
      </w:r>
    </w:p>
    <w:p w14:paraId="0A06B95C" w14:textId="77777777" w:rsidR="001A0F07" w:rsidRDefault="001A0F07"/>
    <w:sectPr w:rsidR="001A0F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97F"/>
    <w:rsid w:val="000A03B4"/>
    <w:rsid w:val="000A4A9B"/>
    <w:rsid w:val="001163C8"/>
    <w:rsid w:val="001261F3"/>
    <w:rsid w:val="00163067"/>
    <w:rsid w:val="0017302F"/>
    <w:rsid w:val="00191C4E"/>
    <w:rsid w:val="001A0F07"/>
    <w:rsid w:val="002325B8"/>
    <w:rsid w:val="002D2192"/>
    <w:rsid w:val="00326ACF"/>
    <w:rsid w:val="003E4BC0"/>
    <w:rsid w:val="003F468A"/>
    <w:rsid w:val="004037EA"/>
    <w:rsid w:val="0043394F"/>
    <w:rsid w:val="004A51BF"/>
    <w:rsid w:val="004B5D04"/>
    <w:rsid w:val="004D05C3"/>
    <w:rsid w:val="004F409E"/>
    <w:rsid w:val="00584E93"/>
    <w:rsid w:val="00632486"/>
    <w:rsid w:val="00652DA7"/>
    <w:rsid w:val="0070654A"/>
    <w:rsid w:val="007A3679"/>
    <w:rsid w:val="008530AE"/>
    <w:rsid w:val="008D2751"/>
    <w:rsid w:val="00901634"/>
    <w:rsid w:val="00912A32"/>
    <w:rsid w:val="009A038F"/>
    <w:rsid w:val="00A70A4F"/>
    <w:rsid w:val="00A8444B"/>
    <w:rsid w:val="00AC597F"/>
    <w:rsid w:val="00B9665E"/>
    <w:rsid w:val="00C35C7A"/>
    <w:rsid w:val="00E45E81"/>
    <w:rsid w:val="00F25B86"/>
    <w:rsid w:val="00F52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87E78"/>
  <w15:chartTrackingRefBased/>
  <w15:docId w15:val="{FF3B500B-63EC-4DE1-B939-195830E6B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5C3"/>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4F409E"/>
    <w:pPr>
      <w:keepNext/>
      <w:keepLines/>
      <w:spacing w:before="360" w:after="8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4F409E"/>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AC597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97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C597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C59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C59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C59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C59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409E"/>
    <w:rPr>
      <w:rFonts w:ascii="Times New Roman" w:eastAsiaTheme="majorEastAsia" w:hAnsi="Times New Roman" w:cstheme="majorBidi"/>
      <w:b/>
      <w:color w:val="000000" w:themeColor="text1"/>
      <w:kern w:val="0"/>
      <w:sz w:val="26"/>
      <w:szCs w:val="26"/>
      <w14:ligatures w14:val="none"/>
    </w:rPr>
  </w:style>
  <w:style w:type="character" w:customStyle="1" w:styleId="Heading1Char">
    <w:name w:val="Heading 1 Char"/>
    <w:basedOn w:val="DefaultParagraphFont"/>
    <w:link w:val="Heading1"/>
    <w:uiPriority w:val="9"/>
    <w:rsid w:val="004F409E"/>
    <w:rPr>
      <w:rFonts w:ascii="Times New Roman" w:eastAsiaTheme="majorEastAsia" w:hAnsi="Times New Roman" w:cstheme="majorBidi"/>
      <w:b/>
      <w:color w:val="2F5496" w:themeColor="accent1" w:themeShade="BF"/>
      <w:kern w:val="0"/>
      <w:sz w:val="28"/>
      <w:szCs w:val="40"/>
      <w14:ligatures w14:val="none"/>
    </w:rPr>
  </w:style>
  <w:style w:type="character" w:customStyle="1" w:styleId="Heading3Char">
    <w:name w:val="Heading 3 Char"/>
    <w:basedOn w:val="DefaultParagraphFont"/>
    <w:link w:val="Heading3"/>
    <w:uiPriority w:val="9"/>
    <w:semiHidden/>
    <w:rsid w:val="00AC597F"/>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AC597F"/>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AC597F"/>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AC597F"/>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AC597F"/>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AC597F"/>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AC597F"/>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AC59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97F"/>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AC597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97F"/>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AC597F"/>
    <w:pPr>
      <w:spacing w:before="160"/>
      <w:jc w:val="center"/>
    </w:pPr>
    <w:rPr>
      <w:i/>
      <w:iCs/>
      <w:color w:val="404040" w:themeColor="text1" w:themeTint="BF"/>
    </w:rPr>
  </w:style>
  <w:style w:type="character" w:customStyle="1" w:styleId="QuoteChar">
    <w:name w:val="Quote Char"/>
    <w:basedOn w:val="DefaultParagraphFont"/>
    <w:link w:val="Quote"/>
    <w:uiPriority w:val="29"/>
    <w:rsid w:val="00AC597F"/>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AC597F"/>
    <w:pPr>
      <w:ind w:left="720"/>
      <w:contextualSpacing/>
    </w:pPr>
  </w:style>
  <w:style w:type="character" w:styleId="IntenseEmphasis">
    <w:name w:val="Intense Emphasis"/>
    <w:basedOn w:val="DefaultParagraphFont"/>
    <w:uiPriority w:val="21"/>
    <w:qFormat/>
    <w:rsid w:val="00AC597F"/>
    <w:rPr>
      <w:i/>
      <w:iCs/>
      <w:color w:val="2F5496" w:themeColor="accent1" w:themeShade="BF"/>
    </w:rPr>
  </w:style>
  <w:style w:type="paragraph" w:styleId="IntenseQuote">
    <w:name w:val="Intense Quote"/>
    <w:basedOn w:val="Normal"/>
    <w:next w:val="Normal"/>
    <w:link w:val="IntenseQuoteChar"/>
    <w:uiPriority w:val="30"/>
    <w:qFormat/>
    <w:rsid w:val="00AC59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97F"/>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AC597F"/>
    <w:rPr>
      <w:b/>
      <w:bCs/>
      <w:smallCaps/>
      <w:color w:val="2F5496" w:themeColor="accent1" w:themeShade="BF"/>
      <w:spacing w:val="5"/>
    </w:rPr>
  </w:style>
  <w:style w:type="character" w:styleId="Hyperlink">
    <w:name w:val="Hyperlink"/>
    <w:basedOn w:val="DefaultParagraphFont"/>
    <w:uiPriority w:val="99"/>
    <w:unhideWhenUsed/>
    <w:rsid w:val="004F409E"/>
    <w:rPr>
      <w:color w:val="0563C1" w:themeColor="hyperlink"/>
      <w:u w:val="single"/>
    </w:rPr>
  </w:style>
  <w:style w:type="character" w:styleId="UnresolvedMention">
    <w:name w:val="Unresolved Mention"/>
    <w:basedOn w:val="DefaultParagraphFont"/>
    <w:uiPriority w:val="99"/>
    <w:semiHidden/>
    <w:unhideWhenUsed/>
    <w:rsid w:val="004F409E"/>
    <w:rPr>
      <w:color w:val="605E5C"/>
      <w:shd w:val="clear" w:color="auto" w:fill="E1DFDD"/>
    </w:rPr>
  </w:style>
  <w:style w:type="paragraph" w:styleId="TOCHeading">
    <w:name w:val="TOC Heading"/>
    <w:basedOn w:val="Heading1"/>
    <w:next w:val="Normal"/>
    <w:uiPriority w:val="39"/>
    <w:unhideWhenUsed/>
    <w:qFormat/>
    <w:rsid w:val="004F409E"/>
    <w:pPr>
      <w:spacing w:before="240" w:after="0" w:line="259" w:lineRule="auto"/>
      <w:jc w:val="left"/>
      <w:outlineLvl w:val="9"/>
    </w:pPr>
    <w:rPr>
      <w:rFonts w:asciiTheme="majorHAnsi" w:hAnsiTheme="majorHAnsi"/>
      <w:b w:val="0"/>
      <w:sz w:val="32"/>
      <w:szCs w:val="32"/>
    </w:rPr>
  </w:style>
  <w:style w:type="paragraph" w:styleId="TOC1">
    <w:name w:val="toc 1"/>
    <w:basedOn w:val="Normal"/>
    <w:next w:val="Normal"/>
    <w:autoRedefine/>
    <w:uiPriority w:val="39"/>
    <w:unhideWhenUsed/>
    <w:rsid w:val="004F409E"/>
    <w:pPr>
      <w:spacing w:after="100"/>
    </w:pPr>
  </w:style>
  <w:style w:type="paragraph" w:styleId="TOC2">
    <w:name w:val="toc 2"/>
    <w:basedOn w:val="Normal"/>
    <w:next w:val="Normal"/>
    <w:autoRedefine/>
    <w:uiPriority w:val="39"/>
    <w:unhideWhenUsed/>
    <w:rsid w:val="004F409E"/>
    <w:pPr>
      <w:spacing w:after="100"/>
      <w:ind w:left="240"/>
    </w:pPr>
  </w:style>
  <w:style w:type="paragraph" w:styleId="NormalWeb">
    <w:name w:val="Normal (Web)"/>
    <w:basedOn w:val="Normal"/>
    <w:uiPriority w:val="99"/>
    <w:semiHidden/>
    <w:unhideWhenUsed/>
    <w:rsid w:val="004D05C3"/>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F3C09-4C19-4C96-B12E-D5A5F5F7C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2286</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Mansur Alam</cp:lastModifiedBy>
  <cp:revision>2</cp:revision>
  <dcterms:created xsi:type="dcterms:W3CDTF">2026-04-19T10:56:00Z</dcterms:created>
  <dcterms:modified xsi:type="dcterms:W3CDTF">2026-04-19T10:56:00Z</dcterms:modified>
</cp:coreProperties>
</file>