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40A9C1" w14:textId="77777777" w:rsidR="00AC0206" w:rsidRDefault="009B0E70">
      <w:r>
        <w:t>Technology as a means of committing a crime</w:t>
      </w:r>
      <w:r w:rsidR="00FC6B0C">
        <w:t>.</w:t>
      </w:r>
    </w:p>
    <w:p w14:paraId="3E8E56BE" w14:textId="0961E959" w:rsidR="001319E2" w:rsidRDefault="00523D54">
      <w:r>
        <w:t>‘</w:t>
      </w:r>
      <w:r w:rsidR="00F2733D">
        <w:t xml:space="preserve">How technology is </w:t>
      </w:r>
      <w:r w:rsidR="00E56D36">
        <w:t>used to commit domestic abuse and sexual violen</w:t>
      </w:r>
      <w:r>
        <w:t>ce crimes’</w:t>
      </w:r>
      <w:r w:rsidR="003E0CC2">
        <w:t xml:space="preserve"> </w:t>
      </w:r>
    </w:p>
    <w:p w14:paraId="0C41B82D" w14:textId="44C87CCF" w:rsidR="00211D81" w:rsidRDefault="00211D81">
      <w:pPr>
        <w:rPr>
          <w:rFonts w:cstheme="minorHAnsi"/>
          <w:color w:val="0B0C0C"/>
          <w:shd w:val="clear" w:color="auto" w:fill="FFFFFF"/>
        </w:rPr>
      </w:pPr>
      <w:r>
        <w:t xml:space="preserve">Domestic abuse is defined by the Home Office (2012) </w:t>
      </w:r>
      <w:r w:rsidR="004B5A82">
        <w:t xml:space="preserve">as </w:t>
      </w:r>
      <w:r w:rsidR="004B5A82" w:rsidRPr="00A57E04">
        <w:rPr>
          <w:rFonts w:cstheme="minorHAnsi"/>
        </w:rPr>
        <w:t>“</w:t>
      </w:r>
      <w:r w:rsidR="0064114A" w:rsidRPr="00A57E04">
        <w:rPr>
          <w:rFonts w:cstheme="minorHAnsi"/>
          <w:color w:val="0B0C0C"/>
          <w:shd w:val="clear" w:color="auto" w:fill="FFFFFF"/>
        </w:rPr>
        <w:t>Any incident or pattern of incidents of controlling, coercive or threatening behaviour, violence or abuse between those aged 16 or over who are or have been intimate partners or family members regardless of gender or sexuality</w:t>
      </w:r>
      <w:r w:rsidR="003D7640" w:rsidRPr="00A57E04">
        <w:rPr>
          <w:rFonts w:cstheme="minorHAnsi"/>
          <w:color w:val="0B0C0C"/>
          <w:shd w:val="clear" w:color="auto" w:fill="FFFFFF"/>
        </w:rPr>
        <w:t>”</w:t>
      </w:r>
      <w:r w:rsidR="006A3182">
        <w:rPr>
          <w:rFonts w:cstheme="minorHAnsi"/>
          <w:color w:val="0B0C0C"/>
          <w:shd w:val="clear" w:color="auto" w:fill="FFFFFF"/>
        </w:rPr>
        <w:t xml:space="preserve">. This definition has been updated to include coercive behaviour </w:t>
      </w:r>
      <w:r w:rsidR="0012249C">
        <w:rPr>
          <w:rFonts w:cstheme="minorHAnsi"/>
          <w:color w:val="0B0C0C"/>
          <w:shd w:val="clear" w:color="auto" w:fill="FFFFFF"/>
        </w:rPr>
        <w:t>which is a pattern of abuse that is used to</w:t>
      </w:r>
      <w:r w:rsidR="008E522E">
        <w:rPr>
          <w:rFonts w:cstheme="minorHAnsi"/>
          <w:color w:val="0B0C0C"/>
          <w:shd w:val="clear" w:color="auto" w:fill="FFFFFF"/>
        </w:rPr>
        <w:t xml:space="preserve"> frighten their victim and controlling behaviour </w:t>
      </w:r>
      <w:r w:rsidR="006B2B3D">
        <w:rPr>
          <w:rFonts w:cstheme="minorHAnsi"/>
          <w:color w:val="0B0C0C"/>
          <w:shd w:val="clear" w:color="auto" w:fill="FFFFFF"/>
        </w:rPr>
        <w:t>which is a range of acts designed to make a person subordinate.</w:t>
      </w:r>
    </w:p>
    <w:p w14:paraId="04E2BDC2" w14:textId="77777777" w:rsidR="00CE60FA" w:rsidRDefault="00CE60FA" w:rsidP="00CE60FA">
      <w:r>
        <w:t xml:space="preserve">Technology can be used to facilitate domestic abuse and stalking which has been researched by Delanie Woodlock (2017) who said “technology—including phones, tablets, computers, and social networking websites—is commonly used in intimate partner stalking”. Woodlock (2017 p.586) also mentions that intimate partner stalking can cause more distress to the victim through threats of violence. </w:t>
      </w:r>
    </w:p>
    <w:p w14:paraId="5A68E33F" w14:textId="77777777" w:rsidR="00CE60FA" w:rsidRDefault="00CE60FA">
      <w:pPr>
        <w:rPr>
          <w:rFonts w:cstheme="minorHAnsi"/>
          <w:color w:val="0B0C0C"/>
          <w:shd w:val="clear" w:color="auto" w:fill="FFFFFF"/>
        </w:rPr>
      </w:pPr>
    </w:p>
    <w:p w14:paraId="2B2B0E3A" w14:textId="52D0EC07" w:rsidR="00E815E2" w:rsidRDefault="006517DA">
      <w:r>
        <w:rPr>
          <w:rFonts w:cstheme="minorHAnsi"/>
          <w:color w:val="0B0C0C"/>
          <w:shd w:val="clear" w:color="auto" w:fill="FFFFFF"/>
        </w:rPr>
        <w:t>Eva</w:t>
      </w:r>
      <w:r w:rsidR="00D26D38">
        <w:rPr>
          <w:rFonts w:cstheme="minorHAnsi"/>
          <w:color w:val="0B0C0C"/>
          <w:shd w:val="clear" w:color="auto" w:fill="FFFFFF"/>
        </w:rPr>
        <w:t>n Stark (2007) coined the term coercive control</w:t>
      </w:r>
      <w:r w:rsidR="00F202A8">
        <w:rPr>
          <w:rFonts w:cstheme="minorHAnsi"/>
          <w:color w:val="0B0C0C"/>
          <w:shd w:val="clear" w:color="auto" w:fill="FFFFFF"/>
        </w:rPr>
        <w:t xml:space="preserve"> and described it </w:t>
      </w:r>
      <w:r w:rsidR="00816374">
        <w:rPr>
          <w:rFonts w:cstheme="minorHAnsi"/>
          <w:color w:val="0B0C0C"/>
          <w:shd w:val="clear" w:color="auto" w:fill="FFFFFF"/>
        </w:rPr>
        <w:t>as</w:t>
      </w:r>
      <w:r w:rsidR="00B67518">
        <w:rPr>
          <w:rFonts w:cstheme="minorHAnsi"/>
          <w:color w:val="0B0C0C"/>
          <w:shd w:val="clear" w:color="auto" w:fill="FFFFFF"/>
        </w:rPr>
        <w:t xml:space="preserve"> a way to </w:t>
      </w:r>
      <w:r w:rsidR="008315F7">
        <w:rPr>
          <w:rFonts w:cstheme="minorHAnsi"/>
          <w:color w:val="0B0C0C"/>
          <w:shd w:val="clear" w:color="auto" w:fill="FFFFFF"/>
        </w:rPr>
        <w:t xml:space="preserve">deprive </w:t>
      </w:r>
      <w:r w:rsidR="00B67518">
        <w:rPr>
          <w:rFonts w:cstheme="minorHAnsi"/>
          <w:color w:val="0B0C0C"/>
          <w:shd w:val="clear" w:color="auto" w:fill="FFFFFF"/>
        </w:rPr>
        <w:t>“</w:t>
      </w:r>
      <w:r w:rsidR="00B67518">
        <w:t>women of autonomy, basic liberty, and equality</w:t>
      </w:r>
      <w:r w:rsidR="00441BC0">
        <w:t>”</w:t>
      </w:r>
      <w:r w:rsidR="00DC5617">
        <w:t xml:space="preserve">. Coercive control is a criminal offence in England and Wales </w:t>
      </w:r>
      <w:r w:rsidR="00874B00">
        <w:t>but as Stark and Hester, (2018 p.85</w:t>
      </w:r>
      <w:r w:rsidR="006C5588">
        <w:t>) mentions it requires women to demonstrate distress and fear in the court</w:t>
      </w:r>
      <w:r w:rsidR="006D3B11">
        <w:t xml:space="preserve">s. It is also mentioned that coercive control can </w:t>
      </w:r>
      <w:r w:rsidR="00760CE1">
        <w:t>include stalking.</w:t>
      </w:r>
    </w:p>
    <w:p w14:paraId="19D17B06" w14:textId="43C2C02B" w:rsidR="006A5BE5" w:rsidRDefault="006A5BE5" w:rsidP="00AE01F9">
      <w:pPr>
        <w:spacing w:before="100" w:beforeAutospacing="1"/>
      </w:pPr>
      <w:r>
        <w:t>Cuo</w:t>
      </w:r>
      <w:r w:rsidR="001831B8">
        <w:t xml:space="preserve">mo </w:t>
      </w:r>
      <w:r w:rsidR="00CC13E7">
        <w:t>and Dolci (</w:t>
      </w:r>
      <w:r w:rsidR="00333B6D">
        <w:t>2021 p. 224)</w:t>
      </w:r>
      <w:r w:rsidR="00A040B1">
        <w:t xml:space="preserve"> also mention that </w:t>
      </w:r>
      <w:r w:rsidR="00A9591E">
        <w:t>“digital technologies are a central feature of everyday life” but are consistently misused to perpetrate domestic abuse</w:t>
      </w:r>
      <w:r w:rsidR="00DE4B62">
        <w:t>. Cuomo and</w:t>
      </w:r>
      <w:r w:rsidR="00F078C9">
        <w:t xml:space="preserve"> Dolci (2021 p.224) builds on Stark (2007) </w:t>
      </w:r>
      <w:r w:rsidR="00B71ED8">
        <w:t>with the term Technology enabled coercive control (TECC)</w:t>
      </w:r>
      <w:r w:rsidR="00957A1D">
        <w:t xml:space="preserve"> and has been described as a continuation of the abuse that </w:t>
      </w:r>
      <w:r w:rsidR="00964971">
        <w:t>a victim will experience rather than an entirely new form of domestic abuse.</w:t>
      </w:r>
      <w:r w:rsidR="003311A3">
        <w:t xml:space="preserve"> Harris and Woodlock (2019 p.530) builds upon research around</w:t>
      </w:r>
      <w:r w:rsidR="002F48A0">
        <w:t xml:space="preserve"> “digital coercive control” </w:t>
      </w:r>
      <w:r w:rsidR="00886CF1">
        <w:t xml:space="preserve">and has used the term “spaceless” to explain that abuse now occurs in </w:t>
      </w:r>
      <w:r w:rsidR="00E125BD">
        <w:t xml:space="preserve">‘real life’ and also through technology so perpetrators no longer have to be </w:t>
      </w:r>
      <w:r w:rsidR="00EF297F">
        <w:t>near a victim.</w:t>
      </w:r>
      <w:r w:rsidR="00D172DD">
        <w:t xml:space="preserve"> Harris and Woodlock (2019 p.541) </w:t>
      </w:r>
      <w:r w:rsidR="00BD404A">
        <w:t xml:space="preserve">challenge the view held by many criminal justice agencies </w:t>
      </w:r>
      <w:r w:rsidR="006C4650">
        <w:t>where</w:t>
      </w:r>
      <w:r w:rsidR="00612C2A">
        <w:t xml:space="preserve"> breaches of injunctions are seen as low risk</w:t>
      </w:r>
      <w:r w:rsidR="006C4650">
        <w:t xml:space="preserve"> however mention “technology facilitated stalking is a patter</w:t>
      </w:r>
      <w:r w:rsidR="00A8382D">
        <w:t>n of behaviour linked to intimate partner homicide”</w:t>
      </w:r>
      <w:r w:rsidR="00EB25BB">
        <w:t>.</w:t>
      </w:r>
    </w:p>
    <w:p w14:paraId="215305D8" w14:textId="0CAEE351" w:rsidR="00995551" w:rsidRDefault="00995551" w:rsidP="00AE01F9">
      <w:pPr>
        <w:spacing w:before="100" w:beforeAutospacing="1"/>
      </w:pPr>
      <w:r>
        <w:t>One item of technology that is used in</w:t>
      </w:r>
      <w:r w:rsidR="00AC43F1">
        <w:t xml:space="preserve"> digital coercive control is mobile phones, Havard and Lefevre (2020 p</w:t>
      </w:r>
      <w:r w:rsidR="00F529EB">
        <w:t>.223) discusses that mobile phones have become items of “agile techn</w:t>
      </w:r>
      <w:r w:rsidR="00723C69">
        <w:t>ological surveillance</w:t>
      </w:r>
      <w:r w:rsidR="00166644">
        <w:t>”,</w:t>
      </w:r>
      <w:r w:rsidR="000B0422">
        <w:t xml:space="preserve"> and this was done through a number of means</w:t>
      </w:r>
      <w:r w:rsidR="00A16CC4">
        <w:t>,</w:t>
      </w:r>
      <w:r w:rsidR="000B0422">
        <w:t xml:space="preserve"> including </w:t>
      </w:r>
      <w:r w:rsidR="008069D3">
        <w:t>many text messages</w:t>
      </w:r>
      <w:r w:rsidR="00A4217E">
        <w:t xml:space="preserve"> which is also supported by</w:t>
      </w:r>
      <w:r w:rsidR="00166644">
        <w:t xml:space="preserve"> Woodlock (2017 p.586) who says that these constant messages </w:t>
      </w:r>
      <w:r w:rsidR="00ED5F18">
        <w:t>cause the victims to become distressed and fearful and believe that the abuse will never end.</w:t>
      </w:r>
      <w:r w:rsidR="00497832">
        <w:t xml:space="preserve"> Cuomo and Dolci (</w:t>
      </w:r>
      <w:r w:rsidR="00DD4F04">
        <w:t xml:space="preserve">2021 p.227) also support this claim however further mention that should </w:t>
      </w:r>
      <w:r w:rsidR="005C45DD">
        <w:t>constant messages not achieve a desired outcome</w:t>
      </w:r>
      <w:r w:rsidR="008B322E">
        <w:t xml:space="preserve">, perpetrators will use multiple platforms which include </w:t>
      </w:r>
      <w:r w:rsidR="003F1B12">
        <w:t>phone calls</w:t>
      </w:r>
      <w:r w:rsidR="00F805FD">
        <w:t xml:space="preserve">, social media, </w:t>
      </w:r>
      <w:r w:rsidR="00D92C88">
        <w:t>and media</w:t>
      </w:r>
      <w:r w:rsidR="000F7953">
        <w:t>.</w:t>
      </w:r>
      <w:r w:rsidR="00EB4B90">
        <w:t xml:space="preserve"> Yardley (2021) highlights this in research</w:t>
      </w:r>
      <w:r w:rsidR="00E828F1">
        <w:t>, where one survivor interviewed was subject</w:t>
      </w:r>
      <w:r w:rsidR="005B59AF">
        <w:t xml:space="preserve">ed to over 100 telephone calls and </w:t>
      </w:r>
      <w:r w:rsidR="006827F3">
        <w:t>just short of 180 text messages in a six</w:t>
      </w:r>
      <w:r w:rsidR="00F1494C">
        <w:t>-</w:t>
      </w:r>
      <w:r w:rsidR="006827F3">
        <w:t>hour period.</w:t>
      </w:r>
    </w:p>
    <w:p w14:paraId="0AFE2942" w14:textId="0288568E" w:rsidR="00D733AD" w:rsidRDefault="00D733AD" w:rsidP="00AE01F9">
      <w:pPr>
        <w:spacing w:before="100" w:beforeAutospacing="1"/>
      </w:pPr>
      <w:r>
        <w:t>Another way that mobile phones are used to perpetrate abuse is through applications (apps)</w:t>
      </w:r>
      <w:r w:rsidR="00AF2148">
        <w:t xml:space="preserve">, </w:t>
      </w:r>
      <w:r w:rsidR="00722844">
        <w:t xml:space="preserve">Anderson (2020 p.58) mentions that there are apps on the market that are clearly advertised </w:t>
      </w:r>
      <w:r w:rsidR="00E31C01">
        <w:t xml:space="preserve">as apps designed </w:t>
      </w:r>
      <w:r w:rsidR="00AE3F15">
        <w:t>for men to monitor their partners</w:t>
      </w:r>
      <w:r w:rsidR="00BC776B">
        <w:t xml:space="preserve">, including one </w:t>
      </w:r>
      <w:r w:rsidR="00873D94">
        <w:t>which allows men from Saudi Arabia to control their partners</w:t>
      </w:r>
      <w:r w:rsidR="00AE3E37">
        <w:t xml:space="preserve"> which has </w:t>
      </w:r>
      <w:r w:rsidR="00292BB3">
        <w:t>led</w:t>
      </w:r>
      <w:r w:rsidR="00AE3E37">
        <w:t xml:space="preserve"> to protests in the Western World.</w:t>
      </w:r>
      <w:r w:rsidR="00205881">
        <w:t xml:space="preserve"> Cuomo and Dolci (</w:t>
      </w:r>
      <w:r w:rsidR="00D576D8">
        <w:t>2021 p.227) write that many abusers use app</w:t>
      </w:r>
      <w:r w:rsidR="000B529B">
        <w:t xml:space="preserve">s in order to disguise their contact numbers in order to continue to </w:t>
      </w:r>
      <w:r w:rsidR="000B529B">
        <w:lastRenderedPageBreak/>
        <w:t>abuse their victim</w:t>
      </w:r>
      <w:r w:rsidR="00B9131B">
        <w:t xml:space="preserve"> even after she has blocked incoming calls.</w:t>
      </w:r>
      <w:r w:rsidR="00EE01F2">
        <w:t xml:space="preserve"> </w:t>
      </w:r>
      <w:r w:rsidR="00BB4BB2" w:rsidRPr="007206EC">
        <w:rPr>
          <w:noProof/>
        </w:rPr>
        <w:t xml:space="preserve">Lopez-Neira, et al., </w:t>
      </w:r>
      <w:r w:rsidR="00BB4BB2">
        <w:rPr>
          <w:noProof/>
        </w:rPr>
        <w:t>(</w:t>
      </w:r>
      <w:r w:rsidR="00BB4BB2" w:rsidRPr="007206EC">
        <w:rPr>
          <w:noProof/>
        </w:rPr>
        <w:t>2019</w:t>
      </w:r>
      <w:r w:rsidR="00BB4BB2">
        <w:rPr>
          <w:noProof/>
        </w:rPr>
        <w:t xml:space="preserve"> p.</w:t>
      </w:r>
      <w:r w:rsidR="00FD2B7A">
        <w:rPr>
          <w:noProof/>
        </w:rPr>
        <w:t>223</w:t>
      </w:r>
      <w:r w:rsidR="00BB4BB2" w:rsidRPr="007206EC">
        <w:rPr>
          <w:noProof/>
        </w:rPr>
        <w:t>)</w:t>
      </w:r>
      <w:r w:rsidR="00FD2B7A">
        <w:rPr>
          <w:noProof/>
        </w:rPr>
        <w:t xml:space="preserve"> </w:t>
      </w:r>
      <w:r w:rsidR="00F64D3B">
        <w:rPr>
          <w:noProof/>
        </w:rPr>
        <w:t>mentions tha</w:t>
      </w:r>
      <w:r w:rsidR="005D0929">
        <w:rPr>
          <w:noProof/>
        </w:rPr>
        <w:t xml:space="preserve">t perpetrators are using tools and apps such as spyware </w:t>
      </w:r>
      <w:r w:rsidR="00877B21">
        <w:rPr>
          <w:noProof/>
        </w:rPr>
        <w:t xml:space="preserve">to gather information about their victims without their knowledge. </w:t>
      </w:r>
    </w:p>
    <w:p w14:paraId="33275DF7" w14:textId="072EE7C7" w:rsidR="00733710" w:rsidRDefault="00FE18AB" w:rsidP="00AE01F9">
      <w:pPr>
        <w:spacing w:before="100" w:beforeAutospacing="1"/>
        <w:rPr>
          <w:noProof/>
        </w:rPr>
      </w:pPr>
      <w:r>
        <w:t xml:space="preserve">Another way that technology is used </w:t>
      </w:r>
      <w:r w:rsidR="00D1666A">
        <w:t>in cases of domestic abuse is through global positioning systems (GPS)</w:t>
      </w:r>
      <w:r w:rsidR="00160B8A">
        <w:t xml:space="preserve">. GPS is built into many devices and was instrumental in </w:t>
      </w:r>
      <w:r w:rsidR="005E38F3">
        <w:t>reducing the prison population through electronic monitoring (tag) (Anderson 2020 p.519)</w:t>
      </w:r>
      <w:r w:rsidR="003F39E1">
        <w:t xml:space="preserve">. </w:t>
      </w:r>
      <w:r w:rsidR="005C00BE">
        <w:t>Havard and Lefevre (2020 p.228) recognises that</w:t>
      </w:r>
      <w:r w:rsidR="0073647E">
        <w:t xml:space="preserve"> GPS was one of the most common tactics used by perpetrators in their study.</w:t>
      </w:r>
      <w:r w:rsidR="007A3F76">
        <w:t xml:space="preserve"> </w:t>
      </w:r>
      <w:r w:rsidR="00D16086" w:rsidRPr="00B262C7">
        <w:rPr>
          <w:noProof/>
        </w:rPr>
        <w:t xml:space="preserve">Douglas, et al., </w:t>
      </w:r>
      <w:r w:rsidR="00D16086">
        <w:rPr>
          <w:noProof/>
        </w:rPr>
        <w:t>(</w:t>
      </w:r>
      <w:r w:rsidR="00D16086" w:rsidRPr="00B262C7">
        <w:rPr>
          <w:noProof/>
        </w:rPr>
        <w:t>2019</w:t>
      </w:r>
      <w:r w:rsidR="00D16086">
        <w:rPr>
          <w:noProof/>
        </w:rPr>
        <w:t xml:space="preserve"> p. 560</w:t>
      </w:r>
      <w:r w:rsidR="00D16086" w:rsidRPr="00B262C7">
        <w:rPr>
          <w:noProof/>
        </w:rPr>
        <w:t>)</w:t>
      </w:r>
      <w:r w:rsidR="0042708F">
        <w:rPr>
          <w:noProof/>
        </w:rPr>
        <w:t xml:space="preserve"> agrees that GPS comes as standard on most devices such as mobile phone</w:t>
      </w:r>
      <w:r w:rsidR="007D7B2A">
        <w:rPr>
          <w:noProof/>
        </w:rPr>
        <w:t>s and car sate</w:t>
      </w:r>
      <w:r w:rsidR="00405A2F">
        <w:rPr>
          <w:noProof/>
        </w:rPr>
        <w:t xml:space="preserve">llite navigation systems but can be installed </w:t>
      </w:r>
      <w:r w:rsidR="007C592D">
        <w:rPr>
          <w:noProof/>
        </w:rPr>
        <w:t>secretly on many other devices including toys and devices given to children.</w:t>
      </w:r>
      <w:r w:rsidR="00BA3EE8">
        <w:rPr>
          <w:noProof/>
        </w:rPr>
        <w:t xml:space="preserve"> </w:t>
      </w:r>
      <w:r w:rsidR="00CD510A">
        <w:rPr>
          <w:noProof/>
        </w:rPr>
        <w:t>These devices are often used as a way for the perpetrator to protect the victim</w:t>
      </w:r>
      <w:r w:rsidR="00376B1E">
        <w:rPr>
          <w:noProof/>
        </w:rPr>
        <w:t xml:space="preserve">, </w:t>
      </w:r>
      <w:r w:rsidR="004F4B07">
        <w:rPr>
          <w:noProof/>
        </w:rPr>
        <w:t>Yardley (20</w:t>
      </w:r>
      <w:r w:rsidR="005A6795">
        <w:rPr>
          <w:noProof/>
        </w:rPr>
        <w:t>2</w:t>
      </w:r>
      <w:r w:rsidR="004D74BF">
        <w:rPr>
          <w:noProof/>
        </w:rPr>
        <w:t>1</w:t>
      </w:r>
      <w:r w:rsidR="004F4B07">
        <w:rPr>
          <w:noProof/>
        </w:rPr>
        <w:t xml:space="preserve"> p.</w:t>
      </w:r>
      <w:r w:rsidR="00AB6E43">
        <w:rPr>
          <w:noProof/>
        </w:rPr>
        <w:t xml:space="preserve">5) </w:t>
      </w:r>
      <w:r w:rsidR="0091119D">
        <w:rPr>
          <w:noProof/>
        </w:rPr>
        <w:t>mentions that during the research</w:t>
      </w:r>
      <w:r w:rsidR="00A658A8">
        <w:rPr>
          <w:noProof/>
        </w:rPr>
        <w:t xml:space="preserve"> some survivors would mention that they had been requested to activate the GPS systems</w:t>
      </w:r>
      <w:r w:rsidR="000E7D61">
        <w:rPr>
          <w:noProof/>
        </w:rPr>
        <w:t xml:space="preserve"> in the form of a location</w:t>
      </w:r>
      <w:r w:rsidR="00A658A8">
        <w:rPr>
          <w:noProof/>
        </w:rPr>
        <w:t xml:space="preserve"> on their </w:t>
      </w:r>
      <w:r w:rsidR="000E7D61">
        <w:rPr>
          <w:noProof/>
        </w:rPr>
        <w:t xml:space="preserve">mobile </w:t>
      </w:r>
      <w:r w:rsidR="00A658A8">
        <w:rPr>
          <w:noProof/>
        </w:rPr>
        <w:t xml:space="preserve">phones </w:t>
      </w:r>
      <w:r w:rsidR="000E7D61">
        <w:rPr>
          <w:noProof/>
        </w:rPr>
        <w:t>under the guise of protection.</w:t>
      </w:r>
    </w:p>
    <w:p w14:paraId="45D0DE94" w14:textId="2C6ED67E" w:rsidR="00857478" w:rsidRDefault="00680B89" w:rsidP="00AE01F9">
      <w:pPr>
        <w:spacing w:before="100" w:beforeAutospacing="1"/>
        <w:rPr>
          <w:noProof/>
        </w:rPr>
      </w:pPr>
      <w:r>
        <w:rPr>
          <w:noProof/>
        </w:rPr>
        <w:t>As a result of GPS, perpetrator</w:t>
      </w:r>
      <w:r w:rsidR="00C8480A">
        <w:rPr>
          <w:noProof/>
        </w:rPr>
        <w:t>s can use systems</w:t>
      </w:r>
      <w:r w:rsidR="0070380A">
        <w:rPr>
          <w:noProof/>
        </w:rPr>
        <w:t xml:space="preserve"> such as “find my friends” to locate victims once they have left the relationship (Cuomo and Dolci</w:t>
      </w:r>
      <w:r w:rsidR="00AE4A54">
        <w:rPr>
          <w:noProof/>
        </w:rPr>
        <w:t xml:space="preserve"> 2021</w:t>
      </w:r>
      <w:r w:rsidR="00BA3EE8">
        <w:rPr>
          <w:noProof/>
        </w:rPr>
        <w:t>).</w:t>
      </w:r>
      <w:r w:rsidR="00662C74">
        <w:rPr>
          <w:noProof/>
        </w:rPr>
        <w:t xml:space="preserve"> This is a statement that Douglas et al (</w:t>
      </w:r>
      <w:r w:rsidR="00DF2B49">
        <w:rPr>
          <w:noProof/>
        </w:rPr>
        <w:t xml:space="preserve">2019 p.561) agrees with and suggests that </w:t>
      </w:r>
      <w:r w:rsidR="00332D02">
        <w:rPr>
          <w:noProof/>
        </w:rPr>
        <w:t>“</w:t>
      </w:r>
      <w:r w:rsidR="00127614">
        <w:rPr>
          <w:noProof/>
        </w:rPr>
        <w:t>GPS tracking removes the physical boundaries of the abusers control</w:t>
      </w:r>
      <w:r w:rsidR="001A2B3B">
        <w:rPr>
          <w:noProof/>
        </w:rPr>
        <w:t>… potentially extending post-seperation”</w:t>
      </w:r>
      <w:r w:rsidR="00BE0BA5">
        <w:rPr>
          <w:noProof/>
        </w:rPr>
        <w:t>.</w:t>
      </w:r>
    </w:p>
    <w:p w14:paraId="5AA6C448" w14:textId="77777777" w:rsidR="00BE1561" w:rsidRDefault="00BE1561" w:rsidP="00AE01F9">
      <w:pPr>
        <w:spacing w:before="100" w:beforeAutospacing="1"/>
        <w:rPr>
          <w:noProof/>
        </w:rPr>
      </w:pPr>
    </w:p>
    <w:p w14:paraId="2EE52E2E" w14:textId="3048BC9E" w:rsidR="00287A34" w:rsidRDefault="006924C2" w:rsidP="00AE01F9">
      <w:pPr>
        <w:spacing w:before="100" w:beforeAutospacing="1"/>
      </w:pPr>
      <w:r>
        <w:t>‘</w:t>
      </w:r>
      <w:r w:rsidR="00F45A5D">
        <w:t>Internet of things</w:t>
      </w:r>
      <w:r>
        <w:t>’</w:t>
      </w:r>
      <w:r w:rsidR="000415DE">
        <w:t xml:space="preserve"> (IOT)</w:t>
      </w:r>
      <w:r w:rsidR="008C14C4">
        <w:t xml:space="preserve"> refers to smart devices that conne</w:t>
      </w:r>
      <w:r w:rsidR="00C522CA">
        <w:t>ct to the internet, for example a smart pet camera or baby monitors that can be access</w:t>
      </w:r>
      <w:r w:rsidR="007D3584">
        <w:t>ed by an app on a smartphone.</w:t>
      </w:r>
      <w:r w:rsidR="00FF4C62">
        <w:t xml:space="preserve"> These devices are set to make </w:t>
      </w:r>
      <w:r w:rsidR="00CA4F34">
        <w:t>life easier</w:t>
      </w:r>
      <w:r w:rsidR="000849EE">
        <w:t xml:space="preserve"> and save time</w:t>
      </w:r>
      <w:r w:rsidR="00CA4F34">
        <w:t xml:space="preserve"> for the users</w:t>
      </w:r>
      <w:r w:rsidR="00A9548E">
        <w:t>,</w:t>
      </w:r>
      <w:r w:rsidR="000849EE">
        <w:t xml:space="preserve"> </w:t>
      </w:r>
      <w:r w:rsidR="002C24EE" w:rsidRPr="000849EE">
        <w:rPr>
          <w:noProof/>
        </w:rPr>
        <w:t>(Gillis, 2021)</w:t>
      </w:r>
      <w:r w:rsidR="00D80127">
        <w:t>.</w:t>
      </w:r>
      <w:r w:rsidR="0053240F">
        <w:t xml:space="preserve"> Stewart (2020) </w:t>
      </w:r>
      <w:r w:rsidR="00CB11FD">
        <w:t xml:space="preserve">writes that </w:t>
      </w:r>
      <w:r w:rsidR="00800783">
        <w:t xml:space="preserve">these devices </w:t>
      </w:r>
      <w:r w:rsidR="002C24EE">
        <w:t>increase</w:t>
      </w:r>
      <w:r w:rsidR="00800783">
        <w:t xml:space="preserve"> domestic abuse</w:t>
      </w:r>
      <w:r w:rsidR="002C24EE">
        <w:t xml:space="preserve"> rates</w:t>
      </w:r>
      <w:r w:rsidR="00800783">
        <w:t xml:space="preserve"> </w:t>
      </w:r>
      <w:r w:rsidR="00C9424F">
        <w:t>and discusses e</w:t>
      </w:r>
      <w:r w:rsidR="005A7FBD">
        <w:t xml:space="preserve">xamples of abusers manipulating </w:t>
      </w:r>
      <w:r w:rsidR="00501B22">
        <w:t>networks and devices in order to continue the abuse once the relationship is over</w:t>
      </w:r>
      <w:r w:rsidR="00C80B71">
        <w:t xml:space="preserve">. </w:t>
      </w:r>
      <w:r w:rsidR="00DA632D">
        <w:t>Wang (2020 p.4) does mention that</w:t>
      </w:r>
      <w:r w:rsidR="005266EE">
        <w:t xml:space="preserve"> courts fail to include communication and harassment through </w:t>
      </w:r>
      <w:r w:rsidR="00BB0CF3">
        <w:t>IOT devices in injunction orders</w:t>
      </w:r>
      <w:r w:rsidR="004E641A">
        <w:t>.</w:t>
      </w:r>
    </w:p>
    <w:p w14:paraId="51D2101D" w14:textId="6FCDCF7C" w:rsidR="00F45A5D" w:rsidRDefault="004D06EA" w:rsidP="00AE01F9">
      <w:pPr>
        <w:spacing w:before="100" w:beforeAutospacing="1"/>
      </w:pPr>
      <w:r w:rsidRPr="004D06EA">
        <w:rPr>
          <w:noProof/>
        </w:rPr>
        <w:t xml:space="preserve">Lopez-Neira, et al., </w:t>
      </w:r>
      <w:r>
        <w:rPr>
          <w:noProof/>
        </w:rPr>
        <w:t>(</w:t>
      </w:r>
      <w:r w:rsidRPr="004D06EA">
        <w:rPr>
          <w:noProof/>
        </w:rPr>
        <w:t>2019</w:t>
      </w:r>
      <w:r>
        <w:rPr>
          <w:noProof/>
        </w:rPr>
        <w:t xml:space="preserve"> p224</w:t>
      </w:r>
      <w:r w:rsidRPr="004D06EA">
        <w:rPr>
          <w:noProof/>
        </w:rPr>
        <w:t>)</w:t>
      </w:r>
      <w:r>
        <w:rPr>
          <w:noProof/>
        </w:rPr>
        <w:t xml:space="preserve"> </w:t>
      </w:r>
      <w:r w:rsidR="00B877DE">
        <w:rPr>
          <w:noProof/>
        </w:rPr>
        <w:t xml:space="preserve">discusses the term ‘gaslighting’ which is a term used when a victim is manipulated and their sense of </w:t>
      </w:r>
      <w:r w:rsidR="00EB336B">
        <w:rPr>
          <w:noProof/>
        </w:rPr>
        <w:t>the environment is questioned</w:t>
      </w:r>
      <w:r w:rsidR="007A38EA">
        <w:rPr>
          <w:noProof/>
        </w:rPr>
        <w:t xml:space="preserve"> </w:t>
      </w:r>
      <w:r w:rsidR="001A6A5D">
        <w:rPr>
          <w:noProof/>
        </w:rPr>
        <w:t>by “</w:t>
      </w:r>
      <w:r w:rsidR="00183E99">
        <w:t>behaviour [that] can happen through the touch of a mobile phone screen, whether it is to adjust the temperature of a room from miles away, or to boil a kettle</w:t>
      </w:r>
      <w:r w:rsidR="007B496F">
        <w:t xml:space="preserve">” </w:t>
      </w:r>
      <w:sdt>
        <w:sdtPr>
          <w:id w:val="2048096086"/>
          <w:citation/>
        </w:sdtPr>
        <w:sdtEndPr/>
        <w:sdtContent>
          <w:r w:rsidR="007B496F">
            <w:fldChar w:fldCharType="begin"/>
          </w:r>
          <w:r w:rsidR="007B496F">
            <w:instrText xml:space="preserve"> CITATION Lop19 \l 2057 </w:instrText>
          </w:r>
          <w:r w:rsidR="007B496F">
            <w:fldChar w:fldCharType="separate"/>
          </w:r>
          <w:r w:rsidR="005178B0" w:rsidRPr="005178B0">
            <w:rPr>
              <w:noProof/>
            </w:rPr>
            <w:t>(Lopez-Neira, et al., 2019)</w:t>
          </w:r>
          <w:r w:rsidR="007B496F">
            <w:fldChar w:fldCharType="end"/>
          </w:r>
        </w:sdtContent>
      </w:sdt>
      <w:r w:rsidR="00287A34">
        <w:t>. Wang (2020 p</w:t>
      </w:r>
      <w:r w:rsidR="00461947">
        <w:t xml:space="preserve">.4) also discusses how IOT </w:t>
      </w:r>
      <w:r w:rsidR="0013601E">
        <w:t xml:space="preserve">devices are available </w:t>
      </w:r>
      <w:r w:rsidR="00AD14EA">
        <w:t xml:space="preserve">which are designed to increased safety such as </w:t>
      </w:r>
      <w:r w:rsidR="009D48F6">
        <w:t>IOT door locks are being manipulated away from the home</w:t>
      </w:r>
      <w:r w:rsidR="00781AB3">
        <w:t xml:space="preserve"> which makes the victims question their reality.</w:t>
      </w:r>
    </w:p>
    <w:p w14:paraId="57B81D89" w14:textId="078F57DD" w:rsidR="000C4069" w:rsidRDefault="005D36B7" w:rsidP="00AE01F9">
      <w:pPr>
        <w:spacing w:before="100" w:beforeAutospacing="1"/>
      </w:pPr>
      <w:r>
        <w:t xml:space="preserve">Douglas et al (2019 p. </w:t>
      </w:r>
      <w:r w:rsidR="007463F6">
        <w:t xml:space="preserve">562) </w:t>
      </w:r>
      <w:r w:rsidR="001A0682">
        <w:t xml:space="preserve">suggests that perpetrators are using internet enabled </w:t>
      </w:r>
      <w:r w:rsidR="00EB1077">
        <w:t>baby monitors and camera</w:t>
      </w:r>
      <w:r w:rsidR="00CD6583">
        <w:t xml:space="preserve">s, usually under the pretext to </w:t>
      </w:r>
      <w:r w:rsidR="00CF1C36">
        <w:t>check on the children but is used to abuse the victim.</w:t>
      </w:r>
      <w:r w:rsidR="00AA01B1">
        <w:t xml:space="preserve"> Cuomo and Dolci (</w:t>
      </w:r>
      <w:r w:rsidR="00770699">
        <w:t xml:space="preserve">2019 p228) support this notion </w:t>
      </w:r>
      <w:r w:rsidR="00BC4814">
        <w:t>by suggesting devices used to control heating</w:t>
      </w:r>
      <w:r w:rsidR="00C6393E">
        <w:t xml:space="preserve">, </w:t>
      </w:r>
      <w:r w:rsidR="009535DE">
        <w:t>baby monitors and even pet cameras can be used to live stream</w:t>
      </w:r>
      <w:r w:rsidR="005743E1">
        <w:t xml:space="preserve"> video</w:t>
      </w:r>
      <w:r w:rsidR="002F19CD">
        <w:t xml:space="preserve"> and sound from</w:t>
      </w:r>
      <w:r w:rsidR="009535DE">
        <w:t xml:space="preserve"> victims in their own home</w:t>
      </w:r>
      <w:r w:rsidR="005743E1">
        <w:t xml:space="preserve"> which would restr</w:t>
      </w:r>
      <w:r w:rsidR="002F19CD">
        <w:t>ict them seeking help in their own homes.</w:t>
      </w:r>
      <w:r w:rsidR="003625C6">
        <w:t xml:space="preserve"> Both Wang (2020</w:t>
      </w:r>
      <w:r w:rsidR="00283766">
        <w:t xml:space="preserve"> p.4</w:t>
      </w:r>
      <w:r w:rsidR="004658B8">
        <w:t>) and Cuomo and Dolci (2019 p229)</w:t>
      </w:r>
      <w:r w:rsidR="00BA3512">
        <w:t xml:space="preserve"> discuss that </w:t>
      </w:r>
      <w:r w:rsidR="006C114C">
        <w:t>perpetrators have used videos taken from IOT devices, such as baby monitors</w:t>
      </w:r>
      <w:r w:rsidR="00282072">
        <w:t xml:space="preserve"> and pet cameras can be distributed without consent under the banner of </w:t>
      </w:r>
      <w:r w:rsidR="00B30055">
        <w:t>‘revenge porn’</w:t>
      </w:r>
      <w:r w:rsidR="00D32BBA">
        <w:t>.</w:t>
      </w:r>
    </w:p>
    <w:p w14:paraId="212A7335" w14:textId="77777777" w:rsidR="00D32BBA" w:rsidRDefault="00D32BBA" w:rsidP="00AE01F9">
      <w:pPr>
        <w:spacing w:before="100" w:beforeAutospacing="1"/>
      </w:pPr>
    </w:p>
    <w:p w14:paraId="65B6EDAB" w14:textId="56997A65" w:rsidR="00DC6A64" w:rsidRDefault="00DC6A64" w:rsidP="00AE01F9">
      <w:pPr>
        <w:spacing w:before="100" w:beforeAutospacing="1"/>
      </w:pPr>
      <w:r>
        <w:lastRenderedPageBreak/>
        <w:t>Revenge Porn</w:t>
      </w:r>
      <w:r w:rsidR="00FC5231">
        <w:t xml:space="preserve"> is </w:t>
      </w:r>
      <w:r w:rsidR="00B80175">
        <w:t xml:space="preserve">defined </w:t>
      </w:r>
      <w:r w:rsidR="00ED2176">
        <w:t xml:space="preserve">as </w:t>
      </w:r>
      <w:r w:rsidR="005C1B04">
        <w:t xml:space="preserve">“the sharing of private, sexual materials… of another person without their consent </w:t>
      </w:r>
      <w:r w:rsidR="001160DD">
        <w:t>and with the purpose of causing embarrassment or distress”</w:t>
      </w:r>
      <w:r w:rsidR="00C533D4">
        <w:t xml:space="preserve"> and </w:t>
      </w:r>
      <w:r w:rsidR="00D7242B">
        <w:t>became</w:t>
      </w:r>
      <w:r w:rsidR="00C533D4">
        <w:t xml:space="preserve"> criminal offence in England and Wales</w:t>
      </w:r>
      <w:r w:rsidR="00D7242B">
        <w:t xml:space="preserve"> in 2015</w:t>
      </w:r>
      <w:r w:rsidR="00C533D4">
        <w:t xml:space="preserve"> (Home office, 2015)</w:t>
      </w:r>
      <w:r w:rsidR="00D7242B">
        <w:t>.</w:t>
      </w:r>
      <w:r w:rsidR="00C23DE5">
        <w:t xml:space="preserve"> </w:t>
      </w:r>
      <w:r w:rsidR="002E0E2A">
        <w:t xml:space="preserve">In 2021, the Home office amended the legislation to </w:t>
      </w:r>
      <w:r w:rsidR="00DA636E">
        <w:t>ensure that the threat of domestic abuse</w:t>
      </w:r>
      <w:r w:rsidR="005E5AC1">
        <w:t xml:space="preserve"> is now a criminal offence.</w:t>
      </w:r>
    </w:p>
    <w:p w14:paraId="58F95B91" w14:textId="7017F0AD" w:rsidR="001B3F0F" w:rsidRDefault="001B3F0F" w:rsidP="00AE01F9">
      <w:pPr>
        <w:spacing w:before="100" w:beforeAutospacing="1"/>
        <w:rPr>
          <w:noProof/>
        </w:rPr>
      </w:pPr>
      <w:r>
        <w:t xml:space="preserve">Eaton </w:t>
      </w:r>
      <w:r w:rsidR="00E67F41">
        <w:t xml:space="preserve">et al (2021 p.1140) </w:t>
      </w:r>
      <w:r w:rsidR="0030225E">
        <w:t>wrote about non-consensual pornography</w:t>
      </w:r>
      <w:r w:rsidR="00792370">
        <w:t xml:space="preserve"> as this can encompass the terms, revenge pornography</w:t>
      </w:r>
      <w:r w:rsidR="00F44E8B">
        <w:t>, cyber rape and involuntary porn</w:t>
      </w:r>
      <w:r w:rsidR="000E208D">
        <w:t xml:space="preserve"> which could be generated from the IOT devices.</w:t>
      </w:r>
      <w:r w:rsidR="00A254D7">
        <w:t xml:space="preserve"> Lageson </w:t>
      </w:r>
      <w:r w:rsidR="003E2DEB">
        <w:t xml:space="preserve">et al (2019 p.561) </w:t>
      </w:r>
      <w:r w:rsidR="00701D2B">
        <w:t xml:space="preserve">shares the same view, but believes that the term pornography minimises the harm </w:t>
      </w:r>
      <w:r w:rsidR="001A1173">
        <w:t>done to victims</w:t>
      </w:r>
      <w:r w:rsidR="00364B71">
        <w:t xml:space="preserve">. Lageson et al (2019 p.562) </w:t>
      </w:r>
      <w:r w:rsidR="00D64EF9">
        <w:t>suggest that world</w:t>
      </w:r>
      <w:r w:rsidR="009E65FF">
        <w:t>-</w:t>
      </w:r>
      <w:r w:rsidR="00D64EF9">
        <w:t xml:space="preserve">wide, there are over 3, 000 websites dedicated to ‘revenge porn’ </w:t>
      </w:r>
      <w:r w:rsidR="00915DC3">
        <w:t xml:space="preserve">which are often accompanied by the </w:t>
      </w:r>
      <w:r w:rsidR="004C7622">
        <w:t>victim’s</w:t>
      </w:r>
      <w:r w:rsidR="00915DC3">
        <w:t xml:space="preserve"> contact information.</w:t>
      </w:r>
      <w:r w:rsidR="00346E7B">
        <w:t xml:space="preserve"> </w:t>
      </w:r>
      <w:r w:rsidR="00823F09" w:rsidRPr="00346E7B">
        <w:rPr>
          <w:noProof/>
        </w:rPr>
        <w:t xml:space="preserve">Citron &amp; Franks, </w:t>
      </w:r>
      <w:r w:rsidR="00823F09">
        <w:rPr>
          <w:noProof/>
        </w:rPr>
        <w:t>(</w:t>
      </w:r>
      <w:r w:rsidR="00823F09" w:rsidRPr="00346E7B">
        <w:rPr>
          <w:noProof/>
        </w:rPr>
        <w:t>2014</w:t>
      </w:r>
      <w:r w:rsidR="00823F09">
        <w:rPr>
          <w:noProof/>
        </w:rPr>
        <w:t xml:space="preserve"> p.</w:t>
      </w:r>
      <w:r w:rsidR="00441CDC">
        <w:rPr>
          <w:noProof/>
        </w:rPr>
        <w:t>350</w:t>
      </w:r>
      <w:r w:rsidR="00823F09" w:rsidRPr="00346E7B">
        <w:rPr>
          <w:noProof/>
        </w:rPr>
        <w:t>)</w:t>
      </w:r>
      <w:r w:rsidR="00441CDC">
        <w:rPr>
          <w:noProof/>
        </w:rPr>
        <w:t xml:space="preserve"> also argues that “</w:t>
      </w:r>
      <w:r w:rsidR="003E5A7F">
        <w:t>The Internet provides a staggering means of amplification, extending the reach of content in unimaginable ways</w:t>
      </w:r>
      <w:r w:rsidR="003221F2">
        <w:t>.”</w:t>
      </w:r>
      <w:r w:rsidR="008E4522">
        <w:t xml:space="preserve"> </w:t>
      </w:r>
      <w:r w:rsidR="001B11E2" w:rsidRPr="001B11E2">
        <w:rPr>
          <w:noProof/>
        </w:rPr>
        <w:t xml:space="preserve">Henry, et al., </w:t>
      </w:r>
      <w:r w:rsidR="001B11E2">
        <w:rPr>
          <w:noProof/>
        </w:rPr>
        <w:t>(</w:t>
      </w:r>
      <w:r w:rsidR="001B11E2" w:rsidRPr="001B11E2">
        <w:rPr>
          <w:noProof/>
        </w:rPr>
        <w:t>2019</w:t>
      </w:r>
      <w:r w:rsidR="001B11E2">
        <w:rPr>
          <w:noProof/>
        </w:rPr>
        <w:t xml:space="preserve"> p.</w:t>
      </w:r>
      <w:r w:rsidR="00A95393">
        <w:rPr>
          <w:noProof/>
        </w:rPr>
        <w:t>1933</w:t>
      </w:r>
      <w:r w:rsidR="001B11E2" w:rsidRPr="001B11E2">
        <w:rPr>
          <w:noProof/>
        </w:rPr>
        <w:t>)</w:t>
      </w:r>
      <w:r w:rsidR="00A95393">
        <w:rPr>
          <w:noProof/>
        </w:rPr>
        <w:t xml:space="preserve"> </w:t>
      </w:r>
      <w:r w:rsidR="00F8117D">
        <w:rPr>
          <w:noProof/>
        </w:rPr>
        <w:t>agrees with this statement</w:t>
      </w:r>
      <w:r w:rsidR="003745C0">
        <w:rPr>
          <w:noProof/>
        </w:rPr>
        <w:t xml:space="preserve"> and s</w:t>
      </w:r>
      <w:r w:rsidR="00AB0ABC">
        <w:rPr>
          <w:noProof/>
        </w:rPr>
        <w:t xml:space="preserve">hares that there is a concern with </w:t>
      </w:r>
      <w:r w:rsidR="006B5C7C">
        <w:rPr>
          <w:noProof/>
        </w:rPr>
        <w:t>speed of the internet which makes it impossible to remove images once they have been circulated</w:t>
      </w:r>
      <w:r w:rsidR="00B04F5E">
        <w:rPr>
          <w:noProof/>
        </w:rPr>
        <w:t xml:space="preserve"> and supported by </w:t>
      </w:r>
      <w:r w:rsidR="00DE78F3" w:rsidRPr="00DE78F3">
        <w:rPr>
          <w:noProof/>
        </w:rPr>
        <w:t xml:space="preserve">Dodge, </w:t>
      </w:r>
      <w:r w:rsidR="00DE78F3">
        <w:rPr>
          <w:noProof/>
        </w:rPr>
        <w:t>(</w:t>
      </w:r>
      <w:r w:rsidR="00DE78F3" w:rsidRPr="00DE78F3">
        <w:rPr>
          <w:noProof/>
        </w:rPr>
        <w:t>2019</w:t>
      </w:r>
      <w:r w:rsidR="00DE78F3">
        <w:rPr>
          <w:noProof/>
        </w:rPr>
        <w:t xml:space="preserve"> p. 133</w:t>
      </w:r>
      <w:r w:rsidR="00DE78F3" w:rsidRPr="00DE78F3">
        <w:rPr>
          <w:noProof/>
        </w:rPr>
        <w:t>)</w:t>
      </w:r>
      <w:r w:rsidR="007220D3">
        <w:rPr>
          <w:noProof/>
        </w:rPr>
        <w:t>.</w:t>
      </w:r>
    </w:p>
    <w:p w14:paraId="44184DBE" w14:textId="4FC9C9B2" w:rsidR="009760DE" w:rsidRDefault="009760DE" w:rsidP="00AE01F9">
      <w:pPr>
        <w:spacing w:before="100" w:beforeAutospacing="1"/>
        <w:rPr>
          <w:noProof/>
        </w:rPr>
      </w:pPr>
      <w:r>
        <w:rPr>
          <w:noProof/>
        </w:rPr>
        <w:t>In conclusion, while</w:t>
      </w:r>
      <w:r w:rsidR="000059A3">
        <w:rPr>
          <w:noProof/>
        </w:rPr>
        <w:t xml:space="preserve"> the Home Office (2012) has defined domestic abuse, it has covered abuse in general and has failed to include </w:t>
      </w:r>
      <w:r w:rsidR="00445646">
        <w:rPr>
          <w:noProof/>
        </w:rPr>
        <w:t xml:space="preserve">how technology can impact </w:t>
      </w:r>
      <w:r w:rsidR="00656C3D">
        <w:rPr>
          <w:noProof/>
        </w:rPr>
        <w:t>domestic abuse rates.</w:t>
      </w:r>
      <w:r w:rsidR="004723EE">
        <w:rPr>
          <w:noProof/>
        </w:rPr>
        <w:t xml:space="preserve"> Woodlock (2017) discusses how the use of technology such as smartphones, tablets and other devi</w:t>
      </w:r>
      <w:r w:rsidR="001B5242">
        <w:rPr>
          <w:noProof/>
        </w:rPr>
        <w:t>ces can cause distress amongst victims of domestic abuse.</w:t>
      </w:r>
    </w:p>
    <w:p w14:paraId="2A7CFE9A" w14:textId="59652D7F" w:rsidR="00C951E6" w:rsidRDefault="00C951E6" w:rsidP="00AE01F9">
      <w:pPr>
        <w:spacing w:before="100" w:beforeAutospacing="1"/>
        <w:rPr>
          <w:noProof/>
        </w:rPr>
      </w:pPr>
      <w:r>
        <w:rPr>
          <w:noProof/>
        </w:rPr>
        <w:t xml:space="preserve">Stark (2007) developed the term coercive control prior to </w:t>
      </w:r>
      <w:r w:rsidR="000A6D32">
        <w:rPr>
          <w:noProof/>
        </w:rPr>
        <w:t>the advent of technology, how</w:t>
      </w:r>
      <w:r w:rsidR="00EC7F13">
        <w:rPr>
          <w:noProof/>
        </w:rPr>
        <w:t xml:space="preserve">ever </w:t>
      </w:r>
      <w:r w:rsidR="00EC7F13" w:rsidRPr="00EC7F13">
        <w:rPr>
          <w:noProof/>
        </w:rPr>
        <w:t xml:space="preserve">Cuomo &amp; Dolci, </w:t>
      </w:r>
      <w:r w:rsidR="00EC7F13">
        <w:rPr>
          <w:noProof/>
        </w:rPr>
        <w:t>(</w:t>
      </w:r>
      <w:r w:rsidR="00EC7F13" w:rsidRPr="00EC7F13">
        <w:rPr>
          <w:noProof/>
        </w:rPr>
        <w:t>2021)</w:t>
      </w:r>
      <w:r w:rsidR="00EC7F13">
        <w:rPr>
          <w:noProof/>
        </w:rPr>
        <w:t xml:space="preserve"> developed the term technology-enabled coercive control</w:t>
      </w:r>
      <w:r w:rsidR="00601E87">
        <w:rPr>
          <w:noProof/>
        </w:rPr>
        <w:t>, where perpetrators can abuse their victims through “spaceless” means</w:t>
      </w:r>
      <w:r w:rsidR="00C80134">
        <w:rPr>
          <w:noProof/>
        </w:rPr>
        <w:t>, which can include using tools such as GPS pre-programmed into phones under the guise of protection</w:t>
      </w:r>
      <w:r w:rsidR="00A00870">
        <w:rPr>
          <w:noProof/>
        </w:rPr>
        <w:t>.</w:t>
      </w:r>
      <w:r w:rsidR="00E17C3A">
        <w:rPr>
          <w:noProof/>
        </w:rPr>
        <w:t xml:space="preserve"> This can also include </w:t>
      </w:r>
      <w:r w:rsidR="00F5591F">
        <w:rPr>
          <w:noProof/>
        </w:rPr>
        <w:t xml:space="preserve">stalking and harassment through contact by sending numerous </w:t>
      </w:r>
      <w:r w:rsidR="00307613">
        <w:rPr>
          <w:noProof/>
        </w:rPr>
        <w:t>telephone calls, text messages and social media messages which are often to excess</w:t>
      </w:r>
      <w:r w:rsidR="00C435A3">
        <w:rPr>
          <w:noProof/>
        </w:rPr>
        <w:t xml:space="preserve"> (Yardley 2021)</w:t>
      </w:r>
    </w:p>
    <w:p w14:paraId="2647A6DC" w14:textId="750A9C68" w:rsidR="002E58BA" w:rsidRDefault="00451DF1" w:rsidP="00AE01F9">
      <w:pPr>
        <w:spacing w:before="100" w:beforeAutospacing="1"/>
        <w:rPr>
          <w:noProof/>
        </w:rPr>
      </w:pPr>
      <w:r>
        <w:rPr>
          <w:noProof/>
        </w:rPr>
        <w:t xml:space="preserve">‘Internet of Things’ devices </w:t>
      </w:r>
      <w:r w:rsidR="00DC05CF">
        <w:rPr>
          <w:noProof/>
        </w:rPr>
        <w:t>can also</w:t>
      </w:r>
      <w:r w:rsidR="00320068">
        <w:rPr>
          <w:noProof/>
        </w:rPr>
        <w:t xml:space="preserve"> exacerbate domestic abuse</w:t>
      </w:r>
      <w:r w:rsidR="00B73440">
        <w:rPr>
          <w:noProof/>
        </w:rPr>
        <w:t>, by devices such as baby monitors</w:t>
      </w:r>
      <w:r w:rsidR="00AA635F">
        <w:rPr>
          <w:noProof/>
        </w:rPr>
        <w:t xml:space="preserve"> or pet cameras connected to the internet</w:t>
      </w:r>
      <w:r w:rsidR="00C34E41">
        <w:rPr>
          <w:noProof/>
        </w:rPr>
        <w:t xml:space="preserve"> as these can be accessed away from the home, again under the guise of protection</w:t>
      </w:r>
      <w:r w:rsidR="00C65917">
        <w:rPr>
          <w:noProof/>
        </w:rPr>
        <w:t>,</w:t>
      </w:r>
      <w:r w:rsidR="00CF1D4E">
        <w:rPr>
          <w:noProof/>
        </w:rPr>
        <w:t xml:space="preserve"> but the images sourced from these cameras can be used in form of ‘revenge porn’ it is also worth not</w:t>
      </w:r>
      <w:r w:rsidR="001E1274">
        <w:rPr>
          <w:noProof/>
        </w:rPr>
        <w:t xml:space="preserve">ing that these devices can ‘gas-light’ victims by </w:t>
      </w:r>
      <w:r w:rsidR="00CE047A">
        <w:rPr>
          <w:noProof/>
        </w:rPr>
        <w:t>them being activated away from home.</w:t>
      </w:r>
      <w:sdt>
        <w:sdtPr>
          <w:rPr>
            <w:noProof/>
          </w:rPr>
          <w:id w:val="-515763499"/>
          <w:citation/>
        </w:sdtPr>
        <w:sdtContent>
          <w:r w:rsidR="003A756F">
            <w:rPr>
              <w:noProof/>
            </w:rPr>
            <w:fldChar w:fldCharType="begin"/>
          </w:r>
          <w:r w:rsidR="003A756F">
            <w:rPr>
              <w:noProof/>
            </w:rPr>
            <w:instrText xml:space="preserve"> CITATION Lop19 \l 2057 </w:instrText>
          </w:r>
          <w:r w:rsidR="003A756F">
            <w:rPr>
              <w:noProof/>
            </w:rPr>
            <w:fldChar w:fldCharType="separate"/>
          </w:r>
          <w:r w:rsidR="005178B0">
            <w:rPr>
              <w:noProof/>
            </w:rPr>
            <w:t xml:space="preserve"> </w:t>
          </w:r>
          <w:r w:rsidR="005178B0" w:rsidRPr="005178B0">
            <w:rPr>
              <w:noProof/>
            </w:rPr>
            <w:t>(Lopez-Neira, et al., 2019)</w:t>
          </w:r>
          <w:r w:rsidR="003A756F">
            <w:rPr>
              <w:noProof/>
            </w:rPr>
            <w:fldChar w:fldCharType="end"/>
          </w:r>
        </w:sdtContent>
      </w:sdt>
    </w:p>
    <w:p w14:paraId="2F4FCB72" w14:textId="17CC473B" w:rsidR="00CE047A" w:rsidRDefault="00CE047A" w:rsidP="00AE01F9">
      <w:pPr>
        <w:spacing w:before="100" w:beforeAutospacing="1"/>
        <w:rPr>
          <w:noProof/>
        </w:rPr>
      </w:pPr>
      <w:r>
        <w:rPr>
          <w:noProof/>
        </w:rPr>
        <w:t xml:space="preserve">Finally, ‘revenge porn’ is the sharing of intimate imagery between partners, which can be used to </w:t>
      </w:r>
      <w:r w:rsidR="000365B1">
        <w:rPr>
          <w:noProof/>
        </w:rPr>
        <w:t>further abuse victims, which includes images being shared</w:t>
      </w:r>
      <w:r w:rsidR="00AA663C">
        <w:rPr>
          <w:noProof/>
        </w:rPr>
        <w:t xml:space="preserve"> with contact information </w:t>
      </w:r>
      <w:sdt>
        <w:sdtPr>
          <w:rPr>
            <w:noProof/>
          </w:rPr>
          <w:id w:val="-1854099855"/>
          <w:citation/>
        </w:sdtPr>
        <w:sdtContent>
          <w:r w:rsidR="003A756F">
            <w:rPr>
              <w:noProof/>
            </w:rPr>
            <w:fldChar w:fldCharType="begin"/>
          </w:r>
          <w:r w:rsidR="003A756F">
            <w:rPr>
              <w:noProof/>
            </w:rPr>
            <w:instrText xml:space="preserve"> CITATION Lag19 \l 2057 </w:instrText>
          </w:r>
          <w:r w:rsidR="003A756F">
            <w:rPr>
              <w:noProof/>
            </w:rPr>
            <w:fldChar w:fldCharType="separate"/>
          </w:r>
          <w:r w:rsidR="005178B0" w:rsidRPr="005178B0">
            <w:rPr>
              <w:noProof/>
            </w:rPr>
            <w:t>(Lageson, et al., 2019)</w:t>
          </w:r>
          <w:r w:rsidR="003A756F">
            <w:rPr>
              <w:noProof/>
            </w:rPr>
            <w:fldChar w:fldCharType="end"/>
          </w:r>
        </w:sdtContent>
      </w:sdt>
    </w:p>
    <w:p w14:paraId="41004F40" w14:textId="3B947B96" w:rsidR="008B6756" w:rsidRDefault="008B6756" w:rsidP="00AE01F9">
      <w:pPr>
        <w:spacing w:before="100" w:beforeAutospacing="1"/>
      </w:pPr>
    </w:p>
    <w:p w14:paraId="4A56049B" w14:textId="77777777" w:rsidR="008B6756" w:rsidRDefault="008B6756">
      <w:r>
        <w:br w:type="page"/>
      </w:r>
    </w:p>
    <w:sdt>
      <w:sdtPr>
        <w:id w:val="-120227885"/>
        <w:docPartObj>
          <w:docPartGallery w:val="Bibliographies"/>
          <w:docPartUnique/>
        </w:docPartObj>
      </w:sdtPr>
      <w:sdtEndPr>
        <w:rPr>
          <w:rFonts w:asciiTheme="minorHAnsi" w:eastAsiaTheme="minorHAnsi" w:hAnsiTheme="minorHAnsi" w:cstheme="minorBidi"/>
          <w:color w:val="auto"/>
          <w:sz w:val="22"/>
          <w:szCs w:val="22"/>
          <w:lang w:val="en-GB"/>
        </w:rPr>
      </w:sdtEndPr>
      <w:sdtContent>
        <w:p w14:paraId="4DCC23D0" w14:textId="058FE5B0" w:rsidR="007D3A8C" w:rsidRDefault="007D3A8C">
          <w:pPr>
            <w:pStyle w:val="Heading1"/>
          </w:pPr>
          <w:r>
            <w:t>Bibliography</w:t>
          </w:r>
        </w:p>
        <w:sdt>
          <w:sdtPr>
            <w:id w:val="111145805"/>
            <w:bibliography/>
          </w:sdtPr>
          <w:sdtContent>
            <w:p w14:paraId="44633CDD" w14:textId="77777777" w:rsidR="005178B0" w:rsidRDefault="007D3A8C" w:rsidP="005178B0">
              <w:pPr>
                <w:pStyle w:val="Bibliography"/>
                <w:rPr>
                  <w:noProof/>
                  <w:sz w:val="24"/>
                  <w:szCs w:val="24"/>
                  <w:lang w:val="en-US"/>
                </w:rPr>
              </w:pPr>
              <w:r>
                <w:fldChar w:fldCharType="begin"/>
              </w:r>
              <w:r>
                <w:instrText xml:space="preserve"> BIBLIOGRAPHY </w:instrText>
              </w:r>
              <w:r>
                <w:fldChar w:fldCharType="separate"/>
              </w:r>
              <w:r w:rsidR="005178B0">
                <w:rPr>
                  <w:noProof/>
                  <w:lang w:val="en-US"/>
                </w:rPr>
                <w:t xml:space="preserve">Anderson, R., 2020. </w:t>
              </w:r>
              <w:r w:rsidR="005178B0">
                <w:rPr>
                  <w:i/>
                  <w:iCs/>
                  <w:noProof/>
                  <w:lang w:val="en-US"/>
                </w:rPr>
                <w:t xml:space="preserve">Security Engineering: A Guide to building dependable distributed systems. </w:t>
              </w:r>
              <w:r w:rsidR="005178B0">
                <w:rPr>
                  <w:noProof/>
                  <w:lang w:val="en-US"/>
                </w:rPr>
                <w:t>3rd ed. Indinapolis: John Wiley &amp; Sons.</w:t>
              </w:r>
            </w:p>
            <w:p w14:paraId="2E22B1B1" w14:textId="77777777" w:rsidR="005178B0" w:rsidRDefault="005178B0" w:rsidP="005178B0">
              <w:pPr>
                <w:pStyle w:val="Bibliography"/>
                <w:rPr>
                  <w:noProof/>
                  <w:lang w:val="en-US"/>
                </w:rPr>
              </w:pPr>
              <w:r>
                <w:rPr>
                  <w:noProof/>
                  <w:lang w:val="en-US"/>
                </w:rPr>
                <w:t xml:space="preserve">Citron, D. K. &amp; Franks, M. A., 2014. Criminalizing Revenge Porn. </w:t>
              </w:r>
              <w:r>
                <w:rPr>
                  <w:i/>
                  <w:iCs/>
                  <w:noProof/>
                  <w:lang w:val="en-US"/>
                </w:rPr>
                <w:t xml:space="preserve">Wake Forest Law Review, </w:t>
              </w:r>
              <w:r>
                <w:rPr>
                  <w:noProof/>
                  <w:lang w:val="en-US"/>
                </w:rPr>
                <w:t>49(2), pp. 345-391.</w:t>
              </w:r>
            </w:p>
            <w:p w14:paraId="0407B11D" w14:textId="77777777" w:rsidR="005178B0" w:rsidRDefault="005178B0" w:rsidP="005178B0">
              <w:pPr>
                <w:pStyle w:val="Bibliography"/>
                <w:rPr>
                  <w:noProof/>
                  <w:lang w:val="en-US"/>
                </w:rPr>
              </w:pPr>
              <w:r>
                <w:rPr>
                  <w:noProof/>
                  <w:lang w:val="en-US"/>
                </w:rPr>
                <w:t xml:space="preserve">Cuomo, D. &amp; Dolci, N., 2021. New Tools, Old abuse: Technology enabled coercive control. </w:t>
              </w:r>
              <w:r>
                <w:rPr>
                  <w:i/>
                  <w:iCs/>
                  <w:noProof/>
                  <w:lang w:val="en-US"/>
                </w:rPr>
                <w:t xml:space="preserve">Geoforum, </w:t>
              </w:r>
              <w:r>
                <w:rPr>
                  <w:noProof/>
                  <w:lang w:val="en-US"/>
                </w:rPr>
                <w:t>126(1), pp. 224-232.</w:t>
              </w:r>
            </w:p>
            <w:p w14:paraId="362268E6" w14:textId="77777777" w:rsidR="005178B0" w:rsidRDefault="005178B0" w:rsidP="005178B0">
              <w:pPr>
                <w:pStyle w:val="Bibliography"/>
                <w:rPr>
                  <w:noProof/>
                  <w:lang w:val="en-US"/>
                </w:rPr>
              </w:pPr>
              <w:r>
                <w:rPr>
                  <w:noProof/>
                  <w:lang w:val="en-US"/>
                </w:rPr>
                <w:t xml:space="preserve">Dodge, A., 2019. Nudes are Forever: Judicial Interpretations of Digital Technology's impact on "Revenge Porn". </w:t>
              </w:r>
              <w:r>
                <w:rPr>
                  <w:i/>
                  <w:iCs/>
                  <w:noProof/>
                  <w:lang w:val="en-US"/>
                </w:rPr>
                <w:t xml:space="preserve">Canadian Journal of Law and society, </w:t>
              </w:r>
              <w:r>
                <w:rPr>
                  <w:noProof/>
                  <w:lang w:val="en-US"/>
                </w:rPr>
                <w:t>34(1), pp. 121-143.</w:t>
              </w:r>
            </w:p>
            <w:p w14:paraId="611EFE58" w14:textId="77777777" w:rsidR="005178B0" w:rsidRDefault="005178B0" w:rsidP="005178B0">
              <w:pPr>
                <w:pStyle w:val="Bibliography"/>
                <w:rPr>
                  <w:noProof/>
                  <w:lang w:val="en-US"/>
                </w:rPr>
              </w:pPr>
              <w:r>
                <w:rPr>
                  <w:noProof/>
                  <w:lang w:val="en-US"/>
                </w:rPr>
                <w:t xml:space="preserve">Douglas, H., Harris, B. A. &amp; Dragiewicz, M., 2019. Technology-Facilitated Domestic and Family Violence: Women's Experiences. </w:t>
              </w:r>
              <w:r>
                <w:rPr>
                  <w:i/>
                  <w:iCs/>
                  <w:noProof/>
                  <w:lang w:val="en-US"/>
                </w:rPr>
                <w:t xml:space="preserve">Brit J Criminol, </w:t>
              </w:r>
              <w:r>
                <w:rPr>
                  <w:noProof/>
                  <w:lang w:val="en-US"/>
                </w:rPr>
                <w:t>59(1), pp. 551-570.</w:t>
              </w:r>
            </w:p>
            <w:p w14:paraId="7D10580C" w14:textId="77777777" w:rsidR="005178B0" w:rsidRDefault="005178B0" w:rsidP="005178B0">
              <w:pPr>
                <w:pStyle w:val="Bibliography"/>
                <w:rPr>
                  <w:noProof/>
                  <w:lang w:val="en-US"/>
                </w:rPr>
              </w:pPr>
              <w:r>
                <w:rPr>
                  <w:noProof/>
                  <w:lang w:val="en-US"/>
                </w:rPr>
                <w:t xml:space="preserve">Eaton, A. A. et al., 2021. Nonconsensual Porn as a Form of Intimate Partner Violence: Using the Power and Control Wheel to Understand Nonconsensual Porn Perpetration in Intimate Relationships. </w:t>
              </w:r>
              <w:r>
                <w:rPr>
                  <w:i/>
                  <w:iCs/>
                  <w:noProof/>
                  <w:lang w:val="en-US"/>
                </w:rPr>
                <w:t xml:space="preserve">Trauma, Violence and Abuse, </w:t>
              </w:r>
              <w:r>
                <w:rPr>
                  <w:noProof/>
                  <w:lang w:val="en-US"/>
                </w:rPr>
                <w:t>22(5), pp. 1140-1154.</w:t>
              </w:r>
            </w:p>
            <w:p w14:paraId="770EBBA4" w14:textId="77777777" w:rsidR="005178B0" w:rsidRDefault="005178B0" w:rsidP="005178B0">
              <w:pPr>
                <w:pStyle w:val="Bibliography"/>
                <w:rPr>
                  <w:noProof/>
                  <w:lang w:val="en-US"/>
                </w:rPr>
              </w:pPr>
              <w:r>
                <w:rPr>
                  <w:noProof/>
                  <w:lang w:val="en-US"/>
                </w:rPr>
                <w:t xml:space="preserve">Gillis, A. S., 2021. </w:t>
              </w:r>
              <w:r>
                <w:rPr>
                  <w:i/>
                  <w:iCs/>
                  <w:noProof/>
                  <w:lang w:val="en-US"/>
                </w:rPr>
                <w:t xml:space="preserve">What Is Internet of Things (IOT). </w:t>
              </w:r>
              <w:r>
                <w:rPr>
                  <w:noProof/>
                  <w:lang w:val="en-US"/>
                </w:rPr>
                <w:t xml:space="preserve">[Online] </w:t>
              </w:r>
              <w:r>
                <w:rPr>
                  <w:noProof/>
                  <w:lang w:val="en-US"/>
                </w:rPr>
                <w:br/>
                <w:t xml:space="preserve">Available at: </w:t>
              </w:r>
              <w:r>
                <w:rPr>
                  <w:noProof/>
                  <w:u w:val="single"/>
                  <w:lang w:val="en-US"/>
                </w:rPr>
                <w:t>https://internetofthingsagenda.techtarget.com/definition/Internet-of-Things-IoT</w:t>
              </w:r>
              <w:r>
                <w:rPr>
                  <w:noProof/>
                  <w:lang w:val="en-US"/>
                </w:rPr>
                <w:br/>
                <w:t>[Accessed 01 01 2022].</w:t>
              </w:r>
            </w:p>
            <w:p w14:paraId="0B418961" w14:textId="77777777" w:rsidR="005178B0" w:rsidRDefault="005178B0" w:rsidP="005178B0">
              <w:pPr>
                <w:pStyle w:val="Bibliography"/>
                <w:rPr>
                  <w:noProof/>
                  <w:lang w:val="en-US"/>
                </w:rPr>
              </w:pPr>
              <w:r>
                <w:rPr>
                  <w:noProof/>
                  <w:lang w:val="en-US"/>
                </w:rPr>
                <w:t xml:space="preserve">Harris, B. A. &amp; Woodlock, D., 2019. Digital Coercive Control: insights from two landmark domestic violence studies. </w:t>
              </w:r>
              <w:r>
                <w:rPr>
                  <w:i/>
                  <w:iCs/>
                  <w:noProof/>
                  <w:lang w:val="en-US"/>
                </w:rPr>
                <w:t xml:space="preserve">Brit J Criminol, </w:t>
              </w:r>
              <w:r>
                <w:rPr>
                  <w:noProof/>
                  <w:lang w:val="en-US"/>
                </w:rPr>
                <w:t>59(1), pp. 530-550.</w:t>
              </w:r>
            </w:p>
            <w:p w14:paraId="6C3FF905" w14:textId="77777777" w:rsidR="005178B0" w:rsidRDefault="005178B0" w:rsidP="005178B0">
              <w:pPr>
                <w:pStyle w:val="Bibliography"/>
                <w:rPr>
                  <w:noProof/>
                  <w:lang w:val="en-US"/>
                </w:rPr>
              </w:pPr>
              <w:r>
                <w:rPr>
                  <w:noProof/>
                  <w:lang w:val="en-US"/>
                </w:rPr>
                <w:t xml:space="preserve">Havard, T. E. &amp; Lefevre, M., 2020. Beyond the Power and Control Wheel: How abusive men manipulate mobile phone technologies to facilitate coercive control. </w:t>
              </w:r>
              <w:r>
                <w:rPr>
                  <w:i/>
                  <w:iCs/>
                  <w:noProof/>
                  <w:lang w:val="en-US"/>
                </w:rPr>
                <w:t xml:space="preserve">Journal of Gender- Based Violence, </w:t>
              </w:r>
              <w:r>
                <w:rPr>
                  <w:noProof/>
                  <w:lang w:val="en-US"/>
                </w:rPr>
                <w:t>4(2), pp. 223-239.</w:t>
              </w:r>
            </w:p>
            <w:p w14:paraId="6D412A27" w14:textId="77777777" w:rsidR="005178B0" w:rsidRDefault="005178B0" w:rsidP="005178B0">
              <w:pPr>
                <w:pStyle w:val="Bibliography"/>
                <w:rPr>
                  <w:noProof/>
                  <w:lang w:val="en-US"/>
                </w:rPr>
              </w:pPr>
              <w:r>
                <w:rPr>
                  <w:noProof/>
                  <w:lang w:val="en-US"/>
                </w:rPr>
                <w:t xml:space="preserve">Henry, N., Flynn, A. &amp; Renzetti, C. M., 2019. Image-Based Sexual Abuse: Online Distribution channels and illicit communities of Support. </w:t>
              </w:r>
              <w:r>
                <w:rPr>
                  <w:i/>
                  <w:iCs/>
                  <w:noProof/>
                  <w:lang w:val="en-US"/>
                </w:rPr>
                <w:t xml:space="preserve">Violence Against Women, </w:t>
              </w:r>
              <w:r>
                <w:rPr>
                  <w:noProof/>
                  <w:lang w:val="en-US"/>
                </w:rPr>
                <w:t>25(16), pp. 1932-1955.</w:t>
              </w:r>
            </w:p>
            <w:p w14:paraId="77FB0563" w14:textId="77777777" w:rsidR="005178B0" w:rsidRDefault="005178B0" w:rsidP="005178B0">
              <w:pPr>
                <w:pStyle w:val="Bibliography"/>
                <w:rPr>
                  <w:noProof/>
                  <w:lang w:val="en-US"/>
                </w:rPr>
              </w:pPr>
              <w:r>
                <w:rPr>
                  <w:noProof/>
                  <w:lang w:val="en-US"/>
                </w:rPr>
                <w:t xml:space="preserve">Henry, N. &amp; Powell, A., 2015. Beyond the ‘sext’: Technology-facilitated sexual violence and harassment against adult women. </w:t>
              </w:r>
              <w:r>
                <w:rPr>
                  <w:i/>
                  <w:iCs/>
                  <w:noProof/>
                  <w:lang w:val="en-US"/>
                </w:rPr>
                <w:t xml:space="preserve">Australian and New Zealand Journal of Criminology, </w:t>
              </w:r>
              <w:r>
                <w:rPr>
                  <w:noProof/>
                  <w:lang w:val="en-US"/>
                </w:rPr>
                <w:t>48(1), pp. 104-118.</w:t>
              </w:r>
            </w:p>
            <w:p w14:paraId="740AA478" w14:textId="77777777" w:rsidR="005178B0" w:rsidRDefault="005178B0" w:rsidP="005178B0">
              <w:pPr>
                <w:pStyle w:val="Bibliography"/>
                <w:rPr>
                  <w:noProof/>
                  <w:lang w:val="en-US"/>
                </w:rPr>
              </w:pPr>
              <w:r>
                <w:rPr>
                  <w:noProof/>
                  <w:lang w:val="en-US"/>
                </w:rPr>
                <w:t xml:space="preserve">Home Office, 2012. </w:t>
              </w:r>
              <w:r>
                <w:rPr>
                  <w:i/>
                  <w:iCs/>
                  <w:noProof/>
                  <w:lang w:val="en-US"/>
                </w:rPr>
                <w:t xml:space="preserve">New Definition of Domestic Violence. </w:t>
              </w:r>
              <w:r>
                <w:rPr>
                  <w:noProof/>
                  <w:lang w:val="en-US"/>
                </w:rPr>
                <w:t xml:space="preserve">[Online] </w:t>
              </w:r>
              <w:r>
                <w:rPr>
                  <w:noProof/>
                  <w:lang w:val="en-US"/>
                </w:rPr>
                <w:br/>
                <w:t xml:space="preserve">Available at: </w:t>
              </w:r>
              <w:r>
                <w:rPr>
                  <w:noProof/>
                  <w:u w:val="single"/>
                  <w:lang w:val="en-US"/>
                </w:rPr>
                <w:t>https://www.gov.uk/government/news/new-definition-of-domestic-violence</w:t>
              </w:r>
              <w:r>
                <w:rPr>
                  <w:noProof/>
                  <w:lang w:val="en-US"/>
                </w:rPr>
                <w:br/>
                <w:t>[Accessed 29 12 2021].</w:t>
              </w:r>
            </w:p>
            <w:p w14:paraId="57547306" w14:textId="77777777" w:rsidR="005178B0" w:rsidRDefault="005178B0" w:rsidP="005178B0">
              <w:pPr>
                <w:pStyle w:val="Bibliography"/>
                <w:rPr>
                  <w:noProof/>
                  <w:lang w:val="en-US"/>
                </w:rPr>
              </w:pPr>
              <w:r>
                <w:rPr>
                  <w:noProof/>
                  <w:lang w:val="en-US"/>
                </w:rPr>
                <w:t xml:space="preserve">Home Office, 2015. </w:t>
              </w:r>
              <w:r>
                <w:rPr>
                  <w:i/>
                  <w:iCs/>
                  <w:noProof/>
                  <w:lang w:val="en-US"/>
                </w:rPr>
                <w:t xml:space="preserve">Revenge Porn: The Facts. </w:t>
              </w:r>
              <w:r>
                <w:rPr>
                  <w:noProof/>
                  <w:lang w:val="en-US"/>
                </w:rPr>
                <w:t xml:space="preserve">[Online] </w:t>
              </w:r>
              <w:r>
                <w:rPr>
                  <w:noProof/>
                  <w:lang w:val="en-US"/>
                </w:rPr>
                <w:br/>
                <w:t xml:space="preserve">Available at: </w:t>
              </w:r>
              <w:r>
                <w:rPr>
                  <w:noProof/>
                  <w:u w:val="single"/>
                  <w:lang w:val="en-US"/>
                </w:rPr>
                <w:t>https://assets.publishing.service.gov.uk/government/uploads/system/uploads/attachment_data/file/405286/revenge-porn-factsheet.pdf</w:t>
              </w:r>
              <w:r>
                <w:rPr>
                  <w:noProof/>
                  <w:lang w:val="en-US"/>
                </w:rPr>
                <w:br/>
                <w:t>[Accessed 01 01 2022].</w:t>
              </w:r>
            </w:p>
            <w:p w14:paraId="5DCD8884" w14:textId="77777777" w:rsidR="005178B0" w:rsidRDefault="005178B0" w:rsidP="005178B0">
              <w:pPr>
                <w:pStyle w:val="Bibliography"/>
                <w:rPr>
                  <w:noProof/>
                  <w:lang w:val="en-US"/>
                </w:rPr>
              </w:pPr>
              <w:r>
                <w:rPr>
                  <w:noProof/>
                  <w:lang w:val="en-US"/>
                </w:rPr>
                <w:t xml:space="preserve">Home Office, 2021. </w:t>
              </w:r>
              <w:r>
                <w:rPr>
                  <w:i/>
                  <w:iCs/>
                  <w:noProof/>
                  <w:lang w:val="en-US"/>
                </w:rPr>
                <w:t xml:space="preserve">Threats to disclose private sexual photographs and films. </w:t>
              </w:r>
              <w:r>
                <w:rPr>
                  <w:noProof/>
                  <w:lang w:val="en-US"/>
                </w:rPr>
                <w:t xml:space="preserve">[Online] </w:t>
              </w:r>
              <w:r>
                <w:rPr>
                  <w:noProof/>
                  <w:lang w:val="en-US"/>
                </w:rPr>
                <w:br/>
                <w:t xml:space="preserve">Available at: </w:t>
              </w:r>
              <w:r>
                <w:rPr>
                  <w:noProof/>
                  <w:u w:val="single"/>
                  <w:lang w:val="en-US"/>
                </w:rPr>
                <w:t>https://www.gov.uk/government/publications/domestic-abuse-bill-2020-factsheets/threats-to-disclose-private-sexual-photographs-and-films</w:t>
              </w:r>
              <w:r>
                <w:rPr>
                  <w:noProof/>
                  <w:lang w:val="en-US"/>
                </w:rPr>
                <w:br/>
                <w:t>[Accessed 01 01 2022].</w:t>
              </w:r>
            </w:p>
            <w:p w14:paraId="30FB19E7" w14:textId="77777777" w:rsidR="005178B0" w:rsidRDefault="005178B0" w:rsidP="005178B0">
              <w:pPr>
                <w:pStyle w:val="Bibliography"/>
                <w:rPr>
                  <w:noProof/>
                  <w:lang w:val="en-US"/>
                </w:rPr>
              </w:pPr>
              <w:r>
                <w:rPr>
                  <w:noProof/>
                  <w:lang w:val="en-US"/>
                </w:rPr>
                <w:lastRenderedPageBreak/>
                <w:t xml:space="preserve">Home Office, 2022. </w:t>
              </w:r>
              <w:r>
                <w:rPr>
                  <w:i/>
                  <w:iCs/>
                  <w:noProof/>
                  <w:lang w:val="en-US"/>
                </w:rPr>
                <w:t xml:space="preserve">Domestic abuse victims in England and Wales to be given more time to report assaults. </w:t>
              </w:r>
              <w:r>
                <w:rPr>
                  <w:noProof/>
                  <w:lang w:val="en-US"/>
                </w:rPr>
                <w:t xml:space="preserve">[Online] </w:t>
              </w:r>
              <w:r>
                <w:rPr>
                  <w:noProof/>
                  <w:lang w:val="en-US"/>
                </w:rPr>
                <w:br/>
                <w:t xml:space="preserve">Available at: </w:t>
              </w:r>
              <w:r>
                <w:rPr>
                  <w:noProof/>
                  <w:u w:val="single"/>
                  <w:lang w:val="en-US"/>
                </w:rPr>
                <w:t>https://www.gov.uk/government/news/domestic-abuse-victims-in-england-and-wales-to-be-given-more-time-to-report-assaults</w:t>
              </w:r>
              <w:r>
                <w:rPr>
                  <w:noProof/>
                  <w:lang w:val="en-US"/>
                </w:rPr>
                <w:br/>
                <w:t>[Accessed 04 01 2022].</w:t>
              </w:r>
            </w:p>
            <w:p w14:paraId="2C1D869D" w14:textId="77777777" w:rsidR="005178B0" w:rsidRDefault="005178B0" w:rsidP="005178B0">
              <w:pPr>
                <w:pStyle w:val="Bibliography"/>
                <w:rPr>
                  <w:noProof/>
                  <w:lang w:val="en-US"/>
                </w:rPr>
              </w:pPr>
              <w:r>
                <w:rPr>
                  <w:noProof/>
                  <w:lang w:val="en-US"/>
                </w:rPr>
                <w:t xml:space="preserve">Lageson, S. E., McElrath, S. &amp; Palmer, K. E., 2019. Gendered Public Support for Criminalizing "Revenge Porn". </w:t>
              </w:r>
              <w:r>
                <w:rPr>
                  <w:i/>
                  <w:iCs/>
                  <w:noProof/>
                  <w:lang w:val="en-US"/>
                </w:rPr>
                <w:t xml:space="preserve">Feminist Criminology, </w:t>
              </w:r>
              <w:r>
                <w:rPr>
                  <w:noProof/>
                  <w:lang w:val="en-US"/>
                </w:rPr>
                <w:t>14(5), pp. 560-583.</w:t>
              </w:r>
            </w:p>
            <w:p w14:paraId="03C20AC2" w14:textId="77777777" w:rsidR="005178B0" w:rsidRDefault="005178B0" w:rsidP="005178B0">
              <w:pPr>
                <w:pStyle w:val="Bibliography"/>
                <w:rPr>
                  <w:noProof/>
                  <w:lang w:val="en-US"/>
                </w:rPr>
              </w:pPr>
              <w:r>
                <w:rPr>
                  <w:noProof/>
                  <w:lang w:val="en-US"/>
                </w:rPr>
                <w:t xml:space="preserve">Lopez-Neira, I. et al., 2019. 'Internet of Things': How abuse is getting Smarter. </w:t>
              </w:r>
              <w:r>
                <w:rPr>
                  <w:i/>
                  <w:iCs/>
                  <w:noProof/>
                  <w:lang w:val="en-US"/>
                </w:rPr>
                <w:t xml:space="preserve">Safe-Domestic Abuse Quarterly, </w:t>
              </w:r>
              <w:r>
                <w:rPr>
                  <w:noProof/>
                  <w:lang w:val="en-US"/>
                </w:rPr>
                <w:t>63(1), pp. 22-26.</w:t>
              </w:r>
            </w:p>
            <w:p w14:paraId="46236029" w14:textId="77777777" w:rsidR="005178B0" w:rsidRDefault="005178B0" w:rsidP="005178B0">
              <w:pPr>
                <w:pStyle w:val="Bibliography"/>
                <w:rPr>
                  <w:noProof/>
                  <w:lang w:val="en-US"/>
                </w:rPr>
              </w:pPr>
              <w:r>
                <w:rPr>
                  <w:noProof/>
                  <w:lang w:val="en-US"/>
                </w:rPr>
                <w:t xml:space="preserve">Reward Foundation, 2021. </w:t>
              </w:r>
              <w:r>
                <w:rPr>
                  <w:i/>
                  <w:iCs/>
                  <w:noProof/>
                  <w:lang w:val="en-US"/>
                </w:rPr>
                <w:t xml:space="preserve">Examples of Sexting Offences in England and Wales. </w:t>
              </w:r>
              <w:r>
                <w:rPr>
                  <w:noProof/>
                  <w:lang w:val="en-US"/>
                </w:rPr>
                <w:t xml:space="preserve">[Online] </w:t>
              </w:r>
              <w:r>
                <w:rPr>
                  <w:noProof/>
                  <w:lang w:val="en-US"/>
                </w:rPr>
                <w:br/>
                <w:t xml:space="preserve">Available at: </w:t>
              </w:r>
              <w:r>
                <w:rPr>
                  <w:noProof/>
                  <w:u w:val="single"/>
                  <w:lang w:val="en-US"/>
                </w:rPr>
                <w:t>https://rewardfoundation.org/sexting-under-the-law-of-england-wales-and-northern-ireland-test/</w:t>
              </w:r>
              <w:r>
                <w:rPr>
                  <w:noProof/>
                  <w:lang w:val="en-US"/>
                </w:rPr>
                <w:br/>
                <w:t>[Accessed 05 01 2022].</w:t>
              </w:r>
            </w:p>
            <w:p w14:paraId="562CDAC3" w14:textId="77777777" w:rsidR="005178B0" w:rsidRDefault="005178B0" w:rsidP="005178B0">
              <w:pPr>
                <w:pStyle w:val="Bibliography"/>
                <w:rPr>
                  <w:noProof/>
                  <w:lang w:val="en-US"/>
                </w:rPr>
              </w:pPr>
              <w:r>
                <w:rPr>
                  <w:noProof/>
                  <w:lang w:val="en-US"/>
                </w:rPr>
                <w:t xml:space="preserve">Sepec, M., 2019. Revenge Pornography or Non-Consensual Dissemination of Sexually Explicit Material as a Sexual Offence or as a Privacy Violation Offence. </w:t>
              </w:r>
              <w:r>
                <w:rPr>
                  <w:i/>
                  <w:iCs/>
                  <w:noProof/>
                  <w:lang w:val="en-US"/>
                </w:rPr>
                <w:t xml:space="preserve">International Journal of Cyber Criminology, </w:t>
              </w:r>
              <w:r>
                <w:rPr>
                  <w:noProof/>
                  <w:lang w:val="en-US"/>
                </w:rPr>
                <w:t>13(2), pp. 418-438.</w:t>
              </w:r>
            </w:p>
            <w:p w14:paraId="11D14AD3" w14:textId="77777777" w:rsidR="005178B0" w:rsidRDefault="005178B0" w:rsidP="005178B0">
              <w:pPr>
                <w:pStyle w:val="Bibliography"/>
                <w:rPr>
                  <w:noProof/>
                  <w:lang w:val="en-US"/>
                </w:rPr>
              </w:pPr>
              <w:r>
                <w:rPr>
                  <w:noProof/>
                  <w:lang w:val="en-US"/>
                </w:rPr>
                <w:t xml:space="preserve">Stark, E., 2007. </w:t>
              </w:r>
              <w:r>
                <w:rPr>
                  <w:i/>
                  <w:iCs/>
                  <w:noProof/>
                  <w:lang w:val="en-US"/>
                </w:rPr>
                <w:t xml:space="preserve">Coercive Control: How Men Entrap Women in Personal Life. </w:t>
              </w:r>
              <w:r>
                <w:rPr>
                  <w:noProof/>
                  <w:lang w:val="en-US"/>
                </w:rPr>
                <w:t>New York: Oxford University Press.</w:t>
              </w:r>
            </w:p>
            <w:p w14:paraId="25304E48" w14:textId="77777777" w:rsidR="005178B0" w:rsidRDefault="005178B0" w:rsidP="005178B0">
              <w:pPr>
                <w:pStyle w:val="Bibliography"/>
                <w:rPr>
                  <w:noProof/>
                  <w:lang w:val="en-US"/>
                </w:rPr>
              </w:pPr>
              <w:r>
                <w:rPr>
                  <w:noProof/>
                  <w:lang w:val="en-US"/>
                </w:rPr>
                <w:t xml:space="preserve">Stark, E., 2009. Rethinking Coercive Control. </w:t>
              </w:r>
              <w:r>
                <w:rPr>
                  <w:i/>
                  <w:iCs/>
                  <w:noProof/>
                  <w:lang w:val="en-US"/>
                </w:rPr>
                <w:t xml:space="preserve">Violence Against Women, </w:t>
              </w:r>
              <w:r>
                <w:rPr>
                  <w:noProof/>
                  <w:lang w:val="en-US"/>
                </w:rPr>
                <w:t>15(12), pp. 1509-1525.</w:t>
              </w:r>
            </w:p>
            <w:p w14:paraId="4937DA86" w14:textId="77777777" w:rsidR="005178B0" w:rsidRDefault="005178B0" w:rsidP="005178B0">
              <w:pPr>
                <w:pStyle w:val="Bibliography"/>
                <w:rPr>
                  <w:noProof/>
                  <w:lang w:val="en-US"/>
                </w:rPr>
              </w:pPr>
              <w:r>
                <w:rPr>
                  <w:noProof/>
                  <w:lang w:val="en-US"/>
                </w:rPr>
                <w:t xml:space="preserve">Stark, E. &amp; Hester, M., 2018. Coercive Control: Update and Review. </w:t>
              </w:r>
              <w:r>
                <w:rPr>
                  <w:i/>
                  <w:iCs/>
                  <w:noProof/>
                  <w:lang w:val="en-US"/>
                </w:rPr>
                <w:t xml:space="preserve">Violence Against Women, </w:t>
              </w:r>
              <w:r>
                <w:rPr>
                  <w:noProof/>
                  <w:lang w:val="en-US"/>
                </w:rPr>
                <w:t>25(1), pp. 81-104.</w:t>
              </w:r>
            </w:p>
            <w:p w14:paraId="7EC7339F" w14:textId="77777777" w:rsidR="005178B0" w:rsidRDefault="005178B0" w:rsidP="005178B0">
              <w:pPr>
                <w:pStyle w:val="Bibliography"/>
                <w:rPr>
                  <w:noProof/>
                  <w:lang w:val="en-US"/>
                </w:rPr>
              </w:pPr>
              <w:r>
                <w:rPr>
                  <w:noProof/>
                  <w:lang w:val="en-US"/>
                </w:rPr>
                <w:t xml:space="preserve">Stewart, M., 2020. </w:t>
              </w:r>
              <w:r>
                <w:rPr>
                  <w:i/>
                  <w:iCs/>
                  <w:noProof/>
                  <w:lang w:val="en-US"/>
                </w:rPr>
                <w:t xml:space="preserve">How Tech Traps Domestic Abuse Victims, </w:t>
              </w:r>
              <w:r>
                <w:rPr>
                  <w:noProof/>
                  <w:lang w:val="en-US"/>
                </w:rPr>
                <w:t>London: Dennis Publishing LTD.</w:t>
              </w:r>
            </w:p>
            <w:p w14:paraId="3B145F03" w14:textId="77777777" w:rsidR="005178B0" w:rsidRDefault="005178B0" w:rsidP="005178B0">
              <w:pPr>
                <w:pStyle w:val="Bibliography"/>
                <w:rPr>
                  <w:noProof/>
                  <w:lang w:val="en-US"/>
                </w:rPr>
              </w:pPr>
              <w:r>
                <w:rPr>
                  <w:noProof/>
                  <w:lang w:val="en-US"/>
                </w:rPr>
                <w:t xml:space="preserve">UK Government, 2021. </w:t>
              </w:r>
              <w:r>
                <w:rPr>
                  <w:i/>
                  <w:iCs/>
                  <w:noProof/>
                  <w:lang w:val="en-US"/>
                </w:rPr>
                <w:t xml:space="preserve">Legislation. </w:t>
              </w:r>
              <w:r>
                <w:rPr>
                  <w:noProof/>
                  <w:lang w:val="en-US"/>
                </w:rPr>
                <w:t xml:space="preserve">[Online] </w:t>
              </w:r>
              <w:r>
                <w:rPr>
                  <w:noProof/>
                  <w:lang w:val="en-US"/>
                </w:rPr>
                <w:br/>
                <w:t xml:space="preserve">Available at: </w:t>
              </w:r>
              <w:r>
                <w:rPr>
                  <w:noProof/>
                  <w:u w:val="single"/>
                  <w:lang w:val="en-US"/>
                </w:rPr>
                <w:t>https://www.legislation.gov.uk/ukpga/2021/17/contents</w:t>
              </w:r>
              <w:r>
                <w:rPr>
                  <w:noProof/>
                  <w:lang w:val="en-US"/>
                </w:rPr>
                <w:br/>
                <w:t>[Accessed 2 12 2021].</w:t>
              </w:r>
            </w:p>
            <w:p w14:paraId="178DC07F" w14:textId="77777777" w:rsidR="005178B0" w:rsidRDefault="005178B0" w:rsidP="005178B0">
              <w:pPr>
                <w:pStyle w:val="Bibliography"/>
                <w:rPr>
                  <w:noProof/>
                  <w:lang w:val="en-US"/>
                </w:rPr>
              </w:pPr>
              <w:r>
                <w:rPr>
                  <w:noProof/>
                  <w:lang w:val="en-US"/>
                </w:rPr>
                <w:t xml:space="preserve">United Nations, 2015. </w:t>
              </w:r>
              <w:r>
                <w:rPr>
                  <w:i/>
                  <w:iCs/>
                  <w:noProof/>
                  <w:lang w:val="en-US"/>
                </w:rPr>
                <w:t xml:space="preserve">Cyber Violence Against Women and Girls: A World-Wide Wake-up Call, </w:t>
              </w:r>
              <w:r>
                <w:rPr>
                  <w:noProof/>
                  <w:lang w:val="en-US"/>
                </w:rPr>
                <w:t>s.l.: Broadband Commission.</w:t>
              </w:r>
            </w:p>
            <w:p w14:paraId="341E89C6" w14:textId="77777777" w:rsidR="005178B0" w:rsidRDefault="005178B0" w:rsidP="005178B0">
              <w:pPr>
                <w:pStyle w:val="Bibliography"/>
                <w:rPr>
                  <w:noProof/>
                  <w:lang w:val="en-US"/>
                </w:rPr>
              </w:pPr>
              <w:r>
                <w:rPr>
                  <w:noProof/>
                  <w:lang w:val="en-US"/>
                </w:rPr>
                <w:t xml:space="preserve">Walker, K. &amp; Sleath, E., 2017. A systematic review of the current knowledge regarding revenge pornography and non-consensual sharing of sexually explicit media. </w:t>
              </w:r>
              <w:r>
                <w:rPr>
                  <w:i/>
                  <w:iCs/>
                  <w:noProof/>
                  <w:lang w:val="en-US"/>
                </w:rPr>
                <w:t xml:space="preserve">Aggression and Violent Behavior, </w:t>
              </w:r>
              <w:r>
                <w:rPr>
                  <w:noProof/>
                  <w:lang w:val="en-US"/>
                </w:rPr>
                <w:t>36(1), pp. 9-24.</w:t>
              </w:r>
            </w:p>
            <w:p w14:paraId="12984F44" w14:textId="77777777" w:rsidR="005178B0" w:rsidRDefault="005178B0" w:rsidP="005178B0">
              <w:pPr>
                <w:pStyle w:val="Bibliography"/>
                <w:rPr>
                  <w:noProof/>
                  <w:lang w:val="en-US"/>
                </w:rPr>
              </w:pPr>
              <w:r>
                <w:rPr>
                  <w:noProof/>
                  <w:lang w:val="en-US"/>
                </w:rPr>
                <w:t xml:space="preserve">Wang, L., 2020. The Three Harms of Gendered Technology. </w:t>
              </w:r>
              <w:r>
                <w:rPr>
                  <w:i/>
                  <w:iCs/>
                  <w:noProof/>
                  <w:lang w:val="en-US"/>
                </w:rPr>
                <w:t xml:space="preserve">Australasian Journal of Information Systems, </w:t>
              </w:r>
              <w:r>
                <w:rPr>
                  <w:noProof/>
                  <w:lang w:val="en-US"/>
                </w:rPr>
                <w:t>24(1), pp. 1-10.</w:t>
              </w:r>
            </w:p>
            <w:p w14:paraId="7825B17A" w14:textId="77777777" w:rsidR="005178B0" w:rsidRDefault="005178B0" w:rsidP="005178B0">
              <w:pPr>
                <w:pStyle w:val="Bibliography"/>
                <w:rPr>
                  <w:noProof/>
                  <w:lang w:val="en-US"/>
                </w:rPr>
              </w:pPr>
              <w:r>
                <w:rPr>
                  <w:noProof/>
                  <w:lang w:val="en-US"/>
                </w:rPr>
                <w:t xml:space="preserve">Woodlock, D., 2017. The abuse of Technology in Domestic Violence and Stalking. </w:t>
              </w:r>
              <w:r>
                <w:rPr>
                  <w:i/>
                  <w:iCs/>
                  <w:noProof/>
                  <w:lang w:val="en-US"/>
                </w:rPr>
                <w:t xml:space="preserve">Violence Against Women, </w:t>
              </w:r>
              <w:r>
                <w:rPr>
                  <w:noProof/>
                  <w:lang w:val="en-US"/>
                </w:rPr>
                <w:t>23(5), pp. 584-602.</w:t>
              </w:r>
            </w:p>
            <w:p w14:paraId="591683FD" w14:textId="77777777" w:rsidR="005178B0" w:rsidRDefault="005178B0" w:rsidP="005178B0">
              <w:pPr>
                <w:pStyle w:val="Bibliography"/>
                <w:rPr>
                  <w:noProof/>
                  <w:lang w:val="en-US"/>
                </w:rPr>
              </w:pPr>
              <w:r>
                <w:rPr>
                  <w:noProof/>
                  <w:lang w:val="en-US"/>
                </w:rPr>
                <w:t xml:space="preserve">Yardley, E., 2021. Technology- Facilitated Domestic Abuse in Political Economy: A New Theoretical Framework. </w:t>
              </w:r>
              <w:r>
                <w:rPr>
                  <w:i/>
                  <w:iCs/>
                  <w:noProof/>
                  <w:lang w:val="en-US"/>
                </w:rPr>
                <w:t xml:space="preserve">Violence Against Women, </w:t>
              </w:r>
              <w:r>
                <w:rPr>
                  <w:noProof/>
                  <w:lang w:val="en-US"/>
                </w:rPr>
                <w:t>27(10), pp. 1479-1498.</w:t>
              </w:r>
            </w:p>
            <w:p w14:paraId="2B86B163" w14:textId="44BC442A" w:rsidR="007D3A8C" w:rsidRDefault="007D3A8C" w:rsidP="005178B0">
              <w:r>
                <w:rPr>
                  <w:b/>
                  <w:bCs/>
                  <w:noProof/>
                </w:rPr>
                <w:fldChar w:fldCharType="end"/>
              </w:r>
            </w:p>
          </w:sdtContent>
        </w:sdt>
      </w:sdtContent>
    </w:sdt>
    <w:sectPr w:rsidR="007D3A8C">
      <w:headerReference w:type="default"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4C58A2" w14:textId="77777777" w:rsidR="00A72DAE" w:rsidRDefault="00A72DAE" w:rsidP="00456095">
      <w:pPr>
        <w:spacing w:after="0" w:line="240" w:lineRule="auto"/>
      </w:pPr>
      <w:r>
        <w:separator/>
      </w:r>
    </w:p>
  </w:endnote>
  <w:endnote w:type="continuationSeparator" w:id="0">
    <w:p w14:paraId="41FC6815" w14:textId="77777777" w:rsidR="00A72DAE" w:rsidRDefault="00A72DAE" w:rsidP="004560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63479697"/>
      <w:docPartObj>
        <w:docPartGallery w:val="Page Numbers (Bottom of Page)"/>
        <w:docPartUnique/>
      </w:docPartObj>
    </w:sdtPr>
    <w:sdtEndPr>
      <w:rPr>
        <w:noProof/>
      </w:rPr>
    </w:sdtEndPr>
    <w:sdtContent>
      <w:p w14:paraId="44B7EE25" w14:textId="7A2C8A1F" w:rsidR="00456095" w:rsidRDefault="0045609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B311C94" w14:textId="77777777" w:rsidR="00456095" w:rsidRDefault="0045609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E81DC2" w14:textId="77777777" w:rsidR="00A72DAE" w:rsidRDefault="00A72DAE" w:rsidP="00456095">
      <w:pPr>
        <w:spacing w:after="0" w:line="240" w:lineRule="auto"/>
      </w:pPr>
      <w:r>
        <w:separator/>
      </w:r>
    </w:p>
  </w:footnote>
  <w:footnote w:type="continuationSeparator" w:id="0">
    <w:p w14:paraId="3C298275" w14:textId="77777777" w:rsidR="00A72DAE" w:rsidRDefault="00A72DAE" w:rsidP="0045609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4950CE" w14:textId="57EDF5E2" w:rsidR="00292BB3" w:rsidRDefault="00292BB3">
    <w:pPr>
      <w:pStyle w:val="Header"/>
    </w:pPr>
    <w:r>
      <w:t>Katy Connelly</w:t>
    </w:r>
  </w:p>
  <w:p w14:paraId="5EFED2A4" w14:textId="66B4B900" w:rsidR="00292BB3" w:rsidRDefault="00292BB3">
    <w:pPr>
      <w:pStyle w:val="Header"/>
    </w:pPr>
    <w:r>
      <w:t>2114099</w:t>
    </w:r>
  </w:p>
  <w:p w14:paraId="05B6A1EC" w14:textId="77777777" w:rsidR="00292BB3" w:rsidRDefault="00292BB3">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09F6"/>
    <w:rsid w:val="000038C8"/>
    <w:rsid w:val="000059A3"/>
    <w:rsid w:val="00015002"/>
    <w:rsid w:val="000365B1"/>
    <w:rsid w:val="000415DE"/>
    <w:rsid w:val="0004593D"/>
    <w:rsid w:val="00055849"/>
    <w:rsid w:val="000849EE"/>
    <w:rsid w:val="000908BF"/>
    <w:rsid w:val="000A6D32"/>
    <w:rsid w:val="000B0422"/>
    <w:rsid w:val="000B529B"/>
    <w:rsid w:val="000C4069"/>
    <w:rsid w:val="000E208D"/>
    <w:rsid w:val="000E7D61"/>
    <w:rsid w:val="000F7953"/>
    <w:rsid w:val="001160DD"/>
    <w:rsid w:val="0012249C"/>
    <w:rsid w:val="00127614"/>
    <w:rsid w:val="001319E2"/>
    <w:rsid w:val="0013601E"/>
    <w:rsid w:val="00160B8A"/>
    <w:rsid w:val="00166644"/>
    <w:rsid w:val="001831B8"/>
    <w:rsid w:val="00183E99"/>
    <w:rsid w:val="001A0682"/>
    <w:rsid w:val="001A1173"/>
    <w:rsid w:val="001A2B3B"/>
    <w:rsid w:val="001A6A5D"/>
    <w:rsid w:val="001B11E2"/>
    <w:rsid w:val="001B3F0F"/>
    <w:rsid w:val="001B5242"/>
    <w:rsid w:val="001E1274"/>
    <w:rsid w:val="00205881"/>
    <w:rsid w:val="00211D81"/>
    <w:rsid w:val="00242525"/>
    <w:rsid w:val="0026382E"/>
    <w:rsid w:val="00282072"/>
    <w:rsid w:val="00283766"/>
    <w:rsid w:val="00287A34"/>
    <w:rsid w:val="00292BB3"/>
    <w:rsid w:val="002C24EE"/>
    <w:rsid w:val="002C7772"/>
    <w:rsid w:val="002E0E2A"/>
    <w:rsid w:val="002E58BA"/>
    <w:rsid w:val="002F19CD"/>
    <w:rsid w:val="002F48A0"/>
    <w:rsid w:val="0030225E"/>
    <w:rsid w:val="00307613"/>
    <w:rsid w:val="003155EB"/>
    <w:rsid w:val="00320068"/>
    <w:rsid w:val="003221F2"/>
    <w:rsid w:val="003311A3"/>
    <w:rsid w:val="00332D02"/>
    <w:rsid w:val="00333B6D"/>
    <w:rsid w:val="00346E7B"/>
    <w:rsid w:val="003625C6"/>
    <w:rsid w:val="00364B71"/>
    <w:rsid w:val="003745C0"/>
    <w:rsid w:val="00376B1E"/>
    <w:rsid w:val="00381C57"/>
    <w:rsid w:val="003A756F"/>
    <w:rsid w:val="003A7FEE"/>
    <w:rsid w:val="003D7640"/>
    <w:rsid w:val="003E0CC2"/>
    <w:rsid w:val="003E2DEB"/>
    <w:rsid w:val="003E5A7F"/>
    <w:rsid w:val="003F1B12"/>
    <w:rsid w:val="003F39E1"/>
    <w:rsid w:val="00405A2F"/>
    <w:rsid w:val="0042708F"/>
    <w:rsid w:val="00441BC0"/>
    <w:rsid w:val="00441CDC"/>
    <w:rsid w:val="00445646"/>
    <w:rsid w:val="00451DF1"/>
    <w:rsid w:val="00454086"/>
    <w:rsid w:val="00456095"/>
    <w:rsid w:val="00461947"/>
    <w:rsid w:val="004658B8"/>
    <w:rsid w:val="004723EE"/>
    <w:rsid w:val="00480D54"/>
    <w:rsid w:val="00497832"/>
    <w:rsid w:val="004B5A82"/>
    <w:rsid w:val="004C5EDE"/>
    <w:rsid w:val="004C7622"/>
    <w:rsid w:val="004D06EA"/>
    <w:rsid w:val="004D74BF"/>
    <w:rsid w:val="004E641A"/>
    <w:rsid w:val="004F1DBE"/>
    <w:rsid w:val="004F4B07"/>
    <w:rsid w:val="00501B22"/>
    <w:rsid w:val="005178B0"/>
    <w:rsid w:val="00523D54"/>
    <w:rsid w:val="005266EE"/>
    <w:rsid w:val="0053240F"/>
    <w:rsid w:val="005743E1"/>
    <w:rsid w:val="005A6795"/>
    <w:rsid w:val="005A7FBD"/>
    <w:rsid w:val="005B59AF"/>
    <w:rsid w:val="005C00BE"/>
    <w:rsid w:val="005C1B04"/>
    <w:rsid w:val="005C45DD"/>
    <w:rsid w:val="005D0929"/>
    <w:rsid w:val="005D36B7"/>
    <w:rsid w:val="005E38F3"/>
    <w:rsid w:val="005E5AC1"/>
    <w:rsid w:val="00601E87"/>
    <w:rsid w:val="00612C2A"/>
    <w:rsid w:val="00626691"/>
    <w:rsid w:val="0064114A"/>
    <w:rsid w:val="006517DA"/>
    <w:rsid w:val="00656C3D"/>
    <w:rsid w:val="00662C74"/>
    <w:rsid w:val="00680B89"/>
    <w:rsid w:val="006827F3"/>
    <w:rsid w:val="006924C2"/>
    <w:rsid w:val="00696A49"/>
    <w:rsid w:val="006A3182"/>
    <w:rsid w:val="006A5BE5"/>
    <w:rsid w:val="006B2B3D"/>
    <w:rsid w:val="006B5C7C"/>
    <w:rsid w:val="006C114C"/>
    <w:rsid w:val="006C4650"/>
    <w:rsid w:val="006C5588"/>
    <w:rsid w:val="006D3B11"/>
    <w:rsid w:val="00701D2B"/>
    <w:rsid w:val="0070380A"/>
    <w:rsid w:val="007206EC"/>
    <w:rsid w:val="007220D3"/>
    <w:rsid w:val="00722844"/>
    <w:rsid w:val="00723C69"/>
    <w:rsid w:val="00733710"/>
    <w:rsid w:val="0073647E"/>
    <w:rsid w:val="007463F6"/>
    <w:rsid w:val="00760CE1"/>
    <w:rsid w:val="00770699"/>
    <w:rsid w:val="00781AB3"/>
    <w:rsid w:val="00792370"/>
    <w:rsid w:val="007977FC"/>
    <w:rsid w:val="007A38EA"/>
    <w:rsid w:val="007A3F76"/>
    <w:rsid w:val="007B496F"/>
    <w:rsid w:val="007C592D"/>
    <w:rsid w:val="007D3584"/>
    <w:rsid w:val="007D3A8C"/>
    <w:rsid w:val="007D7B2A"/>
    <w:rsid w:val="00800783"/>
    <w:rsid w:val="008069D3"/>
    <w:rsid w:val="00816374"/>
    <w:rsid w:val="00823F09"/>
    <w:rsid w:val="008315F7"/>
    <w:rsid w:val="00846733"/>
    <w:rsid w:val="00857478"/>
    <w:rsid w:val="00873D94"/>
    <w:rsid w:val="00874B00"/>
    <w:rsid w:val="00877B21"/>
    <w:rsid w:val="00886CF1"/>
    <w:rsid w:val="008935BC"/>
    <w:rsid w:val="008B322E"/>
    <w:rsid w:val="008B6756"/>
    <w:rsid w:val="008C14C4"/>
    <w:rsid w:val="008E2FF1"/>
    <w:rsid w:val="008E4522"/>
    <w:rsid w:val="008E522E"/>
    <w:rsid w:val="008F6995"/>
    <w:rsid w:val="0091119D"/>
    <w:rsid w:val="00915DC3"/>
    <w:rsid w:val="00931B10"/>
    <w:rsid w:val="00932E83"/>
    <w:rsid w:val="009535DE"/>
    <w:rsid w:val="00957A1D"/>
    <w:rsid w:val="00960B4D"/>
    <w:rsid w:val="00964971"/>
    <w:rsid w:val="009760DE"/>
    <w:rsid w:val="00995551"/>
    <w:rsid w:val="009B0E70"/>
    <w:rsid w:val="009D48F6"/>
    <w:rsid w:val="009E65FF"/>
    <w:rsid w:val="00A00870"/>
    <w:rsid w:val="00A040B1"/>
    <w:rsid w:val="00A16CC4"/>
    <w:rsid w:val="00A254D7"/>
    <w:rsid w:val="00A34739"/>
    <w:rsid w:val="00A4217E"/>
    <w:rsid w:val="00A57E04"/>
    <w:rsid w:val="00A658A8"/>
    <w:rsid w:val="00A72DAE"/>
    <w:rsid w:val="00A746CB"/>
    <w:rsid w:val="00A76308"/>
    <w:rsid w:val="00A8382D"/>
    <w:rsid w:val="00A95393"/>
    <w:rsid w:val="00A9548E"/>
    <w:rsid w:val="00A9591E"/>
    <w:rsid w:val="00AA01B1"/>
    <w:rsid w:val="00AA2769"/>
    <w:rsid w:val="00AA635F"/>
    <w:rsid w:val="00AA663C"/>
    <w:rsid w:val="00AB0ABC"/>
    <w:rsid w:val="00AB6E43"/>
    <w:rsid w:val="00AC0206"/>
    <w:rsid w:val="00AC43F1"/>
    <w:rsid w:val="00AD14EA"/>
    <w:rsid w:val="00AE01F9"/>
    <w:rsid w:val="00AE3E37"/>
    <w:rsid w:val="00AE3F15"/>
    <w:rsid w:val="00AE40C3"/>
    <w:rsid w:val="00AE4A54"/>
    <w:rsid w:val="00AF2148"/>
    <w:rsid w:val="00B04F5E"/>
    <w:rsid w:val="00B218E8"/>
    <w:rsid w:val="00B262C7"/>
    <w:rsid w:val="00B30055"/>
    <w:rsid w:val="00B34736"/>
    <w:rsid w:val="00B348C8"/>
    <w:rsid w:val="00B560EF"/>
    <w:rsid w:val="00B67518"/>
    <w:rsid w:val="00B71ED8"/>
    <w:rsid w:val="00B73440"/>
    <w:rsid w:val="00B80175"/>
    <w:rsid w:val="00B877DE"/>
    <w:rsid w:val="00B9131B"/>
    <w:rsid w:val="00BA3512"/>
    <w:rsid w:val="00BA3EE8"/>
    <w:rsid w:val="00BB0436"/>
    <w:rsid w:val="00BB0CF3"/>
    <w:rsid w:val="00BB4BB2"/>
    <w:rsid w:val="00BC4814"/>
    <w:rsid w:val="00BC776B"/>
    <w:rsid w:val="00BD404A"/>
    <w:rsid w:val="00BE0BA5"/>
    <w:rsid w:val="00BE1561"/>
    <w:rsid w:val="00C23DE5"/>
    <w:rsid w:val="00C334EB"/>
    <w:rsid w:val="00C34E41"/>
    <w:rsid w:val="00C374F6"/>
    <w:rsid w:val="00C435A3"/>
    <w:rsid w:val="00C522CA"/>
    <w:rsid w:val="00C533D4"/>
    <w:rsid w:val="00C6393E"/>
    <w:rsid w:val="00C65917"/>
    <w:rsid w:val="00C80134"/>
    <w:rsid w:val="00C80B71"/>
    <w:rsid w:val="00C8480A"/>
    <w:rsid w:val="00C9424F"/>
    <w:rsid w:val="00C951E6"/>
    <w:rsid w:val="00CA4F34"/>
    <w:rsid w:val="00CA54E0"/>
    <w:rsid w:val="00CB11FD"/>
    <w:rsid w:val="00CC13E7"/>
    <w:rsid w:val="00CD510A"/>
    <w:rsid w:val="00CD6583"/>
    <w:rsid w:val="00CE047A"/>
    <w:rsid w:val="00CE60FA"/>
    <w:rsid w:val="00CE7AC4"/>
    <w:rsid w:val="00CF1C36"/>
    <w:rsid w:val="00CF1D4E"/>
    <w:rsid w:val="00D0722B"/>
    <w:rsid w:val="00D16086"/>
    <w:rsid w:val="00D1666A"/>
    <w:rsid w:val="00D172DD"/>
    <w:rsid w:val="00D26D38"/>
    <w:rsid w:val="00D32BBA"/>
    <w:rsid w:val="00D509F6"/>
    <w:rsid w:val="00D53B6E"/>
    <w:rsid w:val="00D576D8"/>
    <w:rsid w:val="00D64EF9"/>
    <w:rsid w:val="00D7242B"/>
    <w:rsid w:val="00D733AD"/>
    <w:rsid w:val="00D80127"/>
    <w:rsid w:val="00D92C88"/>
    <w:rsid w:val="00DA632D"/>
    <w:rsid w:val="00DA636E"/>
    <w:rsid w:val="00DC05CF"/>
    <w:rsid w:val="00DC5617"/>
    <w:rsid w:val="00DC6A64"/>
    <w:rsid w:val="00DD4E49"/>
    <w:rsid w:val="00DD4F04"/>
    <w:rsid w:val="00DE4B62"/>
    <w:rsid w:val="00DE78F3"/>
    <w:rsid w:val="00DF2B49"/>
    <w:rsid w:val="00E11E0B"/>
    <w:rsid w:val="00E121A9"/>
    <w:rsid w:val="00E125BD"/>
    <w:rsid w:val="00E12D38"/>
    <w:rsid w:val="00E17C3A"/>
    <w:rsid w:val="00E31C01"/>
    <w:rsid w:val="00E56D36"/>
    <w:rsid w:val="00E67F41"/>
    <w:rsid w:val="00E76233"/>
    <w:rsid w:val="00E815E2"/>
    <w:rsid w:val="00E828F1"/>
    <w:rsid w:val="00E90FFC"/>
    <w:rsid w:val="00EB1077"/>
    <w:rsid w:val="00EB25BB"/>
    <w:rsid w:val="00EB336B"/>
    <w:rsid w:val="00EB4B90"/>
    <w:rsid w:val="00EC7F13"/>
    <w:rsid w:val="00ED2176"/>
    <w:rsid w:val="00ED5BBE"/>
    <w:rsid w:val="00ED5F18"/>
    <w:rsid w:val="00EE01F2"/>
    <w:rsid w:val="00EF297F"/>
    <w:rsid w:val="00F078C9"/>
    <w:rsid w:val="00F13E2E"/>
    <w:rsid w:val="00F1494C"/>
    <w:rsid w:val="00F16935"/>
    <w:rsid w:val="00F202A8"/>
    <w:rsid w:val="00F2733D"/>
    <w:rsid w:val="00F44E8B"/>
    <w:rsid w:val="00F45A5D"/>
    <w:rsid w:val="00F529EB"/>
    <w:rsid w:val="00F5591F"/>
    <w:rsid w:val="00F64D3B"/>
    <w:rsid w:val="00F805FD"/>
    <w:rsid w:val="00F8117D"/>
    <w:rsid w:val="00F81D65"/>
    <w:rsid w:val="00FC5231"/>
    <w:rsid w:val="00FC6B0C"/>
    <w:rsid w:val="00FD2B7A"/>
    <w:rsid w:val="00FE18AB"/>
    <w:rsid w:val="00FF4C6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859802"/>
  <w15:chartTrackingRefBased/>
  <w15:docId w15:val="{5A3192C7-7644-424E-995E-370DDA998E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D3A8C"/>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56095"/>
    <w:pPr>
      <w:tabs>
        <w:tab w:val="center" w:pos="4513"/>
        <w:tab w:val="right" w:pos="9026"/>
      </w:tabs>
      <w:spacing w:after="0" w:line="240" w:lineRule="auto"/>
    </w:pPr>
  </w:style>
  <w:style w:type="character" w:customStyle="1" w:styleId="HeaderChar">
    <w:name w:val="Header Char"/>
    <w:basedOn w:val="DefaultParagraphFont"/>
    <w:link w:val="Header"/>
    <w:uiPriority w:val="99"/>
    <w:rsid w:val="00456095"/>
  </w:style>
  <w:style w:type="paragraph" w:styleId="Footer">
    <w:name w:val="footer"/>
    <w:basedOn w:val="Normal"/>
    <w:link w:val="FooterChar"/>
    <w:uiPriority w:val="99"/>
    <w:unhideWhenUsed/>
    <w:rsid w:val="00456095"/>
    <w:pPr>
      <w:tabs>
        <w:tab w:val="center" w:pos="4513"/>
        <w:tab w:val="right" w:pos="9026"/>
      </w:tabs>
      <w:spacing w:after="0" w:line="240" w:lineRule="auto"/>
    </w:pPr>
  </w:style>
  <w:style w:type="character" w:customStyle="1" w:styleId="FooterChar">
    <w:name w:val="Footer Char"/>
    <w:basedOn w:val="DefaultParagraphFont"/>
    <w:link w:val="Footer"/>
    <w:uiPriority w:val="99"/>
    <w:rsid w:val="00456095"/>
  </w:style>
  <w:style w:type="character" w:customStyle="1" w:styleId="Heading1Char">
    <w:name w:val="Heading 1 Char"/>
    <w:basedOn w:val="DefaultParagraphFont"/>
    <w:link w:val="Heading1"/>
    <w:uiPriority w:val="9"/>
    <w:rsid w:val="007D3A8C"/>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7D3A8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41819">
      <w:bodyDiv w:val="1"/>
      <w:marLeft w:val="0"/>
      <w:marRight w:val="0"/>
      <w:marTop w:val="0"/>
      <w:marBottom w:val="0"/>
      <w:divBdr>
        <w:top w:val="none" w:sz="0" w:space="0" w:color="auto"/>
        <w:left w:val="none" w:sz="0" w:space="0" w:color="auto"/>
        <w:bottom w:val="none" w:sz="0" w:space="0" w:color="auto"/>
        <w:right w:val="none" w:sz="0" w:space="0" w:color="auto"/>
      </w:divBdr>
    </w:div>
    <w:div w:id="25565718">
      <w:bodyDiv w:val="1"/>
      <w:marLeft w:val="0"/>
      <w:marRight w:val="0"/>
      <w:marTop w:val="0"/>
      <w:marBottom w:val="0"/>
      <w:divBdr>
        <w:top w:val="none" w:sz="0" w:space="0" w:color="auto"/>
        <w:left w:val="none" w:sz="0" w:space="0" w:color="auto"/>
        <w:bottom w:val="none" w:sz="0" w:space="0" w:color="auto"/>
        <w:right w:val="none" w:sz="0" w:space="0" w:color="auto"/>
      </w:divBdr>
    </w:div>
    <w:div w:id="127482131">
      <w:bodyDiv w:val="1"/>
      <w:marLeft w:val="0"/>
      <w:marRight w:val="0"/>
      <w:marTop w:val="0"/>
      <w:marBottom w:val="0"/>
      <w:divBdr>
        <w:top w:val="none" w:sz="0" w:space="0" w:color="auto"/>
        <w:left w:val="none" w:sz="0" w:space="0" w:color="auto"/>
        <w:bottom w:val="none" w:sz="0" w:space="0" w:color="auto"/>
        <w:right w:val="none" w:sz="0" w:space="0" w:color="auto"/>
      </w:divBdr>
    </w:div>
    <w:div w:id="132872856">
      <w:bodyDiv w:val="1"/>
      <w:marLeft w:val="0"/>
      <w:marRight w:val="0"/>
      <w:marTop w:val="0"/>
      <w:marBottom w:val="0"/>
      <w:divBdr>
        <w:top w:val="none" w:sz="0" w:space="0" w:color="auto"/>
        <w:left w:val="none" w:sz="0" w:space="0" w:color="auto"/>
        <w:bottom w:val="none" w:sz="0" w:space="0" w:color="auto"/>
        <w:right w:val="none" w:sz="0" w:space="0" w:color="auto"/>
      </w:divBdr>
    </w:div>
    <w:div w:id="160202301">
      <w:bodyDiv w:val="1"/>
      <w:marLeft w:val="0"/>
      <w:marRight w:val="0"/>
      <w:marTop w:val="0"/>
      <w:marBottom w:val="0"/>
      <w:divBdr>
        <w:top w:val="none" w:sz="0" w:space="0" w:color="auto"/>
        <w:left w:val="none" w:sz="0" w:space="0" w:color="auto"/>
        <w:bottom w:val="none" w:sz="0" w:space="0" w:color="auto"/>
        <w:right w:val="none" w:sz="0" w:space="0" w:color="auto"/>
      </w:divBdr>
    </w:div>
    <w:div w:id="192958525">
      <w:bodyDiv w:val="1"/>
      <w:marLeft w:val="0"/>
      <w:marRight w:val="0"/>
      <w:marTop w:val="0"/>
      <w:marBottom w:val="0"/>
      <w:divBdr>
        <w:top w:val="none" w:sz="0" w:space="0" w:color="auto"/>
        <w:left w:val="none" w:sz="0" w:space="0" w:color="auto"/>
        <w:bottom w:val="none" w:sz="0" w:space="0" w:color="auto"/>
        <w:right w:val="none" w:sz="0" w:space="0" w:color="auto"/>
      </w:divBdr>
    </w:div>
    <w:div w:id="337536312">
      <w:bodyDiv w:val="1"/>
      <w:marLeft w:val="0"/>
      <w:marRight w:val="0"/>
      <w:marTop w:val="0"/>
      <w:marBottom w:val="0"/>
      <w:divBdr>
        <w:top w:val="none" w:sz="0" w:space="0" w:color="auto"/>
        <w:left w:val="none" w:sz="0" w:space="0" w:color="auto"/>
        <w:bottom w:val="none" w:sz="0" w:space="0" w:color="auto"/>
        <w:right w:val="none" w:sz="0" w:space="0" w:color="auto"/>
      </w:divBdr>
    </w:div>
    <w:div w:id="576063672">
      <w:bodyDiv w:val="1"/>
      <w:marLeft w:val="0"/>
      <w:marRight w:val="0"/>
      <w:marTop w:val="0"/>
      <w:marBottom w:val="0"/>
      <w:divBdr>
        <w:top w:val="none" w:sz="0" w:space="0" w:color="auto"/>
        <w:left w:val="none" w:sz="0" w:space="0" w:color="auto"/>
        <w:bottom w:val="none" w:sz="0" w:space="0" w:color="auto"/>
        <w:right w:val="none" w:sz="0" w:space="0" w:color="auto"/>
      </w:divBdr>
    </w:div>
    <w:div w:id="598561717">
      <w:bodyDiv w:val="1"/>
      <w:marLeft w:val="0"/>
      <w:marRight w:val="0"/>
      <w:marTop w:val="0"/>
      <w:marBottom w:val="0"/>
      <w:divBdr>
        <w:top w:val="none" w:sz="0" w:space="0" w:color="auto"/>
        <w:left w:val="none" w:sz="0" w:space="0" w:color="auto"/>
        <w:bottom w:val="none" w:sz="0" w:space="0" w:color="auto"/>
        <w:right w:val="none" w:sz="0" w:space="0" w:color="auto"/>
      </w:divBdr>
    </w:div>
    <w:div w:id="610669114">
      <w:bodyDiv w:val="1"/>
      <w:marLeft w:val="0"/>
      <w:marRight w:val="0"/>
      <w:marTop w:val="0"/>
      <w:marBottom w:val="0"/>
      <w:divBdr>
        <w:top w:val="none" w:sz="0" w:space="0" w:color="auto"/>
        <w:left w:val="none" w:sz="0" w:space="0" w:color="auto"/>
        <w:bottom w:val="none" w:sz="0" w:space="0" w:color="auto"/>
        <w:right w:val="none" w:sz="0" w:space="0" w:color="auto"/>
      </w:divBdr>
    </w:div>
    <w:div w:id="640579199">
      <w:bodyDiv w:val="1"/>
      <w:marLeft w:val="0"/>
      <w:marRight w:val="0"/>
      <w:marTop w:val="0"/>
      <w:marBottom w:val="0"/>
      <w:divBdr>
        <w:top w:val="none" w:sz="0" w:space="0" w:color="auto"/>
        <w:left w:val="none" w:sz="0" w:space="0" w:color="auto"/>
        <w:bottom w:val="none" w:sz="0" w:space="0" w:color="auto"/>
        <w:right w:val="none" w:sz="0" w:space="0" w:color="auto"/>
      </w:divBdr>
    </w:div>
    <w:div w:id="647515010">
      <w:bodyDiv w:val="1"/>
      <w:marLeft w:val="0"/>
      <w:marRight w:val="0"/>
      <w:marTop w:val="0"/>
      <w:marBottom w:val="0"/>
      <w:divBdr>
        <w:top w:val="none" w:sz="0" w:space="0" w:color="auto"/>
        <w:left w:val="none" w:sz="0" w:space="0" w:color="auto"/>
        <w:bottom w:val="none" w:sz="0" w:space="0" w:color="auto"/>
        <w:right w:val="none" w:sz="0" w:space="0" w:color="auto"/>
      </w:divBdr>
    </w:div>
    <w:div w:id="691154396">
      <w:bodyDiv w:val="1"/>
      <w:marLeft w:val="0"/>
      <w:marRight w:val="0"/>
      <w:marTop w:val="0"/>
      <w:marBottom w:val="0"/>
      <w:divBdr>
        <w:top w:val="none" w:sz="0" w:space="0" w:color="auto"/>
        <w:left w:val="none" w:sz="0" w:space="0" w:color="auto"/>
        <w:bottom w:val="none" w:sz="0" w:space="0" w:color="auto"/>
        <w:right w:val="none" w:sz="0" w:space="0" w:color="auto"/>
      </w:divBdr>
    </w:div>
    <w:div w:id="704210420">
      <w:bodyDiv w:val="1"/>
      <w:marLeft w:val="0"/>
      <w:marRight w:val="0"/>
      <w:marTop w:val="0"/>
      <w:marBottom w:val="0"/>
      <w:divBdr>
        <w:top w:val="none" w:sz="0" w:space="0" w:color="auto"/>
        <w:left w:val="none" w:sz="0" w:space="0" w:color="auto"/>
        <w:bottom w:val="none" w:sz="0" w:space="0" w:color="auto"/>
        <w:right w:val="none" w:sz="0" w:space="0" w:color="auto"/>
      </w:divBdr>
    </w:div>
    <w:div w:id="721177597">
      <w:bodyDiv w:val="1"/>
      <w:marLeft w:val="0"/>
      <w:marRight w:val="0"/>
      <w:marTop w:val="0"/>
      <w:marBottom w:val="0"/>
      <w:divBdr>
        <w:top w:val="none" w:sz="0" w:space="0" w:color="auto"/>
        <w:left w:val="none" w:sz="0" w:space="0" w:color="auto"/>
        <w:bottom w:val="none" w:sz="0" w:space="0" w:color="auto"/>
        <w:right w:val="none" w:sz="0" w:space="0" w:color="auto"/>
      </w:divBdr>
    </w:div>
    <w:div w:id="739057394">
      <w:bodyDiv w:val="1"/>
      <w:marLeft w:val="0"/>
      <w:marRight w:val="0"/>
      <w:marTop w:val="0"/>
      <w:marBottom w:val="0"/>
      <w:divBdr>
        <w:top w:val="none" w:sz="0" w:space="0" w:color="auto"/>
        <w:left w:val="none" w:sz="0" w:space="0" w:color="auto"/>
        <w:bottom w:val="none" w:sz="0" w:space="0" w:color="auto"/>
        <w:right w:val="none" w:sz="0" w:space="0" w:color="auto"/>
      </w:divBdr>
    </w:div>
    <w:div w:id="791241718">
      <w:bodyDiv w:val="1"/>
      <w:marLeft w:val="0"/>
      <w:marRight w:val="0"/>
      <w:marTop w:val="0"/>
      <w:marBottom w:val="0"/>
      <w:divBdr>
        <w:top w:val="none" w:sz="0" w:space="0" w:color="auto"/>
        <w:left w:val="none" w:sz="0" w:space="0" w:color="auto"/>
        <w:bottom w:val="none" w:sz="0" w:space="0" w:color="auto"/>
        <w:right w:val="none" w:sz="0" w:space="0" w:color="auto"/>
      </w:divBdr>
    </w:div>
    <w:div w:id="825047195">
      <w:bodyDiv w:val="1"/>
      <w:marLeft w:val="0"/>
      <w:marRight w:val="0"/>
      <w:marTop w:val="0"/>
      <w:marBottom w:val="0"/>
      <w:divBdr>
        <w:top w:val="none" w:sz="0" w:space="0" w:color="auto"/>
        <w:left w:val="none" w:sz="0" w:space="0" w:color="auto"/>
        <w:bottom w:val="none" w:sz="0" w:space="0" w:color="auto"/>
        <w:right w:val="none" w:sz="0" w:space="0" w:color="auto"/>
      </w:divBdr>
    </w:div>
    <w:div w:id="826282546">
      <w:bodyDiv w:val="1"/>
      <w:marLeft w:val="0"/>
      <w:marRight w:val="0"/>
      <w:marTop w:val="0"/>
      <w:marBottom w:val="0"/>
      <w:divBdr>
        <w:top w:val="none" w:sz="0" w:space="0" w:color="auto"/>
        <w:left w:val="none" w:sz="0" w:space="0" w:color="auto"/>
        <w:bottom w:val="none" w:sz="0" w:space="0" w:color="auto"/>
        <w:right w:val="none" w:sz="0" w:space="0" w:color="auto"/>
      </w:divBdr>
    </w:div>
    <w:div w:id="880168968">
      <w:bodyDiv w:val="1"/>
      <w:marLeft w:val="0"/>
      <w:marRight w:val="0"/>
      <w:marTop w:val="0"/>
      <w:marBottom w:val="0"/>
      <w:divBdr>
        <w:top w:val="none" w:sz="0" w:space="0" w:color="auto"/>
        <w:left w:val="none" w:sz="0" w:space="0" w:color="auto"/>
        <w:bottom w:val="none" w:sz="0" w:space="0" w:color="auto"/>
        <w:right w:val="none" w:sz="0" w:space="0" w:color="auto"/>
      </w:divBdr>
    </w:div>
    <w:div w:id="883713782">
      <w:bodyDiv w:val="1"/>
      <w:marLeft w:val="0"/>
      <w:marRight w:val="0"/>
      <w:marTop w:val="0"/>
      <w:marBottom w:val="0"/>
      <w:divBdr>
        <w:top w:val="none" w:sz="0" w:space="0" w:color="auto"/>
        <w:left w:val="none" w:sz="0" w:space="0" w:color="auto"/>
        <w:bottom w:val="none" w:sz="0" w:space="0" w:color="auto"/>
        <w:right w:val="none" w:sz="0" w:space="0" w:color="auto"/>
      </w:divBdr>
    </w:div>
    <w:div w:id="934366671">
      <w:bodyDiv w:val="1"/>
      <w:marLeft w:val="0"/>
      <w:marRight w:val="0"/>
      <w:marTop w:val="0"/>
      <w:marBottom w:val="0"/>
      <w:divBdr>
        <w:top w:val="none" w:sz="0" w:space="0" w:color="auto"/>
        <w:left w:val="none" w:sz="0" w:space="0" w:color="auto"/>
        <w:bottom w:val="none" w:sz="0" w:space="0" w:color="auto"/>
        <w:right w:val="none" w:sz="0" w:space="0" w:color="auto"/>
      </w:divBdr>
    </w:div>
    <w:div w:id="989022117">
      <w:bodyDiv w:val="1"/>
      <w:marLeft w:val="0"/>
      <w:marRight w:val="0"/>
      <w:marTop w:val="0"/>
      <w:marBottom w:val="0"/>
      <w:divBdr>
        <w:top w:val="none" w:sz="0" w:space="0" w:color="auto"/>
        <w:left w:val="none" w:sz="0" w:space="0" w:color="auto"/>
        <w:bottom w:val="none" w:sz="0" w:space="0" w:color="auto"/>
        <w:right w:val="none" w:sz="0" w:space="0" w:color="auto"/>
      </w:divBdr>
    </w:div>
    <w:div w:id="996880646">
      <w:bodyDiv w:val="1"/>
      <w:marLeft w:val="0"/>
      <w:marRight w:val="0"/>
      <w:marTop w:val="0"/>
      <w:marBottom w:val="0"/>
      <w:divBdr>
        <w:top w:val="none" w:sz="0" w:space="0" w:color="auto"/>
        <w:left w:val="none" w:sz="0" w:space="0" w:color="auto"/>
        <w:bottom w:val="none" w:sz="0" w:space="0" w:color="auto"/>
        <w:right w:val="none" w:sz="0" w:space="0" w:color="auto"/>
      </w:divBdr>
    </w:div>
    <w:div w:id="1139960216">
      <w:bodyDiv w:val="1"/>
      <w:marLeft w:val="0"/>
      <w:marRight w:val="0"/>
      <w:marTop w:val="0"/>
      <w:marBottom w:val="0"/>
      <w:divBdr>
        <w:top w:val="none" w:sz="0" w:space="0" w:color="auto"/>
        <w:left w:val="none" w:sz="0" w:space="0" w:color="auto"/>
        <w:bottom w:val="none" w:sz="0" w:space="0" w:color="auto"/>
        <w:right w:val="none" w:sz="0" w:space="0" w:color="auto"/>
      </w:divBdr>
    </w:div>
    <w:div w:id="1144153116">
      <w:bodyDiv w:val="1"/>
      <w:marLeft w:val="0"/>
      <w:marRight w:val="0"/>
      <w:marTop w:val="0"/>
      <w:marBottom w:val="0"/>
      <w:divBdr>
        <w:top w:val="none" w:sz="0" w:space="0" w:color="auto"/>
        <w:left w:val="none" w:sz="0" w:space="0" w:color="auto"/>
        <w:bottom w:val="none" w:sz="0" w:space="0" w:color="auto"/>
        <w:right w:val="none" w:sz="0" w:space="0" w:color="auto"/>
      </w:divBdr>
    </w:div>
    <w:div w:id="1164008931">
      <w:bodyDiv w:val="1"/>
      <w:marLeft w:val="0"/>
      <w:marRight w:val="0"/>
      <w:marTop w:val="0"/>
      <w:marBottom w:val="0"/>
      <w:divBdr>
        <w:top w:val="none" w:sz="0" w:space="0" w:color="auto"/>
        <w:left w:val="none" w:sz="0" w:space="0" w:color="auto"/>
        <w:bottom w:val="none" w:sz="0" w:space="0" w:color="auto"/>
        <w:right w:val="none" w:sz="0" w:space="0" w:color="auto"/>
      </w:divBdr>
    </w:div>
    <w:div w:id="1183318619">
      <w:bodyDiv w:val="1"/>
      <w:marLeft w:val="0"/>
      <w:marRight w:val="0"/>
      <w:marTop w:val="0"/>
      <w:marBottom w:val="0"/>
      <w:divBdr>
        <w:top w:val="none" w:sz="0" w:space="0" w:color="auto"/>
        <w:left w:val="none" w:sz="0" w:space="0" w:color="auto"/>
        <w:bottom w:val="none" w:sz="0" w:space="0" w:color="auto"/>
        <w:right w:val="none" w:sz="0" w:space="0" w:color="auto"/>
      </w:divBdr>
    </w:div>
    <w:div w:id="1499225569">
      <w:bodyDiv w:val="1"/>
      <w:marLeft w:val="0"/>
      <w:marRight w:val="0"/>
      <w:marTop w:val="0"/>
      <w:marBottom w:val="0"/>
      <w:divBdr>
        <w:top w:val="none" w:sz="0" w:space="0" w:color="auto"/>
        <w:left w:val="none" w:sz="0" w:space="0" w:color="auto"/>
        <w:bottom w:val="none" w:sz="0" w:space="0" w:color="auto"/>
        <w:right w:val="none" w:sz="0" w:space="0" w:color="auto"/>
      </w:divBdr>
    </w:div>
    <w:div w:id="1537037871">
      <w:bodyDiv w:val="1"/>
      <w:marLeft w:val="0"/>
      <w:marRight w:val="0"/>
      <w:marTop w:val="0"/>
      <w:marBottom w:val="0"/>
      <w:divBdr>
        <w:top w:val="none" w:sz="0" w:space="0" w:color="auto"/>
        <w:left w:val="none" w:sz="0" w:space="0" w:color="auto"/>
        <w:bottom w:val="none" w:sz="0" w:space="0" w:color="auto"/>
        <w:right w:val="none" w:sz="0" w:space="0" w:color="auto"/>
      </w:divBdr>
    </w:div>
    <w:div w:id="1545605801">
      <w:bodyDiv w:val="1"/>
      <w:marLeft w:val="0"/>
      <w:marRight w:val="0"/>
      <w:marTop w:val="0"/>
      <w:marBottom w:val="0"/>
      <w:divBdr>
        <w:top w:val="none" w:sz="0" w:space="0" w:color="auto"/>
        <w:left w:val="none" w:sz="0" w:space="0" w:color="auto"/>
        <w:bottom w:val="none" w:sz="0" w:space="0" w:color="auto"/>
        <w:right w:val="none" w:sz="0" w:space="0" w:color="auto"/>
      </w:divBdr>
    </w:div>
    <w:div w:id="1557542945">
      <w:bodyDiv w:val="1"/>
      <w:marLeft w:val="0"/>
      <w:marRight w:val="0"/>
      <w:marTop w:val="0"/>
      <w:marBottom w:val="0"/>
      <w:divBdr>
        <w:top w:val="none" w:sz="0" w:space="0" w:color="auto"/>
        <w:left w:val="none" w:sz="0" w:space="0" w:color="auto"/>
        <w:bottom w:val="none" w:sz="0" w:space="0" w:color="auto"/>
        <w:right w:val="none" w:sz="0" w:space="0" w:color="auto"/>
      </w:divBdr>
    </w:div>
    <w:div w:id="1613895983">
      <w:bodyDiv w:val="1"/>
      <w:marLeft w:val="0"/>
      <w:marRight w:val="0"/>
      <w:marTop w:val="0"/>
      <w:marBottom w:val="0"/>
      <w:divBdr>
        <w:top w:val="none" w:sz="0" w:space="0" w:color="auto"/>
        <w:left w:val="none" w:sz="0" w:space="0" w:color="auto"/>
        <w:bottom w:val="none" w:sz="0" w:space="0" w:color="auto"/>
        <w:right w:val="none" w:sz="0" w:space="0" w:color="auto"/>
      </w:divBdr>
    </w:div>
    <w:div w:id="1691681602">
      <w:bodyDiv w:val="1"/>
      <w:marLeft w:val="0"/>
      <w:marRight w:val="0"/>
      <w:marTop w:val="0"/>
      <w:marBottom w:val="0"/>
      <w:divBdr>
        <w:top w:val="none" w:sz="0" w:space="0" w:color="auto"/>
        <w:left w:val="none" w:sz="0" w:space="0" w:color="auto"/>
        <w:bottom w:val="none" w:sz="0" w:space="0" w:color="auto"/>
        <w:right w:val="none" w:sz="0" w:space="0" w:color="auto"/>
      </w:divBdr>
    </w:div>
    <w:div w:id="1699235502">
      <w:bodyDiv w:val="1"/>
      <w:marLeft w:val="0"/>
      <w:marRight w:val="0"/>
      <w:marTop w:val="0"/>
      <w:marBottom w:val="0"/>
      <w:divBdr>
        <w:top w:val="none" w:sz="0" w:space="0" w:color="auto"/>
        <w:left w:val="none" w:sz="0" w:space="0" w:color="auto"/>
        <w:bottom w:val="none" w:sz="0" w:space="0" w:color="auto"/>
        <w:right w:val="none" w:sz="0" w:space="0" w:color="auto"/>
      </w:divBdr>
    </w:div>
    <w:div w:id="1706296304">
      <w:bodyDiv w:val="1"/>
      <w:marLeft w:val="0"/>
      <w:marRight w:val="0"/>
      <w:marTop w:val="0"/>
      <w:marBottom w:val="0"/>
      <w:divBdr>
        <w:top w:val="none" w:sz="0" w:space="0" w:color="auto"/>
        <w:left w:val="none" w:sz="0" w:space="0" w:color="auto"/>
        <w:bottom w:val="none" w:sz="0" w:space="0" w:color="auto"/>
        <w:right w:val="none" w:sz="0" w:space="0" w:color="auto"/>
      </w:divBdr>
    </w:div>
    <w:div w:id="1707559032">
      <w:bodyDiv w:val="1"/>
      <w:marLeft w:val="0"/>
      <w:marRight w:val="0"/>
      <w:marTop w:val="0"/>
      <w:marBottom w:val="0"/>
      <w:divBdr>
        <w:top w:val="none" w:sz="0" w:space="0" w:color="auto"/>
        <w:left w:val="none" w:sz="0" w:space="0" w:color="auto"/>
        <w:bottom w:val="none" w:sz="0" w:space="0" w:color="auto"/>
        <w:right w:val="none" w:sz="0" w:space="0" w:color="auto"/>
      </w:divBdr>
    </w:div>
    <w:div w:id="1766800673">
      <w:bodyDiv w:val="1"/>
      <w:marLeft w:val="0"/>
      <w:marRight w:val="0"/>
      <w:marTop w:val="0"/>
      <w:marBottom w:val="0"/>
      <w:divBdr>
        <w:top w:val="none" w:sz="0" w:space="0" w:color="auto"/>
        <w:left w:val="none" w:sz="0" w:space="0" w:color="auto"/>
        <w:bottom w:val="none" w:sz="0" w:space="0" w:color="auto"/>
        <w:right w:val="none" w:sz="0" w:space="0" w:color="auto"/>
      </w:divBdr>
    </w:div>
    <w:div w:id="1780373819">
      <w:bodyDiv w:val="1"/>
      <w:marLeft w:val="0"/>
      <w:marRight w:val="0"/>
      <w:marTop w:val="0"/>
      <w:marBottom w:val="0"/>
      <w:divBdr>
        <w:top w:val="none" w:sz="0" w:space="0" w:color="auto"/>
        <w:left w:val="none" w:sz="0" w:space="0" w:color="auto"/>
        <w:bottom w:val="none" w:sz="0" w:space="0" w:color="auto"/>
        <w:right w:val="none" w:sz="0" w:space="0" w:color="auto"/>
      </w:divBdr>
    </w:div>
    <w:div w:id="1943369191">
      <w:bodyDiv w:val="1"/>
      <w:marLeft w:val="0"/>
      <w:marRight w:val="0"/>
      <w:marTop w:val="0"/>
      <w:marBottom w:val="0"/>
      <w:divBdr>
        <w:top w:val="none" w:sz="0" w:space="0" w:color="auto"/>
        <w:left w:val="none" w:sz="0" w:space="0" w:color="auto"/>
        <w:bottom w:val="none" w:sz="0" w:space="0" w:color="auto"/>
        <w:right w:val="none" w:sz="0" w:space="0" w:color="auto"/>
      </w:divBdr>
    </w:div>
    <w:div w:id="1957330211">
      <w:bodyDiv w:val="1"/>
      <w:marLeft w:val="0"/>
      <w:marRight w:val="0"/>
      <w:marTop w:val="0"/>
      <w:marBottom w:val="0"/>
      <w:divBdr>
        <w:top w:val="none" w:sz="0" w:space="0" w:color="auto"/>
        <w:left w:val="none" w:sz="0" w:space="0" w:color="auto"/>
        <w:bottom w:val="none" w:sz="0" w:space="0" w:color="auto"/>
        <w:right w:val="none" w:sz="0" w:space="0" w:color="auto"/>
      </w:divBdr>
    </w:div>
    <w:div w:id="20758581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Hom211</b:Tag>
    <b:SourceType>InternetSite</b:SourceType>
    <b:Guid>{C8AFF858-323A-43F7-9BDE-1252D61D9C02}</b:Guid>
    <b:Title>New Definition of Domestic Violence</b:Title>
    <b:Year>2012</b:Year>
    <b:Author>
      <b:Author>
        <b:Corporate>Home Office</b:Corporate>
      </b:Author>
    </b:Author>
    <b:YearAccessed>2021</b:YearAccessed>
    <b:MonthAccessed>12</b:MonthAccessed>
    <b:DayAccessed>29</b:DayAccessed>
    <b:URL>https://www.gov.uk/government/news/new-definition-of-domestic-violence</b:URL>
    <b:RefOrder>3</b:RefOrder>
  </b:Source>
  <b:Source>
    <b:Tag>Eva07</b:Tag>
    <b:SourceType>Book</b:SourceType>
    <b:Guid>{866CA7FC-08F7-4229-BD9D-57D6DDE21C15}</b:Guid>
    <b:Title>Coercive Control: How Men Entrap Women in Personal Life</b:Title>
    <b:Year>2007</b:Year>
    <b:Author>
      <b:Author>
        <b:NameList>
          <b:Person>
            <b:Last>Stark</b:Last>
            <b:First>Evan</b:First>
          </b:Person>
        </b:NameList>
      </b:Author>
    </b:Author>
    <b:City>New York</b:City>
    <b:Publisher>Oxford University Press</b:Publisher>
    <b:RefOrder>4</b:RefOrder>
  </b:Source>
  <b:Source>
    <b:Tag>Eva09</b:Tag>
    <b:SourceType>JournalArticle</b:SourceType>
    <b:Guid>{A77B6793-8A42-4C61-8BAE-9539A3048620}</b:Guid>
    <b:Title>Rethinking Coercive Control</b:Title>
    <b:Year>2009</b:Year>
    <b:Author>
      <b:Author>
        <b:NameList>
          <b:Person>
            <b:Last>Stark</b:Last>
            <b:First>Evan</b:First>
          </b:Person>
        </b:NameList>
      </b:Author>
    </b:Author>
    <b:JournalName>Violence Against Women</b:JournalName>
    <b:Pages>1509-1525</b:Pages>
    <b:Volume>15</b:Volume>
    <b:Issue>12</b:Issue>
    <b:RefOrder>5</b:RefOrder>
  </b:Source>
  <b:Source>
    <b:Tag>Sta18</b:Tag>
    <b:SourceType>JournalArticle</b:SourceType>
    <b:Guid>{749DA3F6-A90E-49B5-BFE5-98C97BFA3BEC}</b:Guid>
    <b:Title>Coercive Control: Update and Review</b:Title>
    <b:JournalName>Violence Against Women</b:JournalName>
    <b:Year>2018</b:Year>
    <b:Pages>81-104</b:Pages>
    <b:Volume>25</b:Volume>
    <b:Issue>1</b:Issue>
    <b:Author>
      <b:Author>
        <b:NameList>
          <b:Person>
            <b:Last>Stark</b:Last>
            <b:First>Evan</b:First>
          </b:Person>
          <b:Person>
            <b:Last>Hester</b:Last>
            <b:First>Marian</b:First>
          </b:Person>
        </b:NameList>
      </b:Author>
    </b:Author>
    <b:RefOrder>6</b:RefOrder>
  </b:Source>
  <b:Source>
    <b:Tag>Cuo21</b:Tag>
    <b:SourceType>JournalArticle</b:SourceType>
    <b:Guid>{9BABEE5F-89DA-453F-AD7B-98D8FDC2C491}</b:Guid>
    <b:Title>New Tools, Old abuse: Technology enabled coercive control</b:Title>
    <b:JournalName>Geoforum</b:JournalName>
    <b:Year>2021</b:Year>
    <b:Pages>224-232</b:Pages>
    <b:Volume>126</b:Volume>
    <b:Issue>1</b:Issue>
    <b:Author>
      <b:Author>
        <b:NameList>
          <b:Person>
            <b:Last>Cuomo</b:Last>
            <b:First>Dana</b:First>
          </b:Person>
          <b:Person>
            <b:Last>Dolci</b:Last>
            <b:First>Natalie</b:First>
          </b:Person>
        </b:NameList>
      </b:Author>
    </b:Author>
    <b:RefOrder>7</b:RefOrder>
  </b:Source>
  <b:Source>
    <b:Tag>Del17</b:Tag>
    <b:SourceType>JournalArticle</b:SourceType>
    <b:Guid>{90405B51-3D0B-4154-B9AA-789220E23399}</b:Guid>
    <b:Author>
      <b:Author>
        <b:NameList>
          <b:Person>
            <b:Last>Woodlock</b:Last>
            <b:First>Delanie</b:First>
          </b:Person>
        </b:NameList>
      </b:Author>
    </b:Author>
    <b:Title>The abuse of Technology in Domestic Violence and Stalking</b:Title>
    <b:JournalName>Violence Against Women</b:JournalName>
    <b:Year>2017</b:Year>
    <b:Pages>584-602</b:Pages>
    <b:Volume>23</b:Volume>
    <b:Issue>5</b:Issue>
    <b:RefOrder>8</b:RefOrder>
  </b:Source>
  <b:Source>
    <b:Tag>Har19</b:Tag>
    <b:SourceType>JournalArticle</b:SourceType>
    <b:Guid>{CF7ACA38-634B-4531-B3E2-BA6C8F9A57E1}</b:Guid>
    <b:Title>Digital Coercive Control: insights from two landmark domestic violence studies</b:Title>
    <b:JournalName>Brit J Criminol</b:JournalName>
    <b:Year>2019</b:Year>
    <b:Pages>530-550</b:Pages>
    <b:Volume>59</b:Volume>
    <b:Issue>1</b:Issue>
    <b:Author>
      <b:Author>
        <b:NameList>
          <b:Person>
            <b:Last>Harris</b:Last>
            <b:Middle>A</b:Middle>
            <b:First>Bridget</b:First>
          </b:Person>
          <b:Person>
            <b:Last>Woodlock</b:Last>
            <b:First>Delanie</b:First>
          </b:Person>
        </b:NameList>
      </b:Author>
    </b:Author>
    <b:RefOrder>9</b:RefOrder>
  </b:Source>
  <b:Source>
    <b:Tag>Hav20</b:Tag>
    <b:SourceType>JournalArticle</b:SourceType>
    <b:Guid>{231C12A4-0176-4E80-97B6-6060939B1365}</b:Guid>
    <b:Title>Beyond the Power and Control Wheel: How abusive men manipulate mobile phone technologies to facilitate coercive control</b:Title>
    <b:JournalName>Journal of Gender- Based Violence</b:JournalName>
    <b:Year>2020</b:Year>
    <b:Pages>223-239</b:Pages>
    <b:Volume>4</b:Volume>
    <b:Issue>2</b:Issue>
    <b:Author>
      <b:Author>
        <b:NameList>
          <b:Person>
            <b:Last>Havard</b:Last>
            <b:Middle>Elizabeth</b:Middle>
            <b:First>Tirion</b:First>
          </b:Person>
          <b:Person>
            <b:Last>Lefevre</b:Last>
            <b:First>Michelle</b:First>
          </b:Person>
        </b:NameList>
      </b:Author>
    </b:Author>
    <b:RefOrder>10</b:RefOrder>
  </b:Source>
  <b:Source>
    <b:Tag>Ros20</b:Tag>
    <b:SourceType>Book</b:SourceType>
    <b:Guid>{5D73CC3D-086B-411E-9E89-BD0B5170565A}</b:Guid>
    <b:Title>Security Engineering: A Guide to building dependable distributed systems</b:Title>
    <b:Year>2020</b:Year>
    <b:Author>
      <b:Author>
        <b:NameList>
          <b:Person>
            <b:Last>Anderson</b:Last>
            <b:First>Ross</b:First>
          </b:Person>
        </b:NameList>
      </b:Author>
    </b:Author>
    <b:City>Indinapolis</b:City>
    <b:Publisher>John Wiley &amp; Sons</b:Publisher>
    <b:Edition>3rd</b:Edition>
    <b:RefOrder>11</b:RefOrder>
  </b:Source>
  <b:Source>
    <b:Tag>Dou19</b:Tag>
    <b:SourceType>JournalArticle</b:SourceType>
    <b:Guid>{55C0AEED-1785-4803-ABCF-22CAB418A67D}</b:Guid>
    <b:Title>Technology-Facilitated Domestic and Family Violence: Women's Experiences</b:Title>
    <b:Year>2019</b:Year>
    <b:JournalName>Brit J Criminol</b:JournalName>
    <b:Pages>551-570</b:Pages>
    <b:Volume>59</b:Volume>
    <b:Issue>1</b:Issue>
    <b:Author>
      <b:Author>
        <b:NameList>
          <b:Person>
            <b:Last>Douglas</b:Last>
            <b:First>Heather</b:First>
          </b:Person>
          <b:Person>
            <b:Last>Harris</b:Last>
            <b:Middle>A</b:Middle>
            <b:First>Bridget</b:First>
          </b:Person>
          <b:Person>
            <b:Last>Dragiewicz</b:Last>
            <b:First>Molly</b:First>
          </b:Person>
        </b:NameList>
      </b:Author>
    </b:Author>
    <b:RefOrder>12</b:RefOrder>
  </b:Source>
  <b:Source>
    <b:Tag>Ale21</b:Tag>
    <b:SourceType>InternetSite</b:SourceType>
    <b:Guid>{226D6501-D9AA-47BC-9539-A5C0490FC22B}</b:Guid>
    <b:Title>What Is Internet of Things (IOT)</b:Title>
    <b:Year>2021</b:Year>
    <b:Author>
      <b:Author>
        <b:NameList>
          <b:Person>
            <b:Last>Gillis</b:Last>
            <b:First>Alexander</b:First>
            <b:Middle>S.</b:Middle>
          </b:Person>
        </b:NameList>
      </b:Author>
    </b:Author>
    <b:YearAccessed>2022</b:YearAccessed>
    <b:MonthAccessed>01</b:MonthAccessed>
    <b:DayAccessed>01</b:DayAccessed>
    <b:URL>https://internetofthingsagenda.techtarget.com/definition/Internet-of-Things-IoT</b:URL>
    <b:RefOrder>13</b:RefOrder>
  </b:Source>
  <b:Source>
    <b:Tag>Mit20</b:Tag>
    <b:SourceType>ElectronicSource</b:SourceType>
    <b:Guid>{F2AE86A4-4F32-4D8B-8C9B-7476D629DCCD}</b:Guid>
    <b:Title>How Tech Traps Domestic Abuse Victims</b:Title>
    <b:Year>2020</b:Year>
    <b:Author>
      <b:Author>
        <b:NameList>
          <b:Person>
            <b:Last>Stewart</b:Last>
            <b:First>Mitchell</b:First>
          </b:Person>
        </b:NameList>
      </b:Author>
    </b:Author>
    <b:City>London</b:City>
    <b:Publisher>Dennis Publishing LTD</b:Publisher>
    <b:RefOrder>14</b:RefOrder>
  </b:Source>
  <b:Source>
    <b:Tag>Lop19</b:Tag>
    <b:SourceType>JournalArticle</b:SourceType>
    <b:Guid>{1D17347E-923E-4A95-9E68-7FBAF0325D3A}</b:Guid>
    <b:Title>'Internet of Things': How abuse is getting Smarter</b:Title>
    <b:Year>2019</b:Year>
    <b:JournalName>Safe-Domestic Abuse Quarterly</b:JournalName>
    <b:Pages>22-26</b:Pages>
    <b:Volume>63</b:Volume>
    <b:Issue>1</b:Issue>
    <b:Author>
      <b:Author>
        <b:NameList>
          <b:Person>
            <b:Last>Lopez-Neira</b:Last>
            <b:First>I.</b:First>
          </b:Person>
          <b:Person>
            <b:Last>Patel</b:Last>
            <b:First>T.</b:First>
          </b:Person>
          <b:Person>
            <b:Last>Parkin</b:Last>
            <b:First>S</b:First>
          </b:Person>
          <b:Person>
            <b:Last>Danezis</b:Last>
            <b:First>G</b:First>
          </b:Person>
          <b:Person>
            <b:Last>Tanczer</b:Last>
            <b:First>L.</b:First>
          </b:Person>
        </b:NameList>
      </b:Author>
    </b:Author>
    <b:RefOrder>1</b:RefOrder>
  </b:Source>
  <b:Source>
    <b:Tag>Len20</b:Tag>
    <b:SourceType>JournalArticle</b:SourceType>
    <b:Guid>{5F71B310-DECB-46EA-AC78-D22C9C595607}</b:Guid>
    <b:Author>
      <b:Author>
        <b:NameList>
          <b:Person>
            <b:Last>Wang</b:Last>
            <b:First>Lena</b:First>
          </b:Person>
        </b:NameList>
      </b:Author>
    </b:Author>
    <b:Title>The Three Harms of Gendered Technology</b:Title>
    <b:JournalName>Australasian Journal of Information Systems</b:JournalName>
    <b:Year>2020</b:Year>
    <b:Pages>1-10</b:Pages>
    <b:Volume>24</b:Volume>
    <b:Issue>1</b:Issue>
    <b:RefOrder>15</b:RefOrder>
  </b:Source>
  <b:Source>
    <b:Tag>Hom15</b:Tag>
    <b:SourceType>DocumentFromInternetSite</b:SourceType>
    <b:Guid>{C847AA52-1AA1-4366-934A-38A5C2460457}</b:Guid>
    <b:Title>Revenge Porn: The Facts</b:Title>
    <b:Year>2015</b:Year>
    <b:Author>
      <b:Author>
        <b:Corporate>Home Office</b:Corporate>
      </b:Author>
    </b:Author>
    <b:Month>02</b:Month>
    <b:Day>03</b:Day>
    <b:YearAccessed>2022</b:YearAccessed>
    <b:MonthAccessed>01</b:MonthAccessed>
    <b:DayAccessed>01</b:DayAccessed>
    <b:URL>https://assets.publishing.service.gov.uk/government/uploads/system/uploads/attachment_data/file/405286/revenge-porn-factsheet.pdf</b:URL>
    <b:RefOrder>16</b:RefOrder>
  </b:Source>
  <b:Source>
    <b:Tag>Hom212</b:Tag>
    <b:SourceType>InternetSite</b:SourceType>
    <b:Guid>{C4850A45-6095-4F23-8C8F-3897C132C679}</b:Guid>
    <b:Title>Threats to disclose private sexual photographs and films</b:Title>
    <b:Year>2021</b:Year>
    <b:YearAccessed>2022</b:YearAccessed>
    <b:MonthAccessed>01</b:MonthAccessed>
    <b:DayAccessed>01</b:DayAccessed>
    <b:URL>https://www.gov.uk/government/publications/domestic-abuse-bill-2020-factsheets/threats-to-disclose-private-sexual-photographs-and-films</b:URL>
    <b:Author>
      <b:Author>
        <b:Corporate>Home Office</b:Corporate>
      </b:Author>
    </b:Author>
    <b:RefOrder>17</b:RefOrder>
  </b:Source>
  <b:Source>
    <b:Tag>UKG21</b:Tag>
    <b:SourceType>InternetSite</b:SourceType>
    <b:Guid>{A0D7AD17-EFAB-4493-8A0B-5B33A72C2317}</b:Guid>
    <b:Title>Legislation</b:Title>
    <b:Year>2021</b:Year>
    <b:Author>
      <b:Author>
        <b:Corporate>UK Government</b:Corporate>
      </b:Author>
    </b:Author>
    <b:YearAccessed>2021</b:YearAccessed>
    <b:MonthAccessed>12</b:MonthAccessed>
    <b:DayAccessed>2</b:DayAccessed>
    <b:URL>https://www.legislation.gov.uk/ukpga/2021/17/contents</b:URL>
    <b:RefOrder>18</b:RefOrder>
  </b:Source>
  <b:Source>
    <b:Tag>Eat21</b:Tag>
    <b:SourceType>JournalArticle</b:SourceType>
    <b:Guid>{016B1519-A740-41C2-8A3B-CF7F63BA648D}</b:Guid>
    <b:Title>Nonconsensual Porn as a Form of Intimate Partner Violence: Using the Power and Control Wheel to Understand Nonconsensual Porn Perpetration in Intimate Relationships </b:Title>
    <b:Year>2021</b:Year>
    <b:JournalName>Trauma, Violence and Abuse</b:JournalName>
    <b:Pages>1140-1154</b:Pages>
    <b:Volume>22</b:Volume>
    <b:Issue>5</b:Issue>
    <b:Author>
      <b:Author>
        <b:NameList>
          <b:Person>
            <b:Last>Eaton</b:Last>
            <b:Middle>A</b:Middle>
            <b:First>Asia</b:First>
          </b:Person>
          <b:Person>
            <b:Last>Noori</b:Last>
            <b:First>Sofia</b:First>
          </b:Person>
          <b:Person>
            <b:Last>Bonomi</b:Last>
            <b:First>Amy</b:First>
          </b:Person>
          <b:Person>
            <b:Last>Stephens</b:Last>
            <b:Middle>P</b:Middle>
            <b:First>Dionne</b:First>
          </b:Person>
          <b:Person>
            <b:Last>Gillum</b:Last>
            <b:Middle>L</b:Middle>
            <b:First>Tameka</b:First>
          </b:Person>
        </b:NameList>
      </b:Author>
    </b:Author>
    <b:RefOrder>19</b:RefOrder>
  </b:Source>
  <b:Source>
    <b:Tag>Lag19</b:Tag>
    <b:SourceType>JournalArticle</b:SourceType>
    <b:Guid>{B49A162B-C1EF-4FDB-B833-5BD960308ABE}</b:Guid>
    <b:Title>Gendered Public Support for Criminalizing "Revenge Porn"</b:Title>
    <b:JournalName>Feminist Criminology</b:JournalName>
    <b:Year>2019</b:Year>
    <b:Pages>560-583</b:Pages>
    <b:Volume>14</b:Volume>
    <b:Issue>5</b:Issue>
    <b:Author>
      <b:Author>
        <b:NameList>
          <b:Person>
            <b:Last>Lageson</b:Last>
            <b:Middle>Esther</b:Middle>
            <b:First>Sarah</b:First>
          </b:Person>
          <b:Person>
            <b:Last>McElrath</b:Last>
            <b:First>Suzy</b:First>
          </b:Person>
          <b:Person>
            <b:Last>Palmer</b:Last>
            <b:Middle>Ellen</b:Middle>
            <b:First>Krissinda</b:First>
          </b:Person>
        </b:NameList>
      </b:Author>
    </b:Author>
    <b:RefOrder>2</b:RefOrder>
  </b:Source>
  <b:Source>
    <b:Tag>Cit14</b:Tag>
    <b:SourceType>JournalArticle</b:SourceType>
    <b:Guid>{B0688C56-E71A-48B4-8B0B-86A51BD13FE4}</b:Guid>
    <b:Title>Criminalizing Revenge Porn</b:Title>
    <b:JournalName>Wake Forest Law Review</b:JournalName>
    <b:Year>2014</b:Year>
    <b:Pages>345-391</b:Pages>
    <b:Volume>49</b:Volume>
    <b:Issue>2</b:Issue>
    <b:Author>
      <b:Author>
        <b:NameList>
          <b:Person>
            <b:Last>Citron</b:Last>
            <b:Middle>Keats</b:Middle>
            <b:First>Danielle</b:First>
          </b:Person>
          <b:Person>
            <b:Last>Franks</b:Last>
            <b:Middle>Anne</b:Middle>
            <b:First>Mary</b:First>
          </b:Person>
        </b:NameList>
      </b:Author>
    </b:Author>
    <b:RefOrder>20</b:RefOrder>
  </b:Source>
  <b:Source>
    <b:Tag>Ale19</b:Tag>
    <b:SourceType>JournalArticle</b:SourceType>
    <b:Guid>{ADE42421-F0B7-4A4A-BF25-0D153A4A7D9C}</b:Guid>
    <b:Author>
      <b:Author>
        <b:NameList>
          <b:Person>
            <b:Last>Dodge</b:Last>
            <b:First>Alexa</b:First>
          </b:Person>
        </b:NameList>
      </b:Author>
    </b:Author>
    <b:Title>Nudes are Forever: Judicial Interpretations of Digital Technology's impact on "Revenge Porn"</b:Title>
    <b:JournalName>Canadian Journal of Law and society</b:JournalName>
    <b:Year>2019</b:Year>
    <b:Pages>121-143</b:Pages>
    <b:Volume>34</b:Volume>
    <b:Issue>1</b:Issue>
    <b:RefOrder>21</b:RefOrder>
  </b:Source>
  <b:Source>
    <b:Tag>Hen19</b:Tag>
    <b:SourceType>JournalArticle</b:SourceType>
    <b:Guid>{223C09C0-D8EF-47B6-B1AA-7FD82683F83D}</b:Guid>
    <b:Title>Image-Based Sexual Abuse: Online Distribution channels and illicit communities of Support</b:Title>
    <b:JournalName>Violence Against Women</b:JournalName>
    <b:Year>2019</b:Year>
    <b:Pages>1932-1955</b:Pages>
    <b:Volume>25</b:Volume>
    <b:Issue>16</b:Issue>
    <b:Author>
      <b:Author>
        <b:NameList>
          <b:Person>
            <b:Last>Henry</b:Last>
            <b:First>Nicola</b:First>
          </b:Person>
          <b:Person>
            <b:Last>Flynn</b:Last>
            <b:First>Asher</b:First>
          </b:Person>
          <b:Person>
            <b:Last>Renzetti</b:Last>
            <b:Middle>M</b:Middle>
            <b:First>Claire</b:First>
          </b:Person>
        </b:NameList>
      </b:Author>
    </b:Author>
    <b:RefOrder>22</b:RefOrder>
  </b:Source>
  <b:Source>
    <b:Tag>Eli20</b:Tag>
    <b:SourceType>JournalArticle</b:SourceType>
    <b:Guid>{C44F250C-945A-49AE-A412-4C4C7527EFDE}</b:Guid>
    <b:Author>
      <b:Author>
        <b:NameList>
          <b:Person>
            <b:Last>Yardley</b:Last>
            <b:First>Elizabeth</b:First>
          </b:Person>
        </b:NameList>
      </b:Author>
    </b:Author>
    <b:Title>Technology- Facilitated Domestic Abuse in Political Economy: A New Theoretical Framework</b:Title>
    <b:JournalName>Violence Against Women</b:JournalName>
    <b:Year>2021</b:Year>
    <b:Pages>1479-1498</b:Pages>
    <b:Volume>27</b:Volume>
    <b:Issue>10</b:Issue>
    <b:RefOrder>23</b:RefOrder>
  </b:Source>
  <b:Source>
    <b:Tag>Hom22</b:Tag>
    <b:SourceType>InternetSite</b:SourceType>
    <b:Guid>{5680F1EB-7AD7-40FA-B1AE-4F1FDACB5A09}</b:Guid>
    <b:Title>Domestic abuse victims in England and Wales to be given more time to report assaults</b:Title>
    <b:Year>2022</b:Year>
    <b:Author>
      <b:Author>
        <b:Corporate>Home Office</b:Corporate>
      </b:Author>
    </b:Author>
    <b:YearAccessed>2022</b:YearAccessed>
    <b:MonthAccessed>01</b:MonthAccessed>
    <b:DayAccessed>04</b:DayAccessed>
    <b:URL>https://www.gov.uk/government/news/domestic-abuse-victims-in-england-and-wales-to-be-given-more-time-to-report-assaults</b:URL>
    <b:RefOrder>24</b:RefOrder>
  </b:Source>
  <b:Source>
    <b:Tag>Mih19</b:Tag>
    <b:SourceType>JournalArticle</b:SourceType>
    <b:Guid>{128AC2DB-8B55-4C9E-A246-0ED3B814CCDF}</b:Guid>
    <b:Title>Revenge Pornography or Non-Consensual Dissemination of Sexually Explicit Material as a Sexual Offence or as a Privacy Violation Offence</b:Title>
    <b:Year>2019</b:Year>
    <b:Author>
      <b:Author>
        <b:NameList>
          <b:Person>
            <b:Last>Sepec</b:Last>
            <b:First>Miha</b:First>
          </b:Person>
        </b:NameList>
      </b:Author>
    </b:Author>
    <b:JournalName>International Journal of Cyber Criminology</b:JournalName>
    <b:Pages>418-438</b:Pages>
    <b:Volume>13</b:Volume>
    <b:Issue>2</b:Issue>
    <b:RefOrder>25</b:RefOrder>
  </b:Source>
  <b:Source>
    <b:Tag>Rew21</b:Tag>
    <b:SourceType>InternetSite</b:SourceType>
    <b:Guid>{CCE7D953-F929-4367-8F09-3C2B223E64A0}</b:Guid>
    <b:Title>Examples of Sexting Offences in England and Wales</b:Title>
    <b:Year>2021</b:Year>
    <b:Author>
      <b:Author>
        <b:Corporate>Reward Foundation</b:Corporate>
      </b:Author>
    </b:Author>
    <b:YearAccessed>2022</b:YearAccessed>
    <b:MonthAccessed>01</b:MonthAccessed>
    <b:DayAccessed>05</b:DayAccessed>
    <b:URL>https://rewardfoundation.org/sexting-under-the-law-of-england-wales-and-northern-ireland-test/</b:URL>
    <b:RefOrder>26</b:RefOrder>
  </b:Source>
  <b:Source>
    <b:Tag>Wal17</b:Tag>
    <b:SourceType>JournalArticle</b:SourceType>
    <b:Guid>{3DFAA74E-1303-443B-984B-02548948F9E7}</b:Guid>
    <b:Title>A systematic review of the current knowledge regarding revenge pornography and non-consensual sharing of sexually explicit media</b:Title>
    <b:Year>2017</b:Year>
    <b:JournalName>Aggression and Violent Behavior</b:JournalName>
    <b:Pages>9-24</b:Pages>
    <b:Volume>36</b:Volume>
    <b:Issue>1</b:Issue>
    <b:Author>
      <b:Author>
        <b:NameList>
          <b:Person>
            <b:Last>Walker</b:Last>
            <b:First>Kate</b:First>
          </b:Person>
          <b:Person>
            <b:Last>Sleath</b:Last>
            <b:First>Emma</b:First>
          </b:Person>
        </b:NameList>
      </b:Author>
    </b:Author>
    <b:RefOrder>27</b:RefOrder>
  </b:Source>
  <b:Source>
    <b:Tag>Uni15</b:Tag>
    <b:SourceType>Report</b:SourceType>
    <b:Guid>{2DA46C2B-1135-4039-AE3A-0862C5F98BE2}</b:Guid>
    <b:Title>Cyber Violence Against Women and Girls: A World-Wide Wake-up Call</b:Title>
    <b:Year>2015</b:Year>
    <b:Author>
      <b:Author>
        <b:Corporate>United Nations</b:Corporate>
      </b:Author>
    </b:Author>
    <b:Publisher>Broadband Commission</b:Publisher>
    <b:RefOrder>28</b:RefOrder>
  </b:Source>
  <b:Source>
    <b:Tag>Hen15</b:Tag>
    <b:SourceType>JournalArticle</b:SourceType>
    <b:Guid>{5CD9B8C4-37BE-4E94-BA37-8FA014A2FCC2}</b:Guid>
    <b:Title>Beyond the ‘sext’: Technology-facilitated sexual violence and harassment against adult women</b:Title>
    <b:Year>2015</b:Year>
    <b:JournalName>Australian and New Zealand Journal of Criminology</b:JournalName>
    <b:Pages>104-118</b:Pages>
    <b:Volume>48</b:Volume>
    <b:Issue>1</b:Issue>
    <b:Author>
      <b:Author>
        <b:NameList>
          <b:Person>
            <b:Last>Henry</b:Last>
            <b:First>Nicola</b:First>
          </b:Person>
          <b:Person>
            <b:Last>Powell</b:Last>
            <b:First>Anastasia</b:First>
          </b:Person>
        </b:NameList>
      </b:Author>
    </b:Author>
    <b:RefOrder>29</b:RefOrder>
  </b:Source>
</b:Sources>
</file>

<file path=customXml/itemProps1.xml><?xml version="1.0" encoding="utf-8"?>
<ds:datastoreItem xmlns:ds="http://schemas.openxmlformats.org/officeDocument/2006/customXml" ds:itemID="{0147D5EC-3B9B-44F3-BF65-CE3C98B45B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10843</TotalTime>
  <Pages>5</Pages>
  <Words>2185</Words>
  <Characters>12459</Characters>
  <Application>Microsoft Office Word</Application>
  <DocSecurity>0</DocSecurity>
  <Lines>103</Lines>
  <Paragraphs>29</Paragraphs>
  <ScaleCrop>false</ScaleCrop>
  <Company/>
  <LinksUpToDate>false</LinksUpToDate>
  <CharactersWithSpaces>14615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Katy Connelly</dc:creator>
  <cp:keywords/>
  <dc:description/>
  <cp:lastModifiedBy>Katy Connelly</cp:lastModifiedBy>
  <cp:revision>318</cp:revision>
  <dcterms:created xsi:type="dcterms:W3CDTF">2021-12-28T18:32:00Z</dcterms:created>
  <dcterms:modified xsi:type="dcterms:W3CDTF">2022-01-05T15:53:00Z</dcterms:modified>
</cp:coreProperties>
</file>