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8E821E" w14:textId="77777777" w:rsidR="00752B96" w:rsidRPr="00EF2BE9" w:rsidRDefault="00752B96" w:rsidP="00752B96">
      <w:pPr>
        <w:spacing w:before="100" w:beforeAutospacing="1" w:after="100" w:afterAutospacing="1" w:line="360" w:lineRule="auto"/>
        <w:jc w:val="center"/>
        <w:outlineLvl w:val="0"/>
        <w:rPr>
          <w:rFonts w:ascii="Arial" w:eastAsia="Times New Roman" w:hAnsi="Arial" w:cs="Arial"/>
          <w:b/>
          <w:bCs/>
          <w:kern w:val="36"/>
          <w:sz w:val="68"/>
          <w:szCs w:val="68"/>
          <w:lang w:eastAsia="en-GB"/>
        </w:rPr>
      </w:pPr>
      <w:r w:rsidRPr="00EF2BE9">
        <w:rPr>
          <w:rFonts w:ascii="Arial" w:eastAsia="Times New Roman" w:hAnsi="Arial" w:cs="Arial"/>
          <w:b/>
          <w:bCs/>
          <w:kern w:val="36"/>
          <w:sz w:val="68"/>
          <w:szCs w:val="68"/>
          <w:lang w:eastAsia="en-GB"/>
        </w:rPr>
        <w:t>Tayyaba Arshad</w:t>
      </w:r>
    </w:p>
    <w:p w14:paraId="1E229330" w14:textId="77777777" w:rsidR="00752B96" w:rsidRPr="00EF2BE9" w:rsidRDefault="00752B96" w:rsidP="00752B96">
      <w:pPr>
        <w:spacing w:before="100" w:beforeAutospacing="1" w:after="100" w:afterAutospacing="1" w:line="360" w:lineRule="auto"/>
        <w:jc w:val="center"/>
        <w:outlineLvl w:val="0"/>
        <w:rPr>
          <w:rFonts w:ascii="Arial" w:eastAsia="Times New Roman" w:hAnsi="Arial" w:cs="Arial"/>
          <w:b/>
          <w:bCs/>
          <w:kern w:val="36"/>
          <w:sz w:val="68"/>
          <w:szCs w:val="68"/>
          <w:lang w:eastAsia="en-GB"/>
        </w:rPr>
      </w:pPr>
      <w:r w:rsidRPr="00EF2BE9">
        <w:rPr>
          <w:rFonts w:ascii="Arial" w:eastAsia="Times New Roman" w:hAnsi="Arial" w:cs="Arial"/>
          <w:b/>
          <w:bCs/>
          <w:kern w:val="36"/>
          <w:sz w:val="68"/>
          <w:szCs w:val="68"/>
          <w:lang w:eastAsia="en-GB"/>
        </w:rPr>
        <w:t>Student Number: 2437578</w:t>
      </w:r>
    </w:p>
    <w:p w14:paraId="2F756D8F" w14:textId="77777777" w:rsidR="00752B96" w:rsidRPr="00EF2BE9" w:rsidRDefault="00752B96" w:rsidP="00752B96">
      <w:pPr>
        <w:spacing w:before="100" w:beforeAutospacing="1" w:after="100" w:afterAutospacing="1" w:line="360" w:lineRule="auto"/>
        <w:jc w:val="center"/>
        <w:outlineLvl w:val="0"/>
        <w:rPr>
          <w:rFonts w:ascii="Arial" w:eastAsia="Times New Roman" w:hAnsi="Arial" w:cs="Arial"/>
          <w:b/>
          <w:bCs/>
          <w:kern w:val="36"/>
          <w:sz w:val="68"/>
          <w:szCs w:val="68"/>
          <w:lang w:eastAsia="en-GB"/>
        </w:rPr>
      </w:pPr>
      <w:r w:rsidRPr="00EF2BE9">
        <w:rPr>
          <w:rFonts w:ascii="Arial" w:eastAsia="Times New Roman" w:hAnsi="Arial" w:cs="Arial"/>
          <w:b/>
          <w:bCs/>
          <w:kern w:val="36"/>
          <w:sz w:val="68"/>
          <w:szCs w:val="68"/>
          <w:lang w:eastAsia="en-GB"/>
        </w:rPr>
        <w:t>Module Code and Title: BMHP50</w:t>
      </w:r>
      <w:r>
        <w:rPr>
          <w:rFonts w:ascii="Arial" w:eastAsia="Times New Roman" w:hAnsi="Arial" w:cs="Arial"/>
          <w:b/>
          <w:bCs/>
          <w:kern w:val="36"/>
          <w:sz w:val="68"/>
          <w:szCs w:val="68"/>
          <w:lang w:eastAsia="en-GB"/>
        </w:rPr>
        <w:t xml:space="preserve">16 Principles of </w:t>
      </w:r>
      <w:proofErr w:type="spellStart"/>
      <w:r>
        <w:rPr>
          <w:rFonts w:ascii="Arial" w:eastAsia="Times New Roman" w:hAnsi="Arial" w:cs="Arial"/>
          <w:b/>
          <w:bCs/>
          <w:kern w:val="36"/>
          <w:sz w:val="68"/>
          <w:szCs w:val="68"/>
          <w:lang w:eastAsia="en-GB"/>
        </w:rPr>
        <w:t>Helath</w:t>
      </w:r>
      <w:proofErr w:type="spellEnd"/>
      <w:r>
        <w:rPr>
          <w:rFonts w:ascii="Arial" w:eastAsia="Times New Roman" w:hAnsi="Arial" w:cs="Arial"/>
          <w:b/>
          <w:bCs/>
          <w:kern w:val="36"/>
          <w:sz w:val="68"/>
          <w:szCs w:val="68"/>
          <w:lang w:eastAsia="en-GB"/>
        </w:rPr>
        <w:t xml:space="preserve"> and Social Care Practice</w:t>
      </w:r>
    </w:p>
    <w:p w14:paraId="46F8C79D" w14:textId="77777777" w:rsidR="00752B96" w:rsidRDefault="00752B96" w:rsidP="00752B96">
      <w:pPr>
        <w:spacing w:before="100" w:beforeAutospacing="1" w:after="100" w:afterAutospacing="1" w:line="360" w:lineRule="auto"/>
        <w:jc w:val="center"/>
        <w:outlineLvl w:val="0"/>
        <w:rPr>
          <w:rFonts w:ascii="Arial" w:eastAsia="Times New Roman" w:hAnsi="Arial" w:cs="Arial"/>
          <w:b/>
          <w:bCs/>
          <w:kern w:val="36"/>
          <w:sz w:val="68"/>
          <w:szCs w:val="68"/>
          <w:lang w:eastAsia="en-GB"/>
        </w:rPr>
      </w:pPr>
      <w:r w:rsidRPr="00EF2BE9">
        <w:rPr>
          <w:rFonts w:ascii="Arial" w:eastAsia="Times New Roman" w:hAnsi="Arial" w:cs="Arial"/>
          <w:b/>
          <w:bCs/>
          <w:kern w:val="36"/>
          <w:sz w:val="68"/>
          <w:szCs w:val="68"/>
          <w:lang w:eastAsia="en-GB"/>
        </w:rPr>
        <w:t xml:space="preserve">Component </w:t>
      </w:r>
      <w:r>
        <w:rPr>
          <w:rFonts w:ascii="Arial" w:eastAsia="Times New Roman" w:hAnsi="Arial" w:cs="Arial"/>
          <w:b/>
          <w:bCs/>
          <w:kern w:val="36"/>
          <w:sz w:val="68"/>
          <w:szCs w:val="68"/>
          <w:lang w:eastAsia="en-GB"/>
        </w:rPr>
        <w:t>2</w:t>
      </w:r>
      <w:r w:rsidRPr="00EF2BE9">
        <w:rPr>
          <w:rFonts w:ascii="Arial" w:eastAsia="Times New Roman" w:hAnsi="Arial" w:cs="Arial"/>
          <w:b/>
          <w:bCs/>
          <w:kern w:val="36"/>
          <w:sz w:val="68"/>
          <w:szCs w:val="68"/>
          <w:lang w:eastAsia="en-GB"/>
        </w:rPr>
        <w:t xml:space="preserve"> Written </w:t>
      </w:r>
      <w:r>
        <w:rPr>
          <w:rFonts w:ascii="Arial" w:eastAsia="Times New Roman" w:hAnsi="Arial" w:cs="Arial"/>
          <w:b/>
          <w:bCs/>
          <w:kern w:val="36"/>
          <w:sz w:val="68"/>
          <w:szCs w:val="68"/>
          <w:lang w:eastAsia="en-GB"/>
        </w:rPr>
        <w:t>A</w:t>
      </w:r>
      <w:r w:rsidRPr="00EF2BE9">
        <w:rPr>
          <w:rFonts w:ascii="Arial" w:eastAsia="Times New Roman" w:hAnsi="Arial" w:cs="Arial"/>
          <w:b/>
          <w:bCs/>
          <w:kern w:val="36"/>
          <w:sz w:val="68"/>
          <w:szCs w:val="68"/>
          <w:lang w:eastAsia="en-GB"/>
        </w:rPr>
        <w:t xml:space="preserve">ssignment </w:t>
      </w:r>
    </w:p>
    <w:p w14:paraId="510EA282" w14:textId="77777777" w:rsidR="00752B96" w:rsidRPr="00EF2BE9" w:rsidRDefault="00752B96" w:rsidP="00752B96">
      <w:pPr>
        <w:spacing w:before="100" w:beforeAutospacing="1" w:after="100" w:afterAutospacing="1" w:line="360" w:lineRule="auto"/>
        <w:jc w:val="center"/>
        <w:outlineLvl w:val="0"/>
        <w:rPr>
          <w:rFonts w:ascii="Arial" w:eastAsia="Times New Roman" w:hAnsi="Arial" w:cs="Arial"/>
          <w:b/>
          <w:bCs/>
          <w:kern w:val="36"/>
          <w:sz w:val="68"/>
          <w:szCs w:val="68"/>
          <w:lang w:eastAsia="en-GB"/>
        </w:rPr>
      </w:pPr>
      <w:r>
        <w:rPr>
          <w:rFonts w:ascii="Arial" w:eastAsia="Times New Roman" w:hAnsi="Arial" w:cs="Arial"/>
          <w:b/>
          <w:bCs/>
          <w:kern w:val="36"/>
          <w:sz w:val="68"/>
          <w:szCs w:val="68"/>
          <w:lang w:eastAsia="en-GB"/>
        </w:rPr>
        <w:t>Lecturer: Azida Zainol</w:t>
      </w:r>
    </w:p>
    <w:p w14:paraId="6D280947" w14:textId="77777777" w:rsidR="00752B96" w:rsidRDefault="00752B96" w:rsidP="00AF55DD">
      <w:pPr>
        <w:spacing w:before="100" w:beforeAutospacing="1" w:after="100" w:afterAutospacing="1" w:line="360" w:lineRule="auto"/>
        <w:outlineLvl w:val="0"/>
        <w:rPr>
          <w:rFonts w:ascii="Arial" w:eastAsia="Times New Roman" w:hAnsi="Arial" w:cs="Arial"/>
          <w:b/>
          <w:bCs/>
          <w:kern w:val="36"/>
          <w:lang w:eastAsia="en-GB"/>
        </w:rPr>
      </w:pPr>
    </w:p>
    <w:p w14:paraId="6AEC1013" w14:textId="77777777" w:rsidR="00752B96" w:rsidRDefault="00752B96" w:rsidP="00AF55DD">
      <w:pPr>
        <w:spacing w:before="100" w:beforeAutospacing="1" w:after="100" w:afterAutospacing="1" w:line="360" w:lineRule="auto"/>
        <w:outlineLvl w:val="0"/>
        <w:rPr>
          <w:rFonts w:ascii="Arial" w:eastAsia="Times New Roman" w:hAnsi="Arial" w:cs="Arial"/>
          <w:b/>
          <w:bCs/>
          <w:kern w:val="36"/>
          <w:lang w:eastAsia="en-GB"/>
        </w:rPr>
      </w:pPr>
    </w:p>
    <w:p w14:paraId="744E2CB2" w14:textId="77777777" w:rsidR="00752B96" w:rsidRDefault="00752B96" w:rsidP="00AF55DD">
      <w:pPr>
        <w:spacing w:before="100" w:beforeAutospacing="1" w:after="100" w:afterAutospacing="1" w:line="360" w:lineRule="auto"/>
        <w:outlineLvl w:val="0"/>
        <w:rPr>
          <w:rFonts w:ascii="Arial" w:eastAsia="Times New Roman" w:hAnsi="Arial" w:cs="Arial"/>
          <w:b/>
          <w:bCs/>
          <w:kern w:val="36"/>
          <w:lang w:eastAsia="en-GB"/>
        </w:rPr>
      </w:pPr>
    </w:p>
    <w:p w14:paraId="7B9D33B9" w14:textId="7D31A32F" w:rsidR="00BA2F59" w:rsidRPr="00AF55DD" w:rsidRDefault="00BA2F59" w:rsidP="00AF55DD">
      <w:pPr>
        <w:spacing w:before="100" w:beforeAutospacing="1" w:after="100" w:afterAutospacing="1" w:line="360" w:lineRule="auto"/>
        <w:outlineLvl w:val="0"/>
        <w:rPr>
          <w:rFonts w:ascii="Arial" w:eastAsia="Times New Roman" w:hAnsi="Arial" w:cs="Arial"/>
          <w:b/>
          <w:bCs/>
          <w:kern w:val="36"/>
          <w:lang w:eastAsia="en-GB"/>
        </w:rPr>
      </w:pPr>
      <w:r w:rsidRPr="00AF55DD">
        <w:rPr>
          <w:rFonts w:ascii="Arial" w:eastAsia="Times New Roman" w:hAnsi="Arial" w:cs="Arial"/>
          <w:b/>
          <w:bCs/>
          <w:kern w:val="36"/>
          <w:lang w:eastAsia="en-GB"/>
        </w:rPr>
        <w:lastRenderedPageBreak/>
        <w:t>Evaluation of Person</w:t>
      </w:r>
      <w:r w:rsidRPr="00AF55DD">
        <w:rPr>
          <w:rFonts w:ascii="Arial" w:eastAsia="Times New Roman" w:hAnsi="Arial" w:cs="Arial"/>
          <w:b/>
          <w:bCs/>
          <w:kern w:val="36"/>
          <w:lang w:eastAsia="en-GB"/>
        </w:rPr>
        <w:noBreakHyphen/>
        <w:t>Centred Care (PCC) and Partnership Working (PW) in UK Health and Social Care</w:t>
      </w:r>
    </w:p>
    <w:p w14:paraId="58D63625" w14:textId="77777777" w:rsidR="00BA2F59" w:rsidRPr="00AF55DD" w:rsidRDefault="00BA2F59" w:rsidP="00AF55DD">
      <w:pPr>
        <w:spacing w:before="100" w:beforeAutospacing="1" w:after="100" w:afterAutospacing="1" w:line="360" w:lineRule="auto"/>
        <w:outlineLvl w:val="1"/>
        <w:rPr>
          <w:rFonts w:ascii="Arial" w:eastAsia="Times New Roman" w:hAnsi="Arial" w:cs="Arial"/>
          <w:b/>
          <w:bCs/>
          <w:lang w:eastAsia="en-GB"/>
        </w:rPr>
      </w:pPr>
      <w:r w:rsidRPr="00AF55DD">
        <w:rPr>
          <w:rFonts w:ascii="Arial" w:eastAsia="Times New Roman" w:hAnsi="Arial" w:cs="Arial"/>
          <w:b/>
          <w:bCs/>
          <w:lang w:eastAsia="en-GB"/>
        </w:rPr>
        <w:t>Introduction</w:t>
      </w:r>
    </w:p>
    <w:p w14:paraId="2CE7FFAF"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Person</w:t>
      </w:r>
      <w:r w:rsidRPr="00AF55DD">
        <w:rPr>
          <w:rFonts w:ascii="Arial" w:eastAsia="Times New Roman" w:hAnsi="Arial" w:cs="Arial"/>
          <w:lang w:eastAsia="en-GB"/>
        </w:rPr>
        <w:noBreakHyphen/>
        <w:t>centred care (PCC) and partnership working (PW) are now central pillars of modern health and social care practice in the United Kingdom. Over the last two decades, policy reforms, ethical expectations, and public demand have shifted the focus away from traditional, paternalistic models of care toward approaches that value autonomy, dignity, and collaboration. PCC emphasises treating each individual as a unique person with their own preferences, values, and lived experiences. PW highlights the importance of professionals, service users, families, and community organisations working together to achieve shared goals.</w:t>
      </w:r>
    </w:p>
    <w:p w14:paraId="5B48B909"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This report critically evaluates PCC and PW, explores a relevant model underpinning PCC, analyses ethical principles, examines policy and legislation, and provides recommendations for future development. The aim is to demonstrate how PCC and PW complement each other and how they shape professional practice in UK health and social care settings.</w:t>
      </w:r>
    </w:p>
    <w:p w14:paraId="0FEF6DA8" w14:textId="77777777" w:rsidR="00BA2F59" w:rsidRPr="00AF55DD" w:rsidRDefault="00BA2F59" w:rsidP="00AF55DD">
      <w:pPr>
        <w:spacing w:before="100" w:beforeAutospacing="1" w:after="100" w:afterAutospacing="1" w:line="360" w:lineRule="auto"/>
        <w:outlineLvl w:val="1"/>
        <w:rPr>
          <w:rFonts w:ascii="Arial" w:eastAsia="Times New Roman" w:hAnsi="Arial" w:cs="Arial"/>
          <w:b/>
          <w:bCs/>
          <w:lang w:eastAsia="en-GB"/>
        </w:rPr>
      </w:pPr>
      <w:r w:rsidRPr="00AF55DD">
        <w:rPr>
          <w:rFonts w:ascii="Arial" w:eastAsia="Times New Roman" w:hAnsi="Arial" w:cs="Arial"/>
          <w:b/>
          <w:bCs/>
          <w:lang w:eastAsia="en-GB"/>
        </w:rPr>
        <w:t>a) Definition of Person</w:t>
      </w:r>
      <w:r w:rsidRPr="00AF55DD">
        <w:rPr>
          <w:rFonts w:ascii="Arial" w:eastAsia="Times New Roman" w:hAnsi="Arial" w:cs="Arial"/>
          <w:b/>
          <w:bCs/>
          <w:lang w:eastAsia="en-GB"/>
        </w:rPr>
        <w:noBreakHyphen/>
        <w:t>Centred Care and Its Benefits and Limitations</w:t>
      </w:r>
    </w:p>
    <w:p w14:paraId="6F4E8245" w14:textId="77777777" w:rsidR="00BA2F59" w:rsidRPr="00AF55DD" w:rsidRDefault="00BA2F59" w:rsidP="00AF55DD">
      <w:pPr>
        <w:spacing w:before="100" w:beforeAutospacing="1" w:after="100" w:afterAutospacing="1" w:line="360" w:lineRule="auto"/>
        <w:outlineLvl w:val="2"/>
        <w:rPr>
          <w:rFonts w:ascii="Arial" w:eastAsia="Times New Roman" w:hAnsi="Arial" w:cs="Arial"/>
          <w:b/>
          <w:bCs/>
          <w:lang w:eastAsia="en-GB"/>
        </w:rPr>
      </w:pPr>
      <w:r w:rsidRPr="00AF55DD">
        <w:rPr>
          <w:rFonts w:ascii="Arial" w:eastAsia="Times New Roman" w:hAnsi="Arial" w:cs="Arial"/>
          <w:b/>
          <w:bCs/>
          <w:lang w:eastAsia="en-GB"/>
        </w:rPr>
        <w:t>Definition of PCC</w:t>
      </w:r>
    </w:p>
    <w:p w14:paraId="31E892C5"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Person</w:t>
      </w:r>
      <w:r w:rsidRPr="00AF55DD">
        <w:rPr>
          <w:rFonts w:ascii="Arial" w:eastAsia="Times New Roman" w:hAnsi="Arial" w:cs="Arial"/>
          <w:lang w:eastAsia="en-GB"/>
        </w:rPr>
        <w:noBreakHyphen/>
        <w:t>centred care is an approach that places the individual at the centre of all decisions about their care. It ensures that care is respectful, responsive, and tailored to the person’s needs, preferences, and values. According to Health Education England (2025), PCC involves seeing the person beyond their illness and recognising them as an expert in their own life. The Care Quality Commission (2025) reinforces this through Regulation 9 of the Health and Social Care Act 2008 (Regulated Activities) Regulations 2014, which legally requires providers to deliver personalised and appropriate care.</w:t>
      </w:r>
    </w:p>
    <w:p w14:paraId="4253533A"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PCC is not a single method but a philosophy that shapes communication, decision</w:t>
      </w:r>
      <w:r w:rsidRPr="00AF55DD">
        <w:rPr>
          <w:rFonts w:ascii="Arial" w:eastAsia="Times New Roman" w:hAnsi="Arial" w:cs="Arial"/>
          <w:lang w:eastAsia="en-GB"/>
        </w:rPr>
        <w:noBreakHyphen/>
        <w:t>making, assessment, and care planning. It involves shared decision</w:t>
      </w:r>
      <w:r w:rsidRPr="00AF55DD">
        <w:rPr>
          <w:rFonts w:ascii="Arial" w:eastAsia="Times New Roman" w:hAnsi="Arial" w:cs="Arial"/>
          <w:lang w:eastAsia="en-GB"/>
        </w:rPr>
        <w:noBreakHyphen/>
        <w:t>making, active listening, empathy, and collaboration.</w:t>
      </w:r>
    </w:p>
    <w:p w14:paraId="27126CDC" w14:textId="77777777" w:rsidR="00A477E6" w:rsidRDefault="00A477E6" w:rsidP="00AF55DD">
      <w:pPr>
        <w:spacing w:before="100" w:beforeAutospacing="1" w:after="100" w:afterAutospacing="1" w:line="360" w:lineRule="auto"/>
        <w:outlineLvl w:val="2"/>
        <w:rPr>
          <w:rFonts w:ascii="Arial" w:eastAsia="Times New Roman" w:hAnsi="Arial" w:cs="Arial"/>
          <w:b/>
          <w:bCs/>
          <w:lang w:eastAsia="en-GB"/>
        </w:rPr>
      </w:pPr>
    </w:p>
    <w:p w14:paraId="1F394F5B" w14:textId="77777777" w:rsidR="00A477E6" w:rsidRDefault="00A477E6" w:rsidP="00AF55DD">
      <w:pPr>
        <w:spacing w:before="100" w:beforeAutospacing="1" w:after="100" w:afterAutospacing="1" w:line="360" w:lineRule="auto"/>
        <w:outlineLvl w:val="2"/>
        <w:rPr>
          <w:rFonts w:ascii="Arial" w:eastAsia="Times New Roman" w:hAnsi="Arial" w:cs="Arial"/>
          <w:b/>
          <w:bCs/>
          <w:lang w:eastAsia="en-GB"/>
        </w:rPr>
      </w:pPr>
    </w:p>
    <w:p w14:paraId="11ACB2BD" w14:textId="08E6F45D" w:rsidR="00BA2F59" w:rsidRPr="00AF55DD" w:rsidRDefault="00BA2F59" w:rsidP="00AF55DD">
      <w:pPr>
        <w:spacing w:before="100" w:beforeAutospacing="1" w:after="100" w:afterAutospacing="1" w:line="360" w:lineRule="auto"/>
        <w:outlineLvl w:val="2"/>
        <w:rPr>
          <w:rFonts w:ascii="Arial" w:eastAsia="Times New Roman" w:hAnsi="Arial" w:cs="Arial"/>
          <w:b/>
          <w:bCs/>
          <w:lang w:eastAsia="en-GB"/>
        </w:rPr>
      </w:pPr>
      <w:r w:rsidRPr="00AF55DD">
        <w:rPr>
          <w:rFonts w:ascii="Arial" w:eastAsia="Times New Roman" w:hAnsi="Arial" w:cs="Arial"/>
          <w:b/>
          <w:bCs/>
          <w:lang w:eastAsia="en-GB"/>
        </w:rPr>
        <w:lastRenderedPageBreak/>
        <w:t>Benefits of PCC</w:t>
      </w:r>
    </w:p>
    <w:p w14:paraId="2951A7E5" w14:textId="77777777" w:rsidR="00BA2F59" w:rsidRPr="00AF55DD" w:rsidRDefault="00BA2F59" w:rsidP="00AF55DD">
      <w:pPr>
        <w:spacing w:before="100" w:beforeAutospacing="1" w:after="100" w:afterAutospacing="1" w:line="360" w:lineRule="auto"/>
        <w:outlineLvl w:val="3"/>
        <w:rPr>
          <w:rFonts w:ascii="Arial" w:eastAsia="Times New Roman" w:hAnsi="Arial" w:cs="Arial"/>
          <w:b/>
          <w:bCs/>
          <w:lang w:eastAsia="en-GB"/>
        </w:rPr>
      </w:pPr>
      <w:r w:rsidRPr="00AF55DD">
        <w:rPr>
          <w:rFonts w:ascii="Arial" w:eastAsia="Times New Roman" w:hAnsi="Arial" w:cs="Arial"/>
          <w:b/>
          <w:bCs/>
          <w:lang w:eastAsia="en-GB"/>
        </w:rPr>
        <w:t>1. Improved health outcomes</w:t>
      </w:r>
    </w:p>
    <w:p w14:paraId="3CA2CE9D"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Research shows that PCC leads to better clinical outcomes, especially for people with long</w:t>
      </w:r>
      <w:r w:rsidRPr="00AF55DD">
        <w:rPr>
          <w:rFonts w:ascii="Arial" w:eastAsia="Times New Roman" w:hAnsi="Arial" w:cs="Arial"/>
          <w:lang w:eastAsia="en-GB"/>
        </w:rPr>
        <w:noBreakHyphen/>
        <w:t>term conditions (Health Education England, 2025). When individuals feel understood and involved, they are more likely to follow treatment plans and engage in self</w:t>
      </w:r>
      <w:r w:rsidRPr="00AF55DD">
        <w:rPr>
          <w:rFonts w:ascii="Arial" w:eastAsia="Times New Roman" w:hAnsi="Arial" w:cs="Arial"/>
          <w:lang w:eastAsia="en-GB"/>
        </w:rPr>
        <w:noBreakHyphen/>
        <w:t>management.</w:t>
      </w:r>
    </w:p>
    <w:p w14:paraId="4CDD2F62" w14:textId="77777777" w:rsidR="00BA2F59" w:rsidRPr="00AF55DD" w:rsidRDefault="00BA2F59" w:rsidP="00AF55DD">
      <w:pPr>
        <w:spacing w:before="100" w:beforeAutospacing="1" w:after="100" w:afterAutospacing="1" w:line="360" w:lineRule="auto"/>
        <w:outlineLvl w:val="3"/>
        <w:rPr>
          <w:rFonts w:ascii="Arial" w:eastAsia="Times New Roman" w:hAnsi="Arial" w:cs="Arial"/>
          <w:b/>
          <w:bCs/>
          <w:lang w:eastAsia="en-GB"/>
        </w:rPr>
      </w:pPr>
      <w:r w:rsidRPr="00AF55DD">
        <w:rPr>
          <w:rFonts w:ascii="Arial" w:eastAsia="Times New Roman" w:hAnsi="Arial" w:cs="Arial"/>
          <w:b/>
          <w:bCs/>
          <w:lang w:eastAsia="en-GB"/>
        </w:rPr>
        <w:t>2. Increased satisfaction and trust</w:t>
      </w:r>
    </w:p>
    <w:p w14:paraId="5C6F8DFA"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PCC strengthens the relationship between service users and professionals. When people feel heard and respected, they are more satisfied with their care and more likely to trust the service (Care Learning, 2025).</w:t>
      </w:r>
    </w:p>
    <w:p w14:paraId="3EA6A5AF" w14:textId="77777777" w:rsidR="00BA2F59" w:rsidRPr="00AF55DD" w:rsidRDefault="00BA2F59" w:rsidP="00AF55DD">
      <w:pPr>
        <w:spacing w:before="100" w:beforeAutospacing="1" w:after="100" w:afterAutospacing="1" w:line="360" w:lineRule="auto"/>
        <w:outlineLvl w:val="3"/>
        <w:rPr>
          <w:rFonts w:ascii="Arial" w:eastAsia="Times New Roman" w:hAnsi="Arial" w:cs="Arial"/>
          <w:b/>
          <w:bCs/>
          <w:lang w:eastAsia="en-GB"/>
        </w:rPr>
      </w:pPr>
      <w:r w:rsidRPr="00AF55DD">
        <w:rPr>
          <w:rFonts w:ascii="Arial" w:eastAsia="Times New Roman" w:hAnsi="Arial" w:cs="Arial"/>
          <w:b/>
          <w:bCs/>
          <w:lang w:eastAsia="en-GB"/>
        </w:rPr>
        <w:t>3. Enhanced autonomy and empowerment</w:t>
      </w:r>
    </w:p>
    <w:p w14:paraId="1A2EF9B3"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PCC supports individuals to make informed choices about their care. This promotes independence and reduces feelings of helplessness.</w:t>
      </w:r>
    </w:p>
    <w:p w14:paraId="172E1AAD" w14:textId="77777777" w:rsidR="00BA2F59" w:rsidRPr="00AF55DD" w:rsidRDefault="00BA2F59" w:rsidP="00AF55DD">
      <w:pPr>
        <w:spacing w:before="100" w:beforeAutospacing="1" w:after="100" w:afterAutospacing="1" w:line="360" w:lineRule="auto"/>
        <w:outlineLvl w:val="3"/>
        <w:rPr>
          <w:rFonts w:ascii="Arial" w:eastAsia="Times New Roman" w:hAnsi="Arial" w:cs="Arial"/>
          <w:b/>
          <w:bCs/>
          <w:lang w:eastAsia="en-GB"/>
        </w:rPr>
      </w:pPr>
      <w:r w:rsidRPr="00AF55DD">
        <w:rPr>
          <w:rFonts w:ascii="Arial" w:eastAsia="Times New Roman" w:hAnsi="Arial" w:cs="Arial"/>
          <w:b/>
          <w:bCs/>
          <w:lang w:eastAsia="en-GB"/>
        </w:rPr>
        <w:t>4. Holistic care</w:t>
      </w:r>
    </w:p>
    <w:p w14:paraId="5EC21FBC"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PCC considers emotional, social, cultural, and spiritual needs, not just medical symptoms. This leads to more comprehensive and meaningful support.</w:t>
      </w:r>
    </w:p>
    <w:p w14:paraId="584854AC" w14:textId="77777777" w:rsidR="00BA2F59" w:rsidRPr="00AF55DD" w:rsidRDefault="00BA2F59" w:rsidP="00AF55DD">
      <w:pPr>
        <w:spacing w:before="100" w:beforeAutospacing="1" w:after="100" w:afterAutospacing="1" w:line="360" w:lineRule="auto"/>
        <w:outlineLvl w:val="3"/>
        <w:rPr>
          <w:rFonts w:ascii="Arial" w:eastAsia="Times New Roman" w:hAnsi="Arial" w:cs="Arial"/>
          <w:b/>
          <w:bCs/>
          <w:lang w:eastAsia="en-GB"/>
        </w:rPr>
      </w:pPr>
      <w:r w:rsidRPr="00AF55DD">
        <w:rPr>
          <w:rFonts w:ascii="Arial" w:eastAsia="Times New Roman" w:hAnsi="Arial" w:cs="Arial"/>
          <w:b/>
          <w:bCs/>
          <w:lang w:eastAsia="en-GB"/>
        </w:rPr>
        <w:t>5. Reduced pressure on services</w:t>
      </w:r>
    </w:p>
    <w:p w14:paraId="69E54178"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By encouraging self</w:t>
      </w:r>
      <w:r w:rsidRPr="00AF55DD">
        <w:rPr>
          <w:rFonts w:ascii="Arial" w:eastAsia="Times New Roman" w:hAnsi="Arial" w:cs="Arial"/>
          <w:lang w:eastAsia="en-GB"/>
        </w:rPr>
        <w:noBreakHyphen/>
        <w:t>management and prevention, PCC can reduce unnecessary hospital admissions and lower long</w:t>
      </w:r>
      <w:r w:rsidRPr="00AF55DD">
        <w:rPr>
          <w:rFonts w:ascii="Arial" w:eastAsia="Times New Roman" w:hAnsi="Arial" w:cs="Arial"/>
          <w:lang w:eastAsia="en-GB"/>
        </w:rPr>
        <w:noBreakHyphen/>
        <w:t>term costs (Skills for Health, 2025).</w:t>
      </w:r>
    </w:p>
    <w:p w14:paraId="1B0D8385" w14:textId="77777777" w:rsidR="00BA2F59" w:rsidRPr="00AF55DD" w:rsidRDefault="00BA2F59" w:rsidP="00AF55DD">
      <w:pPr>
        <w:spacing w:before="100" w:beforeAutospacing="1" w:after="100" w:afterAutospacing="1" w:line="360" w:lineRule="auto"/>
        <w:outlineLvl w:val="2"/>
        <w:rPr>
          <w:rFonts w:ascii="Arial" w:eastAsia="Times New Roman" w:hAnsi="Arial" w:cs="Arial"/>
          <w:b/>
          <w:bCs/>
          <w:lang w:eastAsia="en-GB"/>
        </w:rPr>
      </w:pPr>
      <w:r w:rsidRPr="00AF55DD">
        <w:rPr>
          <w:rFonts w:ascii="Arial" w:eastAsia="Times New Roman" w:hAnsi="Arial" w:cs="Arial"/>
          <w:b/>
          <w:bCs/>
          <w:lang w:eastAsia="en-GB"/>
        </w:rPr>
        <w:t>Limitations of PCC</w:t>
      </w:r>
    </w:p>
    <w:p w14:paraId="707B4082" w14:textId="77777777" w:rsidR="00BA2F59" w:rsidRPr="00AF55DD" w:rsidRDefault="00BA2F59" w:rsidP="00AF55DD">
      <w:pPr>
        <w:spacing w:before="100" w:beforeAutospacing="1" w:after="100" w:afterAutospacing="1" w:line="360" w:lineRule="auto"/>
        <w:outlineLvl w:val="3"/>
        <w:rPr>
          <w:rFonts w:ascii="Arial" w:eastAsia="Times New Roman" w:hAnsi="Arial" w:cs="Arial"/>
          <w:b/>
          <w:bCs/>
          <w:lang w:eastAsia="en-GB"/>
        </w:rPr>
      </w:pPr>
      <w:r w:rsidRPr="00AF55DD">
        <w:rPr>
          <w:rFonts w:ascii="Arial" w:eastAsia="Times New Roman" w:hAnsi="Arial" w:cs="Arial"/>
          <w:b/>
          <w:bCs/>
          <w:lang w:eastAsia="en-GB"/>
        </w:rPr>
        <w:t>1. Time and resource pressures</w:t>
      </w:r>
    </w:p>
    <w:p w14:paraId="4366A819"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High workloads, staff shortages, and limited appointment times can make it difficult to fully implement PCC. Personalised conversations and shared decision</w:t>
      </w:r>
      <w:r w:rsidRPr="00AF55DD">
        <w:rPr>
          <w:rFonts w:ascii="Arial" w:eastAsia="Times New Roman" w:hAnsi="Arial" w:cs="Arial"/>
          <w:lang w:eastAsia="en-GB"/>
        </w:rPr>
        <w:noBreakHyphen/>
        <w:t>making require time that staff may not have.</w:t>
      </w:r>
    </w:p>
    <w:p w14:paraId="544B9E13" w14:textId="77777777" w:rsidR="00BA2F59" w:rsidRPr="00AF55DD" w:rsidRDefault="00BA2F59" w:rsidP="00AF55DD">
      <w:pPr>
        <w:spacing w:before="100" w:beforeAutospacing="1" w:after="100" w:afterAutospacing="1" w:line="360" w:lineRule="auto"/>
        <w:outlineLvl w:val="3"/>
        <w:rPr>
          <w:rFonts w:ascii="Arial" w:eastAsia="Times New Roman" w:hAnsi="Arial" w:cs="Arial"/>
          <w:b/>
          <w:bCs/>
          <w:lang w:eastAsia="en-GB"/>
        </w:rPr>
      </w:pPr>
      <w:r w:rsidRPr="00AF55DD">
        <w:rPr>
          <w:rFonts w:ascii="Arial" w:eastAsia="Times New Roman" w:hAnsi="Arial" w:cs="Arial"/>
          <w:b/>
          <w:bCs/>
          <w:lang w:eastAsia="en-GB"/>
        </w:rPr>
        <w:t>2. Inconsistent training</w:t>
      </w:r>
    </w:p>
    <w:p w14:paraId="73FC1451"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Not all staff receive adequate training in communication, cultural competence, or shared decision</w:t>
      </w:r>
      <w:r w:rsidRPr="00AF55DD">
        <w:rPr>
          <w:rFonts w:ascii="Arial" w:eastAsia="Times New Roman" w:hAnsi="Arial" w:cs="Arial"/>
          <w:lang w:eastAsia="en-GB"/>
        </w:rPr>
        <w:noBreakHyphen/>
        <w:t>making. This leads to variation in the quality of PCC delivered.</w:t>
      </w:r>
    </w:p>
    <w:p w14:paraId="28A46A54" w14:textId="77777777" w:rsidR="00BA2F59" w:rsidRPr="00AF55DD" w:rsidRDefault="00BA2F59" w:rsidP="00AF55DD">
      <w:pPr>
        <w:spacing w:before="100" w:beforeAutospacing="1" w:after="100" w:afterAutospacing="1" w:line="360" w:lineRule="auto"/>
        <w:outlineLvl w:val="3"/>
        <w:rPr>
          <w:rFonts w:ascii="Arial" w:eastAsia="Times New Roman" w:hAnsi="Arial" w:cs="Arial"/>
          <w:b/>
          <w:bCs/>
          <w:lang w:eastAsia="en-GB"/>
        </w:rPr>
      </w:pPr>
      <w:r w:rsidRPr="00AF55DD">
        <w:rPr>
          <w:rFonts w:ascii="Arial" w:eastAsia="Times New Roman" w:hAnsi="Arial" w:cs="Arial"/>
          <w:b/>
          <w:bCs/>
          <w:lang w:eastAsia="en-GB"/>
        </w:rPr>
        <w:lastRenderedPageBreak/>
        <w:t>3. Challenges with complex needs</w:t>
      </w:r>
    </w:p>
    <w:p w14:paraId="468FD894"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Some individuals, such as those with severe cognitive impairments, communication difficulties, or mental health crises, may struggle to express preferences. PCC in these cases requires additional support, advocacy, or best</w:t>
      </w:r>
      <w:r w:rsidRPr="00AF55DD">
        <w:rPr>
          <w:rFonts w:ascii="Arial" w:eastAsia="Times New Roman" w:hAnsi="Arial" w:cs="Arial"/>
          <w:lang w:eastAsia="en-GB"/>
        </w:rPr>
        <w:noBreakHyphen/>
        <w:t>interest decision</w:t>
      </w:r>
      <w:r w:rsidRPr="00AF55DD">
        <w:rPr>
          <w:rFonts w:ascii="Arial" w:eastAsia="Times New Roman" w:hAnsi="Arial" w:cs="Arial"/>
          <w:lang w:eastAsia="en-GB"/>
        </w:rPr>
        <w:noBreakHyphen/>
        <w:t>making.</w:t>
      </w:r>
    </w:p>
    <w:p w14:paraId="17748B39" w14:textId="77777777" w:rsidR="00BA2F59" w:rsidRPr="00AF55DD" w:rsidRDefault="00BA2F59" w:rsidP="00AF55DD">
      <w:pPr>
        <w:spacing w:before="100" w:beforeAutospacing="1" w:after="100" w:afterAutospacing="1" w:line="360" w:lineRule="auto"/>
        <w:outlineLvl w:val="3"/>
        <w:rPr>
          <w:rFonts w:ascii="Arial" w:eastAsia="Times New Roman" w:hAnsi="Arial" w:cs="Arial"/>
          <w:b/>
          <w:bCs/>
          <w:lang w:eastAsia="en-GB"/>
        </w:rPr>
      </w:pPr>
      <w:r w:rsidRPr="00AF55DD">
        <w:rPr>
          <w:rFonts w:ascii="Arial" w:eastAsia="Times New Roman" w:hAnsi="Arial" w:cs="Arial"/>
          <w:b/>
          <w:bCs/>
          <w:lang w:eastAsia="en-GB"/>
        </w:rPr>
        <w:t>4. Organisational barriers</w:t>
      </w:r>
    </w:p>
    <w:p w14:paraId="6D0DBAEF"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Systems designed around efficiency, targets, and standardisation may conflict with the flexibility required for PCC.</w:t>
      </w:r>
    </w:p>
    <w:p w14:paraId="42C949A0" w14:textId="77777777" w:rsidR="00BA2F59" w:rsidRPr="00AF55DD" w:rsidRDefault="00BA2F59" w:rsidP="00AF55DD">
      <w:pPr>
        <w:spacing w:before="100" w:beforeAutospacing="1" w:after="100" w:afterAutospacing="1" w:line="360" w:lineRule="auto"/>
        <w:outlineLvl w:val="3"/>
        <w:rPr>
          <w:rFonts w:ascii="Arial" w:eastAsia="Times New Roman" w:hAnsi="Arial" w:cs="Arial"/>
          <w:b/>
          <w:bCs/>
          <w:lang w:eastAsia="en-GB"/>
        </w:rPr>
      </w:pPr>
      <w:r w:rsidRPr="00AF55DD">
        <w:rPr>
          <w:rFonts w:ascii="Arial" w:eastAsia="Times New Roman" w:hAnsi="Arial" w:cs="Arial"/>
          <w:b/>
          <w:bCs/>
          <w:lang w:eastAsia="en-GB"/>
        </w:rPr>
        <w:t>5. Risk of unrealistic expectations</w:t>
      </w:r>
    </w:p>
    <w:p w14:paraId="3F1A610F"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Some individuals may expect services to meet every preference, even when resources are limited. Balancing personal wishes with clinical safety and fairness can be challenging.</w:t>
      </w:r>
    </w:p>
    <w:p w14:paraId="720A3F6F" w14:textId="77777777" w:rsidR="00BA2F59" w:rsidRPr="00AF55DD" w:rsidRDefault="00BA2F59" w:rsidP="00AF55DD">
      <w:pPr>
        <w:spacing w:before="100" w:beforeAutospacing="1" w:after="100" w:afterAutospacing="1" w:line="360" w:lineRule="auto"/>
        <w:outlineLvl w:val="1"/>
        <w:rPr>
          <w:rFonts w:ascii="Arial" w:eastAsia="Times New Roman" w:hAnsi="Arial" w:cs="Arial"/>
          <w:b/>
          <w:bCs/>
          <w:lang w:eastAsia="en-GB"/>
        </w:rPr>
      </w:pPr>
      <w:r w:rsidRPr="00AF55DD">
        <w:rPr>
          <w:rFonts w:ascii="Arial" w:eastAsia="Times New Roman" w:hAnsi="Arial" w:cs="Arial"/>
          <w:b/>
          <w:bCs/>
          <w:lang w:eastAsia="en-GB"/>
        </w:rPr>
        <w:t>b) Critical Examination of a Relevant Theory or Model Underpinning PCC</w:t>
      </w:r>
    </w:p>
    <w:p w14:paraId="0E306E01" w14:textId="77777777" w:rsidR="00BA2F59" w:rsidRPr="00AF55DD" w:rsidRDefault="00BA2F59" w:rsidP="00AF55DD">
      <w:pPr>
        <w:spacing w:before="100" w:beforeAutospacing="1" w:after="100" w:afterAutospacing="1" w:line="360" w:lineRule="auto"/>
        <w:outlineLvl w:val="2"/>
        <w:rPr>
          <w:rFonts w:ascii="Arial" w:eastAsia="Times New Roman" w:hAnsi="Arial" w:cs="Arial"/>
          <w:b/>
          <w:bCs/>
          <w:lang w:eastAsia="en-GB"/>
        </w:rPr>
      </w:pPr>
      <w:r w:rsidRPr="00AF55DD">
        <w:rPr>
          <w:rFonts w:ascii="Arial" w:eastAsia="Times New Roman" w:hAnsi="Arial" w:cs="Arial"/>
          <w:b/>
          <w:bCs/>
          <w:lang w:eastAsia="en-GB"/>
        </w:rPr>
        <w:t>The NHS England Comprehensive Model of Personalised Care</w:t>
      </w:r>
    </w:p>
    <w:p w14:paraId="72F8C665"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The NHS England Comprehensive Model of Personalised Care is one of the most influential frameworks guiding PCC in the UK. It includes six key components:</w:t>
      </w:r>
    </w:p>
    <w:p w14:paraId="4CE00D12" w14:textId="77777777" w:rsidR="00BA2F59" w:rsidRPr="00AF55DD" w:rsidRDefault="00BA2F59" w:rsidP="00AF55DD">
      <w:pPr>
        <w:numPr>
          <w:ilvl w:val="0"/>
          <w:numId w:val="1"/>
        </w:num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b/>
          <w:bCs/>
          <w:lang w:eastAsia="en-GB"/>
        </w:rPr>
        <w:t>Shared decision</w:t>
      </w:r>
      <w:r w:rsidRPr="00AF55DD">
        <w:rPr>
          <w:rFonts w:ascii="Arial" w:eastAsia="Times New Roman" w:hAnsi="Arial" w:cs="Arial"/>
          <w:b/>
          <w:bCs/>
          <w:lang w:eastAsia="en-GB"/>
        </w:rPr>
        <w:noBreakHyphen/>
        <w:t>making</w:t>
      </w:r>
    </w:p>
    <w:p w14:paraId="4A625975" w14:textId="77777777" w:rsidR="00BA2F59" w:rsidRPr="00AF55DD" w:rsidRDefault="00BA2F59" w:rsidP="00AF55DD">
      <w:pPr>
        <w:numPr>
          <w:ilvl w:val="0"/>
          <w:numId w:val="1"/>
        </w:num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b/>
          <w:bCs/>
          <w:lang w:eastAsia="en-GB"/>
        </w:rPr>
        <w:t>Personalised care and support planning</w:t>
      </w:r>
    </w:p>
    <w:p w14:paraId="3A0EC940" w14:textId="77777777" w:rsidR="00BA2F59" w:rsidRPr="00AF55DD" w:rsidRDefault="00BA2F59" w:rsidP="00AF55DD">
      <w:pPr>
        <w:numPr>
          <w:ilvl w:val="0"/>
          <w:numId w:val="1"/>
        </w:num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b/>
          <w:bCs/>
          <w:lang w:eastAsia="en-GB"/>
        </w:rPr>
        <w:t>Enabling choice</w:t>
      </w:r>
    </w:p>
    <w:p w14:paraId="644B7DBB" w14:textId="77777777" w:rsidR="00BA2F59" w:rsidRPr="00AF55DD" w:rsidRDefault="00BA2F59" w:rsidP="00AF55DD">
      <w:pPr>
        <w:numPr>
          <w:ilvl w:val="0"/>
          <w:numId w:val="1"/>
        </w:num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b/>
          <w:bCs/>
          <w:lang w:eastAsia="en-GB"/>
        </w:rPr>
        <w:t>Social prescribing and community</w:t>
      </w:r>
      <w:r w:rsidRPr="00AF55DD">
        <w:rPr>
          <w:rFonts w:ascii="Arial" w:eastAsia="Times New Roman" w:hAnsi="Arial" w:cs="Arial"/>
          <w:b/>
          <w:bCs/>
          <w:lang w:eastAsia="en-GB"/>
        </w:rPr>
        <w:noBreakHyphen/>
        <w:t>based support</w:t>
      </w:r>
    </w:p>
    <w:p w14:paraId="3F2354D6" w14:textId="77777777" w:rsidR="00BA2F59" w:rsidRPr="00AF55DD" w:rsidRDefault="00BA2F59" w:rsidP="00AF55DD">
      <w:pPr>
        <w:numPr>
          <w:ilvl w:val="0"/>
          <w:numId w:val="1"/>
        </w:num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b/>
          <w:bCs/>
          <w:lang w:eastAsia="en-GB"/>
        </w:rPr>
        <w:t>Supported self</w:t>
      </w:r>
      <w:r w:rsidRPr="00AF55DD">
        <w:rPr>
          <w:rFonts w:ascii="Arial" w:eastAsia="Times New Roman" w:hAnsi="Arial" w:cs="Arial"/>
          <w:b/>
          <w:bCs/>
          <w:lang w:eastAsia="en-GB"/>
        </w:rPr>
        <w:noBreakHyphen/>
        <w:t>management</w:t>
      </w:r>
    </w:p>
    <w:p w14:paraId="497A70C8" w14:textId="77777777" w:rsidR="00BA2F59" w:rsidRPr="00AF55DD" w:rsidRDefault="00BA2F59" w:rsidP="00AF55DD">
      <w:pPr>
        <w:numPr>
          <w:ilvl w:val="0"/>
          <w:numId w:val="1"/>
        </w:num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b/>
          <w:bCs/>
          <w:lang w:eastAsia="en-GB"/>
        </w:rPr>
        <w:t>Personal health budgets</w:t>
      </w:r>
      <w:r w:rsidRPr="00AF55DD">
        <w:rPr>
          <w:rFonts w:ascii="Arial" w:eastAsia="Times New Roman" w:hAnsi="Arial" w:cs="Arial"/>
          <w:lang w:eastAsia="en-GB"/>
        </w:rPr>
        <w:t xml:space="preserve"> (NHS England, 2025)</w:t>
      </w:r>
    </w:p>
    <w:p w14:paraId="794576BA" w14:textId="77777777" w:rsidR="00BA2F59" w:rsidRPr="00AF55DD" w:rsidRDefault="00BA2F59" w:rsidP="00AF55DD">
      <w:pPr>
        <w:spacing w:before="100" w:beforeAutospacing="1" w:after="100" w:afterAutospacing="1" w:line="360" w:lineRule="auto"/>
        <w:outlineLvl w:val="2"/>
        <w:rPr>
          <w:rFonts w:ascii="Arial" w:eastAsia="Times New Roman" w:hAnsi="Arial" w:cs="Arial"/>
          <w:b/>
          <w:bCs/>
          <w:lang w:eastAsia="en-GB"/>
        </w:rPr>
      </w:pPr>
      <w:r w:rsidRPr="00AF55DD">
        <w:rPr>
          <w:rFonts w:ascii="Arial" w:eastAsia="Times New Roman" w:hAnsi="Arial" w:cs="Arial"/>
          <w:b/>
          <w:bCs/>
          <w:lang w:eastAsia="en-GB"/>
        </w:rPr>
        <w:t>Strengths of the Model</w:t>
      </w:r>
    </w:p>
    <w:p w14:paraId="78E8C81C" w14:textId="77777777" w:rsidR="00BA2F59" w:rsidRPr="00AF55DD" w:rsidRDefault="00BA2F59" w:rsidP="00AF55DD">
      <w:pPr>
        <w:spacing w:before="100" w:beforeAutospacing="1" w:after="100" w:afterAutospacing="1" w:line="360" w:lineRule="auto"/>
        <w:outlineLvl w:val="3"/>
        <w:rPr>
          <w:rFonts w:ascii="Arial" w:eastAsia="Times New Roman" w:hAnsi="Arial" w:cs="Arial"/>
          <w:b/>
          <w:bCs/>
          <w:lang w:eastAsia="en-GB"/>
        </w:rPr>
      </w:pPr>
      <w:r w:rsidRPr="00AF55DD">
        <w:rPr>
          <w:rFonts w:ascii="Arial" w:eastAsia="Times New Roman" w:hAnsi="Arial" w:cs="Arial"/>
          <w:b/>
          <w:bCs/>
          <w:lang w:eastAsia="en-GB"/>
        </w:rPr>
        <w:t>1. Holistic and integrated</w:t>
      </w:r>
    </w:p>
    <w:p w14:paraId="1551D4D5"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The model recognises that health is influenced by social, emotional, and environmental factors. By including social prescribing and community support, it moves beyond a purely medical approach.</w:t>
      </w:r>
    </w:p>
    <w:p w14:paraId="7F5EB030" w14:textId="77777777" w:rsidR="00BA2F59" w:rsidRPr="00AF55DD" w:rsidRDefault="00BA2F59" w:rsidP="00AF55DD">
      <w:pPr>
        <w:spacing w:before="100" w:beforeAutospacing="1" w:after="100" w:afterAutospacing="1" w:line="360" w:lineRule="auto"/>
        <w:outlineLvl w:val="3"/>
        <w:rPr>
          <w:rFonts w:ascii="Arial" w:eastAsia="Times New Roman" w:hAnsi="Arial" w:cs="Arial"/>
          <w:b/>
          <w:bCs/>
          <w:lang w:eastAsia="en-GB"/>
        </w:rPr>
      </w:pPr>
      <w:r w:rsidRPr="00AF55DD">
        <w:rPr>
          <w:rFonts w:ascii="Arial" w:eastAsia="Times New Roman" w:hAnsi="Arial" w:cs="Arial"/>
          <w:b/>
          <w:bCs/>
          <w:lang w:eastAsia="en-GB"/>
        </w:rPr>
        <w:t>2. Empowers individuals</w:t>
      </w:r>
    </w:p>
    <w:p w14:paraId="6E9A2635"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lastRenderedPageBreak/>
        <w:t>Shared decision</w:t>
      </w:r>
      <w:r w:rsidRPr="00AF55DD">
        <w:rPr>
          <w:rFonts w:ascii="Arial" w:eastAsia="Times New Roman" w:hAnsi="Arial" w:cs="Arial"/>
          <w:lang w:eastAsia="en-GB"/>
        </w:rPr>
        <w:noBreakHyphen/>
        <w:t>making and personal budgets give people more control over their care. This aligns strongly with ethical principles such as autonomy and dignity.</w:t>
      </w:r>
    </w:p>
    <w:p w14:paraId="2AB8BA5D" w14:textId="77777777" w:rsidR="00BA2F59" w:rsidRPr="00AF55DD" w:rsidRDefault="00BA2F59" w:rsidP="00AF55DD">
      <w:pPr>
        <w:spacing w:before="100" w:beforeAutospacing="1" w:after="100" w:afterAutospacing="1" w:line="360" w:lineRule="auto"/>
        <w:outlineLvl w:val="3"/>
        <w:rPr>
          <w:rFonts w:ascii="Arial" w:eastAsia="Times New Roman" w:hAnsi="Arial" w:cs="Arial"/>
          <w:b/>
          <w:bCs/>
          <w:lang w:eastAsia="en-GB"/>
        </w:rPr>
      </w:pPr>
      <w:r w:rsidRPr="00AF55DD">
        <w:rPr>
          <w:rFonts w:ascii="Arial" w:eastAsia="Times New Roman" w:hAnsi="Arial" w:cs="Arial"/>
          <w:b/>
          <w:bCs/>
          <w:lang w:eastAsia="en-GB"/>
        </w:rPr>
        <w:t>3. Evidence</w:t>
      </w:r>
      <w:r w:rsidRPr="00AF55DD">
        <w:rPr>
          <w:rFonts w:ascii="Arial" w:eastAsia="Times New Roman" w:hAnsi="Arial" w:cs="Arial"/>
          <w:b/>
          <w:bCs/>
          <w:lang w:eastAsia="en-GB"/>
        </w:rPr>
        <w:noBreakHyphen/>
        <w:t>based</w:t>
      </w:r>
    </w:p>
    <w:p w14:paraId="0BD2460C"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The model is grounded in research showing that personalised care improves outcomes and reduces long</w:t>
      </w:r>
      <w:r w:rsidRPr="00AF55DD">
        <w:rPr>
          <w:rFonts w:ascii="Arial" w:eastAsia="Times New Roman" w:hAnsi="Arial" w:cs="Arial"/>
          <w:lang w:eastAsia="en-GB"/>
        </w:rPr>
        <w:noBreakHyphen/>
        <w:t>term costs.</w:t>
      </w:r>
    </w:p>
    <w:p w14:paraId="1CD6000C" w14:textId="77777777" w:rsidR="00BA2F59" w:rsidRPr="00AF55DD" w:rsidRDefault="00BA2F59" w:rsidP="00AF55DD">
      <w:pPr>
        <w:spacing w:before="100" w:beforeAutospacing="1" w:after="100" w:afterAutospacing="1" w:line="360" w:lineRule="auto"/>
        <w:outlineLvl w:val="3"/>
        <w:rPr>
          <w:rFonts w:ascii="Arial" w:eastAsia="Times New Roman" w:hAnsi="Arial" w:cs="Arial"/>
          <w:b/>
          <w:bCs/>
          <w:lang w:eastAsia="en-GB"/>
        </w:rPr>
      </w:pPr>
      <w:r w:rsidRPr="00AF55DD">
        <w:rPr>
          <w:rFonts w:ascii="Arial" w:eastAsia="Times New Roman" w:hAnsi="Arial" w:cs="Arial"/>
          <w:b/>
          <w:bCs/>
          <w:lang w:eastAsia="en-GB"/>
        </w:rPr>
        <w:t>4. Supports long</w:t>
      </w:r>
      <w:r w:rsidRPr="00AF55DD">
        <w:rPr>
          <w:rFonts w:ascii="Arial" w:eastAsia="Times New Roman" w:hAnsi="Arial" w:cs="Arial"/>
          <w:b/>
          <w:bCs/>
          <w:lang w:eastAsia="en-GB"/>
        </w:rPr>
        <w:noBreakHyphen/>
        <w:t>term conditions</w:t>
      </w:r>
    </w:p>
    <w:p w14:paraId="58CC7CFD"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Supported self</w:t>
      </w:r>
      <w:r w:rsidRPr="00AF55DD">
        <w:rPr>
          <w:rFonts w:ascii="Arial" w:eastAsia="Times New Roman" w:hAnsi="Arial" w:cs="Arial"/>
          <w:lang w:eastAsia="en-GB"/>
        </w:rPr>
        <w:noBreakHyphen/>
        <w:t>management is particularly beneficial for people with chronic illnesses, helping them maintain independence.</w:t>
      </w:r>
    </w:p>
    <w:p w14:paraId="37E3CB54" w14:textId="77777777" w:rsidR="00BA2F59" w:rsidRPr="00AF55DD" w:rsidRDefault="00BA2F59" w:rsidP="00AF55DD">
      <w:pPr>
        <w:spacing w:before="100" w:beforeAutospacing="1" w:after="100" w:afterAutospacing="1" w:line="360" w:lineRule="auto"/>
        <w:outlineLvl w:val="2"/>
        <w:rPr>
          <w:rFonts w:ascii="Arial" w:eastAsia="Times New Roman" w:hAnsi="Arial" w:cs="Arial"/>
          <w:b/>
          <w:bCs/>
          <w:lang w:eastAsia="en-GB"/>
        </w:rPr>
      </w:pPr>
      <w:r w:rsidRPr="00AF55DD">
        <w:rPr>
          <w:rFonts w:ascii="Arial" w:eastAsia="Times New Roman" w:hAnsi="Arial" w:cs="Arial"/>
          <w:b/>
          <w:bCs/>
          <w:lang w:eastAsia="en-GB"/>
        </w:rPr>
        <w:t>Limitations of the Model</w:t>
      </w:r>
    </w:p>
    <w:p w14:paraId="38FC320E" w14:textId="77777777" w:rsidR="00BA2F59" w:rsidRPr="00AF55DD" w:rsidRDefault="00BA2F59" w:rsidP="00AF55DD">
      <w:pPr>
        <w:spacing w:before="100" w:beforeAutospacing="1" w:after="100" w:afterAutospacing="1" w:line="360" w:lineRule="auto"/>
        <w:outlineLvl w:val="3"/>
        <w:rPr>
          <w:rFonts w:ascii="Arial" w:eastAsia="Times New Roman" w:hAnsi="Arial" w:cs="Arial"/>
          <w:b/>
          <w:bCs/>
          <w:lang w:eastAsia="en-GB"/>
        </w:rPr>
      </w:pPr>
      <w:r w:rsidRPr="00AF55DD">
        <w:rPr>
          <w:rFonts w:ascii="Arial" w:eastAsia="Times New Roman" w:hAnsi="Arial" w:cs="Arial"/>
          <w:b/>
          <w:bCs/>
          <w:lang w:eastAsia="en-GB"/>
        </w:rPr>
        <w:t>1. Resource</w:t>
      </w:r>
      <w:r w:rsidRPr="00AF55DD">
        <w:rPr>
          <w:rFonts w:ascii="Arial" w:eastAsia="Times New Roman" w:hAnsi="Arial" w:cs="Arial"/>
          <w:b/>
          <w:bCs/>
          <w:lang w:eastAsia="en-GB"/>
        </w:rPr>
        <w:noBreakHyphen/>
        <w:t>intensive</w:t>
      </w:r>
    </w:p>
    <w:p w14:paraId="3E190313"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Implementing the model requires investment in training, digital systems, and community services. Some areas lack the infrastructure to fully deliver all six components.</w:t>
      </w:r>
    </w:p>
    <w:p w14:paraId="6097CE63" w14:textId="77777777" w:rsidR="00BA2F59" w:rsidRPr="00AF55DD" w:rsidRDefault="00BA2F59" w:rsidP="00AF55DD">
      <w:pPr>
        <w:spacing w:before="100" w:beforeAutospacing="1" w:after="100" w:afterAutospacing="1" w:line="360" w:lineRule="auto"/>
        <w:outlineLvl w:val="3"/>
        <w:rPr>
          <w:rFonts w:ascii="Arial" w:eastAsia="Times New Roman" w:hAnsi="Arial" w:cs="Arial"/>
          <w:b/>
          <w:bCs/>
          <w:lang w:eastAsia="en-GB"/>
        </w:rPr>
      </w:pPr>
      <w:r w:rsidRPr="00AF55DD">
        <w:rPr>
          <w:rFonts w:ascii="Arial" w:eastAsia="Times New Roman" w:hAnsi="Arial" w:cs="Arial"/>
          <w:b/>
          <w:bCs/>
          <w:lang w:eastAsia="en-GB"/>
        </w:rPr>
        <w:t>2. Uneven implementation</w:t>
      </w:r>
    </w:p>
    <w:p w14:paraId="3AD587AD"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There are regional differences in access to social prescribing, personal budgets, and care planning. This creates inequalities in PCC delivery.</w:t>
      </w:r>
    </w:p>
    <w:p w14:paraId="2CC2DE47" w14:textId="77777777" w:rsidR="00BA2F59" w:rsidRPr="00AF55DD" w:rsidRDefault="00BA2F59" w:rsidP="00AF55DD">
      <w:pPr>
        <w:spacing w:before="100" w:beforeAutospacing="1" w:after="100" w:afterAutospacing="1" w:line="360" w:lineRule="auto"/>
        <w:outlineLvl w:val="3"/>
        <w:rPr>
          <w:rFonts w:ascii="Arial" w:eastAsia="Times New Roman" w:hAnsi="Arial" w:cs="Arial"/>
          <w:b/>
          <w:bCs/>
          <w:lang w:eastAsia="en-GB"/>
        </w:rPr>
      </w:pPr>
      <w:r w:rsidRPr="00AF55DD">
        <w:rPr>
          <w:rFonts w:ascii="Arial" w:eastAsia="Times New Roman" w:hAnsi="Arial" w:cs="Arial"/>
          <w:b/>
          <w:bCs/>
          <w:lang w:eastAsia="en-GB"/>
        </w:rPr>
        <w:t>3. Cultural resistance</w:t>
      </w:r>
    </w:p>
    <w:p w14:paraId="4AD608E2"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Some professionals may struggle to shift from a traditional, expert</w:t>
      </w:r>
      <w:r w:rsidRPr="00AF55DD">
        <w:rPr>
          <w:rFonts w:ascii="Arial" w:eastAsia="Times New Roman" w:hAnsi="Arial" w:cs="Arial"/>
          <w:lang w:eastAsia="en-GB"/>
        </w:rPr>
        <w:noBreakHyphen/>
        <w:t>led approach to a collaborative one. This requires cultural change across organisations.</w:t>
      </w:r>
    </w:p>
    <w:p w14:paraId="101F9DB2" w14:textId="77777777" w:rsidR="00BA2F59" w:rsidRPr="00AF55DD" w:rsidRDefault="00BA2F59" w:rsidP="00AF55DD">
      <w:pPr>
        <w:spacing w:before="100" w:beforeAutospacing="1" w:after="100" w:afterAutospacing="1" w:line="360" w:lineRule="auto"/>
        <w:outlineLvl w:val="3"/>
        <w:rPr>
          <w:rFonts w:ascii="Arial" w:eastAsia="Times New Roman" w:hAnsi="Arial" w:cs="Arial"/>
          <w:b/>
          <w:bCs/>
          <w:lang w:eastAsia="en-GB"/>
        </w:rPr>
      </w:pPr>
      <w:r w:rsidRPr="00AF55DD">
        <w:rPr>
          <w:rFonts w:ascii="Arial" w:eastAsia="Times New Roman" w:hAnsi="Arial" w:cs="Arial"/>
          <w:b/>
          <w:bCs/>
          <w:lang w:eastAsia="en-GB"/>
        </w:rPr>
        <w:t>4. Complexity</w:t>
      </w:r>
    </w:p>
    <w:p w14:paraId="27F1761B"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The model involves multiple components and agencies, which can be difficult to coordinate effectively.</w:t>
      </w:r>
    </w:p>
    <w:p w14:paraId="754CA560" w14:textId="77777777" w:rsidR="00BA2F59" w:rsidRPr="00AF55DD" w:rsidRDefault="00BA2F59" w:rsidP="00AF55DD">
      <w:pPr>
        <w:spacing w:before="100" w:beforeAutospacing="1" w:after="100" w:afterAutospacing="1" w:line="360" w:lineRule="auto"/>
        <w:outlineLvl w:val="2"/>
        <w:rPr>
          <w:rFonts w:ascii="Arial" w:eastAsia="Times New Roman" w:hAnsi="Arial" w:cs="Arial"/>
          <w:b/>
          <w:bCs/>
          <w:lang w:eastAsia="en-GB"/>
        </w:rPr>
      </w:pPr>
      <w:r w:rsidRPr="00AF55DD">
        <w:rPr>
          <w:rFonts w:ascii="Arial" w:eastAsia="Times New Roman" w:hAnsi="Arial" w:cs="Arial"/>
          <w:b/>
          <w:bCs/>
          <w:lang w:eastAsia="en-GB"/>
        </w:rPr>
        <w:t>Overall Evaluation</w:t>
      </w:r>
    </w:p>
    <w:p w14:paraId="18713D3A"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The Comprehensive Model provides a strong theoretical foundation for PCC. It is holistic, empowering, and aligned with modern ethical and policy expectations. However, its success depends on adequate resources, training, and organisational commitment.</w:t>
      </w:r>
    </w:p>
    <w:p w14:paraId="4B469C88" w14:textId="77777777" w:rsidR="00BA2F59" w:rsidRPr="00AF55DD" w:rsidRDefault="00BA2F59" w:rsidP="00AF55DD">
      <w:pPr>
        <w:spacing w:before="100" w:beforeAutospacing="1" w:after="100" w:afterAutospacing="1" w:line="360" w:lineRule="auto"/>
        <w:outlineLvl w:val="1"/>
        <w:rPr>
          <w:rFonts w:ascii="Arial" w:eastAsia="Times New Roman" w:hAnsi="Arial" w:cs="Arial"/>
          <w:b/>
          <w:bCs/>
          <w:lang w:eastAsia="en-GB"/>
        </w:rPr>
      </w:pPr>
      <w:r w:rsidRPr="00AF55DD">
        <w:rPr>
          <w:rFonts w:ascii="Arial" w:eastAsia="Times New Roman" w:hAnsi="Arial" w:cs="Arial"/>
          <w:b/>
          <w:bCs/>
          <w:lang w:eastAsia="en-GB"/>
        </w:rPr>
        <w:lastRenderedPageBreak/>
        <w:t>c) Ethical Fundamentals of Health and Social Care</w:t>
      </w:r>
    </w:p>
    <w:p w14:paraId="6EEFEBAA"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Ethics are central to PCC and PW. They guide professional behaviour and ensure that care is safe, fair, and respectful.</w:t>
      </w:r>
    </w:p>
    <w:p w14:paraId="0530C5EF" w14:textId="77777777" w:rsidR="00BA2F59" w:rsidRPr="00AF55DD" w:rsidRDefault="00BA2F59" w:rsidP="00AF55DD">
      <w:pPr>
        <w:spacing w:before="100" w:beforeAutospacing="1" w:after="100" w:afterAutospacing="1" w:line="360" w:lineRule="auto"/>
        <w:outlineLvl w:val="2"/>
        <w:rPr>
          <w:rFonts w:ascii="Arial" w:eastAsia="Times New Roman" w:hAnsi="Arial" w:cs="Arial"/>
          <w:b/>
          <w:bCs/>
          <w:lang w:eastAsia="en-GB"/>
        </w:rPr>
      </w:pPr>
      <w:r w:rsidRPr="00AF55DD">
        <w:rPr>
          <w:rFonts w:ascii="Arial" w:eastAsia="Times New Roman" w:hAnsi="Arial" w:cs="Arial"/>
          <w:b/>
          <w:bCs/>
          <w:lang w:eastAsia="en-GB"/>
        </w:rPr>
        <w:t>Autonomy</w:t>
      </w:r>
    </w:p>
    <w:p w14:paraId="3B2607F7"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Autonomy means respecting a person’s right to make their own decisions. PCC directly supports autonomy by involving individuals in care planning and decision</w:t>
      </w:r>
      <w:r w:rsidRPr="00AF55DD">
        <w:rPr>
          <w:rFonts w:ascii="Arial" w:eastAsia="Times New Roman" w:hAnsi="Arial" w:cs="Arial"/>
          <w:lang w:eastAsia="en-GB"/>
        </w:rPr>
        <w:noBreakHyphen/>
        <w:t>making. Regulation 9 requires providers to support people to understand their options (Care Quality Commission, 2025).</w:t>
      </w:r>
    </w:p>
    <w:p w14:paraId="3D0C53AA" w14:textId="77777777" w:rsidR="00BA2F59" w:rsidRPr="00AF55DD" w:rsidRDefault="00BA2F59" w:rsidP="00AF55DD">
      <w:pPr>
        <w:spacing w:before="100" w:beforeAutospacing="1" w:after="100" w:afterAutospacing="1" w:line="360" w:lineRule="auto"/>
        <w:outlineLvl w:val="2"/>
        <w:rPr>
          <w:rFonts w:ascii="Arial" w:eastAsia="Times New Roman" w:hAnsi="Arial" w:cs="Arial"/>
          <w:b/>
          <w:bCs/>
          <w:lang w:eastAsia="en-GB"/>
        </w:rPr>
      </w:pPr>
      <w:r w:rsidRPr="00AF55DD">
        <w:rPr>
          <w:rFonts w:ascii="Arial" w:eastAsia="Times New Roman" w:hAnsi="Arial" w:cs="Arial"/>
          <w:b/>
          <w:bCs/>
          <w:lang w:eastAsia="en-GB"/>
        </w:rPr>
        <w:t>Beneficence</w:t>
      </w:r>
    </w:p>
    <w:p w14:paraId="1CF27ECC"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Beneficence requires professionals to act in the best interests of service users. PCC promotes beneficence by ensuring that care is tailored to what will most benefit the individual.</w:t>
      </w:r>
    </w:p>
    <w:p w14:paraId="1DF70A04" w14:textId="77777777" w:rsidR="00BA2F59" w:rsidRPr="00AF55DD" w:rsidRDefault="00BA2F59" w:rsidP="00AF55DD">
      <w:pPr>
        <w:spacing w:before="100" w:beforeAutospacing="1" w:after="100" w:afterAutospacing="1" w:line="360" w:lineRule="auto"/>
        <w:outlineLvl w:val="2"/>
        <w:rPr>
          <w:rFonts w:ascii="Arial" w:eastAsia="Times New Roman" w:hAnsi="Arial" w:cs="Arial"/>
          <w:b/>
          <w:bCs/>
          <w:lang w:eastAsia="en-GB"/>
        </w:rPr>
      </w:pPr>
      <w:r w:rsidRPr="00AF55DD">
        <w:rPr>
          <w:rFonts w:ascii="Arial" w:eastAsia="Times New Roman" w:hAnsi="Arial" w:cs="Arial"/>
          <w:b/>
          <w:bCs/>
          <w:lang w:eastAsia="en-GB"/>
        </w:rPr>
        <w:t>Non</w:t>
      </w:r>
      <w:r w:rsidRPr="00AF55DD">
        <w:rPr>
          <w:rFonts w:ascii="Arial" w:eastAsia="Times New Roman" w:hAnsi="Arial" w:cs="Arial"/>
          <w:b/>
          <w:bCs/>
          <w:lang w:eastAsia="en-GB"/>
        </w:rPr>
        <w:noBreakHyphen/>
        <w:t>maleficence</w:t>
      </w:r>
    </w:p>
    <w:p w14:paraId="2947EDE2"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Non</w:t>
      </w:r>
      <w:r w:rsidRPr="00AF55DD">
        <w:rPr>
          <w:rFonts w:ascii="Arial" w:eastAsia="Times New Roman" w:hAnsi="Arial" w:cs="Arial"/>
          <w:lang w:eastAsia="en-GB"/>
        </w:rPr>
        <w:noBreakHyphen/>
        <w:t>maleficence means avoiding harm. PCC reduces harm by ensuring that care is appropriate, safe, and aligned with the person’s needs.</w:t>
      </w:r>
    </w:p>
    <w:p w14:paraId="477DB3F1" w14:textId="77777777" w:rsidR="00BA2F59" w:rsidRPr="00AF55DD" w:rsidRDefault="00BA2F59" w:rsidP="00AF55DD">
      <w:pPr>
        <w:spacing w:before="100" w:beforeAutospacing="1" w:after="100" w:afterAutospacing="1" w:line="360" w:lineRule="auto"/>
        <w:outlineLvl w:val="2"/>
        <w:rPr>
          <w:rFonts w:ascii="Arial" w:eastAsia="Times New Roman" w:hAnsi="Arial" w:cs="Arial"/>
          <w:b/>
          <w:bCs/>
          <w:lang w:eastAsia="en-GB"/>
        </w:rPr>
      </w:pPr>
      <w:r w:rsidRPr="00AF55DD">
        <w:rPr>
          <w:rFonts w:ascii="Arial" w:eastAsia="Times New Roman" w:hAnsi="Arial" w:cs="Arial"/>
          <w:b/>
          <w:bCs/>
          <w:lang w:eastAsia="en-GB"/>
        </w:rPr>
        <w:t>Justice</w:t>
      </w:r>
    </w:p>
    <w:p w14:paraId="3C6D1146"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Justice involves fairness and equality. The Equality Act 2010 requires equal treatment and prohibits discrimination. PCC supports justice by recognising individual needs and reducing inequalities.</w:t>
      </w:r>
    </w:p>
    <w:p w14:paraId="3F3C7369" w14:textId="77777777" w:rsidR="00BA2F59" w:rsidRPr="00AF55DD" w:rsidRDefault="00BA2F59" w:rsidP="00AF55DD">
      <w:pPr>
        <w:spacing w:before="100" w:beforeAutospacing="1" w:after="100" w:afterAutospacing="1" w:line="360" w:lineRule="auto"/>
        <w:outlineLvl w:val="2"/>
        <w:rPr>
          <w:rFonts w:ascii="Arial" w:eastAsia="Times New Roman" w:hAnsi="Arial" w:cs="Arial"/>
          <w:b/>
          <w:bCs/>
          <w:lang w:eastAsia="en-GB"/>
        </w:rPr>
      </w:pPr>
      <w:r w:rsidRPr="00AF55DD">
        <w:rPr>
          <w:rFonts w:ascii="Arial" w:eastAsia="Times New Roman" w:hAnsi="Arial" w:cs="Arial"/>
          <w:b/>
          <w:bCs/>
          <w:lang w:eastAsia="en-GB"/>
        </w:rPr>
        <w:t>Dignity and Respect</w:t>
      </w:r>
    </w:p>
    <w:p w14:paraId="0D2459D7"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The Human Rights Act 1998 protects dignity, privacy, and respect. PCC emphasises treating people as individuals with unique identities and experiences.</w:t>
      </w:r>
    </w:p>
    <w:p w14:paraId="469746A6" w14:textId="77777777" w:rsidR="00BA2F59" w:rsidRPr="00AF55DD" w:rsidRDefault="00BA2F59" w:rsidP="00AF55DD">
      <w:pPr>
        <w:spacing w:before="100" w:beforeAutospacing="1" w:after="100" w:afterAutospacing="1" w:line="360" w:lineRule="auto"/>
        <w:outlineLvl w:val="2"/>
        <w:rPr>
          <w:rFonts w:ascii="Arial" w:eastAsia="Times New Roman" w:hAnsi="Arial" w:cs="Arial"/>
          <w:b/>
          <w:bCs/>
          <w:lang w:eastAsia="en-GB"/>
        </w:rPr>
      </w:pPr>
      <w:r w:rsidRPr="00AF55DD">
        <w:rPr>
          <w:rFonts w:ascii="Arial" w:eastAsia="Times New Roman" w:hAnsi="Arial" w:cs="Arial"/>
          <w:b/>
          <w:bCs/>
          <w:lang w:eastAsia="en-GB"/>
        </w:rPr>
        <w:t>Confidentiality</w:t>
      </w:r>
    </w:p>
    <w:p w14:paraId="347E3B54"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Confidentiality is essential for trust. Partnership working must balance information sharing with legal and ethical duties to protect privacy.</w:t>
      </w:r>
    </w:p>
    <w:p w14:paraId="69B6C401" w14:textId="77777777" w:rsidR="00BA2F59" w:rsidRPr="00AF55DD" w:rsidRDefault="00BA2F59" w:rsidP="00AF55DD">
      <w:pPr>
        <w:spacing w:before="100" w:beforeAutospacing="1" w:after="100" w:afterAutospacing="1" w:line="360" w:lineRule="auto"/>
        <w:outlineLvl w:val="2"/>
        <w:rPr>
          <w:rFonts w:ascii="Arial" w:eastAsia="Times New Roman" w:hAnsi="Arial" w:cs="Arial"/>
          <w:b/>
          <w:bCs/>
          <w:lang w:eastAsia="en-GB"/>
        </w:rPr>
      </w:pPr>
      <w:r w:rsidRPr="00AF55DD">
        <w:rPr>
          <w:rFonts w:ascii="Arial" w:eastAsia="Times New Roman" w:hAnsi="Arial" w:cs="Arial"/>
          <w:b/>
          <w:bCs/>
          <w:lang w:eastAsia="en-GB"/>
        </w:rPr>
        <w:t>Professional accountability</w:t>
      </w:r>
    </w:p>
    <w:p w14:paraId="238A46F0"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lastRenderedPageBreak/>
        <w:t>Professionals must follow codes of conduct, such as those from the NMC or HCPC, which emphasise PCC, ethics, and collaboration.</w:t>
      </w:r>
    </w:p>
    <w:p w14:paraId="0AD0203C" w14:textId="77777777" w:rsidR="00BA2F59" w:rsidRPr="00AF55DD" w:rsidRDefault="00BA2F59" w:rsidP="00AF55DD">
      <w:pPr>
        <w:spacing w:before="100" w:beforeAutospacing="1" w:after="100" w:afterAutospacing="1" w:line="360" w:lineRule="auto"/>
        <w:outlineLvl w:val="1"/>
        <w:rPr>
          <w:rFonts w:ascii="Arial" w:eastAsia="Times New Roman" w:hAnsi="Arial" w:cs="Arial"/>
          <w:b/>
          <w:bCs/>
          <w:lang w:eastAsia="en-GB"/>
        </w:rPr>
      </w:pPr>
      <w:r w:rsidRPr="00AF55DD">
        <w:rPr>
          <w:rFonts w:ascii="Arial" w:eastAsia="Times New Roman" w:hAnsi="Arial" w:cs="Arial"/>
          <w:b/>
          <w:bCs/>
          <w:lang w:eastAsia="en-GB"/>
        </w:rPr>
        <w:t>d) Evaluation of Partnership Working in Health and Social Care</w:t>
      </w:r>
    </w:p>
    <w:p w14:paraId="6D71565E"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Partnership working involves collaboration between professionals, service users, carers, voluntary organisations, and community groups. It is essential for delivering integrated, high</w:t>
      </w:r>
      <w:r w:rsidRPr="00AF55DD">
        <w:rPr>
          <w:rFonts w:ascii="Arial" w:eastAsia="Times New Roman" w:hAnsi="Arial" w:cs="Arial"/>
          <w:lang w:eastAsia="en-GB"/>
        </w:rPr>
        <w:noBreakHyphen/>
        <w:t>quality care.</w:t>
      </w:r>
    </w:p>
    <w:p w14:paraId="300B334F" w14:textId="77777777" w:rsidR="00BA2F59" w:rsidRPr="00AF55DD" w:rsidRDefault="00BA2F59" w:rsidP="00AF55DD">
      <w:pPr>
        <w:spacing w:before="100" w:beforeAutospacing="1" w:after="100" w:afterAutospacing="1" w:line="360" w:lineRule="auto"/>
        <w:outlineLvl w:val="2"/>
        <w:rPr>
          <w:rFonts w:ascii="Arial" w:eastAsia="Times New Roman" w:hAnsi="Arial" w:cs="Arial"/>
          <w:b/>
          <w:bCs/>
          <w:lang w:eastAsia="en-GB"/>
        </w:rPr>
      </w:pPr>
      <w:r w:rsidRPr="00AF55DD">
        <w:rPr>
          <w:rFonts w:ascii="Arial" w:eastAsia="Times New Roman" w:hAnsi="Arial" w:cs="Arial"/>
          <w:b/>
          <w:bCs/>
          <w:lang w:eastAsia="en-GB"/>
        </w:rPr>
        <w:t>Benefits of Partnership Working</w:t>
      </w:r>
    </w:p>
    <w:p w14:paraId="38BC2B8D" w14:textId="77777777" w:rsidR="00BA2F59" w:rsidRPr="00AF55DD" w:rsidRDefault="00BA2F59" w:rsidP="00AF55DD">
      <w:pPr>
        <w:spacing w:before="100" w:beforeAutospacing="1" w:after="100" w:afterAutospacing="1" w:line="360" w:lineRule="auto"/>
        <w:outlineLvl w:val="3"/>
        <w:rPr>
          <w:rFonts w:ascii="Arial" w:eastAsia="Times New Roman" w:hAnsi="Arial" w:cs="Arial"/>
          <w:b/>
          <w:bCs/>
          <w:lang w:eastAsia="en-GB"/>
        </w:rPr>
      </w:pPr>
      <w:r w:rsidRPr="00AF55DD">
        <w:rPr>
          <w:rFonts w:ascii="Arial" w:eastAsia="Times New Roman" w:hAnsi="Arial" w:cs="Arial"/>
          <w:b/>
          <w:bCs/>
          <w:lang w:eastAsia="en-GB"/>
        </w:rPr>
        <w:t>1. Improved coordination and continuity</w:t>
      </w:r>
    </w:p>
    <w:p w14:paraId="25DF8F80"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PW reduces duplication, prevents gaps in care, and ensures that services work together toward shared goals.</w:t>
      </w:r>
    </w:p>
    <w:p w14:paraId="0C90DBB9" w14:textId="77777777" w:rsidR="00BA2F59" w:rsidRPr="00AF55DD" w:rsidRDefault="00BA2F59" w:rsidP="00AF55DD">
      <w:pPr>
        <w:spacing w:before="100" w:beforeAutospacing="1" w:after="100" w:afterAutospacing="1" w:line="360" w:lineRule="auto"/>
        <w:outlineLvl w:val="3"/>
        <w:rPr>
          <w:rFonts w:ascii="Arial" w:eastAsia="Times New Roman" w:hAnsi="Arial" w:cs="Arial"/>
          <w:b/>
          <w:bCs/>
          <w:lang w:eastAsia="en-GB"/>
        </w:rPr>
      </w:pPr>
      <w:r w:rsidRPr="00AF55DD">
        <w:rPr>
          <w:rFonts w:ascii="Arial" w:eastAsia="Times New Roman" w:hAnsi="Arial" w:cs="Arial"/>
          <w:b/>
          <w:bCs/>
          <w:lang w:eastAsia="en-GB"/>
        </w:rPr>
        <w:t>2. Holistic support</w:t>
      </w:r>
    </w:p>
    <w:p w14:paraId="2C4A00DB"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Different agencies bring different expertise. For example, social workers address social needs, while nurses focus on clinical care. Together, they provide more comprehensive support.</w:t>
      </w:r>
    </w:p>
    <w:p w14:paraId="2E0F9153" w14:textId="77777777" w:rsidR="00BA2F59" w:rsidRPr="00AF55DD" w:rsidRDefault="00BA2F59" w:rsidP="00AF55DD">
      <w:pPr>
        <w:spacing w:before="100" w:beforeAutospacing="1" w:after="100" w:afterAutospacing="1" w:line="360" w:lineRule="auto"/>
        <w:outlineLvl w:val="3"/>
        <w:rPr>
          <w:rFonts w:ascii="Arial" w:eastAsia="Times New Roman" w:hAnsi="Arial" w:cs="Arial"/>
          <w:b/>
          <w:bCs/>
          <w:lang w:eastAsia="en-GB"/>
        </w:rPr>
      </w:pPr>
      <w:r w:rsidRPr="00AF55DD">
        <w:rPr>
          <w:rFonts w:ascii="Arial" w:eastAsia="Times New Roman" w:hAnsi="Arial" w:cs="Arial"/>
          <w:b/>
          <w:bCs/>
          <w:lang w:eastAsia="en-GB"/>
        </w:rPr>
        <w:t>3. Better outcomes</w:t>
      </w:r>
    </w:p>
    <w:p w14:paraId="2646E6BC"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Research shows that co</w:t>
      </w:r>
      <w:r w:rsidRPr="00AF55DD">
        <w:rPr>
          <w:rFonts w:ascii="Arial" w:eastAsia="Times New Roman" w:hAnsi="Arial" w:cs="Arial"/>
          <w:lang w:eastAsia="en-GB"/>
        </w:rPr>
        <w:noBreakHyphen/>
        <w:t>produced care leads to improved health, well</w:t>
      </w:r>
      <w:r w:rsidRPr="00AF55DD">
        <w:rPr>
          <w:rFonts w:ascii="Arial" w:eastAsia="Times New Roman" w:hAnsi="Arial" w:cs="Arial"/>
          <w:lang w:eastAsia="en-GB"/>
        </w:rPr>
        <w:noBreakHyphen/>
        <w:t>being, and satisfaction (Health Education England, 2025).</w:t>
      </w:r>
    </w:p>
    <w:p w14:paraId="090E7C03" w14:textId="77777777" w:rsidR="00BA2F59" w:rsidRPr="00AF55DD" w:rsidRDefault="00BA2F59" w:rsidP="00AF55DD">
      <w:pPr>
        <w:spacing w:before="100" w:beforeAutospacing="1" w:after="100" w:afterAutospacing="1" w:line="360" w:lineRule="auto"/>
        <w:outlineLvl w:val="3"/>
        <w:rPr>
          <w:rFonts w:ascii="Arial" w:eastAsia="Times New Roman" w:hAnsi="Arial" w:cs="Arial"/>
          <w:b/>
          <w:bCs/>
          <w:lang w:eastAsia="en-GB"/>
        </w:rPr>
      </w:pPr>
      <w:r w:rsidRPr="00AF55DD">
        <w:rPr>
          <w:rFonts w:ascii="Arial" w:eastAsia="Times New Roman" w:hAnsi="Arial" w:cs="Arial"/>
          <w:b/>
          <w:bCs/>
          <w:lang w:eastAsia="en-GB"/>
        </w:rPr>
        <w:t>4. Empowerment and involvement</w:t>
      </w:r>
    </w:p>
    <w:p w14:paraId="0BB83E08"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PW encourages individuals and families to be active partners in care planning.</w:t>
      </w:r>
    </w:p>
    <w:p w14:paraId="36308290" w14:textId="77777777" w:rsidR="00BA2F59" w:rsidRPr="00AF55DD" w:rsidRDefault="00BA2F59" w:rsidP="00AF55DD">
      <w:pPr>
        <w:spacing w:before="100" w:beforeAutospacing="1" w:after="100" w:afterAutospacing="1" w:line="360" w:lineRule="auto"/>
        <w:outlineLvl w:val="3"/>
        <w:rPr>
          <w:rFonts w:ascii="Arial" w:eastAsia="Times New Roman" w:hAnsi="Arial" w:cs="Arial"/>
          <w:b/>
          <w:bCs/>
          <w:lang w:eastAsia="en-GB"/>
        </w:rPr>
      </w:pPr>
      <w:r w:rsidRPr="00AF55DD">
        <w:rPr>
          <w:rFonts w:ascii="Arial" w:eastAsia="Times New Roman" w:hAnsi="Arial" w:cs="Arial"/>
          <w:b/>
          <w:bCs/>
          <w:lang w:eastAsia="en-GB"/>
        </w:rPr>
        <w:t>5. Efficient use of resources</w:t>
      </w:r>
    </w:p>
    <w:p w14:paraId="7E0D96FD"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Sharing information and resources can reduce costs and improve service delivery.</w:t>
      </w:r>
    </w:p>
    <w:p w14:paraId="6A666F74" w14:textId="77777777" w:rsidR="00BA2F59" w:rsidRPr="00AF55DD" w:rsidRDefault="00BA2F59" w:rsidP="00AF55DD">
      <w:pPr>
        <w:spacing w:before="100" w:beforeAutospacing="1" w:after="100" w:afterAutospacing="1" w:line="360" w:lineRule="auto"/>
        <w:outlineLvl w:val="2"/>
        <w:rPr>
          <w:rFonts w:ascii="Arial" w:eastAsia="Times New Roman" w:hAnsi="Arial" w:cs="Arial"/>
          <w:b/>
          <w:bCs/>
          <w:lang w:eastAsia="en-GB"/>
        </w:rPr>
      </w:pPr>
      <w:r w:rsidRPr="00AF55DD">
        <w:rPr>
          <w:rFonts w:ascii="Arial" w:eastAsia="Times New Roman" w:hAnsi="Arial" w:cs="Arial"/>
          <w:b/>
          <w:bCs/>
          <w:lang w:eastAsia="en-GB"/>
        </w:rPr>
        <w:t>Challenges of Partnership Working</w:t>
      </w:r>
    </w:p>
    <w:p w14:paraId="76CEA59B" w14:textId="77777777" w:rsidR="00BA2F59" w:rsidRPr="00AF55DD" w:rsidRDefault="00BA2F59" w:rsidP="00AF55DD">
      <w:pPr>
        <w:spacing w:before="100" w:beforeAutospacing="1" w:after="100" w:afterAutospacing="1" w:line="360" w:lineRule="auto"/>
        <w:outlineLvl w:val="3"/>
        <w:rPr>
          <w:rFonts w:ascii="Arial" w:eastAsia="Times New Roman" w:hAnsi="Arial" w:cs="Arial"/>
          <w:b/>
          <w:bCs/>
          <w:lang w:eastAsia="en-GB"/>
        </w:rPr>
      </w:pPr>
      <w:r w:rsidRPr="00AF55DD">
        <w:rPr>
          <w:rFonts w:ascii="Arial" w:eastAsia="Times New Roman" w:hAnsi="Arial" w:cs="Arial"/>
          <w:b/>
          <w:bCs/>
          <w:lang w:eastAsia="en-GB"/>
        </w:rPr>
        <w:t>1. Communication barriers</w:t>
      </w:r>
    </w:p>
    <w:p w14:paraId="70B41DCC"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Different agencies may use different systems, terminology, or communication styles.</w:t>
      </w:r>
    </w:p>
    <w:p w14:paraId="48E809EE" w14:textId="77777777" w:rsidR="00BA2F59" w:rsidRPr="00AF55DD" w:rsidRDefault="00BA2F59" w:rsidP="00AF55DD">
      <w:pPr>
        <w:spacing w:before="100" w:beforeAutospacing="1" w:after="100" w:afterAutospacing="1" w:line="360" w:lineRule="auto"/>
        <w:outlineLvl w:val="3"/>
        <w:rPr>
          <w:rFonts w:ascii="Arial" w:eastAsia="Times New Roman" w:hAnsi="Arial" w:cs="Arial"/>
          <w:b/>
          <w:bCs/>
          <w:lang w:eastAsia="en-GB"/>
        </w:rPr>
      </w:pPr>
      <w:r w:rsidRPr="00AF55DD">
        <w:rPr>
          <w:rFonts w:ascii="Arial" w:eastAsia="Times New Roman" w:hAnsi="Arial" w:cs="Arial"/>
          <w:b/>
          <w:bCs/>
          <w:lang w:eastAsia="en-GB"/>
        </w:rPr>
        <w:lastRenderedPageBreak/>
        <w:t>2. Power imbalances</w:t>
      </w:r>
    </w:p>
    <w:p w14:paraId="08D1BBD1"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Professionals may dominate discussions, limiting genuine collaboration.</w:t>
      </w:r>
    </w:p>
    <w:p w14:paraId="711EF7EC" w14:textId="77777777" w:rsidR="00BA2F59" w:rsidRPr="00AF55DD" w:rsidRDefault="00BA2F59" w:rsidP="00AF55DD">
      <w:pPr>
        <w:spacing w:before="100" w:beforeAutospacing="1" w:after="100" w:afterAutospacing="1" w:line="360" w:lineRule="auto"/>
        <w:outlineLvl w:val="3"/>
        <w:rPr>
          <w:rFonts w:ascii="Arial" w:eastAsia="Times New Roman" w:hAnsi="Arial" w:cs="Arial"/>
          <w:b/>
          <w:bCs/>
          <w:lang w:eastAsia="en-GB"/>
        </w:rPr>
      </w:pPr>
      <w:r w:rsidRPr="00AF55DD">
        <w:rPr>
          <w:rFonts w:ascii="Arial" w:eastAsia="Times New Roman" w:hAnsi="Arial" w:cs="Arial"/>
          <w:b/>
          <w:bCs/>
          <w:lang w:eastAsia="en-GB"/>
        </w:rPr>
        <w:t>3. Confidentiality concerns</w:t>
      </w:r>
    </w:p>
    <w:p w14:paraId="4C19FF03"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Information sharing must comply with the Data Protection Act 2018 and GDPR.</w:t>
      </w:r>
    </w:p>
    <w:p w14:paraId="1C58EDAF" w14:textId="77777777" w:rsidR="00BA2F59" w:rsidRPr="00AF55DD" w:rsidRDefault="00BA2F59" w:rsidP="00AF55DD">
      <w:pPr>
        <w:spacing w:before="100" w:beforeAutospacing="1" w:after="100" w:afterAutospacing="1" w:line="360" w:lineRule="auto"/>
        <w:outlineLvl w:val="3"/>
        <w:rPr>
          <w:rFonts w:ascii="Arial" w:eastAsia="Times New Roman" w:hAnsi="Arial" w:cs="Arial"/>
          <w:b/>
          <w:bCs/>
          <w:lang w:eastAsia="en-GB"/>
        </w:rPr>
      </w:pPr>
      <w:r w:rsidRPr="00AF55DD">
        <w:rPr>
          <w:rFonts w:ascii="Arial" w:eastAsia="Times New Roman" w:hAnsi="Arial" w:cs="Arial"/>
          <w:b/>
          <w:bCs/>
          <w:lang w:eastAsia="en-GB"/>
        </w:rPr>
        <w:t>4. Organisational differences</w:t>
      </w:r>
    </w:p>
    <w:p w14:paraId="1AA31304"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Different priorities, cultures, or funding structures can create conflict.</w:t>
      </w:r>
    </w:p>
    <w:p w14:paraId="7D1D3C05" w14:textId="77777777" w:rsidR="00BA2F59" w:rsidRPr="00AF55DD" w:rsidRDefault="00BA2F59" w:rsidP="00AF55DD">
      <w:pPr>
        <w:spacing w:before="100" w:beforeAutospacing="1" w:after="100" w:afterAutospacing="1" w:line="360" w:lineRule="auto"/>
        <w:outlineLvl w:val="3"/>
        <w:rPr>
          <w:rFonts w:ascii="Arial" w:eastAsia="Times New Roman" w:hAnsi="Arial" w:cs="Arial"/>
          <w:b/>
          <w:bCs/>
          <w:lang w:eastAsia="en-GB"/>
        </w:rPr>
      </w:pPr>
      <w:r w:rsidRPr="00AF55DD">
        <w:rPr>
          <w:rFonts w:ascii="Arial" w:eastAsia="Times New Roman" w:hAnsi="Arial" w:cs="Arial"/>
          <w:b/>
          <w:bCs/>
          <w:lang w:eastAsia="en-GB"/>
        </w:rPr>
        <w:t>5. Time pressures</w:t>
      </w:r>
    </w:p>
    <w:p w14:paraId="6594752A"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Effective PW requires meetings, communication, and coordination, which take time.</w:t>
      </w:r>
    </w:p>
    <w:p w14:paraId="0B5FB516" w14:textId="77777777" w:rsidR="00BA2F59" w:rsidRPr="00AF55DD" w:rsidRDefault="00BA2F59" w:rsidP="00AF55DD">
      <w:pPr>
        <w:spacing w:before="100" w:beforeAutospacing="1" w:after="100" w:afterAutospacing="1" w:line="360" w:lineRule="auto"/>
        <w:outlineLvl w:val="1"/>
        <w:rPr>
          <w:rFonts w:ascii="Arial" w:eastAsia="Times New Roman" w:hAnsi="Arial" w:cs="Arial"/>
          <w:b/>
          <w:bCs/>
          <w:lang w:eastAsia="en-GB"/>
        </w:rPr>
      </w:pPr>
      <w:r w:rsidRPr="00AF55DD">
        <w:rPr>
          <w:rFonts w:ascii="Arial" w:eastAsia="Times New Roman" w:hAnsi="Arial" w:cs="Arial"/>
          <w:b/>
          <w:bCs/>
          <w:lang w:eastAsia="en-GB"/>
        </w:rPr>
        <w:t>e) Application of Partnership Working in a Practical Setting: Dementia Care</w:t>
      </w:r>
    </w:p>
    <w:p w14:paraId="71B2C4E3"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Dementia care is an excellent example of how PW supports PCC in practice.</w:t>
      </w:r>
    </w:p>
    <w:p w14:paraId="723825A2" w14:textId="77777777" w:rsidR="00BA2F59" w:rsidRPr="00AF55DD" w:rsidRDefault="00BA2F59" w:rsidP="00AF55DD">
      <w:pPr>
        <w:spacing w:before="100" w:beforeAutospacing="1" w:after="100" w:afterAutospacing="1" w:line="360" w:lineRule="auto"/>
        <w:outlineLvl w:val="2"/>
        <w:rPr>
          <w:rFonts w:ascii="Arial" w:eastAsia="Times New Roman" w:hAnsi="Arial" w:cs="Arial"/>
          <w:b/>
          <w:bCs/>
          <w:lang w:eastAsia="en-GB"/>
        </w:rPr>
      </w:pPr>
      <w:r w:rsidRPr="00AF55DD">
        <w:rPr>
          <w:rFonts w:ascii="Arial" w:eastAsia="Times New Roman" w:hAnsi="Arial" w:cs="Arial"/>
          <w:b/>
          <w:bCs/>
          <w:lang w:eastAsia="en-GB"/>
        </w:rPr>
        <w:t>Joint assessments</w:t>
      </w:r>
    </w:p>
    <w:p w14:paraId="6F08AAB7"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Health professionals, social workers, and occupational therapists work together to assess needs. This ensures that care plans are holistic and accurate.</w:t>
      </w:r>
    </w:p>
    <w:p w14:paraId="3A8A19DA" w14:textId="77777777" w:rsidR="00BA2F59" w:rsidRPr="00AF55DD" w:rsidRDefault="00BA2F59" w:rsidP="00AF55DD">
      <w:pPr>
        <w:spacing w:before="100" w:beforeAutospacing="1" w:after="100" w:afterAutospacing="1" w:line="360" w:lineRule="auto"/>
        <w:outlineLvl w:val="2"/>
        <w:rPr>
          <w:rFonts w:ascii="Arial" w:eastAsia="Times New Roman" w:hAnsi="Arial" w:cs="Arial"/>
          <w:b/>
          <w:bCs/>
          <w:lang w:eastAsia="en-GB"/>
        </w:rPr>
      </w:pPr>
      <w:r w:rsidRPr="00AF55DD">
        <w:rPr>
          <w:rFonts w:ascii="Arial" w:eastAsia="Times New Roman" w:hAnsi="Arial" w:cs="Arial"/>
          <w:b/>
          <w:bCs/>
          <w:lang w:eastAsia="en-GB"/>
        </w:rPr>
        <w:t>Family involvement</w:t>
      </w:r>
    </w:p>
    <w:p w14:paraId="5F0EA546"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Families provide essential information about the person’s preferences, routines, and history. This supports PCC by ensuring that care reflects the person’s identity.</w:t>
      </w:r>
    </w:p>
    <w:p w14:paraId="4FE7498B" w14:textId="77777777" w:rsidR="00BA2F59" w:rsidRPr="00AF55DD" w:rsidRDefault="00BA2F59" w:rsidP="00AF55DD">
      <w:pPr>
        <w:spacing w:before="100" w:beforeAutospacing="1" w:after="100" w:afterAutospacing="1" w:line="360" w:lineRule="auto"/>
        <w:outlineLvl w:val="2"/>
        <w:rPr>
          <w:rFonts w:ascii="Arial" w:eastAsia="Times New Roman" w:hAnsi="Arial" w:cs="Arial"/>
          <w:b/>
          <w:bCs/>
          <w:lang w:eastAsia="en-GB"/>
        </w:rPr>
      </w:pPr>
      <w:r w:rsidRPr="00AF55DD">
        <w:rPr>
          <w:rFonts w:ascii="Arial" w:eastAsia="Times New Roman" w:hAnsi="Arial" w:cs="Arial"/>
          <w:b/>
          <w:bCs/>
          <w:lang w:eastAsia="en-GB"/>
        </w:rPr>
        <w:t>Voluntary sector support</w:t>
      </w:r>
    </w:p>
    <w:p w14:paraId="76FD2E89"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Charities such as the Alzheimer’s Society offer support groups, respite care, and community activities. These services reduce isolation and improve well</w:t>
      </w:r>
      <w:r w:rsidRPr="00AF55DD">
        <w:rPr>
          <w:rFonts w:ascii="Arial" w:eastAsia="Times New Roman" w:hAnsi="Arial" w:cs="Arial"/>
          <w:lang w:eastAsia="en-GB"/>
        </w:rPr>
        <w:noBreakHyphen/>
        <w:t>being.</w:t>
      </w:r>
    </w:p>
    <w:p w14:paraId="69EF4430" w14:textId="77777777" w:rsidR="00BA2F59" w:rsidRPr="00AF55DD" w:rsidRDefault="00BA2F59" w:rsidP="00AF55DD">
      <w:pPr>
        <w:spacing w:before="100" w:beforeAutospacing="1" w:after="100" w:afterAutospacing="1" w:line="360" w:lineRule="auto"/>
        <w:outlineLvl w:val="2"/>
        <w:rPr>
          <w:rFonts w:ascii="Arial" w:eastAsia="Times New Roman" w:hAnsi="Arial" w:cs="Arial"/>
          <w:b/>
          <w:bCs/>
          <w:lang w:eastAsia="en-GB"/>
        </w:rPr>
      </w:pPr>
      <w:r w:rsidRPr="00AF55DD">
        <w:rPr>
          <w:rFonts w:ascii="Arial" w:eastAsia="Times New Roman" w:hAnsi="Arial" w:cs="Arial"/>
          <w:b/>
          <w:bCs/>
          <w:lang w:eastAsia="en-GB"/>
        </w:rPr>
        <w:t>Social prescribing</w:t>
      </w:r>
    </w:p>
    <w:p w14:paraId="1B17E08C"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Individuals may be referred to community groups, exercise classes, or memory cafés to support social and emotional needs.</w:t>
      </w:r>
    </w:p>
    <w:p w14:paraId="77A0A313" w14:textId="77777777" w:rsidR="001D3FEE" w:rsidRDefault="001D3FEE" w:rsidP="00AF55DD">
      <w:pPr>
        <w:spacing w:before="100" w:beforeAutospacing="1" w:after="100" w:afterAutospacing="1" w:line="360" w:lineRule="auto"/>
        <w:outlineLvl w:val="2"/>
        <w:rPr>
          <w:rFonts w:ascii="Arial" w:eastAsia="Times New Roman" w:hAnsi="Arial" w:cs="Arial"/>
          <w:b/>
          <w:bCs/>
          <w:lang w:eastAsia="en-GB"/>
        </w:rPr>
      </w:pPr>
    </w:p>
    <w:p w14:paraId="7E0E1F0A" w14:textId="689D0D1B" w:rsidR="00BA2F59" w:rsidRPr="00AF55DD" w:rsidRDefault="00BA2F59" w:rsidP="00AF55DD">
      <w:pPr>
        <w:spacing w:before="100" w:beforeAutospacing="1" w:after="100" w:afterAutospacing="1" w:line="360" w:lineRule="auto"/>
        <w:outlineLvl w:val="2"/>
        <w:rPr>
          <w:rFonts w:ascii="Arial" w:eastAsia="Times New Roman" w:hAnsi="Arial" w:cs="Arial"/>
          <w:b/>
          <w:bCs/>
          <w:lang w:eastAsia="en-GB"/>
        </w:rPr>
      </w:pPr>
      <w:r w:rsidRPr="00AF55DD">
        <w:rPr>
          <w:rFonts w:ascii="Arial" w:eastAsia="Times New Roman" w:hAnsi="Arial" w:cs="Arial"/>
          <w:b/>
          <w:bCs/>
          <w:lang w:eastAsia="en-GB"/>
        </w:rPr>
        <w:lastRenderedPageBreak/>
        <w:t>Regular multi</w:t>
      </w:r>
      <w:r w:rsidRPr="00AF55DD">
        <w:rPr>
          <w:rFonts w:ascii="Arial" w:eastAsia="Times New Roman" w:hAnsi="Arial" w:cs="Arial"/>
          <w:b/>
          <w:bCs/>
          <w:lang w:eastAsia="en-GB"/>
        </w:rPr>
        <w:noBreakHyphen/>
        <w:t>disciplinary reviews</w:t>
      </w:r>
    </w:p>
    <w:p w14:paraId="7EC9CE12"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Teams meet regularly to update care plans and respond to changes in the person’s condition.</w:t>
      </w:r>
    </w:p>
    <w:p w14:paraId="1EF38A18" w14:textId="77777777" w:rsidR="00BA2F59" w:rsidRPr="00AF55DD" w:rsidRDefault="00BA2F59" w:rsidP="00AF55DD">
      <w:pPr>
        <w:spacing w:before="100" w:beforeAutospacing="1" w:after="100" w:afterAutospacing="1" w:line="360" w:lineRule="auto"/>
        <w:outlineLvl w:val="2"/>
        <w:rPr>
          <w:rFonts w:ascii="Arial" w:eastAsia="Times New Roman" w:hAnsi="Arial" w:cs="Arial"/>
          <w:b/>
          <w:bCs/>
          <w:lang w:eastAsia="en-GB"/>
        </w:rPr>
      </w:pPr>
      <w:r w:rsidRPr="00AF55DD">
        <w:rPr>
          <w:rFonts w:ascii="Arial" w:eastAsia="Times New Roman" w:hAnsi="Arial" w:cs="Arial"/>
          <w:b/>
          <w:bCs/>
          <w:lang w:eastAsia="en-GB"/>
        </w:rPr>
        <w:t>Outcome</w:t>
      </w:r>
    </w:p>
    <w:p w14:paraId="00057072"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PW in dementia care leads to more personalised, coordinated, and compassionate support.</w:t>
      </w:r>
    </w:p>
    <w:p w14:paraId="6BB781F4" w14:textId="77777777" w:rsidR="00BA2F59" w:rsidRPr="00AF55DD" w:rsidRDefault="00BA2F59" w:rsidP="00AF55DD">
      <w:pPr>
        <w:spacing w:before="100" w:beforeAutospacing="1" w:after="100" w:afterAutospacing="1" w:line="360" w:lineRule="auto"/>
        <w:outlineLvl w:val="1"/>
        <w:rPr>
          <w:rFonts w:ascii="Arial" w:eastAsia="Times New Roman" w:hAnsi="Arial" w:cs="Arial"/>
          <w:b/>
          <w:bCs/>
          <w:lang w:eastAsia="en-GB"/>
        </w:rPr>
      </w:pPr>
      <w:r w:rsidRPr="00AF55DD">
        <w:rPr>
          <w:rFonts w:ascii="Arial" w:eastAsia="Times New Roman" w:hAnsi="Arial" w:cs="Arial"/>
          <w:b/>
          <w:bCs/>
          <w:lang w:eastAsia="en-GB"/>
        </w:rPr>
        <w:t>f) Policy and Legislation Related to PCC and PW</w:t>
      </w:r>
    </w:p>
    <w:p w14:paraId="7A0164DA" w14:textId="77777777" w:rsidR="00BA2F59" w:rsidRPr="00AF55DD" w:rsidRDefault="00BA2F59" w:rsidP="00AF55DD">
      <w:pPr>
        <w:spacing w:before="100" w:beforeAutospacing="1" w:after="100" w:afterAutospacing="1" w:line="360" w:lineRule="auto"/>
        <w:outlineLvl w:val="2"/>
        <w:rPr>
          <w:rFonts w:ascii="Arial" w:eastAsia="Times New Roman" w:hAnsi="Arial" w:cs="Arial"/>
          <w:b/>
          <w:bCs/>
          <w:lang w:eastAsia="en-GB"/>
        </w:rPr>
      </w:pPr>
      <w:r w:rsidRPr="00AF55DD">
        <w:rPr>
          <w:rFonts w:ascii="Arial" w:eastAsia="Times New Roman" w:hAnsi="Arial" w:cs="Arial"/>
          <w:b/>
          <w:bCs/>
          <w:lang w:eastAsia="en-GB"/>
        </w:rPr>
        <w:t>Health and Social Care Act 2008 (Regulated Activities) Regulations 2014</w:t>
      </w:r>
    </w:p>
    <w:p w14:paraId="2286E686"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Regulation 9 requires personalised, appropriate care based on needs and preferences (Care Quality Commission, 2025).</w:t>
      </w:r>
    </w:p>
    <w:p w14:paraId="2C4668BD" w14:textId="77777777" w:rsidR="00BA2F59" w:rsidRPr="00AF55DD" w:rsidRDefault="00BA2F59" w:rsidP="00AF55DD">
      <w:pPr>
        <w:spacing w:before="100" w:beforeAutospacing="1" w:after="100" w:afterAutospacing="1" w:line="360" w:lineRule="auto"/>
        <w:outlineLvl w:val="2"/>
        <w:rPr>
          <w:rFonts w:ascii="Arial" w:eastAsia="Times New Roman" w:hAnsi="Arial" w:cs="Arial"/>
          <w:b/>
          <w:bCs/>
          <w:lang w:eastAsia="en-GB"/>
        </w:rPr>
      </w:pPr>
      <w:r w:rsidRPr="00AF55DD">
        <w:rPr>
          <w:rFonts w:ascii="Arial" w:eastAsia="Times New Roman" w:hAnsi="Arial" w:cs="Arial"/>
          <w:b/>
          <w:bCs/>
          <w:lang w:eastAsia="en-GB"/>
        </w:rPr>
        <w:t>Mental Capacity Act 2005</w:t>
      </w:r>
    </w:p>
    <w:p w14:paraId="242CEE22"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Ensures that individuals who lack capacity are supported to make decisions wherever possible. Best</w:t>
      </w:r>
      <w:r w:rsidRPr="00AF55DD">
        <w:rPr>
          <w:rFonts w:ascii="Arial" w:eastAsia="Times New Roman" w:hAnsi="Arial" w:cs="Arial"/>
          <w:lang w:eastAsia="en-GB"/>
        </w:rPr>
        <w:noBreakHyphen/>
        <w:t>interest decisions must consider the person’s values and preferences.</w:t>
      </w:r>
    </w:p>
    <w:p w14:paraId="6AB84F2A" w14:textId="77777777" w:rsidR="00BA2F59" w:rsidRPr="00AF55DD" w:rsidRDefault="00BA2F59" w:rsidP="00AF55DD">
      <w:pPr>
        <w:spacing w:before="100" w:beforeAutospacing="1" w:after="100" w:afterAutospacing="1" w:line="360" w:lineRule="auto"/>
        <w:outlineLvl w:val="2"/>
        <w:rPr>
          <w:rFonts w:ascii="Arial" w:eastAsia="Times New Roman" w:hAnsi="Arial" w:cs="Arial"/>
          <w:b/>
          <w:bCs/>
          <w:lang w:eastAsia="en-GB"/>
        </w:rPr>
      </w:pPr>
      <w:r w:rsidRPr="00AF55DD">
        <w:rPr>
          <w:rFonts w:ascii="Arial" w:eastAsia="Times New Roman" w:hAnsi="Arial" w:cs="Arial"/>
          <w:b/>
          <w:bCs/>
          <w:lang w:eastAsia="en-GB"/>
        </w:rPr>
        <w:t>Human Rights Act 1998</w:t>
      </w:r>
    </w:p>
    <w:p w14:paraId="3BC1DCAB"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Protects rights such as dignity, privacy, and autonomy.</w:t>
      </w:r>
    </w:p>
    <w:p w14:paraId="173B60DE" w14:textId="77777777" w:rsidR="00BA2F59" w:rsidRPr="00AF55DD" w:rsidRDefault="00BA2F59" w:rsidP="00AF55DD">
      <w:pPr>
        <w:spacing w:before="100" w:beforeAutospacing="1" w:after="100" w:afterAutospacing="1" w:line="360" w:lineRule="auto"/>
        <w:outlineLvl w:val="2"/>
        <w:rPr>
          <w:rFonts w:ascii="Arial" w:eastAsia="Times New Roman" w:hAnsi="Arial" w:cs="Arial"/>
          <w:b/>
          <w:bCs/>
          <w:lang w:eastAsia="en-GB"/>
        </w:rPr>
      </w:pPr>
      <w:r w:rsidRPr="00AF55DD">
        <w:rPr>
          <w:rFonts w:ascii="Arial" w:eastAsia="Times New Roman" w:hAnsi="Arial" w:cs="Arial"/>
          <w:b/>
          <w:bCs/>
          <w:lang w:eastAsia="en-GB"/>
        </w:rPr>
        <w:t>Equality Act 2010</w:t>
      </w:r>
    </w:p>
    <w:p w14:paraId="5BFFE8D5"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Prohibits discrimination and supports fairness in PCC and PW.</w:t>
      </w:r>
    </w:p>
    <w:p w14:paraId="03941876" w14:textId="77777777" w:rsidR="00BA2F59" w:rsidRPr="00AF55DD" w:rsidRDefault="00BA2F59" w:rsidP="00AF55DD">
      <w:pPr>
        <w:spacing w:before="100" w:beforeAutospacing="1" w:after="100" w:afterAutospacing="1" w:line="360" w:lineRule="auto"/>
        <w:outlineLvl w:val="2"/>
        <w:rPr>
          <w:rFonts w:ascii="Arial" w:eastAsia="Times New Roman" w:hAnsi="Arial" w:cs="Arial"/>
          <w:b/>
          <w:bCs/>
          <w:lang w:eastAsia="en-GB"/>
        </w:rPr>
      </w:pPr>
      <w:r w:rsidRPr="00AF55DD">
        <w:rPr>
          <w:rFonts w:ascii="Arial" w:eastAsia="Times New Roman" w:hAnsi="Arial" w:cs="Arial"/>
          <w:b/>
          <w:bCs/>
          <w:lang w:eastAsia="en-GB"/>
        </w:rPr>
        <w:t>NHS England Personalised Care Policy</w:t>
      </w:r>
    </w:p>
    <w:p w14:paraId="637B1B9D"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Promotes shared decision</w:t>
      </w:r>
      <w:r w:rsidRPr="00AF55DD">
        <w:rPr>
          <w:rFonts w:ascii="Arial" w:eastAsia="Times New Roman" w:hAnsi="Arial" w:cs="Arial"/>
          <w:lang w:eastAsia="en-GB"/>
        </w:rPr>
        <w:noBreakHyphen/>
        <w:t>making, personal budgets, and community</w:t>
      </w:r>
      <w:r w:rsidRPr="00AF55DD">
        <w:rPr>
          <w:rFonts w:ascii="Arial" w:eastAsia="Times New Roman" w:hAnsi="Arial" w:cs="Arial"/>
          <w:lang w:eastAsia="en-GB"/>
        </w:rPr>
        <w:noBreakHyphen/>
        <w:t>based support (NHS England, 2025).</w:t>
      </w:r>
    </w:p>
    <w:p w14:paraId="04DF5172" w14:textId="77777777" w:rsidR="00BA2F59" w:rsidRPr="00AF55DD" w:rsidRDefault="00BA2F59" w:rsidP="00AF55DD">
      <w:pPr>
        <w:spacing w:before="100" w:beforeAutospacing="1" w:after="100" w:afterAutospacing="1" w:line="360" w:lineRule="auto"/>
        <w:outlineLvl w:val="2"/>
        <w:rPr>
          <w:rFonts w:ascii="Arial" w:eastAsia="Times New Roman" w:hAnsi="Arial" w:cs="Arial"/>
          <w:b/>
          <w:bCs/>
          <w:lang w:eastAsia="en-GB"/>
        </w:rPr>
      </w:pPr>
      <w:r w:rsidRPr="00AF55DD">
        <w:rPr>
          <w:rFonts w:ascii="Arial" w:eastAsia="Times New Roman" w:hAnsi="Arial" w:cs="Arial"/>
          <w:b/>
          <w:bCs/>
          <w:lang w:eastAsia="en-GB"/>
        </w:rPr>
        <w:t>Skills for Health PCC Framework</w:t>
      </w:r>
    </w:p>
    <w:p w14:paraId="06443C1D"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Sets out core skills and behaviours required for PCC across the workforce (Skills for Health, 2025).</w:t>
      </w:r>
    </w:p>
    <w:p w14:paraId="02C2D2C5" w14:textId="77777777" w:rsidR="00BA2F59" w:rsidRPr="00AF55DD" w:rsidRDefault="00BA2F59" w:rsidP="00AF55DD">
      <w:pPr>
        <w:spacing w:before="100" w:beforeAutospacing="1" w:after="100" w:afterAutospacing="1" w:line="360" w:lineRule="auto"/>
        <w:outlineLvl w:val="1"/>
        <w:rPr>
          <w:rFonts w:ascii="Arial" w:eastAsia="Times New Roman" w:hAnsi="Arial" w:cs="Arial"/>
          <w:b/>
          <w:bCs/>
          <w:lang w:eastAsia="en-GB"/>
        </w:rPr>
      </w:pPr>
      <w:r w:rsidRPr="00AF55DD">
        <w:rPr>
          <w:rFonts w:ascii="Arial" w:eastAsia="Times New Roman" w:hAnsi="Arial" w:cs="Arial"/>
          <w:b/>
          <w:bCs/>
          <w:lang w:eastAsia="en-GB"/>
        </w:rPr>
        <w:t>g) Recommendations for Future Development of PCC and PW in the UK</w:t>
      </w:r>
    </w:p>
    <w:p w14:paraId="071C85D1" w14:textId="77777777" w:rsidR="00BA2F59" w:rsidRPr="00AF55DD" w:rsidRDefault="00BA2F59" w:rsidP="00AF55DD">
      <w:pPr>
        <w:numPr>
          <w:ilvl w:val="0"/>
          <w:numId w:val="2"/>
        </w:num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b/>
          <w:bCs/>
          <w:lang w:eastAsia="en-GB"/>
        </w:rPr>
        <w:lastRenderedPageBreak/>
        <w:t>Increase workforce training</w:t>
      </w:r>
      <w:r w:rsidRPr="00AF55DD">
        <w:rPr>
          <w:rFonts w:ascii="Arial" w:eastAsia="Times New Roman" w:hAnsi="Arial" w:cs="Arial"/>
          <w:lang w:eastAsia="en-GB"/>
        </w:rPr>
        <w:t xml:space="preserve"> Staff need more training in communication, cultural competence, and shared decision</w:t>
      </w:r>
      <w:r w:rsidRPr="00AF55DD">
        <w:rPr>
          <w:rFonts w:ascii="Arial" w:eastAsia="Times New Roman" w:hAnsi="Arial" w:cs="Arial"/>
          <w:lang w:eastAsia="en-GB"/>
        </w:rPr>
        <w:noBreakHyphen/>
        <w:t>making.</w:t>
      </w:r>
    </w:p>
    <w:p w14:paraId="6C4669E2" w14:textId="77777777" w:rsidR="00BA2F59" w:rsidRPr="00AF55DD" w:rsidRDefault="00BA2F59" w:rsidP="00AF55DD">
      <w:pPr>
        <w:numPr>
          <w:ilvl w:val="0"/>
          <w:numId w:val="2"/>
        </w:num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b/>
          <w:bCs/>
          <w:lang w:eastAsia="en-GB"/>
        </w:rPr>
        <w:t>Strengthen community partnerships</w:t>
      </w:r>
      <w:r w:rsidRPr="00AF55DD">
        <w:rPr>
          <w:rFonts w:ascii="Arial" w:eastAsia="Times New Roman" w:hAnsi="Arial" w:cs="Arial"/>
          <w:lang w:eastAsia="en-GB"/>
        </w:rPr>
        <w:t xml:space="preserve"> Expand social prescribing and voluntary sector involvement.</w:t>
      </w:r>
    </w:p>
    <w:p w14:paraId="6458F475" w14:textId="77777777" w:rsidR="00BA2F59" w:rsidRPr="00AF55DD" w:rsidRDefault="00BA2F59" w:rsidP="00AF55DD">
      <w:pPr>
        <w:numPr>
          <w:ilvl w:val="0"/>
          <w:numId w:val="2"/>
        </w:num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b/>
          <w:bCs/>
          <w:lang w:eastAsia="en-GB"/>
        </w:rPr>
        <w:t>Improve digital integration</w:t>
      </w:r>
      <w:r w:rsidRPr="00AF55DD">
        <w:rPr>
          <w:rFonts w:ascii="Arial" w:eastAsia="Times New Roman" w:hAnsi="Arial" w:cs="Arial"/>
          <w:lang w:eastAsia="en-GB"/>
        </w:rPr>
        <w:t xml:space="preserve"> Shared electronic records would enhance communication and reduce duplication.</w:t>
      </w:r>
    </w:p>
    <w:p w14:paraId="43A716AD" w14:textId="77777777" w:rsidR="00BA2F59" w:rsidRPr="00AF55DD" w:rsidRDefault="00BA2F59" w:rsidP="00AF55DD">
      <w:pPr>
        <w:numPr>
          <w:ilvl w:val="0"/>
          <w:numId w:val="2"/>
        </w:num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b/>
          <w:bCs/>
          <w:lang w:eastAsia="en-GB"/>
        </w:rPr>
        <w:t>Increase funding for personalised care initiatives</w:t>
      </w:r>
      <w:r w:rsidRPr="00AF55DD">
        <w:rPr>
          <w:rFonts w:ascii="Arial" w:eastAsia="Times New Roman" w:hAnsi="Arial" w:cs="Arial"/>
          <w:lang w:eastAsia="en-GB"/>
        </w:rPr>
        <w:t xml:space="preserve"> Investment in personal budgets, care planning, and community services is essential.</w:t>
      </w:r>
    </w:p>
    <w:p w14:paraId="7C1DD372" w14:textId="77777777" w:rsidR="00BA2F59" w:rsidRPr="00AF55DD" w:rsidRDefault="00BA2F59" w:rsidP="00AF55DD">
      <w:pPr>
        <w:numPr>
          <w:ilvl w:val="0"/>
          <w:numId w:val="2"/>
        </w:num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b/>
          <w:bCs/>
          <w:lang w:eastAsia="en-GB"/>
        </w:rPr>
        <w:t>Promote co</w:t>
      </w:r>
      <w:r w:rsidRPr="00AF55DD">
        <w:rPr>
          <w:rFonts w:ascii="Arial" w:eastAsia="Times New Roman" w:hAnsi="Arial" w:cs="Arial"/>
          <w:b/>
          <w:bCs/>
          <w:lang w:eastAsia="en-GB"/>
        </w:rPr>
        <w:noBreakHyphen/>
        <w:t>production</w:t>
      </w:r>
      <w:r w:rsidRPr="00AF55DD">
        <w:rPr>
          <w:rFonts w:ascii="Arial" w:eastAsia="Times New Roman" w:hAnsi="Arial" w:cs="Arial"/>
          <w:lang w:eastAsia="en-GB"/>
        </w:rPr>
        <w:t xml:space="preserve"> Service users should be involved in designing services.</w:t>
      </w:r>
    </w:p>
    <w:p w14:paraId="1F45AC22" w14:textId="77777777" w:rsidR="00BA2F59" w:rsidRPr="00AF55DD" w:rsidRDefault="00BA2F59" w:rsidP="00AF55DD">
      <w:pPr>
        <w:numPr>
          <w:ilvl w:val="0"/>
          <w:numId w:val="2"/>
        </w:num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b/>
          <w:bCs/>
          <w:lang w:eastAsia="en-GB"/>
        </w:rPr>
        <w:t>Address inequalities</w:t>
      </w:r>
      <w:r w:rsidRPr="00AF55DD">
        <w:rPr>
          <w:rFonts w:ascii="Arial" w:eastAsia="Times New Roman" w:hAnsi="Arial" w:cs="Arial"/>
          <w:lang w:eastAsia="en-GB"/>
        </w:rPr>
        <w:t xml:space="preserve"> Targeted support for marginalised groups will ensure fairness.</w:t>
      </w:r>
    </w:p>
    <w:p w14:paraId="4EE96799" w14:textId="77777777" w:rsidR="00BA2F59" w:rsidRPr="00AF55DD" w:rsidRDefault="00BA2F59" w:rsidP="00AF55DD">
      <w:pPr>
        <w:numPr>
          <w:ilvl w:val="0"/>
          <w:numId w:val="2"/>
        </w:num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b/>
          <w:bCs/>
          <w:lang w:eastAsia="en-GB"/>
        </w:rPr>
        <w:t>Support carers</w:t>
      </w:r>
      <w:r w:rsidRPr="00AF55DD">
        <w:rPr>
          <w:rFonts w:ascii="Arial" w:eastAsia="Times New Roman" w:hAnsi="Arial" w:cs="Arial"/>
          <w:lang w:eastAsia="en-GB"/>
        </w:rPr>
        <w:t xml:space="preserve"> </w:t>
      </w:r>
      <w:proofErr w:type="spellStart"/>
      <w:r w:rsidRPr="00AF55DD">
        <w:rPr>
          <w:rFonts w:ascii="Arial" w:eastAsia="Times New Roman" w:hAnsi="Arial" w:cs="Arial"/>
          <w:lang w:eastAsia="en-GB"/>
        </w:rPr>
        <w:t>Carers</w:t>
      </w:r>
      <w:proofErr w:type="spellEnd"/>
      <w:r w:rsidRPr="00AF55DD">
        <w:rPr>
          <w:rFonts w:ascii="Arial" w:eastAsia="Times New Roman" w:hAnsi="Arial" w:cs="Arial"/>
          <w:lang w:eastAsia="en-GB"/>
        </w:rPr>
        <w:t xml:space="preserve"> should receive more training, financial support, and respite options.</w:t>
      </w:r>
    </w:p>
    <w:p w14:paraId="6B382ADA" w14:textId="77777777" w:rsidR="00BA2F59" w:rsidRPr="00AF55DD" w:rsidRDefault="00BA2F59" w:rsidP="00AF55DD">
      <w:pPr>
        <w:numPr>
          <w:ilvl w:val="0"/>
          <w:numId w:val="2"/>
        </w:num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b/>
          <w:bCs/>
          <w:lang w:eastAsia="en-GB"/>
        </w:rPr>
        <w:t>Enhance multi</w:t>
      </w:r>
      <w:r w:rsidRPr="00AF55DD">
        <w:rPr>
          <w:rFonts w:ascii="Arial" w:eastAsia="Times New Roman" w:hAnsi="Arial" w:cs="Arial"/>
          <w:b/>
          <w:bCs/>
          <w:lang w:eastAsia="en-GB"/>
        </w:rPr>
        <w:noBreakHyphen/>
        <w:t>disciplinary teamwork</w:t>
      </w:r>
      <w:r w:rsidRPr="00AF55DD">
        <w:rPr>
          <w:rFonts w:ascii="Arial" w:eastAsia="Times New Roman" w:hAnsi="Arial" w:cs="Arial"/>
          <w:lang w:eastAsia="en-GB"/>
        </w:rPr>
        <w:t xml:space="preserve"> More structured collaboration between agencies will strengthen PW.</w:t>
      </w:r>
    </w:p>
    <w:p w14:paraId="64D0D7F7" w14:textId="77777777" w:rsidR="00BA2F59" w:rsidRPr="00AF55DD" w:rsidRDefault="00BA2F59" w:rsidP="00AF55DD">
      <w:pPr>
        <w:spacing w:before="100" w:beforeAutospacing="1" w:after="100" w:afterAutospacing="1" w:line="360" w:lineRule="auto"/>
        <w:outlineLvl w:val="1"/>
        <w:rPr>
          <w:rFonts w:ascii="Arial" w:eastAsia="Times New Roman" w:hAnsi="Arial" w:cs="Arial"/>
          <w:b/>
          <w:bCs/>
          <w:lang w:eastAsia="en-GB"/>
        </w:rPr>
      </w:pPr>
      <w:r w:rsidRPr="00AF55DD">
        <w:rPr>
          <w:rFonts w:ascii="Arial" w:eastAsia="Times New Roman" w:hAnsi="Arial" w:cs="Arial"/>
          <w:b/>
          <w:bCs/>
          <w:lang w:eastAsia="en-GB"/>
        </w:rPr>
        <w:t>Conclusion</w:t>
      </w:r>
    </w:p>
    <w:p w14:paraId="3AFA18CA" w14:textId="77777777" w:rsidR="00BA2F59" w:rsidRPr="00AF55DD" w:rsidRDefault="00BA2F59" w:rsidP="00AF55DD">
      <w:pPr>
        <w:spacing w:before="100" w:beforeAutospacing="1" w:after="100" w:afterAutospacing="1" w:line="360" w:lineRule="auto"/>
        <w:rPr>
          <w:rFonts w:ascii="Arial" w:eastAsia="Times New Roman" w:hAnsi="Arial" w:cs="Arial"/>
          <w:lang w:eastAsia="en-GB"/>
        </w:rPr>
      </w:pPr>
      <w:r w:rsidRPr="00AF55DD">
        <w:rPr>
          <w:rFonts w:ascii="Arial" w:eastAsia="Times New Roman" w:hAnsi="Arial" w:cs="Arial"/>
          <w:lang w:eastAsia="en-GB"/>
        </w:rPr>
        <w:t>Person</w:t>
      </w:r>
      <w:r w:rsidRPr="00AF55DD">
        <w:rPr>
          <w:rFonts w:ascii="Arial" w:eastAsia="Times New Roman" w:hAnsi="Arial" w:cs="Arial"/>
          <w:lang w:eastAsia="en-GB"/>
        </w:rPr>
        <w:noBreakHyphen/>
        <w:t>centred care and partnership working are essential components of modern UK health and social care. PCC ensures that individuals are treated with dignity, respect, and autonomy, while PW brings together professionals, families, and communities to deliver coordinated and holistic care. Although challenges exist—such as resource limitations and communication barriers—policy frameworks and ethical principles strongly support these approaches. Continued investment, training, and collaboration will help strengthen PCC and PW, improving outcomes for individuals and communities across the UK.</w:t>
      </w:r>
    </w:p>
    <w:p w14:paraId="0A6E8610" w14:textId="77777777" w:rsidR="001D3FEE" w:rsidRDefault="001D3FEE" w:rsidP="00BA2F5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14:paraId="6F24E8E4" w14:textId="77777777" w:rsidR="001D3FEE" w:rsidRDefault="001D3FEE" w:rsidP="00BA2F5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14:paraId="152E3E98" w14:textId="77777777" w:rsidR="001D3FEE" w:rsidRDefault="001D3FEE" w:rsidP="00BA2F5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14:paraId="40F98CD2" w14:textId="77777777" w:rsidR="001D3FEE" w:rsidRDefault="001D3FEE" w:rsidP="00BA2F5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14:paraId="42BF385E" w14:textId="77777777" w:rsidR="001D3FEE" w:rsidRDefault="001D3FEE" w:rsidP="00BA2F5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14:paraId="3F367EF3" w14:textId="77777777" w:rsidR="001D3FEE" w:rsidRDefault="001D3FEE" w:rsidP="00BA2F5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14:paraId="2795D31A" w14:textId="3B36C529" w:rsidR="00BA2F59" w:rsidRPr="00BA2F59" w:rsidRDefault="00BA2F59" w:rsidP="00BA2F5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BA2F59">
        <w:rPr>
          <w:rFonts w:ascii="Times New Roman" w:eastAsia="Times New Roman" w:hAnsi="Times New Roman" w:cs="Times New Roman"/>
          <w:b/>
          <w:bCs/>
          <w:kern w:val="36"/>
          <w:sz w:val="48"/>
          <w:szCs w:val="48"/>
          <w:lang w:eastAsia="en-GB"/>
        </w:rPr>
        <w:lastRenderedPageBreak/>
        <w:t>References</w:t>
      </w:r>
    </w:p>
    <w:p w14:paraId="39D05E7E" w14:textId="77777777" w:rsidR="00BA2F59" w:rsidRPr="00BA2F59" w:rsidRDefault="00BA2F59" w:rsidP="00BA2F59">
      <w:pPr>
        <w:spacing w:before="100" w:beforeAutospacing="1" w:after="100" w:afterAutospacing="1" w:line="240" w:lineRule="auto"/>
        <w:rPr>
          <w:rFonts w:ascii="Times New Roman" w:eastAsia="Times New Roman" w:hAnsi="Times New Roman" w:cs="Times New Roman"/>
          <w:sz w:val="24"/>
          <w:szCs w:val="24"/>
          <w:lang w:eastAsia="en-GB"/>
        </w:rPr>
      </w:pPr>
      <w:r w:rsidRPr="00BA2F59">
        <w:rPr>
          <w:rFonts w:ascii="Times New Roman" w:eastAsia="Times New Roman" w:hAnsi="Times New Roman" w:cs="Times New Roman"/>
          <w:sz w:val="24"/>
          <w:szCs w:val="24"/>
          <w:lang w:eastAsia="en-GB"/>
        </w:rPr>
        <w:t xml:space="preserve">Care Learning (2025) </w:t>
      </w:r>
      <w:r w:rsidRPr="00BA2F59">
        <w:rPr>
          <w:rFonts w:ascii="Times New Roman" w:eastAsia="Times New Roman" w:hAnsi="Times New Roman" w:cs="Times New Roman"/>
          <w:i/>
          <w:iCs/>
          <w:sz w:val="24"/>
          <w:szCs w:val="24"/>
          <w:lang w:eastAsia="en-GB"/>
        </w:rPr>
        <w:t>What are Person</w:t>
      </w:r>
      <w:r w:rsidRPr="00BA2F59">
        <w:rPr>
          <w:rFonts w:ascii="Times New Roman" w:eastAsia="Times New Roman" w:hAnsi="Times New Roman" w:cs="Times New Roman"/>
          <w:i/>
          <w:iCs/>
          <w:sz w:val="24"/>
          <w:szCs w:val="24"/>
          <w:lang w:eastAsia="en-GB"/>
        </w:rPr>
        <w:noBreakHyphen/>
        <w:t>Centred Approaches in Health and Social Care?</w:t>
      </w:r>
    </w:p>
    <w:p w14:paraId="09C5DDA5" w14:textId="77777777" w:rsidR="00BA2F59" w:rsidRPr="00BA2F59" w:rsidRDefault="00BA2F59" w:rsidP="00BA2F59">
      <w:pPr>
        <w:spacing w:before="100" w:beforeAutospacing="1" w:after="100" w:afterAutospacing="1" w:line="240" w:lineRule="auto"/>
        <w:rPr>
          <w:rFonts w:ascii="Times New Roman" w:eastAsia="Times New Roman" w:hAnsi="Times New Roman" w:cs="Times New Roman"/>
          <w:sz w:val="24"/>
          <w:szCs w:val="24"/>
          <w:lang w:eastAsia="en-GB"/>
        </w:rPr>
      </w:pPr>
      <w:r w:rsidRPr="00BA2F59">
        <w:rPr>
          <w:rFonts w:ascii="Times New Roman" w:eastAsia="Times New Roman" w:hAnsi="Times New Roman" w:cs="Times New Roman"/>
          <w:sz w:val="24"/>
          <w:szCs w:val="24"/>
          <w:lang w:eastAsia="en-GB"/>
        </w:rPr>
        <w:t xml:space="preserve">Care Quality Commission (2025) </w:t>
      </w:r>
      <w:r w:rsidRPr="00BA2F59">
        <w:rPr>
          <w:rFonts w:ascii="Times New Roman" w:eastAsia="Times New Roman" w:hAnsi="Times New Roman" w:cs="Times New Roman"/>
          <w:i/>
          <w:iCs/>
          <w:sz w:val="24"/>
          <w:szCs w:val="24"/>
          <w:lang w:eastAsia="en-GB"/>
        </w:rPr>
        <w:t>Regulation 9: Person</w:t>
      </w:r>
      <w:r w:rsidRPr="00BA2F59">
        <w:rPr>
          <w:rFonts w:ascii="Times New Roman" w:eastAsia="Times New Roman" w:hAnsi="Times New Roman" w:cs="Times New Roman"/>
          <w:i/>
          <w:iCs/>
          <w:sz w:val="24"/>
          <w:szCs w:val="24"/>
          <w:lang w:eastAsia="en-GB"/>
        </w:rPr>
        <w:noBreakHyphen/>
        <w:t>centred care</w:t>
      </w:r>
      <w:r w:rsidRPr="00BA2F59">
        <w:rPr>
          <w:rFonts w:ascii="Times New Roman" w:eastAsia="Times New Roman" w:hAnsi="Times New Roman" w:cs="Times New Roman"/>
          <w:sz w:val="24"/>
          <w:szCs w:val="24"/>
          <w:lang w:eastAsia="en-GB"/>
        </w:rPr>
        <w:t>.</w:t>
      </w:r>
    </w:p>
    <w:p w14:paraId="06D4BC91" w14:textId="77777777" w:rsidR="00BA2F59" w:rsidRPr="00BA2F59" w:rsidRDefault="00BA2F59" w:rsidP="00BA2F59">
      <w:pPr>
        <w:spacing w:before="100" w:beforeAutospacing="1" w:after="100" w:afterAutospacing="1" w:line="240" w:lineRule="auto"/>
        <w:rPr>
          <w:rFonts w:ascii="Times New Roman" w:eastAsia="Times New Roman" w:hAnsi="Times New Roman" w:cs="Times New Roman"/>
          <w:sz w:val="24"/>
          <w:szCs w:val="24"/>
          <w:lang w:eastAsia="en-GB"/>
        </w:rPr>
      </w:pPr>
      <w:r w:rsidRPr="00BA2F59">
        <w:rPr>
          <w:rFonts w:ascii="Times New Roman" w:eastAsia="Times New Roman" w:hAnsi="Times New Roman" w:cs="Times New Roman"/>
          <w:sz w:val="24"/>
          <w:szCs w:val="24"/>
          <w:lang w:eastAsia="en-GB"/>
        </w:rPr>
        <w:t xml:space="preserve">Health Education England (2025) </w:t>
      </w:r>
      <w:r w:rsidRPr="00BA2F59">
        <w:rPr>
          <w:rFonts w:ascii="Times New Roman" w:eastAsia="Times New Roman" w:hAnsi="Times New Roman" w:cs="Times New Roman"/>
          <w:i/>
          <w:iCs/>
          <w:sz w:val="24"/>
          <w:szCs w:val="24"/>
          <w:lang w:eastAsia="en-GB"/>
        </w:rPr>
        <w:t>Person</w:t>
      </w:r>
      <w:r w:rsidRPr="00BA2F59">
        <w:rPr>
          <w:rFonts w:ascii="Times New Roman" w:eastAsia="Times New Roman" w:hAnsi="Times New Roman" w:cs="Times New Roman"/>
          <w:i/>
          <w:iCs/>
          <w:sz w:val="24"/>
          <w:szCs w:val="24"/>
          <w:lang w:eastAsia="en-GB"/>
        </w:rPr>
        <w:noBreakHyphen/>
        <w:t>centred care</w:t>
      </w:r>
      <w:r w:rsidRPr="00BA2F59">
        <w:rPr>
          <w:rFonts w:ascii="Times New Roman" w:eastAsia="Times New Roman" w:hAnsi="Times New Roman" w:cs="Times New Roman"/>
          <w:sz w:val="24"/>
          <w:szCs w:val="24"/>
          <w:lang w:eastAsia="en-GB"/>
        </w:rPr>
        <w:t>.</w:t>
      </w:r>
    </w:p>
    <w:p w14:paraId="2A52ADF1" w14:textId="77777777" w:rsidR="00BA2F59" w:rsidRPr="00BA2F59" w:rsidRDefault="00BA2F59" w:rsidP="00BA2F59">
      <w:pPr>
        <w:spacing w:before="100" w:beforeAutospacing="1" w:after="100" w:afterAutospacing="1" w:line="240" w:lineRule="auto"/>
        <w:rPr>
          <w:rFonts w:ascii="Times New Roman" w:eastAsia="Times New Roman" w:hAnsi="Times New Roman" w:cs="Times New Roman"/>
          <w:sz w:val="24"/>
          <w:szCs w:val="24"/>
          <w:lang w:eastAsia="en-GB"/>
        </w:rPr>
      </w:pPr>
      <w:r w:rsidRPr="00BA2F59">
        <w:rPr>
          <w:rFonts w:ascii="Times New Roman" w:eastAsia="Times New Roman" w:hAnsi="Times New Roman" w:cs="Times New Roman"/>
          <w:sz w:val="24"/>
          <w:szCs w:val="24"/>
          <w:lang w:eastAsia="en-GB"/>
        </w:rPr>
        <w:t xml:space="preserve">NHS England (2025) </w:t>
      </w:r>
      <w:r w:rsidRPr="00BA2F59">
        <w:rPr>
          <w:rFonts w:ascii="Times New Roman" w:eastAsia="Times New Roman" w:hAnsi="Times New Roman" w:cs="Times New Roman"/>
          <w:i/>
          <w:iCs/>
          <w:sz w:val="24"/>
          <w:szCs w:val="24"/>
          <w:lang w:eastAsia="en-GB"/>
        </w:rPr>
        <w:t>Comprehensive model of personalised care</w:t>
      </w:r>
      <w:r w:rsidRPr="00BA2F59">
        <w:rPr>
          <w:rFonts w:ascii="Times New Roman" w:eastAsia="Times New Roman" w:hAnsi="Times New Roman" w:cs="Times New Roman"/>
          <w:sz w:val="24"/>
          <w:szCs w:val="24"/>
          <w:lang w:eastAsia="en-GB"/>
        </w:rPr>
        <w:t>.</w:t>
      </w:r>
    </w:p>
    <w:p w14:paraId="40E7B0EC" w14:textId="77777777" w:rsidR="00BA2F59" w:rsidRPr="00BA2F59" w:rsidRDefault="00BA2F59" w:rsidP="00BA2F59">
      <w:pPr>
        <w:spacing w:before="100" w:beforeAutospacing="1" w:after="100" w:afterAutospacing="1" w:line="240" w:lineRule="auto"/>
        <w:rPr>
          <w:rFonts w:ascii="Times New Roman" w:eastAsia="Times New Roman" w:hAnsi="Times New Roman" w:cs="Times New Roman"/>
          <w:sz w:val="24"/>
          <w:szCs w:val="24"/>
          <w:lang w:eastAsia="en-GB"/>
        </w:rPr>
      </w:pPr>
      <w:r w:rsidRPr="00BA2F59">
        <w:rPr>
          <w:rFonts w:ascii="Times New Roman" w:eastAsia="Times New Roman" w:hAnsi="Times New Roman" w:cs="Times New Roman"/>
          <w:sz w:val="24"/>
          <w:szCs w:val="24"/>
          <w:lang w:eastAsia="en-GB"/>
        </w:rPr>
        <w:t xml:space="preserve">Skills for Health (2025) </w:t>
      </w:r>
      <w:r w:rsidRPr="00BA2F59">
        <w:rPr>
          <w:rFonts w:ascii="Times New Roman" w:eastAsia="Times New Roman" w:hAnsi="Times New Roman" w:cs="Times New Roman"/>
          <w:i/>
          <w:iCs/>
          <w:sz w:val="24"/>
          <w:szCs w:val="24"/>
          <w:lang w:eastAsia="en-GB"/>
        </w:rPr>
        <w:t>Person</w:t>
      </w:r>
      <w:r w:rsidRPr="00BA2F59">
        <w:rPr>
          <w:rFonts w:ascii="Times New Roman" w:eastAsia="Times New Roman" w:hAnsi="Times New Roman" w:cs="Times New Roman"/>
          <w:i/>
          <w:iCs/>
          <w:sz w:val="24"/>
          <w:szCs w:val="24"/>
          <w:lang w:eastAsia="en-GB"/>
        </w:rPr>
        <w:noBreakHyphen/>
        <w:t>Centred Care: What it means and why it matters</w:t>
      </w:r>
      <w:r w:rsidRPr="00BA2F59">
        <w:rPr>
          <w:rFonts w:ascii="Times New Roman" w:eastAsia="Times New Roman" w:hAnsi="Times New Roman" w:cs="Times New Roman"/>
          <w:sz w:val="24"/>
          <w:szCs w:val="24"/>
          <w:lang w:eastAsia="en-GB"/>
        </w:rPr>
        <w:t>.</w:t>
      </w:r>
    </w:p>
    <w:p w14:paraId="3C0A3AFC" w14:textId="77777777" w:rsidR="007D1C81" w:rsidRPr="002F6426" w:rsidRDefault="007D1C81" w:rsidP="00836244">
      <w:pPr>
        <w:spacing w:after="0" w:line="240" w:lineRule="auto"/>
        <w:rPr>
          <w:rFonts w:ascii="Franklin Gothic Book" w:hAnsi="Franklin Gothic Book"/>
        </w:rPr>
      </w:pPr>
    </w:p>
    <w:sectPr w:rsidR="007D1C81" w:rsidRPr="002F64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E61C1B"/>
    <w:multiLevelType w:val="multilevel"/>
    <w:tmpl w:val="661CAA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54B4342"/>
    <w:multiLevelType w:val="multilevel"/>
    <w:tmpl w:val="EDC05D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28427892">
    <w:abstractNumId w:val="0"/>
  </w:num>
  <w:num w:numId="2" w16cid:durableId="2073075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F59"/>
    <w:rsid w:val="001D3FEE"/>
    <w:rsid w:val="002F6426"/>
    <w:rsid w:val="003866FA"/>
    <w:rsid w:val="00752B96"/>
    <w:rsid w:val="007D0418"/>
    <w:rsid w:val="007D1C81"/>
    <w:rsid w:val="00836244"/>
    <w:rsid w:val="009A486C"/>
    <w:rsid w:val="00A477E6"/>
    <w:rsid w:val="00A76D28"/>
    <w:rsid w:val="00AF55DD"/>
    <w:rsid w:val="00BA2F59"/>
    <w:rsid w:val="00EB23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FAABF"/>
  <w15:chartTrackingRefBased/>
  <w15:docId w15:val="{DF9C5DD3-3A5E-47C6-ADAC-A505B316C4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2F59"/>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BA2F59"/>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BA2F59"/>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BA2F59"/>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BA2F59"/>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BA2F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2F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2F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2F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2F59"/>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BA2F59"/>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BA2F59"/>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BA2F59"/>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BA2F59"/>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BA2F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2F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2F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2F59"/>
    <w:rPr>
      <w:rFonts w:eastAsiaTheme="majorEastAsia" w:cstheme="majorBidi"/>
      <w:color w:val="272727" w:themeColor="text1" w:themeTint="D8"/>
    </w:rPr>
  </w:style>
  <w:style w:type="paragraph" w:styleId="Title">
    <w:name w:val="Title"/>
    <w:basedOn w:val="Normal"/>
    <w:next w:val="Normal"/>
    <w:link w:val="TitleChar"/>
    <w:uiPriority w:val="10"/>
    <w:qFormat/>
    <w:rsid w:val="00BA2F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2F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2F5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2F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2F5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A2F59"/>
    <w:rPr>
      <w:i/>
      <w:iCs/>
      <w:color w:val="404040" w:themeColor="text1" w:themeTint="BF"/>
    </w:rPr>
  </w:style>
  <w:style w:type="paragraph" w:styleId="ListParagraph">
    <w:name w:val="List Paragraph"/>
    <w:basedOn w:val="Normal"/>
    <w:uiPriority w:val="34"/>
    <w:qFormat/>
    <w:rsid w:val="00BA2F59"/>
    <w:pPr>
      <w:ind w:left="720"/>
      <w:contextualSpacing/>
    </w:pPr>
  </w:style>
  <w:style w:type="character" w:styleId="IntenseEmphasis">
    <w:name w:val="Intense Emphasis"/>
    <w:basedOn w:val="DefaultParagraphFont"/>
    <w:uiPriority w:val="21"/>
    <w:qFormat/>
    <w:rsid w:val="00BA2F59"/>
    <w:rPr>
      <w:i/>
      <w:iCs/>
      <w:color w:val="365F91" w:themeColor="accent1" w:themeShade="BF"/>
    </w:rPr>
  </w:style>
  <w:style w:type="paragraph" w:styleId="IntenseQuote">
    <w:name w:val="Intense Quote"/>
    <w:basedOn w:val="Normal"/>
    <w:next w:val="Normal"/>
    <w:link w:val="IntenseQuoteChar"/>
    <w:uiPriority w:val="30"/>
    <w:qFormat/>
    <w:rsid w:val="00BA2F59"/>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BA2F59"/>
    <w:rPr>
      <w:i/>
      <w:iCs/>
      <w:color w:val="365F91" w:themeColor="accent1" w:themeShade="BF"/>
    </w:rPr>
  </w:style>
  <w:style w:type="character" w:styleId="IntenseReference">
    <w:name w:val="Intense Reference"/>
    <w:basedOn w:val="DefaultParagraphFont"/>
    <w:uiPriority w:val="32"/>
    <w:qFormat/>
    <w:rsid w:val="00BA2F59"/>
    <w:rPr>
      <w:b/>
      <w:bCs/>
      <w:smallCaps/>
      <w:color w:val="365F9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11</Pages>
  <Words>1979</Words>
  <Characters>11285</Characters>
  <Application>Microsoft Office Word</Application>
  <DocSecurity>0</DocSecurity>
  <Lines>94</Lines>
  <Paragraphs>26</Paragraphs>
  <ScaleCrop>false</ScaleCrop>
  <Company>Walsall College</Company>
  <LinksUpToDate>false</LinksUpToDate>
  <CharactersWithSpaces>13238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Majad Aurangzab</dc:creator>
  <cp:keywords/>
  <dc:description/>
  <cp:lastModifiedBy>Tayyaba Arshad</cp:lastModifiedBy>
  <cp:revision>7</cp:revision>
  <dcterms:created xsi:type="dcterms:W3CDTF">2026-07-04T21:09:00Z</dcterms:created>
  <dcterms:modified xsi:type="dcterms:W3CDTF">2026-07-25T21:43:00Z</dcterms:modified>
</cp:coreProperties>
</file>