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0000004" w14:textId="77777777" w:rsidR="00861E90" w:rsidRDefault="00861E90" w:rsidP="00734426">
      <w:pPr>
        <w:spacing w:after="0"/>
        <w:rPr>
          <w:b/>
          <w:sz w:val="32"/>
          <w:szCs w:val="32"/>
        </w:rPr>
      </w:pPr>
    </w:p>
    <w:p w14:paraId="00000005" w14:textId="77777777" w:rsidR="00861E90" w:rsidRDefault="00861E90">
      <w:pPr>
        <w:spacing w:after="0"/>
        <w:jc w:val="center"/>
        <w:rPr>
          <w:b/>
          <w:sz w:val="32"/>
          <w:szCs w:val="32"/>
        </w:rPr>
      </w:pPr>
    </w:p>
    <w:p w14:paraId="00000006" w14:textId="7F69E566" w:rsidR="00861E90" w:rsidRDefault="00734426">
      <w:pPr>
        <w:spacing w:after="0"/>
        <w:jc w:val="center"/>
        <w:rPr>
          <w:b/>
          <w:sz w:val="32"/>
          <w:szCs w:val="32"/>
        </w:rPr>
      </w:pPr>
      <w:r>
        <w:rPr>
          <w:noProof/>
        </w:rPr>
        <w:drawing>
          <wp:inline distT="0" distB="0" distL="0" distR="0" wp14:anchorId="1C9270F8" wp14:editId="390497C3">
            <wp:extent cx="3943350" cy="1819275"/>
            <wp:effectExtent l="0" t="0" r="0" b="9525"/>
            <wp:docPr id="527614896"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7614896" name="Picture 1" descr="Text&#10;&#10;Description automatically generated"/>
                    <pic:cNvPicPr>
                      <a:picLocks noChangeAspect="1"/>
                    </pic:cNvPicPr>
                  </pic:nvPicPr>
                  <pic:blipFill>
                    <a:blip r:embed="rId7" cstate="print">
                      <a:extLst>
                        <a:ext uri="{28A0092B-C50C-407E-A947-70E740481C1C}">
                          <a14:useLocalDpi xmlns:a14="http://schemas.microsoft.com/office/drawing/2010/main" val="0"/>
                        </a:ext>
                      </a:extLst>
                    </a:blip>
                    <a:stretch>
                      <a:fillRect/>
                    </a:stretch>
                  </pic:blipFill>
                  <pic:spPr>
                    <a:xfrm>
                      <a:off x="0" y="0"/>
                      <a:ext cx="3943350" cy="1819275"/>
                    </a:xfrm>
                    <a:prstGeom prst="rect">
                      <a:avLst/>
                    </a:prstGeom>
                  </pic:spPr>
                </pic:pic>
              </a:graphicData>
            </a:graphic>
          </wp:inline>
        </w:drawing>
      </w:r>
    </w:p>
    <w:p w14:paraId="00000007" w14:textId="77777777" w:rsidR="00861E90" w:rsidRDefault="00861E90">
      <w:pPr>
        <w:spacing w:after="0"/>
        <w:jc w:val="center"/>
        <w:rPr>
          <w:b/>
          <w:sz w:val="32"/>
          <w:szCs w:val="32"/>
        </w:rPr>
      </w:pPr>
    </w:p>
    <w:p w14:paraId="28453E17" w14:textId="77777777" w:rsidR="00734426" w:rsidRDefault="00734426">
      <w:pPr>
        <w:spacing w:after="0"/>
        <w:jc w:val="center"/>
        <w:rPr>
          <w:b/>
          <w:sz w:val="32"/>
          <w:szCs w:val="32"/>
        </w:rPr>
      </w:pPr>
    </w:p>
    <w:p w14:paraId="56FEE147" w14:textId="77777777" w:rsidR="00734426" w:rsidRDefault="00734426">
      <w:pPr>
        <w:spacing w:after="0"/>
        <w:jc w:val="center"/>
        <w:rPr>
          <w:b/>
          <w:sz w:val="32"/>
          <w:szCs w:val="32"/>
        </w:rPr>
      </w:pPr>
    </w:p>
    <w:p w14:paraId="4CC9D8BC" w14:textId="77777777" w:rsidR="00734426" w:rsidRDefault="00734426">
      <w:pPr>
        <w:spacing w:after="0"/>
        <w:jc w:val="center"/>
        <w:rPr>
          <w:b/>
          <w:sz w:val="32"/>
          <w:szCs w:val="32"/>
        </w:rPr>
      </w:pPr>
    </w:p>
    <w:p w14:paraId="00000008" w14:textId="77777777" w:rsidR="00861E90" w:rsidRDefault="00861E90">
      <w:pPr>
        <w:spacing w:after="0"/>
        <w:jc w:val="center"/>
        <w:rPr>
          <w:b/>
          <w:sz w:val="32"/>
          <w:szCs w:val="32"/>
        </w:rPr>
      </w:pPr>
    </w:p>
    <w:p w14:paraId="77BF3ECB" w14:textId="77777777" w:rsidR="00734426" w:rsidRPr="00734426" w:rsidRDefault="00734426" w:rsidP="00734426">
      <w:pPr>
        <w:spacing w:after="0"/>
        <w:rPr>
          <w:rFonts w:eastAsia="Arial"/>
          <w:b/>
          <w:bCs/>
          <w:sz w:val="28"/>
          <w:szCs w:val="28"/>
        </w:rPr>
      </w:pPr>
      <w:r w:rsidRPr="00734426">
        <w:rPr>
          <w:rFonts w:eastAsia="Arial"/>
          <w:b/>
          <w:bCs/>
          <w:sz w:val="28"/>
          <w:szCs w:val="28"/>
        </w:rPr>
        <w:t>Name: Alina Don</w:t>
      </w:r>
    </w:p>
    <w:p w14:paraId="7ED8DDDD" w14:textId="77777777" w:rsidR="00734426" w:rsidRPr="00734426" w:rsidRDefault="00734426" w:rsidP="00734426">
      <w:pPr>
        <w:spacing w:after="0"/>
        <w:rPr>
          <w:rFonts w:eastAsia="Arial"/>
          <w:b/>
          <w:bCs/>
          <w:sz w:val="28"/>
          <w:szCs w:val="28"/>
        </w:rPr>
      </w:pPr>
      <w:r w:rsidRPr="00734426">
        <w:rPr>
          <w:rFonts w:eastAsia="Arial"/>
          <w:b/>
          <w:bCs/>
          <w:sz w:val="28"/>
          <w:szCs w:val="28"/>
        </w:rPr>
        <w:t>Student ID: 2209918</w:t>
      </w:r>
    </w:p>
    <w:p w14:paraId="60C46BAF" w14:textId="546FC76C" w:rsidR="00734426" w:rsidRPr="00734426" w:rsidRDefault="00734426" w:rsidP="00734426">
      <w:pPr>
        <w:spacing w:after="0"/>
        <w:rPr>
          <w:rFonts w:eastAsia="Arial"/>
          <w:b/>
          <w:bCs/>
          <w:sz w:val="28"/>
          <w:szCs w:val="28"/>
        </w:rPr>
      </w:pPr>
      <w:r w:rsidRPr="00734426">
        <w:rPr>
          <w:rFonts w:eastAsia="Arial"/>
          <w:b/>
          <w:bCs/>
          <w:sz w:val="28"/>
          <w:szCs w:val="28"/>
        </w:rPr>
        <w:t>Module code: LCBB500</w:t>
      </w:r>
      <w:r w:rsidRPr="00734426">
        <w:rPr>
          <w:rFonts w:eastAsia="Arial"/>
          <w:b/>
          <w:bCs/>
          <w:sz w:val="28"/>
          <w:szCs w:val="28"/>
        </w:rPr>
        <w:t>8</w:t>
      </w:r>
    </w:p>
    <w:p w14:paraId="0F63A5C9" w14:textId="7CDBB75A" w:rsidR="00734426" w:rsidRPr="00734426" w:rsidRDefault="00734426" w:rsidP="00734426">
      <w:pPr>
        <w:spacing w:after="0"/>
        <w:rPr>
          <w:rFonts w:eastAsia="Arial"/>
          <w:b/>
          <w:bCs/>
          <w:sz w:val="28"/>
          <w:szCs w:val="28"/>
        </w:rPr>
      </w:pPr>
      <w:r w:rsidRPr="00734426">
        <w:rPr>
          <w:rFonts w:eastAsia="Arial"/>
          <w:b/>
          <w:bCs/>
          <w:sz w:val="28"/>
          <w:szCs w:val="28"/>
        </w:rPr>
        <w:t xml:space="preserve">Module name: </w:t>
      </w:r>
      <w:r w:rsidRPr="00734426">
        <w:rPr>
          <w:rFonts w:eastAsia="Arial"/>
          <w:b/>
          <w:bCs/>
          <w:sz w:val="28"/>
          <w:szCs w:val="28"/>
        </w:rPr>
        <w:t>Management Economics</w:t>
      </w:r>
    </w:p>
    <w:p w14:paraId="2BE7CC4E" w14:textId="50E393B7" w:rsidR="00734426" w:rsidRPr="00734426" w:rsidRDefault="00734426" w:rsidP="00734426">
      <w:pPr>
        <w:spacing w:after="0"/>
        <w:rPr>
          <w:rFonts w:eastAsia="Arial"/>
          <w:b/>
          <w:bCs/>
          <w:sz w:val="28"/>
          <w:szCs w:val="28"/>
        </w:rPr>
      </w:pPr>
      <w:r w:rsidRPr="00734426">
        <w:rPr>
          <w:rFonts w:eastAsia="Arial"/>
          <w:b/>
          <w:bCs/>
          <w:sz w:val="28"/>
          <w:szCs w:val="28"/>
        </w:rPr>
        <w:t>Lecturer name: Riaz Bhatti</w:t>
      </w:r>
    </w:p>
    <w:p w14:paraId="0000000A" w14:textId="77777777" w:rsidR="00861E90" w:rsidRDefault="00861E90">
      <w:pPr>
        <w:spacing w:after="0"/>
        <w:jc w:val="center"/>
        <w:rPr>
          <w:b/>
          <w:sz w:val="32"/>
          <w:szCs w:val="32"/>
        </w:rPr>
      </w:pPr>
    </w:p>
    <w:p w14:paraId="0000000D" w14:textId="77777777" w:rsidR="00861E90" w:rsidRDefault="00000000">
      <w:pPr>
        <w:spacing w:after="0"/>
        <w:jc w:val="center"/>
        <w:rPr>
          <w:b/>
          <w:sz w:val="32"/>
          <w:szCs w:val="32"/>
        </w:rPr>
      </w:pPr>
      <w:r>
        <w:br w:type="page"/>
      </w:r>
    </w:p>
    <w:p w14:paraId="04CA082D" w14:textId="77777777" w:rsidR="00734426" w:rsidRDefault="00734426">
      <w:pPr>
        <w:spacing w:after="0"/>
        <w:jc w:val="center"/>
        <w:rPr>
          <w:b/>
          <w:sz w:val="32"/>
          <w:szCs w:val="32"/>
        </w:rPr>
      </w:pPr>
    </w:p>
    <w:p w14:paraId="383CDD4B" w14:textId="77777777" w:rsidR="00734426" w:rsidRDefault="00734426">
      <w:pPr>
        <w:spacing w:after="0"/>
        <w:jc w:val="center"/>
        <w:rPr>
          <w:b/>
          <w:sz w:val="32"/>
          <w:szCs w:val="32"/>
        </w:rPr>
      </w:pPr>
    </w:p>
    <w:p w14:paraId="7FE520E5" w14:textId="77777777" w:rsidR="00734426" w:rsidRDefault="00734426">
      <w:pPr>
        <w:spacing w:after="0"/>
        <w:jc w:val="center"/>
        <w:rPr>
          <w:b/>
          <w:sz w:val="32"/>
          <w:szCs w:val="32"/>
        </w:rPr>
      </w:pPr>
    </w:p>
    <w:p w14:paraId="72F876F5" w14:textId="77777777" w:rsidR="00734426" w:rsidRDefault="00734426">
      <w:pPr>
        <w:spacing w:after="0"/>
        <w:jc w:val="center"/>
        <w:rPr>
          <w:b/>
          <w:sz w:val="32"/>
          <w:szCs w:val="32"/>
        </w:rPr>
      </w:pPr>
    </w:p>
    <w:p w14:paraId="1B1688DD" w14:textId="77777777" w:rsidR="00734426" w:rsidRDefault="00734426">
      <w:pPr>
        <w:spacing w:after="0"/>
        <w:jc w:val="center"/>
        <w:rPr>
          <w:b/>
          <w:sz w:val="32"/>
          <w:szCs w:val="32"/>
        </w:rPr>
      </w:pPr>
    </w:p>
    <w:p w14:paraId="28CDC9EA" w14:textId="77777777" w:rsidR="00734426" w:rsidRDefault="00734426">
      <w:pPr>
        <w:spacing w:after="0"/>
        <w:jc w:val="center"/>
        <w:rPr>
          <w:b/>
          <w:sz w:val="32"/>
          <w:szCs w:val="32"/>
        </w:rPr>
      </w:pPr>
    </w:p>
    <w:p w14:paraId="06910646" w14:textId="77777777" w:rsidR="00734426" w:rsidRDefault="00734426">
      <w:pPr>
        <w:spacing w:after="0"/>
        <w:jc w:val="center"/>
        <w:rPr>
          <w:b/>
          <w:sz w:val="32"/>
          <w:szCs w:val="32"/>
        </w:rPr>
      </w:pPr>
    </w:p>
    <w:p w14:paraId="0000000E" w14:textId="79C7F1B8" w:rsidR="00861E90" w:rsidRDefault="00000000">
      <w:pPr>
        <w:spacing w:after="0"/>
        <w:jc w:val="center"/>
      </w:pPr>
      <w:r>
        <w:rPr>
          <w:b/>
          <w:sz w:val="32"/>
          <w:szCs w:val="32"/>
        </w:rPr>
        <w:t>Table of content</w:t>
      </w:r>
    </w:p>
    <w:sdt>
      <w:sdtPr>
        <w:id w:val="1367803533"/>
        <w:docPartObj>
          <w:docPartGallery w:val="Table of Contents"/>
          <w:docPartUnique/>
        </w:docPartObj>
      </w:sdtPr>
      <w:sdtContent>
        <w:p w14:paraId="0000000F" w14:textId="77777777" w:rsidR="00861E90" w:rsidRDefault="00000000">
          <w:pPr>
            <w:widowControl w:val="0"/>
            <w:tabs>
              <w:tab w:val="right" w:pos="9025"/>
            </w:tabs>
            <w:spacing w:before="60" w:after="0"/>
            <w:jc w:val="left"/>
            <w:rPr>
              <w:b/>
              <w:color w:val="000000"/>
            </w:rPr>
          </w:pPr>
          <w:r>
            <w:fldChar w:fldCharType="begin"/>
          </w:r>
          <w:r>
            <w:instrText xml:space="preserve"> TOC \h \u \z \t "Heading 1,1,Heading 2,2,Heading 3,3,Heading 4,4,Heading 5,5,Heading 6,6,"</w:instrText>
          </w:r>
          <w:r>
            <w:fldChar w:fldCharType="separate"/>
          </w:r>
          <w:hyperlink w:anchor="_qufcc3rn5u4h">
            <w:r>
              <w:rPr>
                <w:b/>
                <w:color w:val="000000"/>
              </w:rPr>
              <w:t>1 (a). Discuss the fundamental economic problems identified in the case study</w:t>
            </w:r>
            <w:r>
              <w:rPr>
                <w:b/>
                <w:color w:val="000000"/>
              </w:rPr>
              <w:tab/>
            </w:r>
          </w:hyperlink>
          <w:r>
            <w:fldChar w:fldCharType="begin"/>
          </w:r>
          <w:r>
            <w:instrText xml:space="preserve"> PAGEREF _qufcc3rn5u4h \h </w:instrText>
          </w:r>
          <w:r>
            <w:fldChar w:fldCharType="separate"/>
          </w:r>
          <w:r>
            <w:rPr>
              <w:b/>
            </w:rPr>
            <w:t>2</w:t>
          </w:r>
          <w:r>
            <w:fldChar w:fldCharType="end"/>
          </w:r>
        </w:p>
        <w:p w14:paraId="00000010" w14:textId="77777777" w:rsidR="00861E90" w:rsidRDefault="00000000">
          <w:pPr>
            <w:widowControl w:val="0"/>
            <w:tabs>
              <w:tab w:val="right" w:pos="9025"/>
            </w:tabs>
            <w:spacing w:before="60" w:after="0"/>
            <w:jc w:val="left"/>
            <w:rPr>
              <w:b/>
              <w:color w:val="000000"/>
            </w:rPr>
          </w:pPr>
          <w:hyperlink w:anchor="_zdvj77jrljdb">
            <w:r>
              <w:rPr>
                <w:b/>
                <w:color w:val="000000"/>
              </w:rPr>
              <w:t>(b). Suggest various ways in which these economic problems can be resolved</w:t>
            </w:r>
            <w:r>
              <w:rPr>
                <w:b/>
                <w:color w:val="000000"/>
              </w:rPr>
              <w:tab/>
            </w:r>
          </w:hyperlink>
          <w:r>
            <w:fldChar w:fldCharType="begin"/>
          </w:r>
          <w:r>
            <w:instrText xml:space="preserve"> PAGEREF _zdvj77jrljdb \h </w:instrText>
          </w:r>
          <w:r>
            <w:fldChar w:fldCharType="separate"/>
          </w:r>
          <w:r>
            <w:rPr>
              <w:b/>
            </w:rPr>
            <w:t>3</w:t>
          </w:r>
          <w:r>
            <w:fldChar w:fldCharType="end"/>
          </w:r>
        </w:p>
        <w:p w14:paraId="00000011" w14:textId="77777777" w:rsidR="00861E90" w:rsidRDefault="00000000">
          <w:pPr>
            <w:widowControl w:val="0"/>
            <w:tabs>
              <w:tab w:val="right" w:pos="9025"/>
            </w:tabs>
            <w:spacing w:before="60" w:after="0"/>
            <w:jc w:val="left"/>
            <w:rPr>
              <w:b/>
              <w:color w:val="000000"/>
            </w:rPr>
          </w:pPr>
          <w:hyperlink w:anchor="_p6syo6qic1oy">
            <w:r>
              <w:rPr>
                <w:b/>
                <w:color w:val="000000"/>
              </w:rPr>
              <w:t>2 (a). Why is demand and supply relevant in this case study?</w:t>
            </w:r>
            <w:r>
              <w:rPr>
                <w:b/>
                <w:color w:val="000000"/>
              </w:rPr>
              <w:tab/>
            </w:r>
          </w:hyperlink>
          <w:r>
            <w:fldChar w:fldCharType="begin"/>
          </w:r>
          <w:r>
            <w:instrText xml:space="preserve"> PAGEREF _p6syo6qic1oy \h </w:instrText>
          </w:r>
          <w:r>
            <w:fldChar w:fldCharType="separate"/>
          </w:r>
          <w:r>
            <w:rPr>
              <w:b/>
            </w:rPr>
            <w:t>5</w:t>
          </w:r>
          <w:r>
            <w:fldChar w:fldCharType="end"/>
          </w:r>
        </w:p>
        <w:p w14:paraId="00000012" w14:textId="77777777" w:rsidR="00861E90" w:rsidRDefault="00000000">
          <w:pPr>
            <w:widowControl w:val="0"/>
            <w:tabs>
              <w:tab w:val="right" w:pos="9025"/>
            </w:tabs>
            <w:spacing w:before="60" w:after="0"/>
            <w:jc w:val="left"/>
            <w:rPr>
              <w:b/>
              <w:color w:val="000000"/>
            </w:rPr>
          </w:pPr>
          <w:hyperlink w:anchor="_uwzq5gyakn4t">
            <w:r>
              <w:rPr>
                <w:b/>
                <w:color w:val="000000"/>
              </w:rPr>
              <w:t>(b) What is the difference between elasticity and inelasticity of demand concerning price changes in the cost of fuel?</w:t>
            </w:r>
            <w:r>
              <w:rPr>
                <w:b/>
                <w:color w:val="000000"/>
              </w:rPr>
              <w:tab/>
            </w:r>
          </w:hyperlink>
          <w:r>
            <w:fldChar w:fldCharType="begin"/>
          </w:r>
          <w:r>
            <w:instrText xml:space="preserve"> PAGEREF _uwzq5gyakn4t \h </w:instrText>
          </w:r>
          <w:r>
            <w:fldChar w:fldCharType="separate"/>
          </w:r>
          <w:r>
            <w:rPr>
              <w:b/>
            </w:rPr>
            <w:t>7</w:t>
          </w:r>
          <w:r>
            <w:fldChar w:fldCharType="end"/>
          </w:r>
        </w:p>
        <w:p w14:paraId="00000013" w14:textId="77777777" w:rsidR="00861E90" w:rsidRDefault="00000000">
          <w:pPr>
            <w:widowControl w:val="0"/>
            <w:tabs>
              <w:tab w:val="right" w:pos="9025"/>
            </w:tabs>
            <w:spacing w:before="60" w:after="0"/>
            <w:jc w:val="left"/>
            <w:rPr>
              <w:b/>
              <w:color w:val="000000"/>
            </w:rPr>
          </w:pPr>
          <w:hyperlink w:anchor="_5j0lcftk7buv">
            <w:r>
              <w:rPr>
                <w:b/>
                <w:color w:val="000000"/>
              </w:rPr>
              <w:t>(c) List and explain the laws of supply and demand</w:t>
            </w:r>
            <w:r>
              <w:rPr>
                <w:b/>
                <w:color w:val="000000"/>
              </w:rPr>
              <w:tab/>
            </w:r>
          </w:hyperlink>
          <w:r>
            <w:fldChar w:fldCharType="begin"/>
          </w:r>
          <w:r>
            <w:instrText xml:space="preserve"> PAGEREF _5j0lcftk7buv \h </w:instrText>
          </w:r>
          <w:r>
            <w:fldChar w:fldCharType="separate"/>
          </w:r>
          <w:r>
            <w:rPr>
              <w:b/>
            </w:rPr>
            <w:t>8</w:t>
          </w:r>
          <w:r>
            <w:fldChar w:fldCharType="end"/>
          </w:r>
        </w:p>
        <w:p w14:paraId="00000014" w14:textId="77777777" w:rsidR="00861E90" w:rsidRDefault="00000000">
          <w:pPr>
            <w:widowControl w:val="0"/>
            <w:tabs>
              <w:tab w:val="right" w:pos="9025"/>
            </w:tabs>
            <w:spacing w:before="60" w:after="0"/>
            <w:jc w:val="left"/>
            <w:rPr>
              <w:b/>
              <w:color w:val="000000"/>
            </w:rPr>
          </w:pPr>
          <w:hyperlink w:anchor="_86aebtvlwwpg">
            <w:r>
              <w:rPr>
                <w:b/>
                <w:color w:val="000000"/>
              </w:rPr>
              <w:t>Reference</w:t>
            </w:r>
            <w:r>
              <w:rPr>
                <w:b/>
                <w:color w:val="000000"/>
              </w:rPr>
              <w:tab/>
            </w:r>
          </w:hyperlink>
          <w:r>
            <w:fldChar w:fldCharType="begin"/>
          </w:r>
          <w:r>
            <w:instrText xml:space="preserve"> PAGEREF _86aebtvlwwpg \h </w:instrText>
          </w:r>
          <w:r>
            <w:fldChar w:fldCharType="separate"/>
          </w:r>
          <w:r>
            <w:rPr>
              <w:b/>
            </w:rPr>
            <w:t>10</w:t>
          </w:r>
          <w:r>
            <w:fldChar w:fldCharType="end"/>
          </w:r>
          <w:r>
            <w:fldChar w:fldCharType="end"/>
          </w:r>
        </w:p>
      </w:sdtContent>
    </w:sdt>
    <w:p w14:paraId="00000015" w14:textId="77777777" w:rsidR="00861E90" w:rsidRDefault="00861E90">
      <w:pPr>
        <w:spacing w:after="0"/>
        <w:jc w:val="center"/>
      </w:pPr>
    </w:p>
    <w:p w14:paraId="00000016" w14:textId="77777777" w:rsidR="00861E90" w:rsidRDefault="00000000">
      <w:r>
        <w:br w:type="page"/>
      </w:r>
    </w:p>
    <w:p w14:paraId="00000017" w14:textId="77777777" w:rsidR="00861E90" w:rsidRDefault="00000000">
      <w:pPr>
        <w:pStyle w:val="Heading1"/>
      </w:pPr>
      <w:bookmarkStart w:id="0" w:name="_qufcc3rn5u4h" w:colFirst="0" w:colLast="0"/>
      <w:bookmarkEnd w:id="0"/>
      <w:r>
        <w:lastRenderedPageBreak/>
        <w:t>1 (a). Discuss the fundamental economic problems identified in the case study</w:t>
      </w:r>
    </w:p>
    <w:p w14:paraId="00000018" w14:textId="77777777" w:rsidR="00861E90" w:rsidRDefault="00000000">
      <w:pPr>
        <w:rPr>
          <w:highlight w:val="white"/>
        </w:rPr>
      </w:pPr>
      <w:r>
        <w:rPr>
          <w:highlight w:val="white"/>
        </w:rPr>
        <w:t>Using the case of Coronavirus and its effects, this paper identifies some of the most basic economic issues that have been compounded by COVID-19 as illustrated in the fuel supply chain issues due to labour scarcity in the UK. These issues bring out some of the many problems that exist in the world economy such as the issue of the complex and vulnerable supply chain, issues relating to the labour market, and those of international trade policies.</w:t>
      </w:r>
    </w:p>
    <w:p w14:paraId="00000019" w14:textId="77777777" w:rsidR="00861E90" w:rsidRDefault="00000000">
      <w:pPr>
        <w:rPr>
          <w:highlight w:val="white"/>
        </w:rPr>
      </w:pPr>
      <w:r>
        <w:rPr>
          <w:highlight w:val="white"/>
        </w:rPr>
        <w:t xml:space="preserve">They include the increase in a business’s awareness of the implications of supply chain disruptions, which topically arise from a global pandemic. They are organisation structures that are of significant importance in the running of modern economies, and particularly they are very important in </w:t>
      </w:r>
      <w:proofErr w:type="gramStart"/>
      <w:r>
        <w:rPr>
          <w:highlight w:val="white"/>
        </w:rPr>
        <w:t>large developed</w:t>
      </w:r>
      <w:proofErr w:type="gramEnd"/>
      <w:r>
        <w:rPr>
          <w:highlight w:val="white"/>
        </w:rPr>
        <w:t xml:space="preserve"> economies such as the UK. These supply chains got disrupted during the COVID-19 pandemic for several reasons such as lockdown measures, restrictions on travel and shifts in consumer behaviours (</w:t>
      </w:r>
      <w:r>
        <w:t>Aigner-Walder, 2015)</w:t>
      </w:r>
      <w:r>
        <w:rPr>
          <w:highlight w:val="white"/>
        </w:rPr>
        <w:t>.</w:t>
      </w:r>
    </w:p>
    <w:p w14:paraId="0000001A" w14:textId="77777777" w:rsidR="00861E90" w:rsidRDefault="00000000">
      <w:pPr>
        <w:rPr>
          <w:highlight w:val="white"/>
        </w:rPr>
      </w:pPr>
      <w:r>
        <w:rPr>
          <w:highlight w:val="white"/>
        </w:rPr>
        <w:t>Due to the pandemic, there were disruptions in various sectors thus creating a shortage in the operations and the demand and supply of the products. For instance, the changes in the consumer demand pattern from services to goods during the lockdown led to a rise in demand for items that in turn exerted pressure on the supply side because of logistics issues and a lack of workforce.</w:t>
      </w:r>
    </w:p>
    <w:p w14:paraId="0000001B" w14:textId="77777777" w:rsidR="00861E90" w:rsidRDefault="00000000">
      <w:pPr>
        <w:rPr>
          <w:highlight w:val="white"/>
        </w:rPr>
      </w:pPr>
      <w:r>
        <w:rPr>
          <w:highlight w:val="white"/>
        </w:rPr>
        <w:t xml:space="preserve">Shortage of workforce became one of the major areas of concern which was more apparent in industries which are dependent on the migrant populace. The case study speaks of the EU peer drivers exiting the UK market that can be accredited to Brexit insecurities and pressures brought about by the Covid-19 pandemic. </w:t>
      </w:r>
      <w:r>
        <w:t xml:space="preserve">These drivers absconded resulting in shortages of such products as fuel, which affected consumers and businesses in their operations. </w:t>
      </w:r>
      <w:r>
        <w:rPr>
          <w:highlight w:val="white"/>
        </w:rPr>
        <w:t>The challenges involved in substituting these workers further exacerbated the issue of factors that normally relate to a nation’s ability to draw upon its labour supply – also commonly known as labour market availability (</w:t>
      </w:r>
      <w:r>
        <w:t xml:space="preserve">Andreyeva </w:t>
      </w:r>
      <w:r>
        <w:rPr>
          <w:i/>
        </w:rPr>
        <w:t>et al</w:t>
      </w:r>
      <w:r>
        <w:t>, 2010)</w:t>
      </w:r>
      <w:r>
        <w:rPr>
          <w:highlight w:val="white"/>
        </w:rPr>
        <w:t>.</w:t>
      </w:r>
    </w:p>
    <w:p w14:paraId="0000001C" w14:textId="77777777" w:rsidR="00861E90" w:rsidRDefault="00000000">
      <w:pPr>
        <w:rPr>
          <w:highlight w:val="white"/>
        </w:rPr>
      </w:pPr>
      <w:r>
        <w:rPr>
          <w:highlight w:val="white"/>
        </w:rPr>
        <w:t>Besides, the globalisation of supply chains was realised since complications in a particular region influenced companies and clientele around the world. UK firms, there was the scarcity of raw materials to be sourced locally hence they had to source their raw materials and other intermediate products from other countries. It therefore brings out the need for organisations to seek to build and maintain supply chain networks that are flexible and have more substitutes.</w:t>
      </w:r>
    </w:p>
    <w:p w14:paraId="0000001D" w14:textId="77777777" w:rsidR="00861E90" w:rsidRDefault="00000000">
      <w:r>
        <w:rPr>
          <w:highlight w:val="white"/>
        </w:rPr>
        <w:lastRenderedPageBreak/>
        <w:t>The economic effect of such disruptions meant that there was a distortion of supply and demand factors, which affected the prices. The scarcity of drivers and the related supply issues for fuel befuddled by dramatic variations in demand, which greatly affected the number of petrol stations and their prices. This structure illustrates how disturbances in the supply system affect normal economic undertakings and consumer trends (</w:t>
      </w:r>
      <w:r>
        <w:t>Arthur, 2021)</w:t>
      </w:r>
      <w:r>
        <w:rPr>
          <w:highlight w:val="white"/>
        </w:rPr>
        <w:t>.</w:t>
      </w:r>
    </w:p>
    <w:p w14:paraId="0000001E" w14:textId="77777777" w:rsidR="00861E90" w:rsidRDefault="00000000">
      <w:r>
        <w:rPr>
          <w:highlight w:val="white"/>
        </w:rPr>
        <w:t xml:space="preserve">Consequently, these are the policy implications of the economic challenges identified. Supply chain implications may require governments and businesses, therefore, to consider issues to do with diversification of suppliers as well as supply chain resilience in the face of future similar disruptions. </w:t>
      </w:r>
      <w:r>
        <w:t>Irregularities in the labour market, for example, skills development and skills mobility, may also be part of the solution to help ease certain deficits that slow down economic progress (Bagwell, 2005).</w:t>
      </w:r>
    </w:p>
    <w:p w14:paraId="0000001F" w14:textId="77777777" w:rsidR="00861E90" w:rsidRDefault="00000000">
      <w:r>
        <w:rPr>
          <w:highlight w:val="white"/>
        </w:rPr>
        <w:t>Thus, while dissecting the impacts of COVID-19 on the economies in major developed countries including the UK, the case of compromised global supply chains and labour markets has been evident. That is why it is crucial to develop measures that help to improve the work of the supply chain and focus on such issues that would help to make the labour market more stable and adapt to shocks in the future to guarantee further strengthening of the economic framework.</w:t>
      </w:r>
    </w:p>
    <w:p w14:paraId="00000020" w14:textId="77777777" w:rsidR="00861E90" w:rsidRDefault="00000000">
      <w:pPr>
        <w:pStyle w:val="Heading1"/>
      </w:pPr>
      <w:bookmarkStart w:id="1" w:name="_zdvj77jrljdb" w:colFirst="0" w:colLast="0"/>
      <w:bookmarkEnd w:id="1"/>
      <w:r>
        <w:t xml:space="preserve"> (b). Suggest various ways in which these economic problems can be resolved</w:t>
      </w:r>
    </w:p>
    <w:p w14:paraId="00000021" w14:textId="77777777" w:rsidR="00861E90" w:rsidRDefault="00000000">
      <w:pPr>
        <w:rPr>
          <w:highlight w:val="white"/>
        </w:rPr>
      </w:pPr>
      <w:r>
        <w:rPr>
          <w:highlight w:val="white"/>
        </w:rPr>
        <w:t>The impact of the COVID-19 pandemic on economics, mainly the so-called ‘supply shock’ on supply chain disruption and labour shortages in the UK, must be solved to plan economic policy, business strategy, and social efforts that aim at higher levels of economic resilience and adaptability. Here are various ways these issues can be addressed: Here are various ways these issues can be addressed:</w:t>
      </w:r>
    </w:p>
    <w:p w14:paraId="00000022" w14:textId="77777777" w:rsidR="00861E90" w:rsidRDefault="00000000">
      <w:pPr>
        <w:rPr>
          <w:b/>
          <w:highlight w:val="white"/>
        </w:rPr>
      </w:pPr>
      <w:r>
        <w:rPr>
          <w:b/>
          <w:highlight w:val="white"/>
        </w:rPr>
        <w:t>Diversification and Resilience in Supply Chains:</w:t>
      </w:r>
    </w:p>
    <w:p w14:paraId="00000023" w14:textId="77777777" w:rsidR="00861E90" w:rsidRDefault="00000000">
      <w:pPr>
        <w:rPr>
          <w:highlight w:val="white"/>
        </w:rPr>
      </w:pPr>
      <w:r>
        <w:rPr>
          <w:highlight w:val="white"/>
        </w:rPr>
        <w:t xml:space="preserve">Managers should follow a proper supply chain mapping to discover risks and critical factors. Among these, it is necessary to identify key suppliers and potential substitutions. There is always an advantage in the diversification of the supplier base as a way of minimising risk, especially those that are occasioned by unfavourable events within </w:t>
      </w:r>
      <w:proofErr w:type="gramStart"/>
      <w:r>
        <w:rPr>
          <w:highlight w:val="white"/>
        </w:rPr>
        <w:t>particular regions</w:t>
      </w:r>
      <w:proofErr w:type="gramEnd"/>
      <w:r>
        <w:rPr>
          <w:highlight w:val="white"/>
        </w:rPr>
        <w:t>. Cold relations with the suppliers provide slow and ineffective solutions during a crisis while warm relations make it easier to solve problems. AI, IoT, &amp; blockchain can support supply chain innovation &amp; provide a better view of supply chain management (</w:t>
      </w:r>
      <w:r>
        <w:t>Baker, 2003)</w:t>
      </w:r>
      <w:r>
        <w:rPr>
          <w:highlight w:val="white"/>
        </w:rPr>
        <w:t>.</w:t>
      </w:r>
    </w:p>
    <w:p w14:paraId="00000024" w14:textId="77777777" w:rsidR="00861E90" w:rsidRDefault="00000000">
      <w:pPr>
        <w:rPr>
          <w:b/>
          <w:highlight w:val="white"/>
        </w:rPr>
      </w:pPr>
      <w:r>
        <w:rPr>
          <w:b/>
          <w:highlight w:val="white"/>
        </w:rPr>
        <w:lastRenderedPageBreak/>
        <w:t>Addressing Labor Market Challenges:</w:t>
      </w:r>
    </w:p>
    <w:p w14:paraId="00000025" w14:textId="77777777" w:rsidR="00861E90" w:rsidRDefault="00000000">
      <w:pPr>
        <w:rPr>
          <w:highlight w:val="white"/>
        </w:rPr>
      </w:pPr>
      <w:r>
        <w:rPr>
          <w:highlight w:val="white"/>
        </w:rPr>
        <w:t>There is a need for governments and businesses to provide for training or retraining of workers through improving their skills and knowledge which can be crucial due to the labour deficit which is for instance, the logistics and healthcare industries. Analyses of the mobile worker shortage and Brexit consequences for migrant workers show that the policies that would provide easier ways of mobility among workers can reduce the shortages. From the aforementioned information, it can be understood that the working conditions and reasonable wage rewards can attract and maintain persons and minimise the turnover of the labour market.</w:t>
      </w:r>
    </w:p>
    <w:p w14:paraId="00000026" w14:textId="77777777" w:rsidR="00861E90" w:rsidRDefault="00000000">
      <w:pPr>
        <w:rPr>
          <w:b/>
          <w:highlight w:val="white"/>
        </w:rPr>
      </w:pPr>
      <w:r>
        <w:rPr>
          <w:b/>
          <w:highlight w:val="white"/>
        </w:rPr>
        <w:t>Policy Interventions:</w:t>
      </w:r>
    </w:p>
    <w:p w14:paraId="00000027" w14:textId="77777777" w:rsidR="00861E90" w:rsidRDefault="00000000">
      <w:pPr>
        <w:rPr>
          <w:highlight w:val="white"/>
        </w:rPr>
      </w:pPr>
      <w:r>
        <w:rPr>
          <w:highlight w:val="white"/>
        </w:rPr>
        <w:t xml:space="preserve">Governments </w:t>
      </w:r>
      <w:proofErr w:type="gramStart"/>
      <w:r>
        <w:rPr>
          <w:highlight w:val="white"/>
        </w:rPr>
        <w:t>are capable of conducting</w:t>
      </w:r>
      <w:proofErr w:type="gramEnd"/>
      <w:r>
        <w:rPr>
          <w:highlight w:val="white"/>
        </w:rPr>
        <w:t xml:space="preserve"> a policy check on international trade to ensure that policies which facilitate the movement of goods and services hindered by barriers affecting the supply chain are thrown out. </w:t>
      </w:r>
      <w:r>
        <w:t xml:space="preserve">As a policymaker, it is suggested to give tax credits or subsidies to industries that prepare for risks, diversify their portfolios, and employ new technologies. </w:t>
      </w:r>
      <w:r>
        <w:rPr>
          <w:highlight w:val="white"/>
        </w:rPr>
        <w:t>Some policies related to integration that can solve the issue of the shortage of workers are visa policies that simplify the process of entry in Canada and procedures for recognition of qualifications obtained in other countries (</w:t>
      </w:r>
      <w:r>
        <w:t>Ellickson, 2013)</w:t>
      </w:r>
      <w:r>
        <w:rPr>
          <w:highlight w:val="white"/>
        </w:rPr>
        <w:t>.</w:t>
      </w:r>
    </w:p>
    <w:p w14:paraId="00000028" w14:textId="77777777" w:rsidR="00861E90" w:rsidRDefault="00000000">
      <w:pPr>
        <w:rPr>
          <w:b/>
          <w:highlight w:val="white"/>
        </w:rPr>
      </w:pPr>
      <w:r>
        <w:rPr>
          <w:b/>
          <w:highlight w:val="white"/>
        </w:rPr>
        <w:t>Collaboration and Information Sharing:</w:t>
      </w:r>
    </w:p>
    <w:p w14:paraId="00000029" w14:textId="77777777" w:rsidR="00861E90" w:rsidRDefault="00000000">
      <w:pPr>
        <w:rPr>
          <w:highlight w:val="white"/>
        </w:rPr>
      </w:pPr>
      <w:r>
        <w:rPr>
          <w:highlight w:val="white"/>
        </w:rPr>
        <w:t>Providing information, ideas and plans about how resilient supply chains can be developed can be done through cooperation between governments, buyers’ and sellers’ associations and companies. Companies can use strategies such as creating apparatus that can track and identify worldwide and domestic supply chain disruptions to avoid or lessen their consequences. Cohesive operation between sectors involved (e.g., transport, power, and health) can optimise major supply chain management during disasters.</w:t>
      </w:r>
    </w:p>
    <w:p w14:paraId="0000002A" w14:textId="77777777" w:rsidR="00861E90" w:rsidRDefault="00000000">
      <w:pPr>
        <w:rPr>
          <w:b/>
          <w:highlight w:val="white"/>
        </w:rPr>
      </w:pPr>
      <w:r>
        <w:rPr>
          <w:b/>
          <w:highlight w:val="white"/>
        </w:rPr>
        <w:t>Investment in Infrastructure:</w:t>
      </w:r>
    </w:p>
    <w:p w14:paraId="0000002B" w14:textId="77777777" w:rsidR="00861E90" w:rsidRDefault="00000000">
      <w:pPr>
        <w:rPr>
          <w:highlight w:val="white"/>
        </w:rPr>
      </w:pPr>
      <w:r>
        <w:rPr>
          <w:highlight w:val="white"/>
        </w:rPr>
        <w:t>Concerning supply chain efficiency and resilience, some aspects can be improved, for instance, by updating digital connections like broadband, digital platforms, etc. Facilities in railways, or/and highways or/and ports can help unblock systems and facilitate the circulation of commodities throughout the country (</w:t>
      </w:r>
      <w:r>
        <w:t>Klitgaard, 2021)</w:t>
      </w:r>
      <w:r>
        <w:rPr>
          <w:highlight w:val="white"/>
        </w:rPr>
        <w:t>.</w:t>
      </w:r>
    </w:p>
    <w:p w14:paraId="0000002C" w14:textId="77777777" w:rsidR="00861E90" w:rsidRDefault="00000000">
      <w:pPr>
        <w:rPr>
          <w:b/>
        </w:rPr>
      </w:pPr>
      <w:r>
        <w:rPr>
          <w:b/>
          <w:highlight w:val="white"/>
        </w:rPr>
        <w:t>Resilience Planning:</w:t>
      </w:r>
    </w:p>
    <w:p w14:paraId="0000002D" w14:textId="77777777" w:rsidR="00861E90" w:rsidRDefault="00000000">
      <w:pPr>
        <w:rPr>
          <w:highlight w:val="white"/>
        </w:rPr>
      </w:pPr>
      <w:r>
        <w:lastRenderedPageBreak/>
        <w:t xml:space="preserve">It is recommended that operational managers of businesses should have contingent and non-anticipating plans and engage in war games or simulations that can prepare the organisation for possible disruptions such as pandemics, natural disasters, and even changes in geo-political status. </w:t>
      </w:r>
      <w:r>
        <w:rPr>
          <w:highlight w:val="white"/>
        </w:rPr>
        <w:t>Checking real-time Supply Chain Visibility or applying systems that can track the events as they happen contribute to effectively and quickly responding to disruptions (</w:t>
      </w:r>
      <w:r>
        <w:t>Foot and Gomez, 2006)</w:t>
      </w:r>
      <w:r>
        <w:rPr>
          <w:highlight w:val="white"/>
        </w:rPr>
        <w:t>.</w:t>
      </w:r>
    </w:p>
    <w:p w14:paraId="0000002E" w14:textId="77777777" w:rsidR="00861E90" w:rsidRDefault="00000000">
      <w:pPr>
        <w:rPr>
          <w:b/>
          <w:highlight w:val="white"/>
        </w:rPr>
      </w:pPr>
      <w:r>
        <w:rPr>
          <w:b/>
          <w:highlight w:val="white"/>
        </w:rPr>
        <w:t>Sustainable Practices:</w:t>
      </w:r>
    </w:p>
    <w:p w14:paraId="0000002F" w14:textId="77777777" w:rsidR="00861E90" w:rsidRDefault="00000000">
      <w:r>
        <w:rPr>
          <w:highlight w:val="white"/>
        </w:rPr>
        <w:t>Circulation economy goals, including recycling and reuse of material, can help to decrease reliance on primary resources and increase the strength of the supply chain. It is agreed that the integration of green strategies in supply chain management can help manage some risks resulting from green requirements and climatic variations.</w:t>
      </w:r>
    </w:p>
    <w:p w14:paraId="00000030" w14:textId="77777777" w:rsidR="00861E90" w:rsidRDefault="00000000">
      <w:pPr>
        <w:pStyle w:val="Heading1"/>
      </w:pPr>
      <w:bookmarkStart w:id="2" w:name="_p6syo6qic1oy" w:colFirst="0" w:colLast="0"/>
      <w:bookmarkEnd w:id="2"/>
      <w:r>
        <w:t xml:space="preserve">2 (a). Why is demand and supply relevant in this case study?  </w:t>
      </w:r>
    </w:p>
    <w:p w14:paraId="00000031" w14:textId="77777777" w:rsidR="00861E90" w:rsidRDefault="00000000">
      <w:pPr>
        <w:rPr>
          <w:highlight w:val="white"/>
        </w:rPr>
      </w:pPr>
      <w:r>
        <w:rPr>
          <w:highlight w:val="white"/>
        </w:rPr>
        <w:t>There is a clear realisation of demand and supply issues due to the global COVID-19 pandemic more so in the UK and other developed countries. The role learned in the pandemic crisis is the availability of products and services and essential problems that occurred in companies and supply chains concerning business.</w:t>
      </w:r>
    </w:p>
    <w:p w14:paraId="00000032" w14:textId="77777777" w:rsidR="00861E90" w:rsidRDefault="00000000">
      <w:pPr>
        <w:rPr>
          <w:highlight w:val="white"/>
        </w:rPr>
      </w:pPr>
      <w:r>
        <w:rPr>
          <w:highlight w:val="white"/>
        </w:rPr>
        <w:t xml:space="preserve">Specifically, the pandemic negatively impacted globalisation by breaking supply networks in an unmatched manner. Policies such as lockdowns, restrictions on travel, and changes in buying habits contributed to the short supply chain in different industries manufacturing, and retail. Supply chain disruptions of that sort imply that disturbances to a certain region may spread </w:t>
      </w:r>
      <w:proofErr w:type="gramStart"/>
      <w:r>
        <w:rPr>
          <w:highlight w:val="white"/>
        </w:rPr>
        <w:t>all across</w:t>
      </w:r>
      <w:proofErr w:type="gramEnd"/>
      <w:r>
        <w:rPr>
          <w:highlight w:val="white"/>
        </w:rPr>
        <w:t xml:space="preserve"> the globe, affecting companies that heavily rely on constant supply and demand chains (</w:t>
      </w:r>
      <w:r>
        <w:t>Griffith, 2003)</w:t>
      </w:r>
      <w:r>
        <w:rPr>
          <w:highlight w:val="white"/>
        </w:rPr>
        <w:t>.</w:t>
      </w:r>
    </w:p>
    <w:p w14:paraId="00000033" w14:textId="77777777" w:rsidR="00861E90" w:rsidRDefault="00000000">
      <w:pPr>
        <w:rPr>
          <w:highlight w:val="white"/>
        </w:rPr>
      </w:pPr>
      <w:r>
        <w:rPr>
          <w:highlight w:val="white"/>
        </w:rPr>
        <w:t>The incidents disrupted businesses in the UK and indeed many other developed economies as some challenges highlighted below demonstrated. All manufacturers and many services, which previously regularly imported raw materials and intermediate products, faced delays and shortages. This ties them down to a line that any interruption to production whether through factory shutdowns, supply chain hindrances or lack of workforce disrupts the international supply chain affecting business and customers in the area.</w:t>
      </w:r>
    </w:p>
    <w:p w14:paraId="00000034" w14:textId="77777777" w:rsidR="00861E90" w:rsidRDefault="00000000">
      <w:pPr>
        <w:rPr>
          <w:highlight w:val="white"/>
        </w:rPr>
      </w:pPr>
      <w:r>
        <w:rPr>
          <w:highlight w:val="white"/>
        </w:rPr>
        <w:t xml:space="preserve">One of the critical factors that were magnified by the pandemic was the scarcity of workforce, especially the occupational groups relevant to supply lines. That is the reason why the UK path </w:t>
      </w:r>
      <w:r>
        <w:rPr>
          <w:highlight w:val="white"/>
        </w:rPr>
        <w:lastRenderedPageBreak/>
        <w:t>was characterised by a notable outflow of EU drivers which largely impacted transportation and logistics. This shortage was aggravated by events such as Brexit issues that made it difficult to replace the lost workforce quickly. Consequently, the supply chain suffered and was unable to meet the increasing demands for goods and services, including basic ones such as fuels (</w:t>
      </w:r>
      <w:r>
        <w:t>OECD, 2015)</w:t>
      </w:r>
      <w:r>
        <w:rPr>
          <w:highlight w:val="white"/>
        </w:rPr>
        <w:t>.</w:t>
      </w:r>
    </w:p>
    <w:p w14:paraId="00000035" w14:textId="77777777" w:rsidR="00861E90" w:rsidRDefault="00000000">
      <w:r>
        <w:rPr>
          <w:highlight w:val="white"/>
        </w:rPr>
        <w:t xml:space="preserve">Out-of-stock drivers and subsequently, fuel supply centrality show a perfect example of how supply and demand are related. As a result of the news showing that some products were going to be scarce, this was compounded with consumers going out to snap up such products which put even more pressure on supply lines which are in any case already stretched. </w:t>
      </w:r>
      <w:r>
        <w:t>This behaviour not only aggravated the initial shortage of products but also showed how quickly the demand of consumers can change if supplies are interrupted.</w:t>
      </w:r>
    </w:p>
    <w:p w14:paraId="00000036" w14:textId="77777777" w:rsidR="00861E90" w:rsidRDefault="00000000">
      <w:pPr>
        <w:rPr>
          <w:highlight w:val="white"/>
        </w:rPr>
      </w:pPr>
      <w:r>
        <w:rPr>
          <w:highlight w:val="white"/>
        </w:rPr>
        <w:t>Also, the change of trends from services to goods during the pandemic added pressure on supply chains. This change in appetite levelled high volumes of demand that placed pressure on sectors that were not used to such demands. This added pressure tested the sturdiness of supply chains despite these supply chains being under pressure.</w:t>
      </w:r>
    </w:p>
    <w:p w14:paraId="00000037" w14:textId="77777777" w:rsidR="00861E90" w:rsidRDefault="00000000">
      <w:r>
        <w:rPr>
          <w:highlight w:val="white"/>
        </w:rPr>
        <w:t>It could also be seen that these affect the supply chain significantly and lead to various economic consequences. It became costly to transport goods, products and commodities due to the increased cost of fuel and other related expenses, production time was also affected, and variation in the prices of commodities formed yet another major challenge that was noticed amongst businesses. It brought the situation where prices for goods were rising and, from time to time, essential products were becoming scarce, thus generating inflation in the economy.</w:t>
      </w:r>
    </w:p>
    <w:p w14:paraId="00000038" w14:textId="77777777" w:rsidR="00861E90" w:rsidRDefault="00000000">
      <w:r>
        <w:rPr>
          <w:highlight w:val="white"/>
        </w:rPr>
        <w:t xml:space="preserve">Due to these challenges, both the business entities and the governments have been forced to come up with some worthy solutions. It is noteworthy that it is only possible to effectively prepare for similar problems in the future by expanding sources of supplies, developing digitization and automation tools, and rethinking approaches to managing inventory. </w:t>
      </w:r>
      <w:r>
        <w:t>Governments also emerged to come up with policies to further specific sectors that had problems of shortage of labour force and interrupted supplies with the intent of calming markets and enabling them to sell basic goods and services.</w:t>
      </w:r>
    </w:p>
    <w:p w14:paraId="00000039" w14:textId="77777777" w:rsidR="00861E90" w:rsidRDefault="00000000">
      <w:pPr>
        <w:pStyle w:val="Heading1"/>
      </w:pPr>
      <w:bookmarkStart w:id="3" w:name="_uwzq5gyakn4t" w:colFirst="0" w:colLast="0"/>
      <w:bookmarkEnd w:id="3"/>
      <w:r>
        <w:lastRenderedPageBreak/>
        <w:t>(b) What is the difference between elasticity and inelasticity of demand concerning price changes in the cost of fuel?</w:t>
      </w:r>
    </w:p>
    <w:p w14:paraId="0000003A" w14:textId="77777777" w:rsidR="00861E90" w:rsidRDefault="00000000">
      <w:r>
        <w:t>Elasticity and inelasticity of demand are fundamental concepts in economics that describe how consumers respond to changes in the price of a product or service. When applied to the cost of fuel, these concepts help explain consumer behaviour and market dynamics in the face of price fluctuations.</w:t>
      </w:r>
    </w:p>
    <w:p w14:paraId="0000003B" w14:textId="77777777" w:rsidR="00861E90" w:rsidRDefault="00000000">
      <w:pPr>
        <w:rPr>
          <w:b/>
        </w:rPr>
      </w:pPr>
      <w:r>
        <w:rPr>
          <w:b/>
        </w:rPr>
        <w:t>The elasticity of Demand:</w:t>
      </w:r>
    </w:p>
    <w:p w14:paraId="0000003C" w14:textId="77777777" w:rsidR="00861E90" w:rsidRDefault="00000000">
      <w:pPr>
        <w:rPr>
          <w:highlight w:val="white"/>
        </w:rPr>
      </w:pPr>
      <w:r>
        <w:rPr>
          <w:highlight w:val="white"/>
        </w:rPr>
        <w:t>The elasticity of demand means the ability of a product’s quantity demanded to change based on the price of the good or service. If demand is elastic, this is the situation where the consumer, for instance, responds very much to attitude charges; that is, quality, and price within a given range have a large extent to do with demand. On the other hand, if demand is inelastic, consumers are not very sensitive to price changes, which is why the quantity demanded change is very minimal (</w:t>
      </w:r>
      <w:r>
        <w:t>OECD, 2015)</w:t>
      </w:r>
      <w:r>
        <w:rPr>
          <w:highlight w:val="white"/>
        </w:rPr>
        <w:t>.</w:t>
      </w:r>
    </w:p>
    <w:p w14:paraId="0000003D" w14:textId="77777777" w:rsidR="00861E90" w:rsidRDefault="00000000">
      <w:pPr>
        <w:rPr>
          <w:highlight w:val="white"/>
        </w:rPr>
      </w:pPr>
      <w:r>
        <w:rPr>
          <w:highlight w:val="white"/>
        </w:rPr>
        <w:t>For fuel, the elasticity of demand can vary depending on several factors:</w:t>
      </w:r>
    </w:p>
    <w:p w14:paraId="0000003E" w14:textId="77777777" w:rsidR="00861E90" w:rsidRDefault="00000000">
      <w:pPr>
        <w:rPr>
          <w:highlight w:val="white"/>
        </w:rPr>
      </w:pPr>
      <w:r>
        <w:rPr>
          <w:b/>
          <w:highlight w:val="white"/>
        </w:rPr>
        <w:t>Availability of Substitutes:</w:t>
      </w:r>
      <w:r>
        <w:rPr>
          <w:highlight w:val="white"/>
        </w:rPr>
        <w:t xml:space="preserve"> </w:t>
      </w:r>
    </w:p>
    <w:p w14:paraId="0000003F" w14:textId="77777777" w:rsidR="00861E90" w:rsidRDefault="00000000">
      <w:pPr>
        <w:rPr>
          <w:highlight w:val="white"/>
        </w:rPr>
      </w:pPr>
      <w:r>
        <w:rPr>
          <w:highlight w:val="white"/>
        </w:rPr>
        <w:t>This market characteristic means that where there are readily available substitutes for fuel such as electric cars, trains, busses, solar and wind power among others, the consumers can easily switch to these substitutes whenever fuel prices have gone up. Thus, demand for fuel is inelastic because small changes to price result in big corresponding changes in the quantity demanded.</w:t>
      </w:r>
    </w:p>
    <w:p w14:paraId="00000040" w14:textId="77777777" w:rsidR="00861E90" w:rsidRDefault="00000000">
      <w:pPr>
        <w:rPr>
          <w:b/>
          <w:highlight w:val="white"/>
        </w:rPr>
      </w:pPr>
      <w:r>
        <w:rPr>
          <w:b/>
          <w:highlight w:val="white"/>
        </w:rPr>
        <w:t xml:space="preserve">Necessity vs. Luxury: </w:t>
      </w:r>
    </w:p>
    <w:p w14:paraId="00000041" w14:textId="77777777" w:rsidR="00861E90" w:rsidRDefault="00000000">
      <w:pPr>
        <w:rPr>
          <w:highlight w:val="white"/>
        </w:rPr>
      </w:pPr>
      <w:r>
        <w:rPr>
          <w:highlight w:val="white"/>
        </w:rPr>
        <w:t>Fuel can be said to be a basic need, which includes such activities as moving from one place to another and transportation of goods from one place to another. However, as much as the consumer can cut down his/her expenditure on fuel, this depends on the degree to which fuel is a necessity concerning the other products and services in the consumer’s basket. When fuel is a large part of the households’ expenditure and choice is restricted, then demand is said to be inelastic (</w:t>
      </w:r>
      <w:r>
        <w:t xml:space="preserve">Liu </w:t>
      </w:r>
      <w:r>
        <w:rPr>
          <w:i/>
        </w:rPr>
        <w:t>et al</w:t>
      </w:r>
      <w:r>
        <w:t>, 2020)</w:t>
      </w:r>
      <w:r>
        <w:rPr>
          <w:highlight w:val="white"/>
        </w:rPr>
        <w:t>.</w:t>
      </w:r>
    </w:p>
    <w:p w14:paraId="00000042" w14:textId="77777777" w:rsidR="00861E90" w:rsidRDefault="00000000">
      <w:pPr>
        <w:rPr>
          <w:b/>
          <w:highlight w:val="white"/>
        </w:rPr>
      </w:pPr>
      <w:r>
        <w:rPr>
          <w:b/>
          <w:highlight w:val="white"/>
        </w:rPr>
        <w:t>Inelasticity of Demand:</w:t>
      </w:r>
    </w:p>
    <w:p w14:paraId="00000043" w14:textId="77777777" w:rsidR="00861E90" w:rsidRDefault="00000000">
      <w:pPr>
        <w:rPr>
          <w:highlight w:val="white"/>
        </w:rPr>
      </w:pPr>
      <w:r>
        <w:rPr>
          <w:highlight w:val="white"/>
        </w:rPr>
        <w:t>In this case, the percentage variation in price leads to a lower variation in the quantity demanded, and hence, this is known as inelastic demand (</w:t>
      </w:r>
      <w:proofErr w:type="spellStart"/>
      <w:r>
        <w:t>Osadiya</w:t>
      </w:r>
      <w:proofErr w:type="spellEnd"/>
      <w:r>
        <w:t xml:space="preserve"> 2023)</w:t>
      </w:r>
      <w:r>
        <w:rPr>
          <w:highlight w:val="white"/>
        </w:rPr>
        <w:t>.</w:t>
      </w:r>
    </w:p>
    <w:p w14:paraId="00000044" w14:textId="77777777" w:rsidR="00861E90" w:rsidRDefault="00000000">
      <w:r>
        <w:rPr>
          <w:b/>
        </w:rPr>
        <w:lastRenderedPageBreak/>
        <w:t>Lack of Substitutes:</w:t>
      </w:r>
      <w:r>
        <w:t xml:space="preserve"> </w:t>
      </w:r>
    </w:p>
    <w:p w14:paraId="00000045" w14:textId="77777777" w:rsidR="00861E90" w:rsidRDefault="00000000">
      <w:pPr>
        <w:rPr>
          <w:highlight w:val="white"/>
        </w:rPr>
      </w:pPr>
      <w:r>
        <w:t xml:space="preserve">As for now, the technology of electric cars and the use of such fuels are still in progress and not affordable for everybody and many companies. </w:t>
      </w:r>
      <w:r>
        <w:rPr>
          <w:highlight w:val="white"/>
        </w:rPr>
        <w:t>They give demand for fuel relatively inelastic in the short term because consumers do not have other options in the short term to markedly change fuel consumption.</w:t>
      </w:r>
    </w:p>
    <w:p w14:paraId="00000046" w14:textId="77777777" w:rsidR="00861E90" w:rsidRDefault="00000000">
      <w:pPr>
        <w:rPr>
          <w:highlight w:val="white"/>
        </w:rPr>
      </w:pPr>
      <w:r>
        <w:rPr>
          <w:b/>
          <w:highlight w:val="white"/>
        </w:rPr>
        <w:t>Critical Role in Economies:</w:t>
      </w:r>
      <w:r>
        <w:rPr>
          <w:highlight w:val="white"/>
        </w:rPr>
        <w:t xml:space="preserve"> </w:t>
      </w:r>
    </w:p>
    <w:p w14:paraId="00000047" w14:textId="77777777" w:rsidR="00861E90" w:rsidRDefault="00000000">
      <w:r>
        <w:rPr>
          <w:highlight w:val="white"/>
        </w:rPr>
        <w:t>Fuel is particularly essential in transport and operations, and in some industries, it could take some time before other means are developed and implemented. This makes fuel demand less sensitive to price because individuals and organisations cannot easily adjust their quantity demand as they will be forced to stop their activities.</w:t>
      </w:r>
    </w:p>
    <w:p w14:paraId="00000048" w14:textId="77777777" w:rsidR="00861E90" w:rsidRDefault="00000000">
      <w:pPr>
        <w:pStyle w:val="Heading1"/>
      </w:pPr>
      <w:bookmarkStart w:id="4" w:name="_5j0lcftk7buv" w:colFirst="0" w:colLast="0"/>
      <w:bookmarkEnd w:id="4"/>
      <w:r>
        <w:t>(c) List and explain the laws of supply and demand</w:t>
      </w:r>
    </w:p>
    <w:p w14:paraId="00000049" w14:textId="77777777" w:rsidR="00861E90" w:rsidRDefault="00000000">
      <w:pPr>
        <w:numPr>
          <w:ilvl w:val="0"/>
          <w:numId w:val="1"/>
        </w:numPr>
        <w:spacing w:before="240"/>
      </w:pPr>
      <w:r>
        <w:rPr>
          <w:b/>
        </w:rPr>
        <w:t>Law of Demand:</w:t>
      </w:r>
      <w:r>
        <w:t xml:space="preserve"> </w:t>
      </w:r>
    </w:p>
    <w:p w14:paraId="0000004A" w14:textId="77777777" w:rsidR="00861E90" w:rsidRDefault="00000000">
      <w:pPr>
        <w:spacing w:before="240"/>
      </w:pPr>
      <w:r>
        <w:rPr>
          <w:highlight w:val="white"/>
        </w:rPr>
        <w:t xml:space="preserve">This law holds that holding other things constant, demand for a particular good or service declines as the price rises and rises as the price falls. This relationship reflects the law of demand and the extent of its operation as represented by the negative and direct relationship between the price and the quantity demanded. </w:t>
      </w:r>
      <w:r>
        <w:t>Another case concerns fuel during the COVID-19 pandemic when because of the rising prices resulting from a scarcity of the LQS and relieved by such factors as labour supply disruptions and interruptions in the global supply chains, consumers eagerly replenished their stock of fuel, which demonstrated the capacity of demand to react to new prices (Rauch and Schleicher, 2015).</w:t>
      </w:r>
    </w:p>
    <w:p w14:paraId="0000004B" w14:textId="77777777" w:rsidR="00861E90" w:rsidRDefault="00000000">
      <w:pPr>
        <w:numPr>
          <w:ilvl w:val="0"/>
          <w:numId w:val="1"/>
        </w:numPr>
        <w:spacing w:before="240"/>
      </w:pPr>
      <w:r>
        <w:rPr>
          <w:b/>
        </w:rPr>
        <w:t>Law of Supply:</w:t>
      </w:r>
      <w:r>
        <w:t xml:space="preserve"> </w:t>
      </w:r>
    </w:p>
    <w:p w14:paraId="0000004C" w14:textId="77777777" w:rsidR="00861E90" w:rsidRDefault="00000000">
      <w:pPr>
        <w:spacing w:before="240"/>
      </w:pPr>
      <w:r>
        <w:t xml:space="preserve">In other words, as stated by the law of supply, when the price of a certain good or service rises, there is a corresponding increase in the quantity that producers offer in the market; </w:t>
      </w:r>
      <w:proofErr w:type="gramStart"/>
      <w:r>
        <w:t>and;</w:t>
      </w:r>
      <w:proofErr w:type="gramEnd"/>
      <w:r>
        <w:t xml:space="preserve"> when the price of that good or service falls, the quantity also reduces. </w:t>
      </w:r>
      <w:r>
        <w:rPr>
          <w:highlight w:val="white"/>
        </w:rPr>
        <w:t>The given law which describes the dependence of the quantity supplied on the price corresponds to this statement. When scarce commodities like fuel were demanded, and demand went up, the suppliers were unable to bring in the amount of fuel demanded fully due to a lack of drivers and disruption of supply chains. This situation developed into a supply and demand quandary with negative consequences, such as shortages and price increases in the relevant regions (</w:t>
      </w:r>
      <w:r>
        <w:t>Gorton and Ordonez, 2022)</w:t>
      </w:r>
      <w:r>
        <w:rPr>
          <w:highlight w:val="white"/>
        </w:rPr>
        <w:t>.</w:t>
      </w:r>
    </w:p>
    <w:p w14:paraId="0000004D" w14:textId="77777777" w:rsidR="00861E90" w:rsidRDefault="00000000">
      <w:pPr>
        <w:spacing w:before="240"/>
        <w:rPr>
          <w:highlight w:val="white"/>
        </w:rPr>
      </w:pPr>
      <w:r>
        <w:rPr>
          <w:highlight w:val="white"/>
        </w:rPr>
        <w:lastRenderedPageBreak/>
        <w:t xml:space="preserve">Cooperating with other laws, these laws were performed in a rather intricate manner during and as the COVID-19 pandemic </w:t>
      </w:r>
      <w:proofErr w:type="spellStart"/>
      <w:r>
        <w:rPr>
          <w:highlight w:val="white"/>
        </w:rPr>
        <w:t>unwinded</w:t>
      </w:r>
      <w:proofErr w:type="spellEnd"/>
      <w:r>
        <w:rPr>
          <w:highlight w:val="white"/>
        </w:rPr>
        <w:t>. This situation disrupted the supply chains and changes in the labour force which reduced the supply of fuel to be inelastic. On the other hand, consumers require fuel for day-to-day use and therefore demand for it was less influenced by prices hence inelastic (</w:t>
      </w:r>
      <w:r>
        <w:t>Cigliano, 1980)</w:t>
      </w:r>
      <w:r>
        <w:rPr>
          <w:highlight w:val="white"/>
        </w:rPr>
        <w:t xml:space="preserve">. </w:t>
      </w:r>
      <w:r>
        <w:br w:type="page"/>
      </w:r>
    </w:p>
    <w:p w14:paraId="0000004E" w14:textId="77777777" w:rsidR="00861E90" w:rsidRDefault="00000000">
      <w:pPr>
        <w:pStyle w:val="Heading1"/>
        <w:spacing w:before="240"/>
      </w:pPr>
      <w:bookmarkStart w:id="5" w:name="_86aebtvlwwpg" w:colFirst="0" w:colLast="0"/>
      <w:bookmarkEnd w:id="5"/>
      <w:r>
        <w:lastRenderedPageBreak/>
        <w:t>Reference</w:t>
      </w:r>
    </w:p>
    <w:p w14:paraId="10AF5148" w14:textId="77777777" w:rsidR="00CD068D" w:rsidRDefault="00CD068D">
      <w:r>
        <w:t>Andreyeva, T., Long, M. and Brownell, K. (2010) The Impact of Food Prices on Consumption: A Systematic Review of Research on the Price Elasticity of Demand for Food. American Journal of Public Health, 100, 2, 216-222.</w:t>
      </w:r>
    </w:p>
    <w:p w14:paraId="30CDEB3C" w14:textId="77777777" w:rsidR="00CD068D" w:rsidRDefault="00CD068D">
      <w:r>
        <w:t>Arthur, W.B., (2021). Foundations of complexity economics. Nature Reviews Physics, 3(2), pp.136-145.</w:t>
      </w:r>
      <w:hyperlink r:id="rId8">
        <w:r>
          <w:rPr>
            <w:color w:val="1155CC"/>
            <w:u w:val="single"/>
          </w:rPr>
          <w:t>https://www.nature.com/articles/s42254-020-00273-3</w:t>
        </w:r>
      </w:hyperlink>
      <w:r>
        <w:t xml:space="preserve">. </w:t>
      </w:r>
    </w:p>
    <w:p w14:paraId="66C6197D" w14:textId="77777777" w:rsidR="00CD068D" w:rsidRDefault="00CD068D">
      <w:r>
        <w:t xml:space="preserve">Bagwell, K. (2005) The Economic Analysis of Advertising. Columbia University Discussion Papers </w:t>
      </w:r>
      <w:proofErr w:type="gramStart"/>
      <w:r>
        <w:t>No. :</w:t>
      </w:r>
      <w:proofErr w:type="gramEnd"/>
      <w:r>
        <w:t xml:space="preserve"> 050601</w:t>
      </w:r>
    </w:p>
    <w:p w14:paraId="58CCAF31" w14:textId="77777777" w:rsidR="00CD068D" w:rsidRDefault="00CD068D">
      <w:r>
        <w:t>Cigliano, J. (1980) Price and Income Elasticities for Airline Travel: The North Atlantic Market, Business Economics, pp. 17–21.</w:t>
      </w:r>
    </w:p>
    <w:p w14:paraId="3F69E263" w14:textId="77777777" w:rsidR="00CD068D" w:rsidRDefault="00CD068D">
      <w:r>
        <w:t xml:space="preserve">Ellickson, P. (2013) Market Structure and Performance. International </w:t>
      </w:r>
      <w:proofErr w:type="spellStart"/>
      <w:r>
        <w:t>Encyclopedia</w:t>
      </w:r>
      <w:proofErr w:type="spellEnd"/>
      <w:r>
        <w:t xml:space="preserve"> of the Social &amp; </w:t>
      </w:r>
      <w:proofErr w:type="spellStart"/>
      <w:r>
        <w:t>Behavioral</w:t>
      </w:r>
      <w:proofErr w:type="spellEnd"/>
      <w:r>
        <w:t xml:space="preserve"> Sciences, Forthcoming; Simon School Working Paper No. 13-21</w:t>
      </w:r>
    </w:p>
    <w:p w14:paraId="5C1EC5E8" w14:textId="77777777" w:rsidR="00CD068D" w:rsidRDefault="00CD068D">
      <w:r>
        <w:t>Foot, D. and Gomez, R. (2006) Population ageing and sectoral growth: the case study of the UK, 2006- 2026. OJBE, 5:1</w:t>
      </w:r>
    </w:p>
    <w:p w14:paraId="239B3C3C" w14:textId="77777777" w:rsidR="00CD068D" w:rsidRDefault="00CD068D">
      <w:r>
        <w:t>Gorton, G. and Ordonez, G., (2022). The supply and demand for safe assets. Journal of Monetary Economics, 125, pp.132-147.</w:t>
      </w:r>
      <w:hyperlink r:id="rId9">
        <w:r>
          <w:rPr>
            <w:color w:val="1155CC"/>
            <w:u w:val="single"/>
          </w:rPr>
          <w:t>https://www.sciencedirect.com/science/article/pii/S0304393221000854</w:t>
        </w:r>
      </w:hyperlink>
      <w:r>
        <w:t xml:space="preserve">. </w:t>
      </w:r>
    </w:p>
    <w:p w14:paraId="1562934E" w14:textId="77777777" w:rsidR="00CD068D" w:rsidRDefault="00CD068D">
      <w:r>
        <w:t>Griffith, G. (2003) The Impact of Supermarkets on Farm Suppliers. The Australian Economic Review, 37, 3, 329–336</w:t>
      </w:r>
    </w:p>
    <w:p w14:paraId="01B9D215" w14:textId="77777777" w:rsidR="00CD068D" w:rsidRDefault="00CD068D">
      <w:r>
        <w:t xml:space="preserve">Klitgaard, R., (2021). Adjusting to Reality: Beyond State versus Market </w:t>
      </w:r>
      <w:proofErr w:type="gramStart"/>
      <w:r>
        <w:t>In</w:t>
      </w:r>
      <w:proofErr w:type="gramEnd"/>
      <w:r>
        <w:t xml:space="preserve"> Economic Development. Routledge.</w:t>
      </w:r>
      <w:hyperlink r:id="rId10">
        <w:r>
          <w:rPr>
            <w:color w:val="1155CC"/>
            <w:u w:val="single"/>
          </w:rPr>
          <w:t>https://www.taylorfrancis.com/books/mono/10.4324/9781003190202/adjusting-reality-robert-klitgaard</w:t>
        </w:r>
      </w:hyperlink>
      <w:r>
        <w:t xml:space="preserve">. </w:t>
      </w:r>
    </w:p>
    <w:p w14:paraId="50BD32B0" w14:textId="77777777" w:rsidR="00CD068D" w:rsidRDefault="00CD068D">
      <w:r>
        <w:t>Liu, H., Remme, R.P., Hamel, P., Nong, H. and Ren, H., (2020). Supply and demand assessment of urban recreation service and its implication for greenspace planning-A case study on Guangzhou. Landscape and Urban Planning, 203, p.103898.</w:t>
      </w:r>
      <w:hyperlink r:id="rId11">
        <w:r>
          <w:rPr>
            <w:color w:val="1155CC"/>
            <w:u w:val="single"/>
          </w:rPr>
          <w:t>https://www.sciencedirect.com/science/article/pii/S0169204619314240</w:t>
        </w:r>
      </w:hyperlink>
      <w:r>
        <w:t xml:space="preserve">. </w:t>
      </w:r>
    </w:p>
    <w:p w14:paraId="054E7996" w14:textId="77777777" w:rsidR="00CD068D" w:rsidRDefault="00CD068D">
      <w:r>
        <w:lastRenderedPageBreak/>
        <w:t>OECD (2015) GENERAL ASSESSMENT OF THE MACROECONOMIC SITUATION. OECD Economic Outlook Volume 2015/1</w:t>
      </w:r>
    </w:p>
    <w:p w14:paraId="2E9B2C56" w14:textId="77777777" w:rsidR="00CD068D" w:rsidRDefault="00CD068D">
      <w:r>
        <w:t>OECD (2015), OECD Employment Outlook 2015, OECD Publishing, Paris. Available at: http://ifuturo.org/documentacion/Employment%20outlook%202015.pdf</w:t>
      </w:r>
    </w:p>
    <w:p w14:paraId="1200A59A" w14:textId="77777777" w:rsidR="00CD068D" w:rsidRDefault="00CD068D">
      <w:proofErr w:type="spellStart"/>
      <w:r>
        <w:t>Osadiya</w:t>
      </w:r>
      <w:proofErr w:type="spellEnd"/>
      <w:r>
        <w:t xml:space="preserve"> T. (2023), Introduction to Economics. Amazon</w:t>
      </w:r>
    </w:p>
    <w:p w14:paraId="3DDDCDED" w14:textId="77777777" w:rsidR="00CD068D" w:rsidRDefault="00CD068D">
      <w:r>
        <w:t>Rauch, D. and Schleicher, D. (2015) Like Uber, But for Local Governmental Policy: The Future of Local Regulation of the 'Sharing Economy'. George Mason Law &amp; Economics Research Paper No. 15-01. Available at: http://ssrn.com/abstract=2549919</w:t>
      </w:r>
    </w:p>
    <w:sectPr w:rsidR="00CD068D" w:rsidSect="00CD068D">
      <w:footerReference w:type="default" r:id="rId12"/>
      <w:footerReference w:type="first" r:id="rId13"/>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1C5D482" w14:textId="77777777" w:rsidR="00BF28C0" w:rsidRDefault="00BF28C0">
      <w:pPr>
        <w:spacing w:after="0" w:line="240" w:lineRule="auto"/>
      </w:pPr>
      <w:r>
        <w:separator/>
      </w:r>
    </w:p>
  </w:endnote>
  <w:endnote w:type="continuationSeparator" w:id="0">
    <w:p w14:paraId="7E69682F" w14:textId="77777777" w:rsidR="00BF28C0" w:rsidRDefault="00BF28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000005E" w14:textId="6D2ADE7E" w:rsidR="00861E90" w:rsidRDefault="00000000">
    <w:pPr>
      <w:jc w:val="right"/>
    </w:pPr>
    <w:r>
      <w:fldChar w:fldCharType="begin"/>
    </w:r>
    <w:r>
      <w:instrText>PAGE</w:instrText>
    </w:r>
    <w:r>
      <w:fldChar w:fldCharType="separate"/>
    </w:r>
    <w:r w:rsidR="00CD068D">
      <w:rPr>
        <w:noProof/>
      </w:rPr>
      <w:t>1</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000005D" w14:textId="77777777" w:rsidR="00861E90" w:rsidRDefault="00861E90"/>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C883CCC" w14:textId="77777777" w:rsidR="00BF28C0" w:rsidRDefault="00BF28C0">
      <w:pPr>
        <w:spacing w:after="0" w:line="240" w:lineRule="auto"/>
      </w:pPr>
      <w:r>
        <w:separator/>
      </w:r>
    </w:p>
  </w:footnote>
  <w:footnote w:type="continuationSeparator" w:id="0">
    <w:p w14:paraId="13A4ACF4" w14:textId="77777777" w:rsidR="00BF28C0" w:rsidRDefault="00BF28C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07859F9"/>
    <w:multiLevelType w:val="multilevel"/>
    <w:tmpl w:val="F80EB67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num w:numId="1" w16cid:durableId="16250406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61E90"/>
    <w:rsid w:val="00734426"/>
    <w:rsid w:val="00861E90"/>
    <w:rsid w:val="00882484"/>
    <w:rsid w:val="00AC7CE4"/>
    <w:rsid w:val="00BF28C0"/>
    <w:rsid w:val="00CD068D"/>
    <w:rsid w:val="00FD3B9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CF6257D"/>
  <w15:docId w15:val="{619A69CE-93C9-4EFF-97B8-BDEE55FAF9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GB" w:eastAsia="en-IN"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hyperlink" Target="https://www.nature.com/articles/s42254-020-00273-3" TargetMode="External"/><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ciencedirect.com/science/article/pii/S0169204619314240"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taylorfrancis.com/books/mono/10.4324/9781003190202/adjusting-reality-robert-klitgaard" TargetMode="External"/><Relationship Id="rId4" Type="http://schemas.openxmlformats.org/officeDocument/2006/relationships/webSettings" Target="webSettings.xml"/><Relationship Id="rId9" Type="http://schemas.openxmlformats.org/officeDocument/2006/relationships/hyperlink" Target="https://www.sciencedirect.com/science/article/pii/S0304393221000854"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TotalTime>
  <Pages>12</Pages>
  <Words>3084</Words>
  <Characters>17583</Characters>
  <Application>Microsoft Office Word</Application>
  <DocSecurity>0</DocSecurity>
  <Lines>146</Lines>
  <Paragraphs>41</Paragraphs>
  <ScaleCrop>false</ScaleCrop>
  <Company/>
  <LinksUpToDate>false</LinksUpToDate>
  <CharactersWithSpaces>20626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Alina Don</dc:creator>
  <cp:lastModifiedBy>Alina Don</cp:lastModifiedBy>
  <cp:revision>3</cp:revision>
  <dcterms:created xsi:type="dcterms:W3CDTF">2024-07-04T04:15:00Z</dcterms:created>
  <dcterms:modified xsi:type="dcterms:W3CDTF">2024-07-23T19:35:00Z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0dea7ef49c6bec87ede23c2eef32a9005caf3db4821b04e748d7cf2362a50ef8</vt:lpwstr>
  </property>
</Properties>
</file>