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30F1FCB9" wp14:editId="4E78FFB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rsidTr="00E014A2">
        <w:tc>
          <w:tcPr>
            <w:tcW w:w="9922" w:type="dxa"/>
            <w:shd w:val="clear" w:color="auto" w:fill="C0C0C0"/>
          </w:tcPr>
          <w:p w:rsidR="00F735D4" w:rsidRPr="00A406E5" w:rsidRDefault="00F735D4" w:rsidP="00E014A2">
            <w:pPr>
              <w:pStyle w:val="Heading4"/>
              <w:rPr>
                <w:rFonts w:ascii="Arial" w:hAnsi="Arial" w:cs="Arial"/>
                <w:b/>
                <w:bCs/>
              </w:rPr>
            </w:pPr>
            <w:r w:rsidRPr="6D4D0207">
              <w:rPr>
                <w:rFonts w:ascii="Arial" w:hAnsi="Arial" w:cs="Arial"/>
                <w:b/>
                <w:bCs/>
              </w:rPr>
              <w:t xml:space="preserve">LEVEL 6 ASSESSMENT SPECIFICATION </w:t>
            </w:r>
          </w:p>
        </w:tc>
      </w:tr>
    </w:tbl>
    <w:p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rsidTr="00E014A2">
        <w:tc>
          <w:tcPr>
            <w:tcW w:w="2093"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F735D4" w:rsidRPr="00A406E5" w:rsidRDefault="003C0F89" w:rsidP="00E014A2">
            <w:pPr>
              <w:spacing w:before="120" w:after="120"/>
              <w:jc w:val="both"/>
              <w:rPr>
                <w:rFonts w:ascii="Arial" w:hAnsi="Arial" w:cs="Arial"/>
                <w:b/>
                <w:sz w:val="22"/>
                <w:szCs w:val="22"/>
              </w:rPr>
            </w:pPr>
            <w:r>
              <w:rPr>
                <w:rFonts w:ascii="Arial" w:hAnsi="Arial" w:cs="Arial"/>
                <w:b/>
                <w:sz w:val="22"/>
                <w:szCs w:val="22"/>
              </w:rPr>
              <w:t>William Rees</w:t>
            </w:r>
          </w:p>
        </w:tc>
        <w:tc>
          <w:tcPr>
            <w:tcW w:w="2268" w:type="dxa"/>
            <w:shd w:val="clear" w:color="auto" w:fill="D9D9D9" w:themeFill="background1" w:themeFillShade="D9"/>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F735D4" w:rsidRPr="00A406E5" w:rsidRDefault="003C0F89" w:rsidP="00E014A2">
            <w:pPr>
              <w:spacing w:before="120" w:after="120"/>
              <w:jc w:val="both"/>
              <w:rPr>
                <w:rFonts w:ascii="Arial" w:hAnsi="Arial" w:cs="Arial"/>
                <w:b/>
                <w:sz w:val="22"/>
                <w:szCs w:val="22"/>
              </w:rPr>
            </w:pPr>
            <w:r>
              <w:rPr>
                <w:rFonts w:ascii="Arial" w:hAnsi="Arial" w:cs="Arial"/>
                <w:b/>
                <w:sz w:val="22"/>
                <w:szCs w:val="22"/>
              </w:rPr>
              <w:t>1201577</w:t>
            </w:r>
          </w:p>
        </w:tc>
      </w:tr>
      <w:tr w:rsidR="00F735D4" w:rsidRPr="00A406E5" w:rsidTr="00E014A2">
        <w:tc>
          <w:tcPr>
            <w:tcW w:w="2093"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F735D4" w:rsidRPr="00A406E5" w:rsidRDefault="00F735D4" w:rsidP="00E014A2">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rsidTr="00E014A2">
        <w:tc>
          <w:tcPr>
            <w:tcW w:w="2093"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F735D4" w:rsidRPr="00A406E5" w:rsidRDefault="00F735D4" w:rsidP="00E014A2">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rsidTr="00E014A2">
        <w:tc>
          <w:tcPr>
            <w:tcW w:w="2093"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F735D4" w:rsidRPr="00A406E5" w:rsidRDefault="00F735D4" w:rsidP="00E014A2">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rsidR="00F735D4" w:rsidRPr="004D5E9B" w:rsidRDefault="00F735D4" w:rsidP="00E014A2">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F735D4" w:rsidRPr="00A406E5" w:rsidRDefault="00F735D4" w:rsidP="00E014A2">
            <w:pPr>
              <w:spacing w:before="120" w:after="120"/>
              <w:jc w:val="both"/>
              <w:rPr>
                <w:rFonts w:ascii="Arial" w:hAnsi="Arial" w:cs="Arial"/>
                <w:b/>
                <w:sz w:val="22"/>
                <w:szCs w:val="22"/>
              </w:rPr>
            </w:pPr>
            <w:r>
              <w:rPr>
                <w:rFonts w:ascii="Arial" w:hAnsi="Arial" w:cs="Arial"/>
                <w:b/>
                <w:sz w:val="22"/>
                <w:szCs w:val="22"/>
              </w:rPr>
              <w:t>50%</w:t>
            </w:r>
          </w:p>
        </w:tc>
      </w:tr>
      <w:tr w:rsidR="00F735D4" w:rsidRPr="00A406E5" w:rsidTr="00E014A2">
        <w:tc>
          <w:tcPr>
            <w:tcW w:w="2093"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F735D4" w:rsidRPr="00A406E5" w:rsidRDefault="00F735D4" w:rsidP="00E014A2">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F735D4" w:rsidRPr="00A406E5" w:rsidRDefault="00F735D4" w:rsidP="00E014A2">
            <w:pPr>
              <w:spacing w:before="120" w:after="120"/>
              <w:jc w:val="both"/>
              <w:rPr>
                <w:rFonts w:ascii="Arial" w:hAnsi="Arial" w:cs="Arial"/>
                <w:b/>
                <w:sz w:val="22"/>
                <w:szCs w:val="22"/>
              </w:rPr>
            </w:pPr>
          </w:p>
        </w:tc>
      </w:tr>
      <w:tr w:rsidR="00F735D4" w:rsidRPr="00A406E5" w:rsidTr="00E014A2">
        <w:tc>
          <w:tcPr>
            <w:tcW w:w="2093"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F735D4" w:rsidRPr="00A406E5" w:rsidRDefault="00F735D4" w:rsidP="00E014A2">
            <w:pPr>
              <w:spacing w:before="120" w:after="120"/>
              <w:jc w:val="both"/>
              <w:rPr>
                <w:rFonts w:ascii="Arial" w:hAnsi="Arial" w:cs="Arial"/>
                <w:b/>
                <w:sz w:val="22"/>
                <w:szCs w:val="22"/>
              </w:rPr>
            </w:pPr>
            <w:r>
              <w:rPr>
                <w:rFonts w:ascii="Arial" w:hAnsi="Arial" w:cs="Arial"/>
                <w:b/>
                <w:sz w:val="22"/>
                <w:szCs w:val="22"/>
              </w:rPr>
              <w:t xml:space="preserve">Part B, (i) and (ii) </w:t>
            </w:r>
          </w:p>
        </w:tc>
        <w:tc>
          <w:tcPr>
            <w:tcW w:w="2268"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rsidTr="00E014A2">
        <w:tc>
          <w:tcPr>
            <w:tcW w:w="2093"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F735D4" w:rsidRPr="00A406E5" w:rsidRDefault="00F735D4" w:rsidP="00E014A2">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F735D4" w:rsidRPr="00A406E5" w:rsidRDefault="00F735D4" w:rsidP="00E014A2">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rsidTr="00E014A2">
        <w:tc>
          <w:tcPr>
            <w:tcW w:w="2093" w:type="dxa"/>
            <w:shd w:val="clear" w:color="auto" w:fill="auto"/>
          </w:tcPr>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F735D4" w:rsidRPr="00A406E5" w:rsidRDefault="00F735D4" w:rsidP="00E014A2">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F735D4" w:rsidRPr="00A406E5" w:rsidRDefault="00F735D4" w:rsidP="00E014A2">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rsidTr="00E014A2">
        <w:tc>
          <w:tcPr>
            <w:tcW w:w="2093" w:type="dxa"/>
            <w:shd w:val="clear" w:color="auto" w:fill="auto"/>
          </w:tcPr>
          <w:p w:rsidR="00F735D4" w:rsidRPr="00A406E5" w:rsidRDefault="00F735D4" w:rsidP="00E014A2">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00F735D4" w:rsidRPr="00A406E5" w:rsidRDefault="00F735D4" w:rsidP="00E014A2">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F735D4" w:rsidRDefault="00F735D4" w:rsidP="00F735D4">
      <w:pPr>
        <w:rPr>
          <w:rFonts w:ascii="Arial" w:hAnsi="Arial" w:cs="Arial"/>
          <w:sz w:val="32"/>
        </w:rPr>
      </w:pPr>
    </w:p>
    <w:p w:rsidR="002E4FAF" w:rsidRDefault="002E4FAF" w:rsidP="00F735D4">
      <w:pPr>
        <w:rPr>
          <w:rFonts w:ascii="Arial" w:hAnsi="Arial" w:cs="Arial"/>
          <w:sz w:val="32"/>
        </w:rPr>
      </w:pPr>
    </w:p>
    <w:p w:rsidR="002E4FAF" w:rsidRDefault="002E4FAF" w:rsidP="00F735D4">
      <w:pPr>
        <w:rPr>
          <w:rFonts w:ascii="Arial" w:hAnsi="Arial" w:cs="Arial"/>
          <w:sz w:val="32"/>
        </w:rPr>
      </w:pPr>
    </w:p>
    <w:p w:rsidR="002E4FAF" w:rsidRDefault="002E4FAF" w:rsidP="00F735D4">
      <w:pPr>
        <w:rPr>
          <w:rFonts w:ascii="Arial" w:hAnsi="Arial" w:cs="Arial"/>
          <w:sz w:val="32"/>
        </w:rPr>
      </w:pPr>
    </w:p>
    <w:p w:rsidR="002E4FAF" w:rsidRDefault="002E4FAF" w:rsidP="002E4FAF">
      <w:pPr>
        <w:suppressAutoHyphens/>
        <w:autoSpaceDN w:val="0"/>
        <w:spacing w:after="160" w:line="360" w:lineRule="auto"/>
        <w:jc w:val="center"/>
        <w:textAlignment w:val="baseline"/>
        <w:rPr>
          <w:rFonts w:eastAsia="Calibri"/>
          <w:b/>
          <w:sz w:val="24"/>
          <w:szCs w:val="24"/>
          <w:u w:val="single"/>
          <w:lang w:eastAsia="en-US"/>
        </w:rPr>
      </w:pPr>
      <w:r>
        <w:rPr>
          <w:rFonts w:eastAsia="Calibri"/>
          <w:b/>
          <w:sz w:val="24"/>
          <w:szCs w:val="24"/>
          <w:u w:val="single"/>
          <w:lang w:eastAsia="en-US"/>
        </w:rPr>
        <w:lastRenderedPageBreak/>
        <w:t xml:space="preserve">Part </w:t>
      </w:r>
      <w:r w:rsidR="00236CD0">
        <w:rPr>
          <w:rFonts w:eastAsia="Calibri"/>
          <w:b/>
          <w:sz w:val="24"/>
          <w:szCs w:val="24"/>
          <w:u w:val="single"/>
          <w:lang w:eastAsia="en-US"/>
        </w:rPr>
        <w:t>i</w:t>
      </w:r>
      <w:r>
        <w:rPr>
          <w:rFonts w:eastAsia="Calibri"/>
          <w:b/>
          <w:sz w:val="24"/>
          <w:szCs w:val="24"/>
          <w:u w:val="single"/>
          <w:lang w:eastAsia="en-US"/>
        </w:rPr>
        <w:t xml:space="preserve"> -</w:t>
      </w:r>
    </w:p>
    <w:p w:rsidR="002E4FAF" w:rsidRPr="002E4FAF" w:rsidRDefault="002E4FAF" w:rsidP="002E4FAF">
      <w:pPr>
        <w:suppressAutoHyphens/>
        <w:autoSpaceDN w:val="0"/>
        <w:spacing w:after="160" w:line="360" w:lineRule="auto"/>
        <w:jc w:val="center"/>
        <w:textAlignment w:val="baseline"/>
        <w:rPr>
          <w:rFonts w:eastAsia="Calibri"/>
          <w:b/>
          <w:sz w:val="24"/>
          <w:szCs w:val="24"/>
          <w:u w:val="single"/>
          <w:lang w:eastAsia="en-US"/>
        </w:rPr>
      </w:pPr>
      <w:r w:rsidRPr="002E4FAF">
        <w:rPr>
          <w:rFonts w:eastAsia="Calibri"/>
          <w:b/>
          <w:sz w:val="24"/>
          <w:szCs w:val="24"/>
          <w:u w:val="single"/>
          <w:lang w:eastAsia="en-US"/>
        </w:rPr>
        <w:t xml:space="preserve">The learning principles </w:t>
      </w:r>
      <w:r>
        <w:rPr>
          <w:rFonts w:eastAsia="Calibri"/>
          <w:b/>
          <w:sz w:val="24"/>
          <w:szCs w:val="24"/>
          <w:u w:val="single"/>
          <w:lang w:eastAsia="en-US"/>
        </w:rPr>
        <w:t>underpinning</w:t>
      </w:r>
      <w:r w:rsidRPr="002E4FAF">
        <w:rPr>
          <w:rFonts w:eastAsia="Calibri"/>
          <w:b/>
          <w:sz w:val="24"/>
          <w:szCs w:val="24"/>
          <w:u w:val="single"/>
          <w:lang w:eastAsia="en-US"/>
        </w:rPr>
        <w:t xml:space="preserve"> the micro-teach</w:t>
      </w:r>
      <w:r w:rsidR="00236CD0">
        <w:rPr>
          <w:rFonts w:eastAsia="Calibri"/>
          <w:b/>
          <w:sz w:val="24"/>
          <w:szCs w:val="24"/>
          <w:u w:val="single"/>
          <w:lang w:eastAsia="en-US"/>
        </w:rPr>
        <w:t xml:space="preserve"> </w:t>
      </w:r>
      <w:r w:rsidRPr="002E4FAF">
        <w:rPr>
          <w:rFonts w:eastAsia="Calibri"/>
          <w:b/>
          <w:sz w:val="24"/>
          <w:szCs w:val="24"/>
          <w:u w:val="single"/>
          <w:lang w:eastAsia="en-US"/>
        </w:rPr>
        <w:t>resource package</w:t>
      </w:r>
      <w:r>
        <w:rPr>
          <w:rFonts w:eastAsia="Calibri"/>
          <w:b/>
          <w:sz w:val="24"/>
          <w:szCs w:val="24"/>
          <w:u w:val="single"/>
          <w:lang w:eastAsia="en-US"/>
        </w:rPr>
        <w:br/>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 xml:space="preserve">As part of the History PGCE course, our cohort produced and taught a half hour micro-teach session. We were provided a topic </w:t>
      </w:r>
      <w:r w:rsidR="00024FD3">
        <w:rPr>
          <w:rFonts w:eastAsia="Calibri"/>
          <w:sz w:val="24"/>
          <w:szCs w:val="24"/>
          <w:lang w:eastAsia="en-US"/>
        </w:rPr>
        <w:t>with an aim</w:t>
      </w:r>
      <w:r w:rsidRPr="002E4FAF">
        <w:rPr>
          <w:rFonts w:eastAsia="Calibri"/>
          <w:sz w:val="24"/>
          <w:szCs w:val="24"/>
          <w:lang w:eastAsia="en-US"/>
        </w:rPr>
        <w:t xml:space="preserve"> to develop an effective scheme of work, a quality les</w:t>
      </w:r>
      <w:r w:rsidR="00024FD3">
        <w:rPr>
          <w:rFonts w:eastAsia="Calibri"/>
          <w:sz w:val="24"/>
          <w:szCs w:val="24"/>
          <w:lang w:eastAsia="en-US"/>
        </w:rPr>
        <w:t>son plan and</w:t>
      </w:r>
      <w:r w:rsidRPr="002E4FAF">
        <w:rPr>
          <w:rFonts w:eastAsia="Calibri"/>
          <w:sz w:val="24"/>
          <w:szCs w:val="24"/>
          <w:lang w:eastAsia="en-US"/>
        </w:rPr>
        <w:t xml:space="preserve"> resources to effectively te</w:t>
      </w:r>
      <w:r w:rsidR="00024FD3">
        <w:rPr>
          <w:rFonts w:eastAsia="Calibri"/>
          <w:sz w:val="24"/>
          <w:szCs w:val="24"/>
          <w:lang w:eastAsia="en-US"/>
        </w:rPr>
        <w:t>ach the</w:t>
      </w:r>
      <w:r w:rsidRPr="002E4FAF">
        <w:rPr>
          <w:rFonts w:eastAsia="Calibri"/>
          <w:sz w:val="24"/>
          <w:szCs w:val="24"/>
          <w:lang w:eastAsia="en-US"/>
        </w:rPr>
        <w:t xml:space="preserve"> topic. The topic I received was ‘Life in Tudor Wales’. This essay aims to explain the learning principles underpinning the scheme of work, teaching session and resources used within my micro-teach. It will address several key areas which I accounted for when developing a scheme of work and lesson plan, including syllabus requirements, Curriculum Cymreig, and the Literacy and Numeracy Framework. In addition, the essay demonstrates the importance of Bloom’s Taxonomy (1956) in developing lesson plans and schemes of work, arguing that its usage allows for autonomous pedagogical decision-making.</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 xml:space="preserve">When producing a scheme of work, it is mandatory that the National Curriculum for Wales (2008) is followed. This document sets out a clear expectation of the range of knowledge which I could utilise for my topic of ‘Life in Tudor Wales’. </w:t>
      </w:r>
      <w:r w:rsidR="006F1EE8">
        <w:rPr>
          <w:rFonts w:eastAsia="Calibri"/>
          <w:sz w:val="24"/>
          <w:szCs w:val="24"/>
          <w:lang w:eastAsia="en-US"/>
        </w:rPr>
        <w:t xml:space="preserve">Using these curriculum expectations, </w:t>
      </w:r>
      <w:r w:rsidRPr="002E4FAF">
        <w:rPr>
          <w:rFonts w:eastAsia="Calibri"/>
          <w:sz w:val="24"/>
          <w:szCs w:val="24"/>
          <w:lang w:eastAsia="en-US"/>
        </w:rPr>
        <w:t xml:space="preserve">I noted five key topics pupils would need to study </w:t>
      </w:r>
      <w:r w:rsidR="00024FD3">
        <w:rPr>
          <w:rFonts w:eastAsia="Calibri"/>
          <w:sz w:val="24"/>
          <w:szCs w:val="24"/>
          <w:lang w:eastAsia="en-US"/>
        </w:rPr>
        <w:t xml:space="preserve">in order </w:t>
      </w:r>
      <w:r w:rsidRPr="002E4FAF">
        <w:rPr>
          <w:rFonts w:eastAsia="Calibri"/>
          <w:sz w:val="24"/>
          <w:szCs w:val="24"/>
          <w:lang w:eastAsia="en-US"/>
        </w:rPr>
        <w:t>to comprehend what life in Tudor Wales was like: England, Wales and the Marches; Towns and Rural Life; the Acts of Union; The Reformation; and Elizabeth and Wales. All topics were chosen because of the direct impact the Tudors had on everyday life in Wales. However, I also believed it was important to provide context for learners. I did this by attempting to activate prior knowledge by using a topic they may have covered within the</w:t>
      </w:r>
      <w:r w:rsidR="00024FD3">
        <w:rPr>
          <w:rFonts w:eastAsia="Calibri"/>
          <w:sz w:val="24"/>
          <w:szCs w:val="24"/>
          <w:lang w:eastAsia="en-US"/>
        </w:rPr>
        <w:t xml:space="preserve"> previous year. This decision is</w:t>
      </w:r>
      <w:r w:rsidRPr="002E4FAF">
        <w:rPr>
          <w:rFonts w:eastAsia="Calibri"/>
          <w:sz w:val="24"/>
          <w:szCs w:val="24"/>
          <w:lang w:eastAsia="en-US"/>
        </w:rPr>
        <w:t xml:space="preserve"> supported by Campbell (2008) who argues that the oversight of the activation of prior knowledge, and the focus on content to be taught, may cause children to incorrectly understand new concepts and disengage them from the subject. To ensure pupil engagement, I include</w:t>
      </w:r>
      <w:r w:rsidR="00010264">
        <w:rPr>
          <w:rFonts w:eastAsia="Calibri"/>
          <w:sz w:val="24"/>
          <w:szCs w:val="24"/>
          <w:lang w:eastAsia="en-US"/>
        </w:rPr>
        <w:t>d</w:t>
      </w:r>
      <w:r w:rsidRPr="002E4FAF">
        <w:rPr>
          <w:rFonts w:eastAsia="Calibri"/>
          <w:sz w:val="24"/>
          <w:szCs w:val="24"/>
          <w:lang w:eastAsia="en-US"/>
        </w:rPr>
        <w:t xml:space="preserve"> a section of Wales and the Marches based on the Norman invasion. This provided pupils with the contextual knowledge of the Marcher lordships, how they were created and how they were governed. </w:t>
      </w:r>
      <w:r w:rsidR="00010264">
        <w:rPr>
          <w:rFonts w:eastAsia="Calibri"/>
          <w:sz w:val="24"/>
          <w:szCs w:val="24"/>
          <w:lang w:eastAsia="en-US"/>
        </w:rPr>
        <w:t>A</w:t>
      </w:r>
      <w:r w:rsidRPr="002E4FAF">
        <w:rPr>
          <w:rFonts w:eastAsia="Calibri"/>
          <w:sz w:val="24"/>
          <w:szCs w:val="24"/>
          <w:lang w:eastAsia="en-US"/>
        </w:rPr>
        <w:t>ctivation of prio</w:t>
      </w:r>
      <w:r w:rsidR="00024FD3">
        <w:rPr>
          <w:rFonts w:eastAsia="Calibri"/>
          <w:sz w:val="24"/>
          <w:szCs w:val="24"/>
          <w:lang w:eastAsia="en-US"/>
        </w:rPr>
        <w:t>r knowledge is essential to</w:t>
      </w:r>
      <w:r w:rsidRPr="002E4FAF">
        <w:rPr>
          <w:rFonts w:eastAsia="Calibri"/>
          <w:sz w:val="24"/>
          <w:szCs w:val="24"/>
          <w:lang w:eastAsia="en-US"/>
        </w:rPr>
        <w:t xml:space="preserve"> achieving higher order skills, as explained by Forehand (2011) when discussing Bloom</w:t>
      </w:r>
      <w:r w:rsidR="00024FD3">
        <w:rPr>
          <w:rFonts w:eastAsia="Calibri"/>
          <w:sz w:val="24"/>
          <w:szCs w:val="24"/>
          <w:lang w:eastAsia="en-US"/>
        </w:rPr>
        <w:t>’</w:t>
      </w:r>
      <w:r w:rsidRPr="002E4FAF">
        <w:rPr>
          <w:rFonts w:eastAsia="Calibri"/>
          <w:sz w:val="24"/>
          <w:szCs w:val="24"/>
          <w:lang w:eastAsia="en-US"/>
        </w:rPr>
        <w:t xml:space="preserve">s Taxonomy (1956). </w:t>
      </w:r>
      <w:r w:rsidR="00024FD3">
        <w:rPr>
          <w:rFonts w:eastAsia="Calibri"/>
          <w:sz w:val="24"/>
          <w:szCs w:val="24"/>
          <w:lang w:eastAsia="en-US"/>
        </w:rPr>
        <w:t xml:space="preserve">As a result, </w:t>
      </w:r>
      <w:r w:rsidRPr="002E4FAF">
        <w:rPr>
          <w:rFonts w:eastAsia="Calibri"/>
          <w:sz w:val="24"/>
          <w:szCs w:val="24"/>
          <w:lang w:eastAsia="en-US"/>
        </w:rPr>
        <w:t>I believed it would be appropriate for me to teach my lesson on the Reformation and its effects on Life in Tudor Wales.</w:t>
      </w:r>
    </w:p>
    <w:p w:rsidR="002E4FAF" w:rsidRPr="002E4FAF" w:rsidRDefault="00010264" w:rsidP="002E4FAF">
      <w:pPr>
        <w:suppressAutoHyphens/>
        <w:autoSpaceDN w:val="0"/>
        <w:spacing w:after="160" w:line="360" w:lineRule="auto"/>
        <w:textAlignment w:val="baseline"/>
        <w:rPr>
          <w:rFonts w:eastAsia="Calibri"/>
          <w:sz w:val="24"/>
          <w:szCs w:val="24"/>
          <w:lang w:eastAsia="en-US"/>
        </w:rPr>
      </w:pPr>
      <w:r>
        <w:rPr>
          <w:rFonts w:eastAsia="Calibri"/>
          <w:sz w:val="24"/>
          <w:szCs w:val="24"/>
          <w:lang w:eastAsia="en-US"/>
        </w:rPr>
        <w:lastRenderedPageBreak/>
        <w:t>I decided to teach the scheme of work</w:t>
      </w:r>
      <w:r w:rsidR="002E4FAF" w:rsidRPr="002E4FAF">
        <w:rPr>
          <w:rFonts w:eastAsia="Calibri"/>
          <w:sz w:val="24"/>
          <w:szCs w:val="24"/>
          <w:lang w:eastAsia="en-US"/>
        </w:rPr>
        <w:t xml:space="preserve"> in chronological order. This decision came from the National Curriculum for </w:t>
      </w:r>
      <w:r w:rsidR="002E4FAF" w:rsidRPr="00330DE9">
        <w:rPr>
          <w:rFonts w:eastAsia="Calibri"/>
          <w:sz w:val="24"/>
          <w:szCs w:val="24"/>
          <w:lang w:eastAsia="en-US"/>
        </w:rPr>
        <w:t>Wales (</w:t>
      </w:r>
      <w:r w:rsidR="002E4FAF" w:rsidRPr="00D320CF">
        <w:rPr>
          <w:rFonts w:eastAsia="Calibri"/>
          <w:sz w:val="24"/>
          <w:szCs w:val="24"/>
          <w:lang w:eastAsia="en-US"/>
        </w:rPr>
        <w:t>2008</w:t>
      </w:r>
      <w:r w:rsidR="00984EFE" w:rsidRPr="00D320CF">
        <w:rPr>
          <w:rFonts w:eastAsia="Calibri"/>
          <w:sz w:val="24"/>
          <w:szCs w:val="24"/>
          <w:lang w:eastAsia="en-US"/>
        </w:rPr>
        <w:t xml:space="preserve">, p. </w:t>
      </w:r>
      <w:r w:rsidR="00D320CF" w:rsidRPr="00D320CF">
        <w:rPr>
          <w:rFonts w:eastAsia="Calibri"/>
          <w:sz w:val="24"/>
          <w:szCs w:val="24"/>
          <w:lang w:eastAsia="en-US"/>
        </w:rPr>
        <w:t>14</w:t>
      </w:r>
      <w:r w:rsidR="002E4FAF" w:rsidRPr="00D320CF">
        <w:rPr>
          <w:rFonts w:eastAsia="Calibri"/>
          <w:sz w:val="24"/>
          <w:szCs w:val="24"/>
          <w:lang w:eastAsia="en-US"/>
        </w:rPr>
        <w:t>)</w:t>
      </w:r>
      <w:r w:rsidR="002E4FAF" w:rsidRPr="002E4FAF">
        <w:rPr>
          <w:rFonts w:eastAsia="Calibri"/>
          <w:sz w:val="24"/>
          <w:szCs w:val="24"/>
          <w:lang w:eastAsia="en-US"/>
        </w:rPr>
        <w:t xml:space="preserve"> which states that “pupils should be given opportunities to explore and interpret…historical contexts, in chronological order”. Bloom’s Taxonomy (1956) supports this criteria</w:t>
      </w:r>
      <w:r w:rsidR="00024FD3">
        <w:rPr>
          <w:rFonts w:eastAsia="Calibri"/>
          <w:sz w:val="24"/>
          <w:szCs w:val="24"/>
          <w:lang w:eastAsia="en-US"/>
        </w:rPr>
        <w:t>,</w:t>
      </w:r>
      <w:r w:rsidR="002E4FAF" w:rsidRPr="002E4FAF">
        <w:rPr>
          <w:rFonts w:eastAsia="Calibri"/>
          <w:sz w:val="24"/>
          <w:szCs w:val="24"/>
          <w:lang w:eastAsia="en-US"/>
        </w:rPr>
        <w:t xml:space="preserve"> as pupils gain contextual knowledge about th</w:t>
      </w:r>
      <w:r w:rsidR="00024FD3">
        <w:rPr>
          <w:rFonts w:eastAsia="Calibri"/>
          <w:sz w:val="24"/>
          <w:szCs w:val="24"/>
          <w:lang w:eastAsia="en-US"/>
        </w:rPr>
        <w:t>eir current historical contexts</w:t>
      </w:r>
      <w:r w:rsidR="002E4FAF" w:rsidRPr="002E4FAF">
        <w:rPr>
          <w:rFonts w:eastAsia="Calibri"/>
          <w:sz w:val="24"/>
          <w:szCs w:val="24"/>
          <w:lang w:eastAsia="en-US"/>
        </w:rPr>
        <w:t xml:space="preserve"> by building on the foundations of what they already know. However, Philpot (2010) argues that teaching topics in a sequence of chronology does not develop a pupils understanding of chronology. Nevertheless, the National Curriculum sets the expectations that teachers </w:t>
      </w:r>
      <w:r w:rsidR="00024FD3">
        <w:rPr>
          <w:rFonts w:eastAsia="Calibri"/>
          <w:sz w:val="24"/>
          <w:szCs w:val="24"/>
          <w:lang w:eastAsia="en-US"/>
        </w:rPr>
        <w:t>are required t</w:t>
      </w:r>
      <w:r w:rsidR="002E4FAF" w:rsidRPr="002E4FAF">
        <w:rPr>
          <w:rFonts w:eastAsia="Calibri"/>
          <w:sz w:val="24"/>
          <w:szCs w:val="24"/>
          <w:lang w:eastAsia="en-US"/>
        </w:rPr>
        <w:t xml:space="preserve">o follow, </w:t>
      </w:r>
      <w:r w:rsidR="00024FD3">
        <w:rPr>
          <w:rFonts w:eastAsia="Calibri"/>
          <w:sz w:val="24"/>
          <w:szCs w:val="24"/>
          <w:lang w:eastAsia="en-US"/>
        </w:rPr>
        <w:t>and thus guided my choice to use a sequence of chronology</w:t>
      </w:r>
      <w:r w:rsidR="002E4FAF" w:rsidRPr="002E4FAF">
        <w:rPr>
          <w:rFonts w:eastAsia="Calibri"/>
          <w:sz w:val="24"/>
          <w:szCs w:val="24"/>
          <w:lang w:eastAsia="en-US"/>
        </w:rPr>
        <w:t>.</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 xml:space="preserve">The Curriculum Cymreig (2003) affected my decision making in the creation of my scheme of work, resources and examples. This document sets the statutory requirements for Welsh to be taught in all schools and in all aspects of learning. This can include: incidental Welsh, Welsh medium classes, utilising Welsh culture or heritage and adapting potential examples to use local Welsh examples. Considering the title of my topic “Life in Tudor Wales”, it was imperative that I understood what examples could be relative to pupil learning, in order to make the topic far more relevant to pupils. When discussing and teaching about the Reformation of the Church under Henry VIII, it is difficult not to use information inferred from English culture. This is because of the Acts of Union 1536, demonstrated in </w:t>
      </w:r>
      <w:r w:rsidR="00191A23">
        <w:rPr>
          <w:rFonts w:eastAsia="Calibri"/>
          <w:sz w:val="24"/>
          <w:szCs w:val="24"/>
          <w:lang w:eastAsia="en-US"/>
        </w:rPr>
        <w:t>The Constitution for Wales in the United Kingdom</w:t>
      </w:r>
      <w:r w:rsidR="00330DE9">
        <w:rPr>
          <w:rFonts w:eastAsia="Calibri"/>
          <w:sz w:val="24"/>
          <w:szCs w:val="24"/>
          <w:lang w:eastAsia="en-US"/>
        </w:rPr>
        <w:t xml:space="preserve"> </w:t>
      </w:r>
      <w:r w:rsidR="00191A23">
        <w:rPr>
          <w:rFonts w:eastAsia="Calibri"/>
          <w:sz w:val="24"/>
          <w:szCs w:val="24"/>
          <w:lang w:eastAsia="en-US"/>
        </w:rPr>
        <w:t>(National Assembly for Wales, 2007)</w:t>
      </w:r>
      <w:r w:rsidRPr="002E4FAF">
        <w:rPr>
          <w:rFonts w:eastAsia="Calibri"/>
          <w:sz w:val="24"/>
          <w:szCs w:val="24"/>
          <w:lang w:eastAsia="en-US"/>
        </w:rPr>
        <w:t xml:space="preserve"> where Wales adopted English laws. Henry’s decision to close the monasteries would have had a drastic effect on all rural areas within England and Wales, especially those which relied heavily on Monasteries. However, in order to make the information relevant, there are an abundance of different Welsh monasteries to choose from. I used Neath Abbey as a local example, describing and asking pupils to contribute to how the closure of this institute may have affected the surrounding area. Using this and other Welsh examples, I was able to effectively adapt this lesson to accommodate for the Curriculum Cymreig. </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 xml:space="preserve">Another part of the Curriculum Cymreig I used was incidental Welsh. By using incidental Welsh, I was able to promote the use of the Welsh language and normalise its use </w:t>
      </w:r>
      <w:r w:rsidR="008A6F84">
        <w:rPr>
          <w:rFonts w:eastAsia="Calibri"/>
          <w:sz w:val="24"/>
          <w:szCs w:val="24"/>
          <w:lang w:eastAsia="en-US"/>
        </w:rPr>
        <w:t>for pupils</w:t>
      </w:r>
      <w:r w:rsidRPr="002E4FAF">
        <w:rPr>
          <w:rFonts w:eastAsia="Calibri"/>
          <w:sz w:val="24"/>
          <w:szCs w:val="24"/>
          <w:lang w:eastAsia="en-US"/>
        </w:rPr>
        <w:t>, helping to support the Welsh government</w:t>
      </w:r>
      <w:r w:rsidR="008A6F84">
        <w:rPr>
          <w:rFonts w:eastAsia="Calibri"/>
          <w:sz w:val="24"/>
          <w:szCs w:val="24"/>
          <w:lang w:eastAsia="en-US"/>
        </w:rPr>
        <w:t>’</w:t>
      </w:r>
      <w:r w:rsidRPr="002E4FAF">
        <w:rPr>
          <w:rFonts w:eastAsia="Calibri"/>
          <w:sz w:val="24"/>
          <w:szCs w:val="24"/>
          <w:lang w:eastAsia="en-US"/>
        </w:rPr>
        <w:t>s (2016) aims of reaching one-million Welsh speakers by 2050. This is an important factor to consider, co</w:t>
      </w:r>
      <w:r w:rsidR="008A6F84">
        <w:rPr>
          <w:rFonts w:eastAsia="Calibri"/>
          <w:sz w:val="24"/>
          <w:szCs w:val="24"/>
          <w:lang w:eastAsia="en-US"/>
        </w:rPr>
        <w:t xml:space="preserve">nsidering the </w:t>
      </w:r>
      <w:r w:rsidRPr="002E4FAF">
        <w:rPr>
          <w:rFonts w:eastAsia="Calibri"/>
          <w:sz w:val="24"/>
          <w:szCs w:val="24"/>
          <w:lang w:eastAsia="en-US"/>
        </w:rPr>
        <w:t>decline</w:t>
      </w:r>
      <w:r w:rsidR="008A6F84">
        <w:rPr>
          <w:rFonts w:eastAsia="Calibri"/>
          <w:sz w:val="24"/>
          <w:szCs w:val="24"/>
          <w:lang w:eastAsia="en-US"/>
        </w:rPr>
        <w:t xml:space="preserve"> of the Welsh language</w:t>
      </w:r>
      <w:r w:rsidRPr="002E4FAF">
        <w:rPr>
          <w:rFonts w:eastAsia="Calibri"/>
          <w:sz w:val="24"/>
          <w:szCs w:val="24"/>
          <w:lang w:eastAsia="en-US"/>
        </w:rPr>
        <w:t>.</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lastRenderedPageBreak/>
        <w:t>Due to the requirements of the Literacy and Numeracy Framework (2013) (henceforth LNF) I needed to ensure the framework was addressed in the lesson. While the lesson was not directly focusing on numeracy skills, learners were expected to be able to understand different key dates related to the reformation, such as the Acts of Supremacy, but also information such as the difference in life expectancy between the Tudor period and present-day Wales. These key aspects of the LNF are outlined within the History in the National Curriculum Wales (2008) document, which identifies chronological awareness, data interpretation and presenting findings as key development areas of numeracy within history. Therefore, I chose to include both Acts of Supremacy and show the difference in Welsh and English life between the two laws that were passed. It was important to demonstrate how smaller, typically rural, monasteries were targeted at first. Considering Wa</w:t>
      </w:r>
      <w:r w:rsidR="008A6F84">
        <w:rPr>
          <w:rFonts w:eastAsia="Calibri"/>
          <w:sz w:val="24"/>
          <w:szCs w:val="24"/>
          <w:lang w:eastAsia="en-US"/>
        </w:rPr>
        <w:t>les was and, to an extent,</w:t>
      </w:r>
      <w:r w:rsidRPr="002E4FAF">
        <w:rPr>
          <w:rFonts w:eastAsia="Calibri"/>
          <w:sz w:val="24"/>
          <w:szCs w:val="24"/>
          <w:lang w:eastAsia="en-US"/>
        </w:rPr>
        <w:t xml:space="preserve"> </w:t>
      </w:r>
      <w:r w:rsidR="008A6F84">
        <w:rPr>
          <w:rFonts w:eastAsia="Calibri"/>
          <w:sz w:val="24"/>
          <w:szCs w:val="24"/>
          <w:lang w:eastAsia="en-US"/>
        </w:rPr>
        <w:t xml:space="preserve">still </w:t>
      </w:r>
      <w:r w:rsidRPr="002E4FAF">
        <w:rPr>
          <w:rFonts w:eastAsia="Calibri"/>
          <w:sz w:val="24"/>
          <w:szCs w:val="24"/>
          <w:lang w:eastAsia="en-US"/>
        </w:rPr>
        <w:t xml:space="preserve">is typically rural, pupils </w:t>
      </w:r>
      <w:r w:rsidR="008A6F84">
        <w:rPr>
          <w:rFonts w:eastAsia="Calibri"/>
          <w:sz w:val="24"/>
          <w:szCs w:val="24"/>
          <w:lang w:eastAsia="en-US"/>
        </w:rPr>
        <w:t xml:space="preserve">were able to </w:t>
      </w:r>
      <w:r w:rsidRPr="002E4FAF">
        <w:rPr>
          <w:rFonts w:eastAsia="Calibri"/>
          <w:sz w:val="24"/>
          <w:szCs w:val="24"/>
          <w:lang w:eastAsia="en-US"/>
        </w:rPr>
        <w:t xml:space="preserve">gain a </w:t>
      </w:r>
      <w:r w:rsidR="008A6F84">
        <w:rPr>
          <w:rFonts w:eastAsia="Calibri"/>
          <w:sz w:val="24"/>
          <w:szCs w:val="24"/>
          <w:lang w:eastAsia="en-US"/>
        </w:rPr>
        <w:t>range</w:t>
      </w:r>
      <w:r w:rsidRPr="002E4FAF">
        <w:rPr>
          <w:rFonts w:eastAsia="Calibri"/>
          <w:sz w:val="24"/>
          <w:szCs w:val="24"/>
          <w:lang w:eastAsia="en-US"/>
        </w:rPr>
        <w:t xml:space="preserve"> of relevant information about Wales and develop an understanding of Welsh poverty, whilst also focusing on typical religious changes of the time.</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I utilised roleplaying scenarios within the scheme of work and the lesson plan, using these exercises as plenaries to evaluate pupil understanding. Whilst Al-Arishi (1994) argues that role-play scenarios are better in theory than practice and that role-play co</w:t>
      </w:r>
      <w:r w:rsidR="006F1EE8">
        <w:rPr>
          <w:rFonts w:eastAsia="Calibri"/>
          <w:sz w:val="24"/>
          <w:szCs w:val="24"/>
          <w:lang w:eastAsia="en-US"/>
        </w:rPr>
        <w:t xml:space="preserve">nflicts with pedagogic reality, </w:t>
      </w:r>
      <w:r w:rsidRPr="002E4FAF">
        <w:rPr>
          <w:rFonts w:eastAsia="Calibri"/>
          <w:sz w:val="24"/>
          <w:szCs w:val="24"/>
          <w:lang w:eastAsia="en-US"/>
        </w:rPr>
        <w:t>Shapiro and Leopold (2012) find that role-play activities are useful for learners with lower attainment levels, providing an innovative way of achieving higher orders of thinking. By using a role</w:t>
      </w:r>
      <w:r w:rsidR="006F1EE8">
        <w:rPr>
          <w:rFonts w:eastAsia="Calibri"/>
          <w:sz w:val="24"/>
          <w:szCs w:val="24"/>
          <w:lang w:eastAsia="en-US"/>
        </w:rPr>
        <w:t>-</w:t>
      </w:r>
      <w:r w:rsidRPr="002E4FAF">
        <w:rPr>
          <w:rFonts w:eastAsia="Calibri"/>
          <w:sz w:val="24"/>
          <w:szCs w:val="24"/>
          <w:lang w:eastAsia="en-US"/>
        </w:rPr>
        <w:t>playing exercise to interpret the perspectives of the monastic clergy and the Henrician government, pupils are able to empathise with the effects that monastic closure had on the people of Wales. Although this type of exercise was important to support the LNF, it was Bloom</w:t>
      </w:r>
      <w:r w:rsidR="00024FD3">
        <w:rPr>
          <w:rFonts w:eastAsia="Calibri"/>
          <w:sz w:val="24"/>
          <w:szCs w:val="24"/>
          <w:lang w:eastAsia="en-US"/>
        </w:rPr>
        <w:t>’</w:t>
      </w:r>
      <w:r w:rsidRPr="002E4FAF">
        <w:rPr>
          <w:rFonts w:eastAsia="Calibri"/>
          <w:sz w:val="24"/>
          <w:szCs w:val="24"/>
          <w:lang w:eastAsia="en-US"/>
        </w:rPr>
        <w:t xml:space="preserve">s Taxonomy (1956) which </w:t>
      </w:r>
      <w:r w:rsidR="008A6F84">
        <w:rPr>
          <w:rFonts w:eastAsia="Calibri"/>
          <w:sz w:val="24"/>
          <w:szCs w:val="24"/>
          <w:lang w:eastAsia="en-US"/>
        </w:rPr>
        <w:t>further solidified the decision</w:t>
      </w:r>
      <w:r w:rsidRPr="002E4FAF">
        <w:rPr>
          <w:rFonts w:eastAsia="Calibri"/>
          <w:sz w:val="24"/>
          <w:szCs w:val="24"/>
          <w:lang w:eastAsia="en-US"/>
        </w:rPr>
        <w:t xml:space="preserve"> to include a role-play exercise to help pupils apply the knowl</w:t>
      </w:r>
      <w:r w:rsidR="008A6F84">
        <w:rPr>
          <w:rFonts w:eastAsia="Calibri"/>
          <w:sz w:val="24"/>
          <w:szCs w:val="24"/>
          <w:lang w:eastAsia="en-US"/>
        </w:rPr>
        <w:t>edge accumulated</w:t>
      </w:r>
      <w:r w:rsidRPr="002E4FAF">
        <w:rPr>
          <w:rFonts w:eastAsia="Calibri"/>
          <w:sz w:val="24"/>
          <w:szCs w:val="24"/>
          <w:lang w:eastAsia="en-US"/>
        </w:rPr>
        <w:t xml:space="preserve"> within the lesson. Shank (2013) provides a sample of strategies which could be used and adapted to accommodate for the different levels of cognitive learning. Application suggests using role-play as an exercise, as pupils can apply the knowledge which they have learned in an exercise which could involve in debate or further discussion. This was a key factor in establishing role-play as an effective activity for pupils to participate in.</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With the new Donaldson (2015) curriculum almost in sight, and the prospect of schools being given autonomy in what they teach, Bloom</w:t>
      </w:r>
      <w:r w:rsidR="00024FD3">
        <w:rPr>
          <w:rFonts w:eastAsia="Calibri"/>
          <w:sz w:val="24"/>
          <w:szCs w:val="24"/>
          <w:lang w:eastAsia="en-US"/>
        </w:rPr>
        <w:t>’</w:t>
      </w:r>
      <w:r w:rsidRPr="002E4FAF">
        <w:rPr>
          <w:rFonts w:eastAsia="Calibri"/>
          <w:sz w:val="24"/>
          <w:szCs w:val="24"/>
          <w:lang w:eastAsia="en-US"/>
        </w:rPr>
        <w:t xml:space="preserve">s (1956) questioning of how to develop a curriculum has never been more important. It encourages departments to question the purpose and objectives of the syllabus; how will pupils meet objectives, how might learning be a </w:t>
      </w:r>
      <w:r w:rsidRPr="002E4FAF">
        <w:rPr>
          <w:rFonts w:eastAsia="Calibri"/>
          <w:sz w:val="24"/>
          <w:szCs w:val="24"/>
          <w:lang w:eastAsia="en-US"/>
        </w:rPr>
        <w:lastRenderedPageBreak/>
        <w:t>continuous experience and not a series of one off learning experiences</w:t>
      </w:r>
      <w:r w:rsidR="008A6F84">
        <w:rPr>
          <w:rFonts w:eastAsia="Calibri"/>
          <w:sz w:val="24"/>
          <w:szCs w:val="24"/>
          <w:lang w:eastAsia="en-US"/>
        </w:rPr>
        <w:t>,</w:t>
      </w:r>
      <w:r w:rsidRPr="002E4FAF">
        <w:rPr>
          <w:rFonts w:eastAsia="Calibri"/>
          <w:sz w:val="24"/>
          <w:szCs w:val="24"/>
          <w:lang w:eastAsia="en-US"/>
        </w:rPr>
        <w:t xml:space="preserve"> and how we might evaluate our methods in response to learner understanding.</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 xml:space="preserve">Shank (2013) demonstrates the Taxonomy in a clear and efficient manner with her interpretation. She demonstrates the Taxonomy as a staircase of different cognitive levels. This connotes that the higher levels of cognitive thinking are gained through sound knowledge of a topic. For example: The Welsh Joint Education Committee (WJEC) requires pupils to be able to analyse and answer a descriptive question about a picture source. Pupils would not be able to analyse the material without being able to access lower levels of cognition, such as defining, recognising and interpretation. This is why I believed it appropriate to use a commonly used source to compare the differences between Catholic and Protestant churches. However, Yale University </w:t>
      </w:r>
      <w:r w:rsidR="00330DE9">
        <w:rPr>
          <w:rFonts w:eastAsia="Calibri"/>
          <w:sz w:val="24"/>
          <w:szCs w:val="24"/>
          <w:lang w:eastAsia="en-US"/>
        </w:rPr>
        <w:t>(2018)</w:t>
      </w:r>
      <w:r w:rsidRPr="002E4FAF">
        <w:rPr>
          <w:rFonts w:eastAsia="Calibri"/>
          <w:sz w:val="24"/>
          <w:szCs w:val="24"/>
          <w:lang w:eastAsia="en-US"/>
        </w:rPr>
        <w:t xml:space="preserve"> provides a guide for faculty staff which considers pooling knowledge and brain storming to be effective methods of activating prior knowledge.  As such, I intended to use the aforementioned source as a starter, but believed that because of the content </w:t>
      </w:r>
      <w:r w:rsidR="008A6F84">
        <w:rPr>
          <w:rFonts w:eastAsia="Calibri"/>
          <w:sz w:val="24"/>
          <w:szCs w:val="24"/>
          <w:lang w:eastAsia="en-US"/>
        </w:rPr>
        <w:t>within the lesson</w:t>
      </w:r>
      <w:r w:rsidRPr="002E4FAF">
        <w:rPr>
          <w:rFonts w:eastAsia="Calibri"/>
          <w:sz w:val="24"/>
          <w:szCs w:val="24"/>
          <w:lang w:eastAsia="en-US"/>
        </w:rPr>
        <w:t>, it would be more appropriate for learners to visualise what we had been discussing.</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 xml:space="preserve">In conclusion, by focussing on official documents created by the Welsh Government and the WJEC, I have been able to understand the range </w:t>
      </w:r>
      <w:r w:rsidR="008A6F84">
        <w:rPr>
          <w:rFonts w:eastAsia="Calibri"/>
          <w:sz w:val="24"/>
          <w:szCs w:val="24"/>
          <w:lang w:eastAsia="en-US"/>
        </w:rPr>
        <w:t xml:space="preserve">and depth of knowledge </w:t>
      </w:r>
      <w:r w:rsidRPr="002E4FAF">
        <w:rPr>
          <w:rFonts w:eastAsia="Calibri"/>
          <w:sz w:val="24"/>
          <w:szCs w:val="24"/>
          <w:lang w:eastAsia="en-US"/>
        </w:rPr>
        <w:t xml:space="preserve">required for pupils to </w:t>
      </w:r>
      <w:r w:rsidR="008A6F84">
        <w:rPr>
          <w:rFonts w:eastAsia="Calibri"/>
          <w:sz w:val="24"/>
          <w:szCs w:val="24"/>
          <w:lang w:eastAsia="en-US"/>
        </w:rPr>
        <w:t>learn and understand, particularly</w:t>
      </w:r>
      <w:r w:rsidRPr="002E4FAF">
        <w:rPr>
          <w:rFonts w:eastAsia="Calibri"/>
          <w:sz w:val="24"/>
          <w:szCs w:val="24"/>
          <w:lang w:eastAsia="en-US"/>
        </w:rPr>
        <w:t xml:space="preserve"> at key stage 3. I have been able to acquire a timescale of the information required to be taught and even understood that I can develop from pupil</w:t>
      </w:r>
      <w:r w:rsidR="008A6F84">
        <w:rPr>
          <w:rFonts w:eastAsia="Calibri"/>
          <w:sz w:val="24"/>
          <w:szCs w:val="24"/>
          <w:lang w:eastAsia="en-US"/>
        </w:rPr>
        <w:t xml:space="preserve">’s prior knowledge from a topic, such as knowledge obtained during </w:t>
      </w:r>
      <w:r w:rsidRPr="002E4FAF">
        <w:rPr>
          <w:rFonts w:eastAsia="Calibri"/>
          <w:sz w:val="24"/>
          <w:szCs w:val="24"/>
          <w:lang w:eastAsia="en-US"/>
        </w:rPr>
        <w:t>the previous year. By utilising Bloom’s Taxonomy (1956) and considering the arguments about this educational tool, I have been able to create a meaningful scheme of work and lesson plan</w:t>
      </w:r>
      <w:r w:rsidR="008A6F84">
        <w:rPr>
          <w:rFonts w:eastAsia="Calibri"/>
          <w:sz w:val="24"/>
          <w:szCs w:val="24"/>
          <w:lang w:eastAsia="en-US"/>
        </w:rPr>
        <w:t>,</w:t>
      </w:r>
      <w:r w:rsidRPr="002E4FAF">
        <w:rPr>
          <w:rFonts w:eastAsia="Calibri"/>
          <w:sz w:val="24"/>
          <w:szCs w:val="24"/>
          <w:lang w:eastAsia="en-US"/>
        </w:rPr>
        <w:t xml:space="preserve"> </w:t>
      </w:r>
      <w:r w:rsidR="008A6F84">
        <w:rPr>
          <w:rFonts w:eastAsia="Calibri"/>
          <w:sz w:val="24"/>
          <w:szCs w:val="24"/>
          <w:lang w:eastAsia="en-US"/>
        </w:rPr>
        <w:t>within</w:t>
      </w:r>
      <w:r w:rsidRPr="002E4FAF">
        <w:rPr>
          <w:rFonts w:eastAsia="Calibri"/>
          <w:sz w:val="24"/>
          <w:szCs w:val="24"/>
          <w:lang w:eastAsia="en-US"/>
        </w:rPr>
        <w:t xml:space="preserve"> which pupils can </w:t>
      </w:r>
      <w:r w:rsidR="008A6F84" w:rsidRPr="002E4FAF">
        <w:rPr>
          <w:rFonts w:eastAsia="Calibri"/>
          <w:sz w:val="24"/>
          <w:szCs w:val="24"/>
          <w:lang w:eastAsia="en-US"/>
        </w:rPr>
        <w:t>use</w:t>
      </w:r>
      <w:r w:rsidRPr="002E4FAF">
        <w:rPr>
          <w:rFonts w:eastAsia="Calibri"/>
          <w:sz w:val="24"/>
          <w:szCs w:val="24"/>
          <w:lang w:eastAsia="en-US"/>
        </w:rPr>
        <w:t xml:space="preserve"> </w:t>
      </w:r>
      <w:r w:rsidR="008A6F84">
        <w:rPr>
          <w:rFonts w:eastAsia="Calibri"/>
          <w:sz w:val="24"/>
          <w:szCs w:val="24"/>
          <w:lang w:eastAsia="en-US"/>
        </w:rPr>
        <w:t xml:space="preserve">set </w:t>
      </w:r>
      <w:r w:rsidRPr="002E4FAF">
        <w:rPr>
          <w:rFonts w:eastAsia="Calibri"/>
          <w:sz w:val="24"/>
          <w:szCs w:val="24"/>
          <w:lang w:eastAsia="en-US"/>
        </w:rPr>
        <w:t>activities to achieve higher orders of cognition when discussing the topic.</w:t>
      </w:r>
    </w:p>
    <w:p w:rsidR="002E4FAF" w:rsidRPr="002E4FAF" w:rsidRDefault="002E4FAF" w:rsidP="002E4FAF">
      <w:pPr>
        <w:suppressAutoHyphens/>
        <w:autoSpaceDN w:val="0"/>
        <w:spacing w:after="160" w:line="360" w:lineRule="auto"/>
        <w:textAlignment w:val="baseline"/>
        <w:rPr>
          <w:rFonts w:eastAsia="Calibri"/>
          <w:sz w:val="24"/>
          <w:szCs w:val="24"/>
          <w:lang w:eastAsia="en-US"/>
        </w:rPr>
      </w:pPr>
      <w:r w:rsidRPr="002E4FAF">
        <w:rPr>
          <w:rFonts w:eastAsia="Calibri"/>
          <w:sz w:val="24"/>
          <w:szCs w:val="24"/>
          <w:lang w:eastAsia="en-US"/>
        </w:rPr>
        <w:t>Furthermore, although the information about what to teach is present</w:t>
      </w:r>
      <w:r w:rsidR="00984EFE">
        <w:rPr>
          <w:rFonts w:eastAsia="Calibri"/>
          <w:sz w:val="24"/>
          <w:szCs w:val="24"/>
          <w:lang w:eastAsia="en-US"/>
        </w:rPr>
        <w:t>ed</w:t>
      </w:r>
      <w:r w:rsidRPr="002E4FAF">
        <w:rPr>
          <w:rFonts w:eastAsia="Calibri"/>
          <w:sz w:val="24"/>
          <w:szCs w:val="24"/>
          <w:lang w:eastAsia="en-US"/>
        </w:rPr>
        <w:t xml:space="preserve"> within official documentation such as the LNF and Curriculum Cymreig, how to teach a topic or subject lies within the autonomy of schools and teachers. By using Bloom’s Taxonomy, we can effectively plan how to</w:t>
      </w:r>
      <w:r w:rsidR="008A6F84">
        <w:rPr>
          <w:rFonts w:eastAsia="Calibri"/>
          <w:sz w:val="24"/>
          <w:szCs w:val="24"/>
          <w:lang w:eastAsia="en-US"/>
        </w:rPr>
        <w:t xml:space="preserve"> teach a topic or subject by achieving set requirements while maintaining </w:t>
      </w:r>
      <w:r w:rsidRPr="002E4FAF">
        <w:rPr>
          <w:rFonts w:eastAsia="Calibri"/>
          <w:sz w:val="24"/>
          <w:szCs w:val="24"/>
          <w:lang w:eastAsia="en-US"/>
        </w:rPr>
        <w:t>the autonomy of schools and teachers. Additionally, we can effectively plan how our learners will grow and develop and continue to utilise higher cognitive thinking skills.</w:t>
      </w:r>
    </w:p>
    <w:p w:rsidR="002E4FAF" w:rsidRPr="00A406E5" w:rsidRDefault="002E4FAF" w:rsidP="00F735D4">
      <w:pPr>
        <w:rPr>
          <w:rFonts w:ascii="Arial" w:hAnsi="Arial" w:cs="Arial"/>
          <w:sz w:val="32"/>
        </w:rPr>
      </w:pPr>
    </w:p>
    <w:p w:rsidR="00F735D4" w:rsidRPr="00A406E5" w:rsidRDefault="00F735D4" w:rsidP="00F735D4">
      <w:pPr>
        <w:rPr>
          <w:rFonts w:ascii="Arial" w:hAnsi="Arial" w:cs="Arial"/>
          <w:sz w:val="32"/>
        </w:rPr>
      </w:pPr>
    </w:p>
    <w:p w:rsidR="00F735D4" w:rsidRPr="00A406E5" w:rsidRDefault="00F735D4" w:rsidP="00F735D4">
      <w:pPr>
        <w:rPr>
          <w:rFonts w:ascii="Arial" w:hAnsi="Arial" w:cs="Arial"/>
          <w:sz w:val="32"/>
        </w:rPr>
      </w:pPr>
    </w:p>
    <w:p w:rsidR="00236CD0" w:rsidRDefault="00236CD0" w:rsidP="00236CD0">
      <w:pPr>
        <w:spacing w:after="160" w:line="259" w:lineRule="auto"/>
        <w:jc w:val="center"/>
        <w:rPr>
          <w:rFonts w:eastAsia="Calibri"/>
          <w:b/>
          <w:sz w:val="24"/>
          <w:szCs w:val="24"/>
          <w:u w:val="single"/>
          <w:lang w:eastAsia="en-US"/>
        </w:rPr>
      </w:pPr>
      <w:r>
        <w:rPr>
          <w:rFonts w:eastAsia="Calibri"/>
          <w:b/>
          <w:sz w:val="24"/>
          <w:szCs w:val="24"/>
          <w:u w:val="single"/>
          <w:lang w:eastAsia="en-US"/>
        </w:rPr>
        <w:lastRenderedPageBreak/>
        <w:t xml:space="preserve">Part ii - </w:t>
      </w:r>
    </w:p>
    <w:p w:rsidR="00236CD0" w:rsidRPr="00236CD0" w:rsidRDefault="00236CD0" w:rsidP="00236CD0">
      <w:pPr>
        <w:spacing w:after="160" w:line="259" w:lineRule="auto"/>
        <w:jc w:val="center"/>
        <w:rPr>
          <w:rFonts w:eastAsia="Calibri"/>
          <w:b/>
          <w:sz w:val="24"/>
          <w:szCs w:val="24"/>
          <w:u w:val="single"/>
          <w:lang w:eastAsia="en-US"/>
        </w:rPr>
      </w:pPr>
      <w:r>
        <w:rPr>
          <w:rFonts w:eastAsia="Calibri"/>
          <w:b/>
          <w:sz w:val="24"/>
          <w:szCs w:val="24"/>
          <w:u w:val="single"/>
          <w:lang w:eastAsia="en-US"/>
        </w:rPr>
        <w:t>A Critical Evaluation</w:t>
      </w:r>
      <w:r w:rsidRPr="00236CD0">
        <w:rPr>
          <w:rFonts w:eastAsia="Calibri"/>
          <w:b/>
          <w:sz w:val="24"/>
          <w:szCs w:val="24"/>
          <w:u w:val="single"/>
          <w:lang w:eastAsia="en-US"/>
        </w:rPr>
        <w:t xml:space="preserve"> of the Micro-Teach</w:t>
      </w:r>
    </w:p>
    <w:p w:rsidR="00236CD0" w:rsidRPr="00236CD0" w:rsidRDefault="00236CD0" w:rsidP="00236CD0">
      <w:pPr>
        <w:spacing w:after="160" w:line="259" w:lineRule="auto"/>
        <w:rPr>
          <w:rFonts w:ascii="Calibri" w:eastAsia="Calibri" w:hAnsi="Calibri"/>
          <w:sz w:val="22"/>
          <w:szCs w:val="22"/>
          <w:lang w:eastAsia="en-US"/>
        </w:rPr>
      </w:pP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Capel et al</w:t>
      </w:r>
      <w:r w:rsidR="00B546CF">
        <w:rPr>
          <w:rFonts w:eastAsia="Calibri"/>
          <w:sz w:val="24"/>
          <w:szCs w:val="24"/>
          <w:lang w:eastAsia="en-US"/>
        </w:rPr>
        <w:t>.</w:t>
      </w:r>
      <w:r w:rsidRPr="00236CD0">
        <w:rPr>
          <w:rFonts w:eastAsia="Calibri"/>
          <w:sz w:val="24"/>
          <w:szCs w:val="24"/>
          <w:lang w:eastAsia="en-US"/>
        </w:rPr>
        <w:t xml:space="preserve"> (2004) describes teaching as a profession that is one of constant self-learning, and stresses that evaluation of one’s own professional development is fundamental to improvement as a teacher. Achieving Qualified Teacher Status (hereafter QTS) therefore depends upon a personal ability to review and reflect upon teaching experience as it develops over time. As such, this essay aims to evaluate my </w:t>
      </w:r>
      <w:r w:rsidR="002D4C4E">
        <w:rPr>
          <w:rFonts w:eastAsia="Calibri"/>
          <w:sz w:val="24"/>
          <w:szCs w:val="24"/>
          <w:lang w:eastAsia="en-US"/>
        </w:rPr>
        <w:t>micro-</w:t>
      </w:r>
      <w:r w:rsidRPr="00236CD0">
        <w:rPr>
          <w:rFonts w:eastAsia="Calibri"/>
          <w:sz w:val="24"/>
          <w:szCs w:val="24"/>
          <w:lang w:eastAsia="en-US"/>
        </w:rPr>
        <w:t>teach session on Life in Tudor Wales. To d</w:t>
      </w:r>
      <w:r w:rsidR="002D4C4E">
        <w:rPr>
          <w:rFonts w:eastAsia="Calibri"/>
          <w:sz w:val="24"/>
          <w:szCs w:val="24"/>
          <w:lang w:eastAsia="en-US"/>
        </w:rPr>
        <w:t>o this, I will examine my micro-</w:t>
      </w:r>
      <w:r w:rsidRPr="00236CD0">
        <w:rPr>
          <w:rFonts w:eastAsia="Calibri"/>
          <w:sz w:val="24"/>
          <w:szCs w:val="24"/>
          <w:lang w:eastAsia="en-US"/>
        </w:rPr>
        <w:t>teach in light of my current professional teaching experience, utilising the QTS standards and pedagogical debate to reflect on my mi</w:t>
      </w:r>
      <w:r w:rsidR="002D4C4E">
        <w:rPr>
          <w:rFonts w:eastAsia="Calibri"/>
          <w:sz w:val="24"/>
          <w:szCs w:val="24"/>
          <w:lang w:eastAsia="en-US"/>
        </w:rPr>
        <w:t>cro-</w:t>
      </w:r>
      <w:r w:rsidRPr="00236CD0">
        <w:rPr>
          <w:rFonts w:eastAsia="Calibri"/>
          <w:sz w:val="24"/>
          <w:szCs w:val="24"/>
          <w:lang w:eastAsia="en-US"/>
        </w:rPr>
        <w:t>teach lesson and analyse the implications of this on my teaching. I will argue that</w:t>
      </w:r>
      <w:r w:rsidR="00B546CF">
        <w:rPr>
          <w:rFonts w:eastAsia="Calibri"/>
          <w:sz w:val="24"/>
          <w:szCs w:val="24"/>
          <w:lang w:eastAsia="en-US"/>
        </w:rPr>
        <w:t>,</w:t>
      </w:r>
      <w:r w:rsidRPr="00236CD0">
        <w:rPr>
          <w:rFonts w:eastAsia="Calibri"/>
          <w:sz w:val="24"/>
          <w:szCs w:val="24"/>
          <w:lang w:eastAsia="en-US"/>
        </w:rPr>
        <w:t xml:space="preserve"> by focussing on several key issues, such as preparation, expectations of learner capability and understanding learner needs, I could have significantly improved the quality of the exercise.</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My first placement is in a pioneer school, falling under Donaldson’s (2015) new curriculum. The theories of pedagogy underpinning each lesson and scheme of work are still prevalent here. For example, in order to achieve the four purposes outlined by Donaldson (2015) and the Welsh Government (2015), the use of Bloom</w:t>
      </w:r>
      <w:r w:rsidR="00024FD3">
        <w:rPr>
          <w:rFonts w:eastAsia="Calibri"/>
          <w:sz w:val="24"/>
          <w:szCs w:val="24"/>
          <w:lang w:eastAsia="en-US"/>
        </w:rPr>
        <w:t>’</w:t>
      </w:r>
      <w:r w:rsidRPr="00236CD0">
        <w:rPr>
          <w:rFonts w:eastAsia="Calibri"/>
          <w:sz w:val="24"/>
          <w:szCs w:val="24"/>
          <w:lang w:eastAsia="en-US"/>
        </w:rPr>
        <w:t>s Taxonomy (1956) in creating lesson and syllabus objectives to encourage higher order thinking is significant</w:t>
      </w:r>
      <w:r w:rsidR="00B546CF">
        <w:rPr>
          <w:rFonts w:eastAsia="Calibri"/>
          <w:sz w:val="24"/>
          <w:szCs w:val="24"/>
          <w:lang w:eastAsia="en-US"/>
        </w:rPr>
        <w:t xml:space="preserve">. </w:t>
      </w:r>
      <w:r w:rsidRPr="00236CD0">
        <w:rPr>
          <w:rFonts w:eastAsia="Calibri"/>
          <w:sz w:val="24"/>
          <w:szCs w:val="24"/>
          <w:lang w:eastAsia="en-US"/>
        </w:rPr>
        <w:t xml:space="preserve">Considering my first teaching experience, I can already understand how preparation is key in ensuring that lessons are accessible to learners. Preparation was one of the issues which </w:t>
      </w:r>
      <w:r w:rsidR="00B546CF">
        <w:rPr>
          <w:rFonts w:eastAsia="Calibri"/>
          <w:sz w:val="24"/>
          <w:szCs w:val="24"/>
          <w:lang w:eastAsia="en-US"/>
        </w:rPr>
        <w:t>negatively impacted my micro-teach</w:t>
      </w:r>
      <w:r w:rsidRPr="00236CD0">
        <w:rPr>
          <w:rFonts w:eastAsia="Calibri"/>
          <w:sz w:val="24"/>
          <w:szCs w:val="24"/>
          <w:lang w:eastAsia="en-US"/>
        </w:rPr>
        <w:t xml:space="preserve">. This </w:t>
      </w:r>
      <w:r w:rsidR="0042327D">
        <w:rPr>
          <w:rFonts w:eastAsia="Calibri"/>
          <w:sz w:val="24"/>
          <w:szCs w:val="24"/>
          <w:lang w:eastAsia="en-US"/>
        </w:rPr>
        <w:t xml:space="preserve">can be seen in both </w:t>
      </w:r>
      <w:r w:rsidRPr="00236CD0">
        <w:rPr>
          <w:rFonts w:eastAsia="Calibri"/>
          <w:sz w:val="24"/>
          <w:szCs w:val="24"/>
          <w:lang w:eastAsia="en-US"/>
        </w:rPr>
        <w:t>my scheme of</w:t>
      </w:r>
      <w:r w:rsidR="00D320CF">
        <w:rPr>
          <w:rFonts w:eastAsia="Calibri"/>
          <w:sz w:val="24"/>
          <w:szCs w:val="24"/>
          <w:lang w:eastAsia="en-US"/>
        </w:rPr>
        <w:t xml:space="preserve"> work and my lesson plan. While</w:t>
      </w:r>
      <w:r w:rsidRPr="00236CD0">
        <w:rPr>
          <w:rFonts w:eastAsia="Calibri"/>
          <w:sz w:val="24"/>
          <w:szCs w:val="24"/>
          <w:lang w:eastAsia="en-US"/>
        </w:rPr>
        <w:t xml:space="preserve"> the lesson plans I have constructed in my placement are detailed, clear and concise when establishing what learning objectives and skills would be utilised by learners, the plan cre</w:t>
      </w:r>
      <w:r w:rsidR="00B546CF">
        <w:rPr>
          <w:rFonts w:eastAsia="Calibri"/>
          <w:sz w:val="24"/>
          <w:szCs w:val="24"/>
          <w:lang w:eastAsia="en-US"/>
        </w:rPr>
        <w:t>ated for the micro-teach failed to</w:t>
      </w:r>
      <w:r w:rsidRPr="00236CD0">
        <w:rPr>
          <w:rFonts w:eastAsia="Calibri"/>
          <w:sz w:val="24"/>
          <w:szCs w:val="24"/>
          <w:lang w:eastAsia="en-US"/>
        </w:rPr>
        <w:t xml:space="preserve"> emulate this. </w:t>
      </w:r>
    </w:p>
    <w:p w:rsidR="00236CD0" w:rsidRPr="00236CD0" w:rsidRDefault="00B546CF" w:rsidP="00236CD0">
      <w:pPr>
        <w:spacing w:after="160" w:line="360" w:lineRule="auto"/>
        <w:rPr>
          <w:rFonts w:eastAsia="Calibri"/>
          <w:sz w:val="24"/>
          <w:szCs w:val="24"/>
          <w:lang w:eastAsia="en-US"/>
        </w:rPr>
      </w:pPr>
      <w:r>
        <w:rPr>
          <w:rFonts w:eastAsia="Calibri"/>
          <w:sz w:val="24"/>
          <w:szCs w:val="24"/>
          <w:lang w:eastAsia="en-US"/>
        </w:rPr>
        <w:t>Due to</w:t>
      </w:r>
      <w:r w:rsidR="00236CD0" w:rsidRPr="00236CD0">
        <w:rPr>
          <w:rFonts w:eastAsia="Calibri"/>
          <w:sz w:val="24"/>
          <w:szCs w:val="24"/>
          <w:lang w:eastAsia="en-US"/>
        </w:rPr>
        <w:t xml:space="preserve"> a poor and unorganised scheme of work, my lesson plan fell short of my intentions. First</w:t>
      </w:r>
      <w:r w:rsidR="003E72A3">
        <w:rPr>
          <w:rFonts w:eastAsia="Calibri"/>
          <w:sz w:val="24"/>
          <w:szCs w:val="24"/>
          <w:lang w:eastAsia="en-US"/>
        </w:rPr>
        <w:t>ly</w:t>
      </w:r>
      <w:r w:rsidR="00236CD0" w:rsidRPr="00236CD0">
        <w:rPr>
          <w:rFonts w:eastAsia="Calibri"/>
          <w:sz w:val="24"/>
          <w:szCs w:val="24"/>
          <w:lang w:eastAsia="en-US"/>
        </w:rPr>
        <w:t xml:space="preserve">, the lesson context considered the lesson taught would be </w:t>
      </w:r>
      <w:r>
        <w:rPr>
          <w:rFonts w:eastAsia="Calibri"/>
          <w:sz w:val="24"/>
          <w:szCs w:val="24"/>
          <w:lang w:eastAsia="en-US"/>
        </w:rPr>
        <w:t>a one hour</w:t>
      </w:r>
      <w:r w:rsidR="00236CD0" w:rsidRPr="00236CD0">
        <w:rPr>
          <w:rFonts w:eastAsia="Calibri"/>
          <w:sz w:val="24"/>
          <w:szCs w:val="24"/>
          <w:lang w:eastAsia="en-US"/>
        </w:rPr>
        <w:t xml:space="preserve"> lesson about the Reformation of the Church, as opposed to a lesson on life in Tudor Wales. After viewing an exemplar lesson plan, I realised that my initial </w:t>
      </w:r>
      <w:r w:rsidR="007C3D1E">
        <w:rPr>
          <w:rFonts w:eastAsia="Calibri"/>
          <w:sz w:val="24"/>
          <w:szCs w:val="24"/>
          <w:lang w:eastAsia="en-US"/>
        </w:rPr>
        <w:t xml:space="preserve">expectations were </w:t>
      </w:r>
      <w:r w:rsidR="00236CD0" w:rsidRPr="00236CD0">
        <w:rPr>
          <w:rFonts w:eastAsia="Calibri"/>
          <w:sz w:val="24"/>
          <w:szCs w:val="24"/>
          <w:lang w:eastAsia="en-US"/>
        </w:rPr>
        <w:t>unmanageable for learners. Feldon (2014) identifies that the brain has a limited short-term memory and that an overload of cognitive operations can stifle learning ability. As I discovered,</w:t>
      </w:r>
      <w:r>
        <w:rPr>
          <w:rFonts w:eastAsia="Calibri"/>
          <w:sz w:val="24"/>
          <w:szCs w:val="24"/>
          <w:lang w:eastAsia="en-US"/>
        </w:rPr>
        <w:t xml:space="preserve"> this also had a negative impact</w:t>
      </w:r>
      <w:r w:rsidR="00236CD0" w:rsidRPr="00236CD0">
        <w:rPr>
          <w:rFonts w:eastAsia="Calibri"/>
          <w:sz w:val="24"/>
          <w:szCs w:val="24"/>
          <w:lang w:eastAsia="en-US"/>
        </w:rPr>
        <w:t xml:space="preserve"> on my own ability to teach. The idea of the lesson plan is to ensure that all aspects </w:t>
      </w:r>
      <w:r>
        <w:rPr>
          <w:rFonts w:eastAsia="Calibri"/>
          <w:sz w:val="24"/>
          <w:szCs w:val="24"/>
          <w:lang w:eastAsia="en-US"/>
        </w:rPr>
        <w:t xml:space="preserve">of </w:t>
      </w:r>
      <w:r w:rsidR="00330DE9">
        <w:rPr>
          <w:rFonts w:eastAsia="Calibri"/>
          <w:sz w:val="24"/>
          <w:szCs w:val="24"/>
          <w:lang w:eastAsia="en-US"/>
        </w:rPr>
        <w:t>the lesson</w:t>
      </w:r>
      <w:r>
        <w:rPr>
          <w:rFonts w:eastAsia="Calibri"/>
          <w:sz w:val="24"/>
          <w:szCs w:val="24"/>
          <w:lang w:eastAsia="en-US"/>
        </w:rPr>
        <w:t xml:space="preserve"> are</w:t>
      </w:r>
      <w:r w:rsidR="00236CD0" w:rsidRPr="00236CD0">
        <w:rPr>
          <w:rFonts w:eastAsia="Calibri"/>
          <w:sz w:val="24"/>
          <w:szCs w:val="24"/>
          <w:lang w:eastAsia="en-US"/>
        </w:rPr>
        <w:t xml:space="preserve"> accounted for, including</w:t>
      </w:r>
      <w:r>
        <w:rPr>
          <w:rFonts w:eastAsia="Calibri"/>
          <w:sz w:val="24"/>
          <w:szCs w:val="24"/>
          <w:lang w:eastAsia="en-US"/>
        </w:rPr>
        <w:t>:</w:t>
      </w:r>
      <w:r w:rsidR="00236CD0" w:rsidRPr="00236CD0">
        <w:rPr>
          <w:rFonts w:eastAsia="Calibri"/>
          <w:sz w:val="24"/>
          <w:szCs w:val="24"/>
          <w:lang w:eastAsia="en-US"/>
        </w:rPr>
        <w:t xml:space="preserve"> topic introduction, a starter, driving the lesson in the </w:t>
      </w:r>
      <w:r w:rsidR="00236CD0" w:rsidRPr="00236CD0">
        <w:rPr>
          <w:rFonts w:eastAsia="Calibri"/>
          <w:sz w:val="24"/>
          <w:szCs w:val="24"/>
          <w:lang w:eastAsia="en-US"/>
        </w:rPr>
        <w:lastRenderedPageBreak/>
        <w:t>direction set out by the learning objectives</w:t>
      </w:r>
      <w:r>
        <w:rPr>
          <w:rFonts w:eastAsia="Calibri"/>
          <w:sz w:val="24"/>
          <w:szCs w:val="24"/>
          <w:lang w:eastAsia="en-US"/>
        </w:rPr>
        <w:t>,</w:t>
      </w:r>
      <w:r w:rsidR="00236CD0" w:rsidRPr="00236CD0">
        <w:rPr>
          <w:rFonts w:eastAsia="Calibri"/>
          <w:sz w:val="24"/>
          <w:szCs w:val="24"/>
          <w:lang w:eastAsia="en-US"/>
        </w:rPr>
        <w:t xml:space="preserve"> and </w:t>
      </w:r>
      <w:r>
        <w:rPr>
          <w:rFonts w:eastAsia="Calibri"/>
          <w:sz w:val="24"/>
          <w:szCs w:val="24"/>
          <w:lang w:eastAsia="en-US"/>
        </w:rPr>
        <w:t>measuring understanding</w:t>
      </w:r>
      <w:r w:rsidR="00236CD0" w:rsidRPr="00236CD0">
        <w:rPr>
          <w:rFonts w:eastAsia="Calibri"/>
          <w:sz w:val="24"/>
          <w:szCs w:val="24"/>
          <w:lang w:eastAsia="en-US"/>
        </w:rPr>
        <w:t xml:space="preserve"> using a plenary. In comparison with lesson plans I have produced in my placement, the one created for the micro-teach did not achieve any of these factors. What it did contain were t</w:t>
      </w:r>
      <w:r w:rsidR="0042327D">
        <w:rPr>
          <w:rFonts w:eastAsia="Calibri"/>
          <w:sz w:val="24"/>
          <w:szCs w:val="24"/>
          <w:lang w:eastAsia="en-US"/>
        </w:rPr>
        <w:t>wo brief activities</w:t>
      </w:r>
      <w:r w:rsidR="00236CD0" w:rsidRPr="00236CD0">
        <w:rPr>
          <w:rFonts w:eastAsia="Calibri"/>
          <w:sz w:val="24"/>
          <w:szCs w:val="24"/>
          <w:lang w:eastAsia="en-US"/>
        </w:rPr>
        <w:t xml:space="preserve"> </w:t>
      </w:r>
      <w:r w:rsidR="0042327D">
        <w:rPr>
          <w:rFonts w:eastAsia="Calibri"/>
          <w:sz w:val="24"/>
          <w:szCs w:val="24"/>
          <w:lang w:eastAsia="en-US"/>
        </w:rPr>
        <w:t>in which the class would participate in</w:t>
      </w:r>
      <w:r w:rsidR="00236CD0" w:rsidRPr="00236CD0">
        <w:rPr>
          <w:rFonts w:eastAsia="Calibri"/>
          <w:sz w:val="24"/>
          <w:szCs w:val="24"/>
          <w:lang w:eastAsia="en-US"/>
        </w:rPr>
        <w:t>, which is not sufficient for the development of knowledge.</w:t>
      </w:r>
      <w:r w:rsidR="00362955">
        <w:rPr>
          <w:rFonts w:eastAsia="Calibri"/>
          <w:sz w:val="24"/>
          <w:szCs w:val="24"/>
          <w:lang w:eastAsia="en-US"/>
        </w:rPr>
        <w:t xml:space="preserve"> </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In addition to a lack of effective planning, th</w:t>
      </w:r>
      <w:r w:rsidR="00E014A2">
        <w:rPr>
          <w:rFonts w:eastAsia="Calibri"/>
          <w:sz w:val="24"/>
          <w:szCs w:val="24"/>
          <w:lang w:eastAsia="en-US"/>
        </w:rPr>
        <w:t xml:space="preserve">e broad range of knowledge </w:t>
      </w:r>
      <w:r w:rsidRPr="00236CD0">
        <w:rPr>
          <w:rFonts w:eastAsia="Calibri"/>
          <w:sz w:val="24"/>
          <w:szCs w:val="24"/>
          <w:lang w:eastAsia="en-US"/>
        </w:rPr>
        <w:t xml:space="preserve">I expected learners to obtain </w:t>
      </w:r>
      <w:r w:rsidR="00B546CF">
        <w:rPr>
          <w:rFonts w:eastAsia="Calibri"/>
          <w:sz w:val="24"/>
          <w:szCs w:val="24"/>
          <w:lang w:eastAsia="en-US"/>
        </w:rPr>
        <w:t>significantly impacted</w:t>
      </w:r>
      <w:r w:rsidR="002D4C4E">
        <w:rPr>
          <w:rFonts w:eastAsia="Calibri"/>
          <w:sz w:val="24"/>
          <w:szCs w:val="24"/>
          <w:lang w:eastAsia="en-US"/>
        </w:rPr>
        <w:t xml:space="preserve"> the quality of my micro-</w:t>
      </w:r>
      <w:r w:rsidR="003E72A3">
        <w:rPr>
          <w:rFonts w:eastAsia="Calibri"/>
          <w:sz w:val="24"/>
          <w:szCs w:val="24"/>
          <w:lang w:eastAsia="en-US"/>
        </w:rPr>
        <w:t>teach</w:t>
      </w:r>
      <w:r w:rsidRPr="00236CD0">
        <w:rPr>
          <w:rFonts w:eastAsia="Calibri"/>
          <w:sz w:val="24"/>
          <w:szCs w:val="24"/>
          <w:lang w:eastAsia="en-US"/>
        </w:rPr>
        <w:t xml:space="preserve">. </w:t>
      </w:r>
      <w:r w:rsidR="00362955">
        <w:rPr>
          <w:rFonts w:eastAsia="Calibri"/>
          <w:sz w:val="24"/>
          <w:szCs w:val="24"/>
          <w:lang w:eastAsia="en-US"/>
        </w:rPr>
        <w:t xml:space="preserve">Within the session my </w:t>
      </w:r>
      <w:r w:rsidRPr="00236CD0">
        <w:rPr>
          <w:rFonts w:eastAsia="Calibri"/>
          <w:sz w:val="24"/>
          <w:szCs w:val="24"/>
          <w:lang w:eastAsia="en-US"/>
        </w:rPr>
        <w:t xml:space="preserve">presentation was not organised, with animations failing to appear </w:t>
      </w:r>
      <w:r w:rsidR="00B546CF">
        <w:rPr>
          <w:rFonts w:eastAsia="Calibri"/>
          <w:sz w:val="24"/>
          <w:szCs w:val="24"/>
          <w:lang w:eastAsia="en-US"/>
        </w:rPr>
        <w:t xml:space="preserve">and </w:t>
      </w:r>
      <w:r w:rsidRPr="00236CD0">
        <w:rPr>
          <w:rFonts w:eastAsia="Calibri"/>
          <w:sz w:val="24"/>
          <w:szCs w:val="24"/>
          <w:lang w:eastAsia="en-US"/>
        </w:rPr>
        <w:t xml:space="preserve">interrupting the </w:t>
      </w:r>
      <w:r w:rsidR="00B546CF">
        <w:rPr>
          <w:rFonts w:eastAsia="Calibri"/>
          <w:sz w:val="24"/>
          <w:szCs w:val="24"/>
          <w:lang w:eastAsia="en-US"/>
        </w:rPr>
        <w:t xml:space="preserve">lesson’s starter, which intended </w:t>
      </w:r>
      <w:r w:rsidRPr="00236CD0">
        <w:rPr>
          <w:rFonts w:eastAsia="Calibri"/>
          <w:sz w:val="24"/>
          <w:szCs w:val="24"/>
          <w:lang w:eastAsia="en-US"/>
        </w:rPr>
        <w:t xml:space="preserve">to activate prior knowledge. I </w:t>
      </w:r>
      <w:r w:rsidR="003E72A3">
        <w:rPr>
          <w:rFonts w:eastAsia="Calibri"/>
          <w:sz w:val="24"/>
          <w:szCs w:val="24"/>
          <w:lang w:eastAsia="en-US"/>
        </w:rPr>
        <w:t xml:space="preserve">had difficulty </w:t>
      </w:r>
      <w:r w:rsidRPr="00236CD0">
        <w:rPr>
          <w:rFonts w:eastAsia="Calibri"/>
          <w:sz w:val="24"/>
          <w:szCs w:val="24"/>
          <w:lang w:eastAsia="en-US"/>
        </w:rPr>
        <w:t xml:space="preserve">imparting knowledge </w:t>
      </w:r>
      <w:r w:rsidR="00482D95">
        <w:rPr>
          <w:rFonts w:eastAsia="Calibri"/>
          <w:sz w:val="24"/>
          <w:szCs w:val="24"/>
          <w:lang w:eastAsia="en-US"/>
        </w:rPr>
        <w:t>as</w:t>
      </w:r>
      <w:r w:rsidRPr="00236CD0">
        <w:rPr>
          <w:rFonts w:eastAsia="Calibri"/>
          <w:sz w:val="24"/>
          <w:szCs w:val="24"/>
          <w:lang w:eastAsia="en-US"/>
        </w:rPr>
        <w:t xml:space="preserve"> I opted to treat the lesson as a lecture where I gave information to the class. In this instance</w:t>
      </w:r>
      <w:r w:rsidR="00482D95">
        <w:rPr>
          <w:rFonts w:eastAsia="Calibri"/>
          <w:sz w:val="24"/>
          <w:szCs w:val="24"/>
          <w:lang w:eastAsia="en-US"/>
        </w:rPr>
        <w:t>,</w:t>
      </w:r>
      <w:r w:rsidRPr="00236CD0">
        <w:rPr>
          <w:rFonts w:eastAsia="Calibri"/>
          <w:sz w:val="24"/>
          <w:szCs w:val="24"/>
          <w:lang w:eastAsia="en-US"/>
        </w:rPr>
        <w:t xml:space="preserve"> cognitive overload</w:t>
      </w:r>
      <w:r w:rsidR="00330DE9">
        <w:rPr>
          <w:rFonts w:eastAsia="Calibri"/>
          <w:sz w:val="24"/>
          <w:szCs w:val="24"/>
          <w:lang w:eastAsia="en-US"/>
        </w:rPr>
        <w:t xml:space="preserve"> of the topic also affected me, showing how poor planning effected my communication and understanding.</w:t>
      </w:r>
    </w:p>
    <w:p w:rsidR="00236CD0" w:rsidRPr="00236CD0" w:rsidRDefault="00362955" w:rsidP="00236CD0">
      <w:pPr>
        <w:spacing w:after="160" w:line="360" w:lineRule="auto"/>
        <w:rPr>
          <w:rFonts w:eastAsia="Calibri"/>
          <w:sz w:val="24"/>
          <w:szCs w:val="24"/>
          <w:lang w:eastAsia="en-US"/>
        </w:rPr>
      </w:pPr>
      <w:r>
        <w:rPr>
          <w:rFonts w:eastAsia="Calibri"/>
          <w:sz w:val="24"/>
          <w:szCs w:val="24"/>
          <w:lang w:eastAsia="en-US"/>
        </w:rPr>
        <w:t>My placement has allowed me to understand how subject knowledge should be used within a lesson. For example, in one lesson I observed</w:t>
      </w:r>
      <w:r w:rsidR="00236CD0" w:rsidRPr="00236CD0">
        <w:rPr>
          <w:rFonts w:eastAsia="Calibri"/>
          <w:sz w:val="24"/>
          <w:szCs w:val="24"/>
          <w:lang w:eastAsia="en-US"/>
        </w:rPr>
        <w:t xml:space="preserve"> how half an hour of a lesson had passed without the teacher </w:t>
      </w:r>
      <w:r w:rsidR="00482D95">
        <w:rPr>
          <w:rFonts w:eastAsia="Calibri"/>
          <w:sz w:val="24"/>
          <w:szCs w:val="24"/>
          <w:lang w:eastAsia="en-US"/>
        </w:rPr>
        <w:t xml:space="preserve">directly imparting </w:t>
      </w:r>
      <w:r w:rsidR="00236CD0" w:rsidRPr="00236CD0">
        <w:rPr>
          <w:rFonts w:eastAsia="Calibri"/>
          <w:sz w:val="24"/>
          <w:szCs w:val="24"/>
          <w:lang w:eastAsia="en-US"/>
        </w:rPr>
        <w:t xml:space="preserve">new information. Instead, pupils wrote down a statement they could remember about a topic, </w:t>
      </w:r>
      <w:r w:rsidR="00E014A2">
        <w:rPr>
          <w:rFonts w:eastAsia="Calibri"/>
          <w:sz w:val="24"/>
          <w:szCs w:val="24"/>
          <w:lang w:eastAsia="en-US"/>
        </w:rPr>
        <w:t xml:space="preserve">developed </w:t>
      </w:r>
      <w:r w:rsidR="00236CD0" w:rsidRPr="00236CD0">
        <w:rPr>
          <w:rFonts w:eastAsia="Calibri"/>
          <w:sz w:val="24"/>
          <w:szCs w:val="24"/>
          <w:lang w:eastAsia="en-US"/>
        </w:rPr>
        <w:t>questions they had about their statement</w:t>
      </w:r>
      <w:r w:rsidR="00E014A2">
        <w:rPr>
          <w:rFonts w:eastAsia="Calibri"/>
          <w:sz w:val="24"/>
          <w:szCs w:val="24"/>
          <w:lang w:eastAsia="en-US"/>
        </w:rPr>
        <w:t>,</w:t>
      </w:r>
      <w:r w:rsidR="00236CD0" w:rsidRPr="00236CD0">
        <w:rPr>
          <w:rFonts w:eastAsia="Calibri"/>
          <w:sz w:val="24"/>
          <w:szCs w:val="24"/>
          <w:lang w:eastAsia="en-US"/>
        </w:rPr>
        <w:t xml:space="preserve"> and then answered the questions they had set for themselves. Pupils </w:t>
      </w:r>
      <w:r w:rsidR="00E014A2">
        <w:rPr>
          <w:rFonts w:eastAsia="Calibri"/>
          <w:sz w:val="24"/>
          <w:szCs w:val="24"/>
          <w:lang w:eastAsia="en-US"/>
        </w:rPr>
        <w:t>were</w:t>
      </w:r>
      <w:r w:rsidR="00236CD0" w:rsidRPr="00236CD0">
        <w:rPr>
          <w:rFonts w:eastAsia="Calibri"/>
          <w:sz w:val="24"/>
          <w:szCs w:val="24"/>
          <w:lang w:eastAsia="en-US"/>
        </w:rPr>
        <w:t xml:space="preserve"> guided into developing their own learning and understanding by applying prior knowledge about the subject in a clear and understandable manner. Not only has this proven to be an effective way of recapping, but also reduces the need for teacher explanation of a topic. Higher order concepts of thinking were clearly visible within this lesson</w:t>
      </w:r>
      <w:r w:rsidR="00E2125D">
        <w:rPr>
          <w:rFonts w:eastAsia="Calibri"/>
          <w:sz w:val="24"/>
          <w:szCs w:val="24"/>
          <w:lang w:eastAsia="en-US"/>
        </w:rPr>
        <w:t>.</w:t>
      </w:r>
      <w:r w:rsidR="00236CD0" w:rsidRPr="00236CD0">
        <w:rPr>
          <w:rFonts w:eastAsia="Calibri"/>
          <w:sz w:val="24"/>
          <w:szCs w:val="24"/>
          <w:lang w:eastAsia="en-US"/>
        </w:rPr>
        <w:t xml:space="preserve"> </w:t>
      </w:r>
      <w:r w:rsidR="00E2125D">
        <w:rPr>
          <w:rFonts w:eastAsia="Calibri"/>
          <w:sz w:val="24"/>
          <w:szCs w:val="24"/>
          <w:lang w:eastAsia="en-US"/>
        </w:rPr>
        <w:t xml:space="preserve">Thus, </w:t>
      </w:r>
      <w:r w:rsidR="008156E2">
        <w:rPr>
          <w:rFonts w:eastAsia="Calibri"/>
          <w:sz w:val="24"/>
          <w:szCs w:val="24"/>
          <w:lang w:eastAsia="en-US"/>
        </w:rPr>
        <w:t>w</w:t>
      </w:r>
      <w:r w:rsidR="00482D95">
        <w:rPr>
          <w:rFonts w:eastAsia="Calibri"/>
          <w:sz w:val="24"/>
          <w:szCs w:val="24"/>
          <w:lang w:eastAsia="en-US"/>
        </w:rPr>
        <w:t xml:space="preserve">hile I used Bloom’s Taxonomy (1956) as a tool </w:t>
      </w:r>
      <w:r w:rsidR="00236CD0" w:rsidRPr="00236CD0">
        <w:rPr>
          <w:rFonts w:eastAsia="Calibri"/>
          <w:sz w:val="24"/>
          <w:szCs w:val="24"/>
          <w:lang w:eastAsia="en-US"/>
        </w:rPr>
        <w:t>to develop my micro-teach</w:t>
      </w:r>
      <w:r w:rsidR="00482D95">
        <w:rPr>
          <w:rFonts w:eastAsia="Calibri"/>
          <w:sz w:val="24"/>
          <w:szCs w:val="24"/>
          <w:lang w:eastAsia="en-US"/>
        </w:rPr>
        <w:t xml:space="preserve">, through this lesson </w:t>
      </w:r>
      <w:r w:rsidR="00236CD0" w:rsidRPr="00236CD0">
        <w:rPr>
          <w:rFonts w:eastAsia="Calibri"/>
          <w:sz w:val="24"/>
          <w:szCs w:val="24"/>
          <w:lang w:eastAsia="en-US"/>
        </w:rPr>
        <w:t xml:space="preserve">I was shown a different interpretation: a staircase, rather than a pyramid, in which learners could acquire the skills on each step and progress onto further, higher, orders of thinking. Shank (2013) presents this well, utilising objectives and activities to further achieve this higher order of thinking. Despite Shank’s (2013) claim that Bloom only intended this </w:t>
      </w:r>
      <w:r w:rsidR="00E2125D">
        <w:rPr>
          <w:rFonts w:eastAsia="Calibri"/>
          <w:sz w:val="24"/>
          <w:szCs w:val="24"/>
          <w:lang w:eastAsia="en-US"/>
        </w:rPr>
        <w:t>tool</w:t>
      </w:r>
      <w:r w:rsidR="00236CD0" w:rsidRPr="00236CD0">
        <w:rPr>
          <w:rFonts w:eastAsia="Calibri"/>
          <w:sz w:val="24"/>
          <w:szCs w:val="24"/>
          <w:lang w:eastAsia="en-US"/>
        </w:rPr>
        <w:t xml:space="preserve"> </w:t>
      </w:r>
      <w:r w:rsidR="00E2125D">
        <w:rPr>
          <w:rFonts w:eastAsia="Calibri"/>
          <w:sz w:val="24"/>
          <w:szCs w:val="24"/>
          <w:lang w:eastAsia="en-US"/>
        </w:rPr>
        <w:t>for use</w:t>
      </w:r>
      <w:r w:rsidR="00236CD0" w:rsidRPr="00236CD0">
        <w:rPr>
          <w:rFonts w:eastAsia="Calibri"/>
          <w:sz w:val="24"/>
          <w:szCs w:val="24"/>
          <w:lang w:eastAsia="en-US"/>
        </w:rPr>
        <w:t xml:space="preserve"> by assessment experts for college students, the Taxonomy has become an integral theory in generating lesson plans and schemes of work. After building </w:t>
      </w:r>
      <w:r w:rsidR="00E2125D">
        <w:rPr>
          <w:rFonts w:eastAsia="Calibri"/>
          <w:sz w:val="24"/>
          <w:szCs w:val="24"/>
          <w:lang w:eastAsia="en-US"/>
        </w:rPr>
        <w:t xml:space="preserve">on advice from </w:t>
      </w:r>
      <w:r w:rsidR="00236CD0" w:rsidRPr="00236CD0">
        <w:rPr>
          <w:rFonts w:eastAsia="Calibri"/>
          <w:sz w:val="24"/>
          <w:szCs w:val="24"/>
          <w:lang w:eastAsia="en-US"/>
        </w:rPr>
        <w:t xml:space="preserve">university and school mentors, I </w:t>
      </w:r>
      <w:r w:rsidR="00E2125D">
        <w:rPr>
          <w:rFonts w:eastAsia="Calibri"/>
          <w:sz w:val="24"/>
          <w:szCs w:val="24"/>
          <w:lang w:eastAsia="en-US"/>
        </w:rPr>
        <w:t xml:space="preserve">have used this </w:t>
      </w:r>
      <w:r w:rsidR="00236CD0" w:rsidRPr="00236CD0">
        <w:rPr>
          <w:rFonts w:eastAsia="Calibri"/>
          <w:sz w:val="24"/>
          <w:szCs w:val="24"/>
          <w:lang w:eastAsia="en-US"/>
        </w:rPr>
        <w:t>Taxonomy to develop improved lesson plans, which has led to</w:t>
      </w:r>
      <w:r w:rsidR="008156E2">
        <w:rPr>
          <w:rFonts w:eastAsia="Calibri"/>
          <w:sz w:val="24"/>
          <w:szCs w:val="24"/>
          <w:lang w:eastAsia="en-US"/>
        </w:rPr>
        <w:t xml:space="preserve"> </w:t>
      </w:r>
      <w:r w:rsidR="00236CD0" w:rsidRPr="00236CD0">
        <w:rPr>
          <w:rFonts w:eastAsia="Calibri"/>
          <w:sz w:val="24"/>
          <w:szCs w:val="24"/>
          <w:lang w:eastAsia="en-US"/>
        </w:rPr>
        <w:t xml:space="preserve">specific objectives linked with higher order cognition, </w:t>
      </w:r>
      <w:r w:rsidR="003E72A3">
        <w:rPr>
          <w:rFonts w:eastAsia="Calibri"/>
          <w:sz w:val="24"/>
          <w:szCs w:val="24"/>
          <w:lang w:eastAsia="en-US"/>
        </w:rPr>
        <w:t xml:space="preserve">and </w:t>
      </w:r>
      <w:r w:rsidR="00236CD0" w:rsidRPr="00236CD0">
        <w:rPr>
          <w:rFonts w:eastAsia="Calibri"/>
          <w:sz w:val="24"/>
          <w:szCs w:val="24"/>
          <w:lang w:eastAsia="en-US"/>
        </w:rPr>
        <w:t>detailed activities</w:t>
      </w:r>
      <w:r w:rsidR="003E72A3">
        <w:rPr>
          <w:rFonts w:eastAsia="Calibri"/>
          <w:sz w:val="24"/>
          <w:szCs w:val="24"/>
          <w:lang w:eastAsia="en-US"/>
        </w:rPr>
        <w:t>. This</w:t>
      </w:r>
      <w:r w:rsidR="00236CD0" w:rsidRPr="00236CD0">
        <w:rPr>
          <w:rFonts w:eastAsia="Calibri"/>
          <w:sz w:val="24"/>
          <w:szCs w:val="24"/>
          <w:lang w:eastAsia="en-US"/>
        </w:rPr>
        <w:t xml:space="preserve"> has had a significant effect on pupil learning and</w:t>
      </w:r>
      <w:r w:rsidR="00E014A2">
        <w:rPr>
          <w:rFonts w:eastAsia="Calibri"/>
          <w:sz w:val="24"/>
          <w:szCs w:val="24"/>
          <w:lang w:eastAsia="en-US"/>
        </w:rPr>
        <w:t xml:space="preserve"> personal development in</w:t>
      </w:r>
      <w:r w:rsidR="00236CD0" w:rsidRPr="00236CD0">
        <w:rPr>
          <w:rFonts w:eastAsia="Calibri"/>
          <w:sz w:val="24"/>
          <w:szCs w:val="24"/>
          <w:lang w:eastAsia="en-US"/>
        </w:rPr>
        <w:t xml:space="preserve"> understanding of how lessons should be organised and presented.</w:t>
      </w:r>
      <w:r w:rsidR="002D4C4E">
        <w:rPr>
          <w:rFonts w:eastAsia="Calibri"/>
          <w:sz w:val="24"/>
          <w:szCs w:val="24"/>
          <w:lang w:eastAsia="en-US"/>
        </w:rPr>
        <w:t xml:space="preserve"> </w:t>
      </w:r>
      <w:r w:rsidR="002D4C4E" w:rsidRPr="00362955">
        <w:rPr>
          <w:rFonts w:eastAsia="Calibri"/>
          <w:sz w:val="24"/>
          <w:szCs w:val="24"/>
          <w:lang w:eastAsia="en-US"/>
        </w:rPr>
        <w:t>Conversely, my teaching placement has demonstrated t</w:t>
      </w:r>
      <w:r w:rsidR="00E014A2">
        <w:rPr>
          <w:rFonts w:eastAsia="Calibri"/>
          <w:sz w:val="24"/>
          <w:szCs w:val="24"/>
          <w:lang w:eastAsia="en-US"/>
        </w:rPr>
        <w:t>hat the over-</w:t>
      </w:r>
      <w:r w:rsidR="002D4C4E" w:rsidRPr="00362955">
        <w:rPr>
          <w:rFonts w:eastAsia="Calibri"/>
          <w:sz w:val="24"/>
          <w:szCs w:val="24"/>
          <w:lang w:eastAsia="en-US"/>
        </w:rPr>
        <w:t xml:space="preserve">reliance on Bloom’s Taxonomy in establishing my micro-teach </w:t>
      </w:r>
      <w:r w:rsidR="002D4C4E" w:rsidRPr="00362955">
        <w:rPr>
          <w:rFonts w:eastAsia="Calibri"/>
          <w:sz w:val="24"/>
          <w:szCs w:val="24"/>
          <w:lang w:eastAsia="en-US"/>
        </w:rPr>
        <w:lastRenderedPageBreak/>
        <w:t xml:space="preserve">somewhat limited my pedagogical understanding. In my placement, I have found that </w:t>
      </w:r>
      <w:r w:rsidR="004B7A05">
        <w:rPr>
          <w:rFonts w:eastAsia="Calibri"/>
          <w:sz w:val="24"/>
          <w:szCs w:val="24"/>
          <w:lang w:eastAsia="en-US"/>
        </w:rPr>
        <w:t xml:space="preserve">by </w:t>
      </w:r>
      <w:r w:rsidR="002D4C4E" w:rsidRPr="00362955">
        <w:rPr>
          <w:rFonts w:eastAsia="Calibri"/>
          <w:sz w:val="24"/>
          <w:szCs w:val="24"/>
          <w:lang w:eastAsia="en-US"/>
        </w:rPr>
        <w:t xml:space="preserve">utilising this Taxonomy </w:t>
      </w:r>
      <w:r w:rsidRPr="00362955">
        <w:rPr>
          <w:rFonts w:eastAsia="Calibri"/>
          <w:sz w:val="24"/>
          <w:szCs w:val="24"/>
          <w:lang w:eastAsia="en-US"/>
        </w:rPr>
        <w:t xml:space="preserve">in conjunction </w:t>
      </w:r>
      <w:r w:rsidR="002D4C4E" w:rsidRPr="00362955">
        <w:rPr>
          <w:rFonts w:eastAsia="Calibri"/>
          <w:sz w:val="24"/>
          <w:szCs w:val="24"/>
          <w:lang w:eastAsia="en-US"/>
        </w:rPr>
        <w:t xml:space="preserve">with other concepts such as </w:t>
      </w:r>
      <w:r w:rsidR="00AC51D3" w:rsidRPr="00236CD0">
        <w:rPr>
          <w:rFonts w:eastAsia="Calibri"/>
          <w:sz w:val="24"/>
          <w:szCs w:val="24"/>
          <w:lang w:eastAsia="en-US"/>
        </w:rPr>
        <w:t xml:space="preserve">Creemers and Kyriakides’ Dynamic Model </w:t>
      </w:r>
      <w:r w:rsidR="00AC51D3" w:rsidRPr="00362955">
        <w:rPr>
          <w:rFonts w:eastAsia="Calibri"/>
          <w:sz w:val="24"/>
          <w:szCs w:val="24"/>
          <w:lang w:eastAsia="en-US"/>
        </w:rPr>
        <w:t>(Coe et al.</w:t>
      </w:r>
      <w:r w:rsidR="002639B5">
        <w:rPr>
          <w:rFonts w:eastAsia="Calibri"/>
          <w:sz w:val="24"/>
          <w:szCs w:val="24"/>
          <w:lang w:eastAsia="en-US"/>
        </w:rPr>
        <w:t>,</w:t>
      </w:r>
      <w:r w:rsidR="00AC51D3" w:rsidRPr="00236CD0">
        <w:rPr>
          <w:rFonts w:eastAsia="Calibri"/>
          <w:sz w:val="24"/>
          <w:szCs w:val="24"/>
          <w:lang w:eastAsia="en-US"/>
        </w:rPr>
        <w:t xml:space="preserve"> 2014</w:t>
      </w:r>
      <w:r w:rsidRPr="00362955">
        <w:rPr>
          <w:rFonts w:eastAsia="Calibri"/>
          <w:sz w:val="24"/>
          <w:szCs w:val="24"/>
          <w:lang w:eastAsia="en-US"/>
        </w:rPr>
        <w:t>),</w:t>
      </w:r>
      <w:r w:rsidR="002D4C4E" w:rsidRPr="00362955">
        <w:rPr>
          <w:rFonts w:eastAsia="Calibri"/>
          <w:sz w:val="24"/>
          <w:szCs w:val="24"/>
          <w:lang w:eastAsia="en-US"/>
        </w:rPr>
        <w:t xml:space="preserve"> </w:t>
      </w:r>
      <w:r w:rsidR="00AC51D3" w:rsidRPr="00362955">
        <w:rPr>
          <w:rFonts w:eastAsia="Calibri"/>
          <w:sz w:val="24"/>
          <w:szCs w:val="24"/>
          <w:lang w:eastAsia="en-US"/>
        </w:rPr>
        <w:t xml:space="preserve">I </w:t>
      </w:r>
      <w:r w:rsidR="00E014A2">
        <w:rPr>
          <w:rFonts w:eastAsia="Calibri"/>
          <w:sz w:val="24"/>
          <w:szCs w:val="24"/>
          <w:lang w:eastAsia="en-US"/>
        </w:rPr>
        <w:t>am</w:t>
      </w:r>
      <w:r w:rsidR="00AC51D3" w:rsidRPr="00362955">
        <w:rPr>
          <w:rFonts w:eastAsia="Calibri"/>
          <w:sz w:val="24"/>
          <w:szCs w:val="24"/>
          <w:lang w:eastAsia="en-US"/>
        </w:rPr>
        <w:t xml:space="preserve"> able to prepare well-rounded lessons which incorporate pedagogy, and do not </w:t>
      </w:r>
      <w:r>
        <w:rPr>
          <w:rFonts w:eastAsia="Calibri"/>
          <w:sz w:val="24"/>
          <w:szCs w:val="24"/>
          <w:lang w:eastAsia="en-US"/>
        </w:rPr>
        <w:t>simply</w:t>
      </w:r>
      <w:r w:rsidR="00AC51D3" w:rsidRPr="00362955">
        <w:rPr>
          <w:rFonts w:eastAsia="Calibri"/>
          <w:sz w:val="24"/>
          <w:szCs w:val="24"/>
          <w:lang w:eastAsia="en-US"/>
        </w:rPr>
        <w:t xml:space="preserve"> focus on the ‘requirements’ of the lesson.</w:t>
      </w:r>
      <w:r w:rsidR="00AC51D3">
        <w:rPr>
          <w:rFonts w:eastAsia="Calibri"/>
          <w:sz w:val="24"/>
          <w:szCs w:val="24"/>
          <w:lang w:eastAsia="en-US"/>
        </w:rPr>
        <w:t xml:space="preserve"> </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However, there were some positive reflections to be made within this session. My presence within the classroom was strong. I was able to ask a v</w:t>
      </w:r>
      <w:r w:rsidR="00362955">
        <w:rPr>
          <w:rFonts w:eastAsia="Calibri"/>
          <w:sz w:val="24"/>
          <w:szCs w:val="24"/>
          <w:lang w:eastAsia="en-US"/>
        </w:rPr>
        <w:t>ariety of learner</w:t>
      </w:r>
      <w:r w:rsidR="00362955" w:rsidRPr="00236CD0">
        <w:rPr>
          <w:rFonts w:eastAsia="Calibri"/>
          <w:sz w:val="24"/>
          <w:szCs w:val="24"/>
          <w:lang w:eastAsia="en-US"/>
        </w:rPr>
        <w:t>’s</w:t>
      </w:r>
      <w:r w:rsidRPr="00236CD0">
        <w:rPr>
          <w:rFonts w:eastAsia="Calibri"/>
          <w:sz w:val="24"/>
          <w:szCs w:val="24"/>
          <w:lang w:eastAsia="en-US"/>
        </w:rPr>
        <w:t xml:space="preserve"> different questions and allow my voice to carry across the room. I also roamed the classroom while dictating the information that I had prepared for the lesson. Despite the difficulty in communication midway through the lesson, I was able to recover and finish. However, following my first teaching experiences and proper lesson p</w:t>
      </w:r>
      <w:r w:rsidR="00D320CF">
        <w:rPr>
          <w:rFonts w:eastAsia="Calibri"/>
          <w:sz w:val="24"/>
          <w:szCs w:val="24"/>
          <w:lang w:eastAsia="en-US"/>
        </w:rPr>
        <w:t>lanning, I have been able to</w:t>
      </w:r>
      <w:r w:rsidRPr="00236CD0">
        <w:rPr>
          <w:rFonts w:eastAsia="Calibri"/>
          <w:sz w:val="24"/>
          <w:szCs w:val="24"/>
          <w:lang w:eastAsia="en-US"/>
        </w:rPr>
        <w:t xml:space="preserve"> develop skills in creating an effective learning environment. Using seating plans, learning pupils’ names and having focused lesson objectives have allowed me to develop from the early mistakes I made within my micro</w:t>
      </w:r>
      <w:r w:rsidR="002D4C4E">
        <w:rPr>
          <w:rFonts w:eastAsia="Calibri"/>
          <w:sz w:val="24"/>
          <w:szCs w:val="24"/>
          <w:lang w:eastAsia="en-US"/>
        </w:rPr>
        <w:t>-</w:t>
      </w:r>
      <w:r w:rsidRPr="00236CD0">
        <w:rPr>
          <w:rFonts w:eastAsia="Calibri"/>
          <w:sz w:val="24"/>
          <w:szCs w:val="24"/>
          <w:lang w:eastAsia="en-US"/>
        </w:rPr>
        <w:t>teach</w:t>
      </w:r>
      <w:r w:rsidR="00E014A2">
        <w:rPr>
          <w:rFonts w:eastAsia="Calibri"/>
          <w:sz w:val="24"/>
          <w:szCs w:val="24"/>
          <w:lang w:eastAsia="en-US"/>
        </w:rPr>
        <w:t xml:space="preserve"> and recognise areas where I can further improve</w:t>
      </w:r>
      <w:r w:rsidRPr="00236CD0">
        <w:rPr>
          <w:rFonts w:eastAsia="Calibri"/>
          <w:sz w:val="24"/>
          <w:szCs w:val="24"/>
          <w:lang w:eastAsia="en-US"/>
        </w:rPr>
        <w:t>.</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If I were to approach this exercise again, I would employ my current understanding of Bloom</w:t>
      </w:r>
      <w:r w:rsidR="00AC51D3">
        <w:rPr>
          <w:rFonts w:eastAsia="Calibri"/>
          <w:sz w:val="24"/>
          <w:szCs w:val="24"/>
          <w:lang w:eastAsia="en-US"/>
        </w:rPr>
        <w:t>’</w:t>
      </w:r>
      <w:r w:rsidRPr="00236CD0">
        <w:rPr>
          <w:rFonts w:eastAsia="Calibri"/>
          <w:sz w:val="24"/>
          <w:szCs w:val="24"/>
          <w:lang w:eastAsia="en-US"/>
        </w:rPr>
        <w:t xml:space="preserve">s taxonomy (1956) alongside principles such as Creemers and Kyriakides’ Dynamic Model </w:t>
      </w:r>
      <w:r w:rsidR="00AC51D3">
        <w:rPr>
          <w:rFonts w:eastAsia="Calibri"/>
          <w:sz w:val="24"/>
          <w:szCs w:val="24"/>
          <w:lang w:eastAsia="en-US"/>
        </w:rPr>
        <w:t>(Coe et al.</w:t>
      </w:r>
      <w:r w:rsidR="002639B5">
        <w:rPr>
          <w:rFonts w:eastAsia="Calibri"/>
          <w:sz w:val="24"/>
          <w:szCs w:val="24"/>
          <w:lang w:eastAsia="en-US"/>
        </w:rPr>
        <w:t>,</w:t>
      </w:r>
      <w:r w:rsidR="00E014A2">
        <w:rPr>
          <w:rFonts w:eastAsia="Calibri"/>
          <w:sz w:val="24"/>
          <w:szCs w:val="24"/>
          <w:lang w:eastAsia="en-US"/>
        </w:rPr>
        <w:t xml:space="preserve"> 2014), </w:t>
      </w:r>
      <w:r w:rsidR="00114AB2">
        <w:rPr>
          <w:rFonts w:eastAsia="Calibri"/>
          <w:sz w:val="24"/>
          <w:szCs w:val="24"/>
          <w:lang w:eastAsia="en-US"/>
        </w:rPr>
        <w:t>in conjunction with</w:t>
      </w:r>
      <w:r w:rsidRPr="00236CD0">
        <w:rPr>
          <w:rFonts w:eastAsia="Calibri"/>
          <w:sz w:val="24"/>
          <w:szCs w:val="24"/>
          <w:lang w:eastAsia="en-US"/>
        </w:rPr>
        <w:t xml:space="preserve"> the advice </w:t>
      </w:r>
      <w:r w:rsidR="00114AB2">
        <w:rPr>
          <w:rFonts w:eastAsia="Calibri"/>
          <w:sz w:val="24"/>
          <w:szCs w:val="24"/>
          <w:lang w:eastAsia="en-US"/>
        </w:rPr>
        <w:t>received in my placement</w:t>
      </w:r>
      <w:r w:rsidRPr="00236CD0">
        <w:rPr>
          <w:rFonts w:eastAsia="Calibri"/>
          <w:sz w:val="24"/>
          <w:szCs w:val="24"/>
          <w:lang w:eastAsia="en-US"/>
        </w:rPr>
        <w:t>. I would first start by developing the scheme of work; focusing on the topic on the reformation itself, rather than creating a syllabus, and designing it so that learners would gain first gain contextual knowledge and then develop further skills later within the scheme of work. For example,</w:t>
      </w:r>
      <w:r w:rsidR="002D4C4E">
        <w:rPr>
          <w:rFonts w:eastAsia="Calibri"/>
          <w:sz w:val="24"/>
          <w:szCs w:val="24"/>
          <w:lang w:eastAsia="en-US"/>
        </w:rPr>
        <w:t xml:space="preserve"> lesson one would introduce t</w:t>
      </w:r>
      <w:r w:rsidRPr="00236CD0">
        <w:rPr>
          <w:rFonts w:eastAsia="Calibri"/>
          <w:sz w:val="24"/>
          <w:szCs w:val="24"/>
          <w:lang w:eastAsia="en-US"/>
        </w:rPr>
        <w:t xml:space="preserve">he concept of the schism of religion, </w:t>
      </w:r>
      <w:r w:rsidR="00E014A2">
        <w:rPr>
          <w:rFonts w:eastAsia="Calibri"/>
          <w:sz w:val="24"/>
          <w:szCs w:val="24"/>
          <w:lang w:eastAsia="en-US"/>
        </w:rPr>
        <w:t xml:space="preserve">Martin Luther </w:t>
      </w:r>
      <w:r w:rsidRPr="00236CD0">
        <w:rPr>
          <w:rFonts w:eastAsia="Calibri"/>
          <w:sz w:val="24"/>
          <w:szCs w:val="24"/>
          <w:lang w:eastAsia="en-US"/>
        </w:rPr>
        <w:t>and his contribution to this schism</w:t>
      </w:r>
      <w:r w:rsidR="00E014A2">
        <w:rPr>
          <w:rFonts w:eastAsia="Calibri"/>
          <w:sz w:val="24"/>
          <w:szCs w:val="24"/>
          <w:lang w:eastAsia="en-US"/>
        </w:rPr>
        <w:t>,</w:t>
      </w:r>
      <w:r w:rsidRPr="00236CD0">
        <w:rPr>
          <w:rFonts w:eastAsia="Calibri"/>
          <w:sz w:val="24"/>
          <w:szCs w:val="24"/>
          <w:lang w:eastAsia="en-US"/>
        </w:rPr>
        <w:t xml:space="preserve"> and compare the differences of Protestantism and Catholicism. By lesson four, pupils should have enough knowledge of the subject to be able to analyse and explain how the closure of monasteries, through learning in prior lessons, had affected the lives of those living in Wales at the time. Pupils may also start to formulate i</w:t>
      </w:r>
      <w:r w:rsidR="00E014A2">
        <w:rPr>
          <w:rFonts w:eastAsia="Calibri"/>
          <w:sz w:val="24"/>
          <w:szCs w:val="24"/>
          <w:lang w:eastAsia="en-US"/>
        </w:rPr>
        <w:t>deas from their own knowledge regarding</w:t>
      </w:r>
      <w:r w:rsidRPr="00236CD0">
        <w:rPr>
          <w:rFonts w:eastAsia="Calibri"/>
          <w:sz w:val="24"/>
          <w:szCs w:val="24"/>
          <w:lang w:eastAsia="en-US"/>
        </w:rPr>
        <w:t xml:space="preserve"> the purpose of monasteries to local people and travellers. I would approach the scheme of work first because it, alongside the syllabus, is an essential tool to guide and plan topics and lessons, ensuring organisation and understanding the steps needed to be taken to increasing learning and development (Musingafi et al</w:t>
      </w:r>
      <w:r w:rsidR="002639B5">
        <w:rPr>
          <w:rFonts w:eastAsia="Calibri"/>
          <w:sz w:val="24"/>
          <w:szCs w:val="24"/>
          <w:lang w:eastAsia="en-US"/>
        </w:rPr>
        <w:t>.</w:t>
      </w:r>
      <w:r w:rsidRPr="00236CD0">
        <w:rPr>
          <w:rFonts w:eastAsia="Calibri"/>
          <w:sz w:val="24"/>
          <w:szCs w:val="24"/>
          <w:lang w:eastAsia="en-US"/>
        </w:rPr>
        <w:t>, 2015).</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By first developing the scheme of work, I could then produce a more organised and focused lesson plan that targets higher orders of cognitive thinking. From advice given to me</w:t>
      </w:r>
      <w:r w:rsidR="00362955">
        <w:rPr>
          <w:rFonts w:eastAsia="Calibri"/>
          <w:sz w:val="24"/>
          <w:szCs w:val="24"/>
          <w:lang w:eastAsia="en-US"/>
        </w:rPr>
        <w:t xml:space="preserve"> during</w:t>
      </w:r>
      <w:r w:rsidRPr="00236CD0">
        <w:rPr>
          <w:rFonts w:eastAsia="Calibri"/>
          <w:sz w:val="24"/>
          <w:szCs w:val="24"/>
          <w:lang w:eastAsia="en-US"/>
        </w:rPr>
        <w:t xml:space="preserve"> my placement, I would plan my lesson </w:t>
      </w:r>
      <w:r w:rsidR="00E014A2">
        <w:rPr>
          <w:rFonts w:eastAsia="Calibri"/>
          <w:sz w:val="24"/>
          <w:szCs w:val="24"/>
          <w:lang w:eastAsia="en-US"/>
        </w:rPr>
        <w:t xml:space="preserve">in more detail, </w:t>
      </w:r>
      <w:r w:rsidRPr="00236CD0">
        <w:rPr>
          <w:rFonts w:eastAsia="Calibri"/>
          <w:sz w:val="24"/>
          <w:szCs w:val="24"/>
          <w:lang w:eastAsia="en-US"/>
        </w:rPr>
        <w:t xml:space="preserve">including time limits for activities, potential questions to ask and even how I would transition from one task to the next. I would </w:t>
      </w:r>
      <w:r w:rsidRPr="00236CD0">
        <w:rPr>
          <w:rFonts w:eastAsia="Calibri"/>
          <w:sz w:val="24"/>
          <w:szCs w:val="24"/>
          <w:lang w:eastAsia="en-US"/>
        </w:rPr>
        <w:lastRenderedPageBreak/>
        <w:t>continue to utilise a role-play exercise within this lesson as</w:t>
      </w:r>
      <w:r w:rsidR="00E014A2">
        <w:rPr>
          <w:rFonts w:eastAsia="Calibri"/>
          <w:sz w:val="24"/>
          <w:szCs w:val="24"/>
          <w:lang w:eastAsia="en-US"/>
        </w:rPr>
        <w:t>,</w:t>
      </w:r>
      <w:r w:rsidRPr="00236CD0">
        <w:rPr>
          <w:rFonts w:eastAsia="Calibri"/>
          <w:sz w:val="24"/>
          <w:szCs w:val="24"/>
          <w:lang w:eastAsia="en-US"/>
        </w:rPr>
        <w:t xml:space="preserve"> although it may not reflect on the realities of historical events (Al-Arishi, 1994)</w:t>
      </w:r>
      <w:r w:rsidR="00E014A2">
        <w:rPr>
          <w:rFonts w:eastAsia="Calibri"/>
          <w:sz w:val="24"/>
          <w:szCs w:val="24"/>
          <w:lang w:eastAsia="en-US"/>
        </w:rPr>
        <w:t>,</w:t>
      </w:r>
      <w:r w:rsidRPr="00236CD0">
        <w:rPr>
          <w:rFonts w:eastAsia="Calibri"/>
          <w:sz w:val="24"/>
          <w:szCs w:val="24"/>
          <w:lang w:eastAsia="en-US"/>
        </w:rPr>
        <w:t xml:space="preserve"> the exercise does promote debate (O’Brien and Spears, 2011) and empathy (Porter, 2008), </w:t>
      </w:r>
      <w:r w:rsidR="00E014A2">
        <w:rPr>
          <w:rFonts w:eastAsia="Calibri"/>
          <w:sz w:val="24"/>
          <w:szCs w:val="24"/>
          <w:lang w:eastAsia="en-US"/>
        </w:rPr>
        <w:t>and draws</w:t>
      </w:r>
      <w:r w:rsidRPr="00236CD0">
        <w:rPr>
          <w:rFonts w:eastAsia="Calibri"/>
          <w:sz w:val="24"/>
          <w:szCs w:val="24"/>
          <w:lang w:eastAsia="en-US"/>
        </w:rPr>
        <w:t xml:space="preserve"> </w:t>
      </w:r>
      <w:r w:rsidR="00E014A2">
        <w:rPr>
          <w:rFonts w:eastAsia="Calibri"/>
          <w:sz w:val="24"/>
          <w:szCs w:val="24"/>
          <w:lang w:eastAsia="en-US"/>
        </w:rPr>
        <w:t xml:space="preserve">upon </w:t>
      </w:r>
      <w:r w:rsidRPr="00236CD0">
        <w:rPr>
          <w:rFonts w:eastAsia="Calibri"/>
          <w:sz w:val="24"/>
          <w:szCs w:val="24"/>
          <w:lang w:eastAsia="en-US"/>
        </w:rPr>
        <w:t xml:space="preserve">on Donaldson’s four purposes </w:t>
      </w:r>
      <w:r w:rsidR="00330DE9" w:rsidRPr="00330DE9">
        <w:rPr>
          <w:rFonts w:eastAsia="Calibri"/>
          <w:sz w:val="24"/>
          <w:szCs w:val="24"/>
          <w:lang w:eastAsia="en-US"/>
        </w:rPr>
        <w:t>(Welsh Government, 2015)</w:t>
      </w:r>
      <w:r w:rsidRPr="00330DE9">
        <w:rPr>
          <w:rFonts w:eastAsia="Calibri"/>
          <w:sz w:val="24"/>
          <w:szCs w:val="24"/>
          <w:lang w:eastAsia="en-US"/>
        </w:rPr>
        <w:t>.</w:t>
      </w:r>
      <w:r w:rsidRPr="00236CD0">
        <w:rPr>
          <w:rFonts w:eastAsia="Calibri"/>
          <w:sz w:val="24"/>
          <w:szCs w:val="24"/>
          <w:lang w:eastAsia="en-US"/>
        </w:rPr>
        <w:t xml:space="preserve"> By </w:t>
      </w:r>
      <w:r w:rsidR="00E014A2">
        <w:rPr>
          <w:rFonts w:eastAsia="Calibri"/>
          <w:sz w:val="24"/>
          <w:szCs w:val="24"/>
          <w:lang w:eastAsia="en-US"/>
        </w:rPr>
        <w:t>drawing on Bloom’s</w:t>
      </w:r>
      <w:r w:rsidRPr="00236CD0">
        <w:rPr>
          <w:rFonts w:eastAsia="Calibri"/>
          <w:sz w:val="24"/>
          <w:szCs w:val="24"/>
          <w:lang w:eastAsia="en-US"/>
        </w:rPr>
        <w:t xml:space="preserve"> Taxonomy, I would be able to analyse what cognitive ability the class currently has of a topic</w:t>
      </w:r>
      <w:r w:rsidR="00E014A2">
        <w:rPr>
          <w:rFonts w:eastAsia="Calibri"/>
          <w:sz w:val="24"/>
          <w:szCs w:val="24"/>
          <w:lang w:eastAsia="en-US"/>
        </w:rPr>
        <w:t>,</w:t>
      </w:r>
      <w:r w:rsidRPr="00236CD0">
        <w:rPr>
          <w:rFonts w:eastAsia="Calibri"/>
          <w:sz w:val="24"/>
          <w:szCs w:val="24"/>
          <w:lang w:eastAsia="en-US"/>
        </w:rPr>
        <w:t xml:space="preserve"> and develop their understanding and ability by introducing new tasks for higher order thinking, which is critical at key stage four and for the Donaldson curriculum.</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The last change I would make would be to lecture less, and increase the quantity of activities that learners could participate in. From experience, learners tend to misbehave and distort the environment for learning predominantly if they are bored. Wegner and Flisher (2009) support this as they note that children and adolescents in South Africa were more likely to be delinquent because of boredom. By utilising a mixture of discussion and fast paced exercises, boredom is mitigated but also engageme</w:t>
      </w:r>
      <w:r w:rsidR="00E014A2">
        <w:rPr>
          <w:rFonts w:eastAsia="Calibri"/>
          <w:sz w:val="24"/>
          <w:szCs w:val="24"/>
          <w:lang w:eastAsia="en-US"/>
        </w:rPr>
        <w:t>nt and focus are increased, allowing</w:t>
      </w:r>
      <w:r w:rsidRPr="00236CD0">
        <w:rPr>
          <w:rFonts w:eastAsia="Calibri"/>
          <w:sz w:val="24"/>
          <w:szCs w:val="24"/>
          <w:lang w:eastAsia="en-US"/>
        </w:rPr>
        <w:t xml:space="preserve"> time to provide explanation for missed knowledge and understanding (Cowley, 2014). By implementing this change I would no longer just give learners information, but encourage learning and development of different skills through a variety of different resource</w:t>
      </w:r>
      <w:r w:rsidR="00E014A2">
        <w:rPr>
          <w:rFonts w:eastAsia="Calibri"/>
          <w:sz w:val="24"/>
          <w:szCs w:val="24"/>
          <w:lang w:eastAsia="en-US"/>
        </w:rPr>
        <w:t>s</w:t>
      </w:r>
      <w:r w:rsidRPr="00236CD0">
        <w:rPr>
          <w:rFonts w:eastAsia="Calibri"/>
          <w:sz w:val="24"/>
          <w:szCs w:val="24"/>
          <w:lang w:eastAsia="en-US"/>
        </w:rPr>
        <w:t xml:space="preserve">, with the intent of creating ambitious capable learners </w:t>
      </w:r>
      <w:r w:rsidR="00B47A0C">
        <w:rPr>
          <w:rFonts w:eastAsia="Calibri"/>
          <w:sz w:val="24"/>
          <w:szCs w:val="24"/>
          <w:lang w:eastAsia="en-US"/>
        </w:rPr>
        <w:t>as emphasised in Successful Futures (2015).</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 xml:space="preserve">The influence of the features I would change would certainly influence pupils thinking, learning and behaviour. By adopting Bloom’s (1956) ideas on cognition, changing activities within the scheme of work and lesson plan would introduced a </w:t>
      </w:r>
      <w:r w:rsidR="0048714E">
        <w:rPr>
          <w:rFonts w:eastAsia="Calibri"/>
          <w:sz w:val="24"/>
          <w:szCs w:val="24"/>
          <w:lang w:eastAsia="en-US"/>
        </w:rPr>
        <w:t xml:space="preserve">more skills-based approach, rather </w:t>
      </w:r>
      <w:r w:rsidRPr="00236CD0">
        <w:rPr>
          <w:rFonts w:eastAsia="Calibri"/>
          <w:sz w:val="24"/>
          <w:szCs w:val="24"/>
          <w:lang w:eastAsia="en-US"/>
        </w:rPr>
        <w:t xml:space="preserve">than expecting pupils to repeat </w:t>
      </w:r>
      <w:r w:rsidR="0048714E">
        <w:rPr>
          <w:rFonts w:eastAsia="Calibri"/>
          <w:sz w:val="24"/>
          <w:szCs w:val="24"/>
          <w:lang w:eastAsia="en-US"/>
        </w:rPr>
        <w:t xml:space="preserve">the information provided </w:t>
      </w:r>
      <w:r w:rsidRPr="00236CD0">
        <w:rPr>
          <w:rFonts w:eastAsia="Calibri"/>
          <w:sz w:val="24"/>
          <w:szCs w:val="24"/>
          <w:lang w:eastAsia="en-US"/>
        </w:rPr>
        <w:t xml:space="preserve">from memory. Didau (2011) questions if knowledge or skills are more important in school. He identifies that the most effective strategy for transmitting knowledge is through teacher-led talking, and that this has the biggest effect on students’ grades. However, Didau (2011) </w:t>
      </w:r>
      <w:r w:rsidR="0048714E">
        <w:rPr>
          <w:rFonts w:eastAsia="Calibri"/>
          <w:sz w:val="24"/>
          <w:szCs w:val="24"/>
          <w:lang w:eastAsia="en-US"/>
        </w:rPr>
        <w:t xml:space="preserve">also </w:t>
      </w:r>
      <w:r w:rsidRPr="00236CD0">
        <w:rPr>
          <w:rFonts w:eastAsia="Calibri"/>
          <w:sz w:val="24"/>
          <w:szCs w:val="24"/>
          <w:lang w:eastAsia="en-US"/>
        </w:rPr>
        <w:t xml:space="preserve">argues that knowledge and skills are “inseparable” and that it is best to equip learners with both </w:t>
      </w:r>
      <w:r w:rsidR="0048714E">
        <w:rPr>
          <w:rFonts w:eastAsia="Calibri"/>
          <w:sz w:val="24"/>
          <w:szCs w:val="24"/>
          <w:lang w:eastAsia="en-US"/>
        </w:rPr>
        <w:t>teacher and pupil-led learning to gain the</w:t>
      </w:r>
      <w:r w:rsidRPr="00236CD0">
        <w:rPr>
          <w:rFonts w:eastAsia="Calibri"/>
          <w:sz w:val="24"/>
          <w:szCs w:val="24"/>
          <w:lang w:eastAsia="en-US"/>
        </w:rPr>
        <w:t xml:space="preserve"> necessary skills within the working world. Donaldson and the Welsh Government support this concept with the </w:t>
      </w:r>
      <w:r w:rsidR="0048714E">
        <w:rPr>
          <w:rFonts w:eastAsia="Calibri"/>
          <w:sz w:val="24"/>
          <w:szCs w:val="24"/>
          <w:lang w:eastAsia="en-US"/>
        </w:rPr>
        <w:t>four</w:t>
      </w:r>
      <w:r w:rsidRPr="00236CD0">
        <w:rPr>
          <w:rFonts w:eastAsia="Calibri"/>
          <w:sz w:val="24"/>
          <w:szCs w:val="24"/>
          <w:lang w:eastAsia="en-US"/>
        </w:rPr>
        <w:t xml:space="preserve"> purposes, </w:t>
      </w:r>
      <w:r w:rsidR="002D4C4E">
        <w:rPr>
          <w:rFonts w:eastAsia="Calibri"/>
          <w:sz w:val="24"/>
          <w:szCs w:val="24"/>
          <w:lang w:eastAsia="en-US"/>
        </w:rPr>
        <w:t>by utilising</w:t>
      </w:r>
      <w:r w:rsidRPr="00236CD0">
        <w:rPr>
          <w:rFonts w:eastAsia="Calibri"/>
          <w:sz w:val="24"/>
          <w:szCs w:val="24"/>
          <w:lang w:eastAsia="en-US"/>
        </w:rPr>
        <w:t xml:space="preserve"> skills that this new curriculum suggests to better prepare learners towards a high skills-based work industry. This can be achieved by utilising a key task, or topic case study, and asking learners to construct arguments for or against a topic, further accessing higher cognitive thinking. </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It is difficult to discuss behaviour changes because of the audience of the micro</w:t>
      </w:r>
      <w:r w:rsidR="002D4C4E">
        <w:rPr>
          <w:rFonts w:eastAsia="Calibri"/>
          <w:sz w:val="24"/>
          <w:szCs w:val="24"/>
          <w:lang w:eastAsia="en-US"/>
        </w:rPr>
        <w:t>-</w:t>
      </w:r>
      <w:r w:rsidRPr="00236CD0">
        <w:rPr>
          <w:rFonts w:eastAsia="Calibri"/>
          <w:sz w:val="24"/>
          <w:szCs w:val="24"/>
          <w:lang w:eastAsia="en-US"/>
        </w:rPr>
        <w:t xml:space="preserve">teach. This exercise was conducted in front of my fellow cohort; all fellow graduates, adults and </w:t>
      </w:r>
      <w:r w:rsidRPr="00236CD0">
        <w:rPr>
          <w:rFonts w:eastAsia="Calibri"/>
          <w:sz w:val="24"/>
          <w:szCs w:val="24"/>
          <w:lang w:eastAsia="en-US"/>
        </w:rPr>
        <w:lastRenderedPageBreak/>
        <w:t>ambitious teachers. We understood the task which needed to be carried out and were all respectful of each other, remaining silent and contributing to the lesson when prompted by the student whose ‘turn’ it was to teach. However, in school where behaviour management techniques</w:t>
      </w:r>
      <w:r w:rsidR="00BF7837">
        <w:rPr>
          <w:rFonts w:eastAsia="Calibri"/>
          <w:sz w:val="24"/>
          <w:szCs w:val="24"/>
          <w:lang w:eastAsia="en-US"/>
        </w:rPr>
        <w:t xml:space="preserve"> </w:t>
      </w:r>
      <w:r w:rsidRPr="00236CD0">
        <w:rPr>
          <w:rFonts w:eastAsia="Calibri"/>
          <w:sz w:val="24"/>
          <w:szCs w:val="24"/>
          <w:lang w:eastAsia="en-US"/>
        </w:rPr>
        <w:t xml:space="preserve">are essential </w:t>
      </w:r>
      <w:r w:rsidR="00BF7837">
        <w:rPr>
          <w:rFonts w:eastAsia="Calibri"/>
          <w:sz w:val="24"/>
          <w:szCs w:val="24"/>
          <w:lang w:eastAsia="en-US"/>
        </w:rPr>
        <w:t>to creating</w:t>
      </w:r>
      <w:r w:rsidR="00BF7837" w:rsidRPr="00236CD0">
        <w:rPr>
          <w:rFonts w:eastAsia="Calibri"/>
          <w:sz w:val="24"/>
          <w:szCs w:val="24"/>
          <w:lang w:eastAsia="en-US"/>
        </w:rPr>
        <w:t xml:space="preserve"> </w:t>
      </w:r>
      <w:r w:rsidR="00BF7837">
        <w:rPr>
          <w:rFonts w:eastAsia="Calibri"/>
          <w:sz w:val="24"/>
          <w:szCs w:val="24"/>
          <w:lang w:eastAsia="en-US"/>
        </w:rPr>
        <w:t>a positive learning environment and</w:t>
      </w:r>
      <w:r w:rsidR="00BF7837" w:rsidRPr="00236CD0">
        <w:rPr>
          <w:rFonts w:eastAsia="Calibri"/>
          <w:sz w:val="24"/>
          <w:szCs w:val="24"/>
          <w:lang w:eastAsia="en-US"/>
        </w:rPr>
        <w:t xml:space="preserve"> </w:t>
      </w:r>
      <w:r w:rsidR="00BF7837">
        <w:rPr>
          <w:rFonts w:eastAsia="Calibri"/>
          <w:sz w:val="24"/>
          <w:szCs w:val="24"/>
          <w:lang w:eastAsia="en-US"/>
        </w:rPr>
        <w:t>to helping pupils learn,</w:t>
      </w:r>
      <w:r w:rsidRPr="00236CD0">
        <w:rPr>
          <w:rFonts w:eastAsia="Calibri"/>
          <w:sz w:val="24"/>
          <w:szCs w:val="24"/>
          <w:lang w:eastAsia="en-US"/>
        </w:rPr>
        <w:t xml:space="preserve"> the changes discussed would alleviate boredom, thus mitigating delinquency (Cowley, 2014; Wegner and Flisher, 2009) and increase learning capability and opportunity.</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 xml:space="preserve">I have certainly had time to evaluate my understanding of what it is to teach, and the different theories and opinions of pedagogy. The most significant change of my personal thinking is how I can be organised in my work. </w:t>
      </w:r>
      <w:r w:rsidR="00BF7837">
        <w:rPr>
          <w:rFonts w:eastAsia="Calibri"/>
          <w:sz w:val="24"/>
          <w:szCs w:val="24"/>
          <w:lang w:eastAsia="en-US"/>
        </w:rPr>
        <w:t>Altering this thinking has had a significant impact</w:t>
      </w:r>
      <w:r w:rsidRPr="00236CD0">
        <w:rPr>
          <w:rFonts w:eastAsia="Calibri"/>
          <w:sz w:val="24"/>
          <w:szCs w:val="24"/>
          <w:lang w:eastAsia="en-US"/>
        </w:rPr>
        <w:t xml:space="preserve"> on pupils learning expectations and outcomes, </w:t>
      </w:r>
      <w:r w:rsidR="00BF7837">
        <w:rPr>
          <w:rFonts w:eastAsia="Calibri"/>
          <w:sz w:val="24"/>
          <w:szCs w:val="24"/>
          <w:lang w:eastAsia="en-US"/>
        </w:rPr>
        <w:t xml:space="preserve">and </w:t>
      </w:r>
      <w:r w:rsidRPr="00236CD0">
        <w:rPr>
          <w:rFonts w:eastAsia="Calibri"/>
          <w:sz w:val="24"/>
          <w:szCs w:val="24"/>
          <w:lang w:eastAsia="en-US"/>
        </w:rPr>
        <w:t xml:space="preserve">effectiveness </w:t>
      </w:r>
      <w:r w:rsidR="00BF7837">
        <w:rPr>
          <w:rFonts w:eastAsia="Calibri"/>
          <w:sz w:val="24"/>
          <w:szCs w:val="24"/>
          <w:lang w:eastAsia="en-US"/>
        </w:rPr>
        <w:t>throughout the lessons I have taught within my placement</w:t>
      </w:r>
      <w:r w:rsidRPr="00236CD0">
        <w:rPr>
          <w:rFonts w:eastAsia="Calibri"/>
          <w:sz w:val="24"/>
          <w:szCs w:val="24"/>
          <w:lang w:eastAsia="en-US"/>
        </w:rPr>
        <w:t xml:space="preserve">. Drawing on inspiration from teachers, I have started to implement new methods of organisation. </w:t>
      </w:r>
      <w:r w:rsidR="00BF7837">
        <w:rPr>
          <w:rFonts w:eastAsia="Calibri"/>
          <w:sz w:val="24"/>
          <w:szCs w:val="24"/>
          <w:lang w:eastAsia="en-US"/>
        </w:rPr>
        <w:t>These organisational methods have le</w:t>
      </w:r>
      <w:r w:rsidRPr="00236CD0">
        <w:rPr>
          <w:rFonts w:eastAsia="Calibri"/>
          <w:sz w:val="24"/>
          <w:szCs w:val="24"/>
          <w:lang w:eastAsia="en-US"/>
        </w:rPr>
        <w:t xml:space="preserve">d to effective lesson planning, which </w:t>
      </w:r>
      <w:r w:rsidR="00BF7837">
        <w:rPr>
          <w:rFonts w:eastAsia="Calibri"/>
          <w:sz w:val="24"/>
          <w:szCs w:val="24"/>
          <w:lang w:eastAsia="en-US"/>
        </w:rPr>
        <w:t>has significantly improved the q</w:t>
      </w:r>
      <w:r w:rsidRPr="00236CD0">
        <w:rPr>
          <w:rFonts w:eastAsia="Calibri"/>
          <w:sz w:val="24"/>
          <w:szCs w:val="24"/>
          <w:lang w:eastAsia="en-US"/>
        </w:rPr>
        <w:t>uality of lessons</w:t>
      </w:r>
      <w:r w:rsidR="00BF7837">
        <w:rPr>
          <w:rFonts w:eastAsia="Calibri"/>
          <w:sz w:val="24"/>
          <w:szCs w:val="24"/>
          <w:lang w:eastAsia="en-US"/>
        </w:rPr>
        <w:t>, in addition to</w:t>
      </w:r>
      <w:r w:rsidRPr="00236CD0">
        <w:rPr>
          <w:rFonts w:eastAsia="Calibri"/>
          <w:sz w:val="24"/>
          <w:szCs w:val="24"/>
          <w:lang w:eastAsia="en-US"/>
        </w:rPr>
        <w:t xml:space="preserve"> pupil understanding of knowledge and skills. </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 xml:space="preserve">Another </w:t>
      </w:r>
      <w:r w:rsidR="00BF7837">
        <w:rPr>
          <w:rFonts w:eastAsia="Calibri"/>
          <w:sz w:val="24"/>
          <w:szCs w:val="24"/>
          <w:lang w:eastAsia="en-US"/>
        </w:rPr>
        <w:t xml:space="preserve">change which would have significant impact is </w:t>
      </w:r>
      <w:r w:rsidRPr="00236CD0">
        <w:rPr>
          <w:rFonts w:eastAsia="Calibri"/>
          <w:sz w:val="24"/>
          <w:szCs w:val="24"/>
          <w:lang w:eastAsia="en-US"/>
        </w:rPr>
        <w:t xml:space="preserve">development affecting learning. As a new teacher, it is imperative that I provide information which is digestible for learners. </w:t>
      </w:r>
      <w:r w:rsidR="00BF7837">
        <w:rPr>
          <w:rFonts w:eastAsia="Calibri"/>
          <w:sz w:val="24"/>
          <w:szCs w:val="24"/>
          <w:lang w:eastAsia="en-US"/>
        </w:rPr>
        <w:t>As I am comfortable</w:t>
      </w:r>
      <w:r w:rsidRPr="00236CD0">
        <w:rPr>
          <w:rFonts w:eastAsia="Calibri"/>
          <w:sz w:val="24"/>
          <w:szCs w:val="24"/>
          <w:lang w:eastAsia="en-US"/>
        </w:rPr>
        <w:t xml:space="preserve"> dealing with abstract concep</w:t>
      </w:r>
      <w:r w:rsidR="00BF7837">
        <w:rPr>
          <w:rFonts w:eastAsia="Calibri"/>
          <w:sz w:val="24"/>
          <w:szCs w:val="24"/>
          <w:lang w:eastAsia="en-US"/>
        </w:rPr>
        <w:t>ts, I vastly over</w:t>
      </w:r>
      <w:r w:rsidRPr="00236CD0">
        <w:rPr>
          <w:rFonts w:eastAsia="Calibri"/>
          <w:sz w:val="24"/>
          <w:szCs w:val="24"/>
          <w:lang w:eastAsia="en-US"/>
        </w:rPr>
        <w:t>estimate</w:t>
      </w:r>
      <w:r w:rsidR="00BF7837">
        <w:rPr>
          <w:rFonts w:eastAsia="Calibri"/>
          <w:sz w:val="24"/>
          <w:szCs w:val="24"/>
          <w:lang w:eastAsia="en-US"/>
        </w:rPr>
        <w:t>d</w:t>
      </w:r>
      <w:r w:rsidRPr="00236CD0">
        <w:rPr>
          <w:rFonts w:eastAsia="Calibri"/>
          <w:sz w:val="24"/>
          <w:szCs w:val="24"/>
          <w:lang w:eastAsia="en-US"/>
        </w:rPr>
        <w:t xml:space="preserve"> what pupils could understand about certain topics. My expectations for </w:t>
      </w:r>
      <w:r w:rsidR="00BF7837">
        <w:rPr>
          <w:rFonts w:eastAsia="Calibri"/>
          <w:sz w:val="24"/>
          <w:szCs w:val="24"/>
          <w:lang w:eastAsia="en-US"/>
        </w:rPr>
        <w:t xml:space="preserve">this session were too high, which was additionally </w:t>
      </w:r>
      <w:r w:rsidRPr="00236CD0">
        <w:rPr>
          <w:rFonts w:eastAsia="Calibri"/>
          <w:sz w:val="24"/>
          <w:szCs w:val="24"/>
          <w:lang w:eastAsia="en-US"/>
        </w:rPr>
        <w:t xml:space="preserve">as a consequence of poor planning. Upon discussion with my senior mentor, he explained that children are very good at understanding new concepts with similes they are familiar with. I have </w:t>
      </w:r>
      <w:r w:rsidR="00D868AE">
        <w:rPr>
          <w:rFonts w:eastAsia="Calibri"/>
          <w:sz w:val="24"/>
          <w:szCs w:val="24"/>
          <w:lang w:eastAsia="en-US"/>
        </w:rPr>
        <w:t xml:space="preserve">thus applied this feedback within my placement, which has had a positive impact, particularly </w:t>
      </w:r>
      <w:r w:rsidRPr="00236CD0">
        <w:rPr>
          <w:rFonts w:eastAsia="Calibri"/>
          <w:sz w:val="24"/>
          <w:szCs w:val="24"/>
          <w:lang w:eastAsia="en-US"/>
        </w:rPr>
        <w:t xml:space="preserve">in explaining </w:t>
      </w:r>
      <w:r w:rsidR="00D868AE">
        <w:rPr>
          <w:rFonts w:eastAsia="Calibri"/>
          <w:sz w:val="24"/>
          <w:szCs w:val="24"/>
          <w:lang w:eastAsia="en-US"/>
        </w:rPr>
        <w:t xml:space="preserve">concepts </w:t>
      </w:r>
      <w:r w:rsidRPr="00236CD0">
        <w:rPr>
          <w:rFonts w:eastAsia="Calibri"/>
          <w:sz w:val="24"/>
          <w:szCs w:val="24"/>
          <w:lang w:eastAsia="en-US"/>
        </w:rPr>
        <w:t>to learners with English as an additional language or learning difficulties.</w:t>
      </w:r>
    </w:p>
    <w:p w:rsidR="00236CD0" w:rsidRPr="00236CD0" w:rsidRDefault="00236CD0" w:rsidP="00236CD0">
      <w:pPr>
        <w:spacing w:after="160" w:line="360" w:lineRule="auto"/>
        <w:rPr>
          <w:rFonts w:eastAsia="Calibri"/>
          <w:sz w:val="24"/>
          <w:szCs w:val="24"/>
          <w:lang w:eastAsia="en-US"/>
        </w:rPr>
      </w:pPr>
      <w:r w:rsidRPr="00236CD0">
        <w:rPr>
          <w:rFonts w:eastAsia="Calibri"/>
          <w:sz w:val="24"/>
          <w:szCs w:val="24"/>
          <w:lang w:eastAsia="en-US"/>
        </w:rPr>
        <w:t xml:space="preserve">Throughout the essay I have reflected upon </w:t>
      </w:r>
      <w:r w:rsidR="00D868AE">
        <w:rPr>
          <w:rFonts w:eastAsia="Calibri"/>
          <w:sz w:val="24"/>
          <w:szCs w:val="24"/>
          <w:lang w:eastAsia="en-US"/>
        </w:rPr>
        <w:t xml:space="preserve">my micro-teach session, </w:t>
      </w:r>
      <w:r w:rsidRPr="00236CD0">
        <w:rPr>
          <w:rFonts w:eastAsia="Calibri"/>
          <w:sz w:val="24"/>
          <w:szCs w:val="24"/>
          <w:lang w:eastAsia="en-US"/>
        </w:rPr>
        <w:t xml:space="preserve">and can conclude that </w:t>
      </w:r>
      <w:r w:rsidR="00D868AE">
        <w:rPr>
          <w:rFonts w:eastAsia="Calibri"/>
          <w:sz w:val="24"/>
          <w:szCs w:val="24"/>
          <w:lang w:eastAsia="en-US"/>
        </w:rPr>
        <w:t xml:space="preserve">my </w:t>
      </w:r>
      <w:r w:rsidRPr="00236CD0">
        <w:rPr>
          <w:rFonts w:eastAsia="Calibri"/>
          <w:sz w:val="24"/>
          <w:szCs w:val="24"/>
          <w:lang w:eastAsia="en-US"/>
        </w:rPr>
        <w:t>micro-teach reflects the type of outdated teaching methods that are no</w:t>
      </w:r>
      <w:r w:rsidR="00D868AE">
        <w:rPr>
          <w:rFonts w:eastAsia="Calibri"/>
          <w:sz w:val="24"/>
          <w:szCs w:val="24"/>
          <w:lang w:eastAsia="en-US"/>
        </w:rPr>
        <w:t xml:space="preserve">t fit for purpose (Boffy, 2018), and did not fully allow for concepts developed within the Donaldson (2015) report. The lack of pupil-led teaching also impacted the session. </w:t>
      </w:r>
      <w:r w:rsidRPr="00236CD0">
        <w:rPr>
          <w:rFonts w:eastAsia="Calibri"/>
          <w:sz w:val="24"/>
          <w:szCs w:val="24"/>
          <w:lang w:eastAsia="en-US"/>
        </w:rPr>
        <w:t>Didaus (2011) proposes this negatively impacts young minds for the needs of modern industry</w:t>
      </w:r>
      <w:r w:rsidR="00F21D5A">
        <w:rPr>
          <w:rFonts w:eastAsia="Calibri"/>
          <w:sz w:val="24"/>
          <w:szCs w:val="24"/>
          <w:lang w:eastAsia="en-US"/>
        </w:rPr>
        <w:t>,</w:t>
      </w:r>
      <w:r w:rsidRPr="00236CD0">
        <w:rPr>
          <w:rFonts w:eastAsia="Calibri"/>
          <w:sz w:val="24"/>
          <w:szCs w:val="24"/>
          <w:lang w:eastAsia="en-US"/>
        </w:rPr>
        <w:t xml:space="preserve"> as teach</w:t>
      </w:r>
      <w:r w:rsidR="00F21D5A">
        <w:rPr>
          <w:rFonts w:eastAsia="Calibri"/>
          <w:sz w:val="24"/>
          <w:szCs w:val="24"/>
          <w:lang w:eastAsia="en-US"/>
        </w:rPr>
        <w:t>er-led lectures -</w:t>
      </w:r>
      <w:r w:rsidR="002D4C4E">
        <w:rPr>
          <w:rFonts w:eastAsia="Calibri"/>
          <w:sz w:val="24"/>
          <w:szCs w:val="24"/>
          <w:lang w:eastAsia="en-US"/>
        </w:rPr>
        <w:t xml:space="preserve"> despite their e</w:t>
      </w:r>
      <w:r w:rsidR="00F21D5A">
        <w:rPr>
          <w:rFonts w:eastAsia="Calibri"/>
          <w:sz w:val="24"/>
          <w:szCs w:val="24"/>
          <w:lang w:eastAsia="en-US"/>
        </w:rPr>
        <w:t xml:space="preserve">ffect on academic achievement - </w:t>
      </w:r>
      <w:r w:rsidRPr="00236CD0">
        <w:rPr>
          <w:rFonts w:eastAsia="Calibri"/>
          <w:sz w:val="24"/>
          <w:szCs w:val="24"/>
          <w:lang w:eastAsia="en-US"/>
        </w:rPr>
        <w:t>are of typical traditionalist teaching and reflect on the current National Curriculum developed in an industrialised Britain. By tackling the main issues, seen in appendix A, of organisation w</w:t>
      </w:r>
      <w:r w:rsidR="00D868AE">
        <w:rPr>
          <w:rFonts w:eastAsia="Calibri"/>
          <w:sz w:val="24"/>
          <w:szCs w:val="24"/>
          <w:lang w:eastAsia="en-US"/>
        </w:rPr>
        <w:t>ithin lesson planning and ensuring</w:t>
      </w:r>
      <w:r w:rsidRPr="00236CD0">
        <w:rPr>
          <w:rFonts w:eastAsia="Calibri"/>
          <w:sz w:val="24"/>
          <w:szCs w:val="24"/>
          <w:lang w:eastAsia="en-US"/>
        </w:rPr>
        <w:t xml:space="preserve"> higher cognitive thinking is developed in learners, I can ensure a positive influence on my current </w:t>
      </w:r>
      <w:r w:rsidRPr="00236CD0">
        <w:rPr>
          <w:rFonts w:eastAsia="Calibri"/>
          <w:sz w:val="24"/>
          <w:szCs w:val="24"/>
          <w:lang w:eastAsia="en-US"/>
        </w:rPr>
        <w:lastRenderedPageBreak/>
        <w:t>professional development which will lay the foundation for a successful career within education.</w:t>
      </w:r>
    </w:p>
    <w:p w:rsidR="00E014A2" w:rsidRDefault="00E014A2">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236CD0" w:rsidRDefault="00236CD0">
      <w:pPr>
        <w:rPr>
          <w:rFonts w:ascii="Arial" w:hAnsi="Arial" w:cs="Arial"/>
          <w:sz w:val="32"/>
        </w:rPr>
      </w:pPr>
    </w:p>
    <w:p w:rsidR="00F21D5A" w:rsidRDefault="00F21D5A">
      <w:pPr>
        <w:rPr>
          <w:rFonts w:ascii="Arial" w:hAnsi="Arial" w:cs="Arial"/>
          <w:sz w:val="32"/>
        </w:rPr>
      </w:pPr>
    </w:p>
    <w:p w:rsidR="00482D95" w:rsidRDefault="00482D95">
      <w:pPr>
        <w:rPr>
          <w:b/>
          <w:sz w:val="24"/>
          <w:szCs w:val="24"/>
        </w:rPr>
      </w:pPr>
    </w:p>
    <w:p w:rsidR="003D46F8" w:rsidRDefault="003D46F8">
      <w:pPr>
        <w:rPr>
          <w:b/>
          <w:sz w:val="24"/>
          <w:szCs w:val="24"/>
        </w:rPr>
      </w:pPr>
    </w:p>
    <w:p w:rsidR="003D46F8" w:rsidRDefault="003D46F8">
      <w:pPr>
        <w:rPr>
          <w:b/>
          <w:sz w:val="24"/>
          <w:szCs w:val="24"/>
        </w:rPr>
      </w:pPr>
    </w:p>
    <w:p w:rsidR="00330DE9" w:rsidRDefault="00330DE9">
      <w:pPr>
        <w:rPr>
          <w:b/>
          <w:sz w:val="24"/>
          <w:szCs w:val="24"/>
        </w:rPr>
      </w:pPr>
    </w:p>
    <w:p w:rsidR="00330DE9" w:rsidRDefault="00330DE9">
      <w:pPr>
        <w:rPr>
          <w:b/>
          <w:sz w:val="24"/>
          <w:szCs w:val="24"/>
        </w:rPr>
      </w:pPr>
    </w:p>
    <w:p w:rsidR="00330DE9" w:rsidRDefault="00330DE9">
      <w:pPr>
        <w:rPr>
          <w:b/>
          <w:sz w:val="24"/>
          <w:szCs w:val="24"/>
        </w:rPr>
      </w:pPr>
    </w:p>
    <w:p w:rsidR="003D46F8" w:rsidRDefault="003D46F8">
      <w:pPr>
        <w:rPr>
          <w:b/>
          <w:sz w:val="24"/>
          <w:szCs w:val="24"/>
        </w:rPr>
      </w:pPr>
    </w:p>
    <w:p w:rsidR="00482D95" w:rsidRDefault="00482D95">
      <w:pPr>
        <w:rPr>
          <w:b/>
          <w:sz w:val="24"/>
          <w:szCs w:val="24"/>
        </w:rPr>
      </w:pPr>
    </w:p>
    <w:p w:rsidR="00F21D5A" w:rsidRPr="00F21D5A" w:rsidRDefault="00F21D5A">
      <w:pPr>
        <w:rPr>
          <w:b/>
          <w:sz w:val="24"/>
          <w:szCs w:val="24"/>
        </w:rPr>
      </w:pPr>
      <w:r w:rsidRPr="00F21D5A">
        <w:rPr>
          <w:b/>
          <w:sz w:val="24"/>
          <w:szCs w:val="24"/>
        </w:rPr>
        <w:lastRenderedPageBreak/>
        <w:t>Reference List</w:t>
      </w:r>
    </w:p>
    <w:p w:rsidR="00236CD0" w:rsidRDefault="00236CD0">
      <w:pPr>
        <w:rPr>
          <w:b/>
          <w:sz w:val="24"/>
          <w:szCs w:val="24"/>
          <w:u w:val="single"/>
        </w:rPr>
      </w:pP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Abatu, J (2018) </w:t>
      </w:r>
      <w:r w:rsidRPr="00482D95">
        <w:rPr>
          <w:rFonts w:eastAsia="Calibri"/>
          <w:i/>
          <w:sz w:val="24"/>
          <w:szCs w:val="24"/>
          <w:lang w:eastAsia="en-US"/>
        </w:rPr>
        <w:t>Teaching Innovation &amp; Pedagogical Support</w:t>
      </w:r>
      <w:r w:rsidR="009A4E68">
        <w:rPr>
          <w:rFonts w:eastAsia="Calibri"/>
          <w:sz w:val="24"/>
          <w:szCs w:val="24"/>
          <w:lang w:eastAsia="en-US"/>
        </w:rPr>
        <w:t xml:space="preserve"> [b</w:t>
      </w:r>
      <w:r w:rsidRPr="00482D95">
        <w:rPr>
          <w:rFonts w:eastAsia="Calibri"/>
          <w:sz w:val="24"/>
          <w:szCs w:val="24"/>
          <w:lang w:eastAsia="en-US"/>
        </w:rPr>
        <w:t>log]</w:t>
      </w:r>
      <w:r w:rsidR="009A4E68">
        <w:rPr>
          <w:rFonts w:eastAsia="Calibri"/>
          <w:sz w:val="24"/>
          <w:szCs w:val="24"/>
          <w:lang w:eastAsia="en-US"/>
        </w:rPr>
        <w:t xml:space="preserve">. 19 March. </w:t>
      </w:r>
      <w:r w:rsidRPr="00482D95">
        <w:rPr>
          <w:rFonts w:eastAsia="Calibri"/>
          <w:sz w:val="24"/>
          <w:szCs w:val="24"/>
          <w:lang w:eastAsia="en-US"/>
        </w:rPr>
        <w:t xml:space="preserve">Available at: </w:t>
      </w:r>
      <w:hyperlink r:id="rId8" w:history="1">
        <w:r w:rsidRPr="00482D95">
          <w:rPr>
            <w:rFonts w:eastAsia="Calibri"/>
            <w:color w:val="0563C1"/>
            <w:sz w:val="24"/>
            <w:szCs w:val="24"/>
            <w:u w:val="single"/>
            <w:lang w:eastAsia="en-US"/>
          </w:rPr>
          <w:t>https://tips.uark.edu/using-blooms-taxonomy/</w:t>
        </w:r>
      </w:hyperlink>
      <w:r w:rsidR="009A4E68">
        <w:rPr>
          <w:rFonts w:eastAsia="Calibri"/>
          <w:sz w:val="24"/>
          <w:szCs w:val="24"/>
          <w:lang w:eastAsia="en-US"/>
        </w:rPr>
        <w:t xml:space="preserve"> (A</w:t>
      </w:r>
      <w:r w:rsidR="00690B5E">
        <w:rPr>
          <w:rFonts w:eastAsia="Calibri"/>
          <w:sz w:val="24"/>
          <w:szCs w:val="24"/>
          <w:lang w:eastAsia="en-US"/>
        </w:rPr>
        <w:t xml:space="preserve">ccessed: </w:t>
      </w:r>
      <w:r w:rsidRPr="00482D95">
        <w:rPr>
          <w:rFonts w:eastAsia="Calibri"/>
          <w:sz w:val="24"/>
          <w:szCs w:val="24"/>
          <w:lang w:eastAsia="en-US"/>
        </w:rPr>
        <w:t>1 November 2018)</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Al-Arishi</w:t>
      </w:r>
      <w:r w:rsidR="00014B24">
        <w:rPr>
          <w:rFonts w:eastAsia="Calibri"/>
          <w:sz w:val="24"/>
          <w:szCs w:val="24"/>
          <w:lang w:eastAsia="en-US"/>
        </w:rPr>
        <w:t>, A. (1994)</w:t>
      </w:r>
      <w:r w:rsidRPr="00482D95">
        <w:rPr>
          <w:rFonts w:eastAsia="Calibri"/>
          <w:sz w:val="24"/>
          <w:szCs w:val="24"/>
          <w:lang w:eastAsia="en-US"/>
        </w:rPr>
        <w:t xml:space="preserve"> </w:t>
      </w:r>
      <w:r w:rsidR="00406495">
        <w:rPr>
          <w:rFonts w:eastAsia="Calibri"/>
          <w:sz w:val="24"/>
          <w:szCs w:val="24"/>
          <w:lang w:eastAsia="en-US"/>
        </w:rPr>
        <w:t>‘</w:t>
      </w:r>
      <w:r w:rsidRPr="00482D95">
        <w:rPr>
          <w:rFonts w:eastAsia="Calibri"/>
          <w:sz w:val="24"/>
          <w:szCs w:val="24"/>
          <w:lang w:eastAsia="en-US"/>
        </w:rPr>
        <w:t>Role-play, real-play, and surreal-play in the ESOL classroom</w:t>
      </w:r>
      <w:r w:rsidR="00406495">
        <w:rPr>
          <w:rFonts w:eastAsia="Calibri"/>
          <w:sz w:val="24"/>
          <w:szCs w:val="24"/>
          <w:lang w:eastAsia="en-US"/>
        </w:rPr>
        <w:t>’,</w:t>
      </w:r>
      <w:r w:rsidRPr="00482D95">
        <w:rPr>
          <w:rFonts w:eastAsia="Calibri"/>
          <w:sz w:val="24"/>
          <w:szCs w:val="24"/>
          <w:lang w:eastAsia="en-US"/>
        </w:rPr>
        <w:t xml:space="preserve"> </w:t>
      </w:r>
      <w:r w:rsidRPr="00482D95">
        <w:rPr>
          <w:rFonts w:eastAsia="Calibri"/>
          <w:i/>
          <w:sz w:val="24"/>
          <w:szCs w:val="24"/>
          <w:lang w:eastAsia="en-US"/>
        </w:rPr>
        <w:t>ELT Journal</w:t>
      </w:r>
      <w:r w:rsidRPr="00482D95">
        <w:rPr>
          <w:rFonts w:eastAsia="Calibri"/>
          <w:sz w:val="24"/>
          <w:szCs w:val="24"/>
          <w:lang w:eastAsia="en-US"/>
        </w:rPr>
        <w:t>,</w:t>
      </w:r>
      <w:r w:rsidR="00406495">
        <w:rPr>
          <w:rFonts w:eastAsia="Calibri"/>
          <w:sz w:val="24"/>
          <w:szCs w:val="24"/>
          <w:lang w:eastAsia="en-US"/>
        </w:rPr>
        <w:t xml:space="preserve"> </w:t>
      </w:r>
      <w:r w:rsidRPr="00482D95">
        <w:rPr>
          <w:rFonts w:eastAsia="Calibri"/>
          <w:sz w:val="24"/>
          <w:szCs w:val="24"/>
          <w:lang w:eastAsia="en-US"/>
        </w:rPr>
        <w:t xml:space="preserve">48, </w:t>
      </w:r>
      <w:r w:rsidR="00406495">
        <w:rPr>
          <w:rFonts w:eastAsia="Calibri"/>
          <w:sz w:val="24"/>
          <w:szCs w:val="24"/>
          <w:lang w:eastAsia="en-US"/>
        </w:rPr>
        <w:t>pp</w:t>
      </w:r>
      <w:r w:rsidRPr="00482D95">
        <w:rPr>
          <w:rFonts w:eastAsia="Calibri"/>
          <w:sz w:val="24"/>
          <w:szCs w:val="24"/>
          <w:lang w:eastAsia="en-US"/>
        </w:rPr>
        <w:t>. 337-346.</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Boffy, R. (2018) ‘An Educational System not fit for Purpose’</w:t>
      </w:r>
      <w:r w:rsidR="009A4E68">
        <w:rPr>
          <w:rFonts w:eastAsia="Calibri"/>
          <w:sz w:val="24"/>
          <w:szCs w:val="24"/>
          <w:lang w:eastAsia="en-US"/>
        </w:rPr>
        <w:t>,</w:t>
      </w:r>
      <w:r w:rsidRPr="00482D95">
        <w:rPr>
          <w:rFonts w:eastAsia="Calibri"/>
          <w:sz w:val="24"/>
          <w:szCs w:val="24"/>
          <w:lang w:eastAsia="en-US"/>
        </w:rPr>
        <w:t xml:space="preserve"> </w:t>
      </w:r>
      <w:r w:rsidRPr="00482D95">
        <w:rPr>
          <w:rFonts w:eastAsia="Calibri"/>
          <w:i/>
          <w:sz w:val="24"/>
          <w:szCs w:val="24"/>
          <w:lang w:eastAsia="en-US"/>
        </w:rPr>
        <w:t>The Guardian</w:t>
      </w:r>
      <w:r w:rsidRPr="00482D95">
        <w:rPr>
          <w:rFonts w:eastAsia="Calibri"/>
          <w:sz w:val="24"/>
          <w:szCs w:val="24"/>
          <w:lang w:eastAsia="en-US"/>
        </w:rPr>
        <w:t>, 19</w:t>
      </w:r>
      <w:r w:rsidRPr="00482D95">
        <w:rPr>
          <w:rFonts w:eastAsia="Calibri"/>
          <w:sz w:val="24"/>
          <w:szCs w:val="24"/>
          <w:vertAlign w:val="superscript"/>
          <w:lang w:eastAsia="en-US"/>
        </w:rPr>
        <w:t>th</w:t>
      </w:r>
      <w:r w:rsidR="009A4E68">
        <w:rPr>
          <w:rFonts w:eastAsia="Calibri"/>
          <w:sz w:val="24"/>
          <w:szCs w:val="24"/>
          <w:lang w:eastAsia="en-US"/>
        </w:rPr>
        <w:t xml:space="preserve"> August.</w:t>
      </w:r>
      <w:r w:rsidRPr="00482D95">
        <w:rPr>
          <w:rFonts w:eastAsia="Calibri"/>
          <w:sz w:val="24"/>
          <w:szCs w:val="24"/>
          <w:lang w:eastAsia="en-US"/>
        </w:rPr>
        <w:t xml:space="preserve"> Available at: </w:t>
      </w:r>
      <w:hyperlink r:id="rId9" w:history="1">
        <w:r w:rsidRPr="00482D95">
          <w:rPr>
            <w:rFonts w:eastAsia="Calibri"/>
            <w:color w:val="0563C1"/>
            <w:sz w:val="24"/>
            <w:szCs w:val="24"/>
            <w:u w:val="single"/>
            <w:lang w:eastAsia="en-US"/>
          </w:rPr>
          <w:t>https://www.theguardian.com/education/2018/aug/19/an-educational-system-not-fit-for-purpose</w:t>
        </w:r>
      </w:hyperlink>
      <w:r w:rsidR="009A4E68">
        <w:rPr>
          <w:rFonts w:eastAsia="Calibri"/>
          <w:sz w:val="24"/>
          <w:szCs w:val="24"/>
          <w:lang w:eastAsia="en-US"/>
        </w:rPr>
        <w:t xml:space="preserve"> (Accessed </w:t>
      </w:r>
      <w:r w:rsidRPr="00482D95">
        <w:rPr>
          <w:rFonts w:eastAsia="Calibri"/>
          <w:sz w:val="24"/>
          <w:szCs w:val="24"/>
          <w:lang w:eastAsia="en-US"/>
        </w:rPr>
        <w:t>15</w:t>
      </w:r>
      <w:r w:rsidR="009A4E68">
        <w:rPr>
          <w:rFonts w:eastAsia="Calibri"/>
          <w:sz w:val="24"/>
          <w:szCs w:val="24"/>
          <w:lang w:eastAsia="en-US"/>
        </w:rPr>
        <w:t>th</w:t>
      </w:r>
      <w:r w:rsidRPr="00482D95">
        <w:rPr>
          <w:rFonts w:eastAsia="Calibri"/>
          <w:sz w:val="24"/>
          <w:szCs w:val="24"/>
          <w:lang w:eastAsia="en-US"/>
        </w:rPr>
        <w:t xml:space="preserve"> November 2018)</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Campbell, F. (2008) </w:t>
      </w:r>
      <w:r w:rsidRPr="00482D95">
        <w:rPr>
          <w:rFonts w:eastAsia="Calibri"/>
          <w:i/>
          <w:sz w:val="24"/>
          <w:szCs w:val="24"/>
          <w:lang w:eastAsia="en-US"/>
        </w:rPr>
        <w:t>Mindful learning</w:t>
      </w:r>
      <w:r w:rsidRPr="00482D95">
        <w:rPr>
          <w:rFonts w:eastAsia="Calibri"/>
          <w:sz w:val="24"/>
          <w:szCs w:val="24"/>
          <w:lang w:eastAsia="en-US"/>
        </w:rPr>
        <w:t>. California</w:t>
      </w:r>
      <w:r w:rsidR="00406495">
        <w:rPr>
          <w:rFonts w:eastAsia="Calibri"/>
          <w:sz w:val="24"/>
          <w:szCs w:val="24"/>
          <w:lang w:eastAsia="en-US"/>
        </w:rPr>
        <w:t>: Corwin Press.</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Capel</w:t>
      </w:r>
      <w:r w:rsidR="00406495">
        <w:rPr>
          <w:rFonts w:eastAsia="Calibri"/>
          <w:sz w:val="24"/>
          <w:szCs w:val="24"/>
          <w:lang w:eastAsia="en-US"/>
        </w:rPr>
        <w:t xml:space="preserve">, S., </w:t>
      </w:r>
      <w:r w:rsidRPr="00482D95">
        <w:rPr>
          <w:rFonts w:eastAsia="Calibri"/>
          <w:sz w:val="24"/>
          <w:szCs w:val="24"/>
          <w:lang w:eastAsia="en-US"/>
        </w:rPr>
        <w:t xml:space="preserve">Leask, M. </w:t>
      </w:r>
      <w:r w:rsidR="00406495">
        <w:rPr>
          <w:rFonts w:eastAsia="Calibri"/>
          <w:sz w:val="24"/>
          <w:szCs w:val="24"/>
          <w:lang w:eastAsia="en-US"/>
        </w:rPr>
        <w:t xml:space="preserve">and </w:t>
      </w:r>
      <w:r w:rsidRPr="00482D95">
        <w:rPr>
          <w:rFonts w:eastAsia="Calibri"/>
          <w:sz w:val="24"/>
          <w:szCs w:val="24"/>
          <w:lang w:eastAsia="en-US"/>
        </w:rPr>
        <w:t xml:space="preserve">Turner, T. (2004) </w:t>
      </w:r>
      <w:r w:rsidRPr="00482D95">
        <w:rPr>
          <w:rFonts w:eastAsia="Calibri"/>
          <w:i/>
          <w:sz w:val="24"/>
          <w:szCs w:val="24"/>
          <w:lang w:eastAsia="en-US"/>
        </w:rPr>
        <w:t>Starting to Teach in the Secondary School: A Companion for the Newly Qualified Teacher</w:t>
      </w:r>
      <w:r w:rsidR="00406495">
        <w:rPr>
          <w:rFonts w:eastAsia="Calibri"/>
          <w:i/>
          <w:sz w:val="24"/>
          <w:szCs w:val="24"/>
          <w:lang w:eastAsia="en-US"/>
        </w:rPr>
        <w:t>.</w:t>
      </w:r>
      <w:r w:rsidRPr="00482D95">
        <w:rPr>
          <w:rFonts w:eastAsia="Calibri"/>
          <w:sz w:val="24"/>
          <w:szCs w:val="24"/>
          <w:lang w:eastAsia="en-US"/>
        </w:rPr>
        <w:t xml:space="preserve"> 2</w:t>
      </w:r>
      <w:r w:rsidRPr="00482D95">
        <w:rPr>
          <w:rFonts w:eastAsia="Calibri"/>
          <w:sz w:val="24"/>
          <w:szCs w:val="24"/>
          <w:vertAlign w:val="superscript"/>
          <w:lang w:eastAsia="en-US"/>
        </w:rPr>
        <w:t>nd</w:t>
      </w:r>
      <w:r w:rsidR="00406495">
        <w:rPr>
          <w:rFonts w:eastAsia="Calibri"/>
          <w:sz w:val="24"/>
          <w:szCs w:val="24"/>
          <w:lang w:eastAsia="en-US"/>
        </w:rPr>
        <w:t xml:space="preserve"> edn</w:t>
      </w:r>
      <w:r w:rsidRPr="00482D95">
        <w:rPr>
          <w:rFonts w:eastAsia="Calibri"/>
          <w:sz w:val="24"/>
          <w:szCs w:val="24"/>
          <w:lang w:eastAsia="en-US"/>
        </w:rPr>
        <w:t xml:space="preserve">. </w:t>
      </w:r>
      <w:r w:rsidR="00406495">
        <w:rPr>
          <w:rFonts w:eastAsia="Calibri"/>
          <w:sz w:val="24"/>
          <w:szCs w:val="24"/>
          <w:lang w:eastAsia="en-US"/>
        </w:rPr>
        <w:t>Oxon: Routledge</w:t>
      </w:r>
      <w:r w:rsidRPr="00482D95">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Cowley, S. (2014) </w:t>
      </w:r>
      <w:r w:rsidRPr="00482D95">
        <w:rPr>
          <w:rFonts w:eastAsia="Calibri"/>
          <w:i/>
          <w:sz w:val="24"/>
          <w:szCs w:val="24"/>
          <w:lang w:eastAsia="en-US"/>
        </w:rPr>
        <w:t>Getting the Buggers to Behave</w:t>
      </w:r>
      <w:r w:rsidR="00406495">
        <w:rPr>
          <w:rFonts w:eastAsia="Calibri"/>
          <w:sz w:val="24"/>
          <w:szCs w:val="24"/>
          <w:lang w:eastAsia="en-US"/>
        </w:rPr>
        <w:t>.</w:t>
      </w:r>
      <w:r w:rsidRPr="00482D95">
        <w:rPr>
          <w:rFonts w:eastAsia="Calibri"/>
          <w:sz w:val="24"/>
          <w:szCs w:val="24"/>
          <w:lang w:eastAsia="en-US"/>
        </w:rPr>
        <w:t xml:space="preserve"> 5</w:t>
      </w:r>
      <w:r w:rsidRPr="00482D95">
        <w:rPr>
          <w:rFonts w:eastAsia="Calibri"/>
          <w:sz w:val="24"/>
          <w:szCs w:val="24"/>
          <w:vertAlign w:val="superscript"/>
          <w:lang w:eastAsia="en-US"/>
        </w:rPr>
        <w:t>th</w:t>
      </w:r>
      <w:r w:rsidR="00406495">
        <w:rPr>
          <w:rFonts w:eastAsia="Calibri"/>
          <w:sz w:val="24"/>
          <w:szCs w:val="24"/>
          <w:lang w:eastAsia="en-US"/>
        </w:rPr>
        <w:t xml:space="preserve"> edn</w:t>
      </w:r>
      <w:r w:rsidRPr="00482D95">
        <w:rPr>
          <w:rFonts w:eastAsia="Calibri"/>
          <w:sz w:val="24"/>
          <w:szCs w:val="24"/>
          <w:lang w:eastAsia="en-US"/>
        </w:rPr>
        <w:t xml:space="preserve">. </w:t>
      </w:r>
      <w:r w:rsidR="00406495">
        <w:rPr>
          <w:rFonts w:eastAsia="Calibri"/>
          <w:sz w:val="24"/>
          <w:szCs w:val="24"/>
          <w:lang w:eastAsia="en-US"/>
        </w:rPr>
        <w:t>London: Bloomsbury.</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Department for Children, Education and Lifelong </w:t>
      </w:r>
      <w:r w:rsidRPr="00330DE9">
        <w:rPr>
          <w:rFonts w:eastAsia="Calibri"/>
          <w:sz w:val="24"/>
          <w:szCs w:val="24"/>
          <w:lang w:eastAsia="en-US"/>
        </w:rPr>
        <w:t>Learning Skills</w:t>
      </w:r>
      <w:r w:rsidR="00330DE9">
        <w:rPr>
          <w:rFonts w:eastAsia="Calibri"/>
          <w:sz w:val="24"/>
          <w:szCs w:val="24"/>
          <w:lang w:eastAsia="en-US"/>
        </w:rPr>
        <w:t xml:space="preserve"> (2008)</w:t>
      </w:r>
      <w:r w:rsidRPr="00482D95">
        <w:rPr>
          <w:rFonts w:eastAsia="Calibri"/>
          <w:sz w:val="24"/>
          <w:szCs w:val="24"/>
          <w:lang w:eastAsia="en-US"/>
        </w:rPr>
        <w:t xml:space="preserve"> </w:t>
      </w:r>
      <w:r w:rsidRPr="00482D95">
        <w:rPr>
          <w:rFonts w:eastAsia="Calibri"/>
          <w:i/>
          <w:sz w:val="24"/>
          <w:szCs w:val="24"/>
          <w:lang w:eastAsia="en-US"/>
        </w:rPr>
        <w:t>History in the National Curriculum for Wales</w:t>
      </w:r>
      <w:r w:rsidRPr="00482D95">
        <w:rPr>
          <w:rFonts w:eastAsia="Calibri"/>
          <w:sz w:val="24"/>
          <w:szCs w:val="24"/>
          <w:lang w:eastAsia="en-US"/>
        </w:rPr>
        <w:t xml:space="preserve">. Available at: </w:t>
      </w:r>
      <w:hyperlink r:id="rId10" w:history="1">
        <w:r w:rsidRPr="00482D95">
          <w:rPr>
            <w:rFonts w:eastAsia="Calibri"/>
            <w:color w:val="0563C1"/>
            <w:sz w:val="24"/>
            <w:szCs w:val="24"/>
            <w:u w:val="single"/>
            <w:lang w:eastAsia="en-US"/>
          </w:rPr>
          <w:t>http://learning.gov.wales/docs/learningwales/publications/130424-history-in-the-national-curriculum-for-wales-en.pdf</w:t>
        </w:r>
      </w:hyperlink>
      <w:r w:rsidR="009A4E68">
        <w:rPr>
          <w:rFonts w:eastAsia="Calibri"/>
          <w:sz w:val="24"/>
          <w:szCs w:val="24"/>
          <w:lang w:eastAsia="en-US"/>
        </w:rPr>
        <w:t xml:space="preserve"> (Accessed</w:t>
      </w:r>
      <w:r w:rsidR="00690B5E">
        <w:rPr>
          <w:rFonts w:eastAsia="Calibri"/>
          <w:sz w:val="24"/>
          <w:szCs w:val="24"/>
          <w:lang w:eastAsia="en-US"/>
        </w:rPr>
        <w:t>:</w:t>
      </w:r>
      <w:r w:rsidRPr="00482D95">
        <w:rPr>
          <w:rFonts w:eastAsia="Calibri"/>
          <w:sz w:val="24"/>
          <w:szCs w:val="24"/>
          <w:lang w:eastAsia="en-US"/>
        </w:rPr>
        <w:t xml:space="preserve"> 15 September 2018)</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Didau, D. (2011) ‘Should we be teaching knowledge or skills?’</w:t>
      </w:r>
      <w:r w:rsidR="009A4E68">
        <w:rPr>
          <w:rFonts w:eastAsia="Calibri"/>
          <w:sz w:val="24"/>
          <w:szCs w:val="24"/>
          <w:lang w:eastAsia="en-US"/>
        </w:rPr>
        <w:t>,</w:t>
      </w:r>
      <w:r w:rsidRPr="00482D95">
        <w:rPr>
          <w:rFonts w:eastAsia="Calibri"/>
          <w:sz w:val="24"/>
          <w:szCs w:val="24"/>
          <w:lang w:eastAsia="en-US"/>
        </w:rPr>
        <w:t xml:space="preserve"> </w:t>
      </w:r>
      <w:r w:rsidRPr="00482D95">
        <w:rPr>
          <w:rFonts w:eastAsia="Calibri"/>
          <w:i/>
          <w:sz w:val="24"/>
          <w:szCs w:val="24"/>
          <w:lang w:eastAsia="en-US"/>
        </w:rPr>
        <w:t>The Guardian</w:t>
      </w:r>
      <w:r w:rsidR="009A4E68">
        <w:rPr>
          <w:rFonts w:eastAsia="Calibri"/>
          <w:i/>
          <w:sz w:val="24"/>
          <w:szCs w:val="24"/>
          <w:lang w:eastAsia="en-US"/>
        </w:rPr>
        <w:t>,</w:t>
      </w:r>
      <w:r w:rsidRPr="00482D95">
        <w:rPr>
          <w:rFonts w:eastAsia="Calibri"/>
          <w:sz w:val="24"/>
          <w:szCs w:val="24"/>
          <w:lang w:eastAsia="en-US"/>
        </w:rPr>
        <w:t xml:space="preserve"> 22</w:t>
      </w:r>
      <w:r w:rsidRPr="00482D95">
        <w:rPr>
          <w:rFonts w:eastAsia="Calibri"/>
          <w:sz w:val="24"/>
          <w:szCs w:val="24"/>
          <w:vertAlign w:val="superscript"/>
          <w:lang w:eastAsia="en-US"/>
        </w:rPr>
        <w:t>nd</w:t>
      </w:r>
      <w:r w:rsidRPr="00482D95">
        <w:rPr>
          <w:rFonts w:eastAsia="Calibri"/>
          <w:sz w:val="24"/>
          <w:szCs w:val="24"/>
          <w:lang w:eastAsia="en-US"/>
        </w:rPr>
        <w:t xml:space="preserve"> November. Available at: </w:t>
      </w:r>
      <w:hyperlink r:id="rId11" w:history="1">
        <w:r w:rsidRPr="00482D95">
          <w:rPr>
            <w:rFonts w:eastAsia="Calibri"/>
            <w:color w:val="0563C1"/>
            <w:sz w:val="24"/>
            <w:szCs w:val="24"/>
            <w:u w:val="single"/>
            <w:lang w:eastAsia="en-US"/>
          </w:rPr>
          <w:t>https://www.theguardian.com/teacher-network/2011/nov/22/knowledge-or-skills-solo-taxonomy</w:t>
        </w:r>
      </w:hyperlink>
      <w:r w:rsidR="009A4E68">
        <w:rPr>
          <w:rFonts w:eastAsia="Calibri"/>
          <w:sz w:val="24"/>
          <w:szCs w:val="24"/>
          <w:lang w:eastAsia="en-US"/>
        </w:rPr>
        <w:t xml:space="preserve"> (A</w:t>
      </w:r>
      <w:r w:rsidRPr="00482D95">
        <w:rPr>
          <w:rFonts w:eastAsia="Calibri"/>
          <w:sz w:val="24"/>
          <w:szCs w:val="24"/>
          <w:lang w:eastAsia="en-US"/>
        </w:rPr>
        <w:t>ccessed 24</w:t>
      </w:r>
      <w:r w:rsidRPr="00482D95">
        <w:rPr>
          <w:rFonts w:eastAsia="Calibri"/>
          <w:sz w:val="24"/>
          <w:szCs w:val="24"/>
          <w:vertAlign w:val="superscript"/>
          <w:lang w:eastAsia="en-US"/>
        </w:rPr>
        <w:t>th</w:t>
      </w:r>
      <w:r w:rsidRPr="00482D95">
        <w:rPr>
          <w:rFonts w:eastAsia="Calibri"/>
          <w:sz w:val="24"/>
          <w:szCs w:val="24"/>
          <w:lang w:eastAsia="en-US"/>
        </w:rPr>
        <w:t xml:space="preserve"> October 2018)</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Donaldson, G. (2015) </w:t>
      </w:r>
      <w:r w:rsidRPr="00482D95">
        <w:rPr>
          <w:rFonts w:eastAsia="Calibri"/>
          <w:i/>
          <w:sz w:val="24"/>
          <w:szCs w:val="24"/>
          <w:lang w:eastAsia="en-US"/>
        </w:rPr>
        <w:t>Independent Review of Curriculum and Assessment in Wales</w:t>
      </w:r>
      <w:r w:rsidRPr="00482D95">
        <w:rPr>
          <w:rFonts w:eastAsia="Calibri"/>
          <w:sz w:val="24"/>
          <w:szCs w:val="24"/>
          <w:lang w:eastAsia="en-US"/>
        </w:rPr>
        <w:t xml:space="preserve"> Available at: </w:t>
      </w:r>
      <w:hyperlink r:id="rId12" w:history="1">
        <w:r w:rsidRPr="00482D95">
          <w:rPr>
            <w:rFonts w:eastAsia="Calibri"/>
            <w:color w:val="0563C1"/>
            <w:sz w:val="24"/>
            <w:szCs w:val="24"/>
            <w:u w:val="single"/>
            <w:lang w:eastAsia="en-US"/>
          </w:rPr>
          <w:t>https://gov.wales/docs/dcells/publications/150317-successful-futures-en.pdf</w:t>
        </w:r>
      </w:hyperlink>
      <w:r w:rsidR="009A4E68">
        <w:rPr>
          <w:rFonts w:eastAsia="Calibri"/>
          <w:sz w:val="24"/>
          <w:szCs w:val="24"/>
          <w:lang w:eastAsia="en-US"/>
        </w:rPr>
        <w:t xml:space="preserve"> (Accessed</w:t>
      </w:r>
      <w:r w:rsidR="00690B5E">
        <w:rPr>
          <w:rFonts w:eastAsia="Calibri"/>
          <w:sz w:val="24"/>
          <w:szCs w:val="24"/>
          <w:lang w:eastAsia="en-US"/>
        </w:rPr>
        <w:t>:</w:t>
      </w:r>
      <w:r w:rsidRPr="00482D95">
        <w:rPr>
          <w:rFonts w:eastAsia="Calibri"/>
          <w:sz w:val="24"/>
          <w:szCs w:val="24"/>
          <w:lang w:eastAsia="en-US"/>
        </w:rPr>
        <w:t xml:space="preserve"> 25</w:t>
      </w:r>
      <w:r w:rsidR="00690B5E">
        <w:rPr>
          <w:rFonts w:eastAsia="Calibri"/>
          <w:sz w:val="24"/>
          <w:szCs w:val="24"/>
          <w:lang w:eastAsia="en-US"/>
        </w:rPr>
        <w:t xml:space="preserve"> </w:t>
      </w:r>
      <w:r w:rsidRPr="00482D95">
        <w:rPr>
          <w:rFonts w:eastAsia="Calibri"/>
          <w:sz w:val="24"/>
          <w:szCs w:val="24"/>
          <w:lang w:eastAsia="en-US"/>
        </w:rPr>
        <w:t>September 2018)</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Feldon, D. (2007) </w:t>
      </w:r>
      <w:r w:rsidR="00406495">
        <w:rPr>
          <w:rFonts w:eastAsia="Calibri"/>
          <w:sz w:val="24"/>
          <w:szCs w:val="24"/>
          <w:lang w:eastAsia="en-US"/>
        </w:rPr>
        <w:t>‘</w:t>
      </w:r>
      <w:r w:rsidRPr="00482D95">
        <w:rPr>
          <w:rFonts w:eastAsia="Calibri"/>
          <w:sz w:val="24"/>
          <w:szCs w:val="24"/>
          <w:lang w:eastAsia="en-US"/>
        </w:rPr>
        <w:t>Cognitive Load and Classroom Teaching: The Double-Edged Sword of Automaticity</w:t>
      </w:r>
      <w:r w:rsidR="00406495">
        <w:rPr>
          <w:rFonts w:eastAsia="Calibri"/>
          <w:sz w:val="24"/>
          <w:szCs w:val="24"/>
          <w:lang w:eastAsia="en-US"/>
        </w:rPr>
        <w:t>’</w:t>
      </w:r>
      <w:r w:rsidRPr="00482D95">
        <w:rPr>
          <w:rFonts w:eastAsia="Calibri"/>
          <w:sz w:val="24"/>
          <w:szCs w:val="24"/>
          <w:lang w:eastAsia="en-US"/>
        </w:rPr>
        <w:t xml:space="preserve">, </w:t>
      </w:r>
      <w:r w:rsidRPr="00482D95">
        <w:rPr>
          <w:rFonts w:eastAsia="Calibri"/>
          <w:i/>
          <w:sz w:val="24"/>
          <w:szCs w:val="24"/>
          <w:lang w:eastAsia="en-US"/>
        </w:rPr>
        <w:t>Educational Psychologist</w:t>
      </w:r>
      <w:r w:rsidR="00406495">
        <w:rPr>
          <w:rFonts w:eastAsia="Calibri"/>
          <w:sz w:val="24"/>
          <w:szCs w:val="24"/>
          <w:lang w:eastAsia="en-US"/>
        </w:rPr>
        <w:t>, 42 (</w:t>
      </w:r>
      <w:r w:rsidRPr="00482D95">
        <w:rPr>
          <w:rFonts w:eastAsia="Calibri"/>
          <w:sz w:val="24"/>
          <w:szCs w:val="24"/>
          <w:lang w:eastAsia="en-US"/>
        </w:rPr>
        <w:t>3</w:t>
      </w:r>
      <w:r w:rsidR="00406495">
        <w:rPr>
          <w:rFonts w:eastAsia="Calibri"/>
          <w:sz w:val="24"/>
          <w:szCs w:val="24"/>
          <w:lang w:eastAsia="en-US"/>
        </w:rPr>
        <w:t>), pp. 123-137.</w:t>
      </w:r>
      <w:r w:rsidRPr="00482D95">
        <w:rPr>
          <w:rFonts w:eastAsia="Calibri"/>
          <w:sz w:val="24"/>
          <w:szCs w:val="24"/>
          <w:lang w:eastAsia="en-US"/>
        </w:rPr>
        <w:t xml:space="preserve"> </w:t>
      </w:r>
    </w:p>
    <w:p w:rsidR="00482D95" w:rsidRPr="00482D95" w:rsidRDefault="00482D95" w:rsidP="00482D95">
      <w:pPr>
        <w:spacing w:after="160" w:line="259" w:lineRule="auto"/>
        <w:rPr>
          <w:rFonts w:eastAsia="Calibri"/>
          <w:color w:val="333333"/>
          <w:sz w:val="24"/>
          <w:szCs w:val="24"/>
          <w:shd w:val="clear" w:color="auto" w:fill="F6F6F6"/>
          <w:lang w:eastAsia="en-US"/>
        </w:rPr>
      </w:pPr>
      <w:r w:rsidRPr="00482D95">
        <w:rPr>
          <w:rFonts w:eastAsia="Calibri"/>
          <w:sz w:val="24"/>
          <w:szCs w:val="24"/>
          <w:lang w:eastAsia="en-US"/>
        </w:rPr>
        <w:t>Flisher, A. Wegner, L. (2009) ‘Leisure Boredom and Adolescent Risk Behaviour: A Systematic Literature Review’</w:t>
      </w:r>
      <w:r w:rsidR="00406495">
        <w:rPr>
          <w:rFonts w:eastAsia="Calibri"/>
          <w:sz w:val="24"/>
          <w:szCs w:val="24"/>
          <w:lang w:eastAsia="en-US"/>
        </w:rPr>
        <w:t>,</w:t>
      </w:r>
      <w:r w:rsidRPr="00482D95">
        <w:rPr>
          <w:rFonts w:eastAsia="Calibri"/>
          <w:sz w:val="24"/>
          <w:szCs w:val="24"/>
          <w:lang w:eastAsia="en-US"/>
        </w:rPr>
        <w:t xml:space="preserve"> </w:t>
      </w:r>
      <w:r w:rsidRPr="00482D95">
        <w:rPr>
          <w:rFonts w:eastAsia="Calibri"/>
          <w:i/>
          <w:sz w:val="24"/>
          <w:szCs w:val="24"/>
          <w:lang w:eastAsia="en-US"/>
        </w:rPr>
        <w:t>Journal of Child and Adolescent Mental Health</w:t>
      </w:r>
      <w:r w:rsidR="00406495">
        <w:rPr>
          <w:rFonts w:eastAsia="Calibri"/>
          <w:sz w:val="24"/>
          <w:szCs w:val="24"/>
          <w:lang w:eastAsia="en-US"/>
        </w:rPr>
        <w:t xml:space="preserve">, </w:t>
      </w:r>
      <w:r w:rsidR="00330DE9">
        <w:rPr>
          <w:rFonts w:eastAsia="Calibri"/>
          <w:sz w:val="24"/>
          <w:szCs w:val="24"/>
          <w:lang w:eastAsia="en-US"/>
        </w:rPr>
        <w:t>Vol</w:t>
      </w:r>
      <w:r w:rsidR="00330DE9" w:rsidRPr="00330DE9">
        <w:rPr>
          <w:rFonts w:eastAsia="Calibri"/>
          <w:sz w:val="24"/>
          <w:szCs w:val="24"/>
          <w:lang w:eastAsia="en-US"/>
        </w:rPr>
        <w:t xml:space="preserve">. </w:t>
      </w:r>
      <w:r w:rsidR="00406495" w:rsidRPr="00330DE9">
        <w:rPr>
          <w:rFonts w:eastAsia="Calibri"/>
          <w:sz w:val="24"/>
          <w:szCs w:val="24"/>
          <w:lang w:eastAsia="en-US"/>
        </w:rPr>
        <w:t>21, pp.</w:t>
      </w:r>
      <w:r w:rsidRPr="00482D95">
        <w:rPr>
          <w:rFonts w:eastAsia="Calibri"/>
          <w:sz w:val="24"/>
          <w:szCs w:val="24"/>
          <w:lang w:eastAsia="en-US"/>
        </w:rPr>
        <w:t xml:space="preserve"> </w:t>
      </w:r>
      <w:r w:rsidR="00330DE9">
        <w:rPr>
          <w:rFonts w:eastAsia="Calibri"/>
          <w:sz w:val="24"/>
          <w:szCs w:val="24"/>
          <w:lang w:eastAsia="en-US"/>
        </w:rPr>
        <w:t>1-28</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Forehand, M. (2011) </w:t>
      </w:r>
      <w:r w:rsidRPr="00482D95">
        <w:rPr>
          <w:rFonts w:eastAsia="Calibri"/>
          <w:i/>
          <w:sz w:val="24"/>
          <w:szCs w:val="24"/>
          <w:lang w:eastAsia="en-US"/>
        </w:rPr>
        <w:t>Blooms Taxonomy</w:t>
      </w:r>
      <w:r w:rsidRPr="00482D95">
        <w:rPr>
          <w:rFonts w:eastAsia="Calibri"/>
          <w:sz w:val="24"/>
          <w:szCs w:val="24"/>
          <w:lang w:eastAsia="en-US"/>
        </w:rPr>
        <w:t xml:space="preserve">. Available at: </w:t>
      </w:r>
      <w:hyperlink r:id="rId13" w:history="1">
        <w:r w:rsidRPr="00482D95">
          <w:rPr>
            <w:rFonts w:eastAsia="Calibri"/>
            <w:color w:val="0563C1"/>
            <w:sz w:val="24"/>
            <w:szCs w:val="24"/>
            <w:u w:val="single"/>
            <w:lang w:eastAsia="en-US"/>
          </w:rPr>
          <w:t>https://www.d41.org/cms/lib/IL0190</w:t>
        </w:r>
        <w:bookmarkStart w:id="0" w:name="_Hlt530421069"/>
        <w:r w:rsidRPr="00482D95">
          <w:rPr>
            <w:rFonts w:eastAsia="Calibri"/>
            <w:color w:val="0563C1"/>
            <w:sz w:val="24"/>
            <w:szCs w:val="24"/>
            <w:u w:val="single"/>
            <w:lang w:eastAsia="en-US"/>
          </w:rPr>
          <w:t>4</w:t>
        </w:r>
        <w:bookmarkEnd w:id="0"/>
        <w:r w:rsidRPr="00482D95">
          <w:rPr>
            <w:rFonts w:eastAsia="Calibri"/>
            <w:color w:val="0563C1"/>
            <w:sz w:val="24"/>
            <w:szCs w:val="24"/>
            <w:u w:val="single"/>
            <w:lang w:eastAsia="en-US"/>
          </w:rPr>
          <w:t>672/Centrici</w:t>
        </w:r>
        <w:bookmarkStart w:id="1" w:name="_Hlt530421065"/>
        <w:bookmarkStart w:id="2" w:name="_Hlt530421066"/>
        <w:r w:rsidRPr="00482D95">
          <w:rPr>
            <w:rFonts w:eastAsia="Calibri"/>
            <w:color w:val="0563C1"/>
            <w:sz w:val="24"/>
            <w:szCs w:val="24"/>
            <w:u w:val="single"/>
            <w:lang w:eastAsia="en-US"/>
          </w:rPr>
          <w:t>t</w:t>
        </w:r>
        <w:bookmarkEnd w:id="1"/>
        <w:bookmarkEnd w:id="2"/>
        <w:r w:rsidRPr="00482D95">
          <w:rPr>
            <w:rFonts w:eastAsia="Calibri"/>
            <w:color w:val="0563C1"/>
            <w:sz w:val="24"/>
            <w:szCs w:val="24"/>
            <w:u w:val="single"/>
            <w:lang w:eastAsia="en-US"/>
          </w:rPr>
          <w:t>y/Domain/422/BloomsTaxonomy.pdf</w:t>
        </w:r>
      </w:hyperlink>
      <w:r w:rsidR="00406495">
        <w:rPr>
          <w:rFonts w:eastAsia="Calibri"/>
          <w:sz w:val="24"/>
          <w:szCs w:val="24"/>
          <w:lang w:eastAsia="en-US"/>
        </w:rPr>
        <w:t xml:space="preserve"> (A</w:t>
      </w:r>
      <w:r w:rsidR="009A4E68">
        <w:rPr>
          <w:rFonts w:eastAsia="Calibri"/>
          <w:sz w:val="24"/>
          <w:szCs w:val="24"/>
          <w:lang w:eastAsia="en-US"/>
        </w:rPr>
        <w:t>ccessed</w:t>
      </w:r>
      <w:r w:rsidR="00690B5E">
        <w:rPr>
          <w:rFonts w:eastAsia="Calibri"/>
          <w:sz w:val="24"/>
          <w:szCs w:val="24"/>
          <w:lang w:eastAsia="en-US"/>
        </w:rPr>
        <w:t>:</w:t>
      </w:r>
      <w:r w:rsidR="009A4E68">
        <w:rPr>
          <w:rFonts w:eastAsia="Calibri"/>
          <w:sz w:val="24"/>
          <w:szCs w:val="24"/>
          <w:lang w:eastAsia="en-US"/>
        </w:rPr>
        <w:t xml:space="preserve"> </w:t>
      </w:r>
      <w:r w:rsidRPr="00482D95">
        <w:rPr>
          <w:rFonts w:eastAsia="Calibri"/>
          <w:sz w:val="24"/>
          <w:szCs w:val="24"/>
          <w:lang w:eastAsia="en-US"/>
        </w:rPr>
        <w:t>23 October 2018</w:t>
      </w:r>
      <w:r w:rsidR="00406495">
        <w:rPr>
          <w:rFonts w:eastAsia="Calibri"/>
          <w:sz w:val="24"/>
          <w:szCs w:val="24"/>
          <w:lang w:eastAsia="en-US"/>
        </w:rPr>
        <w:t>)</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Leopold, L. </w:t>
      </w:r>
      <w:r w:rsidR="00406495">
        <w:rPr>
          <w:rFonts w:eastAsia="Calibri"/>
          <w:sz w:val="24"/>
          <w:szCs w:val="24"/>
          <w:lang w:eastAsia="en-US"/>
        </w:rPr>
        <w:t xml:space="preserve">and </w:t>
      </w:r>
      <w:r w:rsidRPr="00482D95">
        <w:rPr>
          <w:rFonts w:eastAsia="Calibri"/>
          <w:sz w:val="24"/>
          <w:szCs w:val="24"/>
          <w:lang w:eastAsia="en-US"/>
        </w:rPr>
        <w:t>Shapiro, S. (2012) ‘A Critical Role for Role playing Pedagogy’</w:t>
      </w:r>
      <w:r w:rsidR="00406495">
        <w:rPr>
          <w:rFonts w:eastAsia="Calibri"/>
          <w:sz w:val="24"/>
          <w:szCs w:val="24"/>
          <w:lang w:eastAsia="en-US"/>
        </w:rPr>
        <w:t>,</w:t>
      </w:r>
      <w:r w:rsidRPr="00482D95">
        <w:rPr>
          <w:rFonts w:eastAsia="Calibri"/>
          <w:sz w:val="24"/>
          <w:szCs w:val="24"/>
          <w:lang w:eastAsia="en-US"/>
        </w:rPr>
        <w:t xml:space="preserve"> </w:t>
      </w:r>
      <w:r w:rsidRPr="00482D95">
        <w:rPr>
          <w:rFonts w:eastAsia="Calibri"/>
          <w:i/>
          <w:sz w:val="24"/>
          <w:szCs w:val="24"/>
          <w:lang w:eastAsia="en-US"/>
        </w:rPr>
        <w:t>Teaching English as a Second Language: Canada Journal</w:t>
      </w:r>
      <w:r w:rsidR="00406495">
        <w:rPr>
          <w:rFonts w:eastAsia="Calibri"/>
          <w:sz w:val="24"/>
          <w:szCs w:val="24"/>
          <w:lang w:eastAsia="en-US"/>
        </w:rPr>
        <w:t>, 29, p</w:t>
      </w:r>
      <w:r w:rsidRPr="00482D95">
        <w:rPr>
          <w:rFonts w:eastAsia="Calibri"/>
          <w:sz w:val="24"/>
          <w:szCs w:val="24"/>
          <w:lang w:eastAsia="en-US"/>
        </w:rPr>
        <w:t>p. 120 – 130</w:t>
      </w:r>
      <w:r w:rsidR="009A4E68">
        <w:rPr>
          <w:rFonts w:eastAsia="Calibri"/>
          <w:sz w:val="24"/>
          <w:szCs w:val="24"/>
          <w:lang w:eastAsia="en-US"/>
        </w:rPr>
        <w:t>.</w:t>
      </w:r>
      <w:r w:rsidRPr="00482D95">
        <w:rPr>
          <w:rFonts w:eastAsia="Calibri"/>
          <w:sz w:val="24"/>
          <w:szCs w:val="24"/>
          <w:lang w:eastAsia="en-US"/>
        </w:rPr>
        <w:t xml:space="preserve"> </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Musingafi, M. Mhute, I. Zebron, S. Kaseke, K. (2015) ‘Planning to Teach: Interrogating the Link Among the Curricula, the Syllyabi, Schemes and Lesson Plans in the Teaching Process’</w:t>
      </w:r>
      <w:r w:rsidR="009A4E68">
        <w:rPr>
          <w:rFonts w:eastAsia="Calibri"/>
          <w:sz w:val="24"/>
          <w:szCs w:val="24"/>
          <w:lang w:eastAsia="en-US"/>
        </w:rPr>
        <w:t>,</w:t>
      </w:r>
      <w:r w:rsidRPr="00482D95">
        <w:rPr>
          <w:rFonts w:eastAsia="Calibri"/>
          <w:sz w:val="24"/>
          <w:szCs w:val="24"/>
          <w:lang w:eastAsia="en-US"/>
        </w:rPr>
        <w:t xml:space="preserve"> </w:t>
      </w:r>
      <w:r w:rsidRPr="00482D95">
        <w:rPr>
          <w:rFonts w:eastAsia="Calibri"/>
          <w:i/>
          <w:sz w:val="24"/>
          <w:szCs w:val="24"/>
          <w:lang w:eastAsia="en-US"/>
        </w:rPr>
        <w:t>Journal of Education and Practice</w:t>
      </w:r>
      <w:r w:rsidR="009A4E68">
        <w:rPr>
          <w:rFonts w:eastAsia="Calibri"/>
          <w:i/>
          <w:sz w:val="24"/>
          <w:szCs w:val="24"/>
          <w:lang w:eastAsia="en-US"/>
        </w:rPr>
        <w:t>,</w:t>
      </w:r>
      <w:r w:rsidR="009A4E68">
        <w:rPr>
          <w:rFonts w:eastAsia="Calibri"/>
          <w:sz w:val="24"/>
          <w:szCs w:val="24"/>
          <w:lang w:eastAsia="en-US"/>
        </w:rPr>
        <w:t xml:space="preserve"> 6 (</w:t>
      </w:r>
      <w:r w:rsidRPr="00482D95">
        <w:rPr>
          <w:rFonts w:eastAsia="Calibri"/>
          <w:sz w:val="24"/>
          <w:szCs w:val="24"/>
          <w:lang w:eastAsia="en-US"/>
        </w:rPr>
        <w:t>9</w:t>
      </w:r>
      <w:r w:rsidR="009A4E68">
        <w:rPr>
          <w:rFonts w:eastAsia="Calibri"/>
          <w:sz w:val="24"/>
          <w:szCs w:val="24"/>
          <w:lang w:eastAsia="en-US"/>
        </w:rPr>
        <w:t>),</w:t>
      </w:r>
      <w:r w:rsidRPr="00482D95">
        <w:rPr>
          <w:rFonts w:eastAsia="Calibri"/>
          <w:sz w:val="24"/>
          <w:szCs w:val="24"/>
          <w:lang w:eastAsia="en-US"/>
        </w:rPr>
        <w:t xml:space="preserve"> pp. 54-59</w:t>
      </w:r>
      <w:r w:rsidR="009A4E68">
        <w:rPr>
          <w:rFonts w:eastAsia="Calibri"/>
          <w:sz w:val="24"/>
          <w:szCs w:val="24"/>
          <w:lang w:eastAsia="en-US"/>
        </w:rPr>
        <w:t>.</w:t>
      </w:r>
      <w:r w:rsidRPr="00482D95">
        <w:rPr>
          <w:rFonts w:eastAsia="Calibri"/>
          <w:sz w:val="24"/>
          <w:szCs w:val="24"/>
          <w:lang w:eastAsia="en-US"/>
        </w:rPr>
        <w:t xml:space="preserve"> </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National Assembly for Wales (2007) </w:t>
      </w:r>
      <w:r w:rsidRPr="00482D95">
        <w:rPr>
          <w:rFonts w:eastAsia="Calibri"/>
          <w:i/>
          <w:sz w:val="24"/>
          <w:szCs w:val="24"/>
          <w:lang w:eastAsia="en-US"/>
        </w:rPr>
        <w:t>The Constitution – Wales in the United Kingdom</w:t>
      </w:r>
      <w:r w:rsidR="00690B5E">
        <w:rPr>
          <w:rFonts w:eastAsia="Calibri"/>
          <w:i/>
          <w:sz w:val="24"/>
          <w:szCs w:val="24"/>
          <w:lang w:eastAsia="en-US"/>
        </w:rPr>
        <w:t>.</w:t>
      </w:r>
      <w:r w:rsidRPr="00482D95">
        <w:rPr>
          <w:rFonts w:eastAsia="Calibri"/>
          <w:sz w:val="24"/>
          <w:szCs w:val="24"/>
          <w:lang w:eastAsia="en-US"/>
        </w:rPr>
        <w:t xml:space="preserve"> Available at: </w:t>
      </w:r>
      <w:hyperlink r:id="rId14" w:history="1">
        <w:r w:rsidRPr="00482D95">
          <w:rPr>
            <w:rFonts w:eastAsia="Calibri"/>
            <w:color w:val="0563C1"/>
            <w:sz w:val="24"/>
            <w:szCs w:val="24"/>
            <w:u w:val="single"/>
            <w:lang w:eastAsia="en-US"/>
          </w:rPr>
          <w:t>http://www.assembly.wales/NAfW%20Documents/qg07-0053.pdf%20-%2003062010/qg07-0053-English.pdf</w:t>
        </w:r>
      </w:hyperlink>
      <w:r w:rsidR="00690B5E">
        <w:rPr>
          <w:rFonts w:eastAsia="Calibri"/>
          <w:sz w:val="24"/>
          <w:szCs w:val="24"/>
          <w:lang w:eastAsia="en-US"/>
        </w:rPr>
        <w:t xml:space="preserve"> (Accessed:</w:t>
      </w:r>
      <w:r w:rsidRPr="00482D95">
        <w:rPr>
          <w:rFonts w:eastAsia="Calibri"/>
          <w:sz w:val="24"/>
          <w:szCs w:val="24"/>
          <w:lang w:eastAsia="en-US"/>
        </w:rPr>
        <w:t xml:space="preserve"> 13</w:t>
      </w:r>
      <w:r w:rsidR="00690B5E">
        <w:rPr>
          <w:rFonts w:eastAsia="Calibri"/>
          <w:sz w:val="24"/>
          <w:szCs w:val="24"/>
          <w:lang w:eastAsia="en-US"/>
        </w:rPr>
        <w:t>th</w:t>
      </w:r>
      <w:r w:rsidRPr="00482D95">
        <w:rPr>
          <w:rFonts w:eastAsia="Calibri"/>
          <w:sz w:val="24"/>
          <w:szCs w:val="24"/>
          <w:lang w:eastAsia="en-US"/>
        </w:rPr>
        <w:t xml:space="preserve"> October 2018)</w:t>
      </w:r>
      <w:r w:rsidR="00690B5E">
        <w:rPr>
          <w:rFonts w:eastAsia="Calibri"/>
          <w:sz w:val="24"/>
          <w:szCs w:val="24"/>
          <w:lang w:eastAsia="en-US"/>
        </w:rPr>
        <w:t>.</w:t>
      </w:r>
    </w:p>
    <w:p w:rsidR="00482D95" w:rsidRPr="00482D95" w:rsidRDefault="00406495" w:rsidP="00482D95">
      <w:pPr>
        <w:spacing w:after="160" w:line="259" w:lineRule="auto"/>
        <w:rPr>
          <w:rFonts w:eastAsia="Calibri"/>
          <w:sz w:val="24"/>
          <w:szCs w:val="24"/>
          <w:lang w:eastAsia="en-US"/>
        </w:rPr>
      </w:pPr>
      <w:r>
        <w:rPr>
          <w:rFonts w:eastAsia="Calibri"/>
          <w:sz w:val="24"/>
          <w:szCs w:val="24"/>
          <w:lang w:eastAsia="en-US"/>
        </w:rPr>
        <w:lastRenderedPageBreak/>
        <w:t>O’Brien, J.</w:t>
      </w:r>
      <w:r w:rsidR="009A4E68">
        <w:rPr>
          <w:rFonts w:eastAsia="Calibri"/>
          <w:sz w:val="24"/>
          <w:szCs w:val="24"/>
          <w:lang w:eastAsia="en-US"/>
        </w:rPr>
        <w:t xml:space="preserve"> </w:t>
      </w:r>
      <w:r>
        <w:rPr>
          <w:rFonts w:eastAsia="Calibri"/>
          <w:sz w:val="24"/>
          <w:szCs w:val="24"/>
          <w:lang w:eastAsia="en-US"/>
        </w:rPr>
        <w:t>L., and</w:t>
      </w:r>
      <w:r w:rsidR="009A4E68">
        <w:rPr>
          <w:rFonts w:eastAsia="Calibri"/>
          <w:sz w:val="24"/>
          <w:szCs w:val="24"/>
          <w:lang w:eastAsia="en-US"/>
        </w:rPr>
        <w:t xml:space="preserve"> Spears, C.E. (2011) ‘</w:t>
      </w:r>
      <w:r w:rsidR="00482D95" w:rsidRPr="00482D95">
        <w:rPr>
          <w:rFonts w:eastAsia="Calibri"/>
          <w:sz w:val="24"/>
          <w:szCs w:val="24"/>
          <w:lang w:eastAsia="en-US"/>
        </w:rPr>
        <w:t>Victor or villain? Wernher von Braun and the space race</w:t>
      </w:r>
      <w:r w:rsidR="009A4E68">
        <w:rPr>
          <w:rFonts w:eastAsia="Calibri"/>
          <w:sz w:val="24"/>
          <w:szCs w:val="24"/>
          <w:lang w:eastAsia="en-US"/>
        </w:rPr>
        <w:t>’,</w:t>
      </w:r>
      <w:r w:rsidR="00482D95" w:rsidRPr="00482D95">
        <w:rPr>
          <w:rFonts w:eastAsia="Calibri"/>
          <w:sz w:val="24"/>
          <w:szCs w:val="24"/>
          <w:lang w:eastAsia="en-US"/>
        </w:rPr>
        <w:t xml:space="preserve"> </w:t>
      </w:r>
      <w:r w:rsidR="00482D95" w:rsidRPr="00482D95">
        <w:rPr>
          <w:rFonts w:eastAsia="Calibri"/>
          <w:i/>
          <w:sz w:val="24"/>
          <w:szCs w:val="24"/>
          <w:lang w:eastAsia="en-US"/>
        </w:rPr>
        <w:t>Social Studies</w:t>
      </w:r>
      <w:r w:rsidR="009A4E68">
        <w:rPr>
          <w:rFonts w:eastAsia="Calibri"/>
          <w:sz w:val="24"/>
          <w:szCs w:val="24"/>
          <w:lang w:eastAsia="en-US"/>
        </w:rPr>
        <w:t xml:space="preserve">, </w:t>
      </w:r>
      <w:r>
        <w:rPr>
          <w:rFonts w:eastAsia="Calibri"/>
          <w:sz w:val="24"/>
          <w:szCs w:val="24"/>
          <w:lang w:eastAsia="en-US"/>
        </w:rPr>
        <w:t>102</w:t>
      </w:r>
      <w:r w:rsidRPr="00690B5E">
        <w:rPr>
          <w:rFonts w:eastAsia="Calibri"/>
          <w:sz w:val="24"/>
          <w:szCs w:val="24"/>
          <w:lang w:eastAsia="en-US"/>
        </w:rPr>
        <w:t>, pp</w:t>
      </w:r>
      <w:r w:rsidR="00482D95" w:rsidRPr="00482D95">
        <w:rPr>
          <w:rFonts w:eastAsia="Calibri"/>
          <w:sz w:val="24"/>
          <w:szCs w:val="24"/>
          <w:lang w:eastAsia="en-US"/>
        </w:rPr>
        <w:t>. 59-64.</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Philpott, J (2010) </w:t>
      </w:r>
      <w:r w:rsidRPr="00482D95">
        <w:rPr>
          <w:rFonts w:eastAsia="Calibri"/>
          <w:i/>
          <w:sz w:val="24"/>
          <w:szCs w:val="24"/>
          <w:lang w:eastAsia="en-US"/>
        </w:rPr>
        <w:t>Chronological understanding: A discussion paper for continual professional development (CPD) in History Departments.</w:t>
      </w:r>
      <w:r w:rsidR="00690B5E">
        <w:rPr>
          <w:rFonts w:eastAsia="Calibri"/>
          <w:sz w:val="24"/>
          <w:szCs w:val="24"/>
          <w:lang w:eastAsia="en-US"/>
        </w:rPr>
        <w:t xml:space="preserve"> Available at</w:t>
      </w:r>
      <w:r w:rsidRPr="00482D95">
        <w:rPr>
          <w:rFonts w:eastAsia="Calibri"/>
          <w:sz w:val="24"/>
          <w:szCs w:val="24"/>
          <w:lang w:eastAsia="en-US"/>
        </w:rPr>
        <w:t xml:space="preserve">: </w:t>
      </w:r>
      <w:hyperlink r:id="rId15" w:history="1">
        <w:r w:rsidRPr="00482D95">
          <w:rPr>
            <w:rFonts w:eastAsia="Calibri"/>
            <w:color w:val="0563C1"/>
            <w:sz w:val="24"/>
            <w:szCs w:val="24"/>
            <w:u w:val="single"/>
            <w:lang w:eastAsia="en-US"/>
          </w:rPr>
          <w:t>www.history.org.uk/resources/secondary_resources_1215,1261_59.html</w:t>
        </w:r>
      </w:hyperlink>
      <w:r w:rsidR="00690B5E">
        <w:rPr>
          <w:rFonts w:eastAsia="Calibri"/>
          <w:sz w:val="24"/>
          <w:szCs w:val="24"/>
          <w:lang w:eastAsia="en-US"/>
        </w:rPr>
        <w:t xml:space="preserve"> (A</w:t>
      </w:r>
      <w:r w:rsidRPr="00482D95">
        <w:rPr>
          <w:rFonts w:eastAsia="Calibri"/>
          <w:sz w:val="24"/>
          <w:szCs w:val="24"/>
          <w:lang w:eastAsia="en-US"/>
        </w:rPr>
        <w:t>ccessed: 20 November 2018</w:t>
      </w:r>
      <w:r w:rsidR="00690B5E">
        <w:rPr>
          <w:rFonts w:eastAsia="Calibri"/>
          <w:sz w:val="24"/>
          <w:szCs w:val="24"/>
          <w:lang w:eastAsia="en-US"/>
        </w:rPr>
        <w:t>).</w:t>
      </w:r>
    </w:p>
    <w:p w:rsidR="00482D95" w:rsidRPr="00482D95" w:rsidRDefault="009A4E68" w:rsidP="00482D95">
      <w:pPr>
        <w:spacing w:after="160" w:line="259" w:lineRule="auto"/>
        <w:rPr>
          <w:rFonts w:eastAsia="Calibri"/>
          <w:sz w:val="24"/>
          <w:szCs w:val="24"/>
          <w:lang w:eastAsia="en-US"/>
        </w:rPr>
      </w:pPr>
      <w:r>
        <w:rPr>
          <w:rFonts w:eastAsia="Calibri"/>
          <w:sz w:val="24"/>
          <w:szCs w:val="24"/>
          <w:lang w:eastAsia="en-US"/>
        </w:rPr>
        <w:t>Porter, A. L. (2008)</w:t>
      </w:r>
      <w:r w:rsidR="00482D95" w:rsidRPr="00482D95">
        <w:rPr>
          <w:rFonts w:eastAsia="Calibri"/>
          <w:sz w:val="24"/>
          <w:szCs w:val="24"/>
          <w:lang w:eastAsia="en-US"/>
        </w:rPr>
        <w:t xml:space="preserve"> </w:t>
      </w:r>
      <w:r>
        <w:rPr>
          <w:rFonts w:eastAsia="Calibri"/>
          <w:sz w:val="24"/>
          <w:szCs w:val="24"/>
          <w:lang w:eastAsia="en-US"/>
        </w:rPr>
        <w:t>‘</w:t>
      </w:r>
      <w:r w:rsidR="00482D95" w:rsidRPr="00482D95">
        <w:rPr>
          <w:rFonts w:eastAsia="Calibri"/>
          <w:sz w:val="24"/>
          <w:szCs w:val="24"/>
          <w:lang w:eastAsia="en-US"/>
        </w:rPr>
        <w:t>Role-playing and religion: Usi</w:t>
      </w:r>
      <w:r>
        <w:rPr>
          <w:rFonts w:eastAsia="Calibri"/>
          <w:sz w:val="24"/>
          <w:szCs w:val="24"/>
          <w:lang w:eastAsia="en-US"/>
        </w:rPr>
        <w:t>ng games to educate millennials’,</w:t>
      </w:r>
      <w:r w:rsidR="00482D95" w:rsidRPr="00482D95">
        <w:rPr>
          <w:rFonts w:eastAsia="Calibri"/>
          <w:sz w:val="24"/>
          <w:szCs w:val="24"/>
          <w:lang w:eastAsia="en-US"/>
        </w:rPr>
        <w:t xml:space="preserve"> </w:t>
      </w:r>
      <w:r w:rsidR="00482D95" w:rsidRPr="00482D95">
        <w:rPr>
          <w:rFonts w:eastAsia="Calibri"/>
          <w:i/>
          <w:sz w:val="24"/>
          <w:szCs w:val="24"/>
          <w:lang w:eastAsia="en-US"/>
        </w:rPr>
        <w:t>Teaching Theolog</w:t>
      </w:r>
      <w:r w:rsidR="00406495" w:rsidRPr="009A4E68">
        <w:rPr>
          <w:rFonts w:eastAsia="Calibri"/>
          <w:i/>
          <w:sz w:val="24"/>
          <w:szCs w:val="24"/>
          <w:lang w:eastAsia="en-US"/>
        </w:rPr>
        <w:t>y and Religion</w:t>
      </w:r>
      <w:r w:rsidR="00406495">
        <w:rPr>
          <w:rFonts w:eastAsia="Calibri"/>
          <w:sz w:val="24"/>
          <w:szCs w:val="24"/>
          <w:lang w:eastAsia="en-US"/>
        </w:rPr>
        <w:t>, 11, pp</w:t>
      </w:r>
      <w:r w:rsidR="00482D95" w:rsidRPr="00482D95">
        <w:rPr>
          <w:rFonts w:eastAsia="Calibri"/>
          <w:sz w:val="24"/>
          <w:szCs w:val="24"/>
          <w:lang w:eastAsia="en-US"/>
        </w:rPr>
        <w:t>. 230-235.</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Qualifications, Curriculum and Assessment Authority for Wales (2003) </w:t>
      </w:r>
      <w:r w:rsidRPr="00482D95">
        <w:rPr>
          <w:rFonts w:eastAsia="Calibri"/>
          <w:i/>
          <w:sz w:val="24"/>
          <w:szCs w:val="24"/>
          <w:lang w:eastAsia="en-US"/>
        </w:rPr>
        <w:t>Developing the Curriculum Cymreig</w:t>
      </w:r>
      <w:r w:rsidRPr="00482D95">
        <w:rPr>
          <w:rFonts w:eastAsia="Calibri"/>
          <w:sz w:val="24"/>
          <w:szCs w:val="24"/>
          <w:lang w:eastAsia="en-US"/>
        </w:rPr>
        <w:t xml:space="preserve">. Available at: </w:t>
      </w:r>
      <w:hyperlink r:id="rId16" w:history="1">
        <w:r w:rsidRPr="00482D95">
          <w:rPr>
            <w:rFonts w:eastAsia="Calibri"/>
            <w:color w:val="0563C1"/>
            <w:sz w:val="24"/>
            <w:szCs w:val="24"/>
            <w:u w:val="single"/>
            <w:lang w:eastAsia="en-US"/>
          </w:rPr>
          <w:t>http://learning.gov.wales/docs/learningwales/publications/130424-developing-the-curriculum-cymreig-en.pdf</w:t>
        </w:r>
      </w:hyperlink>
      <w:r w:rsidR="00690B5E">
        <w:rPr>
          <w:rFonts w:eastAsia="Calibri"/>
          <w:sz w:val="24"/>
          <w:szCs w:val="24"/>
          <w:lang w:eastAsia="en-US"/>
        </w:rPr>
        <w:t xml:space="preserve"> (A</w:t>
      </w:r>
      <w:r w:rsidRPr="00482D95">
        <w:rPr>
          <w:rFonts w:eastAsia="Calibri"/>
          <w:sz w:val="24"/>
          <w:szCs w:val="24"/>
          <w:lang w:eastAsia="en-US"/>
        </w:rPr>
        <w:t>ccessed: 16 September 2018)</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Shank, P.</w:t>
      </w:r>
      <w:r w:rsidR="00690B5E">
        <w:rPr>
          <w:rFonts w:eastAsia="Calibri"/>
          <w:sz w:val="24"/>
          <w:szCs w:val="24"/>
          <w:lang w:eastAsia="en-US"/>
        </w:rPr>
        <w:t xml:space="preserve"> </w:t>
      </w:r>
      <w:r w:rsidR="00330DE9" w:rsidRPr="00330DE9">
        <w:rPr>
          <w:rFonts w:eastAsia="Calibri"/>
          <w:sz w:val="24"/>
          <w:szCs w:val="24"/>
          <w:lang w:eastAsia="en-US"/>
        </w:rPr>
        <w:t>(2013)</w:t>
      </w:r>
      <w:r w:rsidRPr="00482D95">
        <w:rPr>
          <w:rFonts w:eastAsia="Calibri"/>
          <w:sz w:val="24"/>
          <w:szCs w:val="24"/>
          <w:lang w:eastAsia="en-US"/>
        </w:rPr>
        <w:t xml:space="preserve"> ‘eLearning Guild Research: Reconsidering Bloom's Taxonomy (Old AND New)’ </w:t>
      </w:r>
      <w:r w:rsidRPr="00482D95">
        <w:rPr>
          <w:rFonts w:eastAsia="Calibri"/>
          <w:i/>
          <w:sz w:val="24"/>
          <w:szCs w:val="24"/>
          <w:lang w:eastAsia="en-US"/>
        </w:rPr>
        <w:t>Learning Solutions Magazine</w:t>
      </w:r>
      <w:r w:rsidR="00690B5E">
        <w:rPr>
          <w:rFonts w:eastAsia="Calibri"/>
          <w:i/>
          <w:sz w:val="24"/>
          <w:szCs w:val="24"/>
          <w:lang w:eastAsia="en-US"/>
        </w:rPr>
        <w:t>.</w:t>
      </w:r>
      <w:r w:rsidRPr="00482D95">
        <w:rPr>
          <w:rFonts w:eastAsia="Calibri"/>
          <w:sz w:val="24"/>
          <w:szCs w:val="24"/>
          <w:lang w:eastAsia="en-US"/>
        </w:rPr>
        <w:t xml:space="preserve"> Available at: </w:t>
      </w:r>
      <w:hyperlink r:id="rId17" w:history="1">
        <w:r w:rsidRPr="00482D95">
          <w:rPr>
            <w:rFonts w:eastAsia="Calibri"/>
            <w:color w:val="0563C1"/>
            <w:sz w:val="24"/>
            <w:szCs w:val="24"/>
            <w:u w:val="single"/>
            <w:lang w:eastAsia="en-US"/>
          </w:rPr>
          <w:t>https://www.learningsolutionsmag.co</w:t>
        </w:r>
        <w:r w:rsidRPr="00482D95">
          <w:rPr>
            <w:rFonts w:eastAsia="Calibri"/>
            <w:color w:val="0563C1"/>
            <w:sz w:val="24"/>
            <w:szCs w:val="24"/>
            <w:u w:val="single"/>
            <w:lang w:eastAsia="en-US"/>
          </w:rPr>
          <w:t>m</w:t>
        </w:r>
        <w:r w:rsidRPr="00482D95">
          <w:rPr>
            <w:rFonts w:eastAsia="Calibri"/>
            <w:color w:val="0563C1"/>
            <w:sz w:val="24"/>
            <w:szCs w:val="24"/>
            <w:u w:val="single"/>
            <w:lang w:eastAsia="en-US"/>
          </w:rPr>
          <w:t>/articles/1105/elearning-guild-research-reconsidering-blooms-taxonomy-old-and-new</w:t>
        </w:r>
      </w:hyperlink>
      <w:r w:rsidR="00690B5E">
        <w:rPr>
          <w:rFonts w:eastAsia="Calibri"/>
          <w:sz w:val="24"/>
          <w:szCs w:val="24"/>
          <w:lang w:eastAsia="en-US"/>
        </w:rPr>
        <w:t xml:space="preserve"> (Accessed</w:t>
      </w:r>
      <w:r w:rsidRPr="00482D95">
        <w:rPr>
          <w:rFonts w:eastAsia="Calibri"/>
          <w:sz w:val="24"/>
          <w:szCs w:val="24"/>
          <w:lang w:eastAsia="en-US"/>
        </w:rPr>
        <w:t>: 15 October 2018)</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United Nations Relief and Works Agency (2013) </w:t>
      </w:r>
      <w:r w:rsidRPr="00482D95">
        <w:rPr>
          <w:rFonts w:eastAsia="Calibri"/>
          <w:i/>
          <w:sz w:val="24"/>
          <w:szCs w:val="24"/>
          <w:lang w:eastAsia="en-US"/>
        </w:rPr>
        <w:t>The Teachers Role in Promoting Literacy and Numeracy</w:t>
      </w:r>
      <w:r w:rsidR="00690B5E">
        <w:rPr>
          <w:rFonts w:eastAsia="Calibri"/>
          <w:sz w:val="24"/>
          <w:szCs w:val="24"/>
          <w:lang w:eastAsia="en-US"/>
        </w:rPr>
        <w:t xml:space="preserve">. </w:t>
      </w:r>
      <w:r w:rsidRPr="00482D95">
        <w:rPr>
          <w:rFonts w:eastAsia="Calibri"/>
          <w:sz w:val="24"/>
          <w:szCs w:val="24"/>
          <w:lang w:eastAsia="en-US"/>
        </w:rPr>
        <w:t xml:space="preserve">Available at: </w:t>
      </w:r>
      <w:hyperlink r:id="rId18" w:history="1">
        <w:r w:rsidRPr="00482D95">
          <w:rPr>
            <w:rFonts w:eastAsia="Calibri"/>
            <w:color w:val="0563C1"/>
            <w:sz w:val="24"/>
            <w:szCs w:val="24"/>
            <w:u w:val="single"/>
            <w:lang w:eastAsia="en-US"/>
          </w:rPr>
          <w:t>https://www.unrwa.org/sites/default/files/teachers_role_in_promoting_literacy_and_numeracy.pdf</w:t>
        </w:r>
      </w:hyperlink>
      <w:r w:rsidR="00690B5E">
        <w:rPr>
          <w:rFonts w:eastAsia="Calibri"/>
          <w:sz w:val="24"/>
          <w:szCs w:val="24"/>
          <w:lang w:eastAsia="en-US"/>
        </w:rPr>
        <w:t xml:space="preserve"> (Accessed</w:t>
      </w:r>
      <w:r w:rsidRPr="00482D95">
        <w:rPr>
          <w:rFonts w:eastAsia="Calibri"/>
          <w:sz w:val="24"/>
          <w:szCs w:val="24"/>
          <w:lang w:eastAsia="en-US"/>
        </w:rPr>
        <w:t>: 25 September 2018)</w:t>
      </w:r>
      <w:r w:rsidR="00690B5E">
        <w:rPr>
          <w:rFonts w:eastAsia="Calibri"/>
          <w:sz w:val="24"/>
          <w:szCs w:val="24"/>
          <w:lang w:eastAsia="en-US"/>
        </w:rPr>
        <w:t>.</w:t>
      </w:r>
    </w:p>
    <w:p w:rsidR="00482D95" w:rsidRPr="00482D95" w:rsidRDefault="00482D95" w:rsidP="00482D95">
      <w:pPr>
        <w:spacing w:after="160" w:line="259" w:lineRule="auto"/>
        <w:rPr>
          <w:rFonts w:eastAsia="Calibri"/>
          <w:sz w:val="24"/>
          <w:szCs w:val="24"/>
          <w:lang w:eastAsia="en-US"/>
        </w:rPr>
      </w:pPr>
      <w:r w:rsidRPr="00482D95">
        <w:rPr>
          <w:rFonts w:eastAsia="Calibri"/>
          <w:sz w:val="24"/>
          <w:szCs w:val="24"/>
          <w:lang w:eastAsia="en-US"/>
        </w:rPr>
        <w:t xml:space="preserve">Yale University (2018) </w:t>
      </w:r>
      <w:r w:rsidRPr="00482D95">
        <w:rPr>
          <w:rFonts w:eastAsia="Calibri"/>
          <w:i/>
          <w:sz w:val="24"/>
          <w:szCs w:val="24"/>
          <w:lang w:eastAsia="en-US"/>
        </w:rPr>
        <w:t>Student Construction of knowledge</w:t>
      </w:r>
      <w:r w:rsidR="00690B5E">
        <w:rPr>
          <w:rFonts w:eastAsia="Calibri"/>
          <w:sz w:val="24"/>
          <w:szCs w:val="24"/>
          <w:lang w:eastAsia="en-US"/>
        </w:rPr>
        <w:t xml:space="preserve">. </w:t>
      </w:r>
      <w:r w:rsidRPr="00482D95">
        <w:rPr>
          <w:rFonts w:eastAsia="Calibri"/>
          <w:sz w:val="24"/>
          <w:szCs w:val="24"/>
          <w:lang w:eastAsia="en-US"/>
        </w:rPr>
        <w:t xml:space="preserve">Available at: </w:t>
      </w:r>
      <w:hyperlink r:id="rId19" w:history="1">
        <w:r w:rsidRPr="00482D95">
          <w:rPr>
            <w:rFonts w:eastAsia="Calibri"/>
            <w:color w:val="0563C1"/>
            <w:sz w:val="24"/>
            <w:szCs w:val="24"/>
            <w:u w:val="single"/>
            <w:lang w:eastAsia="en-US"/>
          </w:rPr>
          <w:t>https://ctl.yale.edu/ConstructingStudentKnowledge</w:t>
        </w:r>
      </w:hyperlink>
      <w:r w:rsidR="00690B5E">
        <w:rPr>
          <w:rFonts w:eastAsia="Calibri"/>
          <w:sz w:val="24"/>
          <w:szCs w:val="24"/>
          <w:lang w:eastAsia="en-US"/>
        </w:rPr>
        <w:t xml:space="preserve"> (Accessed</w:t>
      </w:r>
      <w:r w:rsidRPr="00482D95">
        <w:rPr>
          <w:rFonts w:eastAsia="Calibri"/>
          <w:sz w:val="24"/>
          <w:szCs w:val="24"/>
          <w:lang w:eastAsia="en-US"/>
        </w:rPr>
        <w:t>: 5 October 2018)</w:t>
      </w:r>
      <w:r w:rsidR="00690B5E">
        <w:rPr>
          <w:rFonts w:eastAsia="Calibri"/>
          <w:sz w:val="24"/>
          <w:szCs w:val="24"/>
          <w:lang w:eastAsia="en-US"/>
        </w:rPr>
        <w:t>.</w:t>
      </w:r>
    </w:p>
    <w:p w:rsidR="00236CD0" w:rsidRDefault="00236CD0">
      <w:pPr>
        <w:rPr>
          <w:sz w:val="24"/>
          <w:szCs w:val="24"/>
        </w:rPr>
      </w:pPr>
    </w:p>
    <w:p w:rsidR="002D4C4E" w:rsidRDefault="002D4C4E">
      <w:pPr>
        <w:rPr>
          <w:sz w:val="24"/>
          <w:szCs w:val="24"/>
        </w:rPr>
      </w:pPr>
    </w:p>
    <w:p w:rsidR="002D4C4E" w:rsidRDefault="002D4C4E">
      <w:pPr>
        <w:rPr>
          <w:sz w:val="24"/>
          <w:szCs w:val="24"/>
        </w:rPr>
      </w:pPr>
    </w:p>
    <w:p w:rsidR="002D4C4E" w:rsidRDefault="002D4C4E">
      <w:pPr>
        <w:rPr>
          <w:sz w:val="24"/>
          <w:szCs w:val="24"/>
        </w:rPr>
      </w:pPr>
    </w:p>
    <w:p w:rsidR="002D4C4E" w:rsidRDefault="002D4C4E">
      <w:pPr>
        <w:rPr>
          <w:sz w:val="24"/>
          <w:szCs w:val="24"/>
        </w:rPr>
      </w:pPr>
    </w:p>
    <w:p w:rsidR="002D4C4E" w:rsidRDefault="002D4C4E">
      <w:pPr>
        <w:rPr>
          <w:sz w:val="24"/>
          <w:szCs w:val="24"/>
        </w:rPr>
      </w:pPr>
    </w:p>
    <w:p w:rsidR="002D4C4E" w:rsidRDefault="002D4C4E">
      <w:pPr>
        <w:rPr>
          <w:sz w:val="24"/>
          <w:szCs w:val="24"/>
        </w:rPr>
      </w:pPr>
    </w:p>
    <w:p w:rsidR="002D4C4E" w:rsidRDefault="002D4C4E">
      <w:pPr>
        <w:rPr>
          <w:sz w:val="24"/>
          <w:szCs w:val="24"/>
        </w:rPr>
      </w:pPr>
    </w:p>
    <w:p w:rsidR="002D4C4E" w:rsidRDefault="002D4C4E">
      <w:pPr>
        <w:rPr>
          <w:sz w:val="24"/>
          <w:szCs w:val="24"/>
        </w:rPr>
      </w:pPr>
    </w:p>
    <w:p w:rsidR="009A4E68" w:rsidRDefault="009A4E68">
      <w:pPr>
        <w:rPr>
          <w:sz w:val="24"/>
          <w:szCs w:val="24"/>
        </w:rPr>
      </w:pPr>
    </w:p>
    <w:p w:rsidR="002D4C4E" w:rsidRDefault="002D4C4E">
      <w:pPr>
        <w:rPr>
          <w:sz w:val="24"/>
          <w:szCs w:val="24"/>
        </w:rPr>
      </w:pPr>
    </w:p>
    <w:p w:rsidR="005E7A8D" w:rsidRDefault="005E7A8D">
      <w:pPr>
        <w:rPr>
          <w:sz w:val="24"/>
          <w:szCs w:val="24"/>
        </w:rPr>
      </w:pPr>
    </w:p>
    <w:p w:rsidR="005E7A8D" w:rsidRDefault="005E7A8D">
      <w:pPr>
        <w:rPr>
          <w:sz w:val="24"/>
          <w:szCs w:val="24"/>
        </w:rPr>
      </w:pPr>
    </w:p>
    <w:p w:rsidR="005E7A8D" w:rsidRDefault="005E7A8D">
      <w:pPr>
        <w:rPr>
          <w:sz w:val="24"/>
          <w:szCs w:val="24"/>
        </w:rPr>
      </w:pPr>
    </w:p>
    <w:p w:rsidR="005E7A8D" w:rsidRDefault="005E7A8D">
      <w:pPr>
        <w:rPr>
          <w:sz w:val="24"/>
          <w:szCs w:val="24"/>
        </w:rPr>
      </w:pPr>
    </w:p>
    <w:p w:rsidR="005E7A8D" w:rsidRDefault="005E7A8D">
      <w:pPr>
        <w:rPr>
          <w:sz w:val="24"/>
          <w:szCs w:val="24"/>
        </w:rPr>
      </w:pPr>
    </w:p>
    <w:p w:rsidR="005E7A8D" w:rsidRDefault="005E7A8D">
      <w:pPr>
        <w:rPr>
          <w:sz w:val="24"/>
          <w:szCs w:val="24"/>
        </w:rPr>
      </w:pPr>
    </w:p>
    <w:p w:rsidR="005E7A8D" w:rsidRDefault="005E7A8D">
      <w:pPr>
        <w:rPr>
          <w:sz w:val="24"/>
          <w:szCs w:val="24"/>
        </w:rPr>
      </w:pPr>
    </w:p>
    <w:p w:rsidR="005E7A8D" w:rsidRDefault="005E7A8D">
      <w:pPr>
        <w:rPr>
          <w:sz w:val="24"/>
          <w:szCs w:val="24"/>
        </w:rPr>
      </w:pPr>
    </w:p>
    <w:p w:rsidR="005E7A8D" w:rsidRDefault="005E7A8D">
      <w:pPr>
        <w:rPr>
          <w:sz w:val="24"/>
          <w:szCs w:val="24"/>
        </w:rPr>
      </w:pPr>
    </w:p>
    <w:p w:rsidR="005E7A8D" w:rsidRDefault="005E7A8D">
      <w:pPr>
        <w:rPr>
          <w:sz w:val="24"/>
          <w:szCs w:val="24"/>
        </w:rPr>
      </w:pPr>
    </w:p>
    <w:p w:rsidR="002D4C4E" w:rsidRDefault="002D4C4E">
      <w:pPr>
        <w:rPr>
          <w:sz w:val="24"/>
          <w:szCs w:val="24"/>
        </w:rPr>
      </w:pPr>
    </w:p>
    <w:p w:rsidR="002D4C4E" w:rsidRDefault="002D4C4E">
      <w:pPr>
        <w:rPr>
          <w:b/>
          <w:sz w:val="24"/>
          <w:szCs w:val="24"/>
        </w:rPr>
      </w:pPr>
      <w:r w:rsidRPr="002D4C4E">
        <w:rPr>
          <w:b/>
          <w:sz w:val="24"/>
          <w:szCs w:val="24"/>
        </w:rPr>
        <w:lastRenderedPageBreak/>
        <w:t xml:space="preserve">Appendix A </w:t>
      </w:r>
    </w:p>
    <w:p w:rsidR="00E2125D" w:rsidRDefault="00E2125D">
      <w:pPr>
        <w:rPr>
          <w:b/>
          <w:sz w:val="24"/>
          <w:szCs w:val="24"/>
        </w:rPr>
      </w:pPr>
    </w:p>
    <w:p w:rsidR="00E2125D" w:rsidRDefault="00E2125D">
      <w:pPr>
        <w:rPr>
          <w:b/>
          <w:sz w:val="24"/>
          <w:szCs w:val="24"/>
        </w:rPr>
      </w:pPr>
    </w:p>
    <w:p w:rsidR="00E2125D" w:rsidRPr="0009050C" w:rsidRDefault="00E2125D" w:rsidP="00E2125D">
      <w:pPr>
        <w:jc w:val="center"/>
        <w:rPr>
          <w:b/>
          <w:sz w:val="24"/>
        </w:rPr>
      </w:pPr>
      <w:r w:rsidRPr="0009050C">
        <w:rPr>
          <w:b/>
          <w:sz w:val="24"/>
        </w:rPr>
        <w:t>Action Plan – Objectives and Programme for Term 1</w:t>
      </w:r>
    </w:p>
    <w:p w:rsidR="00E2125D" w:rsidRPr="0009050C" w:rsidRDefault="00E2125D" w:rsidP="00E2125D">
      <w:pPr>
        <w:jc w:val="center"/>
        <w:rPr>
          <w:b/>
          <w:sz w:val="24"/>
        </w:rPr>
      </w:pPr>
    </w:p>
    <w:p w:rsidR="00E2125D" w:rsidRPr="0009050C" w:rsidRDefault="00E2125D" w:rsidP="00E2125D">
      <w:pPr>
        <w:jc w:val="center"/>
        <w:rPr>
          <w:b/>
          <w:sz w:val="24"/>
        </w:rPr>
      </w:pPr>
    </w:p>
    <w:p w:rsidR="00E2125D" w:rsidRDefault="00E2125D" w:rsidP="00E2125D">
      <w:pPr>
        <w:rPr>
          <w:b/>
          <w:sz w:val="24"/>
        </w:rPr>
      </w:pPr>
      <w:r w:rsidRPr="0009050C">
        <w:rPr>
          <w:b/>
          <w:sz w:val="24"/>
        </w:rPr>
        <w:t>Name: William Rees</w:t>
      </w:r>
      <w:r w:rsidRPr="0009050C">
        <w:rPr>
          <w:b/>
          <w:sz w:val="24"/>
        </w:rPr>
        <w:tab/>
      </w:r>
      <w:r w:rsidRPr="0009050C">
        <w:rPr>
          <w:b/>
          <w:sz w:val="24"/>
        </w:rPr>
        <w:tab/>
        <w:t>Subject: PGCE Secondary History</w:t>
      </w:r>
      <w:r w:rsidRPr="0009050C">
        <w:rPr>
          <w:b/>
          <w:sz w:val="24"/>
        </w:rPr>
        <w:tab/>
      </w:r>
      <w:r w:rsidRPr="0009050C">
        <w:rPr>
          <w:b/>
          <w:sz w:val="24"/>
        </w:rPr>
        <w:tab/>
        <w:t>Date: 24/11/2018</w:t>
      </w:r>
    </w:p>
    <w:p w:rsidR="00E2125D" w:rsidRDefault="00E2125D" w:rsidP="00E2125D">
      <w:pPr>
        <w:rPr>
          <w:b/>
          <w:sz w:val="24"/>
        </w:rPr>
      </w:pPr>
    </w:p>
    <w:p w:rsidR="00E2125D" w:rsidRDefault="00E2125D" w:rsidP="00E2125D">
      <w:pPr>
        <w:rPr>
          <w:b/>
          <w:sz w:val="24"/>
        </w:rPr>
      </w:pPr>
    </w:p>
    <w:p w:rsidR="00E2125D" w:rsidRDefault="00E2125D" w:rsidP="00E2125D">
      <w:pPr>
        <w:rPr>
          <w:b/>
          <w:sz w:val="24"/>
        </w:rPr>
      </w:pPr>
    </w:p>
    <w:tbl>
      <w:tblPr>
        <w:tblStyle w:val="TableGrid"/>
        <w:tblW w:w="0" w:type="auto"/>
        <w:tblLook w:val="04A0" w:firstRow="1" w:lastRow="0" w:firstColumn="1" w:lastColumn="0" w:noHBand="0" w:noVBand="1"/>
      </w:tblPr>
      <w:tblGrid>
        <w:gridCol w:w="3005"/>
        <w:gridCol w:w="3005"/>
        <w:gridCol w:w="3006"/>
      </w:tblGrid>
      <w:tr w:rsidR="00E2125D" w:rsidTr="00E014A2">
        <w:tc>
          <w:tcPr>
            <w:tcW w:w="3005" w:type="dxa"/>
          </w:tcPr>
          <w:p w:rsidR="00E2125D" w:rsidRDefault="00E2125D" w:rsidP="00E014A2">
            <w:pPr>
              <w:jc w:val="center"/>
              <w:rPr>
                <w:b/>
                <w:sz w:val="24"/>
              </w:rPr>
            </w:pPr>
            <w:r>
              <w:rPr>
                <w:b/>
                <w:sz w:val="24"/>
              </w:rPr>
              <w:t>Objectives</w:t>
            </w:r>
          </w:p>
          <w:p w:rsidR="00E2125D" w:rsidRDefault="00E2125D" w:rsidP="00E014A2">
            <w:pPr>
              <w:jc w:val="center"/>
              <w:rPr>
                <w:b/>
                <w:sz w:val="24"/>
              </w:rPr>
            </w:pPr>
            <w:r>
              <w:rPr>
                <w:b/>
                <w:sz w:val="24"/>
              </w:rPr>
              <w:t>(relate to QTS Standards where appropriate)</w:t>
            </w:r>
          </w:p>
        </w:tc>
        <w:tc>
          <w:tcPr>
            <w:tcW w:w="3005" w:type="dxa"/>
          </w:tcPr>
          <w:p w:rsidR="00E2125D" w:rsidRDefault="00E2125D" w:rsidP="00E014A2">
            <w:pPr>
              <w:jc w:val="center"/>
              <w:rPr>
                <w:b/>
                <w:sz w:val="24"/>
              </w:rPr>
            </w:pPr>
            <w:r>
              <w:rPr>
                <w:b/>
                <w:sz w:val="24"/>
              </w:rPr>
              <w:t>Actions to be taken</w:t>
            </w:r>
          </w:p>
        </w:tc>
        <w:tc>
          <w:tcPr>
            <w:tcW w:w="3006" w:type="dxa"/>
          </w:tcPr>
          <w:p w:rsidR="00E2125D" w:rsidRDefault="00E2125D" w:rsidP="00E014A2">
            <w:pPr>
              <w:jc w:val="center"/>
              <w:rPr>
                <w:b/>
                <w:sz w:val="24"/>
              </w:rPr>
            </w:pPr>
            <w:r>
              <w:rPr>
                <w:b/>
                <w:sz w:val="24"/>
              </w:rPr>
              <w:t>Success Criteria</w:t>
            </w:r>
          </w:p>
        </w:tc>
      </w:tr>
      <w:tr w:rsidR="00E2125D" w:rsidTr="00E014A2">
        <w:tc>
          <w:tcPr>
            <w:tcW w:w="3005" w:type="dxa"/>
          </w:tcPr>
          <w:p w:rsidR="00E2125D" w:rsidRPr="00E2125D" w:rsidRDefault="00E2125D" w:rsidP="00E2125D">
            <w:pPr>
              <w:spacing w:line="360" w:lineRule="auto"/>
              <w:rPr>
                <w:rFonts w:ascii="Arial" w:hAnsi="Arial" w:cs="Arial"/>
              </w:rPr>
            </w:pPr>
          </w:p>
          <w:p w:rsidR="00E2125D" w:rsidRPr="00E2125D" w:rsidRDefault="00E2125D" w:rsidP="00E2125D">
            <w:pPr>
              <w:spacing w:line="360" w:lineRule="auto"/>
              <w:jc w:val="center"/>
              <w:rPr>
                <w:rFonts w:ascii="Arial" w:hAnsi="Arial" w:cs="Arial"/>
              </w:rPr>
            </w:pPr>
          </w:p>
          <w:p w:rsidR="00E2125D" w:rsidRPr="00E2125D" w:rsidRDefault="00E2125D" w:rsidP="00E2125D">
            <w:pPr>
              <w:spacing w:line="360" w:lineRule="auto"/>
              <w:jc w:val="center"/>
              <w:rPr>
                <w:rFonts w:ascii="Arial" w:hAnsi="Arial" w:cs="Arial"/>
              </w:rPr>
            </w:pPr>
            <w:r w:rsidRPr="00E2125D">
              <w:rPr>
                <w:rFonts w:ascii="Arial" w:hAnsi="Arial" w:cs="Arial"/>
              </w:rPr>
              <w:t>To ensure lesson plans are effective and focused</w:t>
            </w:r>
          </w:p>
          <w:p w:rsidR="00E2125D" w:rsidRPr="00E2125D" w:rsidRDefault="00E2125D" w:rsidP="00E2125D">
            <w:pPr>
              <w:spacing w:line="360" w:lineRule="auto"/>
              <w:rPr>
                <w:rFonts w:ascii="Arial" w:hAnsi="Arial" w:cs="Arial"/>
                <w:b/>
              </w:rPr>
            </w:pPr>
          </w:p>
        </w:tc>
        <w:tc>
          <w:tcPr>
            <w:tcW w:w="3005" w:type="dxa"/>
          </w:tcPr>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Pr="00E2125D" w:rsidRDefault="00E2125D" w:rsidP="00E2125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Lesson plans to be submitted 48 hours in advance of lesson</w:t>
            </w:r>
          </w:p>
          <w:p w:rsidR="00E2125D" w:rsidRPr="00E2125D" w:rsidRDefault="00E2125D" w:rsidP="00E2125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Lesson plan to aim to achieve higher cognitive thinking using Blooms Taxonomy</w:t>
            </w:r>
          </w:p>
          <w:p w:rsidR="00E2125D" w:rsidRPr="00E2125D" w:rsidRDefault="00E2125D" w:rsidP="00E2125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Develop purposeful lesson starters and plenaries</w:t>
            </w:r>
          </w:p>
          <w:p w:rsidR="00E2125D" w:rsidRPr="00E2125D" w:rsidRDefault="00E2125D" w:rsidP="00E2125D">
            <w:pPr>
              <w:spacing w:line="360" w:lineRule="auto"/>
              <w:rPr>
                <w:rFonts w:ascii="Arial" w:hAnsi="Arial" w:cs="Arial"/>
                <w:b/>
              </w:rPr>
            </w:pPr>
          </w:p>
        </w:tc>
        <w:tc>
          <w:tcPr>
            <w:tcW w:w="3006" w:type="dxa"/>
          </w:tcPr>
          <w:p w:rsidR="00E2125D" w:rsidRPr="00E2125D" w:rsidRDefault="00E2125D" w:rsidP="00E2125D">
            <w:pPr>
              <w:pStyle w:val="ListParagraph"/>
              <w:spacing w:line="360" w:lineRule="auto"/>
              <w:rPr>
                <w:rFonts w:ascii="Arial" w:hAnsi="Arial" w:cs="Arial"/>
              </w:rPr>
            </w:pPr>
          </w:p>
          <w:p w:rsidR="00E2125D" w:rsidRPr="00E2125D" w:rsidRDefault="00E2125D" w:rsidP="00E2125D">
            <w:pPr>
              <w:pStyle w:val="ListParagraph"/>
              <w:numPr>
                <w:ilvl w:val="0"/>
                <w:numId w:val="4"/>
              </w:numPr>
              <w:spacing w:line="360" w:lineRule="auto"/>
              <w:rPr>
                <w:rFonts w:ascii="Arial" w:hAnsi="Arial" w:cs="Arial"/>
              </w:rPr>
            </w:pPr>
            <w:r w:rsidRPr="00E2125D">
              <w:rPr>
                <w:rFonts w:ascii="Arial" w:hAnsi="Arial" w:cs="Arial"/>
              </w:rPr>
              <w:t>Less teacher intervention with quality of lesson plans</w:t>
            </w:r>
          </w:p>
          <w:p w:rsidR="00E2125D" w:rsidRPr="00E2125D" w:rsidRDefault="00E2125D" w:rsidP="00E2125D">
            <w:pPr>
              <w:pStyle w:val="ListParagraph"/>
              <w:numPr>
                <w:ilvl w:val="0"/>
                <w:numId w:val="4"/>
              </w:numPr>
              <w:spacing w:line="360" w:lineRule="auto"/>
              <w:rPr>
                <w:rFonts w:ascii="Arial" w:hAnsi="Arial" w:cs="Arial"/>
              </w:rPr>
            </w:pPr>
            <w:r w:rsidRPr="00E2125D">
              <w:rPr>
                <w:rFonts w:ascii="Arial" w:hAnsi="Arial" w:cs="Arial"/>
              </w:rPr>
              <w:t>Improved time management, with plenaries being completed</w:t>
            </w:r>
          </w:p>
          <w:p w:rsidR="00E2125D" w:rsidRPr="00E2125D" w:rsidRDefault="00E2125D" w:rsidP="00E2125D">
            <w:pPr>
              <w:pStyle w:val="ListParagraph"/>
              <w:numPr>
                <w:ilvl w:val="0"/>
                <w:numId w:val="4"/>
              </w:numPr>
              <w:spacing w:line="360" w:lineRule="auto"/>
              <w:rPr>
                <w:rFonts w:ascii="Arial" w:hAnsi="Arial" w:cs="Arial"/>
              </w:rPr>
            </w:pPr>
            <w:r w:rsidRPr="00E2125D">
              <w:rPr>
                <w:rFonts w:ascii="Arial" w:hAnsi="Arial" w:cs="Arial"/>
              </w:rPr>
              <w:t xml:space="preserve">Lesson starters relevant and help access to prior knowledge </w:t>
            </w:r>
          </w:p>
          <w:p w:rsidR="00E2125D" w:rsidRPr="00E2125D" w:rsidRDefault="00E2125D" w:rsidP="00E2125D">
            <w:pPr>
              <w:spacing w:line="360" w:lineRule="auto"/>
              <w:rPr>
                <w:rFonts w:ascii="Arial" w:hAnsi="Arial" w:cs="Arial"/>
                <w:b/>
              </w:rPr>
            </w:pPr>
          </w:p>
        </w:tc>
      </w:tr>
      <w:tr w:rsidR="00E2125D" w:rsidTr="00E014A2">
        <w:tc>
          <w:tcPr>
            <w:tcW w:w="3005" w:type="dxa"/>
          </w:tcPr>
          <w:p w:rsidR="00E2125D" w:rsidRP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P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jc w:val="center"/>
              <w:rPr>
                <w:rFonts w:ascii="Arial" w:hAnsi="Arial" w:cs="Arial"/>
              </w:rPr>
            </w:pPr>
          </w:p>
          <w:p w:rsidR="00E2125D" w:rsidRP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jc w:val="center"/>
              <w:rPr>
                <w:rFonts w:ascii="Arial" w:hAnsi="Arial" w:cs="Arial"/>
              </w:rPr>
            </w:pPr>
            <w:r w:rsidRPr="00E2125D">
              <w:rPr>
                <w:rFonts w:ascii="Arial" w:hAnsi="Arial" w:cs="Arial"/>
              </w:rPr>
              <w:t>To increase Key Stage 4 and +16 subject knowledge.</w:t>
            </w:r>
          </w:p>
          <w:p w:rsidR="00E2125D" w:rsidRPr="00E2125D" w:rsidRDefault="00E2125D" w:rsidP="00E2125D">
            <w:pPr>
              <w:spacing w:line="360" w:lineRule="auto"/>
              <w:rPr>
                <w:rFonts w:ascii="Arial" w:hAnsi="Arial" w:cs="Arial"/>
                <w:b/>
              </w:rPr>
            </w:pPr>
          </w:p>
        </w:tc>
        <w:tc>
          <w:tcPr>
            <w:tcW w:w="3005" w:type="dxa"/>
          </w:tcPr>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Pr="00E2125D" w:rsidRDefault="00E2125D" w:rsidP="00E2125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 xml:space="preserve">Read, in depth, KS4 syllabus and </w:t>
            </w:r>
            <w:r w:rsidR="00D320CF">
              <w:rPr>
                <w:rFonts w:ascii="Arial" w:hAnsi="Arial" w:cs="Arial"/>
              </w:rPr>
              <w:t>learn</w:t>
            </w:r>
            <w:bookmarkStart w:id="3" w:name="_GoBack"/>
            <w:bookmarkEnd w:id="3"/>
            <w:r w:rsidR="00D320CF">
              <w:rPr>
                <w:rFonts w:ascii="Arial" w:hAnsi="Arial" w:cs="Arial"/>
              </w:rPr>
              <w:t xml:space="preserve"> </w:t>
            </w:r>
            <w:r w:rsidRPr="00E2125D">
              <w:rPr>
                <w:rFonts w:ascii="Arial" w:hAnsi="Arial" w:cs="Arial"/>
              </w:rPr>
              <w:t>relevant information concerning topics chosen in each unit of work.</w:t>
            </w:r>
          </w:p>
          <w:p w:rsidR="00E2125D" w:rsidRPr="00E2125D" w:rsidRDefault="00E2125D" w:rsidP="00E2125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Conduct exam questions to gain understanding of skills and knowledge required.</w:t>
            </w:r>
          </w:p>
          <w:p w:rsidR="00E2125D" w:rsidRPr="00E2125D" w:rsidRDefault="00E2125D" w:rsidP="00E2125D">
            <w:pPr>
              <w:spacing w:line="360" w:lineRule="auto"/>
              <w:rPr>
                <w:rFonts w:ascii="Arial" w:hAnsi="Arial" w:cs="Arial"/>
                <w:b/>
              </w:rPr>
            </w:pPr>
          </w:p>
        </w:tc>
        <w:tc>
          <w:tcPr>
            <w:tcW w:w="3006" w:type="dxa"/>
          </w:tcPr>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Pr="00E2125D" w:rsidRDefault="00E2125D" w:rsidP="00E2125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Greater understanding of the requirements of WJEC-GCSE units of work</w:t>
            </w:r>
          </w:p>
          <w:p w:rsidR="00E2125D" w:rsidRPr="00E2125D" w:rsidRDefault="00E2125D" w:rsidP="00E2125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Further, In-depth, knowledge to transfer to learners</w:t>
            </w:r>
          </w:p>
          <w:p w:rsidR="00E2125D" w:rsidRPr="00E2125D" w:rsidRDefault="00E2125D" w:rsidP="00E2125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Higher cognitive thinking skills utilised in learners</w:t>
            </w:r>
          </w:p>
          <w:p w:rsidR="00E2125D" w:rsidRPr="00E2125D" w:rsidRDefault="00E2125D" w:rsidP="00E2125D">
            <w:pPr>
              <w:spacing w:line="360" w:lineRule="auto"/>
              <w:rPr>
                <w:rFonts w:ascii="Arial" w:hAnsi="Arial" w:cs="Arial"/>
                <w:b/>
              </w:rPr>
            </w:pPr>
          </w:p>
        </w:tc>
      </w:tr>
      <w:tr w:rsidR="00E2125D" w:rsidTr="00E014A2">
        <w:tc>
          <w:tcPr>
            <w:tcW w:w="3005" w:type="dxa"/>
          </w:tcPr>
          <w:p w:rsidR="00E2125D" w:rsidRP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P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jc w:val="center"/>
              <w:rPr>
                <w:rFonts w:ascii="Arial" w:hAnsi="Arial" w:cs="Arial"/>
              </w:rPr>
            </w:pPr>
          </w:p>
          <w:p w:rsid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jc w:val="center"/>
              <w:rPr>
                <w:rFonts w:ascii="Arial" w:hAnsi="Arial" w:cs="Arial"/>
              </w:rPr>
            </w:pPr>
          </w:p>
          <w:p w:rsidR="00E2125D" w:rsidRP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jc w:val="center"/>
              <w:rPr>
                <w:rFonts w:ascii="Arial" w:hAnsi="Arial" w:cs="Arial"/>
              </w:rPr>
            </w:pPr>
            <w:r w:rsidRPr="00E2125D">
              <w:rPr>
                <w:rFonts w:ascii="Arial" w:hAnsi="Arial" w:cs="Arial"/>
              </w:rPr>
              <w:t>To widen experiences and increase voluntary observation lessons for professional development</w:t>
            </w:r>
          </w:p>
          <w:p w:rsidR="00E2125D" w:rsidRPr="00E2125D" w:rsidRDefault="00E2125D" w:rsidP="00E2125D">
            <w:pPr>
              <w:spacing w:line="360" w:lineRule="auto"/>
              <w:rPr>
                <w:rFonts w:ascii="Arial" w:hAnsi="Arial" w:cs="Arial"/>
                <w:b/>
              </w:rPr>
            </w:pPr>
          </w:p>
        </w:tc>
        <w:tc>
          <w:tcPr>
            <w:tcW w:w="3005" w:type="dxa"/>
          </w:tcPr>
          <w:p w:rsidR="00E2125D" w:rsidRPr="00E2125D" w:rsidRDefault="00E2125D" w:rsidP="00E2125D">
            <w:p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Pr="00E2125D" w:rsidRDefault="00E2125D" w:rsidP="00E2125D">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Ask teachers to participate in extra observation sessions</w:t>
            </w:r>
          </w:p>
          <w:p w:rsidR="00E2125D" w:rsidRPr="00E2125D" w:rsidRDefault="00E2125D" w:rsidP="00E2125D">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Observe time keeping principles and how effective environments for learning are created.</w:t>
            </w:r>
          </w:p>
          <w:p w:rsidR="00E2125D" w:rsidRPr="00E2125D" w:rsidRDefault="00E2125D" w:rsidP="00E2125D">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Utilise observations within own lessons</w:t>
            </w:r>
          </w:p>
        </w:tc>
        <w:tc>
          <w:tcPr>
            <w:tcW w:w="3006" w:type="dxa"/>
          </w:tcPr>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Default="00E2125D" w:rsidP="00E2125D">
            <w:pPr>
              <w:pStyle w:val="ListParagraph"/>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p>
          <w:p w:rsidR="00E2125D" w:rsidRPr="00E2125D" w:rsidRDefault="00E2125D" w:rsidP="00E2125D">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360" w:lineRule="auto"/>
              <w:rPr>
                <w:rFonts w:ascii="Arial" w:hAnsi="Arial" w:cs="Arial"/>
              </w:rPr>
            </w:pPr>
            <w:r w:rsidRPr="00E2125D">
              <w:rPr>
                <w:rFonts w:ascii="Arial" w:hAnsi="Arial" w:cs="Arial"/>
              </w:rPr>
              <w:t>Transferable knowledge from observations to lessons.</w:t>
            </w:r>
          </w:p>
          <w:p w:rsidR="00E2125D" w:rsidRPr="00E2125D" w:rsidRDefault="00E2125D" w:rsidP="00E2125D">
            <w:pPr>
              <w:pStyle w:val="ListParagraph"/>
              <w:spacing w:line="360" w:lineRule="auto"/>
              <w:rPr>
                <w:rFonts w:ascii="Arial" w:hAnsi="Arial" w:cs="Arial"/>
              </w:rPr>
            </w:pPr>
          </w:p>
          <w:p w:rsidR="00E2125D" w:rsidRPr="00E2125D" w:rsidRDefault="00E2125D" w:rsidP="00E2125D">
            <w:pPr>
              <w:pStyle w:val="ListParagraph"/>
              <w:numPr>
                <w:ilvl w:val="0"/>
                <w:numId w:val="6"/>
              </w:numPr>
              <w:spacing w:line="360" w:lineRule="auto"/>
              <w:rPr>
                <w:rFonts w:ascii="Arial" w:hAnsi="Arial" w:cs="Arial"/>
                <w:b/>
              </w:rPr>
            </w:pPr>
            <w:r w:rsidRPr="00E2125D">
              <w:rPr>
                <w:rFonts w:ascii="Arial" w:hAnsi="Arial" w:cs="Arial"/>
              </w:rPr>
              <w:t>Positive effect on time keeping in lesson plans</w:t>
            </w:r>
          </w:p>
          <w:p w:rsidR="00E2125D" w:rsidRPr="00E2125D" w:rsidRDefault="00E2125D" w:rsidP="00E2125D">
            <w:pPr>
              <w:spacing w:line="360" w:lineRule="auto"/>
              <w:rPr>
                <w:rFonts w:ascii="Arial" w:hAnsi="Arial" w:cs="Arial"/>
              </w:rPr>
            </w:pPr>
          </w:p>
          <w:p w:rsidR="00E2125D" w:rsidRPr="00E2125D" w:rsidRDefault="00E2125D" w:rsidP="00E2125D">
            <w:pPr>
              <w:spacing w:line="360" w:lineRule="auto"/>
              <w:rPr>
                <w:rFonts w:ascii="Arial" w:hAnsi="Arial" w:cs="Arial"/>
              </w:rPr>
            </w:pPr>
          </w:p>
          <w:p w:rsidR="00E2125D" w:rsidRPr="00E2125D" w:rsidRDefault="00E2125D" w:rsidP="00E2125D">
            <w:pPr>
              <w:spacing w:line="360" w:lineRule="auto"/>
              <w:jc w:val="center"/>
              <w:rPr>
                <w:rFonts w:ascii="Arial" w:hAnsi="Arial" w:cs="Arial"/>
              </w:rPr>
            </w:pPr>
          </w:p>
        </w:tc>
      </w:tr>
    </w:tbl>
    <w:p w:rsidR="00E2125D" w:rsidRPr="0009050C" w:rsidRDefault="00E2125D" w:rsidP="00E2125D">
      <w:pPr>
        <w:rPr>
          <w:b/>
          <w:sz w:val="24"/>
        </w:rPr>
      </w:pPr>
    </w:p>
    <w:p w:rsidR="00E2125D" w:rsidRPr="008D71F3" w:rsidRDefault="00E2125D">
      <w:pPr>
        <w:rPr>
          <w:b/>
          <w:sz w:val="24"/>
          <w:szCs w:val="24"/>
        </w:rPr>
      </w:pPr>
    </w:p>
    <w:sectPr w:rsidR="00E2125D" w:rsidRPr="008D7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6C6238"/>
    <w:multiLevelType w:val="hybridMultilevel"/>
    <w:tmpl w:val="D5B2A19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24432D"/>
    <w:multiLevelType w:val="hybridMultilevel"/>
    <w:tmpl w:val="18A6E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32447A"/>
    <w:multiLevelType w:val="hybridMultilevel"/>
    <w:tmpl w:val="5BC2A5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2F2E03"/>
    <w:multiLevelType w:val="hybridMultilevel"/>
    <w:tmpl w:val="A7BA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462697"/>
    <w:multiLevelType w:val="hybridMultilevel"/>
    <w:tmpl w:val="4CB2B44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5D4"/>
    <w:rsid w:val="000005BF"/>
    <w:rsid w:val="00003672"/>
    <w:rsid w:val="00010264"/>
    <w:rsid w:val="0001236F"/>
    <w:rsid w:val="00014B24"/>
    <w:rsid w:val="00015964"/>
    <w:rsid w:val="000167E4"/>
    <w:rsid w:val="00020F8D"/>
    <w:rsid w:val="00024FD3"/>
    <w:rsid w:val="00025069"/>
    <w:rsid w:val="00034E05"/>
    <w:rsid w:val="00036665"/>
    <w:rsid w:val="00037A38"/>
    <w:rsid w:val="000414E7"/>
    <w:rsid w:val="00044FC2"/>
    <w:rsid w:val="00047C64"/>
    <w:rsid w:val="00054059"/>
    <w:rsid w:val="000554F6"/>
    <w:rsid w:val="00071A82"/>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4AB2"/>
    <w:rsid w:val="0011533E"/>
    <w:rsid w:val="001153BE"/>
    <w:rsid w:val="001317BB"/>
    <w:rsid w:val="0013360F"/>
    <w:rsid w:val="00146B87"/>
    <w:rsid w:val="0014728B"/>
    <w:rsid w:val="00165D64"/>
    <w:rsid w:val="00177266"/>
    <w:rsid w:val="001812C9"/>
    <w:rsid w:val="00185DE9"/>
    <w:rsid w:val="001875A8"/>
    <w:rsid w:val="001879B4"/>
    <w:rsid w:val="00187BA6"/>
    <w:rsid w:val="00191A23"/>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6CD0"/>
    <w:rsid w:val="002374AA"/>
    <w:rsid w:val="00241090"/>
    <w:rsid w:val="00247579"/>
    <w:rsid w:val="00255727"/>
    <w:rsid w:val="002612CD"/>
    <w:rsid w:val="0026167C"/>
    <w:rsid w:val="002632C4"/>
    <w:rsid w:val="002639B5"/>
    <w:rsid w:val="00270363"/>
    <w:rsid w:val="00280B65"/>
    <w:rsid w:val="00290427"/>
    <w:rsid w:val="00294329"/>
    <w:rsid w:val="002A4B3C"/>
    <w:rsid w:val="002B6475"/>
    <w:rsid w:val="002B7FDC"/>
    <w:rsid w:val="002C0484"/>
    <w:rsid w:val="002C6641"/>
    <w:rsid w:val="002D1A28"/>
    <w:rsid w:val="002D408E"/>
    <w:rsid w:val="002D4C4E"/>
    <w:rsid w:val="002E2053"/>
    <w:rsid w:val="002E2539"/>
    <w:rsid w:val="002E27D1"/>
    <w:rsid w:val="002E4FAF"/>
    <w:rsid w:val="002F2A6D"/>
    <w:rsid w:val="002F335C"/>
    <w:rsid w:val="002F7207"/>
    <w:rsid w:val="00300AA9"/>
    <w:rsid w:val="00303D92"/>
    <w:rsid w:val="003125C0"/>
    <w:rsid w:val="00313DA0"/>
    <w:rsid w:val="00321E01"/>
    <w:rsid w:val="00322226"/>
    <w:rsid w:val="00330DE9"/>
    <w:rsid w:val="00337952"/>
    <w:rsid w:val="003447AF"/>
    <w:rsid w:val="003524D7"/>
    <w:rsid w:val="00352D94"/>
    <w:rsid w:val="00362955"/>
    <w:rsid w:val="00363499"/>
    <w:rsid w:val="003649E3"/>
    <w:rsid w:val="00365913"/>
    <w:rsid w:val="003707AB"/>
    <w:rsid w:val="003724B1"/>
    <w:rsid w:val="00381CFB"/>
    <w:rsid w:val="003829BA"/>
    <w:rsid w:val="0039694D"/>
    <w:rsid w:val="003A147B"/>
    <w:rsid w:val="003A1914"/>
    <w:rsid w:val="003A565C"/>
    <w:rsid w:val="003B461A"/>
    <w:rsid w:val="003B64EF"/>
    <w:rsid w:val="003C0F89"/>
    <w:rsid w:val="003D46F8"/>
    <w:rsid w:val="003E06A3"/>
    <w:rsid w:val="003E72A3"/>
    <w:rsid w:val="00403380"/>
    <w:rsid w:val="00405C28"/>
    <w:rsid w:val="00406495"/>
    <w:rsid w:val="0041036B"/>
    <w:rsid w:val="00411ED3"/>
    <w:rsid w:val="00413291"/>
    <w:rsid w:val="004135FD"/>
    <w:rsid w:val="00414DF9"/>
    <w:rsid w:val="0041641F"/>
    <w:rsid w:val="00416815"/>
    <w:rsid w:val="00420FD7"/>
    <w:rsid w:val="0042327D"/>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2D95"/>
    <w:rsid w:val="00483109"/>
    <w:rsid w:val="004853F5"/>
    <w:rsid w:val="0048714E"/>
    <w:rsid w:val="00492E69"/>
    <w:rsid w:val="00494B4D"/>
    <w:rsid w:val="004955EC"/>
    <w:rsid w:val="004A5BAE"/>
    <w:rsid w:val="004B5EBD"/>
    <w:rsid w:val="004B7A05"/>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055"/>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E7A8D"/>
    <w:rsid w:val="005F04F9"/>
    <w:rsid w:val="005F1B40"/>
    <w:rsid w:val="006040C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4461"/>
    <w:rsid w:val="00685928"/>
    <w:rsid w:val="00690B5E"/>
    <w:rsid w:val="006A2232"/>
    <w:rsid w:val="006A59B3"/>
    <w:rsid w:val="006B279A"/>
    <w:rsid w:val="006B34A5"/>
    <w:rsid w:val="006B566F"/>
    <w:rsid w:val="006B7BDA"/>
    <w:rsid w:val="006C164C"/>
    <w:rsid w:val="006C4750"/>
    <w:rsid w:val="006C597A"/>
    <w:rsid w:val="006D6BB7"/>
    <w:rsid w:val="006E5318"/>
    <w:rsid w:val="006F1EE8"/>
    <w:rsid w:val="006F595F"/>
    <w:rsid w:val="006F7D49"/>
    <w:rsid w:val="00702532"/>
    <w:rsid w:val="007053EE"/>
    <w:rsid w:val="007074D6"/>
    <w:rsid w:val="00712AC9"/>
    <w:rsid w:val="007162C4"/>
    <w:rsid w:val="00721468"/>
    <w:rsid w:val="00730426"/>
    <w:rsid w:val="00730C8E"/>
    <w:rsid w:val="00734000"/>
    <w:rsid w:val="007348AE"/>
    <w:rsid w:val="00737478"/>
    <w:rsid w:val="00741601"/>
    <w:rsid w:val="00761186"/>
    <w:rsid w:val="007641F7"/>
    <w:rsid w:val="00772610"/>
    <w:rsid w:val="007872EB"/>
    <w:rsid w:val="0079282D"/>
    <w:rsid w:val="00794C24"/>
    <w:rsid w:val="007A00DE"/>
    <w:rsid w:val="007A086E"/>
    <w:rsid w:val="007B2B25"/>
    <w:rsid w:val="007C3D1E"/>
    <w:rsid w:val="007D085E"/>
    <w:rsid w:val="007D1541"/>
    <w:rsid w:val="007D2B34"/>
    <w:rsid w:val="007D5B33"/>
    <w:rsid w:val="007D78B8"/>
    <w:rsid w:val="007D7C8A"/>
    <w:rsid w:val="007D7EE9"/>
    <w:rsid w:val="007E197A"/>
    <w:rsid w:val="007F5B95"/>
    <w:rsid w:val="00800326"/>
    <w:rsid w:val="0080066D"/>
    <w:rsid w:val="00812E6B"/>
    <w:rsid w:val="008156E2"/>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A6F84"/>
    <w:rsid w:val="008B6480"/>
    <w:rsid w:val="008C2036"/>
    <w:rsid w:val="008C3CD3"/>
    <w:rsid w:val="008D6CE2"/>
    <w:rsid w:val="008D71F3"/>
    <w:rsid w:val="008E71B6"/>
    <w:rsid w:val="008E7B39"/>
    <w:rsid w:val="008F3197"/>
    <w:rsid w:val="00901A0E"/>
    <w:rsid w:val="00902E3E"/>
    <w:rsid w:val="00904052"/>
    <w:rsid w:val="009076C7"/>
    <w:rsid w:val="0091667C"/>
    <w:rsid w:val="00921AD6"/>
    <w:rsid w:val="00926D42"/>
    <w:rsid w:val="00936287"/>
    <w:rsid w:val="00936CDE"/>
    <w:rsid w:val="009419DF"/>
    <w:rsid w:val="00944F45"/>
    <w:rsid w:val="0094717C"/>
    <w:rsid w:val="009653AD"/>
    <w:rsid w:val="00977BAC"/>
    <w:rsid w:val="00984EFE"/>
    <w:rsid w:val="00985C46"/>
    <w:rsid w:val="0099234C"/>
    <w:rsid w:val="0099274F"/>
    <w:rsid w:val="00992EA7"/>
    <w:rsid w:val="00995136"/>
    <w:rsid w:val="009A3ABE"/>
    <w:rsid w:val="009A4E68"/>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211EB"/>
    <w:rsid w:val="00A378BA"/>
    <w:rsid w:val="00A47911"/>
    <w:rsid w:val="00A53DE0"/>
    <w:rsid w:val="00A64421"/>
    <w:rsid w:val="00A73C0E"/>
    <w:rsid w:val="00A76324"/>
    <w:rsid w:val="00A84C7C"/>
    <w:rsid w:val="00A935C8"/>
    <w:rsid w:val="00AA3572"/>
    <w:rsid w:val="00AC1FB7"/>
    <w:rsid w:val="00AC51D3"/>
    <w:rsid w:val="00AC6F6D"/>
    <w:rsid w:val="00AC725E"/>
    <w:rsid w:val="00AD390E"/>
    <w:rsid w:val="00AD5EA4"/>
    <w:rsid w:val="00AE23EB"/>
    <w:rsid w:val="00B06984"/>
    <w:rsid w:val="00B11211"/>
    <w:rsid w:val="00B13324"/>
    <w:rsid w:val="00B20039"/>
    <w:rsid w:val="00B212E8"/>
    <w:rsid w:val="00B217D0"/>
    <w:rsid w:val="00B24C29"/>
    <w:rsid w:val="00B413A1"/>
    <w:rsid w:val="00B47A0C"/>
    <w:rsid w:val="00B546CF"/>
    <w:rsid w:val="00B55146"/>
    <w:rsid w:val="00B668F7"/>
    <w:rsid w:val="00B709A5"/>
    <w:rsid w:val="00B826A6"/>
    <w:rsid w:val="00B9157B"/>
    <w:rsid w:val="00B951AD"/>
    <w:rsid w:val="00BA09F2"/>
    <w:rsid w:val="00BA50F5"/>
    <w:rsid w:val="00BB2C62"/>
    <w:rsid w:val="00BB6ABC"/>
    <w:rsid w:val="00BC71B3"/>
    <w:rsid w:val="00BD26B7"/>
    <w:rsid w:val="00BD37DD"/>
    <w:rsid w:val="00BF11DC"/>
    <w:rsid w:val="00BF7837"/>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320CF"/>
    <w:rsid w:val="00D44526"/>
    <w:rsid w:val="00D45E72"/>
    <w:rsid w:val="00D62C72"/>
    <w:rsid w:val="00D62E04"/>
    <w:rsid w:val="00D6766E"/>
    <w:rsid w:val="00D707D9"/>
    <w:rsid w:val="00D70AF8"/>
    <w:rsid w:val="00D72ECF"/>
    <w:rsid w:val="00D72F28"/>
    <w:rsid w:val="00D762B9"/>
    <w:rsid w:val="00D868AE"/>
    <w:rsid w:val="00D87152"/>
    <w:rsid w:val="00D87E40"/>
    <w:rsid w:val="00D975F4"/>
    <w:rsid w:val="00DA0443"/>
    <w:rsid w:val="00DA5A49"/>
    <w:rsid w:val="00DA62A9"/>
    <w:rsid w:val="00DB5103"/>
    <w:rsid w:val="00DC0DF7"/>
    <w:rsid w:val="00DC1488"/>
    <w:rsid w:val="00DC270C"/>
    <w:rsid w:val="00DC7121"/>
    <w:rsid w:val="00DD2F5E"/>
    <w:rsid w:val="00DE32EC"/>
    <w:rsid w:val="00DE589D"/>
    <w:rsid w:val="00DE62FD"/>
    <w:rsid w:val="00DF0412"/>
    <w:rsid w:val="00DF6174"/>
    <w:rsid w:val="00DF6944"/>
    <w:rsid w:val="00E014A2"/>
    <w:rsid w:val="00E040DC"/>
    <w:rsid w:val="00E04D76"/>
    <w:rsid w:val="00E11D1A"/>
    <w:rsid w:val="00E2125D"/>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EF34AD"/>
    <w:rsid w:val="00EF643F"/>
    <w:rsid w:val="00F168CE"/>
    <w:rsid w:val="00F21260"/>
    <w:rsid w:val="00F21D5A"/>
    <w:rsid w:val="00F237B0"/>
    <w:rsid w:val="00F24EEB"/>
    <w:rsid w:val="00F26AD8"/>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table" w:styleId="TableGrid">
    <w:name w:val="Table Grid"/>
    <w:basedOn w:val="TableNormal"/>
    <w:uiPriority w:val="39"/>
    <w:rsid w:val="00E21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ps.uark.edu/using-blooms-taxonomy/" TargetMode="External"/><Relationship Id="rId13" Type="http://schemas.openxmlformats.org/officeDocument/2006/relationships/hyperlink" Target="https://www.d41.org/cms/lib/IL01904672/Centricity/Domain/422/BloomsTaxonomy.pdf" TargetMode="External"/><Relationship Id="rId18" Type="http://schemas.openxmlformats.org/officeDocument/2006/relationships/hyperlink" Target="https://www.unrwa.org/sites/default/files/teachers_role_in_promoting_literacy_and_numeracy.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hyperlink" Target="https://gov.wales/docs/dcells/publications/150317-successful-futures-en.pdf" TargetMode="External"/><Relationship Id="rId17" Type="http://schemas.openxmlformats.org/officeDocument/2006/relationships/hyperlink" Target="https://www.learningsolutionsmag.com/articles/1105/elearning-guild-research-reconsidering-blooms-taxonomy-old-and-new" TargetMode="External"/><Relationship Id="rId2" Type="http://schemas.openxmlformats.org/officeDocument/2006/relationships/numbering" Target="numbering.xml"/><Relationship Id="rId16" Type="http://schemas.openxmlformats.org/officeDocument/2006/relationships/hyperlink" Target="http://learning.gov.wales/docs/learningwales/publications/130424-developing-the-curriculum-cymreig-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uardian.com/teacher-network/2011/nov/22/knowledge-or-skills-solo-taxonomy" TargetMode="External"/><Relationship Id="rId5" Type="http://schemas.openxmlformats.org/officeDocument/2006/relationships/webSettings" Target="webSettings.xml"/><Relationship Id="rId15" Type="http://schemas.openxmlformats.org/officeDocument/2006/relationships/hyperlink" Target="http://www.history.org.uk/resources/secondary_resources_1215,1261_59.html" TargetMode="External"/><Relationship Id="rId10" Type="http://schemas.openxmlformats.org/officeDocument/2006/relationships/hyperlink" Target="http://learning.gov.wales/docs/learningwales/publications/130424-history-in-the-national-curriculum-for-wales-en.pdf" TargetMode="External"/><Relationship Id="rId19" Type="http://schemas.openxmlformats.org/officeDocument/2006/relationships/hyperlink" Target="https://ctl.yale.edu/ConstructingStudentKnowledge" TargetMode="External"/><Relationship Id="rId4" Type="http://schemas.openxmlformats.org/officeDocument/2006/relationships/settings" Target="settings.xml"/><Relationship Id="rId9" Type="http://schemas.openxmlformats.org/officeDocument/2006/relationships/hyperlink" Target="https://www.theguardian.com/education/2018/aug/19/an-educational-system-not-fit-for-purpose" TargetMode="External"/><Relationship Id="rId14" Type="http://schemas.openxmlformats.org/officeDocument/2006/relationships/hyperlink" Target="http://www.assembly.wales/NAfW%20Documents/qg07-0053.pdf%20-%2003062010/qg07-0053-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24B22-285A-47BB-8162-CC6E60292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15</Pages>
  <Words>4902</Words>
  <Characters>27945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Rees</dc:creator>
  <cp:keywords/>
  <dc:description/>
  <cp:lastModifiedBy>William Rees</cp:lastModifiedBy>
  <cp:revision>21</cp:revision>
  <dcterms:created xsi:type="dcterms:W3CDTF">2018-11-26T13:47:00Z</dcterms:created>
  <dcterms:modified xsi:type="dcterms:W3CDTF">2018-11-26T16:25:00Z</dcterms:modified>
</cp:coreProperties>
</file>