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383F3" w14:textId="2984E4D8" w:rsidR="00393541" w:rsidRDefault="00393541" w:rsidP="00222D61">
      <w:pPr>
        <w:spacing w:line="480" w:lineRule="auto"/>
        <w:ind w:firstLine="720"/>
        <w:rPr>
          <w:rFonts w:ascii="Calibri" w:hAnsi="Calibri" w:cs="Calibri"/>
          <w:sz w:val="36"/>
          <w:szCs w:val="36"/>
        </w:rPr>
      </w:pPr>
      <w:r>
        <w:rPr>
          <w:rFonts w:ascii="Calibri" w:hAnsi="Calibri" w:cs="Calibri"/>
          <w:sz w:val="36"/>
          <w:szCs w:val="36"/>
        </w:rPr>
        <w:t>Autism Essay</w:t>
      </w:r>
    </w:p>
    <w:p w14:paraId="011114EE" w14:textId="045E4C1D" w:rsidR="00393541" w:rsidRDefault="00393541" w:rsidP="00222D61">
      <w:pPr>
        <w:spacing w:line="480" w:lineRule="auto"/>
        <w:ind w:firstLine="720"/>
        <w:rPr>
          <w:rFonts w:ascii="Calibri" w:hAnsi="Calibri" w:cs="Calibri"/>
          <w:sz w:val="36"/>
          <w:szCs w:val="36"/>
        </w:rPr>
      </w:pPr>
      <w:r>
        <w:rPr>
          <w:rFonts w:ascii="Calibri" w:hAnsi="Calibri" w:cs="Calibri"/>
          <w:sz w:val="36"/>
          <w:szCs w:val="36"/>
        </w:rPr>
        <w:t>Autism is a developmental condition that effects millions of people across the world it can be defined as a spectrum affecting many different aspects of the individual such as their ability to perceive the world and their own and other peoples emotions. Autism can range from having extreme effects on an individual’s life impacting how they react to the world around them to having a limited effect on how an individual with autism reacts to daily challenges hence the need for autism to be described as a “Spectrum”.</w:t>
      </w:r>
      <w:r w:rsidR="0088002E">
        <w:rPr>
          <w:rFonts w:ascii="Calibri" w:hAnsi="Calibri" w:cs="Calibri"/>
          <w:sz w:val="36"/>
          <w:szCs w:val="36"/>
        </w:rPr>
        <w:t xml:space="preserve"> </w:t>
      </w:r>
      <w:r w:rsidR="00C7312B">
        <w:rPr>
          <w:rFonts w:ascii="Calibri" w:hAnsi="Calibri" w:cs="Calibri"/>
          <w:sz w:val="36"/>
          <w:szCs w:val="36"/>
        </w:rPr>
        <w:t xml:space="preserve">Individuals with autism can have many “labels” attributed to them </w:t>
      </w:r>
      <w:r w:rsidR="00C819A5">
        <w:rPr>
          <w:rFonts w:ascii="Calibri" w:hAnsi="Calibri" w:cs="Calibri"/>
          <w:sz w:val="36"/>
          <w:szCs w:val="36"/>
        </w:rPr>
        <w:t xml:space="preserve">with </w:t>
      </w:r>
      <w:r w:rsidR="00A234F2">
        <w:rPr>
          <w:rFonts w:ascii="Calibri" w:hAnsi="Calibri" w:cs="Calibri"/>
          <w:sz w:val="36"/>
          <w:szCs w:val="36"/>
        </w:rPr>
        <w:t>professionals</w:t>
      </w:r>
      <w:r w:rsidR="00C819A5">
        <w:rPr>
          <w:rFonts w:ascii="Calibri" w:hAnsi="Calibri" w:cs="Calibri"/>
          <w:sz w:val="36"/>
          <w:szCs w:val="36"/>
        </w:rPr>
        <w:t xml:space="preserve"> </w:t>
      </w:r>
      <w:r w:rsidR="00BB277D">
        <w:rPr>
          <w:rFonts w:ascii="Calibri" w:hAnsi="Calibri" w:cs="Calibri"/>
          <w:sz w:val="36"/>
          <w:szCs w:val="36"/>
        </w:rPr>
        <w:t>having many different descriptions used for autistic people: “</w:t>
      </w:r>
      <w:r w:rsidR="00EF74C7">
        <w:rPr>
          <w:rFonts w:ascii="Calibri" w:hAnsi="Calibri" w:cs="Calibri"/>
          <w:sz w:val="36"/>
          <w:szCs w:val="36"/>
        </w:rPr>
        <w:t xml:space="preserve">autistic tendencies, autistic features, </w:t>
      </w:r>
      <w:r w:rsidR="006837FF">
        <w:rPr>
          <w:rFonts w:ascii="Calibri" w:hAnsi="Calibri" w:cs="Calibri"/>
          <w:sz w:val="36"/>
          <w:szCs w:val="36"/>
        </w:rPr>
        <w:t>Kanner’s Syndrome, Aspergers Syndrome,</w:t>
      </w:r>
      <w:r w:rsidR="00C14DDC">
        <w:rPr>
          <w:rFonts w:ascii="Calibri" w:hAnsi="Calibri" w:cs="Calibri"/>
          <w:sz w:val="36"/>
          <w:szCs w:val="36"/>
        </w:rPr>
        <w:t xml:space="preserve"> autistic behaviours, atypical autism” </w:t>
      </w:r>
      <w:sdt>
        <w:sdtPr>
          <w:rPr>
            <w:rFonts w:ascii="Calibri" w:hAnsi="Calibri" w:cs="Calibri"/>
            <w:sz w:val="36"/>
            <w:szCs w:val="36"/>
          </w:rPr>
          <w:id w:val="-777948801"/>
          <w:citation/>
        </w:sdtPr>
        <w:sdtContent>
          <w:r w:rsidR="00282C25">
            <w:rPr>
              <w:rFonts w:ascii="Calibri" w:hAnsi="Calibri" w:cs="Calibri"/>
              <w:sz w:val="36"/>
              <w:szCs w:val="36"/>
            </w:rPr>
            <w:fldChar w:fldCharType="begin"/>
          </w:r>
          <w:r w:rsidR="00282C25">
            <w:rPr>
              <w:rFonts w:ascii="Calibri" w:hAnsi="Calibri" w:cs="Calibri"/>
              <w:sz w:val="36"/>
              <w:szCs w:val="36"/>
            </w:rPr>
            <w:instrText xml:space="preserve"> CITATION Jor99 \l 2057 </w:instrText>
          </w:r>
          <w:r w:rsidR="00282C25">
            <w:rPr>
              <w:rFonts w:ascii="Calibri" w:hAnsi="Calibri" w:cs="Calibri"/>
              <w:sz w:val="36"/>
              <w:szCs w:val="36"/>
            </w:rPr>
            <w:fldChar w:fldCharType="separate"/>
          </w:r>
          <w:r w:rsidR="00282C25" w:rsidRPr="00282C25">
            <w:rPr>
              <w:rFonts w:ascii="Calibri" w:hAnsi="Calibri" w:cs="Calibri"/>
              <w:noProof/>
              <w:sz w:val="36"/>
              <w:szCs w:val="36"/>
            </w:rPr>
            <w:t>(Jordan, 1999)</w:t>
          </w:r>
          <w:r w:rsidR="00282C25">
            <w:rPr>
              <w:rFonts w:ascii="Calibri" w:hAnsi="Calibri" w:cs="Calibri"/>
              <w:sz w:val="36"/>
              <w:szCs w:val="36"/>
            </w:rPr>
            <w:fldChar w:fldCharType="end"/>
          </w:r>
        </w:sdtContent>
      </w:sdt>
      <w:r w:rsidR="005C56A1">
        <w:rPr>
          <w:rFonts w:ascii="Calibri" w:hAnsi="Calibri" w:cs="Calibri"/>
          <w:sz w:val="36"/>
          <w:szCs w:val="36"/>
        </w:rPr>
        <w:t xml:space="preserve">. Therefore it can be difficult for individuals to accurately </w:t>
      </w:r>
      <w:r w:rsidR="00B907A5">
        <w:rPr>
          <w:rFonts w:ascii="Calibri" w:hAnsi="Calibri" w:cs="Calibri"/>
          <w:sz w:val="36"/>
          <w:szCs w:val="36"/>
        </w:rPr>
        <w:t xml:space="preserve">pinpoint and diagnose someone </w:t>
      </w:r>
      <w:r w:rsidR="009C434B">
        <w:rPr>
          <w:rFonts w:ascii="Calibri" w:hAnsi="Calibri" w:cs="Calibri"/>
          <w:sz w:val="36"/>
          <w:szCs w:val="36"/>
        </w:rPr>
        <w:lastRenderedPageBreak/>
        <w:t xml:space="preserve">as mentioned in the debate during our lecture </w:t>
      </w:r>
      <w:r w:rsidR="001C5590">
        <w:rPr>
          <w:rFonts w:ascii="Calibri" w:hAnsi="Calibri" w:cs="Calibri"/>
          <w:sz w:val="36"/>
          <w:szCs w:val="36"/>
        </w:rPr>
        <w:t xml:space="preserve">“adults struggle a lot more being diagnosed than children” this could be because </w:t>
      </w:r>
      <w:r w:rsidR="00070B8A">
        <w:rPr>
          <w:rFonts w:ascii="Calibri" w:hAnsi="Calibri" w:cs="Calibri"/>
          <w:sz w:val="36"/>
          <w:szCs w:val="36"/>
        </w:rPr>
        <w:t xml:space="preserve">a lack of support for adults trying to obtain a diagnosis or because of the nature of how wide the autistic spectrum is it is </w:t>
      </w:r>
      <w:r w:rsidR="00A234F2">
        <w:rPr>
          <w:rFonts w:ascii="Calibri" w:hAnsi="Calibri" w:cs="Calibri"/>
          <w:sz w:val="36"/>
          <w:szCs w:val="36"/>
        </w:rPr>
        <w:t>extremely</w:t>
      </w:r>
      <w:r w:rsidR="00070B8A">
        <w:rPr>
          <w:rFonts w:ascii="Calibri" w:hAnsi="Calibri" w:cs="Calibri"/>
          <w:sz w:val="36"/>
          <w:szCs w:val="36"/>
        </w:rPr>
        <w:t xml:space="preserve"> difficult to narrow </w:t>
      </w:r>
      <w:r w:rsidR="00A234F2">
        <w:rPr>
          <w:rFonts w:ascii="Calibri" w:hAnsi="Calibri" w:cs="Calibri"/>
          <w:sz w:val="36"/>
          <w:szCs w:val="36"/>
        </w:rPr>
        <w:t>down an accurate diagnosis of autism especially for adults who have learnt “masking behaviours”.</w:t>
      </w:r>
      <w:r w:rsidR="005C56A1">
        <w:rPr>
          <w:rFonts w:ascii="Calibri" w:hAnsi="Calibri" w:cs="Calibri"/>
          <w:sz w:val="36"/>
          <w:szCs w:val="36"/>
        </w:rPr>
        <w:t xml:space="preserve"> </w:t>
      </w:r>
      <w:r w:rsidR="00067992">
        <w:rPr>
          <w:rFonts w:ascii="Calibri" w:hAnsi="Calibri" w:cs="Calibri"/>
          <w:sz w:val="36"/>
          <w:szCs w:val="36"/>
        </w:rPr>
        <w:t xml:space="preserve">There are many explanations to how an individual with autism perceives the world and how their behaviour then reacts to that one such theory which will be discussed and debated in this essay is the theory of mind which aims to decrypt and predict the mental thinking of other individuals to be able to fully understand and “put themselves in the mind of another” to be able to fully perceive and comprehend what another individual is thinking. In cases where an individual is autistic it is thought that their theory of mind is lacking and that they struggle </w:t>
      </w:r>
      <w:r w:rsidR="00067992">
        <w:rPr>
          <w:rFonts w:ascii="Calibri" w:hAnsi="Calibri" w:cs="Calibri"/>
          <w:sz w:val="36"/>
          <w:szCs w:val="36"/>
        </w:rPr>
        <w:lastRenderedPageBreak/>
        <w:t>with many difficulties across their lifespan.</w:t>
      </w:r>
      <w:r w:rsidR="001B0C8A">
        <w:rPr>
          <w:rFonts w:ascii="Calibri" w:hAnsi="Calibri" w:cs="Calibri"/>
          <w:sz w:val="36"/>
          <w:szCs w:val="36"/>
        </w:rPr>
        <w:t xml:space="preserve"> In childhood these issues may present themselves through difficulties in pretend play or engaging in conversations. As they age individuals with autism may experience issues in social interaction, developing and maintaining friendships and understanding social norms. </w:t>
      </w:r>
      <w:r w:rsidR="00067992">
        <w:rPr>
          <w:rFonts w:ascii="Calibri" w:hAnsi="Calibri" w:cs="Calibri"/>
          <w:sz w:val="36"/>
          <w:szCs w:val="36"/>
        </w:rPr>
        <w:t>With reference to the psychological debate taken place during the module and academic sources this essay will aim to debate and challenge the psychological principles that the theory of mind states when referring to an individual with autism.</w:t>
      </w:r>
    </w:p>
    <w:p w14:paraId="7C80D3F1" w14:textId="2DE97754" w:rsidR="00543490" w:rsidRDefault="000230BE" w:rsidP="00222D61">
      <w:pPr>
        <w:spacing w:line="480" w:lineRule="auto"/>
        <w:ind w:firstLine="720"/>
        <w:rPr>
          <w:rFonts w:ascii="Calibri" w:hAnsi="Calibri" w:cs="Calibri"/>
          <w:color w:val="2A2A2A"/>
          <w:sz w:val="36"/>
          <w:szCs w:val="36"/>
          <w:shd w:val="clear" w:color="auto" w:fill="FFFFFF"/>
        </w:rPr>
      </w:pPr>
      <w:r>
        <w:rPr>
          <w:rFonts w:ascii="Calibri" w:hAnsi="Calibri" w:cs="Calibri"/>
          <w:sz w:val="36"/>
          <w:szCs w:val="36"/>
        </w:rPr>
        <w:t xml:space="preserve">The theory of mind as stated earlier aims to articulate how an individual is able to perceive and understand the mental processes of other people in an “neurotypical” individual they would be able to fully infer the goals and desires of another person and may be able to use it to understand complex social situations such as when and </w:t>
      </w:r>
      <w:r>
        <w:rPr>
          <w:rFonts w:ascii="Calibri" w:hAnsi="Calibri" w:cs="Calibri"/>
          <w:sz w:val="36"/>
          <w:szCs w:val="36"/>
        </w:rPr>
        <w:lastRenderedPageBreak/>
        <w:t>individual is lying or deceiving someone. However an individual with ASD would have difficulty with this as to them they would not be able to potentially fully process what the other person is saying or their intentions “</w:t>
      </w:r>
      <w:r w:rsidRPr="000230BE">
        <w:rPr>
          <w:rFonts w:ascii="Calibri" w:hAnsi="Calibri" w:cs="Calibri"/>
          <w:sz w:val="36"/>
          <w:szCs w:val="36"/>
        </w:rPr>
        <w:t>ToM is involved in higher order tasks such as understanding sarcasm, irony, and figurative interpretations of language</w:t>
      </w:r>
      <w:r>
        <w:rPr>
          <w:rFonts w:ascii="Calibri" w:hAnsi="Calibri" w:cs="Calibri"/>
          <w:sz w:val="36"/>
          <w:szCs w:val="36"/>
        </w:rPr>
        <w:t xml:space="preserve">” </w:t>
      </w:r>
      <w:sdt>
        <w:sdtPr>
          <w:rPr>
            <w:rFonts w:ascii="Calibri" w:hAnsi="Calibri" w:cs="Calibri"/>
            <w:sz w:val="36"/>
            <w:szCs w:val="36"/>
          </w:rPr>
          <w:id w:val="1541782585"/>
          <w:citation/>
        </w:sdtPr>
        <w:sdtEndPr/>
        <w:sdtContent>
          <w:r>
            <w:rPr>
              <w:rFonts w:ascii="Calibri" w:hAnsi="Calibri" w:cs="Calibri"/>
              <w:sz w:val="36"/>
              <w:szCs w:val="36"/>
            </w:rPr>
            <w:fldChar w:fldCharType="begin"/>
          </w:r>
          <w:r>
            <w:rPr>
              <w:rFonts w:ascii="Calibri" w:hAnsi="Calibri" w:cs="Calibri"/>
              <w:sz w:val="36"/>
              <w:szCs w:val="36"/>
            </w:rPr>
            <w:instrText xml:space="preserve"> CITATION Lec21 \l 2057 </w:instrText>
          </w:r>
          <w:r>
            <w:rPr>
              <w:rFonts w:ascii="Calibri" w:hAnsi="Calibri" w:cs="Calibri"/>
              <w:sz w:val="36"/>
              <w:szCs w:val="36"/>
            </w:rPr>
            <w:fldChar w:fldCharType="separate"/>
          </w:r>
          <w:r w:rsidRPr="000230BE">
            <w:rPr>
              <w:rFonts w:ascii="Calibri" w:hAnsi="Calibri" w:cs="Calibri"/>
              <w:noProof/>
              <w:sz w:val="36"/>
              <w:szCs w:val="36"/>
            </w:rPr>
            <w:t>(Lecheler, et al., 2021)</w:t>
          </w:r>
          <w:r>
            <w:rPr>
              <w:rFonts w:ascii="Calibri" w:hAnsi="Calibri" w:cs="Calibri"/>
              <w:sz w:val="36"/>
              <w:szCs w:val="36"/>
            </w:rPr>
            <w:fldChar w:fldCharType="end"/>
          </w:r>
        </w:sdtContent>
      </w:sdt>
      <w:r w:rsidR="005B2691">
        <w:rPr>
          <w:rFonts w:ascii="Calibri" w:hAnsi="Calibri" w:cs="Calibri"/>
          <w:sz w:val="36"/>
          <w:szCs w:val="36"/>
        </w:rPr>
        <w:t xml:space="preserve">. This would mean that if an individual with autism struggles to understand “higher order tasks” then throughout their life they would be placed at a disadvantage when interpreting commonly encountered scenarios in conversation such as sarcasm when, compared to an individual who does not have ASD leading to issues where misinterpretation of the other individuals intentions and motives. Theory of mind not only explains </w:t>
      </w:r>
      <w:r w:rsidR="005B06B2">
        <w:rPr>
          <w:rFonts w:ascii="Calibri" w:hAnsi="Calibri" w:cs="Calibri"/>
          <w:sz w:val="36"/>
          <w:szCs w:val="36"/>
        </w:rPr>
        <w:t>an individuals thought processes in relation to other people but also their thought processes when applied to themselves “</w:t>
      </w:r>
      <w:r w:rsidR="005B06B2" w:rsidRPr="005B06B2">
        <w:rPr>
          <w:rFonts w:ascii="Calibri" w:hAnsi="Calibri" w:cs="Calibri"/>
          <w:sz w:val="36"/>
          <w:szCs w:val="36"/>
        </w:rPr>
        <w:t>becoming</w:t>
      </w:r>
      <w:r w:rsidR="005B06B2">
        <w:rPr>
          <w:rFonts w:ascii="Calibri" w:hAnsi="Calibri" w:cs="Calibri"/>
          <w:sz w:val="36"/>
          <w:szCs w:val="36"/>
        </w:rPr>
        <w:t xml:space="preserve"> </w:t>
      </w:r>
      <w:r w:rsidR="005B06B2" w:rsidRPr="005B06B2">
        <w:rPr>
          <w:rFonts w:ascii="Calibri" w:hAnsi="Calibri" w:cs="Calibri"/>
          <w:sz w:val="36"/>
          <w:szCs w:val="36"/>
        </w:rPr>
        <w:t xml:space="preserve">aware of one’s own psychological </w:t>
      </w:r>
      <w:r w:rsidR="005B06B2" w:rsidRPr="005B06B2">
        <w:rPr>
          <w:rFonts w:ascii="Calibri" w:hAnsi="Calibri" w:cs="Calibri"/>
          <w:sz w:val="36"/>
          <w:szCs w:val="36"/>
        </w:rPr>
        <w:lastRenderedPageBreak/>
        <w:t>states (at least, one’s own propositional</w:t>
      </w:r>
      <w:r w:rsidR="005B06B2">
        <w:rPr>
          <w:rFonts w:ascii="Calibri" w:hAnsi="Calibri" w:cs="Calibri"/>
          <w:sz w:val="36"/>
          <w:szCs w:val="36"/>
        </w:rPr>
        <w:t xml:space="preserve"> </w:t>
      </w:r>
      <w:r w:rsidR="005B06B2" w:rsidRPr="005B06B2">
        <w:rPr>
          <w:rFonts w:ascii="Calibri" w:hAnsi="Calibri" w:cs="Calibri"/>
          <w:sz w:val="36"/>
          <w:szCs w:val="36"/>
        </w:rPr>
        <w:t>attitudes)  appears  to  depend  on  the  same  underlying  functional  system/process as that employed when one is aware of others’ psychological states.</w:t>
      </w:r>
      <w:r w:rsidR="005B06B2">
        <w:rPr>
          <w:rFonts w:ascii="Calibri" w:hAnsi="Calibri" w:cs="Calibri"/>
          <w:sz w:val="36"/>
          <w:szCs w:val="36"/>
        </w:rPr>
        <w:t xml:space="preserve">” </w:t>
      </w:r>
      <w:sdt>
        <w:sdtPr>
          <w:rPr>
            <w:rFonts w:ascii="Calibri" w:hAnsi="Calibri" w:cs="Calibri"/>
            <w:sz w:val="36"/>
            <w:szCs w:val="36"/>
          </w:rPr>
          <w:id w:val="309223512"/>
          <w:citation/>
        </w:sdtPr>
        <w:sdtEndPr/>
        <w:sdtContent>
          <w:r w:rsidR="005B06B2">
            <w:rPr>
              <w:rFonts w:ascii="Calibri" w:hAnsi="Calibri" w:cs="Calibri"/>
              <w:sz w:val="36"/>
              <w:szCs w:val="36"/>
            </w:rPr>
            <w:fldChar w:fldCharType="begin"/>
          </w:r>
          <w:r w:rsidR="005B06B2">
            <w:rPr>
              <w:rFonts w:ascii="Calibri" w:hAnsi="Calibri" w:cs="Calibri"/>
              <w:sz w:val="36"/>
              <w:szCs w:val="36"/>
            </w:rPr>
            <w:instrText xml:space="preserve"> CITATION Wil10 \l 2057 </w:instrText>
          </w:r>
          <w:r w:rsidR="005B06B2">
            <w:rPr>
              <w:rFonts w:ascii="Calibri" w:hAnsi="Calibri" w:cs="Calibri"/>
              <w:sz w:val="36"/>
              <w:szCs w:val="36"/>
            </w:rPr>
            <w:fldChar w:fldCharType="separate"/>
          </w:r>
          <w:r w:rsidR="005B06B2" w:rsidRPr="005B06B2">
            <w:rPr>
              <w:rFonts w:ascii="Calibri" w:hAnsi="Calibri" w:cs="Calibri"/>
              <w:noProof/>
              <w:sz w:val="36"/>
              <w:szCs w:val="36"/>
            </w:rPr>
            <w:t>(Williams, 2010)</w:t>
          </w:r>
          <w:r w:rsidR="005B06B2">
            <w:rPr>
              <w:rFonts w:ascii="Calibri" w:hAnsi="Calibri" w:cs="Calibri"/>
              <w:sz w:val="36"/>
              <w:szCs w:val="36"/>
            </w:rPr>
            <w:fldChar w:fldCharType="end"/>
          </w:r>
        </w:sdtContent>
      </w:sdt>
      <w:r w:rsidR="005B06B2">
        <w:rPr>
          <w:rFonts w:ascii="Calibri" w:hAnsi="Calibri" w:cs="Calibri"/>
          <w:sz w:val="36"/>
          <w:szCs w:val="36"/>
        </w:rPr>
        <w:t xml:space="preserve"> this shows that there is a clear link explained by the theory of mind between an individual with ASD being able to interpret their own beliefs and mind and them being able to interpret another this potentially explains that problems will arise with how a person with autism is able to properly see themselves leading to the person having difficulty understanding their own thought processes just as much as understanding another person’s thoughts. </w:t>
      </w:r>
      <w:r w:rsidR="009332BE">
        <w:rPr>
          <w:rFonts w:ascii="Calibri" w:hAnsi="Calibri" w:cs="Calibri"/>
          <w:sz w:val="36"/>
          <w:szCs w:val="36"/>
        </w:rPr>
        <w:t xml:space="preserve">Further supporting this belief is a study </w:t>
      </w:r>
      <w:r w:rsidR="005B06B2">
        <w:rPr>
          <w:rFonts w:ascii="Calibri" w:hAnsi="Calibri" w:cs="Calibri"/>
          <w:sz w:val="36"/>
          <w:szCs w:val="36"/>
        </w:rPr>
        <w:t>conducted</w:t>
      </w:r>
      <w:r w:rsidR="009332BE">
        <w:rPr>
          <w:rFonts w:ascii="Calibri" w:hAnsi="Calibri" w:cs="Calibri"/>
          <w:sz w:val="36"/>
          <w:szCs w:val="36"/>
        </w:rPr>
        <w:t xml:space="preserve"> by </w:t>
      </w:r>
      <w:sdt>
        <w:sdtPr>
          <w:rPr>
            <w:rFonts w:ascii="Calibri" w:hAnsi="Calibri" w:cs="Calibri"/>
            <w:sz w:val="36"/>
            <w:szCs w:val="36"/>
          </w:rPr>
          <w:id w:val="-1706010097"/>
          <w:citation/>
        </w:sdtPr>
        <w:sdtEndPr/>
        <w:sdtContent>
          <w:r w:rsidR="009332BE">
            <w:rPr>
              <w:rFonts w:ascii="Calibri" w:hAnsi="Calibri" w:cs="Calibri"/>
              <w:sz w:val="36"/>
              <w:szCs w:val="36"/>
            </w:rPr>
            <w:fldChar w:fldCharType="begin"/>
          </w:r>
          <w:r w:rsidR="009332BE">
            <w:rPr>
              <w:rFonts w:ascii="Calibri" w:hAnsi="Calibri" w:cs="Calibri"/>
              <w:sz w:val="36"/>
              <w:szCs w:val="36"/>
            </w:rPr>
            <w:instrText xml:space="preserve"> CITATION Wil09 \l 2057 </w:instrText>
          </w:r>
          <w:r w:rsidR="009332BE">
            <w:rPr>
              <w:rFonts w:ascii="Calibri" w:hAnsi="Calibri" w:cs="Calibri"/>
              <w:sz w:val="36"/>
              <w:szCs w:val="36"/>
            </w:rPr>
            <w:fldChar w:fldCharType="separate"/>
          </w:r>
          <w:r w:rsidR="009332BE" w:rsidRPr="009332BE">
            <w:rPr>
              <w:rFonts w:ascii="Calibri" w:hAnsi="Calibri" w:cs="Calibri"/>
              <w:noProof/>
              <w:sz w:val="36"/>
              <w:szCs w:val="36"/>
            </w:rPr>
            <w:t>(Williams &amp; Happé, Pre-Conceptual Aspects of Self-Awareness in Autism Spectrum Disorder: The Case of Action-Monitoring, 2009)</w:t>
          </w:r>
          <w:r w:rsidR="009332BE">
            <w:rPr>
              <w:rFonts w:ascii="Calibri" w:hAnsi="Calibri" w:cs="Calibri"/>
              <w:sz w:val="36"/>
              <w:szCs w:val="36"/>
            </w:rPr>
            <w:fldChar w:fldCharType="end"/>
          </w:r>
        </w:sdtContent>
      </w:sdt>
      <w:r w:rsidR="005B06B2">
        <w:rPr>
          <w:rFonts w:ascii="Calibri" w:hAnsi="Calibri" w:cs="Calibri"/>
          <w:sz w:val="36"/>
          <w:szCs w:val="36"/>
        </w:rPr>
        <w:t xml:space="preserve"> </w:t>
      </w:r>
      <w:r w:rsidR="009332BE">
        <w:rPr>
          <w:rFonts w:ascii="Calibri" w:hAnsi="Calibri" w:cs="Calibri"/>
          <w:sz w:val="36"/>
          <w:szCs w:val="36"/>
        </w:rPr>
        <w:t>who states that children with ASD develop “</w:t>
      </w:r>
      <w:r w:rsidR="009332BE" w:rsidRPr="009332BE">
        <w:rPr>
          <w:rFonts w:ascii="Calibri" w:hAnsi="Calibri" w:cs="Calibri"/>
          <w:sz w:val="36"/>
          <w:szCs w:val="36"/>
        </w:rPr>
        <w:t xml:space="preserve">atypical routes to mental state understanding in </w:t>
      </w:r>
      <w:r w:rsidR="009332BE" w:rsidRPr="009332BE">
        <w:rPr>
          <w:rFonts w:ascii="Calibri" w:hAnsi="Calibri" w:cs="Calibri"/>
          <w:sz w:val="36"/>
          <w:szCs w:val="36"/>
        </w:rPr>
        <w:lastRenderedPageBreak/>
        <w:t>order</w:t>
      </w:r>
      <w:r w:rsidR="009332BE">
        <w:rPr>
          <w:rFonts w:ascii="Calibri" w:hAnsi="Calibri" w:cs="Calibri"/>
          <w:sz w:val="36"/>
          <w:szCs w:val="36"/>
        </w:rPr>
        <w:t xml:space="preserve"> </w:t>
      </w:r>
      <w:r w:rsidR="009332BE" w:rsidRPr="009332BE">
        <w:rPr>
          <w:rFonts w:ascii="Calibri" w:hAnsi="Calibri" w:cs="Calibri"/>
          <w:sz w:val="36"/>
          <w:szCs w:val="36"/>
        </w:rPr>
        <w:t>to compensate for an impaired theory of mind mechanism.</w:t>
      </w:r>
      <w:r w:rsidR="009332BE">
        <w:rPr>
          <w:rFonts w:ascii="Calibri" w:hAnsi="Calibri" w:cs="Calibri"/>
          <w:sz w:val="36"/>
          <w:szCs w:val="36"/>
        </w:rPr>
        <w:t xml:space="preserve">” This means that individuals with ASD have different mental processes in order to cope with potential impairments in social understanding leading to different behavioural coping mechanisms and strategies to be developed to help them carry out their day to day activities. </w:t>
      </w:r>
      <w:r w:rsidR="00240897">
        <w:rPr>
          <w:rFonts w:ascii="Calibri" w:hAnsi="Calibri" w:cs="Calibri"/>
          <w:sz w:val="36"/>
          <w:szCs w:val="36"/>
        </w:rPr>
        <w:t xml:space="preserve">Further understanding into how the theory of mind can affect individuals with and without autism and their thought process comes from studies conducted into embarrassment when related to theory of mind </w:t>
      </w:r>
      <w:r w:rsidR="00102809">
        <w:rPr>
          <w:rFonts w:ascii="Calibri" w:hAnsi="Calibri" w:cs="Calibri"/>
          <w:sz w:val="36"/>
          <w:szCs w:val="36"/>
        </w:rPr>
        <w:t>stating that individuals with autism “</w:t>
      </w:r>
      <w:r w:rsidR="00102809" w:rsidRPr="00102809">
        <w:rPr>
          <w:rFonts w:ascii="Calibri" w:hAnsi="Calibri" w:cs="Calibri"/>
          <w:sz w:val="36"/>
          <w:szCs w:val="36"/>
        </w:rPr>
        <w:t>did not appear to differentiate</w:t>
      </w:r>
      <w:r w:rsidR="00102809">
        <w:rPr>
          <w:rFonts w:ascii="Calibri" w:hAnsi="Calibri" w:cs="Calibri"/>
          <w:sz w:val="36"/>
          <w:szCs w:val="36"/>
        </w:rPr>
        <w:t xml:space="preserve"> </w:t>
      </w:r>
      <w:r w:rsidR="00102809" w:rsidRPr="00102809">
        <w:rPr>
          <w:rFonts w:ascii="Calibri" w:hAnsi="Calibri" w:cs="Calibri"/>
          <w:sz w:val="36"/>
          <w:szCs w:val="36"/>
        </w:rPr>
        <w:t>sad</w:t>
      </w:r>
      <w:r w:rsidR="00102809">
        <w:rPr>
          <w:rFonts w:ascii="Calibri" w:hAnsi="Calibri" w:cs="Calibri"/>
          <w:sz w:val="36"/>
          <w:szCs w:val="36"/>
        </w:rPr>
        <w:t xml:space="preserve"> </w:t>
      </w:r>
      <w:r w:rsidR="00102809" w:rsidRPr="00102809">
        <w:rPr>
          <w:rFonts w:ascii="Calibri" w:hAnsi="Calibri" w:cs="Calibri"/>
          <w:sz w:val="36"/>
          <w:szCs w:val="36"/>
        </w:rPr>
        <w:t>from embarrassment on the</w:t>
      </w:r>
      <w:r w:rsidR="00102809">
        <w:rPr>
          <w:rFonts w:ascii="Calibri" w:hAnsi="Calibri" w:cs="Calibri"/>
          <w:sz w:val="36"/>
          <w:szCs w:val="36"/>
        </w:rPr>
        <w:t xml:space="preserve"> </w:t>
      </w:r>
      <w:r w:rsidR="00102809" w:rsidRPr="00102809">
        <w:rPr>
          <w:rFonts w:ascii="Calibri" w:hAnsi="Calibri" w:cs="Calibri"/>
          <w:sz w:val="36"/>
          <w:szCs w:val="36"/>
        </w:rPr>
        <w:t>basis of locus</w:t>
      </w:r>
      <w:r w:rsidR="00102809">
        <w:rPr>
          <w:rFonts w:ascii="Calibri" w:hAnsi="Calibri" w:cs="Calibri"/>
          <w:sz w:val="36"/>
          <w:szCs w:val="36"/>
        </w:rPr>
        <w:t xml:space="preserve">” </w:t>
      </w:r>
      <w:sdt>
        <w:sdtPr>
          <w:rPr>
            <w:rFonts w:ascii="Calibri" w:hAnsi="Calibri" w:cs="Calibri"/>
            <w:sz w:val="36"/>
            <w:szCs w:val="36"/>
          </w:rPr>
          <w:id w:val="-1270160522"/>
          <w:citation/>
        </w:sdtPr>
        <w:sdtContent>
          <w:r w:rsidR="00102809">
            <w:rPr>
              <w:rFonts w:ascii="Calibri" w:hAnsi="Calibri" w:cs="Calibri"/>
              <w:sz w:val="36"/>
              <w:szCs w:val="36"/>
            </w:rPr>
            <w:fldChar w:fldCharType="begin"/>
          </w:r>
          <w:r w:rsidR="00102809">
            <w:rPr>
              <w:rFonts w:ascii="Calibri" w:hAnsi="Calibri" w:cs="Calibri"/>
              <w:sz w:val="36"/>
              <w:szCs w:val="36"/>
            </w:rPr>
            <w:instrText xml:space="preserve"> CITATION Hil02 \l 2057 </w:instrText>
          </w:r>
          <w:r w:rsidR="00102809">
            <w:rPr>
              <w:rFonts w:ascii="Calibri" w:hAnsi="Calibri" w:cs="Calibri"/>
              <w:sz w:val="36"/>
              <w:szCs w:val="36"/>
            </w:rPr>
            <w:fldChar w:fldCharType="separate"/>
          </w:r>
          <w:r w:rsidR="00102809" w:rsidRPr="00102809">
            <w:rPr>
              <w:rFonts w:ascii="Calibri" w:hAnsi="Calibri" w:cs="Calibri"/>
              <w:noProof/>
              <w:sz w:val="36"/>
              <w:szCs w:val="36"/>
            </w:rPr>
            <w:t>(Hillier &amp; Allinson, 2002)</w:t>
          </w:r>
          <w:r w:rsidR="00102809">
            <w:rPr>
              <w:rFonts w:ascii="Calibri" w:hAnsi="Calibri" w:cs="Calibri"/>
              <w:sz w:val="36"/>
              <w:szCs w:val="36"/>
            </w:rPr>
            <w:fldChar w:fldCharType="end"/>
          </w:r>
        </w:sdtContent>
      </w:sdt>
      <w:r w:rsidR="00102809">
        <w:rPr>
          <w:rFonts w:ascii="Calibri" w:hAnsi="Calibri" w:cs="Calibri"/>
          <w:sz w:val="36"/>
          <w:szCs w:val="36"/>
        </w:rPr>
        <w:t xml:space="preserve"> this limited view on embarrassment shows that an individual with autism has a limited view grasp on their emotions or understanding of social situations: “</w:t>
      </w:r>
      <w:r w:rsidR="00102809" w:rsidRPr="00102809">
        <w:rPr>
          <w:rFonts w:ascii="Calibri" w:hAnsi="Calibri" w:cs="Calibri"/>
          <w:sz w:val="36"/>
          <w:szCs w:val="36"/>
        </w:rPr>
        <w:t>consistent</w:t>
      </w:r>
      <w:r w:rsidR="00102809">
        <w:rPr>
          <w:rFonts w:ascii="Calibri" w:hAnsi="Calibri" w:cs="Calibri"/>
          <w:sz w:val="36"/>
          <w:szCs w:val="36"/>
        </w:rPr>
        <w:t xml:space="preserve"> </w:t>
      </w:r>
      <w:r w:rsidR="00102809" w:rsidRPr="00102809">
        <w:rPr>
          <w:rFonts w:ascii="Calibri" w:hAnsi="Calibri" w:cs="Calibri"/>
          <w:sz w:val="36"/>
          <w:szCs w:val="36"/>
        </w:rPr>
        <w:t>with the</w:t>
      </w:r>
      <w:r w:rsidR="00102809">
        <w:rPr>
          <w:rFonts w:ascii="Calibri" w:hAnsi="Calibri" w:cs="Calibri"/>
          <w:sz w:val="36"/>
          <w:szCs w:val="36"/>
        </w:rPr>
        <w:t xml:space="preserve"> </w:t>
      </w:r>
      <w:r w:rsidR="00102809" w:rsidRPr="00102809">
        <w:rPr>
          <w:rFonts w:ascii="Calibri" w:hAnsi="Calibri" w:cs="Calibri"/>
          <w:sz w:val="36"/>
          <w:szCs w:val="36"/>
        </w:rPr>
        <w:t xml:space="preserve">theory of mind hypothesis that those with autism </w:t>
      </w:r>
      <w:r w:rsidR="00102809" w:rsidRPr="00102809">
        <w:rPr>
          <w:rFonts w:ascii="Calibri" w:hAnsi="Calibri" w:cs="Calibri"/>
          <w:sz w:val="36"/>
          <w:szCs w:val="36"/>
        </w:rPr>
        <w:lastRenderedPageBreak/>
        <w:t>are</w:t>
      </w:r>
      <w:r w:rsidR="00102809">
        <w:rPr>
          <w:rFonts w:ascii="Calibri" w:hAnsi="Calibri" w:cs="Calibri"/>
          <w:sz w:val="36"/>
          <w:szCs w:val="36"/>
        </w:rPr>
        <w:t xml:space="preserve"> </w:t>
      </w:r>
      <w:r w:rsidR="00102809" w:rsidRPr="00102809">
        <w:rPr>
          <w:rFonts w:ascii="Calibri" w:hAnsi="Calibri" w:cs="Calibri"/>
          <w:sz w:val="36"/>
          <w:szCs w:val="36"/>
        </w:rPr>
        <w:t>at least</w:t>
      </w:r>
      <w:r w:rsidR="00102809">
        <w:rPr>
          <w:rFonts w:ascii="Calibri" w:hAnsi="Calibri" w:cs="Calibri"/>
          <w:sz w:val="36"/>
          <w:szCs w:val="36"/>
        </w:rPr>
        <w:t xml:space="preserve"> </w:t>
      </w:r>
      <w:r w:rsidR="00102809" w:rsidRPr="00102809">
        <w:rPr>
          <w:rFonts w:ascii="Calibri" w:hAnsi="Calibri" w:cs="Calibri"/>
          <w:sz w:val="36"/>
          <w:szCs w:val="36"/>
        </w:rPr>
        <w:t>delayed, if not deficient, in their ability to understand the mental states of</w:t>
      </w:r>
      <w:r w:rsidR="00102809">
        <w:rPr>
          <w:rFonts w:ascii="Calibri" w:hAnsi="Calibri" w:cs="Calibri"/>
          <w:sz w:val="36"/>
          <w:szCs w:val="36"/>
        </w:rPr>
        <w:t xml:space="preserve"> </w:t>
      </w:r>
      <w:r w:rsidR="00102809" w:rsidRPr="00102809">
        <w:rPr>
          <w:rFonts w:ascii="Calibri" w:hAnsi="Calibri" w:cs="Calibri"/>
          <w:sz w:val="36"/>
          <w:szCs w:val="36"/>
        </w:rPr>
        <w:t>others</w:t>
      </w:r>
      <w:r w:rsidR="00102809">
        <w:rPr>
          <w:rFonts w:ascii="Calibri" w:hAnsi="Calibri" w:cs="Calibri"/>
          <w:sz w:val="36"/>
          <w:szCs w:val="36"/>
        </w:rPr>
        <w:t xml:space="preserve">” </w:t>
      </w:r>
      <w:sdt>
        <w:sdtPr>
          <w:rPr>
            <w:rFonts w:ascii="Calibri" w:hAnsi="Calibri" w:cs="Calibri"/>
            <w:sz w:val="36"/>
            <w:szCs w:val="36"/>
          </w:rPr>
          <w:id w:val="-1429268529"/>
          <w:citation/>
        </w:sdtPr>
        <w:sdtContent>
          <w:r w:rsidR="00102809">
            <w:rPr>
              <w:rFonts w:ascii="Calibri" w:hAnsi="Calibri" w:cs="Calibri"/>
              <w:sz w:val="36"/>
              <w:szCs w:val="36"/>
            </w:rPr>
            <w:fldChar w:fldCharType="begin"/>
          </w:r>
          <w:r w:rsidR="00102809">
            <w:rPr>
              <w:rFonts w:ascii="Calibri" w:hAnsi="Calibri" w:cs="Calibri"/>
              <w:sz w:val="36"/>
              <w:szCs w:val="36"/>
            </w:rPr>
            <w:instrText xml:space="preserve"> CITATION Hil02 \l 2057 </w:instrText>
          </w:r>
          <w:r w:rsidR="00102809">
            <w:rPr>
              <w:rFonts w:ascii="Calibri" w:hAnsi="Calibri" w:cs="Calibri"/>
              <w:sz w:val="36"/>
              <w:szCs w:val="36"/>
            </w:rPr>
            <w:fldChar w:fldCharType="separate"/>
          </w:r>
          <w:r w:rsidR="00102809" w:rsidRPr="00102809">
            <w:rPr>
              <w:rFonts w:ascii="Calibri" w:hAnsi="Calibri" w:cs="Calibri"/>
              <w:noProof/>
              <w:sz w:val="36"/>
              <w:szCs w:val="36"/>
            </w:rPr>
            <w:t>(Hillier &amp; Allinson, 2002)</w:t>
          </w:r>
          <w:r w:rsidR="00102809">
            <w:rPr>
              <w:rFonts w:ascii="Calibri" w:hAnsi="Calibri" w:cs="Calibri"/>
              <w:sz w:val="36"/>
              <w:szCs w:val="36"/>
            </w:rPr>
            <w:fldChar w:fldCharType="end"/>
          </w:r>
        </w:sdtContent>
      </w:sdt>
      <w:r w:rsidR="00102809">
        <w:rPr>
          <w:rFonts w:ascii="Calibri" w:hAnsi="Calibri" w:cs="Calibri"/>
          <w:sz w:val="36"/>
          <w:szCs w:val="36"/>
        </w:rPr>
        <w:t xml:space="preserve">. This infers to us that people with autism struggle to understand other peoples thought processes as in order to experience embarrassment you first need to fully understand the mental processes of others which if you are unable to, the person would then have a limited view of embarrassment and be unable to properly comprehend their actions and to why others see it as embarrassing. </w:t>
      </w:r>
      <w:r w:rsidR="009C7F40">
        <w:rPr>
          <w:rFonts w:ascii="Calibri" w:hAnsi="Calibri" w:cs="Calibri"/>
          <w:sz w:val="36"/>
          <w:szCs w:val="36"/>
        </w:rPr>
        <w:t xml:space="preserve">This shows supporting evidence to why the theory of mind can be used to explain the actions and behaviour of an individual with autism when compared to one who does not have the condition showing, the different developmental deficiencies present in people with autism and how they could struggle in everyday life. </w:t>
      </w:r>
      <w:r w:rsidR="00944FB6">
        <w:rPr>
          <w:rFonts w:ascii="Calibri" w:hAnsi="Calibri" w:cs="Calibri"/>
          <w:sz w:val="36"/>
          <w:szCs w:val="36"/>
        </w:rPr>
        <w:t xml:space="preserve">Further support for the theory of mind explaining the effects autism has on everyday life of an individual comes from </w:t>
      </w:r>
      <w:sdt>
        <w:sdtPr>
          <w:rPr>
            <w:rFonts w:ascii="Calibri" w:hAnsi="Calibri" w:cs="Calibri"/>
            <w:sz w:val="36"/>
            <w:szCs w:val="36"/>
          </w:rPr>
          <w:id w:val="126364571"/>
          <w:citation/>
        </w:sdtPr>
        <w:sdtContent>
          <w:r w:rsidR="00944FB6">
            <w:rPr>
              <w:rFonts w:ascii="Calibri" w:hAnsi="Calibri" w:cs="Calibri"/>
              <w:sz w:val="36"/>
              <w:szCs w:val="36"/>
            </w:rPr>
            <w:fldChar w:fldCharType="begin"/>
          </w:r>
          <w:r w:rsidR="00944FB6">
            <w:rPr>
              <w:rFonts w:ascii="Calibri" w:hAnsi="Calibri" w:cs="Calibri"/>
              <w:sz w:val="36"/>
              <w:szCs w:val="36"/>
            </w:rPr>
            <w:instrText xml:space="preserve"> CITATION Ank12 \l 2057 </w:instrText>
          </w:r>
          <w:r w:rsidR="00944FB6">
            <w:rPr>
              <w:rFonts w:ascii="Calibri" w:hAnsi="Calibri" w:cs="Calibri"/>
              <w:sz w:val="36"/>
              <w:szCs w:val="36"/>
            </w:rPr>
            <w:fldChar w:fldCharType="separate"/>
          </w:r>
          <w:r w:rsidR="00944FB6" w:rsidRPr="00944FB6">
            <w:rPr>
              <w:rFonts w:ascii="Calibri" w:hAnsi="Calibri" w:cs="Calibri"/>
              <w:noProof/>
              <w:sz w:val="36"/>
              <w:szCs w:val="36"/>
            </w:rPr>
            <w:t>(Scheeren, Rosnay, Koot, Begeer, &amp; Begeer, 2012)</w:t>
          </w:r>
          <w:r w:rsidR="00944FB6">
            <w:rPr>
              <w:rFonts w:ascii="Calibri" w:hAnsi="Calibri" w:cs="Calibri"/>
              <w:sz w:val="36"/>
              <w:szCs w:val="36"/>
            </w:rPr>
            <w:fldChar w:fldCharType="end"/>
          </w:r>
        </w:sdtContent>
      </w:sdt>
      <w:r w:rsidR="00944FB6">
        <w:rPr>
          <w:rFonts w:ascii="Calibri" w:hAnsi="Calibri" w:cs="Calibri"/>
          <w:sz w:val="36"/>
          <w:szCs w:val="36"/>
        </w:rPr>
        <w:t xml:space="preserve"> who explained that social interaction is limited for individuals with ASD due to them being unable to process the complex and sometimes subtle conversations in everyday life: “</w:t>
      </w:r>
      <w:r w:rsidR="00944FB6" w:rsidRPr="00944FB6">
        <w:rPr>
          <w:rFonts w:ascii="Calibri" w:hAnsi="Calibri" w:cs="Calibri"/>
          <w:sz w:val="36"/>
          <w:szCs w:val="36"/>
        </w:rPr>
        <w:t>social attention and motivation may crucially determine whether or not the relatively intact conceptual understanding of mental states is activated and used</w:t>
      </w:r>
      <w:r w:rsidR="00944FB6">
        <w:rPr>
          <w:rFonts w:ascii="Calibri" w:hAnsi="Calibri" w:cs="Calibri"/>
          <w:sz w:val="36"/>
          <w:szCs w:val="36"/>
        </w:rPr>
        <w:t xml:space="preserve">” </w:t>
      </w:r>
      <w:sdt>
        <w:sdtPr>
          <w:rPr>
            <w:rFonts w:ascii="Calibri" w:hAnsi="Calibri" w:cs="Calibri"/>
            <w:sz w:val="36"/>
            <w:szCs w:val="36"/>
          </w:rPr>
          <w:id w:val="645795129"/>
          <w:citation/>
        </w:sdtPr>
        <w:sdtContent>
          <w:r w:rsidR="00B323C3">
            <w:rPr>
              <w:rFonts w:ascii="Calibri" w:hAnsi="Calibri" w:cs="Calibri"/>
              <w:sz w:val="36"/>
              <w:szCs w:val="36"/>
            </w:rPr>
            <w:fldChar w:fldCharType="begin"/>
          </w:r>
          <w:r w:rsidR="00B323C3">
            <w:rPr>
              <w:rFonts w:ascii="Calibri" w:hAnsi="Calibri" w:cs="Calibri"/>
              <w:sz w:val="36"/>
              <w:szCs w:val="36"/>
            </w:rPr>
            <w:instrText xml:space="preserve"> CITATION Ank12 \l 2057 </w:instrText>
          </w:r>
          <w:r w:rsidR="00B323C3">
            <w:rPr>
              <w:rFonts w:ascii="Calibri" w:hAnsi="Calibri" w:cs="Calibri"/>
              <w:sz w:val="36"/>
              <w:szCs w:val="36"/>
            </w:rPr>
            <w:fldChar w:fldCharType="separate"/>
          </w:r>
          <w:r w:rsidR="00B323C3" w:rsidRPr="00B323C3">
            <w:rPr>
              <w:rFonts w:ascii="Calibri" w:hAnsi="Calibri" w:cs="Calibri"/>
              <w:noProof/>
              <w:sz w:val="36"/>
              <w:szCs w:val="36"/>
            </w:rPr>
            <w:t>(Scheeren, Rosnay, Koot, Begeer, &amp; Begeer, 2012)</w:t>
          </w:r>
          <w:r w:rsidR="00B323C3">
            <w:rPr>
              <w:rFonts w:ascii="Calibri" w:hAnsi="Calibri" w:cs="Calibri"/>
              <w:sz w:val="36"/>
              <w:szCs w:val="36"/>
            </w:rPr>
            <w:fldChar w:fldCharType="end"/>
          </w:r>
        </w:sdtContent>
      </w:sdt>
      <w:r w:rsidR="00B323C3">
        <w:rPr>
          <w:rFonts w:ascii="Calibri" w:hAnsi="Calibri" w:cs="Calibri"/>
          <w:sz w:val="36"/>
          <w:szCs w:val="36"/>
        </w:rPr>
        <w:t xml:space="preserve"> therefore, people with ASD explained by the theory of mind have challenges processing everyday conversations and interactions leading to misunderstandings and social confusion. If an individual with ASD has limitations in their ability to express themselves in social situations through language then that can hugely impact and affect their ability to function in everyday life </w:t>
      </w:r>
      <w:r w:rsidR="00B323C3" w:rsidRPr="00B323C3">
        <w:rPr>
          <w:rFonts w:ascii="Calibri" w:hAnsi="Calibri" w:cs="Calibri"/>
          <w:sz w:val="36"/>
          <w:szCs w:val="36"/>
        </w:rPr>
        <w:t>“</w:t>
      </w:r>
      <w:r w:rsidR="00B323C3" w:rsidRPr="00B323C3">
        <w:rPr>
          <w:rFonts w:ascii="Calibri" w:hAnsi="Calibri" w:cs="Calibri"/>
          <w:color w:val="2A2A2A"/>
          <w:sz w:val="36"/>
          <w:szCs w:val="36"/>
          <w:shd w:val="clear" w:color="auto" w:fill="FFFFFF"/>
        </w:rPr>
        <w:t>language matters because it is a fundamental human capacity that permeates almost everything that humans do</w:t>
      </w:r>
      <w:r w:rsidR="00B323C3" w:rsidRPr="00B323C3">
        <w:rPr>
          <w:rFonts w:ascii="Calibri" w:hAnsi="Calibri" w:cs="Calibri"/>
          <w:color w:val="2A2A2A"/>
          <w:sz w:val="36"/>
          <w:szCs w:val="36"/>
          <w:shd w:val="clear" w:color="auto" w:fill="FFFFFF"/>
        </w:rPr>
        <w:t>”</w:t>
      </w:r>
      <w:r w:rsidR="00B323C3">
        <w:rPr>
          <w:rFonts w:ascii="Calibri" w:hAnsi="Calibri" w:cs="Calibri"/>
          <w:color w:val="2A2A2A"/>
          <w:sz w:val="36"/>
          <w:szCs w:val="36"/>
          <w:shd w:val="clear" w:color="auto" w:fill="FFFFFF"/>
        </w:rPr>
        <w:t xml:space="preserve"> </w:t>
      </w:r>
      <w:sdt>
        <w:sdtPr>
          <w:rPr>
            <w:rFonts w:ascii="Calibri" w:hAnsi="Calibri" w:cs="Calibri"/>
            <w:color w:val="2A2A2A"/>
            <w:sz w:val="36"/>
            <w:szCs w:val="36"/>
            <w:shd w:val="clear" w:color="auto" w:fill="FFFFFF"/>
          </w:rPr>
          <w:id w:val="1632892836"/>
          <w:citation/>
        </w:sdtPr>
        <w:sdtContent>
          <w:r w:rsidR="00C17225">
            <w:rPr>
              <w:rFonts w:ascii="Calibri" w:hAnsi="Calibri" w:cs="Calibri"/>
              <w:color w:val="2A2A2A"/>
              <w:sz w:val="36"/>
              <w:szCs w:val="36"/>
              <w:shd w:val="clear" w:color="auto" w:fill="FFFFFF"/>
            </w:rPr>
            <w:fldChar w:fldCharType="begin"/>
          </w:r>
          <w:r w:rsidR="00C17225">
            <w:rPr>
              <w:rFonts w:ascii="Calibri" w:hAnsi="Calibri" w:cs="Calibri"/>
              <w:color w:val="2A2A2A"/>
              <w:sz w:val="36"/>
              <w:szCs w:val="36"/>
              <w:shd w:val="clear" w:color="auto" w:fill="FFFFFF"/>
            </w:rPr>
            <w:instrText xml:space="preserve"> CITATION Jan05 \l 2057 </w:instrText>
          </w:r>
          <w:r w:rsidR="00C17225">
            <w:rPr>
              <w:rFonts w:ascii="Calibri" w:hAnsi="Calibri" w:cs="Calibri"/>
              <w:color w:val="2A2A2A"/>
              <w:sz w:val="36"/>
              <w:szCs w:val="36"/>
              <w:shd w:val="clear" w:color="auto" w:fill="FFFFFF"/>
            </w:rPr>
            <w:fldChar w:fldCharType="separate"/>
          </w:r>
          <w:r w:rsidR="00C17225" w:rsidRPr="00C17225">
            <w:rPr>
              <w:rFonts w:ascii="Calibri" w:hAnsi="Calibri" w:cs="Calibri"/>
              <w:noProof/>
              <w:color w:val="2A2A2A"/>
              <w:sz w:val="36"/>
              <w:szCs w:val="36"/>
              <w:shd w:val="clear" w:color="auto" w:fill="FFFFFF"/>
            </w:rPr>
            <w:t xml:space="preserve">(Janet Wilde Astington, </w:t>
          </w:r>
          <w:r w:rsidR="00C17225" w:rsidRPr="00C17225">
            <w:rPr>
              <w:rFonts w:ascii="Calibri" w:hAnsi="Calibri" w:cs="Calibri"/>
              <w:noProof/>
              <w:color w:val="2A2A2A"/>
              <w:sz w:val="36"/>
              <w:szCs w:val="36"/>
              <w:shd w:val="clear" w:color="auto" w:fill="FFFFFF"/>
            </w:rPr>
            <w:lastRenderedPageBreak/>
            <w:t>2005)</w:t>
          </w:r>
          <w:r w:rsidR="00C17225">
            <w:rPr>
              <w:rFonts w:ascii="Calibri" w:hAnsi="Calibri" w:cs="Calibri"/>
              <w:color w:val="2A2A2A"/>
              <w:sz w:val="36"/>
              <w:szCs w:val="36"/>
              <w:shd w:val="clear" w:color="auto" w:fill="FFFFFF"/>
            </w:rPr>
            <w:fldChar w:fldCharType="end"/>
          </w:r>
        </w:sdtContent>
      </w:sdt>
      <w:r w:rsidR="00C17225">
        <w:rPr>
          <w:rFonts w:ascii="Calibri" w:hAnsi="Calibri" w:cs="Calibri"/>
          <w:color w:val="2A2A2A"/>
          <w:sz w:val="36"/>
          <w:szCs w:val="36"/>
          <w:shd w:val="clear" w:color="auto" w:fill="FFFFFF"/>
        </w:rPr>
        <w:t xml:space="preserve"> so in relation to this if </w:t>
      </w:r>
      <w:r w:rsidR="00044494">
        <w:rPr>
          <w:rFonts w:ascii="Calibri" w:hAnsi="Calibri" w:cs="Calibri"/>
          <w:color w:val="2A2A2A"/>
          <w:sz w:val="36"/>
          <w:szCs w:val="36"/>
          <w:shd w:val="clear" w:color="auto" w:fill="FFFFFF"/>
        </w:rPr>
        <w:t>a person with ASD who is unable to properly understand their theory of mind and relate to the other individual through the use of speech then they will ultimately struggle through life encountering communication issues with other people</w:t>
      </w:r>
      <w:r w:rsidR="00063C67">
        <w:rPr>
          <w:rFonts w:ascii="Calibri" w:hAnsi="Calibri" w:cs="Calibri"/>
          <w:color w:val="2A2A2A"/>
          <w:sz w:val="36"/>
          <w:szCs w:val="36"/>
          <w:shd w:val="clear" w:color="auto" w:fill="FFFFFF"/>
        </w:rPr>
        <w:t xml:space="preserve"> and a difficulty in relating to them. </w:t>
      </w:r>
    </w:p>
    <w:p w14:paraId="67B506AF" w14:textId="63AF1A8B" w:rsidR="00063C67" w:rsidRDefault="00063C67" w:rsidP="00222D61">
      <w:pPr>
        <w:spacing w:line="480" w:lineRule="auto"/>
        <w:ind w:firstLine="720"/>
        <w:rPr>
          <w:rFonts w:ascii="Calibri" w:hAnsi="Calibri" w:cs="Calibri"/>
          <w:sz w:val="36"/>
          <w:szCs w:val="36"/>
        </w:rPr>
      </w:pPr>
      <w:r>
        <w:rPr>
          <w:rFonts w:ascii="Calibri" w:hAnsi="Calibri" w:cs="Calibri"/>
          <w:color w:val="2A2A2A"/>
          <w:sz w:val="36"/>
          <w:szCs w:val="36"/>
          <w:shd w:val="clear" w:color="auto" w:fill="FFFFFF"/>
        </w:rPr>
        <w:t xml:space="preserve">However using the theory of mind to help further our understanding of autism across the lifespan can be criticised. Most research conducted into the theory of mind tends to focus on studies where pre-made scenarios are given to </w:t>
      </w:r>
      <w:r w:rsidR="002011C4">
        <w:rPr>
          <w:rFonts w:ascii="Calibri" w:hAnsi="Calibri" w:cs="Calibri"/>
          <w:color w:val="2A2A2A"/>
          <w:sz w:val="36"/>
          <w:szCs w:val="36"/>
          <w:shd w:val="clear" w:color="auto" w:fill="FFFFFF"/>
        </w:rPr>
        <w:t>participants</w:t>
      </w:r>
      <w:r>
        <w:rPr>
          <w:rFonts w:ascii="Calibri" w:hAnsi="Calibri" w:cs="Calibri"/>
          <w:color w:val="2A2A2A"/>
          <w:sz w:val="36"/>
          <w:szCs w:val="36"/>
          <w:shd w:val="clear" w:color="auto" w:fill="FFFFFF"/>
        </w:rPr>
        <w:t xml:space="preserve"> who are both autistic and </w:t>
      </w:r>
      <w:r w:rsidR="002011C4">
        <w:rPr>
          <w:rFonts w:ascii="Calibri" w:hAnsi="Calibri" w:cs="Calibri"/>
          <w:color w:val="2A2A2A"/>
          <w:sz w:val="36"/>
          <w:szCs w:val="36"/>
          <w:shd w:val="clear" w:color="auto" w:fill="FFFFFF"/>
        </w:rPr>
        <w:t>non-autistic</w:t>
      </w:r>
      <w:r>
        <w:rPr>
          <w:rFonts w:ascii="Calibri" w:hAnsi="Calibri" w:cs="Calibri"/>
          <w:color w:val="2A2A2A"/>
          <w:sz w:val="36"/>
          <w:szCs w:val="36"/>
          <w:shd w:val="clear" w:color="auto" w:fill="FFFFFF"/>
        </w:rPr>
        <w:t xml:space="preserve">, this causes issues as due to the lack of spontaneity of the scenarios presented to </w:t>
      </w:r>
      <w:r w:rsidR="002011C4">
        <w:rPr>
          <w:rFonts w:ascii="Calibri" w:hAnsi="Calibri" w:cs="Calibri"/>
          <w:color w:val="2A2A2A"/>
          <w:sz w:val="36"/>
          <w:szCs w:val="36"/>
          <w:shd w:val="clear" w:color="auto" w:fill="FFFFFF"/>
        </w:rPr>
        <w:t>participants</w:t>
      </w:r>
      <w:r>
        <w:rPr>
          <w:rFonts w:ascii="Calibri" w:hAnsi="Calibri" w:cs="Calibri"/>
          <w:color w:val="2A2A2A"/>
          <w:sz w:val="36"/>
          <w:szCs w:val="36"/>
          <w:shd w:val="clear" w:color="auto" w:fill="FFFFFF"/>
        </w:rPr>
        <w:t xml:space="preserve"> it would not reflect </w:t>
      </w:r>
      <w:r w:rsidR="002011C4">
        <w:rPr>
          <w:rFonts w:ascii="Calibri" w:hAnsi="Calibri" w:cs="Calibri"/>
          <w:color w:val="2A2A2A"/>
          <w:sz w:val="36"/>
          <w:szCs w:val="36"/>
          <w:shd w:val="clear" w:color="auto" w:fill="FFFFFF"/>
        </w:rPr>
        <w:t>their</w:t>
      </w:r>
      <w:r>
        <w:rPr>
          <w:rFonts w:ascii="Calibri" w:hAnsi="Calibri" w:cs="Calibri"/>
          <w:color w:val="2A2A2A"/>
          <w:sz w:val="36"/>
          <w:szCs w:val="36"/>
          <w:shd w:val="clear" w:color="auto" w:fill="FFFFFF"/>
        </w:rPr>
        <w:t xml:space="preserve"> natural everyday thought processes especially for those who are autistic: “</w:t>
      </w:r>
      <w:r w:rsidRPr="00063C67">
        <w:rPr>
          <w:rFonts w:ascii="Calibri" w:hAnsi="Calibri" w:cs="Calibri"/>
          <w:color w:val="333333"/>
          <w:sz w:val="36"/>
          <w:szCs w:val="36"/>
        </w:rPr>
        <w:t>most research on mental state processing in autism is the lack of ecological validity</w:t>
      </w:r>
      <w:r w:rsidRPr="00063C67">
        <w:rPr>
          <w:rFonts w:ascii="Calibri" w:hAnsi="Calibri" w:cs="Calibri"/>
          <w:color w:val="333333"/>
          <w:sz w:val="36"/>
          <w:szCs w:val="36"/>
        </w:rPr>
        <w:t>… r</w:t>
      </w:r>
      <w:r w:rsidRPr="00063C67">
        <w:rPr>
          <w:rFonts w:ascii="Calibri" w:hAnsi="Calibri" w:cs="Calibri"/>
          <w:color w:val="333333"/>
          <w:sz w:val="36"/>
          <w:szCs w:val="36"/>
        </w:rPr>
        <w:t>equire</w:t>
      </w:r>
      <w:r w:rsidRPr="00063C67">
        <w:rPr>
          <w:rFonts w:ascii="Calibri" w:hAnsi="Calibri" w:cs="Calibri"/>
          <w:color w:val="333333"/>
          <w:sz w:val="36"/>
          <w:szCs w:val="36"/>
        </w:rPr>
        <w:t>s</w:t>
      </w:r>
      <w:r w:rsidRPr="00063C67">
        <w:rPr>
          <w:rFonts w:ascii="Calibri" w:hAnsi="Calibri" w:cs="Calibri"/>
          <w:color w:val="333333"/>
          <w:sz w:val="36"/>
          <w:szCs w:val="36"/>
        </w:rPr>
        <w:t xml:space="preserve"> a participant to reflect on another’s mental states such as beliefs or </w:t>
      </w:r>
      <w:r w:rsidRPr="00063C67">
        <w:rPr>
          <w:rFonts w:ascii="Calibri" w:hAnsi="Calibri" w:cs="Calibri"/>
          <w:color w:val="333333"/>
          <w:sz w:val="36"/>
          <w:szCs w:val="36"/>
        </w:rPr>
        <w:lastRenderedPageBreak/>
        <w:t>intentions through explicit instruction</w:t>
      </w:r>
      <w:r w:rsidRPr="00063C67">
        <w:rPr>
          <w:rFonts w:ascii="Calibri" w:hAnsi="Calibri" w:cs="Calibri"/>
          <w:color w:val="333333"/>
          <w:sz w:val="36"/>
          <w:szCs w:val="36"/>
        </w:rPr>
        <w:t>”</w:t>
      </w:r>
      <w:r>
        <w:rPr>
          <w:rFonts w:ascii="Calibri" w:hAnsi="Calibri" w:cs="Calibri"/>
          <w:color w:val="333333"/>
          <w:sz w:val="36"/>
          <w:szCs w:val="36"/>
        </w:rPr>
        <w:t xml:space="preserve"> </w:t>
      </w:r>
      <w:sdt>
        <w:sdtPr>
          <w:rPr>
            <w:rFonts w:ascii="Calibri" w:hAnsi="Calibri" w:cs="Calibri"/>
            <w:color w:val="333333"/>
            <w:sz w:val="36"/>
            <w:szCs w:val="36"/>
          </w:rPr>
          <w:id w:val="-158772217"/>
          <w:citation/>
        </w:sdtPr>
        <w:sdtContent>
          <w:r>
            <w:rPr>
              <w:rFonts w:ascii="Calibri" w:hAnsi="Calibri" w:cs="Calibri"/>
              <w:color w:val="333333"/>
              <w:sz w:val="36"/>
              <w:szCs w:val="36"/>
            </w:rPr>
            <w:fldChar w:fldCharType="begin"/>
          </w:r>
          <w:r>
            <w:rPr>
              <w:rFonts w:ascii="Calibri" w:hAnsi="Calibri" w:cs="Calibri"/>
              <w:color w:val="333333"/>
              <w:sz w:val="36"/>
              <w:szCs w:val="36"/>
            </w:rPr>
            <w:instrText xml:space="preserve"> CITATION Nij23 \l 2057 </w:instrText>
          </w:r>
          <w:r>
            <w:rPr>
              <w:rFonts w:ascii="Calibri" w:hAnsi="Calibri" w:cs="Calibri"/>
              <w:color w:val="333333"/>
              <w:sz w:val="36"/>
              <w:szCs w:val="36"/>
            </w:rPr>
            <w:fldChar w:fldCharType="separate"/>
          </w:r>
          <w:r w:rsidRPr="00063C67">
            <w:rPr>
              <w:rFonts w:ascii="Calibri" w:hAnsi="Calibri" w:cs="Calibri"/>
              <w:noProof/>
              <w:color w:val="333333"/>
              <w:sz w:val="36"/>
              <w:szCs w:val="36"/>
            </w:rPr>
            <w:t>(Nijhof, Recent neural advances in studies on theory of mind and autism, 2023)</w:t>
          </w:r>
          <w:r>
            <w:rPr>
              <w:rFonts w:ascii="Calibri" w:hAnsi="Calibri" w:cs="Calibri"/>
              <w:color w:val="333333"/>
              <w:sz w:val="36"/>
              <w:szCs w:val="36"/>
            </w:rPr>
            <w:fldChar w:fldCharType="end"/>
          </w:r>
        </w:sdtContent>
      </w:sdt>
      <w:r>
        <w:rPr>
          <w:rFonts w:ascii="Calibri" w:hAnsi="Calibri" w:cs="Calibri"/>
          <w:color w:val="333333"/>
          <w:sz w:val="36"/>
          <w:szCs w:val="36"/>
        </w:rPr>
        <w:t xml:space="preserve">. This shows that researchers who study theory of mind tend may not get as high ecologically valid data and information if they primarily focus on lab based studies which do not provide the true full picture and insight into the thought processes of people with autism. To refer back to the debate taken place during class one individual states </w:t>
      </w:r>
      <w:r w:rsidR="00B4738F">
        <w:rPr>
          <w:rFonts w:ascii="Calibri" w:hAnsi="Calibri" w:cs="Calibri"/>
          <w:color w:val="333333"/>
          <w:sz w:val="36"/>
          <w:szCs w:val="36"/>
        </w:rPr>
        <w:t>that in reference to the theory of mind and research being conducted into it: “</w:t>
      </w:r>
      <w:r w:rsidR="00B4738F" w:rsidRPr="00B4738F">
        <w:rPr>
          <w:rFonts w:ascii="Calibri" w:hAnsi="Calibri" w:cs="Calibri"/>
          <w:sz w:val="36"/>
          <w:szCs w:val="36"/>
        </w:rPr>
        <w:t>we've only just started, understand the scale of autism and how it just it's just so particularly unique to every individual that any theory or classification or attempt to categorize it is in a way sort of redundant</w:t>
      </w:r>
      <w:r w:rsidR="00B4738F" w:rsidRPr="00B4738F">
        <w:rPr>
          <w:rFonts w:ascii="Calibri" w:hAnsi="Calibri" w:cs="Calibri"/>
          <w:sz w:val="36"/>
          <w:szCs w:val="36"/>
        </w:rPr>
        <w:t>”</w:t>
      </w:r>
      <w:r w:rsidR="00B4738F">
        <w:rPr>
          <w:rFonts w:ascii="Calibri" w:hAnsi="Calibri" w:cs="Calibri"/>
          <w:sz w:val="36"/>
          <w:szCs w:val="36"/>
        </w:rPr>
        <w:t xml:space="preserve">. This shows us that even though the theory of mind raises many interesting ideas and theories it is limited in its view on autism and it’s explanations of behaviour due to just how recent the studies are on autism </w:t>
      </w:r>
      <w:r w:rsidR="00B4738F">
        <w:rPr>
          <w:rFonts w:ascii="Calibri" w:hAnsi="Calibri" w:cs="Calibri"/>
          <w:sz w:val="36"/>
          <w:szCs w:val="36"/>
        </w:rPr>
        <w:lastRenderedPageBreak/>
        <w:t xml:space="preserve">and how our understanding of it is ever changing. </w:t>
      </w:r>
      <w:r w:rsidR="00836C28">
        <w:rPr>
          <w:rFonts w:ascii="Calibri" w:hAnsi="Calibri" w:cs="Calibri"/>
          <w:sz w:val="36"/>
          <w:szCs w:val="36"/>
        </w:rPr>
        <w:t>A further criticism for theory of mind is in it’s application to treatment for people with autism through different therapies. It is found that children with autism who are taught to understand their “theory of mind” more- to be taught to be more aware of what the other person is thinking and feeling has had limited success rates: “</w:t>
      </w:r>
      <w:r w:rsidR="00836C28" w:rsidRPr="00836C28">
        <w:rPr>
          <w:rFonts w:ascii="Calibri" w:hAnsi="Calibri" w:cs="Calibri"/>
          <w:color w:val="000000"/>
          <w:sz w:val="36"/>
          <w:szCs w:val="36"/>
          <w:shd w:val="clear" w:color="auto" w:fill="FFFFFF"/>
        </w:rPr>
        <w:t>There is no good evidence that teaching ‘Theory of Mind' skills alone helps the individual to develop social cognitio</w:t>
      </w:r>
      <w:r w:rsidR="00836C28" w:rsidRPr="00836C28">
        <w:rPr>
          <w:rFonts w:ascii="Calibri" w:hAnsi="Calibri" w:cs="Calibri"/>
          <w:color w:val="000000"/>
          <w:sz w:val="36"/>
          <w:szCs w:val="36"/>
          <w:shd w:val="clear" w:color="auto" w:fill="FFFFFF"/>
        </w:rPr>
        <w:t>n”</w:t>
      </w:r>
      <w:r w:rsidR="00836C28">
        <w:rPr>
          <w:rFonts w:ascii="Open Sans" w:hAnsi="Open Sans" w:cs="Open Sans"/>
          <w:color w:val="000000"/>
          <w:shd w:val="clear" w:color="auto" w:fill="FFFFFF"/>
        </w:rPr>
        <w:t xml:space="preserve"> </w:t>
      </w:r>
      <w:sdt>
        <w:sdtPr>
          <w:rPr>
            <w:rFonts w:ascii="Calibri" w:hAnsi="Calibri" w:cs="Calibri"/>
            <w:color w:val="000000"/>
            <w:sz w:val="36"/>
            <w:szCs w:val="36"/>
            <w:shd w:val="clear" w:color="auto" w:fill="FFFFFF"/>
          </w:rPr>
          <w:id w:val="-1640948366"/>
          <w:citation/>
        </w:sdtPr>
        <w:sdtContent>
          <w:r w:rsidR="00836C28" w:rsidRPr="00836C28">
            <w:rPr>
              <w:rFonts w:ascii="Calibri" w:hAnsi="Calibri" w:cs="Calibri"/>
              <w:color w:val="000000"/>
              <w:sz w:val="36"/>
              <w:szCs w:val="36"/>
              <w:shd w:val="clear" w:color="auto" w:fill="FFFFFF"/>
            </w:rPr>
            <w:fldChar w:fldCharType="begin"/>
          </w:r>
          <w:r w:rsidR="00836C28" w:rsidRPr="00836C28">
            <w:rPr>
              <w:rFonts w:ascii="Calibri" w:hAnsi="Calibri" w:cs="Calibri"/>
              <w:color w:val="000000"/>
              <w:sz w:val="36"/>
              <w:szCs w:val="36"/>
              <w:shd w:val="clear" w:color="auto" w:fill="FFFFFF"/>
            </w:rPr>
            <w:instrText xml:space="preserve"> CITATION Mar16 \l 2057 </w:instrText>
          </w:r>
          <w:r w:rsidR="00836C28" w:rsidRPr="00836C28">
            <w:rPr>
              <w:rFonts w:ascii="Calibri" w:hAnsi="Calibri" w:cs="Calibri"/>
              <w:color w:val="000000"/>
              <w:sz w:val="36"/>
              <w:szCs w:val="36"/>
              <w:shd w:val="clear" w:color="auto" w:fill="FFFFFF"/>
            </w:rPr>
            <w:fldChar w:fldCharType="separate"/>
          </w:r>
          <w:r w:rsidR="00836C28" w:rsidRPr="00836C28">
            <w:rPr>
              <w:rFonts w:ascii="Calibri" w:hAnsi="Calibri" w:cs="Calibri"/>
              <w:noProof/>
              <w:color w:val="000000"/>
              <w:sz w:val="36"/>
              <w:szCs w:val="36"/>
              <w:shd w:val="clear" w:color="auto" w:fill="FFFFFF"/>
            </w:rPr>
            <w:t>(Marraffa &amp; Araba, 2016)</w:t>
          </w:r>
          <w:r w:rsidR="00836C28" w:rsidRPr="00836C28">
            <w:rPr>
              <w:rFonts w:ascii="Calibri" w:hAnsi="Calibri" w:cs="Calibri"/>
              <w:color w:val="000000"/>
              <w:sz w:val="36"/>
              <w:szCs w:val="36"/>
              <w:shd w:val="clear" w:color="auto" w:fill="FFFFFF"/>
            </w:rPr>
            <w:fldChar w:fldCharType="end"/>
          </w:r>
        </w:sdtContent>
      </w:sdt>
      <w:r w:rsidR="00836C28">
        <w:rPr>
          <w:rFonts w:ascii="Calibri" w:hAnsi="Calibri" w:cs="Calibri"/>
          <w:color w:val="000000"/>
          <w:sz w:val="36"/>
          <w:szCs w:val="36"/>
          <w:shd w:val="clear" w:color="auto" w:fill="FFFFFF"/>
        </w:rPr>
        <w:t xml:space="preserve">. This shows us that even as an intervention and treatment for autism the theory of mind has limited success and can only be used to study and learn about a persons thought process not to actually treat or teach them coping mechanisms with their condition. </w:t>
      </w:r>
      <w:r w:rsidR="009F21F8">
        <w:rPr>
          <w:rFonts w:ascii="Calibri" w:hAnsi="Calibri" w:cs="Calibri"/>
          <w:color w:val="000000"/>
          <w:sz w:val="36"/>
          <w:szCs w:val="36"/>
          <w:shd w:val="clear" w:color="auto" w:fill="FFFFFF"/>
        </w:rPr>
        <w:t xml:space="preserve">Another criticism for the theory of mind is that it may not take into account cultural elements that </w:t>
      </w:r>
      <w:r w:rsidR="00CE0FBA">
        <w:rPr>
          <w:rFonts w:ascii="Calibri" w:hAnsi="Calibri" w:cs="Calibri"/>
          <w:color w:val="000000"/>
          <w:sz w:val="36"/>
          <w:szCs w:val="36"/>
          <w:shd w:val="clear" w:color="auto" w:fill="FFFFFF"/>
        </w:rPr>
        <w:t xml:space="preserve">affect an individuals perception of others for example in the debate that was </w:t>
      </w:r>
      <w:r w:rsidR="00CE0FBA">
        <w:rPr>
          <w:rFonts w:ascii="Calibri" w:hAnsi="Calibri" w:cs="Calibri"/>
          <w:color w:val="000000"/>
          <w:sz w:val="36"/>
          <w:szCs w:val="36"/>
          <w:shd w:val="clear" w:color="auto" w:fill="FFFFFF"/>
        </w:rPr>
        <w:lastRenderedPageBreak/>
        <w:t xml:space="preserve">discussed in the lecture it goes into detail discussing cultural differences </w:t>
      </w:r>
      <w:r w:rsidR="00D35AD0">
        <w:rPr>
          <w:rFonts w:ascii="Calibri" w:hAnsi="Calibri" w:cs="Calibri"/>
          <w:color w:val="000000"/>
          <w:sz w:val="36"/>
          <w:szCs w:val="36"/>
          <w:shd w:val="clear" w:color="auto" w:fill="FFFFFF"/>
        </w:rPr>
        <w:t xml:space="preserve">in for example Japan where there regimented lifestyle and culture </w:t>
      </w:r>
      <w:r w:rsidR="00262FE9">
        <w:rPr>
          <w:rFonts w:ascii="Calibri" w:hAnsi="Calibri" w:cs="Calibri"/>
          <w:color w:val="000000"/>
          <w:sz w:val="36"/>
          <w:szCs w:val="36"/>
          <w:shd w:val="clear" w:color="auto" w:fill="FFFFFF"/>
        </w:rPr>
        <w:t xml:space="preserve">tends to have beneficial impacts on people with autism </w:t>
      </w:r>
      <w:r w:rsidR="006004F1">
        <w:rPr>
          <w:rFonts w:ascii="Calibri" w:hAnsi="Calibri" w:cs="Calibri"/>
          <w:color w:val="000000"/>
          <w:sz w:val="36"/>
          <w:szCs w:val="36"/>
          <w:shd w:val="clear" w:color="auto" w:fill="FFFFFF"/>
        </w:rPr>
        <w:t>“</w:t>
      </w:r>
      <w:r w:rsidR="006004F1" w:rsidRPr="006004F1">
        <w:rPr>
          <w:rFonts w:ascii="Calibri" w:hAnsi="Calibri" w:cs="Calibri"/>
          <w:sz w:val="36"/>
          <w:szCs w:val="36"/>
        </w:rPr>
        <w:t xml:space="preserve">Japanese culture makes, like autistic people easier because there's a tendency amongst autistic adolescents and adults, to </w:t>
      </w:r>
      <w:r w:rsidR="006004F1">
        <w:rPr>
          <w:rFonts w:ascii="Calibri" w:hAnsi="Calibri" w:cs="Calibri"/>
          <w:sz w:val="36"/>
          <w:szCs w:val="36"/>
        </w:rPr>
        <w:t xml:space="preserve">like </w:t>
      </w:r>
      <w:r w:rsidR="006004F1" w:rsidRPr="006004F1">
        <w:rPr>
          <w:rFonts w:ascii="Calibri" w:hAnsi="Calibri" w:cs="Calibri"/>
          <w:sz w:val="36"/>
          <w:szCs w:val="36"/>
        </w:rPr>
        <w:t>repetition</w:t>
      </w:r>
      <w:r w:rsidR="006004F1">
        <w:rPr>
          <w:rFonts w:ascii="Calibri" w:hAnsi="Calibri" w:cs="Calibri"/>
          <w:sz w:val="36"/>
          <w:szCs w:val="36"/>
        </w:rPr>
        <w:t>”</w:t>
      </w:r>
      <w:r w:rsidR="00D35408">
        <w:rPr>
          <w:rFonts w:ascii="Calibri" w:hAnsi="Calibri" w:cs="Calibri"/>
          <w:sz w:val="36"/>
          <w:szCs w:val="36"/>
        </w:rPr>
        <w:t xml:space="preserve">. This shows us that the theory of mind does not take into account cultural elements where an autistic individual in for example Japan may be able to live a more </w:t>
      </w:r>
      <w:r w:rsidR="007F5F54">
        <w:rPr>
          <w:rFonts w:ascii="Calibri" w:hAnsi="Calibri" w:cs="Calibri"/>
          <w:sz w:val="36"/>
          <w:szCs w:val="36"/>
        </w:rPr>
        <w:t>regimented and therefore for them, easier life.</w:t>
      </w:r>
      <w:r w:rsidR="00F736D9">
        <w:rPr>
          <w:rFonts w:ascii="Calibri" w:hAnsi="Calibri" w:cs="Calibri"/>
          <w:sz w:val="36"/>
          <w:szCs w:val="36"/>
        </w:rPr>
        <w:t xml:space="preserve"> </w:t>
      </w:r>
      <w:r w:rsidR="00F736D9" w:rsidRPr="00F736D9">
        <w:rPr>
          <w:rFonts w:ascii="Calibri" w:hAnsi="Calibri" w:cs="Calibri"/>
          <w:sz w:val="36"/>
          <w:szCs w:val="36"/>
        </w:rPr>
        <w:t>“</w:t>
      </w:r>
      <w:r w:rsidR="00F736D9" w:rsidRPr="00F736D9">
        <w:rPr>
          <w:rFonts w:ascii="Calibri" w:hAnsi="Calibri" w:cs="Calibri"/>
          <w:sz w:val="36"/>
          <w:szCs w:val="36"/>
        </w:rPr>
        <w:t>intrinsic motivation is maximized in European</w:t>
      </w:r>
      <w:r w:rsidR="00F736D9">
        <w:rPr>
          <w:rFonts w:ascii="Calibri" w:hAnsi="Calibri" w:cs="Calibri"/>
          <w:sz w:val="36"/>
          <w:szCs w:val="36"/>
        </w:rPr>
        <w:t xml:space="preserve"> </w:t>
      </w:r>
      <w:r w:rsidR="00F736D9" w:rsidRPr="00F736D9">
        <w:rPr>
          <w:rFonts w:ascii="Calibri" w:hAnsi="Calibri" w:cs="Calibri"/>
          <w:sz w:val="36"/>
          <w:szCs w:val="36"/>
        </w:rPr>
        <w:t>American children when they personally make their own choices, whereas it is maximized in Asian-American children when choices are made for them by their mother</w:t>
      </w:r>
      <w:r w:rsidR="00F736D9">
        <w:rPr>
          <w:rFonts w:ascii="Calibri" w:hAnsi="Calibri" w:cs="Calibri"/>
          <w:sz w:val="36"/>
          <w:szCs w:val="36"/>
        </w:rPr>
        <w:t>”</w:t>
      </w:r>
      <w:r w:rsidR="00575ADF">
        <w:rPr>
          <w:rFonts w:ascii="Calibri" w:hAnsi="Calibri" w:cs="Calibri"/>
          <w:sz w:val="36"/>
          <w:szCs w:val="36"/>
        </w:rPr>
        <w:t xml:space="preserve"> </w:t>
      </w:r>
      <w:sdt>
        <w:sdtPr>
          <w:rPr>
            <w:rFonts w:ascii="Calibri" w:hAnsi="Calibri" w:cs="Calibri"/>
            <w:sz w:val="36"/>
            <w:szCs w:val="36"/>
          </w:rPr>
          <w:id w:val="1321847779"/>
          <w:citation/>
        </w:sdtPr>
        <w:sdtContent>
          <w:r w:rsidR="00DF40BF">
            <w:rPr>
              <w:rFonts w:ascii="Calibri" w:hAnsi="Calibri" w:cs="Calibri"/>
              <w:sz w:val="36"/>
              <w:szCs w:val="36"/>
            </w:rPr>
            <w:fldChar w:fldCharType="begin"/>
          </w:r>
          <w:r w:rsidR="00DF40BF">
            <w:rPr>
              <w:rFonts w:ascii="Calibri" w:hAnsi="Calibri" w:cs="Calibri"/>
              <w:sz w:val="36"/>
              <w:szCs w:val="36"/>
            </w:rPr>
            <w:instrText xml:space="preserve"> CITATION Miz15 \l 2057 </w:instrText>
          </w:r>
          <w:r w:rsidR="00DF40BF">
            <w:rPr>
              <w:rFonts w:ascii="Calibri" w:hAnsi="Calibri" w:cs="Calibri"/>
              <w:sz w:val="36"/>
              <w:szCs w:val="36"/>
            </w:rPr>
            <w:fldChar w:fldCharType="separate"/>
          </w:r>
          <w:r w:rsidR="00DF40BF" w:rsidRPr="00DF40BF">
            <w:rPr>
              <w:rFonts w:ascii="Calibri" w:hAnsi="Calibri" w:cs="Calibri"/>
              <w:noProof/>
              <w:sz w:val="36"/>
              <w:szCs w:val="36"/>
            </w:rPr>
            <w:t>(Mizokawa, 2015)</w:t>
          </w:r>
          <w:r w:rsidR="00DF40BF">
            <w:rPr>
              <w:rFonts w:ascii="Calibri" w:hAnsi="Calibri" w:cs="Calibri"/>
              <w:sz w:val="36"/>
              <w:szCs w:val="36"/>
            </w:rPr>
            <w:fldChar w:fldCharType="end"/>
          </w:r>
        </w:sdtContent>
      </w:sdt>
      <w:r w:rsidR="00DF40BF">
        <w:rPr>
          <w:rFonts w:ascii="Calibri" w:hAnsi="Calibri" w:cs="Calibri"/>
          <w:sz w:val="36"/>
          <w:szCs w:val="36"/>
        </w:rPr>
        <w:t xml:space="preserve"> this shows us that in Japan there is a clear </w:t>
      </w:r>
      <w:r w:rsidR="00AE00F8">
        <w:rPr>
          <w:rFonts w:ascii="Calibri" w:hAnsi="Calibri" w:cs="Calibri"/>
          <w:sz w:val="36"/>
          <w:szCs w:val="36"/>
        </w:rPr>
        <w:t xml:space="preserve">cultural difference to that of the west which would then mean that </w:t>
      </w:r>
      <w:r w:rsidR="00C31828">
        <w:rPr>
          <w:rFonts w:ascii="Calibri" w:hAnsi="Calibri" w:cs="Calibri"/>
          <w:sz w:val="36"/>
          <w:szCs w:val="36"/>
        </w:rPr>
        <w:t xml:space="preserve">autistic people in different cultures would face </w:t>
      </w:r>
      <w:r w:rsidR="00C31828">
        <w:rPr>
          <w:rFonts w:ascii="Calibri" w:hAnsi="Calibri" w:cs="Calibri"/>
          <w:sz w:val="36"/>
          <w:szCs w:val="36"/>
        </w:rPr>
        <w:lastRenderedPageBreak/>
        <w:t xml:space="preserve">different challenges to that of the west. </w:t>
      </w:r>
      <w:r w:rsidR="007F5F54">
        <w:rPr>
          <w:rFonts w:ascii="Calibri" w:hAnsi="Calibri" w:cs="Calibri"/>
          <w:sz w:val="36"/>
          <w:szCs w:val="36"/>
        </w:rPr>
        <w:t xml:space="preserve">Due to the largely westernised focus on psychology and </w:t>
      </w:r>
      <w:r w:rsidR="001F77A6">
        <w:rPr>
          <w:rFonts w:ascii="Calibri" w:hAnsi="Calibri" w:cs="Calibri"/>
          <w:sz w:val="36"/>
          <w:szCs w:val="36"/>
        </w:rPr>
        <w:t xml:space="preserve">the study of theory of mind researchers fail to gain a more holistic approach to studying people with autism; with them just primarily focusing on </w:t>
      </w:r>
      <w:r w:rsidR="004A6385">
        <w:rPr>
          <w:rFonts w:ascii="Calibri" w:hAnsi="Calibri" w:cs="Calibri"/>
          <w:sz w:val="36"/>
          <w:szCs w:val="36"/>
        </w:rPr>
        <w:t>participants in the western world.</w:t>
      </w:r>
      <w:r w:rsidR="00C31828">
        <w:rPr>
          <w:rFonts w:ascii="Calibri" w:hAnsi="Calibri" w:cs="Calibri"/>
          <w:sz w:val="36"/>
          <w:szCs w:val="36"/>
        </w:rPr>
        <w:t xml:space="preserve"> </w:t>
      </w:r>
      <w:r w:rsidR="006369EB">
        <w:rPr>
          <w:rFonts w:ascii="Calibri" w:hAnsi="Calibri" w:cs="Calibri"/>
          <w:sz w:val="36"/>
          <w:szCs w:val="36"/>
        </w:rPr>
        <w:t xml:space="preserve">Another issue with the research that is used to gather data on the theory of mind </w:t>
      </w:r>
      <w:r w:rsidR="007F27B5">
        <w:rPr>
          <w:rFonts w:ascii="Calibri" w:hAnsi="Calibri" w:cs="Calibri"/>
          <w:sz w:val="36"/>
          <w:szCs w:val="36"/>
        </w:rPr>
        <w:t xml:space="preserve">is the “false belief task” </w:t>
      </w:r>
      <w:r w:rsidR="00EF17E4">
        <w:rPr>
          <w:rFonts w:ascii="Calibri" w:hAnsi="Calibri" w:cs="Calibri"/>
          <w:sz w:val="36"/>
          <w:szCs w:val="36"/>
        </w:rPr>
        <w:t>where participants (primarily children)</w:t>
      </w:r>
      <w:r w:rsidR="004A6385">
        <w:rPr>
          <w:rFonts w:ascii="Calibri" w:hAnsi="Calibri" w:cs="Calibri"/>
          <w:sz w:val="36"/>
          <w:szCs w:val="36"/>
        </w:rPr>
        <w:t xml:space="preserve"> </w:t>
      </w:r>
      <w:r w:rsidR="00EF17E4">
        <w:rPr>
          <w:rFonts w:ascii="Calibri" w:hAnsi="Calibri" w:cs="Calibri"/>
          <w:sz w:val="36"/>
          <w:szCs w:val="36"/>
        </w:rPr>
        <w:t xml:space="preserve">are presented with a given scenario e.g. </w:t>
      </w:r>
      <w:r w:rsidR="00261A2E">
        <w:rPr>
          <w:rFonts w:ascii="Calibri" w:hAnsi="Calibri" w:cs="Calibri"/>
          <w:sz w:val="36"/>
          <w:szCs w:val="36"/>
        </w:rPr>
        <w:t>“</w:t>
      </w:r>
      <w:r w:rsidR="00261A2E" w:rsidRPr="00261A2E">
        <w:rPr>
          <w:rFonts w:ascii="Calibri" w:hAnsi="Calibri" w:cs="Calibri"/>
          <w:sz w:val="36"/>
          <w:szCs w:val="36"/>
        </w:rPr>
        <w:t>Maxi comes into the kitchen with a piece of chocolate. He wants to put it somewhere so he can find it when he comes back from playing outside. He puts it into the red cupboard, and then goes outside to play. Later, Maxi’s mother comes into the kitchen to clean. She moves the chocolate from the red cupboard to the green cupboard while she is cleaning. Then, Maxi comes inside from playing. He is hungry and wants his chocolate</w:t>
      </w:r>
      <w:r w:rsidR="00261A2E" w:rsidRPr="00261A2E">
        <w:rPr>
          <w:rFonts w:ascii="Calibri" w:hAnsi="Calibri" w:cs="Calibri"/>
          <w:sz w:val="36"/>
          <w:szCs w:val="36"/>
        </w:rPr>
        <w:t>”</w:t>
      </w:r>
      <w:r w:rsidR="00261A2E">
        <w:rPr>
          <w:rFonts w:ascii="Calibri" w:hAnsi="Calibri" w:cs="Calibri"/>
          <w:sz w:val="36"/>
          <w:szCs w:val="36"/>
        </w:rPr>
        <w:t xml:space="preserve"> </w:t>
      </w:r>
      <w:sdt>
        <w:sdtPr>
          <w:rPr>
            <w:rFonts w:ascii="Calibri" w:hAnsi="Calibri" w:cs="Calibri"/>
            <w:sz w:val="36"/>
            <w:szCs w:val="36"/>
          </w:rPr>
          <w:id w:val="-648050710"/>
          <w:citation/>
        </w:sdtPr>
        <w:sdtContent>
          <w:r w:rsidR="007E7C85">
            <w:rPr>
              <w:rFonts w:ascii="Calibri" w:hAnsi="Calibri" w:cs="Calibri"/>
              <w:sz w:val="36"/>
              <w:szCs w:val="36"/>
            </w:rPr>
            <w:fldChar w:fldCharType="begin"/>
          </w:r>
          <w:r w:rsidR="007E7C85">
            <w:rPr>
              <w:rFonts w:ascii="Calibri" w:hAnsi="Calibri" w:cs="Calibri"/>
              <w:sz w:val="36"/>
              <w:szCs w:val="36"/>
            </w:rPr>
            <w:instrText xml:space="preserve"> CITATION Hed11 \l 2057 </w:instrText>
          </w:r>
          <w:r w:rsidR="007E7C85">
            <w:rPr>
              <w:rFonts w:ascii="Calibri" w:hAnsi="Calibri" w:cs="Calibri"/>
              <w:sz w:val="36"/>
              <w:szCs w:val="36"/>
            </w:rPr>
            <w:fldChar w:fldCharType="separate"/>
          </w:r>
          <w:r w:rsidR="007E7C85" w:rsidRPr="007E7C85">
            <w:rPr>
              <w:rFonts w:ascii="Calibri" w:hAnsi="Calibri" w:cs="Calibri"/>
              <w:noProof/>
              <w:sz w:val="36"/>
              <w:szCs w:val="36"/>
            </w:rPr>
            <w:t>(Hedger &amp; Fabricius, 2011)</w:t>
          </w:r>
          <w:r w:rsidR="007E7C85">
            <w:rPr>
              <w:rFonts w:ascii="Calibri" w:hAnsi="Calibri" w:cs="Calibri"/>
              <w:sz w:val="36"/>
              <w:szCs w:val="36"/>
            </w:rPr>
            <w:fldChar w:fldCharType="end"/>
          </w:r>
        </w:sdtContent>
      </w:sdt>
      <w:r w:rsidR="007E7C85">
        <w:rPr>
          <w:rFonts w:ascii="Calibri" w:hAnsi="Calibri" w:cs="Calibri"/>
          <w:sz w:val="36"/>
          <w:szCs w:val="36"/>
        </w:rPr>
        <w:t xml:space="preserve"> </w:t>
      </w:r>
      <w:r w:rsidR="003F6B66">
        <w:rPr>
          <w:rFonts w:ascii="Calibri" w:hAnsi="Calibri" w:cs="Calibri"/>
          <w:sz w:val="36"/>
          <w:szCs w:val="36"/>
        </w:rPr>
        <w:t xml:space="preserve">the participants are </w:t>
      </w:r>
      <w:r w:rsidR="003F6B66">
        <w:rPr>
          <w:rFonts w:ascii="Calibri" w:hAnsi="Calibri" w:cs="Calibri"/>
          <w:sz w:val="36"/>
          <w:szCs w:val="36"/>
        </w:rPr>
        <w:lastRenderedPageBreak/>
        <w:t xml:space="preserve">then asked to see where would </w:t>
      </w:r>
      <w:r w:rsidR="00466194">
        <w:rPr>
          <w:rFonts w:ascii="Calibri" w:hAnsi="Calibri" w:cs="Calibri"/>
          <w:sz w:val="36"/>
          <w:szCs w:val="36"/>
        </w:rPr>
        <w:t xml:space="preserve">“Maxi” find the chocolate with the answer being the red cupboard </w:t>
      </w:r>
      <w:r w:rsidR="00707025">
        <w:rPr>
          <w:rFonts w:ascii="Calibri" w:hAnsi="Calibri" w:cs="Calibri"/>
          <w:sz w:val="36"/>
          <w:szCs w:val="36"/>
        </w:rPr>
        <w:t>individuals</w:t>
      </w:r>
      <w:r w:rsidR="001C3055">
        <w:rPr>
          <w:rFonts w:ascii="Calibri" w:hAnsi="Calibri" w:cs="Calibri"/>
          <w:sz w:val="36"/>
          <w:szCs w:val="36"/>
        </w:rPr>
        <w:t xml:space="preserve"> who lack a theory of mind such as autistic ones would say that the chocolate would be located in the </w:t>
      </w:r>
      <w:r w:rsidR="006F7A64">
        <w:rPr>
          <w:rFonts w:ascii="Calibri" w:hAnsi="Calibri" w:cs="Calibri"/>
          <w:sz w:val="36"/>
          <w:szCs w:val="36"/>
        </w:rPr>
        <w:t xml:space="preserve">green cupboard. </w:t>
      </w:r>
      <w:r w:rsidR="00CD3AF7">
        <w:rPr>
          <w:rFonts w:ascii="Calibri" w:hAnsi="Calibri" w:cs="Calibri"/>
          <w:sz w:val="36"/>
          <w:szCs w:val="36"/>
        </w:rPr>
        <w:t xml:space="preserve">The issues that arise because of this task can </w:t>
      </w:r>
      <w:r w:rsidR="00032399">
        <w:rPr>
          <w:rFonts w:ascii="Calibri" w:hAnsi="Calibri" w:cs="Calibri"/>
          <w:sz w:val="36"/>
          <w:szCs w:val="36"/>
        </w:rPr>
        <w:t xml:space="preserve">have the unexpected </w:t>
      </w:r>
      <w:r w:rsidR="006C33C7">
        <w:rPr>
          <w:rFonts w:ascii="Calibri" w:hAnsi="Calibri" w:cs="Calibri"/>
          <w:sz w:val="36"/>
          <w:szCs w:val="36"/>
        </w:rPr>
        <w:t>effect</w:t>
      </w:r>
      <w:r w:rsidR="00032399">
        <w:rPr>
          <w:rFonts w:ascii="Calibri" w:hAnsi="Calibri" w:cs="Calibri"/>
          <w:sz w:val="36"/>
          <w:szCs w:val="36"/>
        </w:rPr>
        <w:t xml:space="preserve"> of ruining the validity of the experiment as the </w:t>
      </w:r>
      <w:r w:rsidR="006C33C7">
        <w:rPr>
          <w:rFonts w:ascii="Calibri" w:hAnsi="Calibri" w:cs="Calibri"/>
          <w:sz w:val="36"/>
          <w:szCs w:val="36"/>
        </w:rPr>
        <w:t>individuals</w:t>
      </w:r>
      <w:r w:rsidR="00032399">
        <w:rPr>
          <w:rFonts w:ascii="Calibri" w:hAnsi="Calibri" w:cs="Calibri"/>
          <w:sz w:val="36"/>
          <w:szCs w:val="36"/>
        </w:rPr>
        <w:t xml:space="preserve"> involved may not have understood the task themselves </w:t>
      </w:r>
      <w:r w:rsidR="00795B68">
        <w:rPr>
          <w:rFonts w:ascii="Calibri" w:hAnsi="Calibri" w:cs="Calibri"/>
          <w:sz w:val="36"/>
          <w:szCs w:val="36"/>
        </w:rPr>
        <w:t>therefore choose the incorrect or correct answer through guessing: “</w:t>
      </w:r>
      <w:r w:rsidR="006C33C7" w:rsidRPr="006C33C7">
        <w:rPr>
          <w:rFonts w:ascii="Calibri" w:hAnsi="Calibri" w:cs="Calibri"/>
          <w:sz w:val="36"/>
          <w:szCs w:val="36"/>
        </w:rPr>
        <w:t xml:space="preserve">Thus children can pass the task by attributing only ignorance, predicting “wrong” </w:t>
      </w:r>
      <w:r w:rsidR="006C33C7" w:rsidRPr="006C33C7">
        <w:rPr>
          <w:rFonts w:ascii="Calibri" w:hAnsi="Calibri" w:cs="Calibri"/>
          <w:sz w:val="36"/>
          <w:szCs w:val="36"/>
        </w:rPr>
        <w:t>behaviour</w:t>
      </w:r>
      <w:r w:rsidR="006C33C7" w:rsidRPr="006C33C7">
        <w:rPr>
          <w:rFonts w:ascii="Calibri" w:hAnsi="Calibri" w:cs="Calibri"/>
          <w:sz w:val="36"/>
          <w:szCs w:val="36"/>
        </w:rPr>
        <w:t>, and using a process of elimination</w:t>
      </w:r>
      <w:r w:rsidR="006C33C7" w:rsidRPr="006C33C7">
        <w:rPr>
          <w:rFonts w:ascii="Calibri" w:hAnsi="Calibri" w:cs="Calibri"/>
          <w:sz w:val="36"/>
          <w:szCs w:val="36"/>
        </w:rPr>
        <w:t>”</w:t>
      </w:r>
      <w:r w:rsidR="006C33C7">
        <w:rPr>
          <w:rFonts w:ascii="Calibri" w:hAnsi="Calibri" w:cs="Calibri"/>
          <w:sz w:val="36"/>
          <w:szCs w:val="36"/>
        </w:rPr>
        <w:t xml:space="preserve"> </w:t>
      </w:r>
      <w:sdt>
        <w:sdtPr>
          <w:rPr>
            <w:rFonts w:ascii="Calibri" w:hAnsi="Calibri" w:cs="Calibri"/>
            <w:sz w:val="36"/>
            <w:szCs w:val="36"/>
          </w:rPr>
          <w:id w:val="-975380924"/>
          <w:citation/>
        </w:sdtPr>
        <w:sdtContent>
          <w:r w:rsidR="006C33C7">
            <w:rPr>
              <w:rFonts w:ascii="Calibri" w:hAnsi="Calibri" w:cs="Calibri"/>
              <w:sz w:val="36"/>
              <w:szCs w:val="36"/>
            </w:rPr>
            <w:fldChar w:fldCharType="begin"/>
          </w:r>
          <w:r w:rsidR="006C33C7">
            <w:rPr>
              <w:rFonts w:ascii="Calibri" w:hAnsi="Calibri" w:cs="Calibri"/>
              <w:sz w:val="36"/>
              <w:szCs w:val="36"/>
            </w:rPr>
            <w:instrText xml:space="preserve"> CITATION Hed11 \l 2057 </w:instrText>
          </w:r>
          <w:r w:rsidR="006C33C7">
            <w:rPr>
              <w:rFonts w:ascii="Calibri" w:hAnsi="Calibri" w:cs="Calibri"/>
              <w:sz w:val="36"/>
              <w:szCs w:val="36"/>
            </w:rPr>
            <w:fldChar w:fldCharType="separate"/>
          </w:r>
          <w:r w:rsidR="006C33C7" w:rsidRPr="006C33C7">
            <w:rPr>
              <w:rFonts w:ascii="Calibri" w:hAnsi="Calibri" w:cs="Calibri"/>
              <w:noProof/>
              <w:sz w:val="36"/>
              <w:szCs w:val="36"/>
            </w:rPr>
            <w:t>(Hedger &amp; Fabricius, 2011)</w:t>
          </w:r>
          <w:r w:rsidR="006C33C7">
            <w:rPr>
              <w:rFonts w:ascii="Calibri" w:hAnsi="Calibri" w:cs="Calibri"/>
              <w:sz w:val="36"/>
              <w:szCs w:val="36"/>
            </w:rPr>
            <w:fldChar w:fldCharType="end"/>
          </w:r>
        </w:sdtContent>
      </w:sdt>
      <w:r w:rsidR="009A5D32">
        <w:rPr>
          <w:rFonts w:ascii="Calibri" w:hAnsi="Calibri" w:cs="Calibri"/>
          <w:sz w:val="36"/>
          <w:szCs w:val="36"/>
        </w:rPr>
        <w:t xml:space="preserve">. Therefore there is a clear methodological problem present with many of these studies resulting in individuals being put down as having a low theory of mind which might not be necessarily true due to the flaws in the study. </w:t>
      </w:r>
      <w:r w:rsidR="006A7B89">
        <w:rPr>
          <w:rFonts w:ascii="Calibri" w:hAnsi="Calibri" w:cs="Calibri"/>
          <w:sz w:val="36"/>
          <w:szCs w:val="36"/>
        </w:rPr>
        <w:t xml:space="preserve">Another issue with theory of mind is it’s overwhelming focus on children </w:t>
      </w:r>
      <w:r w:rsidR="004C51EF">
        <w:rPr>
          <w:rFonts w:ascii="Calibri" w:hAnsi="Calibri" w:cs="Calibri"/>
          <w:sz w:val="36"/>
          <w:szCs w:val="36"/>
        </w:rPr>
        <w:t xml:space="preserve">with autism where the </w:t>
      </w:r>
      <w:r w:rsidR="004C51EF">
        <w:rPr>
          <w:rFonts w:ascii="Calibri" w:hAnsi="Calibri" w:cs="Calibri"/>
          <w:sz w:val="36"/>
          <w:szCs w:val="36"/>
        </w:rPr>
        <w:lastRenderedPageBreak/>
        <w:t>majority of the studies are conducted focus on the theory of mind of children with autism</w:t>
      </w:r>
      <w:r w:rsidR="00FB750D">
        <w:rPr>
          <w:rFonts w:ascii="Calibri" w:hAnsi="Calibri" w:cs="Calibri"/>
          <w:sz w:val="36"/>
          <w:szCs w:val="36"/>
        </w:rPr>
        <w:t xml:space="preserve">. In the debate conducted during our lecturer </w:t>
      </w:r>
      <w:r w:rsidR="004B135D">
        <w:rPr>
          <w:rFonts w:ascii="Calibri" w:hAnsi="Calibri" w:cs="Calibri"/>
          <w:sz w:val="36"/>
          <w:szCs w:val="36"/>
        </w:rPr>
        <w:t>one person states “th</w:t>
      </w:r>
      <w:r w:rsidR="004B135D" w:rsidRPr="004B135D">
        <w:rPr>
          <w:rFonts w:ascii="Calibri" w:hAnsi="Calibri" w:cs="Calibri"/>
          <w:sz w:val="36"/>
          <w:szCs w:val="36"/>
        </w:rPr>
        <w:t>e main focus is on children and especially here in the West</w:t>
      </w:r>
      <w:r w:rsidR="004B135D">
        <w:rPr>
          <w:rFonts w:ascii="Calibri" w:hAnsi="Calibri" w:cs="Calibri"/>
          <w:sz w:val="36"/>
          <w:szCs w:val="36"/>
        </w:rPr>
        <w:t xml:space="preserve">” </w:t>
      </w:r>
      <w:r w:rsidR="00B20D43">
        <w:rPr>
          <w:rFonts w:ascii="Calibri" w:hAnsi="Calibri" w:cs="Calibri"/>
          <w:sz w:val="36"/>
          <w:szCs w:val="36"/>
        </w:rPr>
        <w:t xml:space="preserve">which course further backs up the fact that the focus is primarily on children. This then ignore adulthood and of course adults who are then autistic </w:t>
      </w:r>
      <w:r w:rsidR="00C97615">
        <w:rPr>
          <w:rFonts w:ascii="Calibri" w:hAnsi="Calibri" w:cs="Calibri"/>
          <w:sz w:val="36"/>
          <w:szCs w:val="36"/>
        </w:rPr>
        <w:t xml:space="preserve">are not given proper study which would decrease the </w:t>
      </w:r>
      <w:r w:rsidR="008478E8">
        <w:rPr>
          <w:rFonts w:ascii="Calibri" w:hAnsi="Calibri" w:cs="Calibri"/>
          <w:sz w:val="36"/>
          <w:szCs w:val="36"/>
        </w:rPr>
        <w:t>population validity to adulthood as autism is as mentioned earlier such a wide spectrum and the a</w:t>
      </w:r>
      <w:r w:rsidR="00910C07">
        <w:rPr>
          <w:rFonts w:ascii="Calibri" w:hAnsi="Calibri" w:cs="Calibri"/>
          <w:sz w:val="36"/>
          <w:szCs w:val="36"/>
        </w:rPr>
        <w:t xml:space="preserve">ffects of it change throughout the lifespan as new coping mechanisms are developed such as “masking” which was also discussed in the debate. This all leads to research being very limited going into adulthood for autistic individuals </w:t>
      </w:r>
      <w:r w:rsidR="00C114E1">
        <w:rPr>
          <w:rFonts w:ascii="Calibri" w:hAnsi="Calibri" w:cs="Calibri"/>
          <w:sz w:val="36"/>
          <w:szCs w:val="36"/>
        </w:rPr>
        <w:t>who aren’t properly studied therefore true and holistic conclusions could not be made on the full population of people with autism.</w:t>
      </w:r>
      <w:r w:rsidR="00ED7FA7">
        <w:rPr>
          <w:rFonts w:ascii="Calibri" w:hAnsi="Calibri" w:cs="Calibri"/>
          <w:sz w:val="36"/>
          <w:szCs w:val="36"/>
        </w:rPr>
        <w:t xml:space="preserve"> </w:t>
      </w:r>
    </w:p>
    <w:p w14:paraId="531A9EE9" w14:textId="59EB01D0" w:rsidR="00C114E1" w:rsidRDefault="00C114E1" w:rsidP="00222D61">
      <w:pPr>
        <w:spacing w:line="480" w:lineRule="auto"/>
        <w:ind w:firstLine="720"/>
        <w:rPr>
          <w:rFonts w:ascii="Calibri" w:hAnsi="Calibri" w:cs="Calibri"/>
          <w:sz w:val="36"/>
          <w:szCs w:val="36"/>
        </w:rPr>
      </w:pPr>
      <w:r>
        <w:rPr>
          <w:rFonts w:ascii="Calibri" w:hAnsi="Calibri" w:cs="Calibri"/>
          <w:sz w:val="36"/>
          <w:szCs w:val="36"/>
        </w:rPr>
        <w:lastRenderedPageBreak/>
        <w:t xml:space="preserve">To conclude, </w:t>
      </w:r>
      <w:r w:rsidR="00E02D97">
        <w:rPr>
          <w:rFonts w:ascii="Calibri" w:hAnsi="Calibri" w:cs="Calibri"/>
          <w:sz w:val="36"/>
          <w:szCs w:val="36"/>
        </w:rPr>
        <w:t xml:space="preserve">the theory of mind quite obviously has great benefits </w:t>
      </w:r>
      <w:r w:rsidR="003A4A50">
        <w:rPr>
          <w:rFonts w:ascii="Calibri" w:hAnsi="Calibri" w:cs="Calibri"/>
          <w:sz w:val="36"/>
          <w:szCs w:val="36"/>
        </w:rPr>
        <w:t xml:space="preserve">for individuals </w:t>
      </w:r>
      <w:r w:rsidR="00D34766">
        <w:rPr>
          <w:rFonts w:ascii="Calibri" w:hAnsi="Calibri" w:cs="Calibri"/>
          <w:sz w:val="36"/>
          <w:szCs w:val="36"/>
        </w:rPr>
        <w:t xml:space="preserve">it allows for a greater understanding of the </w:t>
      </w:r>
      <w:r w:rsidR="00A85E67">
        <w:rPr>
          <w:rFonts w:ascii="Calibri" w:hAnsi="Calibri" w:cs="Calibri"/>
          <w:sz w:val="36"/>
          <w:szCs w:val="36"/>
        </w:rPr>
        <w:t xml:space="preserve">thought processes of </w:t>
      </w:r>
      <w:r w:rsidR="008F3D9B">
        <w:rPr>
          <w:rFonts w:ascii="Calibri" w:hAnsi="Calibri" w:cs="Calibri"/>
          <w:sz w:val="36"/>
          <w:szCs w:val="36"/>
        </w:rPr>
        <w:t xml:space="preserve">“neurotypical” people when developing throughout their lifespan in everyday activities such as communication and relationship bonding/formation. This when compared to autistic people can show clear differences and </w:t>
      </w:r>
      <w:r w:rsidR="00CE0A03">
        <w:rPr>
          <w:rFonts w:ascii="Calibri" w:hAnsi="Calibri" w:cs="Calibri"/>
          <w:sz w:val="36"/>
          <w:szCs w:val="36"/>
        </w:rPr>
        <w:t xml:space="preserve">deficiencies in how they perceive social interaction and can help </w:t>
      </w:r>
      <w:r w:rsidR="00B74C48">
        <w:rPr>
          <w:rFonts w:ascii="Calibri" w:hAnsi="Calibri" w:cs="Calibri"/>
          <w:sz w:val="36"/>
          <w:szCs w:val="36"/>
        </w:rPr>
        <w:t>fulfil</w:t>
      </w:r>
      <w:r w:rsidR="00CE0A03">
        <w:rPr>
          <w:rFonts w:ascii="Calibri" w:hAnsi="Calibri" w:cs="Calibri"/>
          <w:sz w:val="36"/>
          <w:szCs w:val="36"/>
        </w:rPr>
        <w:t xml:space="preserve"> our understanding of how they view the world and its challenges across their life. However </w:t>
      </w:r>
      <w:r w:rsidR="00A57830">
        <w:rPr>
          <w:rFonts w:ascii="Calibri" w:hAnsi="Calibri" w:cs="Calibri"/>
          <w:sz w:val="36"/>
          <w:szCs w:val="36"/>
        </w:rPr>
        <w:t xml:space="preserve">the theory of mind also comes with many challenges with it being limited to mainly child focused studies and being primarily western dominated it fails to take into account the wider picture leaving many key information or explanations into the behaviour and thought processes of autistic and </w:t>
      </w:r>
      <w:r w:rsidR="00E6124F">
        <w:rPr>
          <w:rFonts w:ascii="Calibri" w:hAnsi="Calibri" w:cs="Calibri"/>
          <w:sz w:val="36"/>
          <w:szCs w:val="36"/>
        </w:rPr>
        <w:t>non-autistic</w:t>
      </w:r>
      <w:r w:rsidR="00A57830">
        <w:rPr>
          <w:rFonts w:ascii="Calibri" w:hAnsi="Calibri" w:cs="Calibri"/>
          <w:sz w:val="36"/>
          <w:szCs w:val="36"/>
        </w:rPr>
        <w:t xml:space="preserve"> individuals to be left to the side. </w:t>
      </w:r>
      <w:r w:rsidR="00315AAC">
        <w:rPr>
          <w:rFonts w:ascii="Calibri" w:hAnsi="Calibri" w:cs="Calibri"/>
          <w:sz w:val="36"/>
          <w:szCs w:val="36"/>
        </w:rPr>
        <w:t xml:space="preserve">The theory of mind has key limitations where other research and </w:t>
      </w:r>
      <w:r w:rsidR="00315AAC">
        <w:rPr>
          <w:rFonts w:ascii="Calibri" w:hAnsi="Calibri" w:cs="Calibri"/>
          <w:sz w:val="36"/>
          <w:szCs w:val="36"/>
        </w:rPr>
        <w:lastRenderedPageBreak/>
        <w:t>therapies are proven to be more effective to treat and support autistic individuals</w:t>
      </w:r>
      <w:r w:rsidR="007177D4">
        <w:rPr>
          <w:rFonts w:ascii="Calibri" w:hAnsi="Calibri" w:cs="Calibri"/>
          <w:sz w:val="36"/>
          <w:szCs w:val="36"/>
        </w:rPr>
        <w:t xml:space="preserve">. Therefore although the theory of mind has great benefits further research must be needed to develop a more fuller understanding of </w:t>
      </w:r>
      <w:r w:rsidR="00E6124F">
        <w:rPr>
          <w:rFonts w:ascii="Calibri" w:hAnsi="Calibri" w:cs="Calibri"/>
          <w:sz w:val="36"/>
          <w:szCs w:val="36"/>
        </w:rPr>
        <w:t>autistic</w:t>
      </w:r>
      <w:r w:rsidR="007177D4">
        <w:rPr>
          <w:rFonts w:ascii="Calibri" w:hAnsi="Calibri" w:cs="Calibri"/>
          <w:sz w:val="36"/>
          <w:szCs w:val="36"/>
        </w:rPr>
        <w:t xml:space="preserve"> </w:t>
      </w:r>
      <w:r w:rsidR="005C23E6">
        <w:rPr>
          <w:rFonts w:ascii="Calibri" w:hAnsi="Calibri" w:cs="Calibri"/>
          <w:sz w:val="36"/>
          <w:szCs w:val="36"/>
        </w:rPr>
        <w:t xml:space="preserve">individuals thought processes when </w:t>
      </w:r>
      <w:r w:rsidR="00E6124F">
        <w:rPr>
          <w:rFonts w:ascii="Calibri" w:hAnsi="Calibri" w:cs="Calibri"/>
          <w:sz w:val="36"/>
          <w:szCs w:val="36"/>
        </w:rPr>
        <w:t>compared</w:t>
      </w:r>
      <w:r w:rsidR="005C23E6">
        <w:rPr>
          <w:rFonts w:ascii="Calibri" w:hAnsi="Calibri" w:cs="Calibri"/>
          <w:sz w:val="36"/>
          <w:szCs w:val="36"/>
        </w:rPr>
        <w:t xml:space="preserve"> to </w:t>
      </w:r>
      <w:r w:rsidR="00E6124F">
        <w:rPr>
          <w:rFonts w:ascii="Calibri" w:hAnsi="Calibri" w:cs="Calibri"/>
          <w:sz w:val="36"/>
          <w:szCs w:val="36"/>
        </w:rPr>
        <w:t>non-autistic</w:t>
      </w:r>
      <w:r w:rsidR="005C23E6">
        <w:rPr>
          <w:rFonts w:ascii="Calibri" w:hAnsi="Calibri" w:cs="Calibri"/>
          <w:sz w:val="36"/>
          <w:szCs w:val="36"/>
        </w:rPr>
        <w:t xml:space="preserve"> people. As well as further research into the ways in which </w:t>
      </w:r>
      <w:r w:rsidR="003903D4">
        <w:rPr>
          <w:rFonts w:ascii="Calibri" w:hAnsi="Calibri" w:cs="Calibri"/>
          <w:sz w:val="36"/>
          <w:szCs w:val="36"/>
        </w:rPr>
        <w:t xml:space="preserve">the theory of mind can develop therapies to make autistic peoples lives easier and more </w:t>
      </w:r>
      <w:r w:rsidR="00E6124F">
        <w:rPr>
          <w:rFonts w:ascii="Calibri" w:hAnsi="Calibri" w:cs="Calibri"/>
          <w:sz w:val="36"/>
          <w:szCs w:val="36"/>
        </w:rPr>
        <w:t>comfortable across their lifespan.</w:t>
      </w:r>
      <w:r w:rsidR="00CD283B">
        <w:rPr>
          <w:rFonts w:ascii="Calibri" w:hAnsi="Calibri" w:cs="Calibri"/>
          <w:sz w:val="36"/>
          <w:szCs w:val="36"/>
        </w:rPr>
        <w:t xml:space="preserve"> </w:t>
      </w:r>
    </w:p>
    <w:p w14:paraId="5D188411" w14:textId="77777777" w:rsidR="00B74C48" w:rsidRDefault="00B74C48">
      <w:pPr>
        <w:rPr>
          <w:rFonts w:ascii="Calibri" w:hAnsi="Calibri" w:cs="Calibri"/>
          <w:sz w:val="36"/>
          <w:szCs w:val="36"/>
        </w:rPr>
      </w:pPr>
    </w:p>
    <w:p w14:paraId="6B7963B4" w14:textId="77777777" w:rsidR="00B74C48" w:rsidRDefault="00B74C48">
      <w:pPr>
        <w:rPr>
          <w:rFonts w:ascii="Calibri" w:hAnsi="Calibri" w:cs="Calibri"/>
          <w:sz w:val="36"/>
          <w:szCs w:val="36"/>
        </w:rPr>
      </w:pPr>
    </w:p>
    <w:p w14:paraId="40F437C8" w14:textId="77777777" w:rsidR="00B74C48" w:rsidRDefault="00B74C48">
      <w:pPr>
        <w:rPr>
          <w:rFonts w:ascii="Calibri" w:hAnsi="Calibri" w:cs="Calibri"/>
          <w:sz w:val="36"/>
          <w:szCs w:val="36"/>
        </w:rPr>
      </w:pPr>
    </w:p>
    <w:p w14:paraId="2A87AF0F" w14:textId="77777777" w:rsidR="00B74C48" w:rsidRDefault="00B74C48">
      <w:pPr>
        <w:rPr>
          <w:rFonts w:ascii="Calibri" w:hAnsi="Calibri" w:cs="Calibri"/>
          <w:sz w:val="36"/>
          <w:szCs w:val="36"/>
        </w:rPr>
      </w:pPr>
    </w:p>
    <w:p w14:paraId="56535C11" w14:textId="77777777" w:rsidR="00B74C48" w:rsidRDefault="00B74C48">
      <w:pPr>
        <w:rPr>
          <w:rFonts w:ascii="Calibri" w:hAnsi="Calibri" w:cs="Calibri"/>
          <w:sz w:val="36"/>
          <w:szCs w:val="36"/>
        </w:rPr>
      </w:pPr>
    </w:p>
    <w:sdt>
      <w:sdtPr>
        <w:id w:val="-895749516"/>
        <w:docPartObj>
          <w:docPartGallery w:val="Bibliographies"/>
          <w:docPartUnique/>
        </w:docPartObj>
      </w:sdtPr>
      <w:sdtEndPr>
        <w:rPr>
          <w:rFonts w:asciiTheme="minorHAnsi" w:eastAsiaTheme="minorHAnsi" w:hAnsiTheme="minorHAnsi" w:cstheme="minorBidi"/>
          <w:color w:val="auto"/>
          <w:sz w:val="24"/>
          <w:szCs w:val="24"/>
        </w:rPr>
      </w:sdtEndPr>
      <w:sdtContent>
        <w:p w14:paraId="2AA8B83E" w14:textId="08ACB950" w:rsidR="00B74C48" w:rsidRDefault="00B74C48">
          <w:pPr>
            <w:pStyle w:val="Heading1"/>
          </w:pPr>
          <w:r>
            <w:t>References</w:t>
          </w:r>
        </w:p>
        <w:sdt>
          <w:sdtPr>
            <w:id w:val="-573587230"/>
            <w:bibliography/>
          </w:sdtPr>
          <w:sdtContent>
            <w:p w14:paraId="4339F35F" w14:textId="77777777" w:rsidR="00B74C48" w:rsidRDefault="00B74C48" w:rsidP="00B74C48">
              <w:pPr>
                <w:pStyle w:val="Bibliography"/>
                <w:ind w:left="720" w:hanging="720"/>
                <w:rPr>
                  <w:noProof/>
                  <w:kern w:val="0"/>
                  <w14:ligatures w14:val="none"/>
                </w:rPr>
              </w:pPr>
              <w:r>
                <w:fldChar w:fldCharType="begin"/>
              </w:r>
              <w:r>
                <w:instrText>BIBLIOGRAPHY</w:instrText>
              </w:r>
              <w:r>
                <w:fldChar w:fldCharType="separate"/>
              </w:r>
              <w:r>
                <w:rPr>
                  <w:noProof/>
                </w:rPr>
                <w:t xml:space="preserve">Hedger, J. A., &amp; Fabricius, W. V. (2011). True Belief Belies False Belief: Recent Findings of Competence in Infants and Limitations in 5-Year-Olds, and Implications for Theory of Mind Development. </w:t>
              </w:r>
              <w:r>
                <w:rPr>
                  <w:i/>
                  <w:iCs/>
                  <w:noProof/>
                </w:rPr>
                <w:t>Review of philosophy and psychology</w:t>
              </w:r>
              <w:r>
                <w:rPr>
                  <w:noProof/>
                </w:rPr>
                <w:t>, p.429-447.</w:t>
              </w:r>
            </w:p>
            <w:p w14:paraId="213A52B7" w14:textId="77777777" w:rsidR="00B74C48" w:rsidRDefault="00B74C48" w:rsidP="00B74C48">
              <w:pPr>
                <w:pStyle w:val="Bibliography"/>
                <w:ind w:left="720" w:hanging="720"/>
                <w:rPr>
                  <w:noProof/>
                </w:rPr>
              </w:pPr>
              <w:r>
                <w:rPr>
                  <w:noProof/>
                </w:rPr>
                <w:t xml:space="preserve">Hillier, A., &amp; Allinson, L. (2002). Beyond Expectations: Autism, Understanding Embarrassment, and the Relationship with Theory of Mind. </w:t>
              </w:r>
              <w:r>
                <w:rPr>
                  <w:i/>
                  <w:iCs/>
                  <w:noProof/>
                </w:rPr>
                <w:t>Autism : the international journal of research and practice</w:t>
              </w:r>
              <w:r>
                <w:rPr>
                  <w:noProof/>
                </w:rPr>
                <w:t>, p.299-314.</w:t>
              </w:r>
            </w:p>
            <w:p w14:paraId="5583E9BB" w14:textId="77777777" w:rsidR="00B74C48" w:rsidRDefault="00B74C48" w:rsidP="00B74C48">
              <w:pPr>
                <w:pStyle w:val="Bibliography"/>
                <w:ind w:left="720" w:hanging="720"/>
                <w:rPr>
                  <w:noProof/>
                </w:rPr>
              </w:pPr>
              <w:r>
                <w:rPr>
                  <w:noProof/>
                </w:rPr>
                <w:lastRenderedPageBreak/>
                <w:t xml:space="preserve">Janet Wilde Astington, J. A. (2005). Why language matters for theory of mind. </w:t>
              </w:r>
              <w:r>
                <w:rPr>
                  <w:i/>
                  <w:iCs/>
                  <w:noProof/>
                </w:rPr>
                <w:t>Oxford University Press</w:t>
              </w:r>
              <w:r>
                <w:rPr>
                  <w:noProof/>
                </w:rPr>
                <w:t xml:space="preserve"> (pp. 2-25). Oxford: Oxford University Press.</w:t>
              </w:r>
            </w:p>
            <w:p w14:paraId="40AA8E10" w14:textId="77777777" w:rsidR="00B74C48" w:rsidRDefault="00B74C48" w:rsidP="00B74C48">
              <w:pPr>
                <w:pStyle w:val="Bibliography"/>
                <w:ind w:left="720" w:hanging="720"/>
                <w:rPr>
                  <w:noProof/>
                </w:rPr>
              </w:pPr>
              <w:r>
                <w:rPr>
                  <w:noProof/>
                </w:rPr>
                <w:t xml:space="preserve">Jordan, R. (1999). </w:t>
              </w:r>
              <w:r>
                <w:rPr>
                  <w:i/>
                  <w:iCs/>
                  <w:noProof/>
                </w:rPr>
                <w:t>Autistic spectrum disorders : an introductory handbook for practitioners.</w:t>
              </w:r>
              <w:r>
                <w:rPr>
                  <w:noProof/>
                </w:rPr>
                <w:t xml:space="preserve"> David Fulton Publishers.</w:t>
              </w:r>
            </w:p>
            <w:p w14:paraId="6A18E190" w14:textId="77777777" w:rsidR="00B74C48" w:rsidRDefault="00B74C48" w:rsidP="00B74C48">
              <w:pPr>
                <w:pStyle w:val="Bibliography"/>
                <w:ind w:left="720" w:hanging="720"/>
                <w:rPr>
                  <w:noProof/>
                </w:rPr>
              </w:pPr>
              <w:r>
                <w:rPr>
                  <w:noProof/>
                </w:rPr>
                <w:t xml:space="preserve">Lecheler, M., Lasser, J., Vaughan, P. W., Leal, J., Ordetx, K., &amp; Bischofberger, M. (2021). A Matter of Perspective: An Exploratory Study of a Theory of Mind Autism Intervention for Adolescents. </w:t>
              </w:r>
              <w:r>
                <w:rPr>
                  <w:i/>
                  <w:iCs/>
                  <w:noProof/>
                </w:rPr>
                <w:t>Psychological reports</w:t>
              </w:r>
              <w:r>
                <w:rPr>
                  <w:noProof/>
                </w:rPr>
                <w:t>, p.39-53.</w:t>
              </w:r>
            </w:p>
            <w:p w14:paraId="579244C7" w14:textId="77777777" w:rsidR="00B74C48" w:rsidRDefault="00B74C48" w:rsidP="00B74C48">
              <w:pPr>
                <w:pStyle w:val="Bibliography"/>
                <w:ind w:left="720" w:hanging="720"/>
                <w:rPr>
                  <w:noProof/>
                </w:rPr>
              </w:pPr>
              <w:r>
                <w:rPr>
                  <w:noProof/>
                </w:rPr>
                <w:t xml:space="preserve">Marraffa, C., &amp; Araba, B. (2016). Social communication in autism spectrum disorder not improved by Theory of Mind interventions: Autism and theory of mind. </w:t>
              </w:r>
              <w:r>
                <w:rPr>
                  <w:i/>
                  <w:iCs/>
                  <w:noProof/>
                </w:rPr>
                <w:t>Journal of paediatrics and child health</w:t>
              </w:r>
              <w:r>
                <w:rPr>
                  <w:noProof/>
                </w:rPr>
                <w:t>, p.461-463.</w:t>
              </w:r>
            </w:p>
            <w:p w14:paraId="21655C9D" w14:textId="77777777" w:rsidR="00B74C48" w:rsidRDefault="00B74C48" w:rsidP="00B74C48">
              <w:pPr>
                <w:pStyle w:val="Bibliography"/>
                <w:ind w:left="720" w:hanging="720"/>
                <w:rPr>
                  <w:noProof/>
                </w:rPr>
              </w:pPr>
              <w:r>
                <w:rPr>
                  <w:noProof/>
                </w:rPr>
                <w:t xml:space="preserve">Mizokawa, A. (2015). Theory of Mind and Sensitivity to Teacher and Peer Criticism Among Japanese Children. </w:t>
              </w:r>
              <w:r>
                <w:rPr>
                  <w:i/>
                  <w:iCs/>
                  <w:noProof/>
                </w:rPr>
                <w:t>Infant and child development</w:t>
              </w:r>
              <w:r>
                <w:rPr>
                  <w:noProof/>
                </w:rPr>
                <w:t>, p.189-205.</w:t>
              </w:r>
            </w:p>
            <w:p w14:paraId="489EB01A" w14:textId="77777777" w:rsidR="00B74C48" w:rsidRPr="00B74C48" w:rsidRDefault="00B74C48" w:rsidP="00B74C48">
              <w:pPr>
                <w:pStyle w:val="Bibliography"/>
                <w:ind w:left="720" w:hanging="720"/>
                <w:rPr>
                  <w:noProof/>
                  <w:lang w:val="nl-NL"/>
                </w:rPr>
              </w:pPr>
              <w:r>
                <w:rPr>
                  <w:noProof/>
                </w:rPr>
                <w:t xml:space="preserve">Nijhof, A. D. (2023). Recent neural advances in studies on theory of mind and autism. </w:t>
              </w:r>
              <w:r w:rsidRPr="00B74C48">
                <w:rPr>
                  <w:i/>
                  <w:iCs/>
                  <w:noProof/>
                  <w:lang w:val="nl-NL"/>
                </w:rPr>
                <w:t>Social neuroscience</w:t>
              </w:r>
              <w:r w:rsidRPr="00B74C48">
                <w:rPr>
                  <w:noProof/>
                  <w:lang w:val="nl-NL"/>
                </w:rPr>
                <w:t>, p.205-206.</w:t>
              </w:r>
            </w:p>
            <w:p w14:paraId="0AD6B0B6" w14:textId="77777777" w:rsidR="00B74C48" w:rsidRDefault="00B74C48" w:rsidP="00B74C48">
              <w:pPr>
                <w:pStyle w:val="Bibliography"/>
                <w:ind w:left="720" w:hanging="720"/>
                <w:rPr>
                  <w:noProof/>
                </w:rPr>
              </w:pPr>
              <w:r w:rsidRPr="00B74C48">
                <w:rPr>
                  <w:noProof/>
                  <w:lang w:val="nl-NL"/>
                </w:rPr>
                <w:t xml:space="preserve">Scheeren, A. M., Rosnay, M. d., Koot, H. M., Begeer, S., &amp; Begeer, S. (2012). </w:t>
              </w:r>
              <w:r>
                <w:rPr>
                  <w:noProof/>
                </w:rPr>
                <w:t xml:space="preserve">Rethinking theory of mind in high-functioning autism spectrum disorder: Advanced theory of mind in autism. </w:t>
              </w:r>
              <w:r>
                <w:rPr>
                  <w:i/>
                  <w:iCs/>
                  <w:noProof/>
                </w:rPr>
                <w:t>Journal of child psychology and psychiatry</w:t>
              </w:r>
              <w:r>
                <w:rPr>
                  <w:noProof/>
                </w:rPr>
                <w:t>, p.628-635.</w:t>
              </w:r>
            </w:p>
            <w:p w14:paraId="6945F2BB" w14:textId="77777777" w:rsidR="00B74C48" w:rsidRDefault="00B74C48" w:rsidP="00B74C48">
              <w:pPr>
                <w:pStyle w:val="Bibliography"/>
                <w:ind w:left="720" w:hanging="720"/>
                <w:rPr>
                  <w:noProof/>
                </w:rPr>
              </w:pPr>
              <w:r>
                <w:rPr>
                  <w:noProof/>
                </w:rPr>
                <w:t xml:space="preserve">Williams, D. (2010). Theory of own mind in autism: Evidence of a specific deficit in self-awareness? </w:t>
              </w:r>
              <w:r>
                <w:rPr>
                  <w:i/>
                  <w:iCs/>
                  <w:noProof/>
                </w:rPr>
                <w:t>Autism : the international journal of research and practice</w:t>
              </w:r>
              <w:r>
                <w:rPr>
                  <w:noProof/>
                </w:rPr>
                <w:t>, p.474-494.</w:t>
              </w:r>
            </w:p>
            <w:p w14:paraId="3B7DEE1D" w14:textId="77777777" w:rsidR="00B74C48" w:rsidRDefault="00B74C48" w:rsidP="00B74C48">
              <w:pPr>
                <w:pStyle w:val="Bibliography"/>
                <w:ind w:left="720" w:hanging="720"/>
                <w:rPr>
                  <w:noProof/>
                </w:rPr>
              </w:pPr>
              <w:r>
                <w:rPr>
                  <w:noProof/>
                </w:rPr>
                <w:t xml:space="preserve">Williams, D., &amp; Happé, F. (2009). Pre-Conceptual Aspects of Self-Awareness in Autism Spectrum Disorder: The Case of Action-Monitoring. </w:t>
              </w:r>
              <w:r>
                <w:rPr>
                  <w:i/>
                  <w:iCs/>
                  <w:noProof/>
                </w:rPr>
                <w:t>Journal of autism and developmental disorders</w:t>
              </w:r>
              <w:r>
                <w:rPr>
                  <w:noProof/>
                </w:rPr>
                <w:t>, p.251-259.</w:t>
              </w:r>
            </w:p>
            <w:p w14:paraId="25B0E570" w14:textId="1B0ACED0" w:rsidR="00B74C48" w:rsidRDefault="00B74C48" w:rsidP="00112289">
              <w:pPr>
                <w:ind w:firstLine="720"/>
              </w:pPr>
              <w:r>
                <w:rPr>
                  <w:b/>
                  <w:bCs/>
                </w:rPr>
                <w:fldChar w:fldCharType="end"/>
              </w:r>
            </w:p>
          </w:sdtContent>
        </w:sdt>
      </w:sdtContent>
    </w:sdt>
    <w:p w14:paraId="080CEA67" w14:textId="77777777" w:rsidR="00B74C48" w:rsidRDefault="00B74C48">
      <w:pPr>
        <w:rPr>
          <w:rFonts w:ascii="Calibri" w:hAnsi="Calibri" w:cs="Calibri"/>
          <w:sz w:val="36"/>
          <w:szCs w:val="36"/>
        </w:rPr>
      </w:pPr>
    </w:p>
    <w:p w14:paraId="6B8A499F" w14:textId="77777777" w:rsidR="00067992" w:rsidRPr="00393541" w:rsidRDefault="00067992">
      <w:pPr>
        <w:rPr>
          <w:rFonts w:ascii="Calibri" w:hAnsi="Calibri" w:cs="Calibri"/>
          <w:sz w:val="36"/>
          <w:szCs w:val="36"/>
        </w:rPr>
      </w:pPr>
    </w:p>
    <w:sectPr w:rsidR="00067992" w:rsidRPr="00393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541"/>
    <w:rsid w:val="000230BE"/>
    <w:rsid w:val="00032399"/>
    <w:rsid w:val="00044494"/>
    <w:rsid w:val="00063C67"/>
    <w:rsid w:val="00067992"/>
    <w:rsid w:val="00070B8A"/>
    <w:rsid w:val="000E4948"/>
    <w:rsid w:val="00102809"/>
    <w:rsid w:val="00104BA7"/>
    <w:rsid w:val="00112289"/>
    <w:rsid w:val="001B0C8A"/>
    <w:rsid w:val="001C3055"/>
    <w:rsid w:val="001C5590"/>
    <w:rsid w:val="001F77A6"/>
    <w:rsid w:val="002011C4"/>
    <w:rsid w:val="00222D61"/>
    <w:rsid w:val="00240897"/>
    <w:rsid w:val="00261A2E"/>
    <w:rsid w:val="00262FE9"/>
    <w:rsid w:val="00282C25"/>
    <w:rsid w:val="00315AAC"/>
    <w:rsid w:val="0035717A"/>
    <w:rsid w:val="003903D4"/>
    <w:rsid w:val="00393541"/>
    <w:rsid w:val="003A4A50"/>
    <w:rsid w:val="003F6B66"/>
    <w:rsid w:val="00466194"/>
    <w:rsid w:val="004A6385"/>
    <w:rsid w:val="004B135D"/>
    <w:rsid w:val="004C51EF"/>
    <w:rsid w:val="00511280"/>
    <w:rsid w:val="00543490"/>
    <w:rsid w:val="00575ADF"/>
    <w:rsid w:val="005B06B2"/>
    <w:rsid w:val="005B2691"/>
    <w:rsid w:val="005C23E6"/>
    <w:rsid w:val="005C56A1"/>
    <w:rsid w:val="006004F1"/>
    <w:rsid w:val="006369EB"/>
    <w:rsid w:val="006837FF"/>
    <w:rsid w:val="006A7B89"/>
    <w:rsid w:val="006C33C7"/>
    <w:rsid w:val="006F7A64"/>
    <w:rsid w:val="00707025"/>
    <w:rsid w:val="007177D4"/>
    <w:rsid w:val="0075618B"/>
    <w:rsid w:val="00795B68"/>
    <w:rsid w:val="007A52B8"/>
    <w:rsid w:val="007E7C85"/>
    <w:rsid w:val="007F27B5"/>
    <w:rsid w:val="007F5F54"/>
    <w:rsid w:val="00836C28"/>
    <w:rsid w:val="008478E8"/>
    <w:rsid w:val="0088002E"/>
    <w:rsid w:val="008F3D9B"/>
    <w:rsid w:val="00910C07"/>
    <w:rsid w:val="009332BE"/>
    <w:rsid w:val="00944FB6"/>
    <w:rsid w:val="009A5D32"/>
    <w:rsid w:val="009C434B"/>
    <w:rsid w:val="009C7F40"/>
    <w:rsid w:val="009F21F8"/>
    <w:rsid w:val="00A234F2"/>
    <w:rsid w:val="00A57830"/>
    <w:rsid w:val="00A85E67"/>
    <w:rsid w:val="00AE00F8"/>
    <w:rsid w:val="00B20D43"/>
    <w:rsid w:val="00B323C3"/>
    <w:rsid w:val="00B4738F"/>
    <w:rsid w:val="00B74C48"/>
    <w:rsid w:val="00B907A5"/>
    <w:rsid w:val="00BB277D"/>
    <w:rsid w:val="00C114E1"/>
    <w:rsid w:val="00C14DDC"/>
    <w:rsid w:val="00C17225"/>
    <w:rsid w:val="00C31828"/>
    <w:rsid w:val="00C7312B"/>
    <w:rsid w:val="00C819A5"/>
    <w:rsid w:val="00C97615"/>
    <w:rsid w:val="00CC2D86"/>
    <w:rsid w:val="00CD283B"/>
    <w:rsid w:val="00CD3AF7"/>
    <w:rsid w:val="00CE0A03"/>
    <w:rsid w:val="00CE0FBA"/>
    <w:rsid w:val="00D34766"/>
    <w:rsid w:val="00D35408"/>
    <w:rsid w:val="00D35AD0"/>
    <w:rsid w:val="00DF40BF"/>
    <w:rsid w:val="00E02D97"/>
    <w:rsid w:val="00E6124F"/>
    <w:rsid w:val="00ED7FA7"/>
    <w:rsid w:val="00EF17E4"/>
    <w:rsid w:val="00EF74C7"/>
    <w:rsid w:val="00F736D9"/>
    <w:rsid w:val="00FB750D"/>
    <w:rsid w:val="00FC2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0FE8F"/>
  <w15:chartTrackingRefBased/>
  <w15:docId w15:val="{E2421956-9A80-4801-91D7-7788D31E1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541"/>
    <w:rPr>
      <w:rFonts w:eastAsiaTheme="majorEastAsia" w:cstheme="majorBidi"/>
      <w:color w:val="272727" w:themeColor="text1" w:themeTint="D8"/>
    </w:rPr>
  </w:style>
  <w:style w:type="paragraph" w:styleId="Title">
    <w:name w:val="Title"/>
    <w:basedOn w:val="Normal"/>
    <w:next w:val="Normal"/>
    <w:link w:val="TitleChar"/>
    <w:uiPriority w:val="10"/>
    <w:qFormat/>
    <w:rsid w:val="00393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541"/>
    <w:pPr>
      <w:spacing w:before="160"/>
      <w:jc w:val="center"/>
    </w:pPr>
    <w:rPr>
      <w:i/>
      <w:iCs/>
      <w:color w:val="404040" w:themeColor="text1" w:themeTint="BF"/>
    </w:rPr>
  </w:style>
  <w:style w:type="character" w:customStyle="1" w:styleId="QuoteChar">
    <w:name w:val="Quote Char"/>
    <w:basedOn w:val="DefaultParagraphFont"/>
    <w:link w:val="Quote"/>
    <w:uiPriority w:val="29"/>
    <w:rsid w:val="00393541"/>
    <w:rPr>
      <w:i/>
      <w:iCs/>
      <w:color w:val="404040" w:themeColor="text1" w:themeTint="BF"/>
    </w:rPr>
  </w:style>
  <w:style w:type="paragraph" w:styleId="ListParagraph">
    <w:name w:val="List Paragraph"/>
    <w:basedOn w:val="Normal"/>
    <w:uiPriority w:val="34"/>
    <w:qFormat/>
    <w:rsid w:val="00393541"/>
    <w:pPr>
      <w:ind w:left="720"/>
      <w:contextualSpacing/>
    </w:pPr>
  </w:style>
  <w:style w:type="character" w:styleId="IntenseEmphasis">
    <w:name w:val="Intense Emphasis"/>
    <w:basedOn w:val="DefaultParagraphFont"/>
    <w:uiPriority w:val="21"/>
    <w:qFormat/>
    <w:rsid w:val="00393541"/>
    <w:rPr>
      <w:i/>
      <w:iCs/>
      <w:color w:val="0F4761" w:themeColor="accent1" w:themeShade="BF"/>
    </w:rPr>
  </w:style>
  <w:style w:type="paragraph" w:styleId="IntenseQuote">
    <w:name w:val="Intense Quote"/>
    <w:basedOn w:val="Normal"/>
    <w:next w:val="Normal"/>
    <w:link w:val="IntenseQuoteChar"/>
    <w:uiPriority w:val="30"/>
    <w:qFormat/>
    <w:rsid w:val="00393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541"/>
    <w:rPr>
      <w:i/>
      <w:iCs/>
      <w:color w:val="0F4761" w:themeColor="accent1" w:themeShade="BF"/>
    </w:rPr>
  </w:style>
  <w:style w:type="character" w:styleId="IntenseReference">
    <w:name w:val="Intense Reference"/>
    <w:basedOn w:val="DefaultParagraphFont"/>
    <w:uiPriority w:val="32"/>
    <w:qFormat/>
    <w:rsid w:val="00393541"/>
    <w:rPr>
      <w:b/>
      <w:bCs/>
      <w:smallCaps/>
      <w:color w:val="0F4761" w:themeColor="accent1" w:themeShade="BF"/>
      <w:spacing w:val="5"/>
    </w:rPr>
  </w:style>
  <w:style w:type="paragraph" w:styleId="Bibliography">
    <w:name w:val="Bibliography"/>
    <w:basedOn w:val="Normal"/>
    <w:next w:val="Normal"/>
    <w:uiPriority w:val="37"/>
    <w:unhideWhenUsed/>
    <w:rsid w:val="00B74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79841">
      <w:bodyDiv w:val="1"/>
      <w:marLeft w:val="0"/>
      <w:marRight w:val="0"/>
      <w:marTop w:val="0"/>
      <w:marBottom w:val="0"/>
      <w:divBdr>
        <w:top w:val="none" w:sz="0" w:space="0" w:color="auto"/>
        <w:left w:val="none" w:sz="0" w:space="0" w:color="auto"/>
        <w:bottom w:val="none" w:sz="0" w:space="0" w:color="auto"/>
        <w:right w:val="none" w:sz="0" w:space="0" w:color="auto"/>
      </w:divBdr>
    </w:div>
    <w:div w:id="115344028">
      <w:bodyDiv w:val="1"/>
      <w:marLeft w:val="0"/>
      <w:marRight w:val="0"/>
      <w:marTop w:val="0"/>
      <w:marBottom w:val="0"/>
      <w:divBdr>
        <w:top w:val="none" w:sz="0" w:space="0" w:color="auto"/>
        <w:left w:val="none" w:sz="0" w:space="0" w:color="auto"/>
        <w:bottom w:val="none" w:sz="0" w:space="0" w:color="auto"/>
        <w:right w:val="none" w:sz="0" w:space="0" w:color="auto"/>
      </w:divBdr>
    </w:div>
    <w:div w:id="124352126">
      <w:bodyDiv w:val="1"/>
      <w:marLeft w:val="0"/>
      <w:marRight w:val="0"/>
      <w:marTop w:val="0"/>
      <w:marBottom w:val="0"/>
      <w:divBdr>
        <w:top w:val="none" w:sz="0" w:space="0" w:color="auto"/>
        <w:left w:val="none" w:sz="0" w:space="0" w:color="auto"/>
        <w:bottom w:val="none" w:sz="0" w:space="0" w:color="auto"/>
        <w:right w:val="none" w:sz="0" w:space="0" w:color="auto"/>
      </w:divBdr>
    </w:div>
    <w:div w:id="129638373">
      <w:bodyDiv w:val="1"/>
      <w:marLeft w:val="0"/>
      <w:marRight w:val="0"/>
      <w:marTop w:val="0"/>
      <w:marBottom w:val="0"/>
      <w:divBdr>
        <w:top w:val="none" w:sz="0" w:space="0" w:color="auto"/>
        <w:left w:val="none" w:sz="0" w:space="0" w:color="auto"/>
        <w:bottom w:val="none" w:sz="0" w:space="0" w:color="auto"/>
        <w:right w:val="none" w:sz="0" w:space="0" w:color="auto"/>
      </w:divBdr>
    </w:div>
    <w:div w:id="241066580">
      <w:bodyDiv w:val="1"/>
      <w:marLeft w:val="0"/>
      <w:marRight w:val="0"/>
      <w:marTop w:val="0"/>
      <w:marBottom w:val="0"/>
      <w:divBdr>
        <w:top w:val="none" w:sz="0" w:space="0" w:color="auto"/>
        <w:left w:val="none" w:sz="0" w:space="0" w:color="auto"/>
        <w:bottom w:val="none" w:sz="0" w:space="0" w:color="auto"/>
        <w:right w:val="none" w:sz="0" w:space="0" w:color="auto"/>
      </w:divBdr>
    </w:div>
    <w:div w:id="298920791">
      <w:bodyDiv w:val="1"/>
      <w:marLeft w:val="0"/>
      <w:marRight w:val="0"/>
      <w:marTop w:val="0"/>
      <w:marBottom w:val="0"/>
      <w:divBdr>
        <w:top w:val="none" w:sz="0" w:space="0" w:color="auto"/>
        <w:left w:val="none" w:sz="0" w:space="0" w:color="auto"/>
        <w:bottom w:val="none" w:sz="0" w:space="0" w:color="auto"/>
        <w:right w:val="none" w:sz="0" w:space="0" w:color="auto"/>
      </w:divBdr>
    </w:div>
    <w:div w:id="350448093">
      <w:bodyDiv w:val="1"/>
      <w:marLeft w:val="0"/>
      <w:marRight w:val="0"/>
      <w:marTop w:val="0"/>
      <w:marBottom w:val="0"/>
      <w:divBdr>
        <w:top w:val="none" w:sz="0" w:space="0" w:color="auto"/>
        <w:left w:val="none" w:sz="0" w:space="0" w:color="auto"/>
        <w:bottom w:val="none" w:sz="0" w:space="0" w:color="auto"/>
        <w:right w:val="none" w:sz="0" w:space="0" w:color="auto"/>
      </w:divBdr>
    </w:div>
    <w:div w:id="456728655">
      <w:bodyDiv w:val="1"/>
      <w:marLeft w:val="0"/>
      <w:marRight w:val="0"/>
      <w:marTop w:val="0"/>
      <w:marBottom w:val="0"/>
      <w:divBdr>
        <w:top w:val="none" w:sz="0" w:space="0" w:color="auto"/>
        <w:left w:val="none" w:sz="0" w:space="0" w:color="auto"/>
        <w:bottom w:val="none" w:sz="0" w:space="0" w:color="auto"/>
        <w:right w:val="none" w:sz="0" w:space="0" w:color="auto"/>
      </w:divBdr>
    </w:div>
    <w:div w:id="651911563">
      <w:bodyDiv w:val="1"/>
      <w:marLeft w:val="0"/>
      <w:marRight w:val="0"/>
      <w:marTop w:val="0"/>
      <w:marBottom w:val="0"/>
      <w:divBdr>
        <w:top w:val="none" w:sz="0" w:space="0" w:color="auto"/>
        <w:left w:val="none" w:sz="0" w:space="0" w:color="auto"/>
        <w:bottom w:val="none" w:sz="0" w:space="0" w:color="auto"/>
        <w:right w:val="none" w:sz="0" w:space="0" w:color="auto"/>
      </w:divBdr>
    </w:div>
    <w:div w:id="800075573">
      <w:bodyDiv w:val="1"/>
      <w:marLeft w:val="0"/>
      <w:marRight w:val="0"/>
      <w:marTop w:val="0"/>
      <w:marBottom w:val="0"/>
      <w:divBdr>
        <w:top w:val="none" w:sz="0" w:space="0" w:color="auto"/>
        <w:left w:val="none" w:sz="0" w:space="0" w:color="auto"/>
        <w:bottom w:val="none" w:sz="0" w:space="0" w:color="auto"/>
        <w:right w:val="none" w:sz="0" w:space="0" w:color="auto"/>
      </w:divBdr>
    </w:div>
    <w:div w:id="1245644172">
      <w:bodyDiv w:val="1"/>
      <w:marLeft w:val="0"/>
      <w:marRight w:val="0"/>
      <w:marTop w:val="0"/>
      <w:marBottom w:val="0"/>
      <w:divBdr>
        <w:top w:val="none" w:sz="0" w:space="0" w:color="auto"/>
        <w:left w:val="none" w:sz="0" w:space="0" w:color="auto"/>
        <w:bottom w:val="none" w:sz="0" w:space="0" w:color="auto"/>
        <w:right w:val="none" w:sz="0" w:space="0" w:color="auto"/>
      </w:divBdr>
    </w:div>
    <w:div w:id="1397626986">
      <w:bodyDiv w:val="1"/>
      <w:marLeft w:val="0"/>
      <w:marRight w:val="0"/>
      <w:marTop w:val="0"/>
      <w:marBottom w:val="0"/>
      <w:divBdr>
        <w:top w:val="none" w:sz="0" w:space="0" w:color="auto"/>
        <w:left w:val="none" w:sz="0" w:space="0" w:color="auto"/>
        <w:bottom w:val="none" w:sz="0" w:space="0" w:color="auto"/>
        <w:right w:val="none" w:sz="0" w:space="0" w:color="auto"/>
      </w:divBdr>
    </w:div>
    <w:div w:id="1426413281">
      <w:bodyDiv w:val="1"/>
      <w:marLeft w:val="0"/>
      <w:marRight w:val="0"/>
      <w:marTop w:val="0"/>
      <w:marBottom w:val="0"/>
      <w:divBdr>
        <w:top w:val="none" w:sz="0" w:space="0" w:color="auto"/>
        <w:left w:val="none" w:sz="0" w:space="0" w:color="auto"/>
        <w:bottom w:val="none" w:sz="0" w:space="0" w:color="auto"/>
        <w:right w:val="none" w:sz="0" w:space="0" w:color="auto"/>
      </w:divBdr>
    </w:div>
    <w:div w:id="1511141905">
      <w:bodyDiv w:val="1"/>
      <w:marLeft w:val="0"/>
      <w:marRight w:val="0"/>
      <w:marTop w:val="0"/>
      <w:marBottom w:val="0"/>
      <w:divBdr>
        <w:top w:val="none" w:sz="0" w:space="0" w:color="auto"/>
        <w:left w:val="none" w:sz="0" w:space="0" w:color="auto"/>
        <w:bottom w:val="none" w:sz="0" w:space="0" w:color="auto"/>
        <w:right w:val="none" w:sz="0" w:space="0" w:color="auto"/>
      </w:divBdr>
    </w:div>
    <w:div w:id="1584297519">
      <w:bodyDiv w:val="1"/>
      <w:marLeft w:val="0"/>
      <w:marRight w:val="0"/>
      <w:marTop w:val="0"/>
      <w:marBottom w:val="0"/>
      <w:divBdr>
        <w:top w:val="none" w:sz="0" w:space="0" w:color="auto"/>
        <w:left w:val="none" w:sz="0" w:space="0" w:color="auto"/>
        <w:bottom w:val="none" w:sz="0" w:space="0" w:color="auto"/>
        <w:right w:val="none" w:sz="0" w:space="0" w:color="auto"/>
      </w:divBdr>
    </w:div>
    <w:div w:id="1643728874">
      <w:bodyDiv w:val="1"/>
      <w:marLeft w:val="0"/>
      <w:marRight w:val="0"/>
      <w:marTop w:val="0"/>
      <w:marBottom w:val="0"/>
      <w:divBdr>
        <w:top w:val="none" w:sz="0" w:space="0" w:color="auto"/>
        <w:left w:val="none" w:sz="0" w:space="0" w:color="auto"/>
        <w:bottom w:val="none" w:sz="0" w:space="0" w:color="auto"/>
        <w:right w:val="none" w:sz="0" w:space="0" w:color="auto"/>
      </w:divBdr>
    </w:div>
    <w:div w:id="1744139191">
      <w:bodyDiv w:val="1"/>
      <w:marLeft w:val="0"/>
      <w:marRight w:val="0"/>
      <w:marTop w:val="0"/>
      <w:marBottom w:val="0"/>
      <w:divBdr>
        <w:top w:val="none" w:sz="0" w:space="0" w:color="auto"/>
        <w:left w:val="none" w:sz="0" w:space="0" w:color="auto"/>
        <w:bottom w:val="none" w:sz="0" w:space="0" w:color="auto"/>
        <w:right w:val="none" w:sz="0" w:space="0" w:color="auto"/>
      </w:divBdr>
    </w:div>
    <w:div w:id="2083943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Lec21</b:Tag>
    <b:SourceType>JournalArticle</b:SourceType>
    <b:Guid>{BE14AE58-1A33-4F2D-AA6E-087929D0F7C1}</b:Guid>
    <b:Author>
      <b:Author>
        <b:NameList>
          <b:Person>
            <b:Last>Lecheler</b:Last>
            <b:First>Mishon</b:First>
          </b:Person>
          <b:Person>
            <b:Last>Lasser</b:Last>
            <b:First>Jon</b:First>
          </b:Person>
          <b:Person>
            <b:Last>Vaughan</b:Last>
            <b:First>Phillip</b:First>
            <b:Middle>W.</b:Middle>
          </b:Person>
          <b:Person>
            <b:Last>Leal</b:Last>
            <b:First>Jesi</b:First>
          </b:Person>
          <b:Person>
            <b:Last>Ordetx</b:Last>
            <b:First>Kirstina</b:First>
          </b:Person>
          <b:Person>
            <b:Last>Bischofberger</b:Last>
            <b:First>Michelle</b:First>
          </b:Person>
        </b:NameList>
      </b:Author>
    </b:Author>
    <b:Title>A Matter of Perspective: An Exploratory Study of a Theory of Mind Autism Intervention for Adolescents</b:Title>
    <b:JournalName>Psychological reports</b:JournalName>
    <b:Year>2021</b:Year>
    <b:Pages>p.39-53</b:Pages>
    <b:RefOrder>2</b:RefOrder>
  </b:Source>
  <b:Source>
    <b:Tag>Wil10</b:Tag>
    <b:SourceType>JournalArticle</b:SourceType>
    <b:Guid>{B7485581-D76B-4906-AB83-FDBE09DAFBF8}</b:Guid>
    <b:Author>
      <b:Author>
        <b:NameList>
          <b:Person>
            <b:Last>Williams</b:Last>
            <b:First>David</b:First>
          </b:Person>
        </b:NameList>
      </b:Author>
    </b:Author>
    <b:Title>Theory of own mind in autism: Evidence of a specific deficit in self-awareness?</b:Title>
    <b:JournalName>Autism : the international journal of research and practice</b:JournalName>
    <b:Year>2010</b:Year>
    <b:Pages>p.474-494</b:Pages>
    <b:RefOrder>3</b:RefOrder>
  </b:Source>
  <b:Source>
    <b:Tag>Wil09</b:Tag>
    <b:SourceType>JournalArticle</b:SourceType>
    <b:Guid>{C0DF24B5-1B2D-4905-985F-8AEFF1361CEB}</b:Guid>
    <b:Author>
      <b:Author>
        <b:NameList>
          <b:Person>
            <b:Last>Williams</b:Last>
            <b:First>David</b:First>
          </b:Person>
          <b:Person>
            <b:Last>Happé</b:Last>
            <b:First>Francesca</b:First>
          </b:Person>
        </b:NameList>
      </b:Author>
    </b:Author>
    <b:Title>Pre-Conceptual Aspects of Self-Awareness in Autism Spectrum Disorder: The Case of Action-Monitoring</b:Title>
    <b:JournalName>Journal of autism and developmental disorders</b:JournalName>
    <b:Year>2009</b:Year>
    <b:Pages>p.251-259</b:Pages>
    <b:RefOrder>4</b:RefOrder>
  </b:Source>
  <b:Source>
    <b:Tag>Nij23</b:Tag>
    <b:SourceType>JournalArticle</b:SourceType>
    <b:Guid>{9B24C489-98FD-4DA8-A3EC-879EDD2F0515}</b:Guid>
    <b:Author>
      <b:Author>
        <b:NameList>
          <b:Person>
            <b:Last>Nijhof</b:Last>
            <b:First>Annabel</b:First>
            <b:Middle>D.</b:Middle>
          </b:Person>
        </b:NameList>
      </b:Author>
    </b:Author>
    <b:Title>Recent neural advances in studies on theory of mind and autism</b:Title>
    <b:JournalName>Social neuroscience</b:JournalName>
    <b:Year>2023</b:Year>
    <b:Pages>p.205-206</b:Pages>
    <b:RefOrder>8</b:RefOrder>
  </b:Source>
  <b:Source>
    <b:Tag>Hil02</b:Tag>
    <b:SourceType>JournalArticle</b:SourceType>
    <b:Guid>{645E15BE-E640-46BC-9B07-FBD0632C1974}</b:Guid>
    <b:Author>
      <b:Author>
        <b:NameList>
          <b:Person>
            <b:Last>Hillier</b:Last>
            <b:First>Ashleigh</b:First>
          </b:Person>
          <b:Person>
            <b:Last>Allinson</b:Last>
            <b:First>Lesley</b:First>
          </b:Person>
        </b:NameList>
      </b:Author>
    </b:Author>
    <b:Title>Beyond Expectations: Autism, Understanding Embarrassment, and the Relationship with Theory of Mind</b:Title>
    <b:JournalName>Autism : the international journal of research and practice</b:JournalName>
    <b:Year>2002</b:Year>
    <b:Pages>p.299-314</b:Pages>
    <b:RefOrder>5</b:RefOrder>
  </b:Source>
  <b:Source>
    <b:Tag>Ank12</b:Tag>
    <b:SourceType>JournalArticle</b:SourceType>
    <b:Guid>{E7FD1338-478A-480B-9F1A-043919164B28}</b:Guid>
    <b:Author>
      <b:Author>
        <b:NameList>
          <b:Person>
            <b:Last>Scheeren</b:Last>
            <b:First>Anke</b:First>
            <b:Middle>M.</b:Middle>
          </b:Person>
          <b:Person>
            <b:Last>Rosnay</b:Last>
            <b:First>Marc</b:First>
            <b:Middle>de</b:Middle>
          </b:Person>
          <b:Person>
            <b:Last>Koot</b:Last>
            <b:First>Hans</b:First>
            <b:Middle>M.</b:Middle>
          </b:Person>
          <b:Person>
            <b:Last>Begeer</b:Last>
            <b:First>Sander</b:First>
          </b:Person>
          <b:Person>
            <b:Last>Begeer</b:Last>
            <b:First>Sander</b:First>
          </b:Person>
        </b:NameList>
      </b:Author>
    </b:Author>
    <b:Title>Rethinking theory of mind in high-functioning autism spectrum disorder: Advanced theory of mind in autism</b:Title>
    <b:JournalName>Journal of child psychology and psychiatry</b:JournalName>
    <b:Year>2012</b:Year>
    <b:Pages>p.628-635</b:Pages>
    <b:RefOrder>6</b:RefOrder>
  </b:Source>
  <b:Source>
    <b:Tag>Jan05</b:Tag>
    <b:SourceType>ConferenceProceedings</b:SourceType>
    <b:Guid>{60B35FB0-D1F0-4654-9881-70346A0E9622}</b:Guid>
    <b:Title>Why language matters for theory of mind</b:Title>
    <b:Year>2005</b:Year>
    <b:Pages>2-25</b:Pages>
    <b:Author>
      <b:Author>
        <b:NameList>
          <b:Person>
            <b:Last>Janet Wilde Astington</b:Last>
            <b:First>Jodie</b:First>
            <b:Middle>A. Baird</b:Middle>
          </b:Person>
        </b:NameList>
      </b:Author>
    </b:Author>
    <b:ConferenceName>Oxford University Press</b:ConferenceName>
    <b:City>Oxford</b:City>
    <b:Publisher>Oxford University Press</b:Publisher>
    <b:RefOrder>7</b:RefOrder>
  </b:Source>
  <b:Source>
    <b:Tag>Mar16</b:Tag>
    <b:SourceType>JournalArticle</b:SourceType>
    <b:Guid>{99C5CDA0-08FB-4B78-9863-0B770F693551}</b:Guid>
    <b:Author>
      <b:Author>
        <b:NameList>
          <b:Person>
            <b:Last>Marraffa</b:Last>
            <b:First>Catherine</b:First>
          </b:Person>
          <b:Person>
            <b:Last>Araba</b:Last>
            <b:First>Biola</b:First>
          </b:Person>
        </b:NameList>
      </b:Author>
    </b:Author>
    <b:Title>Social communication in autism spectrum disorder not improved by Theory of Mind interventions: Autism and theory of mind</b:Title>
    <b:JournalName>Journal of paediatrics and child health</b:JournalName>
    <b:Year>2016</b:Year>
    <b:Pages>p.461-463</b:Pages>
    <b:RefOrder>9</b:RefOrder>
  </b:Source>
  <b:Source>
    <b:Tag>Miz15</b:Tag>
    <b:SourceType>JournalArticle</b:SourceType>
    <b:Guid>{1F7F44DD-34F2-455E-8F36-68FEFB975A6C}</b:Guid>
    <b:Author>
      <b:Author>
        <b:NameList>
          <b:Person>
            <b:Last>Mizokawa</b:Last>
            <b:First>Ai</b:First>
          </b:Person>
        </b:NameList>
      </b:Author>
    </b:Author>
    <b:Title>Theory of Mind and Sensitivity to Teacher and Peer Criticism Among Japanese Children</b:Title>
    <b:JournalName>Infant and child development</b:JournalName>
    <b:Year>2015</b:Year>
    <b:Pages>p.189-205</b:Pages>
    <b:RefOrder>10</b:RefOrder>
  </b:Source>
  <b:Source>
    <b:Tag>Hed11</b:Tag>
    <b:SourceType>JournalArticle</b:SourceType>
    <b:Guid>{AD72327E-FBDD-4F9E-AF80-B543A52514EF}</b:Guid>
    <b:Author>
      <b:Author>
        <b:NameList>
          <b:Person>
            <b:Last>Hedger</b:Last>
            <b:First>Joseph</b:First>
            <b:Middle>A.</b:Middle>
          </b:Person>
          <b:Person>
            <b:Last>Fabricius</b:Last>
            <b:First>William</b:First>
            <b:Middle>V</b:Middle>
          </b:Person>
        </b:NameList>
      </b:Author>
    </b:Author>
    <b:Title>True Belief Belies False Belief: Recent Findings of Competence in Infants and Limitations in 5-Year-Olds, and Implications for Theory of Mind Development</b:Title>
    <b:JournalName>Review of philosophy and psychology</b:JournalName>
    <b:Year>2011</b:Year>
    <b:Pages>p.429-447</b:Pages>
    <b:RefOrder>11</b:RefOrder>
  </b:Source>
  <b:Source>
    <b:Tag>Jor99</b:Tag>
    <b:SourceType>Book</b:SourceType>
    <b:Guid>{5C38BCB3-50F8-4CA0-AFFD-851AF8B2A3DC}</b:Guid>
    <b:Author>
      <b:Author>
        <b:NameList>
          <b:Person>
            <b:Last>Jordan</b:Last>
            <b:First>Rita</b:First>
          </b:Person>
        </b:NameList>
      </b:Author>
    </b:Author>
    <b:Title>Autistic spectrum disorders : an introductory handbook for practitioners</b:Title>
    <b:JournalName>David Fulton Publishers</b:JournalName>
    <b:Year>1999</b:Year>
    <b:Publisher>David Fulton Publishers</b:Publisher>
    <b:RefOrder>1</b:RefOrder>
  </b:Source>
</b:Sources>
</file>

<file path=customXml/itemProps1.xml><?xml version="1.0" encoding="utf-8"?>
<ds:datastoreItem xmlns:ds="http://schemas.openxmlformats.org/officeDocument/2006/customXml" ds:itemID="{B3617B77-683B-4DEE-8847-19C33418E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2670</Words>
  <Characters>15222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2</cp:revision>
  <dcterms:created xsi:type="dcterms:W3CDTF">2024-03-05T20:42:00Z</dcterms:created>
  <dcterms:modified xsi:type="dcterms:W3CDTF">2024-03-05T20:42:00Z</dcterms:modified>
</cp:coreProperties>
</file>