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4B4D0" w14:textId="77777777" w:rsidR="00F440FF" w:rsidRDefault="00F440FF" w:rsidP="00F440FF">
      <w:pPr>
        <w:pStyle w:val="Heading1"/>
      </w:pPr>
    </w:p>
    <w:p w14:paraId="139AD887" w14:textId="77777777" w:rsidR="004074F4" w:rsidRDefault="004074F4" w:rsidP="00804383">
      <w:pPr>
        <w:jc w:val="center"/>
        <w:rPr>
          <w:rFonts w:ascii="Arial" w:hAnsi="Arial" w:cs="Arial"/>
          <w:b/>
          <w:bCs/>
          <w:sz w:val="48"/>
          <w:szCs w:val="48"/>
        </w:rPr>
      </w:pPr>
    </w:p>
    <w:p w14:paraId="4D3D104A" w14:textId="4E7257B0" w:rsidR="00804383" w:rsidRDefault="00804383" w:rsidP="00804383">
      <w:pPr>
        <w:jc w:val="center"/>
        <w:rPr>
          <w:rFonts w:ascii="Arial" w:hAnsi="Arial" w:cs="Arial"/>
          <w:b/>
          <w:bCs/>
          <w:sz w:val="48"/>
          <w:szCs w:val="48"/>
        </w:rPr>
      </w:pPr>
      <w:r>
        <w:rPr>
          <w:rFonts w:ascii="Arial" w:hAnsi="Arial" w:cs="Arial"/>
          <w:b/>
          <w:bCs/>
          <w:sz w:val="48"/>
          <w:szCs w:val="48"/>
        </w:rPr>
        <w:t>Hilton Hotel</w:t>
      </w:r>
    </w:p>
    <w:p w14:paraId="2A6768F1" w14:textId="77777777" w:rsidR="00804383" w:rsidRDefault="00804383" w:rsidP="00804383">
      <w:pPr>
        <w:jc w:val="center"/>
        <w:rPr>
          <w:rFonts w:ascii="Arial" w:hAnsi="Arial" w:cs="Arial"/>
          <w:b/>
          <w:bCs/>
          <w:sz w:val="48"/>
          <w:szCs w:val="48"/>
        </w:rPr>
      </w:pPr>
    </w:p>
    <w:p w14:paraId="77F33A40" w14:textId="77777777" w:rsidR="00804383" w:rsidRDefault="00804383" w:rsidP="00804383">
      <w:pPr>
        <w:jc w:val="center"/>
        <w:rPr>
          <w:rFonts w:ascii="Arial" w:hAnsi="Arial" w:cs="Arial"/>
          <w:b/>
          <w:bCs/>
          <w:sz w:val="48"/>
          <w:szCs w:val="48"/>
        </w:rPr>
      </w:pPr>
    </w:p>
    <w:p w14:paraId="54002805" w14:textId="77777777" w:rsidR="00804383" w:rsidRDefault="00804383" w:rsidP="00804383">
      <w:pPr>
        <w:jc w:val="center"/>
        <w:rPr>
          <w:rFonts w:ascii="Arial" w:hAnsi="Arial" w:cs="Arial"/>
          <w:b/>
          <w:bCs/>
          <w:sz w:val="48"/>
          <w:szCs w:val="48"/>
        </w:rPr>
      </w:pPr>
    </w:p>
    <w:p w14:paraId="5F0F0935" w14:textId="77777777" w:rsidR="00804383" w:rsidRDefault="00804383" w:rsidP="00804383">
      <w:pPr>
        <w:jc w:val="center"/>
        <w:rPr>
          <w:rFonts w:ascii="Arial" w:hAnsi="Arial" w:cs="Arial"/>
          <w:b/>
          <w:bCs/>
          <w:sz w:val="48"/>
          <w:szCs w:val="48"/>
        </w:rPr>
      </w:pPr>
    </w:p>
    <w:p w14:paraId="7ECDF0E0" w14:textId="77777777" w:rsidR="00804383" w:rsidRDefault="00804383" w:rsidP="00804383">
      <w:pPr>
        <w:jc w:val="center"/>
        <w:rPr>
          <w:rFonts w:ascii="Arial" w:hAnsi="Arial" w:cs="Arial"/>
          <w:b/>
          <w:bCs/>
          <w:sz w:val="48"/>
          <w:szCs w:val="48"/>
        </w:rPr>
      </w:pPr>
    </w:p>
    <w:p w14:paraId="085B6F9D" w14:textId="77777777" w:rsidR="004074F4" w:rsidRPr="00E235B2" w:rsidRDefault="004074F4" w:rsidP="004074F4">
      <w:pPr>
        <w:widowControl w:val="0"/>
        <w:autoSpaceDE w:val="0"/>
        <w:autoSpaceDN w:val="0"/>
        <w:spacing w:after="200" w:line="276" w:lineRule="auto"/>
        <w:jc w:val="center"/>
        <w:rPr>
          <w:rFonts w:ascii="Arial" w:eastAsia="Times New Roman" w:hAnsi="Arial" w:cs="Arial"/>
          <w:b/>
          <w:bCs/>
          <w:sz w:val="36"/>
          <w:szCs w:val="36"/>
          <w:lang w:val="en-US"/>
        </w:rPr>
      </w:pPr>
      <w:r w:rsidRPr="00E235B2">
        <w:rPr>
          <w:rFonts w:ascii="Arial" w:eastAsia="Times New Roman" w:hAnsi="Arial" w:cs="Arial"/>
          <w:b/>
          <w:bCs/>
          <w:sz w:val="36"/>
          <w:szCs w:val="36"/>
          <w:lang w:val="en-US"/>
        </w:rPr>
        <w:t>Name: Dumitru Cauni</w:t>
      </w:r>
    </w:p>
    <w:p w14:paraId="36D59621" w14:textId="77777777" w:rsidR="004074F4" w:rsidRPr="00E235B2" w:rsidRDefault="004074F4" w:rsidP="004074F4">
      <w:pPr>
        <w:widowControl w:val="0"/>
        <w:autoSpaceDE w:val="0"/>
        <w:autoSpaceDN w:val="0"/>
        <w:spacing w:after="200" w:line="276" w:lineRule="auto"/>
        <w:jc w:val="center"/>
        <w:rPr>
          <w:rFonts w:ascii="Arial" w:eastAsia="Times New Roman" w:hAnsi="Arial" w:cs="Arial"/>
          <w:b/>
          <w:bCs/>
          <w:sz w:val="36"/>
          <w:szCs w:val="36"/>
          <w:lang w:val="en-US"/>
        </w:rPr>
      </w:pPr>
      <w:r w:rsidRPr="00E235B2">
        <w:rPr>
          <w:rFonts w:ascii="Arial" w:eastAsia="Times New Roman" w:hAnsi="Arial" w:cs="Arial"/>
          <w:b/>
          <w:bCs/>
          <w:sz w:val="36"/>
          <w:szCs w:val="36"/>
          <w:lang w:val="en-US"/>
        </w:rPr>
        <w:t xml:space="preserve">Student ID: </w:t>
      </w:r>
      <w:r>
        <w:rPr>
          <w:rFonts w:ascii="Arial" w:eastAsia="Times New Roman" w:hAnsi="Arial" w:cs="Arial"/>
          <w:b/>
          <w:bCs/>
          <w:sz w:val="36"/>
          <w:szCs w:val="36"/>
          <w:lang w:val="en-US"/>
        </w:rPr>
        <w:t>2015734</w:t>
      </w:r>
    </w:p>
    <w:p w14:paraId="3AED3D64" w14:textId="5107E373" w:rsidR="004074F4" w:rsidRPr="00E235B2" w:rsidRDefault="004074F4" w:rsidP="004074F4">
      <w:pPr>
        <w:widowControl w:val="0"/>
        <w:autoSpaceDE w:val="0"/>
        <w:autoSpaceDN w:val="0"/>
        <w:spacing w:after="200" w:line="276" w:lineRule="auto"/>
        <w:jc w:val="center"/>
        <w:rPr>
          <w:rFonts w:ascii="Arial" w:eastAsia="Times New Roman" w:hAnsi="Arial" w:cs="Arial"/>
          <w:b/>
          <w:bCs/>
          <w:sz w:val="36"/>
          <w:szCs w:val="36"/>
          <w:lang w:val="en-US"/>
        </w:rPr>
      </w:pPr>
      <w:r w:rsidRPr="00E235B2">
        <w:rPr>
          <w:rFonts w:ascii="Arial" w:eastAsia="Times New Roman" w:hAnsi="Arial" w:cs="Arial"/>
          <w:b/>
          <w:bCs/>
          <w:sz w:val="36"/>
          <w:szCs w:val="36"/>
          <w:lang w:val="en-US"/>
        </w:rPr>
        <w:t>Module title:</w:t>
      </w:r>
      <w:r>
        <w:rPr>
          <w:rFonts w:ascii="Arial" w:eastAsia="Times New Roman" w:hAnsi="Arial" w:cs="Arial"/>
          <w:b/>
          <w:bCs/>
          <w:sz w:val="36"/>
          <w:szCs w:val="36"/>
          <w:lang w:val="en-US"/>
        </w:rPr>
        <w:t xml:space="preserve"> Financial Management for the Hotel Industry</w:t>
      </w:r>
    </w:p>
    <w:p w14:paraId="3A58F128" w14:textId="1B8B6A1B" w:rsidR="004074F4" w:rsidRPr="00E235B2" w:rsidRDefault="004074F4" w:rsidP="004074F4">
      <w:pPr>
        <w:widowControl w:val="0"/>
        <w:autoSpaceDE w:val="0"/>
        <w:autoSpaceDN w:val="0"/>
        <w:spacing w:after="200" w:line="276" w:lineRule="auto"/>
        <w:jc w:val="center"/>
        <w:rPr>
          <w:rFonts w:ascii="Arial" w:eastAsia="Times New Roman" w:hAnsi="Arial" w:cs="Arial"/>
          <w:b/>
          <w:bCs/>
          <w:sz w:val="36"/>
          <w:szCs w:val="36"/>
          <w:lang w:val="en-US"/>
        </w:rPr>
      </w:pPr>
      <w:r w:rsidRPr="00E235B2">
        <w:rPr>
          <w:rFonts w:ascii="Arial" w:eastAsia="Times New Roman" w:hAnsi="Arial" w:cs="Arial"/>
          <w:b/>
          <w:bCs/>
          <w:sz w:val="36"/>
          <w:szCs w:val="36"/>
          <w:lang w:val="en-US"/>
        </w:rPr>
        <w:t xml:space="preserve">Lecturer’s name: </w:t>
      </w:r>
      <w:r>
        <w:rPr>
          <w:rFonts w:ascii="Arial" w:eastAsia="Times New Roman" w:hAnsi="Arial" w:cs="Arial"/>
          <w:b/>
          <w:bCs/>
          <w:sz w:val="36"/>
          <w:szCs w:val="36"/>
          <w:lang w:val="en-US"/>
        </w:rPr>
        <w:t>Dale Clarke</w:t>
      </w:r>
    </w:p>
    <w:p w14:paraId="2C9D44FC" w14:textId="5EE12825" w:rsidR="00F440FF" w:rsidRPr="00F440FF" w:rsidRDefault="00F440FF" w:rsidP="00804383">
      <w:pPr>
        <w:jc w:val="center"/>
        <w:rPr>
          <w:rFonts w:ascii="Times New Roman" w:eastAsiaTheme="majorEastAsia" w:hAnsi="Times New Roman" w:cs="Times New Roman"/>
          <w:i/>
          <w:iCs/>
          <w:color w:val="2F5496" w:themeColor="accent1" w:themeShade="BF"/>
          <w:sz w:val="24"/>
          <w:szCs w:val="24"/>
          <w:u w:val="single"/>
        </w:rPr>
      </w:pPr>
      <w:r w:rsidRPr="00F440FF">
        <w:rPr>
          <w:rFonts w:ascii="Times New Roman" w:hAnsi="Times New Roman" w:cs="Times New Roman"/>
          <w:i/>
          <w:iCs/>
          <w:sz w:val="24"/>
          <w:szCs w:val="24"/>
          <w:u w:val="single"/>
        </w:rPr>
        <w:br w:type="page"/>
      </w:r>
    </w:p>
    <w:sdt>
      <w:sdtPr>
        <w:rPr>
          <w:rFonts w:asciiTheme="minorHAnsi" w:eastAsiaTheme="minorHAnsi" w:hAnsiTheme="minorHAnsi" w:cstheme="minorBidi"/>
          <w:color w:val="auto"/>
          <w:sz w:val="22"/>
          <w:szCs w:val="22"/>
          <w:lang w:val="en-IN"/>
        </w:rPr>
        <w:id w:val="-1781633277"/>
        <w:docPartObj>
          <w:docPartGallery w:val="Table of Contents"/>
          <w:docPartUnique/>
        </w:docPartObj>
      </w:sdtPr>
      <w:sdtEndPr>
        <w:rPr>
          <w:b/>
          <w:bCs/>
          <w:noProof/>
        </w:rPr>
      </w:sdtEndPr>
      <w:sdtContent>
        <w:p w14:paraId="3B96CB46" w14:textId="767D95C6" w:rsidR="00F440FF" w:rsidRDefault="00F440FF">
          <w:pPr>
            <w:pStyle w:val="TOCHeading"/>
          </w:pPr>
          <w:r>
            <w:t>Contents</w:t>
          </w:r>
        </w:p>
        <w:p w14:paraId="72800AC2" w14:textId="62B240C4" w:rsidR="007B7F36" w:rsidRDefault="00F440FF">
          <w:pPr>
            <w:pStyle w:val="TOC1"/>
            <w:tabs>
              <w:tab w:val="right" w:leader="dot" w:pos="9016"/>
            </w:tabs>
            <w:rPr>
              <w:rFonts w:eastAsiaTheme="minorEastAsia"/>
              <w:noProof/>
              <w:lang w:val="en-GB" w:eastAsia="en-GB"/>
            </w:rPr>
          </w:pPr>
          <w:r>
            <w:fldChar w:fldCharType="begin"/>
          </w:r>
          <w:r>
            <w:instrText xml:space="preserve"> TOC \o "1-3" \h \z \u </w:instrText>
          </w:r>
          <w:r>
            <w:fldChar w:fldCharType="separate"/>
          </w:r>
          <w:hyperlink w:anchor="_Toc104990466" w:history="1">
            <w:r w:rsidR="007B7F36" w:rsidRPr="00486430">
              <w:rPr>
                <w:rStyle w:val="Hyperlink"/>
                <w:rFonts w:ascii="Arial" w:hAnsi="Arial" w:cs="Arial"/>
                <w:noProof/>
              </w:rPr>
              <w:t>Introduction</w:t>
            </w:r>
            <w:r w:rsidR="007B7F36">
              <w:rPr>
                <w:noProof/>
                <w:webHidden/>
              </w:rPr>
              <w:tab/>
            </w:r>
            <w:r w:rsidR="007B7F36">
              <w:rPr>
                <w:noProof/>
                <w:webHidden/>
              </w:rPr>
              <w:fldChar w:fldCharType="begin"/>
            </w:r>
            <w:r w:rsidR="007B7F36">
              <w:rPr>
                <w:noProof/>
                <w:webHidden/>
              </w:rPr>
              <w:instrText xml:space="preserve"> PAGEREF _Toc104990466 \h </w:instrText>
            </w:r>
            <w:r w:rsidR="007B7F36">
              <w:rPr>
                <w:noProof/>
                <w:webHidden/>
              </w:rPr>
            </w:r>
            <w:r w:rsidR="007B7F36">
              <w:rPr>
                <w:noProof/>
                <w:webHidden/>
              </w:rPr>
              <w:fldChar w:fldCharType="separate"/>
            </w:r>
            <w:r w:rsidR="007B7F36">
              <w:rPr>
                <w:noProof/>
                <w:webHidden/>
              </w:rPr>
              <w:t>3</w:t>
            </w:r>
            <w:r w:rsidR="007B7F36">
              <w:rPr>
                <w:noProof/>
                <w:webHidden/>
              </w:rPr>
              <w:fldChar w:fldCharType="end"/>
            </w:r>
          </w:hyperlink>
        </w:p>
        <w:p w14:paraId="3529BC79" w14:textId="16B5F9A9" w:rsidR="007B7F36" w:rsidRDefault="007B7F36">
          <w:pPr>
            <w:pStyle w:val="TOC1"/>
            <w:tabs>
              <w:tab w:val="right" w:leader="dot" w:pos="9016"/>
            </w:tabs>
            <w:rPr>
              <w:rFonts w:eastAsiaTheme="minorEastAsia"/>
              <w:noProof/>
              <w:lang w:val="en-GB" w:eastAsia="en-GB"/>
            </w:rPr>
          </w:pPr>
          <w:hyperlink w:anchor="_Toc104990467" w:history="1">
            <w:r w:rsidRPr="00486430">
              <w:rPr>
                <w:rStyle w:val="Hyperlink"/>
                <w:rFonts w:ascii="Arial" w:hAnsi="Arial" w:cs="Arial"/>
                <w:noProof/>
              </w:rPr>
              <w:t>A.</w:t>
            </w:r>
            <w:r>
              <w:rPr>
                <w:noProof/>
                <w:webHidden/>
              </w:rPr>
              <w:tab/>
            </w:r>
            <w:r>
              <w:rPr>
                <w:noProof/>
                <w:webHidden/>
              </w:rPr>
              <w:fldChar w:fldCharType="begin"/>
            </w:r>
            <w:r>
              <w:rPr>
                <w:noProof/>
                <w:webHidden/>
              </w:rPr>
              <w:instrText xml:space="preserve"> PAGEREF _Toc104990467 \h </w:instrText>
            </w:r>
            <w:r>
              <w:rPr>
                <w:noProof/>
                <w:webHidden/>
              </w:rPr>
            </w:r>
            <w:r>
              <w:rPr>
                <w:noProof/>
                <w:webHidden/>
              </w:rPr>
              <w:fldChar w:fldCharType="separate"/>
            </w:r>
            <w:r>
              <w:rPr>
                <w:noProof/>
                <w:webHidden/>
              </w:rPr>
              <w:t>4</w:t>
            </w:r>
            <w:r>
              <w:rPr>
                <w:noProof/>
                <w:webHidden/>
              </w:rPr>
              <w:fldChar w:fldCharType="end"/>
            </w:r>
          </w:hyperlink>
        </w:p>
        <w:p w14:paraId="1D303B83" w14:textId="12BD1E7F" w:rsidR="007B7F36" w:rsidRDefault="007B7F36">
          <w:pPr>
            <w:pStyle w:val="TOC1"/>
            <w:tabs>
              <w:tab w:val="right" w:leader="dot" w:pos="9016"/>
            </w:tabs>
            <w:rPr>
              <w:rFonts w:eastAsiaTheme="minorEastAsia"/>
              <w:noProof/>
              <w:lang w:val="en-GB" w:eastAsia="en-GB"/>
            </w:rPr>
          </w:pPr>
          <w:hyperlink w:anchor="_Toc104990468" w:history="1">
            <w:r w:rsidRPr="00486430">
              <w:rPr>
                <w:rStyle w:val="Hyperlink"/>
                <w:rFonts w:ascii="Arial" w:hAnsi="Arial" w:cs="Arial"/>
                <w:noProof/>
              </w:rPr>
              <w:t>B.</w:t>
            </w:r>
            <w:r>
              <w:rPr>
                <w:noProof/>
                <w:webHidden/>
              </w:rPr>
              <w:tab/>
            </w:r>
            <w:r>
              <w:rPr>
                <w:noProof/>
                <w:webHidden/>
              </w:rPr>
              <w:fldChar w:fldCharType="begin"/>
            </w:r>
            <w:r>
              <w:rPr>
                <w:noProof/>
                <w:webHidden/>
              </w:rPr>
              <w:instrText xml:space="preserve"> PAGEREF _Toc104990468 \h </w:instrText>
            </w:r>
            <w:r>
              <w:rPr>
                <w:noProof/>
                <w:webHidden/>
              </w:rPr>
            </w:r>
            <w:r>
              <w:rPr>
                <w:noProof/>
                <w:webHidden/>
              </w:rPr>
              <w:fldChar w:fldCharType="separate"/>
            </w:r>
            <w:r>
              <w:rPr>
                <w:noProof/>
                <w:webHidden/>
              </w:rPr>
              <w:t>8</w:t>
            </w:r>
            <w:r>
              <w:rPr>
                <w:noProof/>
                <w:webHidden/>
              </w:rPr>
              <w:fldChar w:fldCharType="end"/>
            </w:r>
          </w:hyperlink>
        </w:p>
        <w:p w14:paraId="5E67C3FD" w14:textId="633DD3A3" w:rsidR="007B7F36" w:rsidRDefault="007B7F36">
          <w:pPr>
            <w:pStyle w:val="TOC1"/>
            <w:tabs>
              <w:tab w:val="right" w:leader="dot" w:pos="9016"/>
            </w:tabs>
            <w:rPr>
              <w:rFonts w:eastAsiaTheme="minorEastAsia"/>
              <w:noProof/>
              <w:lang w:val="en-GB" w:eastAsia="en-GB"/>
            </w:rPr>
          </w:pPr>
          <w:hyperlink w:anchor="_Toc104990469" w:history="1">
            <w:r w:rsidRPr="00486430">
              <w:rPr>
                <w:rStyle w:val="Hyperlink"/>
                <w:rFonts w:ascii="Arial" w:hAnsi="Arial" w:cs="Arial"/>
                <w:noProof/>
              </w:rPr>
              <w:t>C.</w:t>
            </w:r>
            <w:r>
              <w:rPr>
                <w:noProof/>
                <w:webHidden/>
              </w:rPr>
              <w:tab/>
            </w:r>
            <w:r>
              <w:rPr>
                <w:noProof/>
                <w:webHidden/>
              </w:rPr>
              <w:fldChar w:fldCharType="begin"/>
            </w:r>
            <w:r>
              <w:rPr>
                <w:noProof/>
                <w:webHidden/>
              </w:rPr>
              <w:instrText xml:space="preserve"> PAGEREF _Toc104990469 \h </w:instrText>
            </w:r>
            <w:r>
              <w:rPr>
                <w:noProof/>
                <w:webHidden/>
              </w:rPr>
            </w:r>
            <w:r>
              <w:rPr>
                <w:noProof/>
                <w:webHidden/>
              </w:rPr>
              <w:fldChar w:fldCharType="separate"/>
            </w:r>
            <w:r>
              <w:rPr>
                <w:noProof/>
                <w:webHidden/>
              </w:rPr>
              <w:t>10</w:t>
            </w:r>
            <w:r>
              <w:rPr>
                <w:noProof/>
                <w:webHidden/>
              </w:rPr>
              <w:fldChar w:fldCharType="end"/>
            </w:r>
          </w:hyperlink>
        </w:p>
        <w:p w14:paraId="4DD6B1FA" w14:textId="7F07CEA6" w:rsidR="007B7F36" w:rsidRDefault="007B7F36">
          <w:pPr>
            <w:pStyle w:val="TOC1"/>
            <w:tabs>
              <w:tab w:val="right" w:leader="dot" w:pos="9016"/>
            </w:tabs>
            <w:rPr>
              <w:rFonts w:eastAsiaTheme="minorEastAsia"/>
              <w:noProof/>
              <w:lang w:val="en-GB" w:eastAsia="en-GB"/>
            </w:rPr>
          </w:pPr>
          <w:hyperlink w:anchor="_Toc104990470" w:history="1">
            <w:r w:rsidRPr="00486430">
              <w:rPr>
                <w:rStyle w:val="Hyperlink"/>
                <w:rFonts w:ascii="Arial" w:hAnsi="Arial" w:cs="Arial"/>
                <w:noProof/>
              </w:rPr>
              <w:t>Conclusion</w:t>
            </w:r>
            <w:r>
              <w:rPr>
                <w:noProof/>
                <w:webHidden/>
              </w:rPr>
              <w:tab/>
            </w:r>
            <w:r>
              <w:rPr>
                <w:noProof/>
                <w:webHidden/>
              </w:rPr>
              <w:fldChar w:fldCharType="begin"/>
            </w:r>
            <w:r>
              <w:rPr>
                <w:noProof/>
                <w:webHidden/>
              </w:rPr>
              <w:instrText xml:space="preserve"> PAGEREF _Toc104990470 \h </w:instrText>
            </w:r>
            <w:r>
              <w:rPr>
                <w:noProof/>
                <w:webHidden/>
              </w:rPr>
            </w:r>
            <w:r>
              <w:rPr>
                <w:noProof/>
                <w:webHidden/>
              </w:rPr>
              <w:fldChar w:fldCharType="separate"/>
            </w:r>
            <w:r>
              <w:rPr>
                <w:noProof/>
                <w:webHidden/>
              </w:rPr>
              <w:t>12</w:t>
            </w:r>
            <w:r>
              <w:rPr>
                <w:noProof/>
                <w:webHidden/>
              </w:rPr>
              <w:fldChar w:fldCharType="end"/>
            </w:r>
          </w:hyperlink>
        </w:p>
        <w:p w14:paraId="4076A155" w14:textId="490EAE56" w:rsidR="007B7F36" w:rsidRDefault="007B7F36">
          <w:pPr>
            <w:pStyle w:val="TOC1"/>
            <w:tabs>
              <w:tab w:val="right" w:leader="dot" w:pos="9016"/>
            </w:tabs>
            <w:rPr>
              <w:rFonts w:eastAsiaTheme="minorEastAsia"/>
              <w:noProof/>
              <w:lang w:val="en-GB" w:eastAsia="en-GB"/>
            </w:rPr>
          </w:pPr>
          <w:hyperlink w:anchor="_Toc104990471" w:history="1">
            <w:r w:rsidRPr="00486430">
              <w:rPr>
                <w:rStyle w:val="Hyperlink"/>
                <w:rFonts w:ascii="Arial" w:hAnsi="Arial" w:cs="Arial"/>
                <w:noProof/>
              </w:rPr>
              <w:t>References</w:t>
            </w:r>
            <w:r>
              <w:rPr>
                <w:noProof/>
                <w:webHidden/>
              </w:rPr>
              <w:tab/>
            </w:r>
            <w:r>
              <w:rPr>
                <w:noProof/>
                <w:webHidden/>
              </w:rPr>
              <w:fldChar w:fldCharType="begin"/>
            </w:r>
            <w:r>
              <w:rPr>
                <w:noProof/>
                <w:webHidden/>
              </w:rPr>
              <w:instrText xml:space="preserve"> PAGEREF _Toc104990471 \h </w:instrText>
            </w:r>
            <w:r>
              <w:rPr>
                <w:noProof/>
                <w:webHidden/>
              </w:rPr>
            </w:r>
            <w:r>
              <w:rPr>
                <w:noProof/>
                <w:webHidden/>
              </w:rPr>
              <w:fldChar w:fldCharType="separate"/>
            </w:r>
            <w:r>
              <w:rPr>
                <w:noProof/>
                <w:webHidden/>
              </w:rPr>
              <w:t>13</w:t>
            </w:r>
            <w:r>
              <w:rPr>
                <w:noProof/>
                <w:webHidden/>
              </w:rPr>
              <w:fldChar w:fldCharType="end"/>
            </w:r>
          </w:hyperlink>
        </w:p>
        <w:p w14:paraId="23011BD1" w14:textId="221807BB" w:rsidR="00F440FF" w:rsidRDefault="00F440FF">
          <w:r>
            <w:rPr>
              <w:b/>
              <w:bCs/>
              <w:noProof/>
            </w:rPr>
            <w:fldChar w:fldCharType="end"/>
          </w:r>
        </w:p>
      </w:sdtContent>
    </w:sdt>
    <w:p w14:paraId="5B89F685" w14:textId="77777777" w:rsidR="00F440FF" w:rsidRDefault="00F440FF" w:rsidP="00F440FF">
      <w:pPr>
        <w:pStyle w:val="Heading1"/>
      </w:pPr>
    </w:p>
    <w:p w14:paraId="185F1569" w14:textId="77777777" w:rsidR="00F440FF" w:rsidRDefault="00F440FF">
      <w:pPr>
        <w:rPr>
          <w:rFonts w:asciiTheme="majorHAnsi" w:eastAsiaTheme="majorEastAsia" w:hAnsiTheme="majorHAnsi" w:cstheme="majorBidi"/>
          <w:color w:val="2F5496" w:themeColor="accent1" w:themeShade="BF"/>
          <w:sz w:val="32"/>
          <w:szCs w:val="32"/>
        </w:rPr>
      </w:pPr>
      <w:r>
        <w:br w:type="page"/>
      </w:r>
    </w:p>
    <w:p w14:paraId="5B0FDD02" w14:textId="6DD57F1C" w:rsidR="008B78CD" w:rsidRDefault="008B78CD" w:rsidP="00F440FF">
      <w:pPr>
        <w:pStyle w:val="Heading1"/>
        <w:rPr>
          <w:rFonts w:ascii="Arial" w:hAnsi="Arial" w:cs="Arial"/>
          <w:sz w:val="24"/>
          <w:szCs w:val="24"/>
        </w:rPr>
      </w:pPr>
      <w:bookmarkStart w:id="0" w:name="_Toc104990466"/>
      <w:r w:rsidRPr="008B1B81">
        <w:rPr>
          <w:rFonts w:ascii="Arial" w:hAnsi="Arial" w:cs="Arial"/>
          <w:sz w:val="24"/>
          <w:szCs w:val="24"/>
        </w:rPr>
        <w:t>Introduction</w:t>
      </w:r>
      <w:bookmarkEnd w:id="0"/>
      <w:r w:rsidRPr="008B1B81">
        <w:rPr>
          <w:rFonts w:ascii="Arial" w:hAnsi="Arial" w:cs="Arial"/>
          <w:sz w:val="24"/>
          <w:szCs w:val="24"/>
        </w:rPr>
        <w:t xml:space="preserve"> </w:t>
      </w:r>
    </w:p>
    <w:p w14:paraId="327A4185" w14:textId="77777777" w:rsidR="00FA5CB2" w:rsidRPr="00FA5CB2" w:rsidRDefault="00FA5CB2" w:rsidP="00FA5CB2"/>
    <w:p w14:paraId="773B3EFE" w14:textId="36716180" w:rsidR="008B78CD" w:rsidRPr="008B1B81" w:rsidRDefault="008B78CD" w:rsidP="00AC08CC">
      <w:pPr>
        <w:spacing w:line="360" w:lineRule="auto"/>
        <w:jc w:val="both"/>
        <w:rPr>
          <w:rFonts w:ascii="Arial" w:hAnsi="Arial" w:cs="Arial"/>
          <w:sz w:val="24"/>
          <w:szCs w:val="24"/>
        </w:rPr>
      </w:pPr>
      <w:r w:rsidRPr="008B1B81">
        <w:rPr>
          <w:rFonts w:ascii="Arial" w:hAnsi="Arial" w:cs="Arial"/>
          <w:sz w:val="24"/>
          <w:szCs w:val="24"/>
        </w:rPr>
        <w:t xml:space="preserve">The report will be focusing on studying the financial position study of the hotel and making the positional study for two consecutive years 2019 and 2020. Then the report will further </w:t>
      </w:r>
      <w:r w:rsidR="00C66710" w:rsidRPr="008B1B81">
        <w:rPr>
          <w:rFonts w:ascii="Arial" w:hAnsi="Arial" w:cs="Arial"/>
          <w:sz w:val="24"/>
          <w:szCs w:val="24"/>
        </w:rPr>
        <w:t>be studying</w:t>
      </w:r>
      <w:r w:rsidRPr="008B1B81">
        <w:rPr>
          <w:rFonts w:ascii="Arial" w:hAnsi="Arial" w:cs="Arial"/>
          <w:sz w:val="24"/>
          <w:szCs w:val="24"/>
        </w:rPr>
        <w:t xml:space="preserve"> the ratio analysis importance in decision making and then studying the limitations about the </w:t>
      </w:r>
      <w:r w:rsidR="009808DD" w:rsidRPr="008B1B81">
        <w:rPr>
          <w:rFonts w:ascii="Arial" w:hAnsi="Arial" w:cs="Arial"/>
          <w:sz w:val="24"/>
          <w:szCs w:val="24"/>
        </w:rPr>
        <w:t xml:space="preserve">ratio analysis in the hotel and showing the </w:t>
      </w:r>
      <w:r w:rsidR="00E63502" w:rsidRPr="008B1B81">
        <w:rPr>
          <w:rFonts w:ascii="Arial" w:hAnsi="Arial" w:cs="Arial"/>
          <w:sz w:val="24"/>
          <w:szCs w:val="24"/>
        </w:rPr>
        <w:t>financial</w:t>
      </w:r>
      <w:r w:rsidR="009808DD" w:rsidRPr="008B1B81">
        <w:rPr>
          <w:rFonts w:ascii="Arial" w:hAnsi="Arial" w:cs="Arial"/>
          <w:sz w:val="24"/>
          <w:szCs w:val="24"/>
        </w:rPr>
        <w:t xml:space="preserve"> change in the performance of the </w:t>
      </w:r>
      <w:r w:rsidR="00E63502" w:rsidRPr="008B1B81">
        <w:rPr>
          <w:rFonts w:ascii="Arial" w:hAnsi="Arial" w:cs="Arial"/>
          <w:sz w:val="24"/>
          <w:szCs w:val="24"/>
        </w:rPr>
        <w:t>business</w:t>
      </w:r>
      <w:r w:rsidR="009808DD" w:rsidRPr="008B1B81">
        <w:rPr>
          <w:rFonts w:ascii="Arial" w:hAnsi="Arial" w:cs="Arial"/>
          <w:sz w:val="24"/>
          <w:szCs w:val="24"/>
        </w:rPr>
        <w:t xml:space="preserve">. </w:t>
      </w:r>
      <w:r w:rsidR="00E63502" w:rsidRPr="008B1B81">
        <w:rPr>
          <w:rFonts w:ascii="Arial" w:hAnsi="Arial" w:cs="Arial"/>
          <w:sz w:val="24"/>
          <w:szCs w:val="24"/>
        </w:rPr>
        <w:t xml:space="preserve">The accounting financial perspective will be showing the change in the performance of the hotel. </w:t>
      </w:r>
    </w:p>
    <w:p w14:paraId="36B636A7" w14:textId="075B85A1" w:rsidR="004074F4" w:rsidRPr="008B1B81" w:rsidRDefault="004074F4" w:rsidP="00AC08CC">
      <w:pPr>
        <w:spacing w:line="360" w:lineRule="auto"/>
        <w:jc w:val="both"/>
        <w:rPr>
          <w:rFonts w:ascii="Arial" w:hAnsi="Arial" w:cs="Arial"/>
          <w:sz w:val="24"/>
          <w:szCs w:val="24"/>
        </w:rPr>
      </w:pPr>
    </w:p>
    <w:p w14:paraId="5D22269C" w14:textId="02302690" w:rsidR="004074F4" w:rsidRPr="008B1B81" w:rsidRDefault="004074F4" w:rsidP="00AC08CC">
      <w:pPr>
        <w:spacing w:line="360" w:lineRule="auto"/>
        <w:jc w:val="both"/>
        <w:rPr>
          <w:rFonts w:ascii="Arial" w:hAnsi="Arial" w:cs="Arial"/>
          <w:sz w:val="24"/>
          <w:szCs w:val="24"/>
        </w:rPr>
      </w:pPr>
    </w:p>
    <w:p w14:paraId="0C440768" w14:textId="28DCD0E4" w:rsidR="004074F4" w:rsidRPr="008B1B81" w:rsidRDefault="004074F4" w:rsidP="00AC08CC">
      <w:pPr>
        <w:spacing w:line="360" w:lineRule="auto"/>
        <w:jc w:val="both"/>
        <w:rPr>
          <w:rFonts w:ascii="Arial" w:hAnsi="Arial" w:cs="Arial"/>
          <w:sz w:val="24"/>
          <w:szCs w:val="24"/>
        </w:rPr>
      </w:pPr>
    </w:p>
    <w:p w14:paraId="7C2905CD" w14:textId="267C1281" w:rsidR="00A7399B" w:rsidRDefault="00A7399B" w:rsidP="00A7399B">
      <w:pPr>
        <w:rPr>
          <w:rFonts w:ascii="Arial" w:hAnsi="Arial" w:cs="Arial"/>
          <w:sz w:val="24"/>
          <w:szCs w:val="24"/>
        </w:rPr>
      </w:pPr>
    </w:p>
    <w:p w14:paraId="00DEB3E9" w14:textId="7AA8AB56" w:rsidR="006C6BFA" w:rsidRDefault="006C6BFA" w:rsidP="00A7399B">
      <w:pPr>
        <w:rPr>
          <w:rFonts w:ascii="Arial" w:hAnsi="Arial" w:cs="Arial"/>
          <w:sz w:val="24"/>
          <w:szCs w:val="24"/>
        </w:rPr>
      </w:pPr>
    </w:p>
    <w:p w14:paraId="33C1FD34" w14:textId="341B75C1" w:rsidR="006C6BFA" w:rsidRDefault="006C6BFA" w:rsidP="00A7399B">
      <w:pPr>
        <w:rPr>
          <w:rFonts w:ascii="Arial" w:hAnsi="Arial" w:cs="Arial"/>
          <w:sz w:val="24"/>
          <w:szCs w:val="24"/>
        </w:rPr>
      </w:pPr>
    </w:p>
    <w:p w14:paraId="1C8139FE" w14:textId="249A86B0" w:rsidR="006C6BFA" w:rsidRDefault="006C6BFA" w:rsidP="00A7399B">
      <w:pPr>
        <w:rPr>
          <w:rFonts w:ascii="Arial" w:hAnsi="Arial" w:cs="Arial"/>
          <w:sz w:val="24"/>
          <w:szCs w:val="24"/>
        </w:rPr>
      </w:pPr>
    </w:p>
    <w:p w14:paraId="572DD75E" w14:textId="14AC0B4A" w:rsidR="006C6BFA" w:rsidRDefault="006C6BFA" w:rsidP="00A7399B">
      <w:pPr>
        <w:rPr>
          <w:rFonts w:ascii="Arial" w:hAnsi="Arial" w:cs="Arial"/>
          <w:sz w:val="24"/>
          <w:szCs w:val="24"/>
        </w:rPr>
      </w:pPr>
    </w:p>
    <w:p w14:paraId="2739DD11" w14:textId="71E29E14" w:rsidR="006C6BFA" w:rsidRDefault="006C6BFA" w:rsidP="00A7399B">
      <w:pPr>
        <w:rPr>
          <w:rFonts w:ascii="Arial" w:hAnsi="Arial" w:cs="Arial"/>
          <w:sz w:val="24"/>
          <w:szCs w:val="24"/>
        </w:rPr>
      </w:pPr>
    </w:p>
    <w:p w14:paraId="1DD75B5B" w14:textId="69D86FB9" w:rsidR="006C6BFA" w:rsidRDefault="006C6BFA" w:rsidP="00A7399B">
      <w:pPr>
        <w:rPr>
          <w:rFonts w:ascii="Arial" w:hAnsi="Arial" w:cs="Arial"/>
          <w:sz w:val="24"/>
          <w:szCs w:val="24"/>
        </w:rPr>
      </w:pPr>
    </w:p>
    <w:p w14:paraId="2F42F8DB" w14:textId="3751AB92" w:rsidR="006C6BFA" w:rsidRDefault="006C6BFA" w:rsidP="00A7399B">
      <w:pPr>
        <w:rPr>
          <w:rFonts w:ascii="Arial" w:hAnsi="Arial" w:cs="Arial"/>
          <w:sz w:val="24"/>
          <w:szCs w:val="24"/>
        </w:rPr>
      </w:pPr>
    </w:p>
    <w:p w14:paraId="532FDADA" w14:textId="6DEBBCBA" w:rsidR="006C6BFA" w:rsidRDefault="006C6BFA" w:rsidP="00A7399B">
      <w:pPr>
        <w:rPr>
          <w:rFonts w:ascii="Arial" w:hAnsi="Arial" w:cs="Arial"/>
          <w:sz w:val="24"/>
          <w:szCs w:val="24"/>
        </w:rPr>
      </w:pPr>
    </w:p>
    <w:p w14:paraId="07B41C1E" w14:textId="23A757C8" w:rsidR="006C6BFA" w:rsidRDefault="006C6BFA" w:rsidP="00A7399B">
      <w:pPr>
        <w:rPr>
          <w:rFonts w:ascii="Arial" w:hAnsi="Arial" w:cs="Arial"/>
          <w:sz w:val="24"/>
          <w:szCs w:val="24"/>
        </w:rPr>
      </w:pPr>
    </w:p>
    <w:p w14:paraId="65DF65ED" w14:textId="46561FDF" w:rsidR="006C6BFA" w:rsidRDefault="006C6BFA" w:rsidP="00A7399B">
      <w:pPr>
        <w:rPr>
          <w:rFonts w:ascii="Arial" w:hAnsi="Arial" w:cs="Arial"/>
          <w:sz w:val="24"/>
          <w:szCs w:val="24"/>
        </w:rPr>
      </w:pPr>
    </w:p>
    <w:p w14:paraId="711181A1" w14:textId="47A6F29A" w:rsidR="006C6BFA" w:rsidRDefault="006C6BFA" w:rsidP="00A7399B">
      <w:pPr>
        <w:rPr>
          <w:rFonts w:ascii="Arial" w:hAnsi="Arial" w:cs="Arial"/>
          <w:sz w:val="24"/>
          <w:szCs w:val="24"/>
        </w:rPr>
      </w:pPr>
    </w:p>
    <w:p w14:paraId="6AB5D42F" w14:textId="5C9A11E6" w:rsidR="006C6BFA" w:rsidRDefault="006C6BFA" w:rsidP="00A7399B">
      <w:pPr>
        <w:rPr>
          <w:rFonts w:ascii="Arial" w:hAnsi="Arial" w:cs="Arial"/>
          <w:sz w:val="24"/>
          <w:szCs w:val="24"/>
        </w:rPr>
      </w:pPr>
    </w:p>
    <w:p w14:paraId="1DAD83F1" w14:textId="24AB70CC" w:rsidR="006C6BFA" w:rsidRDefault="006C6BFA" w:rsidP="00A7399B">
      <w:pPr>
        <w:rPr>
          <w:rFonts w:ascii="Arial" w:hAnsi="Arial" w:cs="Arial"/>
          <w:sz w:val="24"/>
          <w:szCs w:val="24"/>
        </w:rPr>
      </w:pPr>
    </w:p>
    <w:p w14:paraId="6012F715" w14:textId="529DCA94" w:rsidR="006C6BFA" w:rsidRDefault="006C6BFA" w:rsidP="00A7399B">
      <w:pPr>
        <w:rPr>
          <w:rFonts w:ascii="Arial" w:hAnsi="Arial" w:cs="Arial"/>
          <w:sz w:val="24"/>
          <w:szCs w:val="24"/>
        </w:rPr>
      </w:pPr>
    </w:p>
    <w:p w14:paraId="42EEFB8A" w14:textId="6534B300" w:rsidR="006C6BFA" w:rsidRDefault="006C6BFA" w:rsidP="00A7399B">
      <w:pPr>
        <w:rPr>
          <w:rFonts w:ascii="Arial" w:hAnsi="Arial" w:cs="Arial"/>
          <w:sz w:val="24"/>
          <w:szCs w:val="24"/>
        </w:rPr>
      </w:pPr>
    </w:p>
    <w:p w14:paraId="31C3E6FC" w14:textId="77777777" w:rsidR="006C6BFA" w:rsidRDefault="006C6BFA" w:rsidP="00A7399B">
      <w:pPr>
        <w:rPr>
          <w:rFonts w:ascii="Arial" w:hAnsi="Arial" w:cs="Arial"/>
          <w:b/>
          <w:bCs/>
          <w:sz w:val="24"/>
          <w:szCs w:val="24"/>
        </w:rPr>
      </w:pPr>
    </w:p>
    <w:p w14:paraId="69BEC0D3" w14:textId="77777777" w:rsidR="00543CFB" w:rsidRPr="008B1B81" w:rsidRDefault="00543CFB" w:rsidP="00A7399B">
      <w:pPr>
        <w:rPr>
          <w:rFonts w:ascii="Arial" w:hAnsi="Arial" w:cs="Arial"/>
          <w:b/>
          <w:bCs/>
          <w:sz w:val="24"/>
          <w:szCs w:val="24"/>
        </w:rPr>
      </w:pPr>
    </w:p>
    <w:tbl>
      <w:tblPr>
        <w:tblW w:w="8420" w:type="dxa"/>
        <w:tblInd w:w="5" w:type="dxa"/>
        <w:tblLook w:val="04A0" w:firstRow="1" w:lastRow="0" w:firstColumn="1" w:lastColumn="0" w:noHBand="0" w:noVBand="1"/>
      </w:tblPr>
      <w:tblGrid>
        <w:gridCol w:w="3200"/>
        <w:gridCol w:w="1418"/>
        <w:gridCol w:w="1418"/>
        <w:gridCol w:w="1284"/>
        <w:gridCol w:w="1100"/>
      </w:tblGrid>
      <w:tr w:rsidR="00A7399B" w:rsidRPr="008B1B81" w14:paraId="7424F931" w14:textId="77777777" w:rsidTr="00543CFB">
        <w:trPr>
          <w:trHeight w:val="288"/>
        </w:trPr>
        <w:tc>
          <w:tcPr>
            <w:tcW w:w="3200" w:type="dxa"/>
            <w:tcBorders>
              <w:top w:val="nil"/>
              <w:left w:val="nil"/>
              <w:bottom w:val="nil"/>
              <w:right w:val="nil"/>
            </w:tcBorders>
            <w:shd w:val="clear" w:color="auto" w:fill="auto"/>
            <w:noWrap/>
            <w:vAlign w:val="bottom"/>
            <w:hideMark/>
          </w:tcPr>
          <w:p w14:paraId="14B6FE00" w14:textId="77777777" w:rsidR="00A7399B" w:rsidRPr="008B1B81" w:rsidRDefault="00A7399B" w:rsidP="00543CFB">
            <w:pPr>
              <w:rPr>
                <w:rFonts w:ascii="Arial" w:eastAsia="Times New Roman" w:hAnsi="Arial" w:cs="Arial"/>
                <w:color w:val="000000"/>
                <w:sz w:val="24"/>
                <w:szCs w:val="24"/>
                <w:lang w:eastAsia="en-GB"/>
              </w:rPr>
            </w:pPr>
          </w:p>
        </w:tc>
        <w:tc>
          <w:tcPr>
            <w:tcW w:w="1418" w:type="dxa"/>
            <w:tcBorders>
              <w:top w:val="nil"/>
              <w:left w:val="nil"/>
              <w:bottom w:val="nil"/>
              <w:right w:val="nil"/>
            </w:tcBorders>
            <w:shd w:val="clear" w:color="auto" w:fill="auto"/>
            <w:noWrap/>
            <w:vAlign w:val="bottom"/>
            <w:hideMark/>
          </w:tcPr>
          <w:p w14:paraId="4B3AFD4C" w14:textId="77777777" w:rsidR="00A7399B" w:rsidRPr="008B1B81" w:rsidRDefault="00A7399B" w:rsidP="009354E5">
            <w:pPr>
              <w:spacing w:after="0" w:line="240" w:lineRule="auto"/>
              <w:rPr>
                <w:rFonts w:ascii="Arial" w:eastAsia="Times New Roman" w:hAnsi="Arial" w:cs="Arial"/>
                <w:sz w:val="24"/>
                <w:szCs w:val="24"/>
                <w:lang w:eastAsia="en-GB"/>
              </w:rPr>
            </w:pPr>
          </w:p>
        </w:tc>
        <w:tc>
          <w:tcPr>
            <w:tcW w:w="1418" w:type="dxa"/>
            <w:tcBorders>
              <w:top w:val="nil"/>
              <w:left w:val="nil"/>
              <w:bottom w:val="nil"/>
              <w:right w:val="nil"/>
            </w:tcBorders>
            <w:shd w:val="clear" w:color="auto" w:fill="auto"/>
            <w:noWrap/>
            <w:vAlign w:val="bottom"/>
            <w:hideMark/>
          </w:tcPr>
          <w:p w14:paraId="31142866" w14:textId="77777777" w:rsidR="00A7399B" w:rsidRPr="008B1B81" w:rsidRDefault="00A7399B" w:rsidP="009354E5">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hideMark/>
          </w:tcPr>
          <w:p w14:paraId="6D5E9816" w14:textId="77777777" w:rsidR="00A7399B" w:rsidRPr="008B1B81" w:rsidRDefault="00A7399B" w:rsidP="009354E5">
            <w:pPr>
              <w:spacing w:after="0" w:line="240" w:lineRule="auto"/>
              <w:rPr>
                <w:rFonts w:ascii="Arial" w:eastAsia="Times New Roman" w:hAnsi="Arial" w:cs="Arial"/>
                <w:sz w:val="24"/>
                <w:szCs w:val="24"/>
                <w:lang w:eastAsia="en-GB"/>
              </w:rPr>
            </w:pPr>
          </w:p>
        </w:tc>
        <w:tc>
          <w:tcPr>
            <w:tcW w:w="1100" w:type="dxa"/>
            <w:tcBorders>
              <w:top w:val="nil"/>
              <w:left w:val="nil"/>
              <w:bottom w:val="nil"/>
              <w:right w:val="nil"/>
            </w:tcBorders>
            <w:shd w:val="clear" w:color="auto" w:fill="auto"/>
            <w:noWrap/>
            <w:vAlign w:val="bottom"/>
            <w:hideMark/>
          </w:tcPr>
          <w:p w14:paraId="60FD6553" w14:textId="77777777" w:rsidR="00A7399B" w:rsidRPr="008B1B81" w:rsidRDefault="00A7399B" w:rsidP="009354E5">
            <w:pPr>
              <w:spacing w:after="0" w:line="240" w:lineRule="auto"/>
              <w:rPr>
                <w:rFonts w:ascii="Arial" w:eastAsia="Times New Roman" w:hAnsi="Arial" w:cs="Arial"/>
                <w:sz w:val="24"/>
                <w:szCs w:val="24"/>
                <w:lang w:eastAsia="en-GB"/>
              </w:rPr>
            </w:pPr>
          </w:p>
        </w:tc>
      </w:tr>
      <w:tr w:rsidR="00804383" w:rsidRPr="008B1B81" w14:paraId="2FE12178" w14:textId="77777777" w:rsidTr="00543CFB">
        <w:trPr>
          <w:trHeight w:val="288"/>
        </w:trPr>
        <w:tc>
          <w:tcPr>
            <w:tcW w:w="3200" w:type="dxa"/>
            <w:tcBorders>
              <w:top w:val="nil"/>
              <w:left w:val="nil"/>
              <w:bottom w:val="nil"/>
              <w:right w:val="nil"/>
            </w:tcBorders>
            <w:shd w:val="clear" w:color="auto" w:fill="auto"/>
            <w:noWrap/>
            <w:vAlign w:val="bottom"/>
          </w:tcPr>
          <w:p w14:paraId="67E8A0E4" w14:textId="77777777" w:rsidR="00804383" w:rsidRPr="008B1B81" w:rsidRDefault="00804383" w:rsidP="009354E5">
            <w:pPr>
              <w:spacing w:after="0" w:line="240" w:lineRule="auto"/>
              <w:jc w:val="right"/>
              <w:rPr>
                <w:rFonts w:ascii="Arial" w:eastAsia="Times New Roman" w:hAnsi="Arial" w:cs="Arial"/>
                <w:color w:val="000000"/>
                <w:sz w:val="24"/>
                <w:szCs w:val="24"/>
                <w:lang w:eastAsia="en-GB"/>
              </w:rPr>
            </w:pPr>
          </w:p>
        </w:tc>
        <w:tc>
          <w:tcPr>
            <w:tcW w:w="1418" w:type="dxa"/>
            <w:tcBorders>
              <w:top w:val="nil"/>
              <w:left w:val="nil"/>
              <w:bottom w:val="nil"/>
              <w:right w:val="nil"/>
            </w:tcBorders>
            <w:shd w:val="clear" w:color="auto" w:fill="auto"/>
            <w:noWrap/>
            <w:vAlign w:val="bottom"/>
          </w:tcPr>
          <w:p w14:paraId="62714808" w14:textId="77777777" w:rsidR="00804383" w:rsidRPr="008B1B81" w:rsidRDefault="00804383" w:rsidP="009354E5">
            <w:pPr>
              <w:spacing w:after="0" w:line="240" w:lineRule="auto"/>
              <w:rPr>
                <w:rFonts w:ascii="Arial" w:eastAsia="Times New Roman" w:hAnsi="Arial" w:cs="Arial"/>
                <w:sz w:val="24"/>
                <w:szCs w:val="24"/>
                <w:lang w:eastAsia="en-GB"/>
              </w:rPr>
            </w:pPr>
          </w:p>
        </w:tc>
        <w:tc>
          <w:tcPr>
            <w:tcW w:w="1418" w:type="dxa"/>
            <w:tcBorders>
              <w:top w:val="nil"/>
              <w:left w:val="nil"/>
              <w:bottom w:val="nil"/>
              <w:right w:val="nil"/>
            </w:tcBorders>
            <w:shd w:val="clear" w:color="auto" w:fill="auto"/>
            <w:noWrap/>
            <w:vAlign w:val="bottom"/>
          </w:tcPr>
          <w:p w14:paraId="2EE548C1" w14:textId="77777777" w:rsidR="00804383" w:rsidRPr="008B1B81" w:rsidRDefault="00804383" w:rsidP="009354E5">
            <w:pPr>
              <w:spacing w:after="0" w:line="240" w:lineRule="auto"/>
              <w:rPr>
                <w:rFonts w:ascii="Arial" w:eastAsia="Times New Roman" w:hAnsi="Arial" w:cs="Arial"/>
                <w:sz w:val="24"/>
                <w:szCs w:val="24"/>
                <w:lang w:eastAsia="en-GB"/>
              </w:rPr>
            </w:pPr>
          </w:p>
        </w:tc>
        <w:tc>
          <w:tcPr>
            <w:tcW w:w="1284" w:type="dxa"/>
            <w:tcBorders>
              <w:top w:val="nil"/>
              <w:left w:val="nil"/>
              <w:bottom w:val="nil"/>
              <w:right w:val="nil"/>
            </w:tcBorders>
            <w:shd w:val="clear" w:color="auto" w:fill="auto"/>
            <w:noWrap/>
            <w:vAlign w:val="bottom"/>
          </w:tcPr>
          <w:p w14:paraId="2D24D288" w14:textId="77777777" w:rsidR="00804383" w:rsidRPr="008B1B81" w:rsidRDefault="00804383" w:rsidP="009354E5">
            <w:pPr>
              <w:spacing w:after="0" w:line="240" w:lineRule="auto"/>
              <w:rPr>
                <w:rFonts w:ascii="Arial" w:eastAsia="Times New Roman" w:hAnsi="Arial" w:cs="Arial"/>
                <w:sz w:val="24"/>
                <w:szCs w:val="24"/>
                <w:lang w:eastAsia="en-GB"/>
              </w:rPr>
            </w:pPr>
          </w:p>
        </w:tc>
        <w:tc>
          <w:tcPr>
            <w:tcW w:w="1100" w:type="dxa"/>
            <w:tcBorders>
              <w:top w:val="nil"/>
              <w:left w:val="nil"/>
              <w:bottom w:val="nil"/>
              <w:right w:val="nil"/>
            </w:tcBorders>
            <w:shd w:val="clear" w:color="auto" w:fill="auto"/>
            <w:noWrap/>
            <w:vAlign w:val="bottom"/>
          </w:tcPr>
          <w:p w14:paraId="78AD6AA5" w14:textId="77777777" w:rsidR="00804383" w:rsidRPr="008B1B81" w:rsidRDefault="00804383" w:rsidP="009354E5">
            <w:pPr>
              <w:spacing w:after="0" w:line="240" w:lineRule="auto"/>
              <w:rPr>
                <w:rFonts w:ascii="Arial" w:eastAsia="Times New Roman" w:hAnsi="Arial" w:cs="Arial"/>
                <w:sz w:val="24"/>
                <w:szCs w:val="24"/>
                <w:lang w:eastAsia="en-GB"/>
              </w:rPr>
            </w:pPr>
          </w:p>
        </w:tc>
      </w:tr>
    </w:tbl>
    <w:p w14:paraId="758E396C" w14:textId="47F856F6" w:rsidR="00632758" w:rsidRDefault="00FA5CB2" w:rsidP="00F440FF">
      <w:pPr>
        <w:pStyle w:val="Heading1"/>
        <w:rPr>
          <w:rFonts w:ascii="Arial" w:hAnsi="Arial" w:cs="Arial"/>
          <w:sz w:val="24"/>
          <w:szCs w:val="24"/>
        </w:rPr>
      </w:pPr>
      <w:bookmarkStart w:id="1" w:name="_Toc104990467"/>
      <w:r>
        <w:rPr>
          <w:rFonts w:ascii="Arial" w:hAnsi="Arial" w:cs="Arial"/>
          <w:sz w:val="24"/>
          <w:szCs w:val="24"/>
        </w:rPr>
        <w:t>A.</w:t>
      </w:r>
      <w:bookmarkEnd w:id="1"/>
    </w:p>
    <w:p w14:paraId="1D2D0132" w14:textId="77777777" w:rsidR="00FA5CB2" w:rsidRPr="00FA5CB2" w:rsidRDefault="00FA5CB2" w:rsidP="00FA5CB2"/>
    <w:p w14:paraId="05610A49" w14:textId="6F93D957" w:rsidR="00EE761F" w:rsidRPr="008B1B81" w:rsidRDefault="00EE761F" w:rsidP="00AC08CC">
      <w:pPr>
        <w:spacing w:line="360" w:lineRule="auto"/>
        <w:jc w:val="both"/>
        <w:rPr>
          <w:rFonts w:ascii="Arial" w:hAnsi="Arial" w:cs="Arial"/>
          <w:b/>
          <w:bCs/>
          <w:sz w:val="24"/>
          <w:szCs w:val="24"/>
          <w:u w:val="single"/>
        </w:rPr>
      </w:pPr>
      <w:r w:rsidRPr="008B1B81">
        <w:rPr>
          <w:rFonts w:ascii="Arial" w:hAnsi="Arial" w:cs="Arial"/>
          <w:b/>
          <w:bCs/>
          <w:sz w:val="24"/>
          <w:szCs w:val="24"/>
          <w:u w:val="single"/>
        </w:rPr>
        <w:t xml:space="preserve">Ratio analysis </w:t>
      </w:r>
    </w:p>
    <w:p w14:paraId="1605D093" w14:textId="78C6433A" w:rsidR="00EE761F" w:rsidRPr="008B1B81" w:rsidRDefault="00EE761F" w:rsidP="00AC08CC">
      <w:pPr>
        <w:spacing w:line="360" w:lineRule="auto"/>
        <w:jc w:val="both"/>
        <w:rPr>
          <w:rFonts w:ascii="Arial" w:hAnsi="Arial" w:cs="Arial"/>
          <w:sz w:val="24"/>
          <w:szCs w:val="24"/>
        </w:rPr>
      </w:pPr>
      <w:r w:rsidRPr="008B1B81">
        <w:rPr>
          <w:rFonts w:ascii="Arial" w:hAnsi="Arial" w:cs="Arial"/>
          <w:sz w:val="24"/>
          <w:szCs w:val="24"/>
        </w:rPr>
        <w:t xml:space="preserve">Ratio </w:t>
      </w:r>
      <w:r w:rsidR="0073207B" w:rsidRPr="008B1B81">
        <w:rPr>
          <w:rFonts w:ascii="Arial" w:hAnsi="Arial" w:cs="Arial"/>
          <w:sz w:val="24"/>
          <w:szCs w:val="24"/>
        </w:rPr>
        <w:t>analyses</w:t>
      </w:r>
      <w:r w:rsidRPr="008B1B81">
        <w:rPr>
          <w:rFonts w:ascii="Arial" w:hAnsi="Arial" w:cs="Arial"/>
          <w:sz w:val="24"/>
          <w:szCs w:val="24"/>
        </w:rPr>
        <w:t xml:space="preserve"> are helpful in making the financial study of the company. In this section the horizontal ratio computation is made which is showing the computation of the ratios of the company Hilton Worldwide Holdings Inc for two consecutive years 2019 and 2020. This study will be helpful in making the analysis about the change in the performance of the company and also stating the level of financial difference it has observed in the changing year. The ratio analysis is made on the prospects of profitability, liquidity and the company gearing position. </w:t>
      </w:r>
    </w:p>
    <w:p w14:paraId="28ABD7C8" w14:textId="08254DF9" w:rsidR="006C6BFA" w:rsidRPr="008B1B81" w:rsidRDefault="00EE761F" w:rsidP="00AC08CC">
      <w:pPr>
        <w:spacing w:line="360" w:lineRule="auto"/>
        <w:jc w:val="both"/>
        <w:rPr>
          <w:rFonts w:ascii="Arial" w:hAnsi="Arial" w:cs="Arial"/>
          <w:sz w:val="24"/>
          <w:szCs w:val="24"/>
        </w:rPr>
      </w:pPr>
      <w:r w:rsidRPr="008B1B81">
        <w:rPr>
          <w:rFonts w:ascii="Arial" w:hAnsi="Arial" w:cs="Arial"/>
          <w:sz w:val="24"/>
          <w:szCs w:val="24"/>
        </w:rPr>
        <w:t>The ratio analysis of Hilton Worldwide Holdings Inc for the FY 2019 and FY 2020 is stated:</w:t>
      </w:r>
    </w:p>
    <w:tbl>
      <w:tblPr>
        <w:tblW w:w="10235" w:type="dxa"/>
        <w:tblLook w:val="04A0" w:firstRow="1" w:lastRow="0" w:firstColumn="1" w:lastColumn="0" w:noHBand="0" w:noVBand="1"/>
      </w:tblPr>
      <w:tblGrid>
        <w:gridCol w:w="3800"/>
        <w:gridCol w:w="1418"/>
        <w:gridCol w:w="1580"/>
        <w:gridCol w:w="1420"/>
        <w:gridCol w:w="1057"/>
        <w:gridCol w:w="960"/>
      </w:tblGrid>
      <w:tr w:rsidR="008F3B27" w:rsidRPr="008F3B27" w14:paraId="40411EC1" w14:textId="77777777" w:rsidTr="00543CFB">
        <w:trPr>
          <w:trHeight w:val="315"/>
        </w:trPr>
        <w:tc>
          <w:tcPr>
            <w:tcW w:w="3800" w:type="dxa"/>
            <w:tcBorders>
              <w:top w:val="nil"/>
              <w:left w:val="nil"/>
              <w:bottom w:val="nil"/>
              <w:right w:val="nil"/>
            </w:tcBorders>
            <w:shd w:val="clear" w:color="auto" w:fill="auto"/>
            <w:noWrap/>
            <w:vAlign w:val="bottom"/>
            <w:hideMark/>
          </w:tcPr>
          <w:p w14:paraId="2DD9E2EF" w14:textId="77777777" w:rsidR="008F3B27" w:rsidRPr="008F3B27" w:rsidRDefault="008F3B27" w:rsidP="008F3B27">
            <w:pPr>
              <w:spacing w:after="0" w:line="240" w:lineRule="auto"/>
              <w:rPr>
                <w:rFonts w:ascii="Arial" w:eastAsia="Times New Roman" w:hAnsi="Arial" w:cs="Arial"/>
                <w:sz w:val="24"/>
                <w:szCs w:val="24"/>
                <w:lang w:val="en-GB" w:eastAsia="en-GB"/>
              </w:rPr>
            </w:pPr>
          </w:p>
        </w:tc>
        <w:tc>
          <w:tcPr>
            <w:tcW w:w="1418" w:type="dxa"/>
            <w:tcBorders>
              <w:top w:val="nil"/>
              <w:left w:val="nil"/>
              <w:bottom w:val="nil"/>
              <w:right w:val="nil"/>
            </w:tcBorders>
            <w:shd w:val="clear" w:color="auto" w:fill="auto"/>
            <w:noWrap/>
            <w:vAlign w:val="bottom"/>
            <w:hideMark/>
          </w:tcPr>
          <w:p w14:paraId="1AE3BC6C" w14:textId="77777777" w:rsidR="008F3B27" w:rsidRPr="008F3B27" w:rsidRDefault="008F3B27" w:rsidP="008F3B27">
            <w:pPr>
              <w:spacing w:after="0" w:line="240" w:lineRule="auto"/>
              <w:rPr>
                <w:rFonts w:ascii="Arial" w:eastAsia="Times New Roman" w:hAnsi="Arial" w:cs="Arial"/>
                <w:sz w:val="24"/>
                <w:szCs w:val="24"/>
                <w:lang w:val="en-GB" w:eastAsia="en-GB"/>
              </w:rPr>
            </w:pPr>
          </w:p>
        </w:tc>
        <w:tc>
          <w:tcPr>
            <w:tcW w:w="1580" w:type="dxa"/>
            <w:tcBorders>
              <w:top w:val="nil"/>
              <w:left w:val="nil"/>
              <w:bottom w:val="nil"/>
              <w:right w:val="nil"/>
            </w:tcBorders>
            <w:shd w:val="clear" w:color="auto" w:fill="auto"/>
            <w:noWrap/>
            <w:vAlign w:val="bottom"/>
            <w:hideMark/>
          </w:tcPr>
          <w:p w14:paraId="2DC04DA8" w14:textId="77777777" w:rsidR="008F3B27" w:rsidRPr="008F3B27" w:rsidRDefault="008F3B27" w:rsidP="008F3B27">
            <w:pPr>
              <w:spacing w:after="0" w:line="240" w:lineRule="auto"/>
              <w:rPr>
                <w:rFonts w:ascii="Arial" w:eastAsia="Times New Roman" w:hAnsi="Arial" w:cs="Arial"/>
                <w:sz w:val="24"/>
                <w:szCs w:val="24"/>
                <w:lang w:val="en-GB" w:eastAsia="en-GB"/>
              </w:rPr>
            </w:pPr>
          </w:p>
        </w:tc>
        <w:tc>
          <w:tcPr>
            <w:tcW w:w="1420" w:type="dxa"/>
            <w:tcBorders>
              <w:top w:val="nil"/>
              <w:left w:val="nil"/>
              <w:bottom w:val="nil"/>
              <w:right w:val="nil"/>
            </w:tcBorders>
            <w:shd w:val="clear" w:color="auto" w:fill="auto"/>
            <w:noWrap/>
            <w:vAlign w:val="bottom"/>
            <w:hideMark/>
          </w:tcPr>
          <w:p w14:paraId="456FF861" w14:textId="77777777" w:rsidR="008F3B27" w:rsidRPr="008F3B27" w:rsidRDefault="008F3B27" w:rsidP="008F3B27">
            <w:pPr>
              <w:spacing w:after="0" w:line="240" w:lineRule="auto"/>
              <w:rPr>
                <w:rFonts w:ascii="Arial" w:eastAsia="Times New Roman" w:hAnsi="Arial" w:cs="Arial"/>
                <w:sz w:val="24"/>
                <w:szCs w:val="24"/>
                <w:lang w:val="en-GB" w:eastAsia="en-GB"/>
              </w:rPr>
            </w:pPr>
          </w:p>
        </w:tc>
        <w:tc>
          <w:tcPr>
            <w:tcW w:w="1057" w:type="dxa"/>
            <w:tcBorders>
              <w:top w:val="nil"/>
              <w:left w:val="nil"/>
              <w:bottom w:val="nil"/>
              <w:right w:val="nil"/>
            </w:tcBorders>
            <w:shd w:val="clear" w:color="auto" w:fill="auto"/>
            <w:noWrap/>
            <w:vAlign w:val="bottom"/>
            <w:hideMark/>
          </w:tcPr>
          <w:p w14:paraId="73986C9D" w14:textId="77777777" w:rsidR="008F3B27" w:rsidRPr="008F3B27" w:rsidRDefault="008F3B27" w:rsidP="008F3B27">
            <w:pPr>
              <w:spacing w:after="0" w:line="240" w:lineRule="auto"/>
              <w:rPr>
                <w:rFonts w:ascii="Arial" w:eastAsia="Times New Roman" w:hAnsi="Arial" w:cs="Arial"/>
                <w:sz w:val="24"/>
                <w:szCs w:val="24"/>
                <w:lang w:val="en-GB" w:eastAsia="en-GB"/>
              </w:rPr>
            </w:pPr>
          </w:p>
        </w:tc>
        <w:tc>
          <w:tcPr>
            <w:tcW w:w="960" w:type="dxa"/>
            <w:tcBorders>
              <w:top w:val="nil"/>
              <w:left w:val="nil"/>
              <w:bottom w:val="nil"/>
              <w:right w:val="nil"/>
            </w:tcBorders>
            <w:shd w:val="clear" w:color="auto" w:fill="auto"/>
            <w:noWrap/>
            <w:vAlign w:val="bottom"/>
            <w:hideMark/>
          </w:tcPr>
          <w:p w14:paraId="398BB8E6" w14:textId="77777777" w:rsidR="008F3B27" w:rsidRPr="008F3B27" w:rsidRDefault="008F3B27" w:rsidP="008F3B27">
            <w:pPr>
              <w:spacing w:after="0" w:line="240" w:lineRule="auto"/>
              <w:rPr>
                <w:rFonts w:ascii="Arial" w:eastAsia="Times New Roman" w:hAnsi="Arial" w:cs="Arial"/>
                <w:sz w:val="24"/>
                <w:szCs w:val="24"/>
                <w:lang w:val="en-GB" w:eastAsia="en-GB"/>
              </w:rPr>
            </w:pPr>
          </w:p>
        </w:tc>
      </w:tr>
      <w:tr w:rsidR="008F3B27" w:rsidRPr="008F3B27" w14:paraId="05B475C9" w14:textId="77777777" w:rsidTr="00543CFB">
        <w:trPr>
          <w:trHeight w:val="315"/>
        </w:trPr>
        <w:tc>
          <w:tcPr>
            <w:tcW w:w="9275" w:type="dxa"/>
            <w:gridSpan w:val="5"/>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hideMark/>
          </w:tcPr>
          <w:p w14:paraId="3B2D81C5" w14:textId="77777777" w:rsidR="006C6BFA" w:rsidRPr="00971852" w:rsidRDefault="006C6BFA" w:rsidP="006C6BFA">
            <w:pPr>
              <w:rPr>
                <w:rFonts w:ascii="Arial" w:hAnsi="Arial" w:cs="Arial"/>
                <w:b/>
                <w:bCs/>
                <w:sz w:val="28"/>
                <w:szCs w:val="28"/>
              </w:rPr>
            </w:pPr>
            <w:r w:rsidRPr="00971852">
              <w:rPr>
                <w:rFonts w:ascii="Arial" w:hAnsi="Arial" w:cs="Arial"/>
                <w:b/>
                <w:bCs/>
                <w:sz w:val="28"/>
                <w:szCs w:val="28"/>
              </w:rPr>
              <w:t>Horizontal analysis of income statement</w:t>
            </w:r>
            <w:r>
              <w:rPr>
                <w:rFonts w:ascii="Arial" w:hAnsi="Arial" w:cs="Arial"/>
                <w:b/>
                <w:bCs/>
                <w:sz w:val="28"/>
                <w:szCs w:val="28"/>
              </w:rPr>
              <w:t xml:space="preserve"> 2019 &amp; 2020</w:t>
            </w:r>
          </w:p>
          <w:p w14:paraId="1D45ABBB" w14:textId="45D5EE8D" w:rsidR="008F3B27" w:rsidRPr="008F3B27" w:rsidRDefault="008F3B27" w:rsidP="008F3B27">
            <w:pPr>
              <w:spacing w:after="0" w:line="240" w:lineRule="auto"/>
              <w:rPr>
                <w:rFonts w:ascii="Arial" w:eastAsia="Times New Roman" w:hAnsi="Arial" w:cs="Arial"/>
                <w:b/>
                <w:bCs/>
                <w:color w:val="000000"/>
                <w:sz w:val="24"/>
                <w:szCs w:val="24"/>
                <w:lang w:eastAsia="en-GB"/>
              </w:rPr>
            </w:pPr>
          </w:p>
        </w:tc>
        <w:tc>
          <w:tcPr>
            <w:tcW w:w="960" w:type="dxa"/>
            <w:tcBorders>
              <w:top w:val="nil"/>
              <w:left w:val="nil"/>
              <w:bottom w:val="nil"/>
              <w:right w:val="nil"/>
            </w:tcBorders>
            <w:shd w:val="clear" w:color="auto" w:fill="auto"/>
            <w:noWrap/>
            <w:vAlign w:val="bottom"/>
            <w:hideMark/>
          </w:tcPr>
          <w:p w14:paraId="14D9E1B4" w14:textId="77777777" w:rsidR="008F3B27" w:rsidRPr="008F3B27" w:rsidRDefault="008F3B27" w:rsidP="008F3B27">
            <w:pPr>
              <w:spacing w:after="0" w:line="240" w:lineRule="auto"/>
              <w:rPr>
                <w:rFonts w:ascii="Arial" w:eastAsia="Times New Roman" w:hAnsi="Arial" w:cs="Arial"/>
                <w:b/>
                <w:bCs/>
                <w:color w:val="000000"/>
                <w:sz w:val="24"/>
                <w:szCs w:val="24"/>
                <w:lang w:val="en-GB" w:eastAsia="en-GB"/>
              </w:rPr>
            </w:pPr>
          </w:p>
        </w:tc>
      </w:tr>
      <w:tr w:rsidR="008F3B27" w:rsidRPr="008F3B27" w14:paraId="1BC88D2E" w14:textId="77777777" w:rsidTr="00543CFB">
        <w:trPr>
          <w:trHeight w:val="315"/>
        </w:trPr>
        <w:tc>
          <w:tcPr>
            <w:tcW w:w="9275" w:type="dxa"/>
            <w:gridSpan w:val="5"/>
            <w:vMerge/>
            <w:tcBorders>
              <w:top w:val="single" w:sz="12" w:space="0" w:color="auto"/>
              <w:left w:val="single" w:sz="12" w:space="0" w:color="auto"/>
              <w:bottom w:val="single" w:sz="12" w:space="0" w:color="000000"/>
              <w:right w:val="single" w:sz="12" w:space="0" w:color="000000"/>
            </w:tcBorders>
            <w:vAlign w:val="center"/>
            <w:hideMark/>
          </w:tcPr>
          <w:p w14:paraId="771746C1" w14:textId="77777777" w:rsidR="008F3B27" w:rsidRPr="008F3B27" w:rsidRDefault="008F3B27" w:rsidP="008F3B27">
            <w:pPr>
              <w:spacing w:after="0" w:line="240" w:lineRule="auto"/>
              <w:rPr>
                <w:rFonts w:ascii="Arial" w:eastAsia="Times New Roman" w:hAnsi="Arial" w:cs="Arial"/>
                <w:b/>
                <w:bCs/>
                <w:color w:val="000000"/>
                <w:sz w:val="24"/>
                <w:szCs w:val="24"/>
                <w:lang w:val="en-GB" w:eastAsia="en-GB"/>
              </w:rPr>
            </w:pPr>
          </w:p>
        </w:tc>
        <w:tc>
          <w:tcPr>
            <w:tcW w:w="960" w:type="dxa"/>
            <w:tcBorders>
              <w:top w:val="nil"/>
              <w:left w:val="nil"/>
              <w:bottom w:val="nil"/>
              <w:right w:val="nil"/>
            </w:tcBorders>
            <w:shd w:val="clear" w:color="auto" w:fill="auto"/>
            <w:noWrap/>
            <w:vAlign w:val="bottom"/>
            <w:hideMark/>
          </w:tcPr>
          <w:p w14:paraId="530256CB" w14:textId="77777777" w:rsidR="008F3B27" w:rsidRPr="008F3B27" w:rsidRDefault="008F3B27" w:rsidP="008F3B27">
            <w:pPr>
              <w:spacing w:after="0" w:line="240" w:lineRule="auto"/>
              <w:rPr>
                <w:rFonts w:ascii="Arial" w:eastAsia="Times New Roman" w:hAnsi="Arial" w:cs="Arial"/>
                <w:sz w:val="24"/>
                <w:szCs w:val="24"/>
                <w:lang w:val="en-GB" w:eastAsia="en-GB"/>
              </w:rPr>
            </w:pPr>
          </w:p>
        </w:tc>
      </w:tr>
      <w:tr w:rsidR="008F3B27" w:rsidRPr="008F3B27" w14:paraId="64C1E083" w14:textId="77777777" w:rsidTr="00543CFB">
        <w:trPr>
          <w:trHeight w:val="330"/>
        </w:trPr>
        <w:tc>
          <w:tcPr>
            <w:tcW w:w="3800" w:type="dxa"/>
            <w:tcBorders>
              <w:top w:val="nil"/>
              <w:left w:val="single" w:sz="12" w:space="0" w:color="auto"/>
              <w:bottom w:val="single" w:sz="12" w:space="0" w:color="auto"/>
              <w:right w:val="single" w:sz="12" w:space="0" w:color="auto"/>
            </w:tcBorders>
            <w:shd w:val="clear" w:color="auto" w:fill="auto"/>
            <w:noWrap/>
            <w:vAlign w:val="bottom"/>
            <w:hideMark/>
          </w:tcPr>
          <w:p w14:paraId="77DCD29B" w14:textId="77777777" w:rsidR="008F3B27" w:rsidRPr="008F3B27" w:rsidRDefault="008F3B27" w:rsidP="008F3B27">
            <w:pPr>
              <w:spacing w:after="0" w:line="240" w:lineRule="auto"/>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 </w:t>
            </w:r>
          </w:p>
        </w:tc>
        <w:tc>
          <w:tcPr>
            <w:tcW w:w="1418" w:type="dxa"/>
            <w:tcBorders>
              <w:top w:val="nil"/>
              <w:left w:val="nil"/>
              <w:bottom w:val="single" w:sz="12" w:space="0" w:color="auto"/>
              <w:right w:val="single" w:sz="12" w:space="0" w:color="auto"/>
            </w:tcBorders>
            <w:shd w:val="clear" w:color="auto" w:fill="auto"/>
            <w:noWrap/>
            <w:vAlign w:val="bottom"/>
            <w:hideMark/>
          </w:tcPr>
          <w:p w14:paraId="6D888DA6"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2020</w:t>
            </w:r>
          </w:p>
        </w:tc>
        <w:tc>
          <w:tcPr>
            <w:tcW w:w="1580" w:type="dxa"/>
            <w:tcBorders>
              <w:top w:val="nil"/>
              <w:left w:val="nil"/>
              <w:bottom w:val="single" w:sz="12" w:space="0" w:color="auto"/>
              <w:right w:val="single" w:sz="12" w:space="0" w:color="auto"/>
            </w:tcBorders>
            <w:shd w:val="clear" w:color="auto" w:fill="auto"/>
            <w:noWrap/>
            <w:vAlign w:val="bottom"/>
            <w:hideMark/>
          </w:tcPr>
          <w:p w14:paraId="2AAF178F"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2019</w:t>
            </w:r>
          </w:p>
        </w:tc>
        <w:tc>
          <w:tcPr>
            <w:tcW w:w="1420" w:type="dxa"/>
            <w:tcBorders>
              <w:top w:val="nil"/>
              <w:left w:val="nil"/>
              <w:bottom w:val="single" w:sz="12" w:space="0" w:color="auto"/>
              <w:right w:val="single" w:sz="12" w:space="0" w:color="auto"/>
            </w:tcBorders>
            <w:shd w:val="clear" w:color="auto" w:fill="auto"/>
            <w:noWrap/>
            <w:vAlign w:val="bottom"/>
            <w:hideMark/>
          </w:tcPr>
          <w:p w14:paraId="1A27A557" w14:textId="77777777" w:rsidR="008F3B27" w:rsidRPr="008F3B27" w:rsidRDefault="008F3B27" w:rsidP="008F3B27">
            <w:pPr>
              <w:spacing w:after="0" w:line="240" w:lineRule="auto"/>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Change</w:t>
            </w:r>
          </w:p>
        </w:tc>
        <w:tc>
          <w:tcPr>
            <w:tcW w:w="1057" w:type="dxa"/>
            <w:tcBorders>
              <w:top w:val="nil"/>
              <w:left w:val="nil"/>
              <w:bottom w:val="single" w:sz="12" w:space="0" w:color="auto"/>
              <w:right w:val="single" w:sz="12" w:space="0" w:color="auto"/>
            </w:tcBorders>
            <w:shd w:val="clear" w:color="auto" w:fill="auto"/>
            <w:noWrap/>
            <w:vAlign w:val="bottom"/>
            <w:hideMark/>
          </w:tcPr>
          <w:p w14:paraId="7DFEACA7" w14:textId="77777777" w:rsidR="008F3B27" w:rsidRPr="008F3B27" w:rsidRDefault="008F3B27" w:rsidP="008F3B27">
            <w:pPr>
              <w:spacing w:after="0" w:line="240" w:lineRule="auto"/>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 Change</w:t>
            </w:r>
          </w:p>
        </w:tc>
        <w:tc>
          <w:tcPr>
            <w:tcW w:w="960" w:type="dxa"/>
            <w:tcBorders>
              <w:top w:val="nil"/>
              <w:left w:val="nil"/>
              <w:bottom w:val="nil"/>
              <w:right w:val="nil"/>
            </w:tcBorders>
            <w:shd w:val="clear" w:color="auto" w:fill="auto"/>
            <w:noWrap/>
            <w:vAlign w:val="bottom"/>
            <w:hideMark/>
          </w:tcPr>
          <w:p w14:paraId="2E328FC2" w14:textId="77777777" w:rsidR="008F3B27" w:rsidRPr="008F3B27" w:rsidRDefault="008F3B27" w:rsidP="008F3B27">
            <w:pPr>
              <w:spacing w:after="0" w:line="240" w:lineRule="auto"/>
              <w:rPr>
                <w:rFonts w:ascii="Arial" w:eastAsia="Times New Roman" w:hAnsi="Arial" w:cs="Arial"/>
                <w:color w:val="000000"/>
                <w:sz w:val="24"/>
                <w:szCs w:val="24"/>
                <w:lang w:val="en-GB" w:eastAsia="en-GB"/>
              </w:rPr>
            </w:pPr>
          </w:p>
        </w:tc>
      </w:tr>
      <w:tr w:rsidR="008F3B27" w:rsidRPr="008F3B27" w14:paraId="4AE0040F" w14:textId="77777777" w:rsidTr="00543CFB">
        <w:trPr>
          <w:trHeight w:val="330"/>
        </w:trPr>
        <w:tc>
          <w:tcPr>
            <w:tcW w:w="3800" w:type="dxa"/>
            <w:tcBorders>
              <w:top w:val="nil"/>
              <w:left w:val="single" w:sz="12" w:space="0" w:color="auto"/>
              <w:bottom w:val="single" w:sz="12" w:space="0" w:color="auto"/>
              <w:right w:val="single" w:sz="12" w:space="0" w:color="auto"/>
            </w:tcBorders>
            <w:shd w:val="clear" w:color="auto" w:fill="auto"/>
            <w:noWrap/>
            <w:vAlign w:val="bottom"/>
            <w:hideMark/>
          </w:tcPr>
          <w:p w14:paraId="7CCEF606" w14:textId="77777777" w:rsidR="008F3B27" w:rsidRPr="008F3B27" w:rsidRDefault="008F3B27" w:rsidP="008F3B27">
            <w:pPr>
              <w:spacing w:after="0" w:line="240" w:lineRule="auto"/>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Fiscal Year Ends</w:t>
            </w:r>
          </w:p>
        </w:tc>
        <w:tc>
          <w:tcPr>
            <w:tcW w:w="1418" w:type="dxa"/>
            <w:tcBorders>
              <w:top w:val="nil"/>
              <w:left w:val="nil"/>
              <w:bottom w:val="single" w:sz="12" w:space="0" w:color="auto"/>
              <w:right w:val="single" w:sz="12" w:space="0" w:color="auto"/>
            </w:tcBorders>
            <w:shd w:val="clear" w:color="auto" w:fill="auto"/>
            <w:noWrap/>
            <w:vAlign w:val="bottom"/>
            <w:hideMark/>
          </w:tcPr>
          <w:p w14:paraId="2AC14EB9"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31/12/2021</w:t>
            </w:r>
          </w:p>
        </w:tc>
        <w:tc>
          <w:tcPr>
            <w:tcW w:w="1580" w:type="dxa"/>
            <w:tcBorders>
              <w:top w:val="nil"/>
              <w:left w:val="nil"/>
              <w:bottom w:val="single" w:sz="12" w:space="0" w:color="auto"/>
              <w:right w:val="single" w:sz="12" w:space="0" w:color="auto"/>
            </w:tcBorders>
            <w:shd w:val="clear" w:color="auto" w:fill="auto"/>
            <w:noWrap/>
            <w:vAlign w:val="bottom"/>
            <w:hideMark/>
          </w:tcPr>
          <w:p w14:paraId="54F5E380"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31/12/2020</w:t>
            </w:r>
          </w:p>
        </w:tc>
        <w:tc>
          <w:tcPr>
            <w:tcW w:w="1420" w:type="dxa"/>
            <w:tcBorders>
              <w:top w:val="nil"/>
              <w:left w:val="nil"/>
              <w:bottom w:val="single" w:sz="12" w:space="0" w:color="auto"/>
              <w:right w:val="single" w:sz="12" w:space="0" w:color="auto"/>
            </w:tcBorders>
            <w:shd w:val="clear" w:color="auto" w:fill="auto"/>
            <w:noWrap/>
            <w:vAlign w:val="bottom"/>
            <w:hideMark/>
          </w:tcPr>
          <w:p w14:paraId="78258C99"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-5,145,000</w:t>
            </w:r>
          </w:p>
        </w:tc>
        <w:tc>
          <w:tcPr>
            <w:tcW w:w="1057" w:type="dxa"/>
            <w:tcBorders>
              <w:top w:val="nil"/>
              <w:left w:val="nil"/>
              <w:bottom w:val="single" w:sz="12" w:space="0" w:color="auto"/>
              <w:right w:val="single" w:sz="12" w:space="0" w:color="auto"/>
            </w:tcBorders>
            <w:shd w:val="clear" w:color="auto" w:fill="auto"/>
            <w:noWrap/>
            <w:vAlign w:val="bottom"/>
            <w:hideMark/>
          </w:tcPr>
          <w:p w14:paraId="538FC763"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-54</w:t>
            </w:r>
          </w:p>
        </w:tc>
        <w:tc>
          <w:tcPr>
            <w:tcW w:w="960" w:type="dxa"/>
            <w:tcBorders>
              <w:top w:val="nil"/>
              <w:left w:val="nil"/>
              <w:bottom w:val="nil"/>
              <w:right w:val="nil"/>
            </w:tcBorders>
            <w:shd w:val="clear" w:color="auto" w:fill="auto"/>
            <w:noWrap/>
            <w:vAlign w:val="bottom"/>
            <w:hideMark/>
          </w:tcPr>
          <w:p w14:paraId="4DE0F9E7"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p>
        </w:tc>
      </w:tr>
      <w:tr w:rsidR="008F3B27" w:rsidRPr="008F3B27" w14:paraId="17F65E30" w14:textId="77777777" w:rsidTr="00543CFB">
        <w:trPr>
          <w:trHeight w:val="330"/>
        </w:trPr>
        <w:tc>
          <w:tcPr>
            <w:tcW w:w="3800" w:type="dxa"/>
            <w:tcBorders>
              <w:top w:val="nil"/>
              <w:left w:val="single" w:sz="12" w:space="0" w:color="auto"/>
              <w:bottom w:val="single" w:sz="12" w:space="0" w:color="auto"/>
              <w:right w:val="single" w:sz="12" w:space="0" w:color="auto"/>
            </w:tcBorders>
            <w:shd w:val="clear" w:color="auto" w:fill="auto"/>
            <w:noWrap/>
            <w:vAlign w:val="bottom"/>
            <w:hideMark/>
          </w:tcPr>
          <w:p w14:paraId="0F0897EE" w14:textId="77777777" w:rsidR="008F3B27" w:rsidRPr="008F3B27" w:rsidRDefault="008F3B27" w:rsidP="008F3B27">
            <w:pPr>
              <w:spacing w:after="0" w:line="240" w:lineRule="auto"/>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Sales</w:t>
            </w:r>
          </w:p>
        </w:tc>
        <w:tc>
          <w:tcPr>
            <w:tcW w:w="1418" w:type="dxa"/>
            <w:tcBorders>
              <w:top w:val="nil"/>
              <w:left w:val="nil"/>
              <w:bottom w:val="single" w:sz="12" w:space="0" w:color="auto"/>
              <w:right w:val="single" w:sz="12" w:space="0" w:color="auto"/>
            </w:tcBorders>
            <w:shd w:val="clear" w:color="auto" w:fill="auto"/>
            <w:noWrap/>
            <w:vAlign w:val="bottom"/>
            <w:hideMark/>
          </w:tcPr>
          <w:p w14:paraId="57B94F30"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4,307,000</w:t>
            </w:r>
          </w:p>
        </w:tc>
        <w:tc>
          <w:tcPr>
            <w:tcW w:w="1580" w:type="dxa"/>
            <w:tcBorders>
              <w:top w:val="nil"/>
              <w:left w:val="nil"/>
              <w:bottom w:val="single" w:sz="12" w:space="0" w:color="auto"/>
              <w:right w:val="single" w:sz="12" w:space="0" w:color="auto"/>
            </w:tcBorders>
            <w:shd w:val="clear" w:color="auto" w:fill="auto"/>
            <w:noWrap/>
            <w:vAlign w:val="bottom"/>
            <w:hideMark/>
          </w:tcPr>
          <w:p w14:paraId="7B1FDA72"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9,452,000</w:t>
            </w:r>
          </w:p>
        </w:tc>
        <w:tc>
          <w:tcPr>
            <w:tcW w:w="1420" w:type="dxa"/>
            <w:tcBorders>
              <w:top w:val="nil"/>
              <w:left w:val="nil"/>
              <w:bottom w:val="single" w:sz="12" w:space="0" w:color="auto"/>
              <w:right w:val="single" w:sz="12" w:space="0" w:color="auto"/>
            </w:tcBorders>
            <w:shd w:val="clear" w:color="auto" w:fill="auto"/>
            <w:noWrap/>
            <w:vAlign w:val="bottom"/>
            <w:hideMark/>
          </w:tcPr>
          <w:p w14:paraId="100C4AD7"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-3,293,000</w:t>
            </w:r>
          </w:p>
        </w:tc>
        <w:tc>
          <w:tcPr>
            <w:tcW w:w="1057" w:type="dxa"/>
            <w:tcBorders>
              <w:top w:val="nil"/>
              <w:left w:val="nil"/>
              <w:bottom w:val="single" w:sz="12" w:space="0" w:color="auto"/>
              <w:right w:val="single" w:sz="12" w:space="0" w:color="auto"/>
            </w:tcBorders>
            <w:shd w:val="clear" w:color="auto" w:fill="auto"/>
            <w:noWrap/>
            <w:vAlign w:val="bottom"/>
            <w:hideMark/>
          </w:tcPr>
          <w:p w14:paraId="429FE4A9"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-47</w:t>
            </w:r>
          </w:p>
        </w:tc>
        <w:tc>
          <w:tcPr>
            <w:tcW w:w="960" w:type="dxa"/>
            <w:tcBorders>
              <w:top w:val="nil"/>
              <w:left w:val="nil"/>
              <w:bottom w:val="nil"/>
              <w:right w:val="nil"/>
            </w:tcBorders>
            <w:shd w:val="clear" w:color="auto" w:fill="auto"/>
            <w:noWrap/>
            <w:vAlign w:val="bottom"/>
            <w:hideMark/>
          </w:tcPr>
          <w:p w14:paraId="0B13F6F9"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p>
        </w:tc>
      </w:tr>
      <w:tr w:rsidR="008F3B27" w:rsidRPr="008F3B27" w14:paraId="6ECF30DB" w14:textId="77777777" w:rsidTr="00543CFB">
        <w:trPr>
          <w:trHeight w:val="330"/>
        </w:trPr>
        <w:tc>
          <w:tcPr>
            <w:tcW w:w="3800" w:type="dxa"/>
            <w:tcBorders>
              <w:top w:val="nil"/>
              <w:left w:val="single" w:sz="12" w:space="0" w:color="auto"/>
              <w:bottom w:val="single" w:sz="12" w:space="0" w:color="auto"/>
              <w:right w:val="single" w:sz="12" w:space="0" w:color="auto"/>
            </w:tcBorders>
            <w:shd w:val="clear" w:color="auto" w:fill="auto"/>
            <w:noWrap/>
            <w:vAlign w:val="bottom"/>
            <w:hideMark/>
          </w:tcPr>
          <w:p w14:paraId="618825F6" w14:textId="77777777" w:rsidR="008F3B27" w:rsidRPr="008F3B27" w:rsidRDefault="008F3B27" w:rsidP="008F3B27">
            <w:pPr>
              <w:spacing w:after="0" w:line="240" w:lineRule="auto"/>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Cost of goods sold</w:t>
            </w:r>
          </w:p>
        </w:tc>
        <w:tc>
          <w:tcPr>
            <w:tcW w:w="1418" w:type="dxa"/>
            <w:tcBorders>
              <w:top w:val="nil"/>
              <w:left w:val="nil"/>
              <w:bottom w:val="single" w:sz="12" w:space="0" w:color="auto"/>
              <w:right w:val="single" w:sz="12" w:space="0" w:color="auto"/>
            </w:tcBorders>
            <w:shd w:val="clear" w:color="auto" w:fill="auto"/>
            <w:noWrap/>
            <w:vAlign w:val="bottom"/>
            <w:hideMark/>
          </w:tcPr>
          <w:p w14:paraId="3F2535FE"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3,724,000</w:t>
            </w:r>
          </w:p>
        </w:tc>
        <w:tc>
          <w:tcPr>
            <w:tcW w:w="1580" w:type="dxa"/>
            <w:tcBorders>
              <w:top w:val="nil"/>
              <w:left w:val="nil"/>
              <w:bottom w:val="single" w:sz="12" w:space="0" w:color="auto"/>
              <w:right w:val="single" w:sz="12" w:space="0" w:color="auto"/>
            </w:tcBorders>
            <w:shd w:val="clear" w:color="auto" w:fill="auto"/>
            <w:noWrap/>
            <w:vAlign w:val="bottom"/>
            <w:hideMark/>
          </w:tcPr>
          <w:p w14:paraId="11953322"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7,017,000</w:t>
            </w:r>
          </w:p>
        </w:tc>
        <w:tc>
          <w:tcPr>
            <w:tcW w:w="1420" w:type="dxa"/>
            <w:tcBorders>
              <w:top w:val="nil"/>
              <w:left w:val="nil"/>
              <w:bottom w:val="single" w:sz="12" w:space="0" w:color="auto"/>
              <w:right w:val="single" w:sz="12" w:space="0" w:color="auto"/>
            </w:tcBorders>
            <w:shd w:val="clear" w:color="auto" w:fill="auto"/>
            <w:noWrap/>
            <w:vAlign w:val="bottom"/>
            <w:hideMark/>
          </w:tcPr>
          <w:p w14:paraId="23D75B5F"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-1,852,000</w:t>
            </w:r>
          </w:p>
        </w:tc>
        <w:tc>
          <w:tcPr>
            <w:tcW w:w="1057" w:type="dxa"/>
            <w:tcBorders>
              <w:top w:val="nil"/>
              <w:left w:val="nil"/>
              <w:bottom w:val="single" w:sz="12" w:space="0" w:color="auto"/>
              <w:right w:val="single" w:sz="12" w:space="0" w:color="auto"/>
            </w:tcBorders>
            <w:shd w:val="clear" w:color="auto" w:fill="auto"/>
            <w:noWrap/>
            <w:vAlign w:val="bottom"/>
            <w:hideMark/>
          </w:tcPr>
          <w:p w14:paraId="17D911F2"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-76</w:t>
            </w:r>
          </w:p>
        </w:tc>
        <w:tc>
          <w:tcPr>
            <w:tcW w:w="960" w:type="dxa"/>
            <w:tcBorders>
              <w:top w:val="nil"/>
              <w:left w:val="nil"/>
              <w:bottom w:val="nil"/>
              <w:right w:val="nil"/>
            </w:tcBorders>
            <w:shd w:val="clear" w:color="auto" w:fill="auto"/>
            <w:noWrap/>
            <w:vAlign w:val="bottom"/>
            <w:hideMark/>
          </w:tcPr>
          <w:p w14:paraId="7D9240DC"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p>
        </w:tc>
      </w:tr>
      <w:tr w:rsidR="008F3B27" w:rsidRPr="008F3B27" w14:paraId="60E0E5B4" w14:textId="77777777" w:rsidTr="00543CFB">
        <w:trPr>
          <w:trHeight w:val="330"/>
        </w:trPr>
        <w:tc>
          <w:tcPr>
            <w:tcW w:w="3800" w:type="dxa"/>
            <w:tcBorders>
              <w:top w:val="nil"/>
              <w:left w:val="single" w:sz="12" w:space="0" w:color="auto"/>
              <w:bottom w:val="single" w:sz="12" w:space="0" w:color="auto"/>
              <w:right w:val="single" w:sz="12" w:space="0" w:color="auto"/>
            </w:tcBorders>
            <w:shd w:val="clear" w:color="auto" w:fill="auto"/>
            <w:noWrap/>
            <w:vAlign w:val="bottom"/>
            <w:hideMark/>
          </w:tcPr>
          <w:p w14:paraId="1D9221FE" w14:textId="77777777" w:rsidR="008F3B27" w:rsidRPr="008F3B27" w:rsidRDefault="008F3B27" w:rsidP="008F3B27">
            <w:pPr>
              <w:spacing w:after="0" w:line="240" w:lineRule="auto"/>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Gross profit</w:t>
            </w:r>
          </w:p>
        </w:tc>
        <w:tc>
          <w:tcPr>
            <w:tcW w:w="1418" w:type="dxa"/>
            <w:tcBorders>
              <w:top w:val="nil"/>
              <w:left w:val="nil"/>
              <w:bottom w:val="single" w:sz="12" w:space="0" w:color="auto"/>
              <w:right w:val="single" w:sz="12" w:space="0" w:color="auto"/>
            </w:tcBorders>
            <w:shd w:val="clear" w:color="auto" w:fill="auto"/>
            <w:noWrap/>
            <w:vAlign w:val="bottom"/>
            <w:hideMark/>
          </w:tcPr>
          <w:p w14:paraId="0A2EDE6D"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583,000</w:t>
            </w:r>
          </w:p>
        </w:tc>
        <w:tc>
          <w:tcPr>
            <w:tcW w:w="1580" w:type="dxa"/>
            <w:tcBorders>
              <w:top w:val="nil"/>
              <w:left w:val="nil"/>
              <w:bottom w:val="single" w:sz="12" w:space="0" w:color="auto"/>
              <w:right w:val="single" w:sz="12" w:space="0" w:color="auto"/>
            </w:tcBorders>
            <w:shd w:val="clear" w:color="auto" w:fill="auto"/>
            <w:noWrap/>
            <w:vAlign w:val="bottom"/>
            <w:hideMark/>
          </w:tcPr>
          <w:p w14:paraId="4317A435"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2,435,000</w:t>
            </w:r>
          </w:p>
        </w:tc>
        <w:tc>
          <w:tcPr>
            <w:tcW w:w="1420" w:type="dxa"/>
            <w:tcBorders>
              <w:top w:val="nil"/>
              <w:left w:val="nil"/>
              <w:bottom w:val="single" w:sz="12" w:space="0" w:color="auto"/>
              <w:right w:val="single" w:sz="12" w:space="0" w:color="auto"/>
            </w:tcBorders>
            <w:shd w:val="clear" w:color="auto" w:fill="auto"/>
            <w:noWrap/>
            <w:vAlign w:val="bottom"/>
            <w:hideMark/>
          </w:tcPr>
          <w:p w14:paraId="7D037053"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-157,000</w:t>
            </w:r>
          </w:p>
        </w:tc>
        <w:tc>
          <w:tcPr>
            <w:tcW w:w="1057" w:type="dxa"/>
            <w:tcBorders>
              <w:top w:val="nil"/>
              <w:left w:val="nil"/>
              <w:bottom w:val="single" w:sz="12" w:space="0" w:color="auto"/>
              <w:right w:val="single" w:sz="12" w:space="0" w:color="auto"/>
            </w:tcBorders>
            <w:shd w:val="clear" w:color="auto" w:fill="auto"/>
            <w:noWrap/>
            <w:vAlign w:val="bottom"/>
            <w:hideMark/>
          </w:tcPr>
          <w:p w14:paraId="07F90FA6"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-18</w:t>
            </w:r>
          </w:p>
        </w:tc>
        <w:tc>
          <w:tcPr>
            <w:tcW w:w="960" w:type="dxa"/>
            <w:tcBorders>
              <w:top w:val="nil"/>
              <w:left w:val="nil"/>
              <w:bottom w:val="nil"/>
              <w:right w:val="nil"/>
            </w:tcBorders>
            <w:shd w:val="clear" w:color="auto" w:fill="auto"/>
            <w:noWrap/>
            <w:vAlign w:val="bottom"/>
            <w:hideMark/>
          </w:tcPr>
          <w:p w14:paraId="78DA1191"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p>
        </w:tc>
      </w:tr>
      <w:tr w:rsidR="008F3B27" w:rsidRPr="008F3B27" w14:paraId="22D499CA" w14:textId="77777777" w:rsidTr="00543CFB">
        <w:trPr>
          <w:trHeight w:val="330"/>
        </w:trPr>
        <w:tc>
          <w:tcPr>
            <w:tcW w:w="3800" w:type="dxa"/>
            <w:tcBorders>
              <w:top w:val="nil"/>
              <w:left w:val="single" w:sz="12" w:space="0" w:color="auto"/>
              <w:bottom w:val="single" w:sz="12" w:space="0" w:color="auto"/>
              <w:right w:val="single" w:sz="12" w:space="0" w:color="auto"/>
            </w:tcBorders>
            <w:shd w:val="clear" w:color="auto" w:fill="auto"/>
            <w:noWrap/>
            <w:vAlign w:val="bottom"/>
            <w:hideMark/>
          </w:tcPr>
          <w:p w14:paraId="2ED91850" w14:textId="77777777" w:rsidR="008F3B27" w:rsidRPr="008F3B27" w:rsidRDefault="008F3B27" w:rsidP="008F3B27">
            <w:pPr>
              <w:spacing w:after="0" w:line="240" w:lineRule="auto"/>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Operating Expenses</w:t>
            </w:r>
          </w:p>
        </w:tc>
        <w:tc>
          <w:tcPr>
            <w:tcW w:w="1418" w:type="dxa"/>
            <w:tcBorders>
              <w:top w:val="nil"/>
              <w:left w:val="nil"/>
              <w:bottom w:val="single" w:sz="12" w:space="0" w:color="auto"/>
              <w:right w:val="single" w:sz="12" w:space="0" w:color="auto"/>
            </w:tcBorders>
            <w:shd w:val="clear" w:color="auto" w:fill="auto"/>
            <w:noWrap/>
            <w:vAlign w:val="bottom"/>
            <w:hideMark/>
          </w:tcPr>
          <w:p w14:paraId="59867A72"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-119,000</w:t>
            </w:r>
          </w:p>
        </w:tc>
        <w:tc>
          <w:tcPr>
            <w:tcW w:w="1580" w:type="dxa"/>
            <w:tcBorders>
              <w:top w:val="nil"/>
              <w:left w:val="nil"/>
              <w:bottom w:val="single" w:sz="12" w:space="0" w:color="auto"/>
              <w:right w:val="single" w:sz="12" w:space="0" w:color="auto"/>
            </w:tcBorders>
            <w:shd w:val="clear" w:color="auto" w:fill="auto"/>
            <w:noWrap/>
            <w:vAlign w:val="bottom"/>
            <w:hideMark/>
          </w:tcPr>
          <w:p w14:paraId="171448E6"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1,576,000</w:t>
            </w:r>
          </w:p>
        </w:tc>
        <w:tc>
          <w:tcPr>
            <w:tcW w:w="1420" w:type="dxa"/>
            <w:tcBorders>
              <w:top w:val="nil"/>
              <w:left w:val="nil"/>
              <w:bottom w:val="single" w:sz="12" w:space="0" w:color="auto"/>
              <w:right w:val="single" w:sz="12" w:space="0" w:color="auto"/>
            </w:tcBorders>
            <w:shd w:val="clear" w:color="auto" w:fill="auto"/>
            <w:noWrap/>
            <w:vAlign w:val="bottom"/>
            <w:hideMark/>
          </w:tcPr>
          <w:p w14:paraId="003D5F19"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-1,695,000</w:t>
            </w:r>
          </w:p>
        </w:tc>
        <w:tc>
          <w:tcPr>
            <w:tcW w:w="1057" w:type="dxa"/>
            <w:tcBorders>
              <w:top w:val="nil"/>
              <w:left w:val="nil"/>
              <w:bottom w:val="single" w:sz="12" w:space="0" w:color="auto"/>
              <w:right w:val="single" w:sz="12" w:space="0" w:color="auto"/>
            </w:tcBorders>
            <w:shd w:val="clear" w:color="auto" w:fill="auto"/>
            <w:noWrap/>
            <w:vAlign w:val="bottom"/>
            <w:hideMark/>
          </w:tcPr>
          <w:p w14:paraId="4D75F6C2"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-108</w:t>
            </w:r>
          </w:p>
        </w:tc>
        <w:tc>
          <w:tcPr>
            <w:tcW w:w="960" w:type="dxa"/>
            <w:tcBorders>
              <w:top w:val="nil"/>
              <w:left w:val="nil"/>
              <w:bottom w:val="nil"/>
              <w:right w:val="nil"/>
            </w:tcBorders>
            <w:shd w:val="clear" w:color="auto" w:fill="auto"/>
            <w:noWrap/>
            <w:vAlign w:val="bottom"/>
            <w:hideMark/>
          </w:tcPr>
          <w:p w14:paraId="41883E8E"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p>
        </w:tc>
      </w:tr>
      <w:tr w:rsidR="008F3B27" w:rsidRPr="008F3B27" w14:paraId="23679C58" w14:textId="77777777" w:rsidTr="00543CFB">
        <w:trPr>
          <w:trHeight w:val="330"/>
        </w:trPr>
        <w:tc>
          <w:tcPr>
            <w:tcW w:w="3800" w:type="dxa"/>
            <w:tcBorders>
              <w:top w:val="nil"/>
              <w:left w:val="single" w:sz="12" w:space="0" w:color="auto"/>
              <w:bottom w:val="single" w:sz="12" w:space="0" w:color="auto"/>
              <w:right w:val="single" w:sz="12" w:space="0" w:color="auto"/>
            </w:tcBorders>
            <w:shd w:val="clear" w:color="auto" w:fill="auto"/>
            <w:noWrap/>
            <w:vAlign w:val="bottom"/>
            <w:hideMark/>
          </w:tcPr>
          <w:p w14:paraId="511CA9CE" w14:textId="77777777" w:rsidR="008F3B27" w:rsidRPr="008F3B27" w:rsidRDefault="008F3B27" w:rsidP="008F3B27">
            <w:pPr>
              <w:spacing w:after="0" w:line="240" w:lineRule="auto"/>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Interest Expense</w:t>
            </w:r>
          </w:p>
        </w:tc>
        <w:tc>
          <w:tcPr>
            <w:tcW w:w="1418" w:type="dxa"/>
            <w:tcBorders>
              <w:top w:val="nil"/>
              <w:left w:val="nil"/>
              <w:bottom w:val="single" w:sz="12" w:space="0" w:color="auto"/>
              <w:right w:val="single" w:sz="12" w:space="0" w:color="auto"/>
            </w:tcBorders>
            <w:shd w:val="clear" w:color="auto" w:fill="auto"/>
            <w:noWrap/>
            <w:vAlign w:val="bottom"/>
            <w:hideMark/>
          </w:tcPr>
          <w:p w14:paraId="53AB325B"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429,000</w:t>
            </w:r>
          </w:p>
        </w:tc>
        <w:tc>
          <w:tcPr>
            <w:tcW w:w="1580" w:type="dxa"/>
            <w:tcBorders>
              <w:top w:val="nil"/>
              <w:left w:val="nil"/>
              <w:bottom w:val="single" w:sz="12" w:space="0" w:color="auto"/>
              <w:right w:val="single" w:sz="12" w:space="0" w:color="auto"/>
            </w:tcBorders>
            <w:shd w:val="clear" w:color="auto" w:fill="auto"/>
            <w:noWrap/>
            <w:vAlign w:val="bottom"/>
            <w:hideMark/>
          </w:tcPr>
          <w:p w14:paraId="69B7A3D3"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414,000</w:t>
            </w:r>
          </w:p>
        </w:tc>
        <w:tc>
          <w:tcPr>
            <w:tcW w:w="1420" w:type="dxa"/>
            <w:tcBorders>
              <w:top w:val="nil"/>
              <w:left w:val="nil"/>
              <w:bottom w:val="single" w:sz="12" w:space="0" w:color="auto"/>
              <w:right w:val="single" w:sz="12" w:space="0" w:color="auto"/>
            </w:tcBorders>
            <w:shd w:val="clear" w:color="auto" w:fill="auto"/>
            <w:noWrap/>
            <w:vAlign w:val="bottom"/>
            <w:hideMark/>
          </w:tcPr>
          <w:p w14:paraId="4514BC87"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15,000</w:t>
            </w:r>
          </w:p>
        </w:tc>
        <w:tc>
          <w:tcPr>
            <w:tcW w:w="1057" w:type="dxa"/>
            <w:tcBorders>
              <w:top w:val="nil"/>
              <w:left w:val="nil"/>
              <w:bottom w:val="single" w:sz="12" w:space="0" w:color="auto"/>
              <w:right w:val="single" w:sz="12" w:space="0" w:color="auto"/>
            </w:tcBorders>
            <w:shd w:val="clear" w:color="auto" w:fill="auto"/>
            <w:noWrap/>
            <w:vAlign w:val="bottom"/>
            <w:hideMark/>
          </w:tcPr>
          <w:p w14:paraId="47916FF1"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4</w:t>
            </w:r>
          </w:p>
        </w:tc>
        <w:tc>
          <w:tcPr>
            <w:tcW w:w="960" w:type="dxa"/>
            <w:tcBorders>
              <w:top w:val="nil"/>
              <w:left w:val="nil"/>
              <w:bottom w:val="nil"/>
              <w:right w:val="nil"/>
            </w:tcBorders>
            <w:shd w:val="clear" w:color="auto" w:fill="auto"/>
            <w:noWrap/>
            <w:vAlign w:val="bottom"/>
            <w:hideMark/>
          </w:tcPr>
          <w:p w14:paraId="318055C8"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p>
        </w:tc>
      </w:tr>
      <w:tr w:rsidR="008F3B27" w:rsidRPr="008F3B27" w14:paraId="2FFD18AE" w14:textId="77777777" w:rsidTr="00543CFB">
        <w:trPr>
          <w:trHeight w:val="330"/>
        </w:trPr>
        <w:tc>
          <w:tcPr>
            <w:tcW w:w="3800" w:type="dxa"/>
            <w:tcBorders>
              <w:top w:val="nil"/>
              <w:left w:val="single" w:sz="12" w:space="0" w:color="auto"/>
              <w:bottom w:val="single" w:sz="12" w:space="0" w:color="auto"/>
              <w:right w:val="single" w:sz="12" w:space="0" w:color="auto"/>
            </w:tcBorders>
            <w:shd w:val="clear" w:color="auto" w:fill="auto"/>
            <w:noWrap/>
            <w:vAlign w:val="bottom"/>
            <w:hideMark/>
          </w:tcPr>
          <w:p w14:paraId="58E5A8C5" w14:textId="77777777" w:rsidR="008F3B27" w:rsidRPr="008F3B27" w:rsidRDefault="008F3B27" w:rsidP="008F3B27">
            <w:pPr>
              <w:spacing w:after="0" w:line="240" w:lineRule="auto"/>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Total Other income/expenses net</w:t>
            </w:r>
          </w:p>
        </w:tc>
        <w:tc>
          <w:tcPr>
            <w:tcW w:w="1418" w:type="dxa"/>
            <w:tcBorders>
              <w:top w:val="nil"/>
              <w:left w:val="nil"/>
              <w:bottom w:val="single" w:sz="12" w:space="0" w:color="auto"/>
              <w:right w:val="single" w:sz="12" w:space="0" w:color="auto"/>
            </w:tcBorders>
            <w:shd w:val="clear" w:color="auto" w:fill="auto"/>
            <w:noWrap/>
            <w:vAlign w:val="bottom"/>
            <w:hideMark/>
          </w:tcPr>
          <w:p w14:paraId="7D886E5F"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-376,000</w:t>
            </w:r>
          </w:p>
        </w:tc>
        <w:tc>
          <w:tcPr>
            <w:tcW w:w="1580" w:type="dxa"/>
            <w:tcBorders>
              <w:top w:val="nil"/>
              <w:left w:val="nil"/>
              <w:bottom w:val="single" w:sz="12" w:space="0" w:color="auto"/>
              <w:right w:val="single" w:sz="12" w:space="0" w:color="auto"/>
            </w:tcBorders>
            <w:shd w:val="clear" w:color="auto" w:fill="auto"/>
            <w:noWrap/>
            <w:vAlign w:val="bottom"/>
            <w:hideMark/>
          </w:tcPr>
          <w:p w14:paraId="75FF266C"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82,000</w:t>
            </w:r>
          </w:p>
        </w:tc>
        <w:tc>
          <w:tcPr>
            <w:tcW w:w="1420" w:type="dxa"/>
            <w:tcBorders>
              <w:top w:val="nil"/>
              <w:left w:val="nil"/>
              <w:bottom w:val="single" w:sz="12" w:space="0" w:color="auto"/>
              <w:right w:val="single" w:sz="12" w:space="0" w:color="auto"/>
            </w:tcBorders>
            <w:shd w:val="clear" w:color="auto" w:fill="auto"/>
            <w:noWrap/>
            <w:vAlign w:val="bottom"/>
            <w:hideMark/>
          </w:tcPr>
          <w:p w14:paraId="5871FD6F"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-458,000</w:t>
            </w:r>
          </w:p>
        </w:tc>
        <w:tc>
          <w:tcPr>
            <w:tcW w:w="1057" w:type="dxa"/>
            <w:tcBorders>
              <w:top w:val="nil"/>
              <w:left w:val="nil"/>
              <w:bottom w:val="single" w:sz="12" w:space="0" w:color="auto"/>
              <w:right w:val="single" w:sz="12" w:space="0" w:color="auto"/>
            </w:tcBorders>
            <w:shd w:val="clear" w:color="auto" w:fill="auto"/>
            <w:noWrap/>
            <w:vAlign w:val="bottom"/>
            <w:hideMark/>
          </w:tcPr>
          <w:p w14:paraId="28148370"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-559</w:t>
            </w:r>
          </w:p>
        </w:tc>
        <w:tc>
          <w:tcPr>
            <w:tcW w:w="960" w:type="dxa"/>
            <w:tcBorders>
              <w:top w:val="nil"/>
              <w:left w:val="nil"/>
              <w:bottom w:val="nil"/>
              <w:right w:val="nil"/>
            </w:tcBorders>
            <w:shd w:val="clear" w:color="auto" w:fill="auto"/>
            <w:noWrap/>
            <w:vAlign w:val="bottom"/>
            <w:hideMark/>
          </w:tcPr>
          <w:p w14:paraId="360319AF"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p>
        </w:tc>
      </w:tr>
      <w:tr w:rsidR="008F3B27" w:rsidRPr="008F3B27" w14:paraId="05515A41" w14:textId="77777777" w:rsidTr="00543CFB">
        <w:trPr>
          <w:trHeight w:val="330"/>
        </w:trPr>
        <w:tc>
          <w:tcPr>
            <w:tcW w:w="3800" w:type="dxa"/>
            <w:tcBorders>
              <w:top w:val="nil"/>
              <w:left w:val="single" w:sz="12" w:space="0" w:color="auto"/>
              <w:bottom w:val="single" w:sz="12" w:space="0" w:color="auto"/>
              <w:right w:val="single" w:sz="12" w:space="0" w:color="auto"/>
            </w:tcBorders>
            <w:shd w:val="clear" w:color="auto" w:fill="auto"/>
            <w:noWrap/>
            <w:vAlign w:val="bottom"/>
            <w:hideMark/>
          </w:tcPr>
          <w:p w14:paraId="1BA89757" w14:textId="77777777" w:rsidR="008F3B27" w:rsidRPr="008F3B27" w:rsidRDefault="008F3B27" w:rsidP="008F3B27">
            <w:pPr>
              <w:spacing w:after="0" w:line="240" w:lineRule="auto"/>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Income before taxes</w:t>
            </w:r>
          </w:p>
        </w:tc>
        <w:tc>
          <w:tcPr>
            <w:tcW w:w="1418" w:type="dxa"/>
            <w:tcBorders>
              <w:top w:val="nil"/>
              <w:left w:val="nil"/>
              <w:bottom w:val="single" w:sz="12" w:space="0" w:color="auto"/>
              <w:right w:val="single" w:sz="12" w:space="0" w:color="auto"/>
            </w:tcBorders>
            <w:shd w:val="clear" w:color="auto" w:fill="auto"/>
            <w:noWrap/>
            <w:vAlign w:val="bottom"/>
            <w:hideMark/>
          </w:tcPr>
          <w:p w14:paraId="2DC2AD10"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-924,000</w:t>
            </w:r>
          </w:p>
        </w:tc>
        <w:tc>
          <w:tcPr>
            <w:tcW w:w="1580" w:type="dxa"/>
            <w:tcBorders>
              <w:top w:val="nil"/>
              <w:left w:val="nil"/>
              <w:bottom w:val="single" w:sz="12" w:space="0" w:color="auto"/>
              <w:right w:val="single" w:sz="12" w:space="0" w:color="auto"/>
            </w:tcBorders>
            <w:shd w:val="clear" w:color="auto" w:fill="auto"/>
            <w:noWrap/>
            <w:vAlign w:val="bottom"/>
            <w:hideMark/>
          </w:tcPr>
          <w:p w14:paraId="20760B17"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1,244,000</w:t>
            </w:r>
          </w:p>
        </w:tc>
        <w:tc>
          <w:tcPr>
            <w:tcW w:w="1420" w:type="dxa"/>
            <w:tcBorders>
              <w:top w:val="nil"/>
              <w:left w:val="nil"/>
              <w:bottom w:val="single" w:sz="12" w:space="0" w:color="auto"/>
              <w:right w:val="single" w:sz="12" w:space="0" w:color="auto"/>
            </w:tcBorders>
            <w:shd w:val="clear" w:color="auto" w:fill="auto"/>
            <w:noWrap/>
            <w:vAlign w:val="bottom"/>
            <w:hideMark/>
          </w:tcPr>
          <w:p w14:paraId="6B9447BF"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-2,168,000</w:t>
            </w:r>
          </w:p>
        </w:tc>
        <w:tc>
          <w:tcPr>
            <w:tcW w:w="1057" w:type="dxa"/>
            <w:tcBorders>
              <w:top w:val="nil"/>
              <w:left w:val="nil"/>
              <w:bottom w:val="single" w:sz="12" w:space="0" w:color="auto"/>
              <w:right w:val="single" w:sz="12" w:space="0" w:color="auto"/>
            </w:tcBorders>
            <w:shd w:val="clear" w:color="auto" w:fill="auto"/>
            <w:noWrap/>
            <w:vAlign w:val="bottom"/>
            <w:hideMark/>
          </w:tcPr>
          <w:p w14:paraId="329154C9"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-174</w:t>
            </w:r>
          </w:p>
        </w:tc>
        <w:tc>
          <w:tcPr>
            <w:tcW w:w="960" w:type="dxa"/>
            <w:tcBorders>
              <w:top w:val="nil"/>
              <w:left w:val="nil"/>
              <w:bottom w:val="nil"/>
              <w:right w:val="nil"/>
            </w:tcBorders>
            <w:shd w:val="clear" w:color="auto" w:fill="auto"/>
            <w:noWrap/>
            <w:vAlign w:val="bottom"/>
            <w:hideMark/>
          </w:tcPr>
          <w:p w14:paraId="0C6E7A2A"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p>
        </w:tc>
      </w:tr>
      <w:tr w:rsidR="008F3B27" w:rsidRPr="008F3B27" w14:paraId="74D96DD7" w14:textId="77777777" w:rsidTr="00543CFB">
        <w:trPr>
          <w:trHeight w:val="330"/>
        </w:trPr>
        <w:tc>
          <w:tcPr>
            <w:tcW w:w="3800" w:type="dxa"/>
            <w:tcBorders>
              <w:top w:val="nil"/>
              <w:left w:val="single" w:sz="12" w:space="0" w:color="auto"/>
              <w:bottom w:val="single" w:sz="12" w:space="0" w:color="auto"/>
              <w:right w:val="single" w:sz="12" w:space="0" w:color="auto"/>
            </w:tcBorders>
            <w:shd w:val="clear" w:color="auto" w:fill="auto"/>
            <w:noWrap/>
            <w:vAlign w:val="bottom"/>
            <w:hideMark/>
          </w:tcPr>
          <w:p w14:paraId="1D001D8C" w14:textId="77777777" w:rsidR="008F3B27" w:rsidRPr="008F3B27" w:rsidRDefault="008F3B27" w:rsidP="008F3B27">
            <w:pPr>
              <w:spacing w:after="0" w:line="240" w:lineRule="auto"/>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Net income</w:t>
            </w:r>
          </w:p>
        </w:tc>
        <w:tc>
          <w:tcPr>
            <w:tcW w:w="1418" w:type="dxa"/>
            <w:tcBorders>
              <w:top w:val="nil"/>
              <w:left w:val="nil"/>
              <w:bottom w:val="single" w:sz="12" w:space="0" w:color="auto"/>
              <w:right w:val="single" w:sz="12" w:space="0" w:color="auto"/>
            </w:tcBorders>
            <w:shd w:val="clear" w:color="auto" w:fill="auto"/>
            <w:noWrap/>
            <w:vAlign w:val="bottom"/>
            <w:hideMark/>
          </w:tcPr>
          <w:p w14:paraId="287A4499"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-715,000</w:t>
            </w:r>
          </w:p>
        </w:tc>
        <w:tc>
          <w:tcPr>
            <w:tcW w:w="1580" w:type="dxa"/>
            <w:tcBorders>
              <w:top w:val="nil"/>
              <w:left w:val="nil"/>
              <w:bottom w:val="single" w:sz="12" w:space="0" w:color="auto"/>
              <w:right w:val="single" w:sz="12" w:space="0" w:color="auto"/>
            </w:tcBorders>
            <w:shd w:val="clear" w:color="auto" w:fill="auto"/>
            <w:noWrap/>
            <w:vAlign w:val="bottom"/>
            <w:hideMark/>
          </w:tcPr>
          <w:p w14:paraId="75A67905"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881,000</w:t>
            </w:r>
          </w:p>
        </w:tc>
        <w:tc>
          <w:tcPr>
            <w:tcW w:w="1420" w:type="dxa"/>
            <w:tcBorders>
              <w:top w:val="nil"/>
              <w:left w:val="nil"/>
              <w:bottom w:val="single" w:sz="12" w:space="0" w:color="auto"/>
              <w:right w:val="single" w:sz="12" w:space="0" w:color="auto"/>
            </w:tcBorders>
            <w:shd w:val="clear" w:color="auto" w:fill="auto"/>
            <w:noWrap/>
            <w:vAlign w:val="bottom"/>
            <w:hideMark/>
          </w:tcPr>
          <w:p w14:paraId="0E7DB40C"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-1,596,000</w:t>
            </w:r>
          </w:p>
        </w:tc>
        <w:tc>
          <w:tcPr>
            <w:tcW w:w="1057" w:type="dxa"/>
            <w:tcBorders>
              <w:top w:val="nil"/>
              <w:left w:val="nil"/>
              <w:bottom w:val="single" w:sz="12" w:space="0" w:color="auto"/>
              <w:right w:val="single" w:sz="12" w:space="0" w:color="auto"/>
            </w:tcBorders>
            <w:shd w:val="clear" w:color="auto" w:fill="auto"/>
            <w:noWrap/>
            <w:vAlign w:val="bottom"/>
            <w:hideMark/>
          </w:tcPr>
          <w:p w14:paraId="0770F453"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r w:rsidRPr="008F3B27">
              <w:rPr>
                <w:rFonts w:ascii="Arial" w:eastAsia="Times New Roman" w:hAnsi="Arial" w:cs="Arial"/>
                <w:color w:val="000000"/>
                <w:sz w:val="24"/>
                <w:szCs w:val="24"/>
                <w:lang w:val="en-GB" w:eastAsia="en-GB"/>
              </w:rPr>
              <w:t>-181</w:t>
            </w:r>
          </w:p>
        </w:tc>
        <w:tc>
          <w:tcPr>
            <w:tcW w:w="960" w:type="dxa"/>
            <w:tcBorders>
              <w:top w:val="nil"/>
              <w:left w:val="nil"/>
              <w:bottom w:val="nil"/>
              <w:right w:val="nil"/>
            </w:tcBorders>
            <w:shd w:val="clear" w:color="auto" w:fill="auto"/>
            <w:noWrap/>
            <w:vAlign w:val="bottom"/>
            <w:hideMark/>
          </w:tcPr>
          <w:p w14:paraId="1359BDF7" w14:textId="77777777" w:rsidR="008F3B27" w:rsidRPr="008F3B27" w:rsidRDefault="008F3B27" w:rsidP="008F3B27">
            <w:pPr>
              <w:spacing w:after="0" w:line="240" w:lineRule="auto"/>
              <w:jc w:val="right"/>
              <w:rPr>
                <w:rFonts w:ascii="Arial" w:eastAsia="Times New Roman" w:hAnsi="Arial" w:cs="Arial"/>
                <w:color w:val="000000"/>
                <w:sz w:val="24"/>
                <w:szCs w:val="24"/>
                <w:lang w:val="en-GB" w:eastAsia="en-GB"/>
              </w:rPr>
            </w:pPr>
          </w:p>
        </w:tc>
      </w:tr>
      <w:tr w:rsidR="008F3B27" w:rsidRPr="008F3B27" w14:paraId="791A5CD4" w14:textId="77777777" w:rsidTr="008E485E">
        <w:trPr>
          <w:trHeight w:val="704"/>
        </w:trPr>
        <w:tc>
          <w:tcPr>
            <w:tcW w:w="3800" w:type="dxa"/>
            <w:tcBorders>
              <w:top w:val="nil"/>
              <w:left w:val="nil"/>
              <w:bottom w:val="nil"/>
              <w:right w:val="nil"/>
            </w:tcBorders>
            <w:shd w:val="clear" w:color="auto" w:fill="auto"/>
            <w:noWrap/>
            <w:vAlign w:val="bottom"/>
            <w:hideMark/>
          </w:tcPr>
          <w:p w14:paraId="1F68B3B2" w14:textId="77777777" w:rsidR="006C6BFA" w:rsidRDefault="006C6BFA" w:rsidP="008E485E">
            <w:pPr>
              <w:spacing w:after="0" w:line="240" w:lineRule="auto"/>
              <w:jc w:val="center"/>
              <w:rPr>
                <w:rFonts w:ascii="Arial" w:eastAsia="Times New Roman" w:hAnsi="Arial" w:cs="Arial"/>
                <w:sz w:val="24"/>
                <w:szCs w:val="24"/>
                <w:lang w:val="en-GB" w:eastAsia="en-GB"/>
              </w:rPr>
            </w:pPr>
          </w:p>
          <w:p w14:paraId="66FE529B" w14:textId="77777777" w:rsidR="00FA5CB2" w:rsidRDefault="00FA5CB2" w:rsidP="00FA5CB2">
            <w:pPr>
              <w:spacing w:after="0" w:line="240" w:lineRule="auto"/>
              <w:ind w:left="1440"/>
              <w:jc w:val="center"/>
              <w:rPr>
                <w:rFonts w:ascii="Arial" w:eastAsia="Times New Roman" w:hAnsi="Arial" w:cs="Arial"/>
                <w:sz w:val="24"/>
                <w:szCs w:val="24"/>
                <w:lang w:val="en-GB" w:eastAsia="en-GB"/>
              </w:rPr>
            </w:pPr>
          </w:p>
          <w:p w14:paraId="0D94F8A3" w14:textId="30166A72" w:rsidR="008E485E" w:rsidRDefault="008E485E" w:rsidP="00FA5CB2">
            <w:pPr>
              <w:spacing w:after="0" w:line="240" w:lineRule="auto"/>
              <w:ind w:left="1440"/>
              <w:jc w:val="center"/>
              <w:rPr>
                <w:rFonts w:ascii="Arial" w:eastAsia="Times New Roman" w:hAnsi="Arial" w:cs="Arial"/>
                <w:sz w:val="24"/>
                <w:szCs w:val="24"/>
                <w:lang w:val="en-GB" w:eastAsia="en-GB"/>
              </w:rPr>
            </w:pPr>
            <w:r>
              <w:rPr>
                <w:rFonts w:ascii="Arial" w:eastAsia="Times New Roman" w:hAnsi="Arial" w:cs="Arial"/>
                <w:sz w:val="24"/>
                <w:szCs w:val="24"/>
                <w:lang w:val="en-GB" w:eastAsia="en-GB"/>
              </w:rPr>
              <w:t>Table:1.0</w:t>
            </w:r>
          </w:p>
          <w:p w14:paraId="26C637BC" w14:textId="27B9E7DF" w:rsidR="008E485E" w:rsidRDefault="008E485E" w:rsidP="008E485E">
            <w:pPr>
              <w:spacing w:after="0" w:line="240" w:lineRule="auto"/>
              <w:jc w:val="center"/>
              <w:rPr>
                <w:rFonts w:ascii="Arial" w:eastAsia="Times New Roman" w:hAnsi="Arial" w:cs="Arial"/>
                <w:sz w:val="24"/>
                <w:szCs w:val="24"/>
                <w:lang w:val="en-GB" w:eastAsia="en-GB"/>
              </w:rPr>
            </w:pPr>
          </w:p>
          <w:p w14:paraId="22012E94" w14:textId="77777777" w:rsidR="008E485E" w:rsidRDefault="008E485E" w:rsidP="008E485E">
            <w:pPr>
              <w:spacing w:after="0" w:line="240" w:lineRule="auto"/>
              <w:jc w:val="center"/>
              <w:rPr>
                <w:rFonts w:ascii="Arial" w:eastAsia="Times New Roman" w:hAnsi="Arial" w:cs="Arial"/>
                <w:sz w:val="24"/>
                <w:szCs w:val="24"/>
                <w:lang w:val="en-GB" w:eastAsia="en-GB"/>
              </w:rPr>
            </w:pPr>
          </w:p>
          <w:p w14:paraId="5DD7D2E4" w14:textId="77777777" w:rsidR="008E485E" w:rsidRDefault="008E485E" w:rsidP="008E485E">
            <w:pPr>
              <w:spacing w:after="0" w:line="240" w:lineRule="auto"/>
              <w:jc w:val="center"/>
              <w:rPr>
                <w:rFonts w:ascii="Arial" w:eastAsia="Times New Roman" w:hAnsi="Arial" w:cs="Arial"/>
                <w:sz w:val="24"/>
                <w:szCs w:val="24"/>
                <w:lang w:val="en-GB" w:eastAsia="en-GB"/>
              </w:rPr>
            </w:pPr>
          </w:p>
          <w:p w14:paraId="291FBE7C" w14:textId="77777777" w:rsidR="008E485E" w:rsidRDefault="008E485E" w:rsidP="008E485E">
            <w:pPr>
              <w:spacing w:after="0" w:line="240" w:lineRule="auto"/>
              <w:jc w:val="center"/>
              <w:rPr>
                <w:rFonts w:ascii="Arial" w:eastAsia="Times New Roman" w:hAnsi="Arial" w:cs="Arial"/>
                <w:sz w:val="24"/>
                <w:szCs w:val="24"/>
                <w:lang w:val="en-GB" w:eastAsia="en-GB"/>
              </w:rPr>
            </w:pPr>
          </w:p>
          <w:p w14:paraId="16D5EB8B" w14:textId="77777777" w:rsidR="008E485E" w:rsidRDefault="008E485E" w:rsidP="008E485E">
            <w:pPr>
              <w:spacing w:after="0" w:line="240" w:lineRule="auto"/>
              <w:jc w:val="center"/>
              <w:rPr>
                <w:rFonts w:ascii="Arial" w:eastAsia="Times New Roman" w:hAnsi="Arial" w:cs="Arial"/>
                <w:sz w:val="24"/>
                <w:szCs w:val="24"/>
                <w:lang w:val="en-GB" w:eastAsia="en-GB"/>
              </w:rPr>
            </w:pPr>
          </w:p>
          <w:p w14:paraId="5457CB63" w14:textId="41DB5843" w:rsidR="008E485E" w:rsidRPr="008F3B27" w:rsidRDefault="008E485E" w:rsidP="008E485E">
            <w:pPr>
              <w:spacing w:after="0" w:line="240" w:lineRule="auto"/>
              <w:rPr>
                <w:rFonts w:ascii="Arial" w:eastAsia="Times New Roman" w:hAnsi="Arial" w:cs="Arial"/>
                <w:sz w:val="24"/>
                <w:szCs w:val="24"/>
                <w:lang w:val="en-GB" w:eastAsia="en-GB"/>
              </w:rPr>
            </w:pPr>
          </w:p>
        </w:tc>
        <w:tc>
          <w:tcPr>
            <w:tcW w:w="1418" w:type="dxa"/>
            <w:tcBorders>
              <w:top w:val="nil"/>
              <w:left w:val="nil"/>
              <w:bottom w:val="nil"/>
              <w:right w:val="nil"/>
            </w:tcBorders>
            <w:shd w:val="clear" w:color="auto" w:fill="auto"/>
            <w:noWrap/>
            <w:vAlign w:val="bottom"/>
            <w:hideMark/>
          </w:tcPr>
          <w:p w14:paraId="47227F96" w14:textId="77777777" w:rsidR="008F3B27" w:rsidRPr="008F3B27" w:rsidRDefault="008F3B27" w:rsidP="008E485E">
            <w:pPr>
              <w:spacing w:after="0" w:line="240" w:lineRule="auto"/>
              <w:jc w:val="center"/>
              <w:rPr>
                <w:rFonts w:ascii="Arial" w:eastAsia="Times New Roman" w:hAnsi="Arial" w:cs="Arial"/>
                <w:sz w:val="24"/>
                <w:szCs w:val="24"/>
                <w:lang w:val="en-GB" w:eastAsia="en-GB"/>
              </w:rPr>
            </w:pPr>
          </w:p>
        </w:tc>
        <w:tc>
          <w:tcPr>
            <w:tcW w:w="1580" w:type="dxa"/>
            <w:tcBorders>
              <w:top w:val="nil"/>
              <w:left w:val="nil"/>
              <w:bottom w:val="nil"/>
              <w:right w:val="nil"/>
            </w:tcBorders>
            <w:shd w:val="clear" w:color="auto" w:fill="auto"/>
            <w:noWrap/>
            <w:vAlign w:val="bottom"/>
            <w:hideMark/>
          </w:tcPr>
          <w:p w14:paraId="1185898B" w14:textId="77777777" w:rsidR="008F3B27" w:rsidRPr="008F3B27" w:rsidRDefault="008F3B27" w:rsidP="008E485E">
            <w:pPr>
              <w:spacing w:after="0" w:line="240" w:lineRule="auto"/>
              <w:jc w:val="center"/>
              <w:rPr>
                <w:rFonts w:ascii="Arial" w:eastAsia="Times New Roman" w:hAnsi="Arial" w:cs="Arial"/>
                <w:sz w:val="24"/>
                <w:szCs w:val="24"/>
                <w:lang w:val="en-GB" w:eastAsia="en-GB"/>
              </w:rPr>
            </w:pPr>
          </w:p>
        </w:tc>
        <w:tc>
          <w:tcPr>
            <w:tcW w:w="1420" w:type="dxa"/>
            <w:tcBorders>
              <w:top w:val="nil"/>
              <w:left w:val="nil"/>
              <w:bottom w:val="nil"/>
              <w:right w:val="nil"/>
            </w:tcBorders>
            <w:shd w:val="clear" w:color="auto" w:fill="auto"/>
            <w:noWrap/>
            <w:vAlign w:val="bottom"/>
            <w:hideMark/>
          </w:tcPr>
          <w:p w14:paraId="4AFA4A20" w14:textId="77777777" w:rsidR="008F3B27" w:rsidRPr="008F3B27" w:rsidRDefault="008F3B27" w:rsidP="008F3B27">
            <w:pPr>
              <w:spacing w:after="0" w:line="240" w:lineRule="auto"/>
              <w:rPr>
                <w:rFonts w:ascii="Arial" w:eastAsia="Times New Roman" w:hAnsi="Arial" w:cs="Arial"/>
                <w:sz w:val="24"/>
                <w:szCs w:val="24"/>
                <w:lang w:val="en-GB" w:eastAsia="en-GB"/>
              </w:rPr>
            </w:pPr>
          </w:p>
        </w:tc>
        <w:tc>
          <w:tcPr>
            <w:tcW w:w="1057" w:type="dxa"/>
            <w:tcBorders>
              <w:top w:val="nil"/>
              <w:left w:val="nil"/>
              <w:bottom w:val="nil"/>
              <w:right w:val="nil"/>
            </w:tcBorders>
            <w:shd w:val="clear" w:color="auto" w:fill="auto"/>
            <w:noWrap/>
            <w:vAlign w:val="bottom"/>
            <w:hideMark/>
          </w:tcPr>
          <w:p w14:paraId="7EFA830A" w14:textId="77777777" w:rsidR="008F3B27" w:rsidRPr="008F3B27" w:rsidRDefault="008F3B27" w:rsidP="008F3B27">
            <w:pPr>
              <w:spacing w:after="0" w:line="240" w:lineRule="auto"/>
              <w:rPr>
                <w:rFonts w:ascii="Arial" w:eastAsia="Times New Roman" w:hAnsi="Arial" w:cs="Arial"/>
                <w:sz w:val="24"/>
                <w:szCs w:val="24"/>
                <w:lang w:val="en-GB" w:eastAsia="en-GB"/>
              </w:rPr>
            </w:pPr>
          </w:p>
        </w:tc>
        <w:tc>
          <w:tcPr>
            <w:tcW w:w="960" w:type="dxa"/>
            <w:tcBorders>
              <w:top w:val="nil"/>
              <w:left w:val="nil"/>
              <w:bottom w:val="nil"/>
              <w:right w:val="nil"/>
            </w:tcBorders>
            <w:shd w:val="clear" w:color="auto" w:fill="auto"/>
            <w:noWrap/>
            <w:vAlign w:val="bottom"/>
            <w:hideMark/>
          </w:tcPr>
          <w:p w14:paraId="6B821988" w14:textId="77777777" w:rsidR="008F3B27" w:rsidRPr="008F3B27" w:rsidRDefault="008F3B27" w:rsidP="008F3B27">
            <w:pPr>
              <w:spacing w:after="0" w:line="240" w:lineRule="auto"/>
              <w:rPr>
                <w:rFonts w:ascii="Arial" w:eastAsia="Times New Roman" w:hAnsi="Arial" w:cs="Arial"/>
                <w:sz w:val="24"/>
                <w:szCs w:val="24"/>
                <w:lang w:val="en-GB" w:eastAsia="en-GB"/>
              </w:rPr>
            </w:pPr>
          </w:p>
        </w:tc>
      </w:tr>
    </w:tbl>
    <w:p w14:paraId="77F21819" w14:textId="033A5D36" w:rsidR="00632758" w:rsidRDefault="00543CFB" w:rsidP="00AC08CC">
      <w:pPr>
        <w:spacing w:line="360" w:lineRule="auto"/>
        <w:jc w:val="both"/>
        <w:rPr>
          <w:rFonts w:ascii="Arial" w:hAnsi="Arial" w:cs="Arial"/>
          <w:sz w:val="24"/>
          <w:szCs w:val="24"/>
        </w:rPr>
      </w:pPr>
      <w:r w:rsidRPr="008B1B81">
        <w:rPr>
          <w:rFonts w:ascii="Arial" w:hAnsi="Arial" w:cs="Arial"/>
          <w:b/>
          <w:bCs/>
          <w:noProof/>
          <w:sz w:val="24"/>
          <w:szCs w:val="24"/>
        </w:rPr>
        <w:drawing>
          <wp:inline distT="0" distB="0" distL="0" distR="0" wp14:anchorId="46268A84" wp14:editId="4F9CBCE6">
            <wp:extent cx="5049574" cy="3192780"/>
            <wp:effectExtent l="0" t="0" r="0" b="0"/>
            <wp:docPr id="5" name="Picture 5"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waterfall ch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49628" cy="3192814"/>
                    </a:xfrm>
                    <a:prstGeom prst="rect">
                      <a:avLst/>
                    </a:prstGeom>
                    <a:noFill/>
                  </pic:spPr>
                </pic:pic>
              </a:graphicData>
            </a:graphic>
          </wp:inline>
        </w:drawing>
      </w:r>
    </w:p>
    <w:p w14:paraId="1CE113EC" w14:textId="08566441" w:rsidR="006C6BFA" w:rsidRDefault="006C6BFA" w:rsidP="008E485E">
      <w:pPr>
        <w:spacing w:line="360" w:lineRule="auto"/>
        <w:jc w:val="center"/>
        <w:rPr>
          <w:rFonts w:ascii="Arial" w:hAnsi="Arial" w:cs="Arial"/>
          <w:sz w:val="24"/>
          <w:szCs w:val="24"/>
        </w:rPr>
      </w:pPr>
      <w:r>
        <w:rPr>
          <w:rFonts w:ascii="Arial" w:hAnsi="Arial" w:cs="Arial"/>
          <w:sz w:val="24"/>
          <w:szCs w:val="24"/>
        </w:rPr>
        <w:t>Chart: 1.1</w:t>
      </w:r>
    </w:p>
    <w:p w14:paraId="1596127D" w14:textId="39501177" w:rsidR="00543CFB" w:rsidRDefault="00543CFB" w:rsidP="00AC08CC">
      <w:pPr>
        <w:spacing w:line="360" w:lineRule="auto"/>
        <w:jc w:val="both"/>
        <w:rPr>
          <w:rFonts w:ascii="Arial" w:hAnsi="Arial" w:cs="Arial"/>
          <w:sz w:val="24"/>
          <w:szCs w:val="24"/>
        </w:rPr>
      </w:pPr>
    </w:p>
    <w:p w14:paraId="4FBAC3B8" w14:textId="77777777" w:rsidR="00543CFB" w:rsidRPr="008B1B81" w:rsidRDefault="00543CFB" w:rsidP="00AC08CC">
      <w:pPr>
        <w:spacing w:line="360" w:lineRule="auto"/>
        <w:jc w:val="both"/>
        <w:rPr>
          <w:rFonts w:ascii="Arial" w:hAnsi="Arial" w:cs="Arial"/>
          <w:sz w:val="24"/>
          <w:szCs w:val="24"/>
        </w:rPr>
      </w:pPr>
    </w:p>
    <w:tbl>
      <w:tblPr>
        <w:tblW w:w="9516" w:type="dxa"/>
        <w:tblLook w:val="04A0" w:firstRow="1" w:lastRow="0" w:firstColumn="1" w:lastColumn="0" w:noHBand="0" w:noVBand="1"/>
      </w:tblPr>
      <w:tblGrid>
        <w:gridCol w:w="3800"/>
        <w:gridCol w:w="1720"/>
        <w:gridCol w:w="1580"/>
        <w:gridCol w:w="1420"/>
        <w:gridCol w:w="1057"/>
        <w:gridCol w:w="222"/>
      </w:tblGrid>
      <w:tr w:rsidR="009353AA" w:rsidRPr="009353AA" w14:paraId="5D4064F3" w14:textId="77777777" w:rsidTr="009353AA">
        <w:trPr>
          <w:gridAfter w:val="1"/>
          <w:wAfter w:w="36" w:type="dxa"/>
          <w:trHeight w:val="315"/>
        </w:trPr>
        <w:tc>
          <w:tcPr>
            <w:tcW w:w="3800" w:type="dxa"/>
            <w:tcBorders>
              <w:top w:val="nil"/>
              <w:left w:val="nil"/>
              <w:bottom w:val="nil"/>
              <w:right w:val="nil"/>
            </w:tcBorders>
            <w:shd w:val="clear" w:color="auto" w:fill="auto"/>
            <w:noWrap/>
            <w:vAlign w:val="bottom"/>
            <w:hideMark/>
          </w:tcPr>
          <w:p w14:paraId="5EFC8746" w14:textId="77777777" w:rsidR="009353AA" w:rsidRPr="009353AA" w:rsidRDefault="009353AA" w:rsidP="009353AA">
            <w:pPr>
              <w:spacing w:after="0" w:line="240" w:lineRule="auto"/>
              <w:rPr>
                <w:rFonts w:ascii="Arial" w:eastAsia="Times New Roman" w:hAnsi="Arial" w:cs="Arial"/>
                <w:sz w:val="24"/>
                <w:szCs w:val="24"/>
                <w:lang w:val="en-GB" w:eastAsia="en-GB"/>
              </w:rPr>
            </w:pPr>
          </w:p>
        </w:tc>
        <w:tc>
          <w:tcPr>
            <w:tcW w:w="1720" w:type="dxa"/>
            <w:tcBorders>
              <w:top w:val="nil"/>
              <w:left w:val="nil"/>
              <w:bottom w:val="nil"/>
              <w:right w:val="nil"/>
            </w:tcBorders>
            <w:shd w:val="clear" w:color="auto" w:fill="auto"/>
            <w:noWrap/>
            <w:vAlign w:val="bottom"/>
            <w:hideMark/>
          </w:tcPr>
          <w:p w14:paraId="18DE6C9D" w14:textId="77777777" w:rsidR="009353AA" w:rsidRPr="009353AA" w:rsidRDefault="009353AA" w:rsidP="009353AA">
            <w:pPr>
              <w:spacing w:after="0" w:line="240" w:lineRule="auto"/>
              <w:rPr>
                <w:rFonts w:ascii="Arial" w:eastAsia="Times New Roman" w:hAnsi="Arial" w:cs="Arial"/>
                <w:sz w:val="24"/>
                <w:szCs w:val="24"/>
                <w:lang w:val="en-GB" w:eastAsia="en-GB"/>
              </w:rPr>
            </w:pPr>
          </w:p>
        </w:tc>
        <w:tc>
          <w:tcPr>
            <w:tcW w:w="1580" w:type="dxa"/>
            <w:tcBorders>
              <w:top w:val="nil"/>
              <w:left w:val="nil"/>
              <w:bottom w:val="nil"/>
              <w:right w:val="nil"/>
            </w:tcBorders>
            <w:shd w:val="clear" w:color="auto" w:fill="auto"/>
            <w:noWrap/>
            <w:vAlign w:val="bottom"/>
            <w:hideMark/>
          </w:tcPr>
          <w:p w14:paraId="27F970E5" w14:textId="77777777" w:rsidR="009353AA" w:rsidRPr="009353AA" w:rsidRDefault="009353AA" w:rsidP="009353AA">
            <w:pPr>
              <w:spacing w:after="0" w:line="240" w:lineRule="auto"/>
              <w:rPr>
                <w:rFonts w:ascii="Arial" w:eastAsia="Times New Roman" w:hAnsi="Arial" w:cs="Arial"/>
                <w:sz w:val="24"/>
                <w:szCs w:val="24"/>
                <w:lang w:val="en-GB" w:eastAsia="en-GB"/>
              </w:rPr>
            </w:pPr>
          </w:p>
        </w:tc>
        <w:tc>
          <w:tcPr>
            <w:tcW w:w="1420" w:type="dxa"/>
            <w:tcBorders>
              <w:top w:val="nil"/>
              <w:left w:val="nil"/>
              <w:bottom w:val="nil"/>
              <w:right w:val="nil"/>
            </w:tcBorders>
            <w:shd w:val="clear" w:color="auto" w:fill="auto"/>
            <w:noWrap/>
            <w:vAlign w:val="bottom"/>
            <w:hideMark/>
          </w:tcPr>
          <w:p w14:paraId="276CBAF7" w14:textId="77777777" w:rsidR="009353AA" w:rsidRPr="009353AA" w:rsidRDefault="009353AA" w:rsidP="009353AA">
            <w:pPr>
              <w:spacing w:after="0" w:line="240" w:lineRule="auto"/>
              <w:rPr>
                <w:rFonts w:ascii="Arial" w:eastAsia="Times New Roman" w:hAnsi="Arial" w:cs="Arial"/>
                <w:sz w:val="24"/>
                <w:szCs w:val="24"/>
                <w:lang w:val="en-GB" w:eastAsia="en-GB"/>
              </w:rPr>
            </w:pPr>
          </w:p>
        </w:tc>
        <w:tc>
          <w:tcPr>
            <w:tcW w:w="960" w:type="dxa"/>
            <w:tcBorders>
              <w:top w:val="nil"/>
              <w:left w:val="nil"/>
              <w:bottom w:val="nil"/>
              <w:right w:val="nil"/>
            </w:tcBorders>
            <w:shd w:val="clear" w:color="auto" w:fill="auto"/>
            <w:noWrap/>
            <w:vAlign w:val="bottom"/>
            <w:hideMark/>
          </w:tcPr>
          <w:p w14:paraId="114D4AEF" w14:textId="77777777" w:rsidR="009353AA" w:rsidRPr="009353AA" w:rsidRDefault="009353AA" w:rsidP="009353AA">
            <w:pPr>
              <w:spacing w:after="0" w:line="240" w:lineRule="auto"/>
              <w:rPr>
                <w:rFonts w:ascii="Arial" w:eastAsia="Times New Roman" w:hAnsi="Arial" w:cs="Arial"/>
                <w:sz w:val="24"/>
                <w:szCs w:val="24"/>
                <w:lang w:val="en-GB" w:eastAsia="en-GB"/>
              </w:rPr>
            </w:pPr>
          </w:p>
        </w:tc>
      </w:tr>
      <w:tr w:rsidR="009353AA" w:rsidRPr="009353AA" w14:paraId="2C6B464D" w14:textId="77777777" w:rsidTr="009353AA">
        <w:trPr>
          <w:gridAfter w:val="1"/>
          <w:wAfter w:w="36" w:type="dxa"/>
          <w:trHeight w:val="458"/>
        </w:trPr>
        <w:tc>
          <w:tcPr>
            <w:tcW w:w="9480" w:type="dxa"/>
            <w:gridSpan w:val="5"/>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hideMark/>
          </w:tcPr>
          <w:p w14:paraId="74A20F4B" w14:textId="77777777" w:rsidR="006C6BFA" w:rsidRDefault="006C6BFA" w:rsidP="006C6BFA">
            <w:pPr>
              <w:rPr>
                <w:rFonts w:ascii="Arial" w:hAnsi="Arial" w:cs="Arial"/>
                <w:b/>
                <w:bCs/>
                <w:sz w:val="28"/>
                <w:szCs w:val="28"/>
              </w:rPr>
            </w:pPr>
            <w:r w:rsidRPr="00971852">
              <w:rPr>
                <w:rFonts w:ascii="Arial" w:hAnsi="Arial" w:cs="Arial"/>
                <w:b/>
                <w:bCs/>
                <w:sz w:val="28"/>
                <w:szCs w:val="28"/>
              </w:rPr>
              <w:t xml:space="preserve">Horizontal analysis of </w:t>
            </w:r>
            <w:r>
              <w:rPr>
                <w:rFonts w:ascii="Arial" w:hAnsi="Arial" w:cs="Arial"/>
                <w:b/>
                <w:bCs/>
                <w:sz w:val="28"/>
                <w:szCs w:val="28"/>
              </w:rPr>
              <w:t>balance sheet for 2019 &amp; 2020</w:t>
            </w:r>
          </w:p>
          <w:p w14:paraId="0A6DABFA" w14:textId="7CA58311" w:rsidR="009353AA" w:rsidRPr="009353AA" w:rsidRDefault="009353AA" w:rsidP="009353AA">
            <w:pPr>
              <w:spacing w:after="0" w:line="240" w:lineRule="auto"/>
              <w:rPr>
                <w:rFonts w:ascii="Arial" w:eastAsia="Times New Roman" w:hAnsi="Arial" w:cs="Arial"/>
                <w:b/>
                <w:bCs/>
                <w:color w:val="000000"/>
                <w:sz w:val="24"/>
                <w:szCs w:val="24"/>
                <w:lang w:eastAsia="en-GB"/>
              </w:rPr>
            </w:pPr>
          </w:p>
        </w:tc>
      </w:tr>
      <w:tr w:rsidR="009353AA" w:rsidRPr="009353AA" w14:paraId="7B4081F8" w14:textId="77777777" w:rsidTr="009353AA">
        <w:trPr>
          <w:trHeight w:val="315"/>
        </w:trPr>
        <w:tc>
          <w:tcPr>
            <w:tcW w:w="9480" w:type="dxa"/>
            <w:gridSpan w:val="5"/>
            <w:vMerge/>
            <w:tcBorders>
              <w:top w:val="single" w:sz="12" w:space="0" w:color="auto"/>
              <w:left w:val="single" w:sz="12" w:space="0" w:color="auto"/>
              <w:bottom w:val="single" w:sz="12" w:space="0" w:color="000000"/>
              <w:right w:val="single" w:sz="12" w:space="0" w:color="000000"/>
            </w:tcBorders>
            <w:vAlign w:val="center"/>
            <w:hideMark/>
          </w:tcPr>
          <w:p w14:paraId="2A74BF75" w14:textId="77777777" w:rsidR="009353AA" w:rsidRPr="009353AA" w:rsidRDefault="009353AA" w:rsidP="009353AA">
            <w:pPr>
              <w:spacing w:after="0" w:line="240" w:lineRule="auto"/>
              <w:rPr>
                <w:rFonts w:ascii="Arial" w:eastAsia="Times New Roman" w:hAnsi="Arial" w:cs="Arial"/>
                <w:b/>
                <w:bCs/>
                <w:color w:val="000000"/>
                <w:sz w:val="24"/>
                <w:szCs w:val="24"/>
                <w:lang w:val="en-GB" w:eastAsia="en-GB"/>
              </w:rPr>
            </w:pPr>
          </w:p>
        </w:tc>
        <w:tc>
          <w:tcPr>
            <w:tcW w:w="36" w:type="dxa"/>
            <w:tcBorders>
              <w:top w:val="nil"/>
              <w:left w:val="nil"/>
              <w:bottom w:val="nil"/>
              <w:right w:val="nil"/>
            </w:tcBorders>
            <w:shd w:val="clear" w:color="auto" w:fill="auto"/>
            <w:noWrap/>
            <w:vAlign w:val="bottom"/>
            <w:hideMark/>
          </w:tcPr>
          <w:p w14:paraId="5BE1A9EB" w14:textId="77777777" w:rsidR="009353AA" w:rsidRPr="009353AA" w:rsidRDefault="009353AA" w:rsidP="009353AA">
            <w:pPr>
              <w:spacing w:after="0" w:line="240" w:lineRule="auto"/>
              <w:rPr>
                <w:rFonts w:ascii="Arial" w:eastAsia="Times New Roman" w:hAnsi="Arial" w:cs="Arial"/>
                <w:b/>
                <w:bCs/>
                <w:color w:val="000000"/>
                <w:sz w:val="24"/>
                <w:szCs w:val="24"/>
                <w:lang w:val="en-GB" w:eastAsia="en-GB"/>
              </w:rPr>
            </w:pPr>
          </w:p>
        </w:tc>
      </w:tr>
      <w:tr w:rsidR="009353AA" w:rsidRPr="009353AA" w14:paraId="7358B109" w14:textId="77777777" w:rsidTr="009353AA">
        <w:trPr>
          <w:trHeight w:val="330"/>
        </w:trPr>
        <w:tc>
          <w:tcPr>
            <w:tcW w:w="3800" w:type="dxa"/>
            <w:tcBorders>
              <w:top w:val="nil"/>
              <w:left w:val="single" w:sz="12" w:space="0" w:color="auto"/>
              <w:bottom w:val="single" w:sz="12" w:space="0" w:color="auto"/>
              <w:right w:val="single" w:sz="12" w:space="0" w:color="auto"/>
            </w:tcBorders>
            <w:shd w:val="clear" w:color="auto" w:fill="auto"/>
            <w:noWrap/>
            <w:vAlign w:val="bottom"/>
            <w:hideMark/>
          </w:tcPr>
          <w:p w14:paraId="74C712FB" w14:textId="77777777" w:rsidR="009353AA" w:rsidRPr="009353AA" w:rsidRDefault="009353AA" w:rsidP="009353AA">
            <w:pPr>
              <w:spacing w:after="0" w:line="240" w:lineRule="auto"/>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 </w:t>
            </w:r>
          </w:p>
        </w:tc>
        <w:tc>
          <w:tcPr>
            <w:tcW w:w="1720" w:type="dxa"/>
            <w:tcBorders>
              <w:top w:val="nil"/>
              <w:left w:val="nil"/>
              <w:bottom w:val="single" w:sz="12" w:space="0" w:color="auto"/>
              <w:right w:val="single" w:sz="12" w:space="0" w:color="auto"/>
            </w:tcBorders>
            <w:shd w:val="clear" w:color="auto" w:fill="auto"/>
            <w:noWrap/>
            <w:vAlign w:val="bottom"/>
            <w:hideMark/>
          </w:tcPr>
          <w:p w14:paraId="14302C2F" w14:textId="77777777" w:rsidR="009353AA" w:rsidRPr="009353AA" w:rsidRDefault="009353AA" w:rsidP="009353AA">
            <w:pPr>
              <w:spacing w:after="0" w:line="240" w:lineRule="auto"/>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2020</w:t>
            </w:r>
          </w:p>
        </w:tc>
        <w:tc>
          <w:tcPr>
            <w:tcW w:w="1580" w:type="dxa"/>
            <w:tcBorders>
              <w:top w:val="nil"/>
              <w:left w:val="nil"/>
              <w:bottom w:val="single" w:sz="12" w:space="0" w:color="auto"/>
              <w:right w:val="single" w:sz="12" w:space="0" w:color="auto"/>
            </w:tcBorders>
            <w:shd w:val="clear" w:color="auto" w:fill="auto"/>
            <w:noWrap/>
            <w:vAlign w:val="bottom"/>
            <w:hideMark/>
          </w:tcPr>
          <w:p w14:paraId="171BCA70" w14:textId="77777777" w:rsidR="009353AA" w:rsidRPr="009353AA" w:rsidRDefault="009353AA" w:rsidP="009353AA">
            <w:pPr>
              <w:spacing w:after="0" w:line="240" w:lineRule="auto"/>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2019</w:t>
            </w:r>
          </w:p>
        </w:tc>
        <w:tc>
          <w:tcPr>
            <w:tcW w:w="1420" w:type="dxa"/>
            <w:tcBorders>
              <w:top w:val="nil"/>
              <w:left w:val="nil"/>
              <w:bottom w:val="single" w:sz="12" w:space="0" w:color="auto"/>
              <w:right w:val="single" w:sz="12" w:space="0" w:color="auto"/>
            </w:tcBorders>
            <w:shd w:val="clear" w:color="auto" w:fill="auto"/>
            <w:noWrap/>
            <w:vAlign w:val="bottom"/>
            <w:hideMark/>
          </w:tcPr>
          <w:p w14:paraId="2031E97B" w14:textId="77777777" w:rsidR="009353AA" w:rsidRPr="009353AA" w:rsidRDefault="009353AA" w:rsidP="009353AA">
            <w:pPr>
              <w:spacing w:after="0" w:line="240" w:lineRule="auto"/>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Change</w:t>
            </w:r>
          </w:p>
        </w:tc>
        <w:tc>
          <w:tcPr>
            <w:tcW w:w="960" w:type="dxa"/>
            <w:tcBorders>
              <w:top w:val="nil"/>
              <w:left w:val="nil"/>
              <w:bottom w:val="single" w:sz="12" w:space="0" w:color="auto"/>
              <w:right w:val="single" w:sz="12" w:space="0" w:color="auto"/>
            </w:tcBorders>
            <w:shd w:val="clear" w:color="auto" w:fill="auto"/>
            <w:noWrap/>
            <w:vAlign w:val="bottom"/>
            <w:hideMark/>
          </w:tcPr>
          <w:p w14:paraId="35D6CF67" w14:textId="77777777" w:rsidR="009353AA" w:rsidRPr="009353AA" w:rsidRDefault="009353AA" w:rsidP="009353AA">
            <w:pPr>
              <w:spacing w:after="0" w:line="240" w:lineRule="auto"/>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 Change</w:t>
            </w:r>
          </w:p>
        </w:tc>
        <w:tc>
          <w:tcPr>
            <w:tcW w:w="36" w:type="dxa"/>
            <w:vAlign w:val="center"/>
            <w:hideMark/>
          </w:tcPr>
          <w:p w14:paraId="0CDF7358" w14:textId="77777777" w:rsidR="009353AA" w:rsidRPr="009353AA" w:rsidRDefault="009353AA" w:rsidP="009353AA">
            <w:pPr>
              <w:spacing w:after="0" w:line="240" w:lineRule="auto"/>
              <w:rPr>
                <w:rFonts w:ascii="Arial" w:eastAsia="Times New Roman" w:hAnsi="Arial" w:cs="Arial"/>
                <w:sz w:val="24"/>
                <w:szCs w:val="24"/>
                <w:lang w:val="en-GB" w:eastAsia="en-GB"/>
              </w:rPr>
            </w:pPr>
          </w:p>
        </w:tc>
      </w:tr>
      <w:tr w:rsidR="009353AA" w:rsidRPr="009353AA" w14:paraId="05FF4DE2" w14:textId="77777777" w:rsidTr="009353AA">
        <w:trPr>
          <w:trHeight w:val="330"/>
        </w:trPr>
        <w:tc>
          <w:tcPr>
            <w:tcW w:w="3800" w:type="dxa"/>
            <w:tcBorders>
              <w:top w:val="nil"/>
              <w:left w:val="single" w:sz="12" w:space="0" w:color="auto"/>
              <w:bottom w:val="single" w:sz="12" w:space="0" w:color="auto"/>
              <w:right w:val="single" w:sz="12" w:space="0" w:color="auto"/>
            </w:tcBorders>
            <w:shd w:val="clear" w:color="auto" w:fill="auto"/>
            <w:noWrap/>
            <w:vAlign w:val="bottom"/>
            <w:hideMark/>
          </w:tcPr>
          <w:p w14:paraId="2C8C9DB5" w14:textId="77777777" w:rsidR="009353AA" w:rsidRPr="009353AA" w:rsidRDefault="009353AA" w:rsidP="009353AA">
            <w:pPr>
              <w:spacing w:after="0" w:line="240" w:lineRule="auto"/>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Current Asset</w:t>
            </w:r>
          </w:p>
        </w:tc>
        <w:tc>
          <w:tcPr>
            <w:tcW w:w="1720" w:type="dxa"/>
            <w:tcBorders>
              <w:top w:val="nil"/>
              <w:left w:val="nil"/>
              <w:bottom w:val="single" w:sz="12" w:space="0" w:color="auto"/>
              <w:right w:val="single" w:sz="12" w:space="0" w:color="auto"/>
            </w:tcBorders>
            <w:shd w:val="clear" w:color="auto" w:fill="auto"/>
            <w:noWrap/>
            <w:vAlign w:val="bottom"/>
            <w:hideMark/>
          </w:tcPr>
          <w:p w14:paraId="298AF0E9" w14:textId="77777777" w:rsidR="009353AA" w:rsidRPr="009353AA" w:rsidRDefault="009353AA" w:rsidP="009353AA">
            <w:pPr>
              <w:spacing w:after="0" w:line="240" w:lineRule="auto"/>
              <w:jc w:val="right"/>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4,202,000</w:t>
            </w:r>
          </w:p>
        </w:tc>
        <w:tc>
          <w:tcPr>
            <w:tcW w:w="1580" w:type="dxa"/>
            <w:tcBorders>
              <w:top w:val="nil"/>
              <w:left w:val="nil"/>
              <w:bottom w:val="single" w:sz="12" w:space="0" w:color="auto"/>
              <w:right w:val="single" w:sz="12" w:space="0" w:color="auto"/>
            </w:tcBorders>
            <w:shd w:val="clear" w:color="auto" w:fill="auto"/>
            <w:noWrap/>
            <w:vAlign w:val="bottom"/>
            <w:hideMark/>
          </w:tcPr>
          <w:p w14:paraId="5248F169" w14:textId="77777777" w:rsidR="009353AA" w:rsidRPr="009353AA" w:rsidRDefault="009353AA" w:rsidP="009353AA">
            <w:pPr>
              <w:spacing w:after="0" w:line="240" w:lineRule="auto"/>
              <w:jc w:val="right"/>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2,093,000</w:t>
            </w:r>
          </w:p>
        </w:tc>
        <w:tc>
          <w:tcPr>
            <w:tcW w:w="1420" w:type="dxa"/>
            <w:tcBorders>
              <w:top w:val="nil"/>
              <w:left w:val="nil"/>
              <w:bottom w:val="single" w:sz="12" w:space="0" w:color="auto"/>
              <w:right w:val="single" w:sz="12" w:space="0" w:color="auto"/>
            </w:tcBorders>
            <w:shd w:val="clear" w:color="auto" w:fill="auto"/>
            <w:noWrap/>
            <w:vAlign w:val="bottom"/>
            <w:hideMark/>
          </w:tcPr>
          <w:p w14:paraId="53623005" w14:textId="77777777" w:rsidR="009353AA" w:rsidRPr="009353AA" w:rsidRDefault="009353AA" w:rsidP="009353AA">
            <w:pPr>
              <w:spacing w:after="0" w:line="240" w:lineRule="auto"/>
              <w:jc w:val="right"/>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2,109,000</w:t>
            </w:r>
          </w:p>
        </w:tc>
        <w:tc>
          <w:tcPr>
            <w:tcW w:w="960" w:type="dxa"/>
            <w:tcBorders>
              <w:top w:val="nil"/>
              <w:left w:val="nil"/>
              <w:bottom w:val="single" w:sz="12" w:space="0" w:color="auto"/>
              <w:right w:val="single" w:sz="12" w:space="0" w:color="auto"/>
            </w:tcBorders>
            <w:shd w:val="clear" w:color="auto" w:fill="auto"/>
            <w:noWrap/>
            <w:vAlign w:val="bottom"/>
            <w:hideMark/>
          </w:tcPr>
          <w:p w14:paraId="78D918B6" w14:textId="77777777" w:rsidR="009353AA" w:rsidRPr="009353AA" w:rsidRDefault="009353AA" w:rsidP="009353AA">
            <w:pPr>
              <w:spacing w:after="0" w:line="240" w:lineRule="auto"/>
              <w:jc w:val="right"/>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101</w:t>
            </w:r>
          </w:p>
        </w:tc>
        <w:tc>
          <w:tcPr>
            <w:tcW w:w="36" w:type="dxa"/>
            <w:vAlign w:val="center"/>
            <w:hideMark/>
          </w:tcPr>
          <w:p w14:paraId="3B9609B6" w14:textId="77777777" w:rsidR="009353AA" w:rsidRPr="009353AA" w:rsidRDefault="009353AA" w:rsidP="009353AA">
            <w:pPr>
              <w:spacing w:after="0" w:line="240" w:lineRule="auto"/>
              <w:rPr>
                <w:rFonts w:ascii="Arial" w:eastAsia="Times New Roman" w:hAnsi="Arial" w:cs="Arial"/>
                <w:sz w:val="24"/>
                <w:szCs w:val="24"/>
                <w:lang w:val="en-GB" w:eastAsia="en-GB"/>
              </w:rPr>
            </w:pPr>
          </w:p>
        </w:tc>
      </w:tr>
      <w:tr w:rsidR="009353AA" w:rsidRPr="009353AA" w14:paraId="10AF0431" w14:textId="77777777" w:rsidTr="009353AA">
        <w:trPr>
          <w:trHeight w:val="330"/>
        </w:trPr>
        <w:tc>
          <w:tcPr>
            <w:tcW w:w="3800" w:type="dxa"/>
            <w:tcBorders>
              <w:top w:val="nil"/>
              <w:left w:val="single" w:sz="12" w:space="0" w:color="auto"/>
              <w:bottom w:val="single" w:sz="12" w:space="0" w:color="auto"/>
              <w:right w:val="single" w:sz="12" w:space="0" w:color="auto"/>
            </w:tcBorders>
            <w:shd w:val="clear" w:color="auto" w:fill="auto"/>
            <w:noWrap/>
            <w:vAlign w:val="bottom"/>
            <w:hideMark/>
          </w:tcPr>
          <w:p w14:paraId="2E5B8482" w14:textId="35085688" w:rsidR="009353AA" w:rsidRPr="009353AA" w:rsidRDefault="009353AA" w:rsidP="009353AA">
            <w:pPr>
              <w:spacing w:after="0" w:line="240" w:lineRule="auto"/>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Non Current Asset</w:t>
            </w:r>
          </w:p>
        </w:tc>
        <w:tc>
          <w:tcPr>
            <w:tcW w:w="1720" w:type="dxa"/>
            <w:tcBorders>
              <w:top w:val="nil"/>
              <w:left w:val="nil"/>
              <w:bottom w:val="single" w:sz="12" w:space="0" w:color="auto"/>
              <w:right w:val="single" w:sz="12" w:space="0" w:color="auto"/>
            </w:tcBorders>
            <w:shd w:val="clear" w:color="auto" w:fill="auto"/>
            <w:noWrap/>
            <w:vAlign w:val="bottom"/>
            <w:hideMark/>
          </w:tcPr>
          <w:p w14:paraId="07F74BEB" w14:textId="77777777" w:rsidR="009353AA" w:rsidRPr="009353AA" w:rsidRDefault="009353AA" w:rsidP="009353AA">
            <w:pPr>
              <w:spacing w:after="0" w:line="240" w:lineRule="auto"/>
              <w:jc w:val="right"/>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15,810,000</w:t>
            </w:r>
          </w:p>
        </w:tc>
        <w:tc>
          <w:tcPr>
            <w:tcW w:w="1580" w:type="dxa"/>
            <w:tcBorders>
              <w:top w:val="nil"/>
              <w:left w:val="nil"/>
              <w:bottom w:val="single" w:sz="12" w:space="0" w:color="auto"/>
              <w:right w:val="single" w:sz="12" w:space="0" w:color="auto"/>
            </w:tcBorders>
            <w:shd w:val="clear" w:color="auto" w:fill="auto"/>
            <w:noWrap/>
            <w:vAlign w:val="bottom"/>
            <w:hideMark/>
          </w:tcPr>
          <w:p w14:paraId="35281DEF" w14:textId="77777777" w:rsidR="009353AA" w:rsidRPr="009353AA" w:rsidRDefault="009353AA" w:rsidP="009353AA">
            <w:pPr>
              <w:spacing w:after="0" w:line="240" w:lineRule="auto"/>
              <w:jc w:val="right"/>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12,558,000</w:t>
            </w:r>
          </w:p>
        </w:tc>
        <w:tc>
          <w:tcPr>
            <w:tcW w:w="1420" w:type="dxa"/>
            <w:tcBorders>
              <w:top w:val="nil"/>
              <w:left w:val="nil"/>
              <w:bottom w:val="single" w:sz="12" w:space="0" w:color="auto"/>
              <w:right w:val="single" w:sz="12" w:space="0" w:color="auto"/>
            </w:tcBorders>
            <w:shd w:val="clear" w:color="auto" w:fill="auto"/>
            <w:noWrap/>
            <w:vAlign w:val="bottom"/>
            <w:hideMark/>
          </w:tcPr>
          <w:p w14:paraId="5F113011" w14:textId="77777777" w:rsidR="009353AA" w:rsidRPr="009353AA" w:rsidRDefault="009353AA" w:rsidP="009353AA">
            <w:pPr>
              <w:spacing w:after="0" w:line="240" w:lineRule="auto"/>
              <w:jc w:val="right"/>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3,252,000</w:t>
            </w:r>
          </w:p>
        </w:tc>
        <w:tc>
          <w:tcPr>
            <w:tcW w:w="960" w:type="dxa"/>
            <w:tcBorders>
              <w:top w:val="nil"/>
              <w:left w:val="nil"/>
              <w:bottom w:val="single" w:sz="12" w:space="0" w:color="auto"/>
              <w:right w:val="single" w:sz="12" w:space="0" w:color="auto"/>
            </w:tcBorders>
            <w:shd w:val="clear" w:color="auto" w:fill="auto"/>
            <w:noWrap/>
            <w:vAlign w:val="bottom"/>
            <w:hideMark/>
          </w:tcPr>
          <w:p w14:paraId="316DD8A3" w14:textId="77777777" w:rsidR="009353AA" w:rsidRPr="009353AA" w:rsidRDefault="009353AA" w:rsidP="009353AA">
            <w:pPr>
              <w:spacing w:after="0" w:line="240" w:lineRule="auto"/>
              <w:jc w:val="right"/>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26</w:t>
            </w:r>
          </w:p>
        </w:tc>
        <w:tc>
          <w:tcPr>
            <w:tcW w:w="36" w:type="dxa"/>
            <w:vAlign w:val="center"/>
            <w:hideMark/>
          </w:tcPr>
          <w:p w14:paraId="5E1CC499" w14:textId="77777777" w:rsidR="009353AA" w:rsidRPr="009353AA" w:rsidRDefault="009353AA" w:rsidP="009353AA">
            <w:pPr>
              <w:spacing w:after="0" w:line="240" w:lineRule="auto"/>
              <w:rPr>
                <w:rFonts w:ascii="Arial" w:eastAsia="Times New Roman" w:hAnsi="Arial" w:cs="Arial"/>
                <w:sz w:val="24"/>
                <w:szCs w:val="24"/>
                <w:lang w:val="en-GB" w:eastAsia="en-GB"/>
              </w:rPr>
            </w:pPr>
          </w:p>
        </w:tc>
      </w:tr>
      <w:tr w:rsidR="009353AA" w:rsidRPr="009353AA" w14:paraId="080E0925" w14:textId="77777777" w:rsidTr="009353AA">
        <w:trPr>
          <w:trHeight w:val="330"/>
        </w:trPr>
        <w:tc>
          <w:tcPr>
            <w:tcW w:w="3800" w:type="dxa"/>
            <w:tcBorders>
              <w:top w:val="nil"/>
              <w:left w:val="single" w:sz="12" w:space="0" w:color="auto"/>
              <w:bottom w:val="single" w:sz="12" w:space="0" w:color="auto"/>
              <w:right w:val="single" w:sz="12" w:space="0" w:color="auto"/>
            </w:tcBorders>
            <w:shd w:val="clear" w:color="auto" w:fill="auto"/>
            <w:noWrap/>
            <w:vAlign w:val="bottom"/>
            <w:hideMark/>
          </w:tcPr>
          <w:p w14:paraId="254080C7" w14:textId="77777777" w:rsidR="009353AA" w:rsidRPr="009353AA" w:rsidRDefault="009353AA" w:rsidP="009353AA">
            <w:pPr>
              <w:spacing w:after="0" w:line="240" w:lineRule="auto"/>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Total Asset</w:t>
            </w:r>
          </w:p>
        </w:tc>
        <w:tc>
          <w:tcPr>
            <w:tcW w:w="1720" w:type="dxa"/>
            <w:tcBorders>
              <w:top w:val="nil"/>
              <w:left w:val="nil"/>
              <w:bottom w:val="single" w:sz="12" w:space="0" w:color="auto"/>
              <w:right w:val="single" w:sz="12" w:space="0" w:color="auto"/>
            </w:tcBorders>
            <w:shd w:val="clear" w:color="auto" w:fill="auto"/>
            <w:noWrap/>
            <w:vAlign w:val="bottom"/>
            <w:hideMark/>
          </w:tcPr>
          <w:p w14:paraId="369915E1" w14:textId="77777777" w:rsidR="009353AA" w:rsidRPr="009353AA" w:rsidRDefault="009353AA" w:rsidP="009353AA">
            <w:pPr>
              <w:spacing w:after="0" w:line="240" w:lineRule="auto"/>
              <w:jc w:val="right"/>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16,755,000</w:t>
            </w:r>
          </w:p>
        </w:tc>
        <w:tc>
          <w:tcPr>
            <w:tcW w:w="1580" w:type="dxa"/>
            <w:tcBorders>
              <w:top w:val="nil"/>
              <w:left w:val="nil"/>
              <w:bottom w:val="single" w:sz="12" w:space="0" w:color="auto"/>
              <w:right w:val="single" w:sz="12" w:space="0" w:color="auto"/>
            </w:tcBorders>
            <w:shd w:val="clear" w:color="auto" w:fill="auto"/>
            <w:noWrap/>
            <w:vAlign w:val="bottom"/>
            <w:hideMark/>
          </w:tcPr>
          <w:p w14:paraId="29E92C6F" w14:textId="77777777" w:rsidR="009353AA" w:rsidRPr="009353AA" w:rsidRDefault="009353AA" w:rsidP="009353AA">
            <w:pPr>
              <w:spacing w:after="0" w:line="240" w:lineRule="auto"/>
              <w:jc w:val="right"/>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14,957,000</w:t>
            </w:r>
          </w:p>
        </w:tc>
        <w:tc>
          <w:tcPr>
            <w:tcW w:w="1420" w:type="dxa"/>
            <w:tcBorders>
              <w:top w:val="nil"/>
              <w:left w:val="nil"/>
              <w:bottom w:val="single" w:sz="12" w:space="0" w:color="auto"/>
              <w:right w:val="single" w:sz="12" w:space="0" w:color="auto"/>
            </w:tcBorders>
            <w:shd w:val="clear" w:color="auto" w:fill="auto"/>
            <w:noWrap/>
            <w:vAlign w:val="bottom"/>
            <w:hideMark/>
          </w:tcPr>
          <w:p w14:paraId="715A740A" w14:textId="77777777" w:rsidR="009353AA" w:rsidRPr="009353AA" w:rsidRDefault="009353AA" w:rsidP="009353AA">
            <w:pPr>
              <w:spacing w:after="0" w:line="240" w:lineRule="auto"/>
              <w:jc w:val="right"/>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1,798,000</w:t>
            </w:r>
          </w:p>
        </w:tc>
        <w:tc>
          <w:tcPr>
            <w:tcW w:w="960" w:type="dxa"/>
            <w:tcBorders>
              <w:top w:val="nil"/>
              <w:left w:val="nil"/>
              <w:bottom w:val="single" w:sz="12" w:space="0" w:color="auto"/>
              <w:right w:val="single" w:sz="12" w:space="0" w:color="auto"/>
            </w:tcBorders>
            <w:shd w:val="clear" w:color="auto" w:fill="auto"/>
            <w:noWrap/>
            <w:vAlign w:val="bottom"/>
            <w:hideMark/>
          </w:tcPr>
          <w:p w14:paraId="36229C0B" w14:textId="77777777" w:rsidR="009353AA" w:rsidRPr="009353AA" w:rsidRDefault="009353AA" w:rsidP="009353AA">
            <w:pPr>
              <w:spacing w:after="0" w:line="240" w:lineRule="auto"/>
              <w:jc w:val="right"/>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12</w:t>
            </w:r>
          </w:p>
        </w:tc>
        <w:tc>
          <w:tcPr>
            <w:tcW w:w="36" w:type="dxa"/>
            <w:vAlign w:val="center"/>
            <w:hideMark/>
          </w:tcPr>
          <w:p w14:paraId="68C927F0" w14:textId="77777777" w:rsidR="009353AA" w:rsidRPr="009353AA" w:rsidRDefault="009353AA" w:rsidP="009353AA">
            <w:pPr>
              <w:spacing w:after="0" w:line="240" w:lineRule="auto"/>
              <w:rPr>
                <w:rFonts w:ascii="Arial" w:eastAsia="Times New Roman" w:hAnsi="Arial" w:cs="Arial"/>
                <w:sz w:val="24"/>
                <w:szCs w:val="24"/>
                <w:lang w:val="en-GB" w:eastAsia="en-GB"/>
              </w:rPr>
            </w:pPr>
          </w:p>
        </w:tc>
      </w:tr>
      <w:tr w:rsidR="009353AA" w:rsidRPr="009353AA" w14:paraId="46133886" w14:textId="77777777" w:rsidTr="009353AA">
        <w:trPr>
          <w:trHeight w:val="330"/>
        </w:trPr>
        <w:tc>
          <w:tcPr>
            <w:tcW w:w="3800" w:type="dxa"/>
            <w:tcBorders>
              <w:top w:val="nil"/>
              <w:left w:val="single" w:sz="12" w:space="0" w:color="auto"/>
              <w:bottom w:val="single" w:sz="12" w:space="0" w:color="auto"/>
              <w:right w:val="single" w:sz="12" w:space="0" w:color="auto"/>
            </w:tcBorders>
            <w:shd w:val="clear" w:color="auto" w:fill="auto"/>
            <w:noWrap/>
            <w:vAlign w:val="bottom"/>
            <w:hideMark/>
          </w:tcPr>
          <w:p w14:paraId="1D817396" w14:textId="77777777" w:rsidR="009353AA" w:rsidRPr="009353AA" w:rsidRDefault="009353AA" w:rsidP="009353AA">
            <w:pPr>
              <w:spacing w:after="0" w:line="240" w:lineRule="auto"/>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Current Liabilities</w:t>
            </w:r>
          </w:p>
        </w:tc>
        <w:tc>
          <w:tcPr>
            <w:tcW w:w="1720" w:type="dxa"/>
            <w:tcBorders>
              <w:top w:val="nil"/>
              <w:left w:val="nil"/>
              <w:bottom w:val="single" w:sz="12" w:space="0" w:color="auto"/>
              <w:right w:val="single" w:sz="12" w:space="0" w:color="auto"/>
            </w:tcBorders>
            <w:shd w:val="clear" w:color="auto" w:fill="auto"/>
            <w:noWrap/>
            <w:vAlign w:val="bottom"/>
            <w:hideMark/>
          </w:tcPr>
          <w:p w14:paraId="0A3BFC3D" w14:textId="77777777" w:rsidR="009353AA" w:rsidRPr="009353AA" w:rsidRDefault="009353AA" w:rsidP="009353AA">
            <w:pPr>
              <w:spacing w:after="0" w:line="240" w:lineRule="auto"/>
              <w:jc w:val="right"/>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2,431,000</w:t>
            </w:r>
          </w:p>
        </w:tc>
        <w:tc>
          <w:tcPr>
            <w:tcW w:w="1580" w:type="dxa"/>
            <w:tcBorders>
              <w:top w:val="nil"/>
              <w:left w:val="nil"/>
              <w:bottom w:val="single" w:sz="12" w:space="0" w:color="auto"/>
              <w:right w:val="single" w:sz="12" w:space="0" w:color="auto"/>
            </w:tcBorders>
            <w:shd w:val="clear" w:color="auto" w:fill="auto"/>
            <w:noWrap/>
            <w:vAlign w:val="bottom"/>
            <w:hideMark/>
          </w:tcPr>
          <w:p w14:paraId="3A487339" w14:textId="77777777" w:rsidR="009353AA" w:rsidRPr="009353AA" w:rsidRDefault="009353AA" w:rsidP="009353AA">
            <w:pPr>
              <w:spacing w:after="0" w:line="240" w:lineRule="auto"/>
              <w:jc w:val="right"/>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2,871,000</w:t>
            </w:r>
          </w:p>
        </w:tc>
        <w:tc>
          <w:tcPr>
            <w:tcW w:w="1420" w:type="dxa"/>
            <w:tcBorders>
              <w:top w:val="nil"/>
              <w:left w:val="nil"/>
              <w:bottom w:val="single" w:sz="12" w:space="0" w:color="auto"/>
              <w:right w:val="single" w:sz="12" w:space="0" w:color="auto"/>
            </w:tcBorders>
            <w:shd w:val="clear" w:color="auto" w:fill="auto"/>
            <w:noWrap/>
            <w:vAlign w:val="bottom"/>
            <w:hideMark/>
          </w:tcPr>
          <w:p w14:paraId="08791AFE" w14:textId="77777777" w:rsidR="009353AA" w:rsidRPr="009353AA" w:rsidRDefault="009353AA" w:rsidP="009353AA">
            <w:pPr>
              <w:spacing w:after="0" w:line="240" w:lineRule="auto"/>
              <w:jc w:val="right"/>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-440,000</w:t>
            </w:r>
          </w:p>
        </w:tc>
        <w:tc>
          <w:tcPr>
            <w:tcW w:w="960" w:type="dxa"/>
            <w:tcBorders>
              <w:top w:val="nil"/>
              <w:left w:val="nil"/>
              <w:bottom w:val="single" w:sz="12" w:space="0" w:color="auto"/>
              <w:right w:val="single" w:sz="12" w:space="0" w:color="auto"/>
            </w:tcBorders>
            <w:shd w:val="clear" w:color="auto" w:fill="auto"/>
            <w:noWrap/>
            <w:vAlign w:val="bottom"/>
            <w:hideMark/>
          </w:tcPr>
          <w:p w14:paraId="290D281D" w14:textId="77777777" w:rsidR="009353AA" w:rsidRPr="009353AA" w:rsidRDefault="009353AA" w:rsidP="009353AA">
            <w:pPr>
              <w:spacing w:after="0" w:line="240" w:lineRule="auto"/>
              <w:jc w:val="right"/>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-15</w:t>
            </w:r>
          </w:p>
        </w:tc>
        <w:tc>
          <w:tcPr>
            <w:tcW w:w="36" w:type="dxa"/>
            <w:vAlign w:val="center"/>
            <w:hideMark/>
          </w:tcPr>
          <w:p w14:paraId="78C8AFF5" w14:textId="77777777" w:rsidR="009353AA" w:rsidRPr="009353AA" w:rsidRDefault="009353AA" w:rsidP="009353AA">
            <w:pPr>
              <w:spacing w:after="0" w:line="240" w:lineRule="auto"/>
              <w:rPr>
                <w:rFonts w:ascii="Arial" w:eastAsia="Times New Roman" w:hAnsi="Arial" w:cs="Arial"/>
                <w:sz w:val="24"/>
                <w:szCs w:val="24"/>
                <w:lang w:val="en-GB" w:eastAsia="en-GB"/>
              </w:rPr>
            </w:pPr>
          </w:p>
        </w:tc>
      </w:tr>
      <w:tr w:rsidR="009353AA" w:rsidRPr="009353AA" w14:paraId="6D8CF50E" w14:textId="77777777" w:rsidTr="009353AA">
        <w:trPr>
          <w:trHeight w:val="330"/>
        </w:trPr>
        <w:tc>
          <w:tcPr>
            <w:tcW w:w="3800" w:type="dxa"/>
            <w:tcBorders>
              <w:top w:val="nil"/>
              <w:left w:val="single" w:sz="12" w:space="0" w:color="auto"/>
              <w:bottom w:val="single" w:sz="12" w:space="0" w:color="auto"/>
              <w:right w:val="single" w:sz="12" w:space="0" w:color="auto"/>
            </w:tcBorders>
            <w:shd w:val="clear" w:color="auto" w:fill="auto"/>
            <w:noWrap/>
            <w:vAlign w:val="bottom"/>
            <w:hideMark/>
          </w:tcPr>
          <w:p w14:paraId="6A6C4385" w14:textId="77777777" w:rsidR="009353AA" w:rsidRPr="009353AA" w:rsidRDefault="009353AA" w:rsidP="009353AA">
            <w:pPr>
              <w:spacing w:after="0" w:line="240" w:lineRule="auto"/>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Non Current Liabilities</w:t>
            </w:r>
          </w:p>
        </w:tc>
        <w:tc>
          <w:tcPr>
            <w:tcW w:w="1720" w:type="dxa"/>
            <w:tcBorders>
              <w:top w:val="nil"/>
              <w:left w:val="nil"/>
              <w:bottom w:val="single" w:sz="12" w:space="0" w:color="auto"/>
              <w:right w:val="single" w:sz="12" w:space="0" w:color="auto"/>
            </w:tcBorders>
            <w:shd w:val="clear" w:color="auto" w:fill="auto"/>
            <w:noWrap/>
            <w:vAlign w:val="bottom"/>
            <w:hideMark/>
          </w:tcPr>
          <w:p w14:paraId="56673329" w14:textId="77777777" w:rsidR="009353AA" w:rsidRPr="009353AA" w:rsidRDefault="009353AA" w:rsidP="009353AA">
            <w:pPr>
              <w:spacing w:after="0" w:line="240" w:lineRule="auto"/>
              <w:jc w:val="right"/>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15,810,000</w:t>
            </w:r>
          </w:p>
        </w:tc>
        <w:tc>
          <w:tcPr>
            <w:tcW w:w="1580" w:type="dxa"/>
            <w:tcBorders>
              <w:top w:val="nil"/>
              <w:left w:val="nil"/>
              <w:bottom w:val="single" w:sz="12" w:space="0" w:color="auto"/>
              <w:right w:val="single" w:sz="12" w:space="0" w:color="auto"/>
            </w:tcBorders>
            <w:shd w:val="clear" w:color="auto" w:fill="auto"/>
            <w:noWrap/>
            <w:vAlign w:val="bottom"/>
            <w:hideMark/>
          </w:tcPr>
          <w:p w14:paraId="502290AC" w14:textId="77777777" w:rsidR="009353AA" w:rsidRPr="009353AA" w:rsidRDefault="009353AA" w:rsidP="009353AA">
            <w:pPr>
              <w:spacing w:after="0" w:line="240" w:lineRule="auto"/>
              <w:jc w:val="right"/>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12,558,000</w:t>
            </w:r>
          </w:p>
        </w:tc>
        <w:tc>
          <w:tcPr>
            <w:tcW w:w="1420" w:type="dxa"/>
            <w:tcBorders>
              <w:top w:val="nil"/>
              <w:left w:val="nil"/>
              <w:bottom w:val="single" w:sz="12" w:space="0" w:color="auto"/>
              <w:right w:val="single" w:sz="12" w:space="0" w:color="auto"/>
            </w:tcBorders>
            <w:shd w:val="clear" w:color="auto" w:fill="auto"/>
            <w:noWrap/>
            <w:vAlign w:val="bottom"/>
            <w:hideMark/>
          </w:tcPr>
          <w:p w14:paraId="5914FC16" w14:textId="77777777" w:rsidR="009353AA" w:rsidRPr="009353AA" w:rsidRDefault="009353AA" w:rsidP="009353AA">
            <w:pPr>
              <w:spacing w:after="0" w:line="240" w:lineRule="auto"/>
              <w:jc w:val="right"/>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3,252,000</w:t>
            </w:r>
          </w:p>
        </w:tc>
        <w:tc>
          <w:tcPr>
            <w:tcW w:w="960" w:type="dxa"/>
            <w:tcBorders>
              <w:top w:val="nil"/>
              <w:left w:val="nil"/>
              <w:bottom w:val="single" w:sz="12" w:space="0" w:color="auto"/>
              <w:right w:val="single" w:sz="12" w:space="0" w:color="auto"/>
            </w:tcBorders>
            <w:shd w:val="clear" w:color="auto" w:fill="auto"/>
            <w:noWrap/>
            <w:vAlign w:val="bottom"/>
            <w:hideMark/>
          </w:tcPr>
          <w:p w14:paraId="1517BD86" w14:textId="77777777" w:rsidR="009353AA" w:rsidRPr="009353AA" w:rsidRDefault="009353AA" w:rsidP="009353AA">
            <w:pPr>
              <w:spacing w:after="0" w:line="240" w:lineRule="auto"/>
              <w:jc w:val="right"/>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26</w:t>
            </w:r>
          </w:p>
        </w:tc>
        <w:tc>
          <w:tcPr>
            <w:tcW w:w="36" w:type="dxa"/>
            <w:vAlign w:val="center"/>
            <w:hideMark/>
          </w:tcPr>
          <w:p w14:paraId="4ACE75E0" w14:textId="77777777" w:rsidR="009353AA" w:rsidRPr="009353AA" w:rsidRDefault="009353AA" w:rsidP="009353AA">
            <w:pPr>
              <w:spacing w:after="0" w:line="240" w:lineRule="auto"/>
              <w:rPr>
                <w:rFonts w:ascii="Arial" w:eastAsia="Times New Roman" w:hAnsi="Arial" w:cs="Arial"/>
                <w:sz w:val="24"/>
                <w:szCs w:val="24"/>
                <w:lang w:val="en-GB" w:eastAsia="en-GB"/>
              </w:rPr>
            </w:pPr>
          </w:p>
        </w:tc>
      </w:tr>
      <w:tr w:rsidR="009353AA" w:rsidRPr="009353AA" w14:paraId="571E3BD8" w14:textId="77777777" w:rsidTr="009353AA">
        <w:trPr>
          <w:trHeight w:val="330"/>
        </w:trPr>
        <w:tc>
          <w:tcPr>
            <w:tcW w:w="3800" w:type="dxa"/>
            <w:tcBorders>
              <w:top w:val="nil"/>
              <w:left w:val="single" w:sz="12" w:space="0" w:color="auto"/>
              <w:bottom w:val="single" w:sz="12" w:space="0" w:color="auto"/>
              <w:right w:val="single" w:sz="12" w:space="0" w:color="auto"/>
            </w:tcBorders>
            <w:shd w:val="clear" w:color="auto" w:fill="auto"/>
            <w:noWrap/>
            <w:vAlign w:val="bottom"/>
            <w:hideMark/>
          </w:tcPr>
          <w:p w14:paraId="53A1FC64" w14:textId="77777777" w:rsidR="009353AA" w:rsidRPr="009353AA" w:rsidRDefault="009353AA" w:rsidP="009353AA">
            <w:pPr>
              <w:spacing w:after="0" w:line="240" w:lineRule="auto"/>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Total Liabilities</w:t>
            </w:r>
          </w:p>
        </w:tc>
        <w:tc>
          <w:tcPr>
            <w:tcW w:w="1720" w:type="dxa"/>
            <w:tcBorders>
              <w:top w:val="nil"/>
              <w:left w:val="nil"/>
              <w:bottom w:val="single" w:sz="12" w:space="0" w:color="auto"/>
              <w:right w:val="single" w:sz="12" w:space="0" w:color="auto"/>
            </w:tcBorders>
            <w:shd w:val="clear" w:color="auto" w:fill="auto"/>
            <w:noWrap/>
            <w:vAlign w:val="bottom"/>
            <w:hideMark/>
          </w:tcPr>
          <w:p w14:paraId="085C6E29" w14:textId="77777777" w:rsidR="009353AA" w:rsidRPr="009353AA" w:rsidRDefault="009353AA" w:rsidP="009353AA">
            <w:pPr>
              <w:spacing w:after="0" w:line="240" w:lineRule="auto"/>
              <w:jc w:val="right"/>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18,241,000</w:t>
            </w:r>
          </w:p>
        </w:tc>
        <w:tc>
          <w:tcPr>
            <w:tcW w:w="1580" w:type="dxa"/>
            <w:tcBorders>
              <w:top w:val="nil"/>
              <w:left w:val="nil"/>
              <w:bottom w:val="single" w:sz="12" w:space="0" w:color="auto"/>
              <w:right w:val="single" w:sz="12" w:space="0" w:color="auto"/>
            </w:tcBorders>
            <w:shd w:val="clear" w:color="auto" w:fill="auto"/>
            <w:noWrap/>
            <w:vAlign w:val="bottom"/>
            <w:hideMark/>
          </w:tcPr>
          <w:p w14:paraId="5CFAC899" w14:textId="77777777" w:rsidR="009353AA" w:rsidRPr="009353AA" w:rsidRDefault="009353AA" w:rsidP="009353AA">
            <w:pPr>
              <w:spacing w:after="0" w:line="240" w:lineRule="auto"/>
              <w:jc w:val="right"/>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15,429,000</w:t>
            </w:r>
          </w:p>
        </w:tc>
        <w:tc>
          <w:tcPr>
            <w:tcW w:w="1420" w:type="dxa"/>
            <w:tcBorders>
              <w:top w:val="nil"/>
              <w:left w:val="nil"/>
              <w:bottom w:val="single" w:sz="12" w:space="0" w:color="auto"/>
              <w:right w:val="single" w:sz="12" w:space="0" w:color="auto"/>
            </w:tcBorders>
            <w:shd w:val="clear" w:color="auto" w:fill="auto"/>
            <w:noWrap/>
            <w:vAlign w:val="bottom"/>
            <w:hideMark/>
          </w:tcPr>
          <w:p w14:paraId="1BEE8E25" w14:textId="77777777" w:rsidR="009353AA" w:rsidRPr="009353AA" w:rsidRDefault="009353AA" w:rsidP="009353AA">
            <w:pPr>
              <w:spacing w:after="0" w:line="240" w:lineRule="auto"/>
              <w:jc w:val="right"/>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2,812,000</w:t>
            </w:r>
          </w:p>
        </w:tc>
        <w:tc>
          <w:tcPr>
            <w:tcW w:w="960" w:type="dxa"/>
            <w:tcBorders>
              <w:top w:val="nil"/>
              <w:left w:val="nil"/>
              <w:bottom w:val="single" w:sz="12" w:space="0" w:color="auto"/>
              <w:right w:val="single" w:sz="12" w:space="0" w:color="auto"/>
            </w:tcBorders>
            <w:shd w:val="clear" w:color="auto" w:fill="auto"/>
            <w:noWrap/>
            <w:vAlign w:val="bottom"/>
            <w:hideMark/>
          </w:tcPr>
          <w:p w14:paraId="29CFDEE2" w14:textId="77777777" w:rsidR="009353AA" w:rsidRPr="009353AA" w:rsidRDefault="009353AA" w:rsidP="009353AA">
            <w:pPr>
              <w:spacing w:after="0" w:line="240" w:lineRule="auto"/>
              <w:jc w:val="right"/>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18</w:t>
            </w:r>
          </w:p>
        </w:tc>
        <w:tc>
          <w:tcPr>
            <w:tcW w:w="36" w:type="dxa"/>
            <w:vAlign w:val="center"/>
            <w:hideMark/>
          </w:tcPr>
          <w:p w14:paraId="26A65BD8" w14:textId="77777777" w:rsidR="009353AA" w:rsidRPr="009353AA" w:rsidRDefault="009353AA" w:rsidP="009353AA">
            <w:pPr>
              <w:spacing w:after="0" w:line="240" w:lineRule="auto"/>
              <w:rPr>
                <w:rFonts w:ascii="Arial" w:eastAsia="Times New Roman" w:hAnsi="Arial" w:cs="Arial"/>
                <w:sz w:val="24"/>
                <w:szCs w:val="24"/>
                <w:lang w:val="en-GB" w:eastAsia="en-GB"/>
              </w:rPr>
            </w:pPr>
          </w:p>
        </w:tc>
      </w:tr>
      <w:tr w:rsidR="009353AA" w:rsidRPr="009353AA" w14:paraId="4CE11E99" w14:textId="77777777" w:rsidTr="009353AA">
        <w:trPr>
          <w:trHeight w:val="330"/>
        </w:trPr>
        <w:tc>
          <w:tcPr>
            <w:tcW w:w="3800" w:type="dxa"/>
            <w:tcBorders>
              <w:top w:val="nil"/>
              <w:left w:val="single" w:sz="12" w:space="0" w:color="auto"/>
              <w:bottom w:val="single" w:sz="12" w:space="0" w:color="auto"/>
              <w:right w:val="single" w:sz="12" w:space="0" w:color="auto"/>
            </w:tcBorders>
            <w:shd w:val="clear" w:color="auto" w:fill="auto"/>
            <w:noWrap/>
            <w:vAlign w:val="bottom"/>
            <w:hideMark/>
          </w:tcPr>
          <w:p w14:paraId="3DEAA729" w14:textId="77777777" w:rsidR="009353AA" w:rsidRPr="009353AA" w:rsidRDefault="009353AA" w:rsidP="009353AA">
            <w:pPr>
              <w:spacing w:after="0" w:line="240" w:lineRule="auto"/>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Common Stock</w:t>
            </w:r>
          </w:p>
        </w:tc>
        <w:tc>
          <w:tcPr>
            <w:tcW w:w="1720" w:type="dxa"/>
            <w:tcBorders>
              <w:top w:val="nil"/>
              <w:left w:val="nil"/>
              <w:bottom w:val="single" w:sz="12" w:space="0" w:color="auto"/>
              <w:right w:val="single" w:sz="12" w:space="0" w:color="auto"/>
            </w:tcBorders>
            <w:shd w:val="clear" w:color="auto" w:fill="auto"/>
            <w:noWrap/>
            <w:vAlign w:val="bottom"/>
            <w:hideMark/>
          </w:tcPr>
          <w:p w14:paraId="6E1B93A1" w14:textId="77777777" w:rsidR="009353AA" w:rsidRPr="009353AA" w:rsidRDefault="009353AA" w:rsidP="009353AA">
            <w:pPr>
              <w:spacing w:after="0" w:line="240" w:lineRule="auto"/>
              <w:jc w:val="right"/>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3,000</w:t>
            </w:r>
          </w:p>
        </w:tc>
        <w:tc>
          <w:tcPr>
            <w:tcW w:w="1580" w:type="dxa"/>
            <w:tcBorders>
              <w:top w:val="nil"/>
              <w:left w:val="nil"/>
              <w:bottom w:val="single" w:sz="12" w:space="0" w:color="auto"/>
              <w:right w:val="single" w:sz="12" w:space="0" w:color="auto"/>
            </w:tcBorders>
            <w:shd w:val="clear" w:color="auto" w:fill="auto"/>
            <w:noWrap/>
            <w:vAlign w:val="bottom"/>
            <w:hideMark/>
          </w:tcPr>
          <w:p w14:paraId="32FB691F" w14:textId="77777777" w:rsidR="009353AA" w:rsidRPr="009353AA" w:rsidRDefault="009353AA" w:rsidP="009353AA">
            <w:pPr>
              <w:spacing w:after="0" w:line="240" w:lineRule="auto"/>
              <w:jc w:val="right"/>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3,000</w:t>
            </w:r>
          </w:p>
        </w:tc>
        <w:tc>
          <w:tcPr>
            <w:tcW w:w="1420" w:type="dxa"/>
            <w:tcBorders>
              <w:top w:val="nil"/>
              <w:left w:val="nil"/>
              <w:bottom w:val="single" w:sz="12" w:space="0" w:color="auto"/>
              <w:right w:val="single" w:sz="12" w:space="0" w:color="auto"/>
            </w:tcBorders>
            <w:shd w:val="clear" w:color="auto" w:fill="auto"/>
            <w:noWrap/>
            <w:vAlign w:val="bottom"/>
            <w:hideMark/>
          </w:tcPr>
          <w:p w14:paraId="71FC97CF" w14:textId="77777777" w:rsidR="009353AA" w:rsidRPr="009353AA" w:rsidRDefault="009353AA" w:rsidP="009353AA">
            <w:pPr>
              <w:spacing w:after="0" w:line="240" w:lineRule="auto"/>
              <w:jc w:val="right"/>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0</w:t>
            </w:r>
          </w:p>
        </w:tc>
        <w:tc>
          <w:tcPr>
            <w:tcW w:w="960" w:type="dxa"/>
            <w:tcBorders>
              <w:top w:val="nil"/>
              <w:left w:val="nil"/>
              <w:bottom w:val="single" w:sz="12" w:space="0" w:color="auto"/>
              <w:right w:val="single" w:sz="12" w:space="0" w:color="auto"/>
            </w:tcBorders>
            <w:shd w:val="clear" w:color="auto" w:fill="auto"/>
            <w:noWrap/>
            <w:vAlign w:val="bottom"/>
            <w:hideMark/>
          </w:tcPr>
          <w:p w14:paraId="0258E055" w14:textId="77777777" w:rsidR="009353AA" w:rsidRPr="009353AA" w:rsidRDefault="009353AA" w:rsidP="009353AA">
            <w:pPr>
              <w:spacing w:after="0" w:line="240" w:lineRule="auto"/>
              <w:jc w:val="right"/>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0</w:t>
            </w:r>
          </w:p>
        </w:tc>
        <w:tc>
          <w:tcPr>
            <w:tcW w:w="36" w:type="dxa"/>
            <w:vAlign w:val="center"/>
            <w:hideMark/>
          </w:tcPr>
          <w:p w14:paraId="26A2C15F" w14:textId="77777777" w:rsidR="009353AA" w:rsidRPr="009353AA" w:rsidRDefault="009353AA" w:rsidP="009353AA">
            <w:pPr>
              <w:spacing w:after="0" w:line="240" w:lineRule="auto"/>
              <w:rPr>
                <w:rFonts w:ascii="Arial" w:eastAsia="Times New Roman" w:hAnsi="Arial" w:cs="Arial"/>
                <w:sz w:val="24"/>
                <w:szCs w:val="24"/>
                <w:lang w:val="en-GB" w:eastAsia="en-GB"/>
              </w:rPr>
            </w:pPr>
          </w:p>
        </w:tc>
      </w:tr>
      <w:tr w:rsidR="009353AA" w:rsidRPr="009353AA" w14:paraId="035C28A9" w14:textId="77777777" w:rsidTr="009353AA">
        <w:trPr>
          <w:trHeight w:val="330"/>
        </w:trPr>
        <w:tc>
          <w:tcPr>
            <w:tcW w:w="3800" w:type="dxa"/>
            <w:tcBorders>
              <w:top w:val="nil"/>
              <w:left w:val="single" w:sz="12" w:space="0" w:color="auto"/>
              <w:bottom w:val="single" w:sz="12" w:space="0" w:color="auto"/>
              <w:right w:val="single" w:sz="12" w:space="0" w:color="auto"/>
            </w:tcBorders>
            <w:shd w:val="clear" w:color="auto" w:fill="auto"/>
            <w:noWrap/>
            <w:vAlign w:val="bottom"/>
            <w:hideMark/>
          </w:tcPr>
          <w:p w14:paraId="735FB031" w14:textId="77777777" w:rsidR="009353AA" w:rsidRPr="009353AA" w:rsidRDefault="009353AA" w:rsidP="009353AA">
            <w:pPr>
              <w:spacing w:after="0" w:line="240" w:lineRule="auto"/>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Retained Earnings</w:t>
            </w:r>
          </w:p>
        </w:tc>
        <w:tc>
          <w:tcPr>
            <w:tcW w:w="1720" w:type="dxa"/>
            <w:tcBorders>
              <w:top w:val="nil"/>
              <w:left w:val="nil"/>
              <w:bottom w:val="single" w:sz="12" w:space="0" w:color="auto"/>
              <w:right w:val="single" w:sz="12" w:space="0" w:color="auto"/>
            </w:tcBorders>
            <w:shd w:val="clear" w:color="auto" w:fill="auto"/>
            <w:noWrap/>
            <w:vAlign w:val="bottom"/>
            <w:hideMark/>
          </w:tcPr>
          <w:p w14:paraId="38F7351F" w14:textId="77777777" w:rsidR="009353AA" w:rsidRPr="009353AA" w:rsidRDefault="009353AA" w:rsidP="009353AA">
            <w:pPr>
              <w:spacing w:after="0" w:line="240" w:lineRule="auto"/>
              <w:jc w:val="right"/>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-6,732,000</w:t>
            </w:r>
          </w:p>
        </w:tc>
        <w:tc>
          <w:tcPr>
            <w:tcW w:w="1580" w:type="dxa"/>
            <w:tcBorders>
              <w:top w:val="nil"/>
              <w:left w:val="nil"/>
              <w:bottom w:val="single" w:sz="12" w:space="0" w:color="auto"/>
              <w:right w:val="single" w:sz="12" w:space="0" w:color="auto"/>
            </w:tcBorders>
            <w:shd w:val="clear" w:color="auto" w:fill="auto"/>
            <w:noWrap/>
            <w:vAlign w:val="bottom"/>
            <w:hideMark/>
          </w:tcPr>
          <w:p w14:paraId="7EBDC0B2" w14:textId="77777777" w:rsidR="009353AA" w:rsidRPr="009353AA" w:rsidRDefault="009353AA" w:rsidP="009353AA">
            <w:pPr>
              <w:spacing w:after="0" w:line="240" w:lineRule="auto"/>
              <w:jc w:val="right"/>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-5,965,000</w:t>
            </w:r>
          </w:p>
        </w:tc>
        <w:tc>
          <w:tcPr>
            <w:tcW w:w="1420" w:type="dxa"/>
            <w:tcBorders>
              <w:top w:val="nil"/>
              <w:left w:val="nil"/>
              <w:bottom w:val="single" w:sz="12" w:space="0" w:color="auto"/>
              <w:right w:val="single" w:sz="12" w:space="0" w:color="auto"/>
            </w:tcBorders>
            <w:shd w:val="clear" w:color="auto" w:fill="auto"/>
            <w:noWrap/>
            <w:vAlign w:val="bottom"/>
            <w:hideMark/>
          </w:tcPr>
          <w:p w14:paraId="50967615" w14:textId="77777777" w:rsidR="009353AA" w:rsidRPr="009353AA" w:rsidRDefault="009353AA" w:rsidP="009353AA">
            <w:pPr>
              <w:spacing w:after="0" w:line="240" w:lineRule="auto"/>
              <w:jc w:val="right"/>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-767,000</w:t>
            </w:r>
          </w:p>
        </w:tc>
        <w:tc>
          <w:tcPr>
            <w:tcW w:w="960" w:type="dxa"/>
            <w:tcBorders>
              <w:top w:val="nil"/>
              <w:left w:val="nil"/>
              <w:bottom w:val="single" w:sz="12" w:space="0" w:color="auto"/>
              <w:right w:val="single" w:sz="12" w:space="0" w:color="auto"/>
            </w:tcBorders>
            <w:shd w:val="clear" w:color="auto" w:fill="auto"/>
            <w:noWrap/>
            <w:vAlign w:val="bottom"/>
            <w:hideMark/>
          </w:tcPr>
          <w:p w14:paraId="373CE290" w14:textId="77777777" w:rsidR="009353AA" w:rsidRPr="009353AA" w:rsidRDefault="009353AA" w:rsidP="009353AA">
            <w:pPr>
              <w:spacing w:after="0" w:line="240" w:lineRule="auto"/>
              <w:jc w:val="right"/>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13</w:t>
            </w:r>
          </w:p>
        </w:tc>
        <w:tc>
          <w:tcPr>
            <w:tcW w:w="36" w:type="dxa"/>
            <w:vAlign w:val="center"/>
            <w:hideMark/>
          </w:tcPr>
          <w:p w14:paraId="35CC8D79" w14:textId="77777777" w:rsidR="009353AA" w:rsidRPr="009353AA" w:rsidRDefault="009353AA" w:rsidP="009353AA">
            <w:pPr>
              <w:spacing w:after="0" w:line="240" w:lineRule="auto"/>
              <w:rPr>
                <w:rFonts w:ascii="Arial" w:eastAsia="Times New Roman" w:hAnsi="Arial" w:cs="Arial"/>
                <w:sz w:val="24"/>
                <w:szCs w:val="24"/>
                <w:lang w:val="en-GB" w:eastAsia="en-GB"/>
              </w:rPr>
            </w:pPr>
          </w:p>
        </w:tc>
      </w:tr>
      <w:tr w:rsidR="009353AA" w:rsidRPr="009353AA" w14:paraId="068BBE90" w14:textId="77777777" w:rsidTr="009353AA">
        <w:trPr>
          <w:trHeight w:val="330"/>
        </w:trPr>
        <w:tc>
          <w:tcPr>
            <w:tcW w:w="3800" w:type="dxa"/>
            <w:tcBorders>
              <w:top w:val="nil"/>
              <w:left w:val="single" w:sz="12" w:space="0" w:color="auto"/>
              <w:bottom w:val="single" w:sz="12" w:space="0" w:color="auto"/>
              <w:right w:val="single" w:sz="12" w:space="0" w:color="auto"/>
            </w:tcBorders>
            <w:shd w:val="clear" w:color="auto" w:fill="auto"/>
            <w:noWrap/>
            <w:vAlign w:val="bottom"/>
            <w:hideMark/>
          </w:tcPr>
          <w:p w14:paraId="01909CBC" w14:textId="77777777" w:rsidR="009353AA" w:rsidRPr="009353AA" w:rsidRDefault="009353AA" w:rsidP="009353AA">
            <w:pPr>
              <w:spacing w:after="0" w:line="240" w:lineRule="auto"/>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Total Stockholders' Equity</w:t>
            </w:r>
          </w:p>
        </w:tc>
        <w:tc>
          <w:tcPr>
            <w:tcW w:w="1720" w:type="dxa"/>
            <w:tcBorders>
              <w:top w:val="nil"/>
              <w:left w:val="nil"/>
              <w:bottom w:val="single" w:sz="12" w:space="0" w:color="auto"/>
              <w:right w:val="single" w:sz="12" w:space="0" w:color="auto"/>
            </w:tcBorders>
            <w:shd w:val="clear" w:color="auto" w:fill="auto"/>
            <w:noWrap/>
            <w:vAlign w:val="bottom"/>
            <w:hideMark/>
          </w:tcPr>
          <w:p w14:paraId="23D99AC3" w14:textId="77777777" w:rsidR="009353AA" w:rsidRPr="009353AA" w:rsidRDefault="009353AA" w:rsidP="009353AA">
            <w:pPr>
              <w:spacing w:after="0" w:line="240" w:lineRule="auto"/>
              <w:jc w:val="right"/>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-1,490,000</w:t>
            </w:r>
          </w:p>
        </w:tc>
        <w:tc>
          <w:tcPr>
            <w:tcW w:w="1580" w:type="dxa"/>
            <w:tcBorders>
              <w:top w:val="nil"/>
              <w:left w:val="nil"/>
              <w:bottom w:val="single" w:sz="12" w:space="0" w:color="auto"/>
              <w:right w:val="single" w:sz="12" w:space="0" w:color="auto"/>
            </w:tcBorders>
            <w:shd w:val="clear" w:color="auto" w:fill="auto"/>
            <w:noWrap/>
            <w:vAlign w:val="bottom"/>
            <w:hideMark/>
          </w:tcPr>
          <w:p w14:paraId="6E12E2BC" w14:textId="77777777" w:rsidR="009353AA" w:rsidRPr="009353AA" w:rsidRDefault="009353AA" w:rsidP="009353AA">
            <w:pPr>
              <w:spacing w:after="0" w:line="240" w:lineRule="auto"/>
              <w:jc w:val="right"/>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-482,000</w:t>
            </w:r>
          </w:p>
        </w:tc>
        <w:tc>
          <w:tcPr>
            <w:tcW w:w="1420" w:type="dxa"/>
            <w:tcBorders>
              <w:top w:val="nil"/>
              <w:left w:val="nil"/>
              <w:bottom w:val="single" w:sz="12" w:space="0" w:color="auto"/>
              <w:right w:val="single" w:sz="12" w:space="0" w:color="auto"/>
            </w:tcBorders>
            <w:shd w:val="clear" w:color="auto" w:fill="auto"/>
            <w:noWrap/>
            <w:vAlign w:val="bottom"/>
            <w:hideMark/>
          </w:tcPr>
          <w:p w14:paraId="65913EF8" w14:textId="77777777" w:rsidR="009353AA" w:rsidRPr="009353AA" w:rsidRDefault="009353AA" w:rsidP="009353AA">
            <w:pPr>
              <w:spacing w:after="0" w:line="240" w:lineRule="auto"/>
              <w:jc w:val="right"/>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-1,008,000</w:t>
            </w:r>
          </w:p>
        </w:tc>
        <w:tc>
          <w:tcPr>
            <w:tcW w:w="960" w:type="dxa"/>
            <w:tcBorders>
              <w:top w:val="nil"/>
              <w:left w:val="nil"/>
              <w:bottom w:val="single" w:sz="12" w:space="0" w:color="auto"/>
              <w:right w:val="single" w:sz="12" w:space="0" w:color="auto"/>
            </w:tcBorders>
            <w:shd w:val="clear" w:color="auto" w:fill="auto"/>
            <w:noWrap/>
            <w:vAlign w:val="bottom"/>
            <w:hideMark/>
          </w:tcPr>
          <w:p w14:paraId="10298B49" w14:textId="77777777" w:rsidR="009353AA" w:rsidRPr="009353AA" w:rsidRDefault="009353AA" w:rsidP="009353AA">
            <w:pPr>
              <w:spacing w:after="0" w:line="240" w:lineRule="auto"/>
              <w:jc w:val="right"/>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209</w:t>
            </w:r>
          </w:p>
        </w:tc>
        <w:tc>
          <w:tcPr>
            <w:tcW w:w="36" w:type="dxa"/>
            <w:vAlign w:val="center"/>
            <w:hideMark/>
          </w:tcPr>
          <w:p w14:paraId="24D1252C" w14:textId="77777777" w:rsidR="009353AA" w:rsidRPr="009353AA" w:rsidRDefault="009353AA" w:rsidP="009353AA">
            <w:pPr>
              <w:spacing w:after="0" w:line="240" w:lineRule="auto"/>
              <w:rPr>
                <w:rFonts w:ascii="Arial" w:eastAsia="Times New Roman" w:hAnsi="Arial" w:cs="Arial"/>
                <w:sz w:val="24"/>
                <w:szCs w:val="24"/>
                <w:lang w:val="en-GB" w:eastAsia="en-GB"/>
              </w:rPr>
            </w:pPr>
          </w:p>
        </w:tc>
      </w:tr>
      <w:tr w:rsidR="009353AA" w:rsidRPr="009353AA" w14:paraId="5945F6EE" w14:textId="77777777" w:rsidTr="009353AA">
        <w:trPr>
          <w:trHeight w:val="330"/>
        </w:trPr>
        <w:tc>
          <w:tcPr>
            <w:tcW w:w="3800" w:type="dxa"/>
            <w:tcBorders>
              <w:top w:val="nil"/>
              <w:left w:val="single" w:sz="12" w:space="0" w:color="auto"/>
              <w:bottom w:val="single" w:sz="12" w:space="0" w:color="auto"/>
              <w:right w:val="single" w:sz="12" w:space="0" w:color="auto"/>
            </w:tcBorders>
            <w:shd w:val="clear" w:color="auto" w:fill="auto"/>
            <w:noWrap/>
            <w:vAlign w:val="bottom"/>
            <w:hideMark/>
          </w:tcPr>
          <w:p w14:paraId="3A1A48EB" w14:textId="77777777" w:rsidR="009353AA" w:rsidRPr="009353AA" w:rsidRDefault="009353AA" w:rsidP="009353AA">
            <w:pPr>
              <w:spacing w:after="0" w:line="240" w:lineRule="auto"/>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Total Liabilities and Stockholder</w:t>
            </w:r>
          </w:p>
        </w:tc>
        <w:tc>
          <w:tcPr>
            <w:tcW w:w="1720" w:type="dxa"/>
            <w:tcBorders>
              <w:top w:val="nil"/>
              <w:left w:val="nil"/>
              <w:bottom w:val="single" w:sz="12" w:space="0" w:color="auto"/>
              <w:right w:val="single" w:sz="12" w:space="0" w:color="auto"/>
            </w:tcBorders>
            <w:shd w:val="clear" w:color="auto" w:fill="auto"/>
            <w:noWrap/>
            <w:vAlign w:val="bottom"/>
            <w:hideMark/>
          </w:tcPr>
          <w:p w14:paraId="1D6C3877" w14:textId="77777777" w:rsidR="009353AA" w:rsidRPr="009353AA" w:rsidRDefault="009353AA" w:rsidP="009353AA">
            <w:pPr>
              <w:spacing w:after="0" w:line="240" w:lineRule="auto"/>
              <w:jc w:val="right"/>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16,755,000</w:t>
            </w:r>
          </w:p>
        </w:tc>
        <w:tc>
          <w:tcPr>
            <w:tcW w:w="1580" w:type="dxa"/>
            <w:tcBorders>
              <w:top w:val="nil"/>
              <w:left w:val="nil"/>
              <w:bottom w:val="single" w:sz="12" w:space="0" w:color="auto"/>
              <w:right w:val="single" w:sz="12" w:space="0" w:color="auto"/>
            </w:tcBorders>
            <w:shd w:val="clear" w:color="auto" w:fill="auto"/>
            <w:noWrap/>
            <w:vAlign w:val="bottom"/>
            <w:hideMark/>
          </w:tcPr>
          <w:p w14:paraId="5BBEDF95" w14:textId="77777777" w:rsidR="009353AA" w:rsidRPr="009353AA" w:rsidRDefault="009353AA" w:rsidP="009353AA">
            <w:pPr>
              <w:spacing w:after="0" w:line="240" w:lineRule="auto"/>
              <w:jc w:val="right"/>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14,957,000</w:t>
            </w:r>
          </w:p>
        </w:tc>
        <w:tc>
          <w:tcPr>
            <w:tcW w:w="1420" w:type="dxa"/>
            <w:tcBorders>
              <w:top w:val="nil"/>
              <w:left w:val="nil"/>
              <w:bottom w:val="single" w:sz="12" w:space="0" w:color="auto"/>
              <w:right w:val="single" w:sz="12" w:space="0" w:color="auto"/>
            </w:tcBorders>
            <w:shd w:val="clear" w:color="auto" w:fill="auto"/>
            <w:noWrap/>
            <w:vAlign w:val="bottom"/>
            <w:hideMark/>
          </w:tcPr>
          <w:p w14:paraId="4494335E" w14:textId="77777777" w:rsidR="009353AA" w:rsidRPr="009353AA" w:rsidRDefault="009353AA" w:rsidP="009353AA">
            <w:pPr>
              <w:spacing w:after="0" w:line="240" w:lineRule="auto"/>
              <w:jc w:val="right"/>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1,798,000</w:t>
            </w:r>
          </w:p>
        </w:tc>
        <w:tc>
          <w:tcPr>
            <w:tcW w:w="960" w:type="dxa"/>
            <w:tcBorders>
              <w:top w:val="nil"/>
              <w:left w:val="nil"/>
              <w:bottom w:val="single" w:sz="12" w:space="0" w:color="auto"/>
              <w:right w:val="single" w:sz="12" w:space="0" w:color="auto"/>
            </w:tcBorders>
            <w:shd w:val="clear" w:color="auto" w:fill="auto"/>
            <w:noWrap/>
            <w:vAlign w:val="bottom"/>
            <w:hideMark/>
          </w:tcPr>
          <w:p w14:paraId="048367A2" w14:textId="77777777" w:rsidR="009353AA" w:rsidRPr="009353AA" w:rsidRDefault="009353AA" w:rsidP="009353AA">
            <w:pPr>
              <w:spacing w:after="0" w:line="240" w:lineRule="auto"/>
              <w:jc w:val="right"/>
              <w:rPr>
                <w:rFonts w:ascii="Arial" w:eastAsia="Times New Roman" w:hAnsi="Arial" w:cs="Arial"/>
                <w:color w:val="000000"/>
                <w:sz w:val="24"/>
                <w:szCs w:val="24"/>
                <w:lang w:val="en-GB" w:eastAsia="en-GB"/>
              </w:rPr>
            </w:pPr>
            <w:r w:rsidRPr="009353AA">
              <w:rPr>
                <w:rFonts w:ascii="Arial" w:eastAsia="Times New Roman" w:hAnsi="Arial" w:cs="Arial"/>
                <w:color w:val="000000"/>
                <w:sz w:val="24"/>
                <w:szCs w:val="24"/>
                <w:lang w:val="en-GB" w:eastAsia="en-GB"/>
              </w:rPr>
              <w:t>12</w:t>
            </w:r>
          </w:p>
        </w:tc>
        <w:tc>
          <w:tcPr>
            <w:tcW w:w="36" w:type="dxa"/>
            <w:vAlign w:val="center"/>
            <w:hideMark/>
          </w:tcPr>
          <w:p w14:paraId="402B5418" w14:textId="77777777" w:rsidR="009353AA" w:rsidRPr="009353AA" w:rsidRDefault="009353AA" w:rsidP="009353AA">
            <w:pPr>
              <w:spacing w:after="0" w:line="240" w:lineRule="auto"/>
              <w:rPr>
                <w:rFonts w:ascii="Arial" w:eastAsia="Times New Roman" w:hAnsi="Arial" w:cs="Arial"/>
                <w:sz w:val="24"/>
                <w:szCs w:val="24"/>
                <w:lang w:val="en-GB" w:eastAsia="en-GB"/>
              </w:rPr>
            </w:pPr>
          </w:p>
        </w:tc>
      </w:tr>
    </w:tbl>
    <w:p w14:paraId="18190C52" w14:textId="105A91D8" w:rsidR="009353AA" w:rsidRDefault="009353AA" w:rsidP="00AC08CC">
      <w:pPr>
        <w:spacing w:line="360" w:lineRule="auto"/>
        <w:jc w:val="both"/>
        <w:rPr>
          <w:rFonts w:ascii="Arial" w:hAnsi="Arial" w:cs="Arial"/>
          <w:sz w:val="24"/>
          <w:szCs w:val="24"/>
        </w:rPr>
      </w:pPr>
    </w:p>
    <w:p w14:paraId="7D99CD41" w14:textId="55DD7F85" w:rsidR="008E485E" w:rsidRPr="008B1B81" w:rsidRDefault="008E485E" w:rsidP="008E485E">
      <w:pPr>
        <w:spacing w:line="360" w:lineRule="auto"/>
        <w:jc w:val="center"/>
        <w:rPr>
          <w:rFonts w:ascii="Arial" w:hAnsi="Arial" w:cs="Arial"/>
          <w:sz w:val="24"/>
          <w:szCs w:val="24"/>
        </w:rPr>
      </w:pPr>
      <w:r>
        <w:rPr>
          <w:rFonts w:ascii="Arial" w:hAnsi="Arial" w:cs="Arial"/>
          <w:sz w:val="24"/>
          <w:szCs w:val="24"/>
        </w:rPr>
        <w:t>Table: 2</w:t>
      </w:r>
      <w:r w:rsidR="00FA5CB2">
        <w:rPr>
          <w:rFonts w:ascii="Arial" w:hAnsi="Arial" w:cs="Arial"/>
          <w:sz w:val="24"/>
          <w:szCs w:val="24"/>
        </w:rPr>
        <w:t>.0</w:t>
      </w:r>
    </w:p>
    <w:p w14:paraId="51BB3B7F" w14:textId="77777777" w:rsidR="008E485E" w:rsidRDefault="00543CFB" w:rsidP="008E485E">
      <w:pPr>
        <w:spacing w:line="360" w:lineRule="auto"/>
        <w:jc w:val="center"/>
        <w:rPr>
          <w:rFonts w:ascii="Arial" w:hAnsi="Arial" w:cs="Arial"/>
          <w:sz w:val="24"/>
          <w:szCs w:val="24"/>
        </w:rPr>
      </w:pPr>
      <w:r w:rsidRPr="008B1B81">
        <w:rPr>
          <w:rFonts w:ascii="Arial" w:hAnsi="Arial" w:cs="Arial"/>
          <w:noProof/>
          <w:sz w:val="24"/>
          <w:szCs w:val="24"/>
        </w:rPr>
        <w:drawing>
          <wp:inline distT="0" distB="0" distL="0" distR="0" wp14:anchorId="700E328A" wp14:editId="6BB5C60D">
            <wp:extent cx="4572000" cy="2743200"/>
            <wp:effectExtent l="95250" t="76200" r="95250" b="152400"/>
            <wp:docPr id="6" name="Chart 6">
              <a:extLst xmlns:a="http://schemas.openxmlformats.org/drawingml/2006/main">
                <a:ext uri="{FF2B5EF4-FFF2-40B4-BE49-F238E27FC236}">
                  <a16:creationId xmlns:a16="http://schemas.microsoft.com/office/drawing/2014/main" id="{BA93E3BC-1AE4-F64D-23AB-2BE930B0AB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3904ECE" w14:textId="45290540" w:rsidR="008E485E" w:rsidRPr="008E485E" w:rsidRDefault="008E485E" w:rsidP="008E485E">
      <w:pPr>
        <w:spacing w:line="360" w:lineRule="auto"/>
        <w:jc w:val="center"/>
        <w:rPr>
          <w:rFonts w:ascii="Arial" w:hAnsi="Arial" w:cs="Arial"/>
          <w:b/>
          <w:bCs/>
          <w:sz w:val="24"/>
          <w:szCs w:val="24"/>
          <w:u w:val="single"/>
        </w:rPr>
      </w:pPr>
      <w:r>
        <w:rPr>
          <w:rFonts w:ascii="Arial" w:hAnsi="Arial" w:cs="Arial"/>
          <w:sz w:val="24"/>
          <w:szCs w:val="24"/>
        </w:rPr>
        <w:t>Chart: 2.1</w:t>
      </w:r>
    </w:p>
    <w:p w14:paraId="7E3A8A7C" w14:textId="26DFB0E2" w:rsidR="008E485E" w:rsidRDefault="008E485E" w:rsidP="00AC08CC">
      <w:pPr>
        <w:spacing w:line="360" w:lineRule="auto"/>
        <w:jc w:val="both"/>
        <w:rPr>
          <w:rFonts w:ascii="Arial" w:hAnsi="Arial" w:cs="Arial"/>
          <w:sz w:val="24"/>
          <w:szCs w:val="24"/>
        </w:rPr>
      </w:pPr>
    </w:p>
    <w:p w14:paraId="6E918F10" w14:textId="77777777" w:rsidR="008E485E" w:rsidRPr="008E485E" w:rsidRDefault="008E485E" w:rsidP="00AC08CC">
      <w:pPr>
        <w:spacing w:line="360" w:lineRule="auto"/>
        <w:jc w:val="both"/>
        <w:rPr>
          <w:rFonts w:ascii="Arial" w:hAnsi="Arial" w:cs="Arial"/>
          <w:sz w:val="24"/>
          <w:szCs w:val="24"/>
        </w:rPr>
      </w:pPr>
    </w:p>
    <w:p w14:paraId="0D7B5196" w14:textId="7D5286CA" w:rsidR="006251C3" w:rsidRPr="008B1B81" w:rsidRDefault="006251C3" w:rsidP="00AC08CC">
      <w:pPr>
        <w:spacing w:line="360" w:lineRule="auto"/>
        <w:jc w:val="both"/>
        <w:rPr>
          <w:rFonts w:ascii="Arial" w:hAnsi="Arial" w:cs="Arial"/>
          <w:b/>
          <w:bCs/>
          <w:sz w:val="24"/>
          <w:szCs w:val="24"/>
          <w:u w:val="single"/>
        </w:rPr>
      </w:pPr>
      <w:r w:rsidRPr="008B1B81">
        <w:rPr>
          <w:rFonts w:ascii="Arial" w:hAnsi="Arial" w:cs="Arial"/>
          <w:b/>
          <w:bCs/>
          <w:sz w:val="24"/>
          <w:szCs w:val="24"/>
          <w:u w:val="single"/>
        </w:rPr>
        <w:t xml:space="preserve">Profitability analysis </w:t>
      </w:r>
    </w:p>
    <w:p w14:paraId="0622C272" w14:textId="5FC9ACC1" w:rsidR="005E2259" w:rsidRPr="008B1B81" w:rsidRDefault="005E2259" w:rsidP="00AC08CC">
      <w:pPr>
        <w:spacing w:line="360" w:lineRule="auto"/>
        <w:jc w:val="both"/>
        <w:rPr>
          <w:rFonts w:ascii="Arial" w:hAnsi="Arial" w:cs="Arial"/>
          <w:sz w:val="24"/>
          <w:szCs w:val="24"/>
        </w:rPr>
      </w:pPr>
      <w:r w:rsidRPr="008B1B81">
        <w:rPr>
          <w:rFonts w:ascii="Arial" w:hAnsi="Arial" w:cs="Arial"/>
          <w:sz w:val="24"/>
          <w:szCs w:val="24"/>
        </w:rPr>
        <w:t xml:space="preserve">The profitability prospect of the company is showing the higher company profitability in the FY 2019 as compared to the position it has in the FY 2020. </w:t>
      </w:r>
      <w:r w:rsidR="002E727E" w:rsidRPr="008B1B81">
        <w:rPr>
          <w:rFonts w:ascii="Arial" w:hAnsi="Arial" w:cs="Arial"/>
          <w:sz w:val="24"/>
          <w:szCs w:val="24"/>
        </w:rPr>
        <w:t>The Gross profit for the company has dropped by 76% in FY 2020 as compared to FY 19</w:t>
      </w:r>
      <w:r w:rsidR="00882C16" w:rsidRPr="008B1B81">
        <w:rPr>
          <w:rFonts w:ascii="Arial" w:hAnsi="Arial" w:cs="Arial"/>
          <w:sz w:val="24"/>
          <w:szCs w:val="24"/>
        </w:rPr>
        <w:t xml:space="preserve"> The gross profitability </w:t>
      </w:r>
      <w:r w:rsidR="00217857" w:rsidRPr="008B1B81">
        <w:rPr>
          <w:rFonts w:ascii="Arial" w:hAnsi="Arial" w:cs="Arial"/>
          <w:sz w:val="24"/>
          <w:szCs w:val="24"/>
        </w:rPr>
        <w:t>margin</w:t>
      </w:r>
      <w:r w:rsidR="00882C16" w:rsidRPr="008B1B81">
        <w:rPr>
          <w:rFonts w:ascii="Arial" w:hAnsi="Arial" w:cs="Arial"/>
          <w:sz w:val="24"/>
          <w:szCs w:val="24"/>
        </w:rPr>
        <w:t xml:space="preserve"> states the position of the first end profits earned by the company</w:t>
      </w:r>
      <w:r w:rsidR="006F3476" w:rsidRPr="008B1B81">
        <w:rPr>
          <w:rFonts w:ascii="Arial" w:hAnsi="Arial" w:cs="Arial"/>
          <w:sz w:val="24"/>
          <w:szCs w:val="24"/>
        </w:rPr>
        <w:t xml:space="preserve"> (</w:t>
      </w:r>
      <w:r w:rsidR="006F3476" w:rsidRPr="008B1B81">
        <w:rPr>
          <w:rFonts w:ascii="Arial" w:hAnsi="Arial" w:cs="Arial"/>
          <w:color w:val="222222"/>
          <w:sz w:val="24"/>
          <w:szCs w:val="24"/>
          <w:shd w:val="clear" w:color="auto" w:fill="FFFFFF"/>
        </w:rPr>
        <w:t>Dance and Imade, 2019</w:t>
      </w:r>
      <w:r w:rsidR="006F3476" w:rsidRPr="008B1B81">
        <w:rPr>
          <w:rFonts w:ascii="Arial" w:hAnsi="Arial" w:cs="Arial"/>
          <w:sz w:val="24"/>
          <w:szCs w:val="24"/>
        </w:rPr>
        <w:t>)</w:t>
      </w:r>
      <w:r w:rsidR="00882C16" w:rsidRPr="008B1B81">
        <w:rPr>
          <w:rFonts w:ascii="Arial" w:hAnsi="Arial" w:cs="Arial"/>
          <w:sz w:val="24"/>
          <w:szCs w:val="24"/>
        </w:rPr>
        <w:t xml:space="preserve">. </w:t>
      </w:r>
      <w:r w:rsidR="00F43F5D" w:rsidRPr="008B1B81">
        <w:rPr>
          <w:rFonts w:ascii="Arial" w:hAnsi="Arial" w:cs="Arial"/>
          <w:sz w:val="24"/>
          <w:szCs w:val="24"/>
        </w:rPr>
        <w:t xml:space="preserve">This is helpful in stating the position that what are the profits of the company o the basis of the revenues earned and also making the computation of the COGS from it </w:t>
      </w:r>
      <w:r w:rsidR="00623C7E" w:rsidRPr="008B1B81">
        <w:rPr>
          <w:rFonts w:ascii="Arial" w:hAnsi="Arial" w:cs="Arial"/>
          <w:sz w:val="24"/>
          <w:szCs w:val="24"/>
        </w:rPr>
        <w:t xml:space="preserve">and stating the gross profit amount. </w:t>
      </w:r>
      <w:r w:rsidR="00C71A4A" w:rsidRPr="008B1B81">
        <w:rPr>
          <w:rFonts w:ascii="Arial" w:hAnsi="Arial" w:cs="Arial"/>
          <w:sz w:val="24"/>
          <w:szCs w:val="24"/>
        </w:rPr>
        <w:t xml:space="preserve">The profitability of the company in the terms of net profitability </w:t>
      </w:r>
      <w:r w:rsidR="002E727E" w:rsidRPr="008B1B81">
        <w:rPr>
          <w:rFonts w:ascii="Arial" w:hAnsi="Arial" w:cs="Arial"/>
          <w:sz w:val="24"/>
          <w:szCs w:val="24"/>
        </w:rPr>
        <w:t xml:space="preserve">is even worse and company has </w:t>
      </w:r>
      <w:r w:rsidR="004074F4" w:rsidRPr="008B1B81">
        <w:rPr>
          <w:rFonts w:ascii="Arial" w:hAnsi="Arial" w:cs="Arial"/>
          <w:sz w:val="24"/>
          <w:szCs w:val="24"/>
        </w:rPr>
        <w:t>gone</w:t>
      </w:r>
      <w:r w:rsidR="002E727E" w:rsidRPr="008B1B81">
        <w:rPr>
          <w:rFonts w:ascii="Arial" w:hAnsi="Arial" w:cs="Arial"/>
          <w:sz w:val="24"/>
          <w:szCs w:val="24"/>
        </w:rPr>
        <w:t xml:space="preserve"> to losses</w:t>
      </w:r>
      <w:r w:rsidR="00C71A4A" w:rsidRPr="008B1B81">
        <w:rPr>
          <w:rFonts w:ascii="Arial" w:hAnsi="Arial" w:cs="Arial"/>
          <w:sz w:val="24"/>
          <w:szCs w:val="24"/>
        </w:rPr>
        <w:t xml:space="preserve">. </w:t>
      </w:r>
      <w:r w:rsidR="00B04AFA" w:rsidRPr="008B1B81">
        <w:rPr>
          <w:rFonts w:ascii="Arial" w:hAnsi="Arial" w:cs="Arial"/>
          <w:sz w:val="24"/>
          <w:szCs w:val="24"/>
        </w:rPr>
        <w:t>While</w:t>
      </w:r>
      <w:r w:rsidR="00C71A4A" w:rsidRPr="008B1B81">
        <w:rPr>
          <w:rFonts w:ascii="Arial" w:hAnsi="Arial" w:cs="Arial"/>
          <w:sz w:val="24"/>
          <w:szCs w:val="24"/>
        </w:rPr>
        <w:t xml:space="preserve"> the 2020 business position has stated the losses in the business which amount the net profitability margin to go negative and have losses in the business. </w:t>
      </w:r>
    </w:p>
    <w:p w14:paraId="16261706" w14:textId="5CEC1621" w:rsidR="00B04AFA" w:rsidRPr="008B1B81" w:rsidRDefault="00B04AFA" w:rsidP="00AC08CC">
      <w:pPr>
        <w:spacing w:line="360" w:lineRule="auto"/>
        <w:jc w:val="both"/>
        <w:rPr>
          <w:rFonts w:ascii="Arial" w:hAnsi="Arial" w:cs="Arial"/>
          <w:sz w:val="24"/>
          <w:szCs w:val="24"/>
        </w:rPr>
      </w:pPr>
      <w:r w:rsidRPr="008B1B81">
        <w:rPr>
          <w:rFonts w:ascii="Arial" w:hAnsi="Arial" w:cs="Arial"/>
          <w:sz w:val="24"/>
          <w:szCs w:val="24"/>
        </w:rPr>
        <w:t>A huge level of change is noted in the amount of the profitability which have made a variation in the amount of the profits earned and then stating the losses in the year 2020. It has also stated the position that the company has made its operations to be adversely impacted and making the company to have higher level of expenses and reducing the incomes. This is stating the company to head towards the losses and having the negative net profitability margin. This is also showing that the business is having</w:t>
      </w:r>
      <w:r w:rsidR="00BC041A" w:rsidRPr="008B1B81">
        <w:rPr>
          <w:rFonts w:ascii="Arial" w:hAnsi="Arial" w:cs="Arial"/>
          <w:sz w:val="24"/>
          <w:szCs w:val="24"/>
        </w:rPr>
        <w:t xml:space="preserve"> a huge amount of indirect expenses that has made the revenues to be affected adversely</w:t>
      </w:r>
      <w:r w:rsidR="006F3476" w:rsidRPr="008B1B81">
        <w:rPr>
          <w:rFonts w:ascii="Arial" w:hAnsi="Arial" w:cs="Arial"/>
          <w:sz w:val="24"/>
          <w:szCs w:val="24"/>
        </w:rPr>
        <w:t xml:space="preserve"> (</w:t>
      </w:r>
      <w:r w:rsidR="006F3476" w:rsidRPr="008B1B81">
        <w:rPr>
          <w:rFonts w:ascii="Arial" w:hAnsi="Arial" w:cs="Arial"/>
          <w:color w:val="222222"/>
          <w:sz w:val="24"/>
          <w:szCs w:val="24"/>
          <w:shd w:val="clear" w:color="auto" w:fill="FFFFFF"/>
        </w:rPr>
        <w:t>Dance and Imade, 2019</w:t>
      </w:r>
      <w:r w:rsidR="006F3476" w:rsidRPr="008B1B81">
        <w:rPr>
          <w:rFonts w:ascii="Arial" w:hAnsi="Arial" w:cs="Arial"/>
          <w:sz w:val="24"/>
          <w:szCs w:val="24"/>
        </w:rPr>
        <w:t>)</w:t>
      </w:r>
      <w:r w:rsidR="00BC041A" w:rsidRPr="008B1B81">
        <w:rPr>
          <w:rFonts w:ascii="Arial" w:hAnsi="Arial" w:cs="Arial"/>
          <w:sz w:val="24"/>
          <w:szCs w:val="24"/>
        </w:rPr>
        <w:t xml:space="preserve">. </w:t>
      </w:r>
    </w:p>
    <w:p w14:paraId="62FAD769" w14:textId="609B65AA" w:rsidR="006251C3" w:rsidRPr="008B1B81" w:rsidRDefault="006251C3" w:rsidP="00AC08CC">
      <w:pPr>
        <w:spacing w:line="360" w:lineRule="auto"/>
        <w:jc w:val="both"/>
        <w:rPr>
          <w:rFonts w:ascii="Arial" w:hAnsi="Arial" w:cs="Arial"/>
          <w:b/>
          <w:bCs/>
          <w:sz w:val="24"/>
          <w:szCs w:val="24"/>
          <w:u w:val="single"/>
        </w:rPr>
      </w:pPr>
      <w:r w:rsidRPr="008B1B81">
        <w:rPr>
          <w:rFonts w:ascii="Arial" w:hAnsi="Arial" w:cs="Arial"/>
          <w:b/>
          <w:bCs/>
          <w:sz w:val="24"/>
          <w:szCs w:val="24"/>
          <w:u w:val="single"/>
        </w:rPr>
        <w:t xml:space="preserve">Liquidity analysis </w:t>
      </w:r>
    </w:p>
    <w:p w14:paraId="44981F6C" w14:textId="12B5B257" w:rsidR="00756FEB" w:rsidRPr="008B1B81" w:rsidRDefault="008F46D6" w:rsidP="00AC08CC">
      <w:pPr>
        <w:spacing w:line="360" w:lineRule="auto"/>
        <w:jc w:val="both"/>
        <w:rPr>
          <w:rFonts w:ascii="Arial" w:hAnsi="Arial" w:cs="Arial"/>
          <w:sz w:val="24"/>
          <w:szCs w:val="24"/>
        </w:rPr>
      </w:pPr>
      <w:r w:rsidRPr="008B1B81">
        <w:rPr>
          <w:rFonts w:ascii="Arial" w:hAnsi="Arial" w:cs="Arial"/>
          <w:sz w:val="24"/>
          <w:szCs w:val="24"/>
        </w:rPr>
        <w:t xml:space="preserve">In the company, the liquidity analysis is helpful studying the ability of the assets of the company to meet the liabilities of the company to be met. This is showing the position of the company current position with its assets and the liabilities on the current period. The current </w:t>
      </w:r>
      <w:r w:rsidR="002E727E" w:rsidRPr="008B1B81">
        <w:rPr>
          <w:rFonts w:ascii="Arial" w:hAnsi="Arial" w:cs="Arial"/>
          <w:sz w:val="24"/>
          <w:szCs w:val="24"/>
        </w:rPr>
        <w:t xml:space="preserve">assets of the company </w:t>
      </w:r>
      <w:r w:rsidR="004074F4" w:rsidRPr="008B1B81">
        <w:rPr>
          <w:rFonts w:ascii="Arial" w:hAnsi="Arial" w:cs="Arial"/>
          <w:sz w:val="24"/>
          <w:szCs w:val="24"/>
        </w:rPr>
        <w:t>have</w:t>
      </w:r>
      <w:r w:rsidR="002E727E" w:rsidRPr="008B1B81">
        <w:rPr>
          <w:rFonts w:ascii="Arial" w:hAnsi="Arial" w:cs="Arial"/>
          <w:sz w:val="24"/>
          <w:szCs w:val="24"/>
        </w:rPr>
        <w:t xml:space="preserve"> almost doubled in FY20 as compared to FY19 while the liabilities </w:t>
      </w:r>
      <w:r w:rsidR="008B1B81" w:rsidRPr="008B1B81">
        <w:rPr>
          <w:rFonts w:ascii="Arial" w:hAnsi="Arial" w:cs="Arial"/>
          <w:sz w:val="24"/>
          <w:szCs w:val="24"/>
        </w:rPr>
        <w:t>have</w:t>
      </w:r>
      <w:r w:rsidR="002E727E" w:rsidRPr="008B1B81">
        <w:rPr>
          <w:rFonts w:ascii="Arial" w:hAnsi="Arial" w:cs="Arial"/>
          <w:sz w:val="24"/>
          <w:szCs w:val="24"/>
        </w:rPr>
        <w:t xml:space="preserve"> dropped by 16%</w:t>
      </w:r>
      <w:r w:rsidRPr="008B1B81">
        <w:rPr>
          <w:rFonts w:ascii="Arial" w:hAnsi="Arial" w:cs="Arial"/>
          <w:sz w:val="24"/>
          <w:szCs w:val="24"/>
        </w:rPr>
        <w:t xml:space="preserve">. </w:t>
      </w:r>
      <w:r w:rsidR="003361D9" w:rsidRPr="008B1B81">
        <w:rPr>
          <w:rFonts w:ascii="Arial" w:hAnsi="Arial" w:cs="Arial"/>
          <w:sz w:val="24"/>
          <w:szCs w:val="24"/>
        </w:rPr>
        <w:t>In the business, all the current ratio position are at 1.7 times as stated in the FY 2019 and making the business position to be evaluated and evolved as the assets are capable of meeting the liability to be met on the level</w:t>
      </w:r>
      <w:r w:rsidR="006F3476" w:rsidRPr="008B1B81">
        <w:rPr>
          <w:rFonts w:ascii="Arial" w:hAnsi="Arial" w:cs="Arial"/>
          <w:sz w:val="24"/>
          <w:szCs w:val="24"/>
        </w:rPr>
        <w:t xml:space="preserve"> (</w:t>
      </w:r>
      <w:r w:rsidR="006F3476" w:rsidRPr="008B1B81">
        <w:rPr>
          <w:rFonts w:ascii="Arial" w:hAnsi="Arial" w:cs="Arial"/>
          <w:color w:val="222222"/>
          <w:sz w:val="24"/>
          <w:szCs w:val="24"/>
          <w:shd w:val="clear" w:color="auto" w:fill="FFFFFF"/>
        </w:rPr>
        <w:t>Prawirodipoero, et. al., 2019</w:t>
      </w:r>
      <w:r w:rsidR="006F3476" w:rsidRPr="008B1B81">
        <w:rPr>
          <w:rFonts w:ascii="Arial" w:hAnsi="Arial" w:cs="Arial"/>
          <w:sz w:val="24"/>
          <w:szCs w:val="24"/>
        </w:rPr>
        <w:t>)</w:t>
      </w:r>
      <w:r w:rsidR="003361D9" w:rsidRPr="008B1B81">
        <w:rPr>
          <w:rFonts w:ascii="Arial" w:hAnsi="Arial" w:cs="Arial"/>
          <w:sz w:val="24"/>
          <w:szCs w:val="24"/>
        </w:rPr>
        <w:t xml:space="preserve">. While the position of the current ratio in the FY 2019 has decreased to the position .74 times which is showing that the liabilities of the company are </w:t>
      </w:r>
      <w:r w:rsidR="00D6166E" w:rsidRPr="008B1B81">
        <w:rPr>
          <w:rFonts w:ascii="Arial" w:hAnsi="Arial" w:cs="Arial"/>
          <w:sz w:val="24"/>
          <w:szCs w:val="24"/>
        </w:rPr>
        <w:t>increasing,</w:t>
      </w:r>
      <w:r w:rsidR="003361D9" w:rsidRPr="008B1B81">
        <w:rPr>
          <w:rFonts w:ascii="Arial" w:hAnsi="Arial" w:cs="Arial"/>
          <w:sz w:val="24"/>
          <w:szCs w:val="24"/>
        </w:rPr>
        <w:t xml:space="preserve"> and the assets are decreasing. </w:t>
      </w:r>
      <w:r w:rsidR="00D6166E" w:rsidRPr="008B1B81">
        <w:rPr>
          <w:rFonts w:ascii="Arial" w:hAnsi="Arial" w:cs="Arial"/>
          <w:sz w:val="24"/>
          <w:szCs w:val="24"/>
        </w:rPr>
        <w:t xml:space="preserve">It is showing the changes in the level of the current assets adversely and making the change in the level of the arising liabilities that the business has to position and meeting the arising current obligations. </w:t>
      </w:r>
      <w:r w:rsidR="003361D9" w:rsidRPr="008B1B81">
        <w:rPr>
          <w:rFonts w:ascii="Arial" w:hAnsi="Arial" w:cs="Arial"/>
          <w:sz w:val="24"/>
          <w:szCs w:val="24"/>
        </w:rPr>
        <w:t xml:space="preserve"> </w:t>
      </w:r>
    </w:p>
    <w:p w14:paraId="1D821630" w14:textId="77777777" w:rsidR="004074F4" w:rsidRPr="008B1B81" w:rsidRDefault="004074F4" w:rsidP="00AC08CC">
      <w:pPr>
        <w:spacing w:line="360" w:lineRule="auto"/>
        <w:jc w:val="both"/>
        <w:rPr>
          <w:rFonts w:ascii="Arial" w:hAnsi="Arial" w:cs="Arial"/>
          <w:sz w:val="24"/>
          <w:szCs w:val="24"/>
        </w:rPr>
      </w:pPr>
    </w:p>
    <w:p w14:paraId="3B3C3AA2" w14:textId="4E5CC2E6" w:rsidR="006251C3" w:rsidRPr="008B1B81" w:rsidRDefault="006251C3" w:rsidP="00AC08CC">
      <w:pPr>
        <w:spacing w:line="360" w:lineRule="auto"/>
        <w:jc w:val="both"/>
        <w:rPr>
          <w:rFonts w:ascii="Arial" w:hAnsi="Arial" w:cs="Arial"/>
          <w:b/>
          <w:bCs/>
          <w:sz w:val="24"/>
          <w:szCs w:val="24"/>
          <w:u w:val="single"/>
        </w:rPr>
      </w:pPr>
      <w:r w:rsidRPr="008B1B81">
        <w:rPr>
          <w:rFonts w:ascii="Arial" w:hAnsi="Arial" w:cs="Arial"/>
          <w:b/>
          <w:bCs/>
          <w:sz w:val="24"/>
          <w:szCs w:val="24"/>
          <w:u w:val="single"/>
        </w:rPr>
        <w:t xml:space="preserve">Gearing structure analysis </w:t>
      </w:r>
    </w:p>
    <w:p w14:paraId="57ADC28D" w14:textId="6293AF3B" w:rsidR="00D6166E" w:rsidRDefault="008A2B09" w:rsidP="00AC08CC">
      <w:pPr>
        <w:spacing w:line="360" w:lineRule="auto"/>
        <w:jc w:val="both"/>
        <w:rPr>
          <w:rFonts w:ascii="Arial" w:hAnsi="Arial" w:cs="Arial"/>
          <w:sz w:val="24"/>
          <w:szCs w:val="24"/>
        </w:rPr>
      </w:pPr>
      <w:r w:rsidRPr="008B1B81">
        <w:rPr>
          <w:rFonts w:ascii="Arial" w:hAnsi="Arial" w:cs="Arial"/>
          <w:sz w:val="24"/>
          <w:szCs w:val="24"/>
        </w:rPr>
        <w:t xml:space="preserve">The position of the debt and equity position needs to be adjusted in making the business to be apportioned in the level and making the change in the position debt holding of the company and also making the </w:t>
      </w:r>
      <w:r w:rsidR="0061613C" w:rsidRPr="008B1B81">
        <w:rPr>
          <w:rFonts w:ascii="Arial" w:hAnsi="Arial" w:cs="Arial"/>
          <w:sz w:val="24"/>
          <w:szCs w:val="24"/>
        </w:rPr>
        <w:t>changes</w:t>
      </w:r>
      <w:r w:rsidRPr="008B1B81">
        <w:rPr>
          <w:rFonts w:ascii="Arial" w:hAnsi="Arial" w:cs="Arial"/>
          <w:sz w:val="24"/>
          <w:szCs w:val="24"/>
        </w:rPr>
        <w:t xml:space="preserve"> in the level of the equity holding of the company. </w:t>
      </w:r>
      <w:r w:rsidR="0061613C" w:rsidRPr="008B1B81">
        <w:rPr>
          <w:rFonts w:ascii="Arial" w:hAnsi="Arial" w:cs="Arial"/>
          <w:sz w:val="24"/>
          <w:szCs w:val="24"/>
        </w:rPr>
        <w:t>The debt that the company had in the FY 2019 the company has made the equity position to be reduced in position of the debt that the company is holding</w:t>
      </w:r>
      <w:r w:rsidR="00785343" w:rsidRPr="008B1B81">
        <w:rPr>
          <w:rFonts w:ascii="Arial" w:hAnsi="Arial" w:cs="Arial"/>
          <w:sz w:val="24"/>
          <w:szCs w:val="24"/>
        </w:rPr>
        <w:t xml:space="preserve"> (</w:t>
      </w:r>
      <w:r w:rsidR="00785343" w:rsidRPr="008B1B81">
        <w:rPr>
          <w:rFonts w:ascii="Arial" w:hAnsi="Arial" w:cs="Arial"/>
          <w:color w:val="222222"/>
          <w:sz w:val="24"/>
          <w:szCs w:val="24"/>
          <w:shd w:val="clear" w:color="auto" w:fill="FFFFFF"/>
        </w:rPr>
        <w:t>Supriyanto and Darmawan, 2018</w:t>
      </w:r>
      <w:r w:rsidR="00785343" w:rsidRPr="008B1B81">
        <w:rPr>
          <w:rFonts w:ascii="Arial" w:hAnsi="Arial" w:cs="Arial"/>
          <w:sz w:val="24"/>
          <w:szCs w:val="24"/>
        </w:rPr>
        <w:t>)</w:t>
      </w:r>
      <w:r w:rsidR="0061613C" w:rsidRPr="008B1B81">
        <w:rPr>
          <w:rFonts w:ascii="Arial" w:hAnsi="Arial" w:cs="Arial"/>
          <w:sz w:val="24"/>
          <w:szCs w:val="24"/>
        </w:rPr>
        <w:t xml:space="preserve">. In the proportion of the debt to equity, is stating the position of the debts to increase and reducing the equity position in the FY 2020. This is making the position of the company </w:t>
      </w:r>
      <w:r w:rsidR="00FB0681" w:rsidRPr="008B1B81">
        <w:rPr>
          <w:rFonts w:ascii="Arial" w:hAnsi="Arial" w:cs="Arial"/>
          <w:sz w:val="24"/>
          <w:szCs w:val="24"/>
        </w:rPr>
        <w:t>capital</w:t>
      </w:r>
      <w:r w:rsidR="0061613C" w:rsidRPr="008B1B81">
        <w:rPr>
          <w:rFonts w:ascii="Arial" w:hAnsi="Arial" w:cs="Arial"/>
          <w:sz w:val="24"/>
          <w:szCs w:val="24"/>
        </w:rPr>
        <w:t xml:space="preserve"> t</w:t>
      </w:r>
      <w:r w:rsidR="00FB0681" w:rsidRPr="008B1B81">
        <w:rPr>
          <w:rFonts w:ascii="Arial" w:hAnsi="Arial" w:cs="Arial"/>
          <w:sz w:val="24"/>
          <w:szCs w:val="24"/>
        </w:rPr>
        <w:t>o</w:t>
      </w:r>
      <w:r w:rsidR="0061613C" w:rsidRPr="008B1B81">
        <w:rPr>
          <w:rFonts w:ascii="Arial" w:hAnsi="Arial" w:cs="Arial"/>
          <w:sz w:val="24"/>
          <w:szCs w:val="24"/>
        </w:rPr>
        <w:t xml:space="preserve"> </w:t>
      </w:r>
      <w:r w:rsidR="00FB0681" w:rsidRPr="008B1B81">
        <w:rPr>
          <w:rFonts w:ascii="Arial" w:hAnsi="Arial" w:cs="Arial"/>
          <w:sz w:val="24"/>
          <w:szCs w:val="24"/>
        </w:rPr>
        <w:t>increase</w:t>
      </w:r>
      <w:r w:rsidR="0061613C" w:rsidRPr="008B1B81">
        <w:rPr>
          <w:rFonts w:ascii="Arial" w:hAnsi="Arial" w:cs="Arial"/>
          <w:sz w:val="24"/>
          <w:szCs w:val="24"/>
        </w:rPr>
        <w:t xml:space="preserve"> in the </w:t>
      </w:r>
      <w:r w:rsidR="00FB0681" w:rsidRPr="008B1B81">
        <w:rPr>
          <w:rFonts w:ascii="Arial" w:hAnsi="Arial" w:cs="Arial"/>
          <w:sz w:val="24"/>
          <w:szCs w:val="24"/>
        </w:rPr>
        <w:t>debt</w:t>
      </w:r>
      <w:r w:rsidR="0061613C" w:rsidRPr="008B1B81">
        <w:rPr>
          <w:rFonts w:ascii="Arial" w:hAnsi="Arial" w:cs="Arial"/>
          <w:sz w:val="24"/>
          <w:szCs w:val="24"/>
        </w:rPr>
        <w:t xml:space="preserve"> proportion and making the equity to be impacted adversely. </w:t>
      </w:r>
      <w:r w:rsidR="00717228" w:rsidRPr="008B1B81">
        <w:rPr>
          <w:rFonts w:ascii="Arial" w:hAnsi="Arial" w:cs="Arial"/>
          <w:sz w:val="24"/>
          <w:szCs w:val="24"/>
        </w:rPr>
        <w:t xml:space="preserve">In the business structure, the capital needs to be apportioned in a changing state and making the debt and equity position to be changing and making the appropriation of the </w:t>
      </w:r>
      <w:r w:rsidR="00596E00" w:rsidRPr="008B1B81">
        <w:rPr>
          <w:rFonts w:ascii="Arial" w:hAnsi="Arial" w:cs="Arial"/>
          <w:sz w:val="24"/>
          <w:szCs w:val="24"/>
        </w:rPr>
        <w:t>gearing</w:t>
      </w:r>
      <w:r w:rsidR="00717228" w:rsidRPr="008B1B81">
        <w:rPr>
          <w:rFonts w:ascii="Arial" w:hAnsi="Arial" w:cs="Arial"/>
          <w:sz w:val="24"/>
          <w:szCs w:val="24"/>
        </w:rPr>
        <w:t xml:space="preserve"> structure of the business. </w:t>
      </w:r>
    </w:p>
    <w:p w14:paraId="56B662FE" w14:textId="77777777" w:rsidR="00FA5CB2" w:rsidRPr="008B1B81" w:rsidRDefault="00FA5CB2" w:rsidP="00AC08CC">
      <w:pPr>
        <w:spacing w:line="360" w:lineRule="auto"/>
        <w:jc w:val="both"/>
        <w:rPr>
          <w:rFonts w:ascii="Arial" w:hAnsi="Arial" w:cs="Arial"/>
          <w:sz w:val="24"/>
          <w:szCs w:val="24"/>
        </w:rPr>
      </w:pPr>
    </w:p>
    <w:p w14:paraId="6F9AB7F2" w14:textId="11A0735F" w:rsidR="006251C3" w:rsidRPr="008B1B81" w:rsidRDefault="006251C3" w:rsidP="00AC08CC">
      <w:pPr>
        <w:spacing w:line="360" w:lineRule="auto"/>
        <w:jc w:val="both"/>
        <w:rPr>
          <w:rFonts w:ascii="Arial" w:hAnsi="Arial" w:cs="Arial"/>
          <w:b/>
          <w:bCs/>
          <w:sz w:val="24"/>
          <w:szCs w:val="24"/>
          <w:u w:val="single"/>
        </w:rPr>
      </w:pPr>
      <w:r w:rsidRPr="008B1B81">
        <w:rPr>
          <w:rFonts w:ascii="Arial" w:hAnsi="Arial" w:cs="Arial"/>
          <w:b/>
          <w:bCs/>
          <w:sz w:val="24"/>
          <w:szCs w:val="24"/>
          <w:u w:val="single"/>
        </w:rPr>
        <w:t xml:space="preserve">Overall ratio analysis position  </w:t>
      </w:r>
    </w:p>
    <w:p w14:paraId="5376D136" w14:textId="20330536" w:rsidR="00596E00" w:rsidRPr="008B1B81" w:rsidRDefault="00596E00" w:rsidP="00AC08CC">
      <w:pPr>
        <w:spacing w:line="360" w:lineRule="auto"/>
        <w:jc w:val="both"/>
        <w:rPr>
          <w:rFonts w:ascii="Arial" w:hAnsi="Arial" w:cs="Arial"/>
          <w:sz w:val="24"/>
          <w:szCs w:val="24"/>
        </w:rPr>
      </w:pPr>
      <w:r w:rsidRPr="008B1B81">
        <w:rPr>
          <w:rFonts w:ascii="Arial" w:hAnsi="Arial" w:cs="Arial"/>
          <w:sz w:val="24"/>
          <w:szCs w:val="24"/>
        </w:rPr>
        <w:t xml:space="preserve">On the overall analysis, the ratio is showing that the financial position of the company </w:t>
      </w:r>
      <w:r w:rsidR="006F3476" w:rsidRPr="008B1B81">
        <w:rPr>
          <w:rFonts w:ascii="Arial" w:hAnsi="Arial" w:cs="Arial"/>
          <w:sz w:val="24"/>
          <w:szCs w:val="24"/>
        </w:rPr>
        <w:t>is</w:t>
      </w:r>
      <w:r w:rsidRPr="008B1B81">
        <w:rPr>
          <w:rFonts w:ascii="Arial" w:hAnsi="Arial" w:cs="Arial"/>
          <w:sz w:val="24"/>
          <w:szCs w:val="24"/>
        </w:rPr>
        <w:t xml:space="preserve"> higher in the FY 2019 </w:t>
      </w:r>
      <w:r w:rsidR="00941E10" w:rsidRPr="008B1B81">
        <w:rPr>
          <w:rFonts w:ascii="Arial" w:hAnsi="Arial" w:cs="Arial"/>
          <w:sz w:val="24"/>
          <w:szCs w:val="24"/>
        </w:rPr>
        <w:t xml:space="preserve">and making the overall company positions to be </w:t>
      </w:r>
      <w:r w:rsidR="005B5925" w:rsidRPr="008B1B81">
        <w:rPr>
          <w:rFonts w:ascii="Arial" w:hAnsi="Arial" w:cs="Arial"/>
          <w:sz w:val="24"/>
          <w:szCs w:val="24"/>
        </w:rPr>
        <w:t>decreased</w:t>
      </w:r>
      <w:r w:rsidR="00941E10" w:rsidRPr="008B1B81">
        <w:rPr>
          <w:rFonts w:ascii="Arial" w:hAnsi="Arial" w:cs="Arial"/>
          <w:sz w:val="24"/>
          <w:szCs w:val="24"/>
        </w:rPr>
        <w:t xml:space="preserve"> in the FY 2020. </w:t>
      </w:r>
      <w:r w:rsidR="005B5925" w:rsidRPr="008B1B81">
        <w:rPr>
          <w:rFonts w:ascii="Arial" w:hAnsi="Arial" w:cs="Arial"/>
          <w:sz w:val="24"/>
          <w:szCs w:val="24"/>
        </w:rPr>
        <w:t xml:space="preserve">In the financial prospects, the company operations are adversely affected and showing the proportional change in the performance of the company and making its operations to be making the business to go on the situation of the change in the business. </w:t>
      </w:r>
    </w:p>
    <w:p w14:paraId="463141AE" w14:textId="3DFFAB0D" w:rsidR="005B5925" w:rsidRPr="008B1B81" w:rsidRDefault="005B5925" w:rsidP="00AC08CC">
      <w:pPr>
        <w:spacing w:line="360" w:lineRule="auto"/>
        <w:jc w:val="both"/>
        <w:rPr>
          <w:rFonts w:ascii="Arial" w:hAnsi="Arial" w:cs="Arial"/>
          <w:sz w:val="24"/>
          <w:szCs w:val="24"/>
        </w:rPr>
      </w:pPr>
      <w:r w:rsidRPr="008B1B81">
        <w:rPr>
          <w:rFonts w:ascii="Arial" w:hAnsi="Arial" w:cs="Arial"/>
          <w:sz w:val="24"/>
          <w:szCs w:val="24"/>
        </w:rPr>
        <w:t xml:space="preserve">The company shall focus on making the improvement in its operations and handling the expenses of the business on a better level and making the appropriation about the expenditure and the income to earn a higher profit prospect and </w:t>
      </w:r>
      <w:r w:rsidR="002C2EB0" w:rsidRPr="008B1B81">
        <w:rPr>
          <w:rFonts w:ascii="Arial" w:hAnsi="Arial" w:cs="Arial"/>
          <w:sz w:val="24"/>
          <w:szCs w:val="24"/>
        </w:rPr>
        <w:t>managing</w:t>
      </w:r>
      <w:r w:rsidRPr="008B1B81">
        <w:rPr>
          <w:rFonts w:ascii="Arial" w:hAnsi="Arial" w:cs="Arial"/>
          <w:sz w:val="24"/>
          <w:szCs w:val="24"/>
        </w:rPr>
        <w:t xml:space="preserve"> the </w:t>
      </w:r>
      <w:r w:rsidR="002C2EB0" w:rsidRPr="008B1B81">
        <w:rPr>
          <w:rFonts w:ascii="Arial" w:hAnsi="Arial" w:cs="Arial"/>
          <w:sz w:val="24"/>
          <w:szCs w:val="24"/>
        </w:rPr>
        <w:t>liquidity</w:t>
      </w:r>
      <w:r w:rsidRPr="008B1B81">
        <w:rPr>
          <w:rFonts w:ascii="Arial" w:hAnsi="Arial" w:cs="Arial"/>
          <w:sz w:val="24"/>
          <w:szCs w:val="24"/>
        </w:rPr>
        <w:t xml:space="preserve"> of the </w:t>
      </w:r>
      <w:r w:rsidR="002C2EB0" w:rsidRPr="008B1B81">
        <w:rPr>
          <w:rFonts w:ascii="Arial" w:hAnsi="Arial" w:cs="Arial"/>
          <w:sz w:val="24"/>
          <w:szCs w:val="24"/>
        </w:rPr>
        <w:t>company</w:t>
      </w:r>
      <w:r w:rsidRPr="008B1B81">
        <w:rPr>
          <w:rFonts w:ascii="Arial" w:hAnsi="Arial" w:cs="Arial"/>
          <w:sz w:val="24"/>
          <w:szCs w:val="24"/>
        </w:rPr>
        <w:t xml:space="preserve"> on a higher level</w:t>
      </w:r>
      <w:r w:rsidR="006F3476" w:rsidRPr="008B1B81">
        <w:rPr>
          <w:rFonts w:ascii="Arial" w:hAnsi="Arial" w:cs="Arial"/>
          <w:sz w:val="24"/>
          <w:szCs w:val="24"/>
        </w:rPr>
        <w:t xml:space="preserve"> (</w:t>
      </w:r>
      <w:r w:rsidR="006F3476" w:rsidRPr="008B1B81">
        <w:rPr>
          <w:rFonts w:ascii="Arial" w:hAnsi="Arial" w:cs="Arial"/>
          <w:color w:val="222222"/>
          <w:sz w:val="24"/>
          <w:szCs w:val="24"/>
          <w:shd w:val="clear" w:color="auto" w:fill="FFFFFF"/>
        </w:rPr>
        <w:t>Amalia, et. al., 2020</w:t>
      </w:r>
      <w:r w:rsidR="006F3476" w:rsidRPr="008B1B81">
        <w:rPr>
          <w:rFonts w:ascii="Arial" w:hAnsi="Arial" w:cs="Arial"/>
          <w:sz w:val="24"/>
          <w:szCs w:val="24"/>
        </w:rPr>
        <w:t>)</w:t>
      </w:r>
      <w:r w:rsidRPr="008B1B81">
        <w:rPr>
          <w:rFonts w:ascii="Arial" w:hAnsi="Arial" w:cs="Arial"/>
          <w:sz w:val="24"/>
          <w:szCs w:val="24"/>
        </w:rPr>
        <w:t xml:space="preserve">. </w:t>
      </w:r>
    </w:p>
    <w:p w14:paraId="1AECE12A" w14:textId="1FCC5CC5" w:rsidR="002C2EB0" w:rsidRDefault="00FA5CB2" w:rsidP="00F440FF">
      <w:pPr>
        <w:pStyle w:val="Heading1"/>
        <w:rPr>
          <w:rFonts w:ascii="Arial" w:hAnsi="Arial" w:cs="Arial"/>
          <w:sz w:val="24"/>
          <w:szCs w:val="24"/>
        </w:rPr>
      </w:pPr>
      <w:bookmarkStart w:id="2" w:name="_Toc104990468"/>
      <w:r>
        <w:rPr>
          <w:rFonts w:ascii="Arial" w:hAnsi="Arial" w:cs="Arial"/>
          <w:sz w:val="24"/>
          <w:szCs w:val="24"/>
        </w:rPr>
        <w:t>B.</w:t>
      </w:r>
      <w:bookmarkEnd w:id="2"/>
      <w:r>
        <w:rPr>
          <w:rFonts w:ascii="Arial" w:hAnsi="Arial" w:cs="Arial"/>
          <w:sz w:val="24"/>
          <w:szCs w:val="24"/>
        </w:rPr>
        <w:t xml:space="preserve"> </w:t>
      </w:r>
    </w:p>
    <w:p w14:paraId="7E0FA543" w14:textId="77777777" w:rsidR="00FA5CB2" w:rsidRPr="00FA5CB2" w:rsidRDefault="00FA5CB2" w:rsidP="00FA5CB2"/>
    <w:p w14:paraId="747DFF85" w14:textId="6E6D5800" w:rsidR="002C2EB0" w:rsidRPr="008B1B81" w:rsidRDefault="00085D25" w:rsidP="00AC08CC">
      <w:pPr>
        <w:spacing w:line="360" w:lineRule="auto"/>
        <w:jc w:val="both"/>
        <w:rPr>
          <w:rFonts w:ascii="Arial" w:hAnsi="Arial" w:cs="Arial"/>
          <w:sz w:val="24"/>
          <w:szCs w:val="24"/>
        </w:rPr>
      </w:pPr>
      <w:r w:rsidRPr="008B1B81">
        <w:rPr>
          <w:rFonts w:ascii="Arial" w:hAnsi="Arial" w:cs="Arial"/>
          <w:sz w:val="24"/>
          <w:szCs w:val="24"/>
        </w:rPr>
        <w:t>Ratio analysis is helpful in making the stakeholders of the company to making th</w:t>
      </w:r>
      <w:r w:rsidR="00F46516" w:rsidRPr="008B1B81">
        <w:rPr>
          <w:rFonts w:ascii="Arial" w:hAnsi="Arial" w:cs="Arial"/>
          <w:sz w:val="24"/>
          <w:szCs w:val="24"/>
        </w:rPr>
        <w:t>e</w:t>
      </w:r>
      <w:r w:rsidRPr="008B1B81">
        <w:rPr>
          <w:rFonts w:ascii="Arial" w:hAnsi="Arial" w:cs="Arial"/>
          <w:sz w:val="24"/>
          <w:szCs w:val="24"/>
        </w:rPr>
        <w:t xml:space="preserve"> ease of understanding in making the financial position of the company to be analysed and studied on the instant basis. </w:t>
      </w:r>
      <w:r w:rsidR="001D07AB" w:rsidRPr="008B1B81">
        <w:rPr>
          <w:rFonts w:ascii="Arial" w:hAnsi="Arial" w:cs="Arial"/>
          <w:sz w:val="24"/>
          <w:szCs w:val="24"/>
        </w:rPr>
        <w:t xml:space="preserve">These are helpful in making the effective comparison about the business operations and of the industry segment analysis. The decision making can be made with this by making the </w:t>
      </w:r>
      <w:r w:rsidR="00BC4F61" w:rsidRPr="008B1B81">
        <w:rPr>
          <w:rFonts w:ascii="Arial" w:hAnsi="Arial" w:cs="Arial"/>
          <w:sz w:val="24"/>
          <w:szCs w:val="24"/>
        </w:rPr>
        <w:t>efficiency</w:t>
      </w:r>
      <w:r w:rsidR="001D07AB" w:rsidRPr="008B1B81">
        <w:rPr>
          <w:rFonts w:ascii="Arial" w:hAnsi="Arial" w:cs="Arial"/>
          <w:sz w:val="24"/>
          <w:szCs w:val="24"/>
        </w:rPr>
        <w:t xml:space="preserve"> in the operations of the </w:t>
      </w:r>
      <w:r w:rsidR="00BC4F61" w:rsidRPr="008B1B81">
        <w:rPr>
          <w:rFonts w:ascii="Arial" w:hAnsi="Arial" w:cs="Arial"/>
          <w:sz w:val="24"/>
          <w:szCs w:val="24"/>
        </w:rPr>
        <w:t>company</w:t>
      </w:r>
      <w:r w:rsidR="001D07AB" w:rsidRPr="008B1B81">
        <w:rPr>
          <w:rFonts w:ascii="Arial" w:hAnsi="Arial" w:cs="Arial"/>
          <w:sz w:val="24"/>
          <w:szCs w:val="24"/>
        </w:rPr>
        <w:t xml:space="preserve">. </w:t>
      </w:r>
      <w:r w:rsidR="00BC4F61" w:rsidRPr="008B1B81">
        <w:rPr>
          <w:rFonts w:ascii="Arial" w:hAnsi="Arial" w:cs="Arial"/>
          <w:sz w:val="24"/>
          <w:szCs w:val="24"/>
        </w:rPr>
        <w:t xml:space="preserve">Ratio analysis is helpful in making the revelation of the actual business position of the </w:t>
      </w:r>
      <w:r w:rsidR="009165D3" w:rsidRPr="008B1B81">
        <w:rPr>
          <w:rFonts w:ascii="Arial" w:hAnsi="Arial" w:cs="Arial"/>
          <w:sz w:val="24"/>
          <w:szCs w:val="24"/>
        </w:rPr>
        <w:t>company</w:t>
      </w:r>
      <w:r w:rsidR="00BC4F61" w:rsidRPr="008B1B81">
        <w:rPr>
          <w:rFonts w:ascii="Arial" w:hAnsi="Arial" w:cs="Arial"/>
          <w:sz w:val="24"/>
          <w:szCs w:val="24"/>
        </w:rPr>
        <w:t xml:space="preserve"> and giving the positional performance </w:t>
      </w:r>
      <w:r w:rsidR="00122E8F" w:rsidRPr="008B1B81">
        <w:rPr>
          <w:rFonts w:ascii="Arial" w:hAnsi="Arial" w:cs="Arial"/>
          <w:sz w:val="24"/>
          <w:szCs w:val="24"/>
        </w:rPr>
        <w:t>at which,</w:t>
      </w:r>
      <w:r w:rsidR="00BC4F61" w:rsidRPr="008B1B81">
        <w:rPr>
          <w:rFonts w:ascii="Arial" w:hAnsi="Arial" w:cs="Arial"/>
          <w:sz w:val="24"/>
          <w:szCs w:val="24"/>
        </w:rPr>
        <w:t xml:space="preserve"> the </w:t>
      </w:r>
      <w:r w:rsidR="009165D3" w:rsidRPr="008B1B81">
        <w:rPr>
          <w:rFonts w:ascii="Arial" w:hAnsi="Arial" w:cs="Arial"/>
          <w:sz w:val="24"/>
          <w:szCs w:val="24"/>
        </w:rPr>
        <w:t>company</w:t>
      </w:r>
      <w:r w:rsidR="00BC4F61" w:rsidRPr="008B1B81">
        <w:rPr>
          <w:rFonts w:ascii="Arial" w:hAnsi="Arial" w:cs="Arial"/>
          <w:sz w:val="24"/>
          <w:szCs w:val="24"/>
        </w:rPr>
        <w:t xml:space="preserve"> is operating on</w:t>
      </w:r>
      <w:r w:rsidR="006F3476" w:rsidRPr="008B1B81">
        <w:rPr>
          <w:rFonts w:ascii="Arial" w:hAnsi="Arial" w:cs="Arial"/>
          <w:sz w:val="24"/>
          <w:szCs w:val="24"/>
        </w:rPr>
        <w:t xml:space="preserve"> (</w:t>
      </w:r>
      <w:r w:rsidR="006F3476" w:rsidRPr="008B1B81">
        <w:rPr>
          <w:rFonts w:ascii="Arial" w:hAnsi="Arial" w:cs="Arial"/>
          <w:color w:val="222222"/>
          <w:sz w:val="24"/>
          <w:szCs w:val="24"/>
          <w:shd w:val="clear" w:color="auto" w:fill="FFFFFF"/>
        </w:rPr>
        <w:t>Amalia, et. al., 2020</w:t>
      </w:r>
      <w:r w:rsidR="006F3476" w:rsidRPr="008B1B81">
        <w:rPr>
          <w:rFonts w:ascii="Arial" w:hAnsi="Arial" w:cs="Arial"/>
          <w:sz w:val="24"/>
          <w:szCs w:val="24"/>
        </w:rPr>
        <w:t>)</w:t>
      </w:r>
      <w:r w:rsidR="00BC4F61" w:rsidRPr="008B1B81">
        <w:rPr>
          <w:rFonts w:ascii="Arial" w:hAnsi="Arial" w:cs="Arial"/>
          <w:sz w:val="24"/>
          <w:szCs w:val="24"/>
        </w:rPr>
        <w:t xml:space="preserve">. </w:t>
      </w:r>
      <w:r w:rsidR="00B37161" w:rsidRPr="008B1B81">
        <w:rPr>
          <w:rFonts w:ascii="Arial" w:hAnsi="Arial" w:cs="Arial"/>
          <w:sz w:val="24"/>
          <w:szCs w:val="24"/>
        </w:rPr>
        <w:t xml:space="preserve">This is giving the mere basics about the comparison and showing them the statistics and not only on the basis of the mere figures as considered. </w:t>
      </w:r>
      <w:r w:rsidR="00C2090E" w:rsidRPr="008B1B81">
        <w:rPr>
          <w:rFonts w:ascii="Arial" w:hAnsi="Arial" w:cs="Arial"/>
          <w:sz w:val="24"/>
          <w:szCs w:val="24"/>
        </w:rPr>
        <w:t xml:space="preserve">The users in the decision making plays a vital role and the ratio analysis is helpful in showing the positional change in the level of the profitability </w:t>
      </w:r>
      <w:r w:rsidR="001367AD" w:rsidRPr="008B1B81">
        <w:rPr>
          <w:rFonts w:ascii="Arial" w:hAnsi="Arial" w:cs="Arial"/>
          <w:sz w:val="24"/>
          <w:szCs w:val="24"/>
        </w:rPr>
        <w:t xml:space="preserve">and making the immediate study of the </w:t>
      </w:r>
      <w:r w:rsidR="00D40CF7" w:rsidRPr="008B1B81">
        <w:rPr>
          <w:rFonts w:ascii="Arial" w:hAnsi="Arial" w:cs="Arial"/>
          <w:sz w:val="24"/>
          <w:szCs w:val="24"/>
        </w:rPr>
        <w:t>company</w:t>
      </w:r>
      <w:r w:rsidR="001367AD" w:rsidRPr="008B1B81">
        <w:rPr>
          <w:rFonts w:ascii="Arial" w:hAnsi="Arial" w:cs="Arial"/>
          <w:sz w:val="24"/>
          <w:szCs w:val="24"/>
        </w:rPr>
        <w:t xml:space="preserve"> in the analysis aspect. </w:t>
      </w:r>
      <w:r w:rsidR="00D40CF7" w:rsidRPr="008B1B81">
        <w:rPr>
          <w:rFonts w:ascii="Arial" w:hAnsi="Arial" w:cs="Arial"/>
          <w:sz w:val="24"/>
          <w:szCs w:val="24"/>
        </w:rPr>
        <w:t xml:space="preserve">The peers of the </w:t>
      </w:r>
      <w:r w:rsidR="00B736B6" w:rsidRPr="008B1B81">
        <w:rPr>
          <w:rFonts w:ascii="Arial" w:hAnsi="Arial" w:cs="Arial"/>
          <w:sz w:val="24"/>
          <w:szCs w:val="24"/>
        </w:rPr>
        <w:t>company</w:t>
      </w:r>
      <w:r w:rsidR="00D40CF7" w:rsidRPr="008B1B81">
        <w:rPr>
          <w:rFonts w:ascii="Arial" w:hAnsi="Arial" w:cs="Arial"/>
          <w:sz w:val="24"/>
          <w:szCs w:val="24"/>
        </w:rPr>
        <w:t xml:space="preserve"> and the standing position of the company can be studied with it making the </w:t>
      </w:r>
      <w:r w:rsidR="00B736B6" w:rsidRPr="008B1B81">
        <w:rPr>
          <w:rFonts w:ascii="Arial" w:hAnsi="Arial" w:cs="Arial"/>
          <w:sz w:val="24"/>
          <w:szCs w:val="24"/>
        </w:rPr>
        <w:t>financial</w:t>
      </w:r>
      <w:r w:rsidR="00D40CF7" w:rsidRPr="008B1B81">
        <w:rPr>
          <w:rFonts w:ascii="Arial" w:hAnsi="Arial" w:cs="Arial"/>
          <w:sz w:val="24"/>
          <w:szCs w:val="24"/>
        </w:rPr>
        <w:t xml:space="preserve"> prospect study. </w:t>
      </w:r>
      <w:r w:rsidR="00B736B6" w:rsidRPr="008B1B81">
        <w:rPr>
          <w:rFonts w:ascii="Arial" w:hAnsi="Arial" w:cs="Arial"/>
          <w:sz w:val="24"/>
          <w:szCs w:val="24"/>
        </w:rPr>
        <w:t xml:space="preserve">This will make the </w:t>
      </w:r>
      <w:r w:rsidR="0025323E" w:rsidRPr="008B1B81">
        <w:rPr>
          <w:rFonts w:ascii="Arial" w:hAnsi="Arial" w:cs="Arial"/>
          <w:sz w:val="24"/>
          <w:szCs w:val="24"/>
        </w:rPr>
        <w:t>proportions</w:t>
      </w:r>
      <w:r w:rsidR="00B736B6" w:rsidRPr="008B1B81">
        <w:rPr>
          <w:rFonts w:ascii="Arial" w:hAnsi="Arial" w:cs="Arial"/>
          <w:sz w:val="24"/>
          <w:szCs w:val="24"/>
        </w:rPr>
        <w:t xml:space="preserve"> to be developed on a better level and making the assurance of the company to get in any specific </w:t>
      </w:r>
      <w:r w:rsidR="0025323E" w:rsidRPr="008B1B81">
        <w:rPr>
          <w:rFonts w:ascii="Arial" w:hAnsi="Arial" w:cs="Arial"/>
          <w:sz w:val="24"/>
          <w:szCs w:val="24"/>
        </w:rPr>
        <w:t>direction</w:t>
      </w:r>
      <w:r w:rsidR="00B736B6" w:rsidRPr="008B1B81">
        <w:rPr>
          <w:rFonts w:ascii="Arial" w:hAnsi="Arial" w:cs="Arial"/>
          <w:sz w:val="24"/>
          <w:szCs w:val="24"/>
        </w:rPr>
        <w:t xml:space="preserve"> to get the beneficial in making the business to grow</w:t>
      </w:r>
      <w:r w:rsidR="00785343" w:rsidRPr="008B1B81">
        <w:rPr>
          <w:rFonts w:ascii="Arial" w:hAnsi="Arial" w:cs="Arial"/>
          <w:sz w:val="24"/>
          <w:szCs w:val="24"/>
        </w:rPr>
        <w:t xml:space="preserve"> (</w:t>
      </w:r>
      <w:r w:rsidR="00785343" w:rsidRPr="008B1B81">
        <w:rPr>
          <w:rFonts w:ascii="Arial" w:hAnsi="Arial" w:cs="Arial"/>
          <w:color w:val="222222"/>
          <w:sz w:val="24"/>
          <w:szCs w:val="24"/>
          <w:shd w:val="clear" w:color="auto" w:fill="FFFFFF"/>
        </w:rPr>
        <w:t>Sadi’ah, 2018</w:t>
      </w:r>
      <w:r w:rsidR="00785343" w:rsidRPr="008B1B81">
        <w:rPr>
          <w:rFonts w:ascii="Arial" w:hAnsi="Arial" w:cs="Arial"/>
          <w:sz w:val="24"/>
          <w:szCs w:val="24"/>
        </w:rPr>
        <w:t>)</w:t>
      </w:r>
      <w:r w:rsidR="00B736B6" w:rsidRPr="008B1B81">
        <w:rPr>
          <w:rFonts w:ascii="Arial" w:hAnsi="Arial" w:cs="Arial"/>
          <w:sz w:val="24"/>
          <w:szCs w:val="24"/>
        </w:rPr>
        <w:t xml:space="preserve">. </w:t>
      </w:r>
    </w:p>
    <w:p w14:paraId="3BCFCFFB" w14:textId="677B89CA" w:rsidR="003B1D24" w:rsidRPr="008B1B81" w:rsidRDefault="003B1D24" w:rsidP="00AC08CC">
      <w:pPr>
        <w:spacing w:line="360" w:lineRule="auto"/>
        <w:jc w:val="both"/>
        <w:rPr>
          <w:rFonts w:ascii="Arial" w:hAnsi="Arial" w:cs="Arial"/>
          <w:sz w:val="24"/>
          <w:szCs w:val="24"/>
        </w:rPr>
      </w:pPr>
      <w:r w:rsidRPr="008B1B81">
        <w:rPr>
          <w:rFonts w:ascii="Arial" w:hAnsi="Arial" w:cs="Arial"/>
          <w:sz w:val="24"/>
          <w:szCs w:val="24"/>
        </w:rPr>
        <w:t xml:space="preserve">Ratio analysis is helpful in making the more impactful decision making taken by the management of the </w:t>
      </w:r>
      <w:r w:rsidR="00AF61D0" w:rsidRPr="008B1B81">
        <w:rPr>
          <w:rFonts w:ascii="Arial" w:hAnsi="Arial" w:cs="Arial"/>
          <w:sz w:val="24"/>
          <w:szCs w:val="24"/>
        </w:rPr>
        <w:t>company</w:t>
      </w:r>
      <w:r w:rsidRPr="008B1B81">
        <w:rPr>
          <w:rFonts w:ascii="Arial" w:hAnsi="Arial" w:cs="Arial"/>
          <w:sz w:val="24"/>
          <w:szCs w:val="24"/>
        </w:rPr>
        <w:t xml:space="preserve"> and the business. </w:t>
      </w:r>
      <w:r w:rsidR="00AF61D0" w:rsidRPr="008B1B81">
        <w:rPr>
          <w:rFonts w:ascii="Arial" w:hAnsi="Arial" w:cs="Arial"/>
          <w:sz w:val="24"/>
          <w:szCs w:val="24"/>
        </w:rPr>
        <w:t xml:space="preserve">For making the calculations of the ratio analysis as made, the management people will be majorly focusing with the ease of able to study the understanding and showing that in what basis the </w:t>
      </w:r>
      <w:r w:rsidR="008F34E7" w:rsidRPr="008B1B81">
        <w:rPr>
          <w:rFonts w:ascii="Arial" w:hAnsi="Arial" w:cs="Arial"/>
          <w:sz w:val="24"/>
          <w:szCs w:val="24"/>
        </w:rPr>
        <w:t>area</w:t>
      </w:r>
      <w:r w:rsidR="00AF61D0" w:rsidRPr="008B1B81">
        <w:rPr>
          <w:rFonts w:ascii="Arial" w:hAnsi="Arial" w:cs="Arial"/>
          <w:sz w:val="24"/>
          <w:szCs w:val="24"/>
        </w:rPr>
        <w:t xml:space="preserve"> of the business is making the change in the company operations. The position of the </w:t>
      </w:r>
      <w:r w:rsidR="008F34E7" w:rsidRPr="008B1B81">
        <w:rPr>
          <w:rFonts w:ascii="Arial" w:hAnsi="Arial" w:cs="Arial"/>
          <w:sz w:val="24"/>
          <w:szCs w:val="24"/>
        </w:rPr>
        <w:t>improvements</w:t>
      </w:r>
      <w:r w:rsidR="00AF61D0" w:rsidRPr="008B1B81">
        <w:rPr>
          <w:rFonts w:ascii="Arial" w:hAnsi="Arial" w:cs="Arial"/>
          <w:sz w:val="24"/>
          <w:szCs w:val="24"/>
        </w:rPr>
        <w:t xml:space="preserve"> can be analysed with ease in it and making the study about the weakness and showing the immediate level of the business attention</w:t>
      </w:r>
      <w:r w:rsidR="006F3476" w:rsidRPr="008B1B81">
        <w:rPr>
          <w:rFonts w:ascii="Arial" w:hAnsi="Arial" w:cs="Arial"/>
          <w:sz w:val="24"/>
          <w:szCs w:val="24"/>
        </w:rPr>
        <w:t xml:space="preserve"> (</w:t>
      </w:r>
      <w:r w:rsidR="006F3476" w:rsidRPr="008B1B81">
        <w:rPr>
          <w:rFonts w:ascii="Arial" w:hAnsi="Arial" w:cs="Arial"/>
          <w:color w:val="222222"/>
          <w:sz w:val="24"/>
          <w:szCs w:val="24"/>
          <w:shd w:val="clear" w:color="auto" w:fill="FFFFFF"/>
        </w:rPr>
        <w:t>Kourtis, et. al., 2019</w:t>
      </w:r>
      <w:r w:rsidR="006F3476" w:rsidRPr="008B1B81">
        <w:rPr>
          <w:rFonts w:ascii="Arial" w:hAnsi="Arial" w:cs="Arial"/>
          <w:sz w:val="24"/>
          <w:szCs w:val="24"/>
        </w:rPr>
        <w:t>)</w:t>
      </w:r>
      <w:r w:rsidR="00AF61D0" w:rsidRPr="008B1B81">
        <w:rPr>
          <w:rFonts w:ascii="Arial" w:hAnsi="Arial" w:cs="Arial"/>
          <w:sz w:val="24"/>
          <w:szCs w:val="24"/>
        </w:rPr>
        <w:t xml:space="preserve">. The immediate step shall be taken in the business which will drive the business towards taking the better and more impactful </w:t>
      </w:r>
      <w:r w:rsidR="008F34E7" w:rsidRPr="008B1B81">
        <w:rPr>
          <w:rFonts w:ascii="Arial" w:hAnsi="Arial" w:cs="Arial"/>
          <w:sz w:val="24"/>
          <w:szCs w:val="24"/>
        </w:rPr>
        <w:t>decision</w:t>
      </w:r>
      <w:r w:rsidR="00AF61D0" w:rsidRPr="008B1B81">
        <w:rPr>
          <w:rFonts w:ascii="Arial" w:hAnsi="Arial" w:cs="Arial"/>
          <w:sz w:val="24"/>
          <w:szCs w:val="24"/>
        </w:rPr>
        <w:t xml:space="preserve">, acting on the taken </w:t>
      </w:r>
      <w:r w:rsidR="008F34E7" w:rsidRPr="008B1B81">
        <w:rPr>
          <w:rFonts w:ascii="Arial" w:hAnsi="Arial" w:cs="Arial"/>
          <w:sz w:val="24"/>
          <w:szCs w:val="24"/>
        </w:rPr>
        <w:t>decision</w:t>
      </w:r>
      <w:r w:rsidR="00AF61D0" w:rsidRPr="008B1B81">
        <w:rPr>
          <w:rFonts w:ascii="Arial" w:hAnsi="Arial" w:cs="Arial"/>
          <w:sz w:val="24"/>
          <w:szCs w:val="24"/>
        </w:rPr>
        <w:t xml:space="preserve"> and making the ratification of the operations of the business to be improved.  </w:t>
      </w:r>
      <w:r w:rsidR="008F34E7" w:rsidRPr="008B1B81">
        <w:rPr>
          <w:rFonts w:ascii="Arial" w:hAnsi="Arial" w:cs="Arial"/>
          <w:sz w:val="24"/>
          <w:szCs w:val="24"/>
        </w:rPr>
        <w:t xml:space="preserve">Also, the </w:t>
      </w:r>
      <w:r w:rsidR="00EA3491" w:rsidRPr="008B1B81">
        <w:rPr>
          <w:rFonts w:ascii="Arial" w:hAnsi="Arial" w:cs="Arial"/>
          <w:sz w:val="24"/>
          <w:szCs w:val="24"/>
        </w:rPr>
        <w:t>ratio</w:t>
      </w:r>
      <w:r w:rsidR="008F34E7" w:rsidRPr="008B1B81">
        <w:rPr>
          <w:rFonts w:ascii="Arial" w:hAnsi="Arial" w:cs="Arial"/>
          <w:sz w:val="24"/>
          <w:szCs w:val="24"/>
        </w:rPr>
        <w:t xml:space="preserve"> analysis </w:t>
      </w:r>
      <w:r w:rsidR="00EA3491" w:rsidRPr="008B1B81">
        <w:rPr>
          <w:rFonts w:ascii="Arial" w:hAnsi="Arial" w:cs="Arial"/>
          <w:sz w:val="24"/>
          <w:szCs w:val="24"/>
        </w:rPr>
        <w:t>decision</w:t>
      </w:r>
      <w:r w:rsidR="008F34E7" w:rsidRPr="008B1B81">
        <w:rPr>
          <w:rFonts w:ascii="Arial" w:hAnsi="Arial" w:cs="Arial"/>
          <w:sz w:val="24"/>
          <w:szCs w:val="24"/>
        </w:rPr>
        <w:t xml:space="preserve"> making is also helpful in </w:t>
      </w:r>
      <w:r w:rsidR="00EA3491" w:rsidRPr="008B1B81">
        <w:rPr>
          <w:rFonts w:ascii="Arial" w:hAnsi="Arial" w:cs="Arial"/>
          <w:sz w:val="24"/>
          <w:szCs w:val="24"/>
        </w:rPr>
        <w:t>mak</w:t>
      </w:r>
      <w:r w:rsidR="008F34E7" w:rsidRPr="008B1B81">
        <w:rPr>
          <w:rFonts w:ascii="Arial" w:hAnsi="Arial" w:cs="Arial"/>
          <w:sz w:val="24"/>
          <w:szCs w:val="24"/>
        </w:rPr>
        <w:t>ing the more</w:t>
      </w:r>
      <w:r w:rsidR="00EA3491" w:rsidRPr="008B1B81">
        <w:rPr>
          <w:rFonts w:ascii="Arial" w:hAnsi="Arial" w:cs="Arial"/>
          <w:sz w:val="24"/>
          <w:szCs w:val="24"/>
        </w:rPr>
        <w:t xml:space="preserve"> impactful</w:t>
      </w:r>
      <w:r w:rsidR="008F34E7" w:rsidRPr="008B1B81">
        <w:rPr>
          <w:rFonts w:ascii="Arial" w:hAnsi="Arial" w:cs="Arial"/>
          <w:sz w:val="24"/>
          <w:szCs w:val="24"/>
        </w:rPr>
        <w:t xml:space="preserve"> planning in the future of the business,</w:t>
      </w:r>
      <w:r w:rsidR="00EA3491" w:rsidRPr="008B1B81">
        <w:rPr>
          <w:rFonts w:ascii="Arial" w:hAnsi="Arial" w:cs="Arial"/>
          <w:sz w:val="24"/>
          <w:szCs w:val="24"/>
        </w:rPr>
        <w:t xml:space="preserve"> </w:t>
      </w:r>
      <w:r w:rsidR="008F34E7" w:rsidRPr="008B1B81">
        <w:rPr>
          <w:rFonts w:ascii="Arial" w:hAnsi="Arial" w:cs="Arial"/>
          <w:sz w:val="24"/>
          <w:szCs w:val="24"/>
        </w:rPr>
        <w:t xml:space="preserve">driving </w:t>
      </w:r>
      <w:r w:rsidR="00EA3491" w:rsidRPr="008B1B81">
        <w:rPr>
          <w:rFonts w:ascii="Arial" w:hAnsi="Arial" w:cs="Arial"/>
          <w:sz w:val="24"/>
          <w:szCs w:val="24"/>
        </w:rPr>
        <w:t>better</w:t>
      </w:r>
      <w:r w:rsidR="008F34E7" w:rsidRPr="008B1B81">
        <w:rPr>
          <w:rFonts w:ascii="Arial" w:hAnsi="Arial" w:cs="Arial"/>
          <w:sz w:val="24"/>
          <w:szCs w:val="24"/>
        </w:rPr>
        <w:t xml:space="preserve"> budgetary position and making the more impactful decisions making to control the business operations within</w:t>
      </w:r>
      <w:r w:rsidR="006F3476" w:rsidRPr="008B1B81">
        <w:rPr>
          <w:rFonts w:ascii="Arial" w:hAnsi="Arial" w:cs="Arial"/>
          <w:sz w:val="24"/>
          <w:szCs w:val="24"/>
        </w:rPr>
        <w:t xml:space="preserve"> (</w:t>
      </w:r>
      <w:r w:rsidR="006F3476" w:rsidRPr="008B1B81">
        <w:rPr>
          <w:rFonts w:ascii="Arial" w:hAnsi="Arial" w:cs="Arial"/>
          <w:color w:val="222222"/>
          <w:sz w:val="24"/>
          <w:szCs w:val="24"/>
          <w:shd w:val="clear" w:color="auto" w:fill="FFFFFF"/>
        </w:rPr>
        <w:t>Kourtis, et. al., 2019</w:t>
      </w:r>
      <w:r w:rsidR="006F3476" w:rsidRPr="008B1B81">
        <w:rPr>
          <w:rFonts w:ascii="Arial" w:hAnsi="Arial" w:cs="Arial"/>
          <w:sz w:val="24"/>
          <w:szCs w:val="24"/>
        </w:rPr>
        <w:t>)</w:t>
      </w:r>
      <w:r w:rsidR="008F34E7" w:rsidRPr="008B1B81">
        <w:rPr>
          <w:rFonts w:ascii="Arial" w:hAnsi="Arial" w:cs="Arial"/>
          <w:sz w:val="24"/>
          <w:szCs w:val="24"/>
        </w:rPr>
        <w:t xml:space="preserve">. </w:t>
      </w:r>
    </w:p>
    <w:p w14:paraId="28043997" w14:textId="0D7850B6" w:rsidR="00EA3491" w:rsidRPr="008B1B81" w:rsidRDefault="00EA3491" w:rsidP="00AC08CC">
      <w:pPr>
        <w:spacing w:line="360" w:lineRule="auto"/>
        <w:jc w:val="both"/>
        <w:rPr>
          <w:rFonts w:ascii="Arial" w:hAnsi="Arial" w:cs="Arial"/>
          <w:sz w:val="24"/>
          <w:szCs w:val="24"/>
        </w:rPr>
      </w:pPr>
      <w:r w:rsidRPr="008B1B81">
        <w:rPr>
          <w:rFonts w:ascii="Arial" w:hAnsi="Arial" w:cs="Arial"/>
          <w:sz w:val="24"/>
          <w:szCs w:val="24"/>
        </w:rPr>
        <w:t xml:space="preserve">Ratio analysis is helpful in accessing the position of the negative aspects within the business and making the analysis of the positive ones also. </w:t>
      </w:r>
      <w:r w:rsidR="002E03F5" w:rsidRPr="008B1B81">
        <w:rPr>
          <w:rFonts w:ascii="Arial" w:hAnsi="Arial" w:cs="Arial"/>
          <w:sz w:val="24"/>
          <w:szCs w:val="24"/>
        </w:rPr>
        <w:t xml:space="preserve">The business management is also helpful in making with ease and showing the better understanding about the strengths and the </w:t>
      </w:r>
      <w:r w:rsidR="00970B0A" w:rsidRPr="008B1B81">
        <w:rPr>
          <w:rFonts w:ascii="Arial" w:hAnsi="Arial" w:cs="Arial"/>
          <w:sz w:val="24"/>
          <w:szCs w:val="24"/>
        </w:rPr>
        <w:t>weaknesses</w:t>
      </w:r>
      <w:r w:rsidR="002E03F5" w:rsidRPr="008B1B81">
        <w:rPr>
          <w:rFonts w:ascii="Arial" w:hAnsi="Arial" w:cs="Arial"/>
          <w:sz w:val="24"/>
          <w:szCs w:val="24"/>
        </w:rPr>
        <w:t xml:space="preserve"> within the business and making the decision by considering all these aspects within</w:t>
      </w:r>
      <w:r w:rsidR="00785343" w:rsidRPr="008B1B81">
        <w:rPr>
          <w:rFonts w:ascii="Arial" w:hAnsi="Arial" w:cs="Arial"/>
          <w:sz w:val="24"/>
          <w:szCs w:val="24"/>
        </w:rPr>
        <w:t xml:space="preserve"> (</w:t>
      </w:r>
      <w:r w:rsidR="00785343" w:rsidRPr="008B1B81">
        <w:rPr>
          <w:rFonts w:ascii="Arial" w:hAnsi="Arial" w:cs="Arial"/>
          <w:color w:val="222222"/>
          <w:sz w:val="24"/>
          <w:szCs w:val="24"/>
          <w:shd w:val="clear" w:color="auto" w:fill="FFFFFF"/>
        </w:rPr>
        <w:t>WIDAGDO, et. al., 2020</w:t>
      </w:r>
      <w:r w:rsidR="00785343" w:rsidRPr="008B1B81">
        <w:rPr>
          <w:rFonts w:ascii="Arial" w:hAnsi="Arial" w:cs="Arial"/>
          <w:sz w:val="24"/>
          <w:szCs w:val="24"/>
        </w:rPr>
        <w:t>)</w:t>
      </w:r>
      <w:r w:rsidR="00F77AD5" w:rsidRPr="008B1B81">
        <w:rPr>
          <w:rFonts w:ascii="Arial" w:hAnsi="Arial" w:cs="Arial"/>
          <w:sz w:val="24"/>
          <w:szCs w:val="24"/>
        </w:rPr>
        <w:t xml:space="preserve">. The detection of the better businesses </w:t>
      </w:r>
      <w:r w:rsidR="00970B0A" w:rsidRPr="008B1B81">
        <w:rPr>
          <w:rFonts w:ascii="Arial" w:hAnsi="Arial" w:cs="Arial"/>
          <w:sz w:val="24"/>
          <w:szCs w:val="24"/>
        </w:rPr>
        <w:t>is</w:t>
      </w:r>
      <w:r w:rsidR="00F77AD5" w:rsidRPr="008B1B81">
        <w:rPr>
          <w:rFonts w:ascii="Arial" w:hAnsi="Arial" w:cs="Arial"/>
          <w:sz w:val="24"/>
          <w:szCs w:val="24"/>
        </w:rPr>
        <w:t xml:space="preserve"> showing and making the </w:t>
      </w:r>
      <w:r w:rsidR="00970B0A" w:rsidRPr="008B1B81">
        <w:rPr>
          <w:rFonts w:ascii="Arial" w:hAnsi="Arial" w:cs="Arial"/>
          <w:sz w:val="24"/>
          <w:szCs w:val="24"/>
        </w:rPr>
        <w:t>unfavourable</w:t>
      </w:r>
      <w:r w:rsidR="00F77AD5" w:rsidRPr="008B1B81">
        <w:rPr>
          <w:rFonts w:ascii="Arial" w:hAnsi="Arial" w:cs="Arial"/>
          <w:sz w:val="24"/>
          <w:szCs w:val="24"/>
        </w:rPr>
        <w:t xml:space="preserve"> factors to be considered and working in the ways by which such positional </w:t>
      </w:r>
      <w:r w:rsidR="00970B0A" w:rsidRPr="008B1B81">
        <w:rPr>
          <w:rFonts w:ascii="Arial" w:hAnsi="Arial" w:cs="Arial"/>
          <w:sz w:val="24"/>
          <w:szCs w:val="24"/>
        </w:rPr>
        <w:t>improvement</w:t>
      </w:r>
      <w:r w:rsidR="00F77AD5" w:rsidRPr="008B1B81">
        <w:rPr>
          <w:rFonts w:ascii="Arial" w:hAnsi="Arial" w:cs="Arial"/>
          <w:sz w:val="24"/>
          <w:szCs w:val="24"/>
        </w:rPr>
        <w:t xml:space="preserve"> can be made and making the better analysis about how these can help the business to grow with the </w:t>
      </w:r>
      <w:r w:rsidR="00785343" w:rsidRPr="008B1B81">
        <w:rPr>
          <w:rFonts w:ascii="Arial" w:hAnsi="Arial" w:cs="Arial"/>
          <w:sz w:val="24"/>
          <w:szCs w:val="24"/>
        </w:rPr>
        <w:t>taken</w:t>
      </w:r>
      <w:r w:rsidR="00F77AD5" w:rsidRPr="008B1B81">
        <w:rPr>
          <w:rFonts w:ascii="Arial" w:hAnsi="Arial" w:cs="Arial"/>
          <w:sz w:val="24"/>
          <w:szCs w:val="24"/>
        </w:rPr>
        <w:t xml:space="preserve"> </w:t>
      </w:r>
      <w:r w:rsidR="00970B0A" w:rsidRPr="008B1B81">
        <w:rPr>
          <w:rFonts w:ascii="Arial" w:hAnsi="Arial" w:cs="Arial"/>
          <w:sz w:val="24"/>
          <w:szCs w:val="24"/>
        </w:rPr>
        <w:t>decisions</w:t>
      </w:r>
      <w:r w:rsidR="00F77AD5" w:rsidRPr="008B1B81">
        <w:rPr>
          <w:rFonts w:ascii="Arial" w:hAnsi="Arial" w:cs="Arial"/>
          <w:sz w:val="24"/>
          <w:szCs w:val="24"/>
        </w:rPr>
        <w:t xml:space="preserve"> within the business and showing the better value of the business to be developed within</w:t>
      </w:r>
      <w:r w:rsidR="006F3476" w:rsidRPr="008B1B81">
        <w:rPr>
          <w:rFonts w:ascii="Arial" w:hAnsi="Arial" w:cs="Arial"/>
          <w:sz w:val="24"/>
          <w:szCs w:val="24"/>
        </w:rPr>
        <w:t xml:space="preserve"> (</w:t>
      </w:r>
      <w:r w:rsidR="006F3476" w:rsidRPr="008B1B81">
        <w:rPr>
          <w:rFonts w:ascii="Arial" w:hAnsi="Arial" w:cs="Arial"/>
          <w:color w:val="222222"/>
          <w:sz w:val="24"/>
          <w:szCs w:val="24"/>
          <w:shd w:val="clear" w:color="auto" w:fill="FFFFFF"/>
        </w:rPr>
        <w:t>Islami and Rio, 2019</w:t>
      </w:r>
      <w:r w:rsidR="006F3476" w:rsidRPr="008B1B81">
        <w:rPr>
          <w:rFonts w:ascii="Arial" w:hAnsi="Arial" w:cs="Arial"/>
          <w:sz w:val="24"/>
          <w:szCs w:val="24"/>
        </w:rPr>
        <w:t>)</w:t>
      </w:r>
      <w:r w:rsidR="00F77AD5" w:rsidRPr="008B1B81">
        <w:rPr>
          <w:rFonts w:ascii="Arial" w:hAnsi="Arial" w:cs="Arial"/>
          <w:sz w:val="24"/>
          <w:szCs w:val="24"/>
        </w:rPr>
        <w:t xml:space="preserve">. </w:t>
      </w:r>
    </w:p>
    <w:p w14:paraId="5BBD1C66" w14:textId="00F75D6F" w:rsidR="002E727E" w:rsidRPr="008B1B81" w:rsidRDefault="002E727E" w:rsidP="00AC08CC">
      <w:pPr>
        <w:spacing w:line="360" w:lineRule="auto"/>
        <w:jc w:val="both"/>
        <w:rPr>
          <w:rFonts w:ascii="Arial" w:hAnsi="Arial" w:cs="Arial"/>
          <w:sz w:val="24"/>
          <w:szCs w:val="24"/>
        </w:rPr>
      </w:pPr>
    </w:p>
    <w:p w14:paraId="2CC81FC7" w14:textId="2DAC028C" w:rsidR="002E727E" w:rsidRDefault="002E727E" w:rsidP="00AC08CC">
      <w:pPr>
        <w:spacing w:line="360" w:lineRule="auto"/>
        <w:jc w:val="both"/>
        <w:rPr>
          <w:rFonts w:ascii="Arial" w:hAnsi="Arial" w:cs="Arial"/>
          <w:sz w:val="24"/>
          <w:szCs w:val="24"/>
        </w:rPr>
      </w:pPr>
      <w:r w:rsidRPr="008B1B81">
        <w:rPr>
          <w:rFonts w:ascii="Arial" w:hAnsi="Arial" w:cs="Arial"/>
          <w:noProof/>
          <w:sz w:val="24"/>
          <w:szCs w:val="24"/>
        </w:rPr>
        <w:drawing>
          <wp:inline distT="0" distB="0" distL="0" distR="0" wp14:anchorId="1C4BC3DA" wp14:editId="63870FB3">
            <wp:extent cx="5731510" cy="3349625"/>
            <wp:effectExtent l="0" t="0" r="2540" b="3175"/>
            <wp:docPr id="1" name="Chart 1">
              <a:extLst xmlns:a="http://schemas.openxmlformats.org/drawingml/2006/main">
                <a:ext uri="{FF2B5EF4-FFF2-40B4-BE49-F238E27FC236}">
                  <a16:creationId xmlns:a16="http://schemas.microsoft.com/office/drawing/2014/main" id="{11DC3F48-A40F-4CC6-A2C6-D36E101CA2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8E485E">
        <w:rPr>
          <w:rFonts w:ascii="Arial" w:hAnsi="Arial" w:cs="Arial"/>
          <w:sz w:val="24"/>
          <w:szCs w:val="24"/>
        </w:rPr>
        <w:t xml:space="preserve"> </w:t>
      </w:r>
    </w:p>
    <w:p w14:paraId="3AEA87BB" w14:textId="0811DB4A" w:rsidR="008E485E" w:rsidRDefault="008E485E" w:rsidP="00FA5CB2">
      <w:pPr>
        <w:spacing w:line="360" w:lineRule="auto"/>
        <w:jc w:val="center"/>
        <w:rPr>
          <w:rFonts w:ascii="Arial" w:hAnsi="Arial" w:cs="Arial"/>
          <w:sz w:val="24"/>
          <w:szCs w:val="24"/>
        </w:rPr>
      </w:pPr>
      <w:r>
        <w:rPr>
          <w:rFonts w:ascii="Arial" w:hAnsi="Arial" w:cs="Arial"/>
          <w:sz w:val="24"/>
          <w:szCs w:val="24"/>
        </w:rPr>
        <w:t>Chart: 3</w:t>
      </w:r>
      <w:r w:rsidR="00FA5CB2">
        <w:rPr>
          <w:rFonts w:ascii="Arial" w:hAnsi="Arial" w:cs="Arial"/>
          <w:sz w:val="24"/>
          <w:szCs w:val="24"/>
        </w:rPr>
        <w:t>.0</w:t>
      </w:r>
    </w:p>
    <w:p w14:paraId="1DEC65B0" w14:textId="108D220A" w:rsidR="008E485E" w:rsidRDefault="008E485E" w:rsidP="00AC08CC">
      <w:pPr>
        <w:spacing w:line="360" w:lineRule="auto"/>
        <w:jc w:val="both"/>
        <w:rPr>
          <w:rFonts w:ascii="Arial" w:hAnsi="Arial" w:cs="Arial"/>
          <w:sz w:val="24"/>
          <w:szCs w:val="24"/>
        </w:rPr>
      </w:pPr>
    </w:p>
    <w:p w14:paraId="115F9A60" w14:textId="3920510A" w:rsidR="008E485E" w:rsidRDefault="008E485E" w:rsidP="00AC08CC">
      <w:pPr>
        <w:spacing w:line="360" w:lineRule="auto"/>
        <w:jc w:val="both"/>
        <w:rPr>
          <w:rFonts w:ascii="Arial" w:hAnsi="Arial" w:cs="Arial"/>
          <w:sz w:val="24"/>
          <w:szCs w:val="24"/>
        </w:rPr>
      </w:pPr>
    </w:p>
    <w:p w14:paraId="27D1AEDF" w14:textId="77777777" w:rsidR="008E485E" w:rsidRPr="008B1B81" w:rsidRDefault="008E485E" w:rsidP="00AC08CC">
      <w:pPr>
        <w:spacing w:line="360" w:lineRule="auto"/>
        <w:jc w:val="both"/>
        <w:rPr>
          <w:rFonts w:ascii="Arial" w:hAnsi="Arial" w:cs="Arial"/>
          <w:sz w:val="24"/>
          <w:szCs w:val="24"/>
        </w:rPr>
      </w:pPr>
    </w:p>
    <w:p w14:paraId="003F1C61" w14:textId="31091EC7" w:rsidR="00970B0A" w:rsidRDefault="00FA5CB2" w:rsidP="00F440FF">
      <w:pPr>
        <w:pStyle w:val="Heading1"/>
        <w:rPr>
          <w:rFonts w:ascii="Arial" w:hAnsi="Arial" w:cs="Arial"/>
          <w:sz w:val="24"/>
          <w:szCs w:val="24"/>
        </w:rPr>
      </w:pPr>
      <w:bookmarkStart w:id="3" w:name="_Toc104990469"/>
      <w:r>
        <w:rPr>
          <w:rFonts w:ascii="Arial" w:hAnsi="Arial" w:cs="Arial"/>
          <w:sz w:val="24"/>
          <w:szCs w:val="24"/>
        </w:rPr>
        <w:t>C.</w:t>
      </w:r>
      <w:bookmarkEnd w:id="3"/>
    </w:p>
    <w:p w14:paraId="788320B6" w14:textId="77777777" w:rsidR="008B1B81" w:rsidRPr="008B1B81" w:rsidRDefault="008B1B81" w:rsidP="008B1B81"/>
    <w:p w14:paraId="39F4D063" w14:textId="322DD913" w:rsidR="00970B0A" w:rsidRPr="008B1B81" w:rsidRDefault="00970B0A" w:rsidP="00AC08CC">
      <w:pPr>
        <w:spacing w:line="360" w:lineRule="auto"/>
        <w:jc w:val="both"/>
        <w:rPr>
          <w:rFonts w:ascii="Arial" w:hAnsi="Arial" w:cs="Arial"/>
          <w:sz w:val="24"/>
          <w:szCs w:val="24"/>
        </w:rPr>
      </w:pPr>
      <w:r w:rsidRPr="008B1B81">
        <w:rPr>
          <w:rFonts w:ascii="Arial" w:hAnsi="Arial" w:cs="Arial"/>
          <w:sz w:val="24"/>
          <w:szCs w:val="24"/>
        </w:rPr>
        <w:t xml:space="preserve">Ratio analysis are being beneficial to the business and studying its financial prospect, but theses are showing the adverse proportional impact on the business also if not applied correctly. Hotel businesses are highly impacted because of the change in the operations and the ratio analysis are also helpful in drawing the better position in it. There are certain limitations to be analysed in the business which are stated as given: </w:t>
      </w:r>
    </w:p>
    <w:p w14:paraId="3601A956" w14:textId="23B55E8C" w:rsidR="00970B0A" w:rsidRPr="008B1B81" w:rsidRDefault="00970B0A" w:rsidP="00970B0A">
      <w:pPr>
        <w:pStyle w:val="ListParagraph"/>
        <w:numPr>
          <w:ilvl w:val="0"/>
          <w:numId w:val="1"/>
        </w:numPr>
        <w:spacing w:line="360" w:lineRule="auto"/>
        <w:jc w:val="both"/>
        <w:rPr>
          <w:rFonts w:ascii="Arial" w:hAnsi="Arial" w:cs="Arial"/>
          <w:sz w:val="24"/>
          <w:szCs w:val="24"/>
        </w:rPr>
      </w:pPr>
      <w:r w:rsidRPr="008B1B81">
        <w:rPr>
          <w:rFonts w:ascii="Arial" w:hAnsi="Arial" w:cs="Arial"/>
          <w:sz w:val="24"/>
          <w:szCs w:val="24"/>
        </w:rPr>
        <w:t xml:space="preserve">Ratios are based on historical considered data </w:t>
      </w:r>
    </w:p>
    <w:p w14:paraId="7FF8EBC9" w14:textId="4CD44CDA" w:rsidR="00970B0A" w:rsidRDefault="00970B0A" w:rsidP="00970B0A">
      <w:pPr>
        <w:spacing w:line="360" w:lineRule="auto"/>
        <w:jc w:val="both"/>
        <w:rPr>
          <w:rFonts w:ascii="Arial" w:hAnsi="Arial" w:cs="Arial"/>
          <w:sz w:val="24"/>
          <w:szCs w:val="24"/>
        </w:rPr>
      </w:pPr>
      <w:r w:rsidRPr="008B1B81">
        <w:rPr>
          <w:rFonts w:ascii="Arial" w:hAnsi="Arial" w:cs="Arial"/>
          <w:sz w:val="24"/>
          <w:szCs w:val="24"/>
        </w:rPr>
        <w:t xml:space="preserve">As the figures taken in ratio analysis </w:t>
      </w:r>
      <w:r w:rsidR="00BB58DF" w:rsidRPr="008B1B81">
        <w:rPr>
          <w:rFonts w:ascii="Arial" w:hAnsi="Arial" w:cs="Arial"/>
          <w:sz w:val="24"/>
          <w:szCs w:val="24"/>
        </w:rPr>
        <w:t>are</w:t>
      </w:r>
      <w:r w:rsidRPr="008B1B81">
        <w:rPr>
          <w:rFonts w:ascii="Arial" w:hAnsi="Arial" w:cs="Arial"/>
          <w:sz w:val="24"/>
          <w:szCs w:val="24"/>
        </w:rPr>
        <w:t xml:space="preserve"> taken from the </w:t>
      </w:r>
      <w:r w:rsidR="00BB58DF" w:rsidRPr="008B1B81">
        <w:rPr>
          <w:rFonts w:ascii="Arial" w:hAnsi="Arial" w:cs="Arial"/>
          <w:sz w:val="24"/>
          <w:szCs w:val="24"/>
        </w:rPr>
        <w:t>financial</w:t>
      </w:r>
      <w:r w:rsidRPr="008B1B81">
        <w:rPr>
          <w:rFonts w:ascii="Arial" w:hAnsi="Arial" w:cs="Arial"/>
          <w:sz w:val="24"/>
          <w:szCs w:val="24"/>
        </w:rPr>
        <w:t xml:space="preserve"> statements and not taking the futuristic view, this can show the position of the hotel business to be adversely impacted and making the comparison can be taken on the </w:t>
      </w:r>
      <w:r w:rsidR="00BB58DF" w:rsidRPr="008B1B81">
        <w:rPr>
          <w:rFonts w:ascii="Arial" w:hAnsi="Arial" w:cs="Arial"/>
          <w:sz w:val="24"/>
          <w:szCs w:val="24"/>
        </w:rPr>
        <w:t>manipulation</w:t>
      </w:r>
      <w:r w:rsidRPr="008B1B81">
        <w:rPr>
          <w:rFonts w:ascii="Arial" w:hAnsi="Arial" w:cs="Arial"/>
          <w:sz w:val="24"/>
          <w:szCs w:val="24"/>
        </w:rPr>
        <w:t xml:space="preserve"> of the data and showing the changes in the business level as stated</w:t>
      </w:r>
      <w:r w:rsidR="006F3476" w:rsidRPr="008B1B81">
        <w:rPr>
          <w:rFonts w:ascii="Arial" w:hAnsi="Arial" w:cs="Arial"/>
          <w:sz w:val="24"/>
          <w:szCs w:val="24"/>
        </w:rPr>
        <w:t xml:space="preserve"> (</w:t>
      </w:r>
      <w:r w:rsidR="006F3476" w:rsidRPr="008B1B81">
        <w:rPr>
          <w:rFonts w:ascii="Arial" w:hAnsi="Arial" w:cs="Arial"/>
          <w:color w:val="222222"/>
          <w:sz w:val="24"/>
          <w:szCs w:val="24"/>
          <w:shd w:val="clear" w:color="auto" w:fill="FFFFFF"/>
        </w:rPr>
        <w:t>Islami and Rio, 2019</w:t>
      </w:r>
      <w:r w:rsidR="006F3476" w:rsidRPr="008B1B81">
        <w:rPr>
          <w:rFonts w:ascii="Arial" w:hAnsi="Arial" w:cs="Arial"/>
          <w:sz w:val="24"/>
          <w:szCs w:val="24"/>
        </w:rPr>
        <w:t>)</w:t>
      </w:r>
      <w:r w:rsidRPr="008B1B81">
        <w:rPr>
          <w:rFonts w:ascii="Arial" w:hAnsi="Arial" w:cs="Arial"/>
          <w:sz w:val="24"/>
          <w:szCs w:val="24"/>
        </w:rPr>
        <w:t xml:space="preserve">. </w:t>
      </w:r>
    </w:p>
    <w:p w14:paraId="079533B2" w14:textId="77777777" w:rsidR="008B1B81" w:rsidRPr="008B1B81" w:rsidRDefault="008B1B81" w:rsidP="00970B0A">
      <w:pPr>
        <w:spacing w:line="360" w:lineRule="auto"/>
        <w:jc w:val="both"/>
        <w:rPr>
          <w:rFonts w:ascii="Arial" w:hAnsi="Arial" w:cs="Arial"/>
          <w:sz w:val="24"/>
          <w:szCs w:val="24"/>
        </w:rPr>
      </w:pPr>
    </w:p>
    <w:p w14:paraId="6B673379" w14:textId="558E7B31" w:rsidR="00B14F5F" w:rsidRPr="008B1B81" w:rsidRDefault="00951665" w:rsidP="00B14F5F">
      <w:pPr>
        <w:pStyle w:val="ListParagraph"/>
        <w:numPr>
          <w:ilvl w:val="0"/>
          <w:numId w:val="1"/>
        </w:numPr>
        <w:spacing w:line="360" w:lineRule="auto"/>
        <w:jc w:val="both"/>
        <w:rPr>
          <w:rFonts w:ascii="Arial" w:hAnsi="Arial" w:cs="Arial"/>
          <w:sz w:val="24"/>
          <w:szCs w:val="24"/>
        </w:rPr>
      </w:pPr>
      <w:r w:rsidRPr="008B1B81">
        <w:rPr>
          <w:rFonts w:ascii="Arial" w:hAnsi="Arial" w:cs="Arial"/>
          <w:sz w:val="24"/>
          <w:szCs w:val="24"/>
        </w:rPr>
        <w:t xml:space="preserve">Price level is not taken into consideration </w:t>
      </w:r>
    </w:p>
    <w:p w14:paraId="5618F791" w14:textId="3D262177" w:rsidR="00951665" w:rsidRPr="008B1B81" w:rsidRDefault="008A1138" w:rsidP="00951665">
      <w:pPr>
        <w:spacing w:line="360" w:lineRule="auto"/>
        <w:jc w:val="both"/>
        <w:rPr>
          <w:rFonts w:ascii="Arial" w:hAnsi="Arial" w:cs="Arial"/>
          <w:sz w:val="24"/>
          <w:szCs w:val="24"/>
        </w:rPr>
      </w:pPr>
      <w:r w:rsidRPr="008B1B81">
        <w:rPr>
          <w:rFonts w:ascii="Arial" w:hAnsi="Arial" w:cs="Arial"/>
          <w:sz w:val="24"/>
          <w:szCs w:val="24"/>
        </w:rPr>
        <w:t>The computation of the ratio needs to be taken on the basis of the considered historical costs as considered and they are focusing on overlooking the positional change in the pricing and the figures as considered and making the change in the business proportion. The actual performance of the financials might not be ascertained from it as considered</w:t>
      </w:r>
      <w:r w:rsidR="006F3476" w:rsidRPr="008B1B81">
        <w:rPr>
          <w:rFonts w:ascii="Arial" w:hAnsi="Arial" w:cs="Arial"/>
          <w:sz w:val="24"/>
          <w:szCs w:val="24"/>
        </w:rPr>
        <w:t xml:space="preserve"> (</w:t>
      </w:r>
      <w:r w:rsidR="006F3476" w:rsidRPr="008B1B81">
        <w:rPr>
          <w:rFonts w:ascii="Arial" w:hAnsi="Arial" w:cs="Arial"/>
          <w:color w:val="222222"/>
          <w:sz w:val="24"/>
          <w:szCs w:val="24"/>
          <w:shd w:val="clear" w:color="auto" w:fill="FFFFFF"/>
        </w:rPr>
        <w:t>Habibi and Iqbal, 2021</w:t>
      </w:r>
      <w:r w:rsidR="006F3476" w:rsidRPr="008B1B81">
        <w:rPr>
          <w:rFonts w:ascii="Arial" w:hAnsi="Arial" w:cs="Arial"/>
          <w:sz w:val="24"/>
          <w:szCs w:val="24"/>
        </w:rPr>
        <w:t>)</w:t>
      </w:r>
      <w:r w:rsidRPr="008B1B81">
        <w:rPr>
          <w:rFonts w:ascii="Arial" w:hAnsi="Arial" w:cs="Arial"/>
          <w:sz w:val="24"/>
          <w:szCs w:val="24"/>
        </w:rPr>
        <w:t xml:space="preserve">. As the hotel might get affected with the business operations and the change in the level of the business, this is making the </w:t>
      </w:r>
      <w:r w:rsidR="00A76C90" w:rsidRPr="008B1B81">
        <w:rPr>
          <w:rFonts w:ascii="Arial" w:hAnsi="Arial" w:cs="Arial"/>
          <w:sz w:val="24"/>
          <w:szCs w:val="24"/>
        </w:rPr>
        <w:t>implications</w:t>
      </w:r>
      <w:r w:rsidRPr="008B1B81">
        <w:rPr>
          <w:rFonts w:ascii="Arial" w:hAnsi="Arial" w:cs="Arial"/>
          <w:sz w:val="24"/>
          <w:szCs w:val="24"/>
        </w:rPr>
        <w:t xml:space="preserve"> on the business position and </w:t>
      </w:r>
      <w:r w:rsidR="00A76C90" w:rsidRPr="008B1B81">
        <w:rPr>
          <w:rFonts w:ascii="Arial" w:hAnsi="Arial" w:cs="Arial"/>
          <w:sz w:val="24"/>
          <w:szCs w:val="24"/>
        </w:rPr>
        <w:t>changing</w:t>
      </w:r>
      <w:r w:rsidRPr="008B1B81">
        <w:rPr>
          <w:rFonts w:ascii="Arial" w:hAnsi="Arial" w:cs="Arial"/>
          <w:sz w:val="24"/>
          <w:szCs w:val="24"/>
        </w:rPr>
        <w:t xml:space="preserve"> the </w:t>
      </w:r>
      <w:r w:rsidR="00A76C90" w:rsidRPr="008B1B81">
        <w:rPr>
          <w:rFonts w:ascii="Arial" w:hAnsi="Arial" w:cs="Arial"/>
          <w:sz w:val="24"/>
          <w:szCs w:val="24"/>
        </w:rPr>
        <w:t>operational</w:t>
      </w:r>
      <w:r w:rsidRPr="008B1B81">
        <w:rPr>
          <w:rFonts w:ascii="Arial" w:hAnsi="Arial" w:cs="Arial"/>
          <w:sz w:val="24"/>
          <w:szCs w:val="24"/>
        </w:rPr>
        <w:t xml:space="preserve"> performance due to this. </w:t>
      </w:r>
    </w:p>
    <w:p w14:paraId="5290C35A" w14:textId="2D3AE395" w:rsidR="00A76C90" w:rsidRPr="008B1B81" w:rsidRDefault="00A76C90" w:rsidP="00A76C90">
      <w:pPr>
        <w:pStyle w:val="ListParagraph"/>
        <w:numPr>
          <w:ilvl w:val="0"/>
          <w:numId w:val="1"/>
        </w:numPr>
        <w:spacing w:line="360" w:lineRule="auto"/>
        <w:jc w:val="both"/>
        <w:rPr>
          <w:rFonts w:ascii="Arial" w:hAnsi="Arial" w:cs="Arial"/>
          <w:sz w:val="24"/>
          <w:szCs w:val="24"/>
        </w:rPr>
      </w:pPr>
      <w:r w:rsidRPr="008B1B81">
        <w:rPr>
          <w:rFonts w:ascii="Arial" w:hAnsi="Arial" w:cs="Arial"/>
          <w:sz w:val="24"/>
          <w:szCs w:val="24"/>
        </w:rPr>
        <w:t>Not considering the qualitative aspect</w:t>
      </w:r>
    </w:p>
    <w:p w14:paraId="4739A6D7" w14:textId="4DDC2466" w:rsidR="00A76C90" w:rsidRPr="008B1B81" w:rsidRDefault="00D731D0" w:rsidP="00A76C90">
      <w:pPr>
        <w:spacing w:line="360" w:lineRule="auto"/>
        <w:jc w:val="both"/>
        <w:rPr>
          <w:rFonts w:ascii="Arial" w:hAnsi="Arial" w:cs="Arial"/>
          <w:sz w:val="24"/>
          <w:szCs w:val="24"/>
        </w:rPr>
      </w:pPr>
      <w:r w:rsidRPr="008B1B81">
        <w:rPr>
          <w:rFonts w:ascii="Arial" w:hAnsi="Arial" w:cs="Arial"/>
          <w:sz w:val="24"/>
          <w:szCs w:val="24"/>
        </w:rPr>
        <w:t xml:space="preserve">The ratio analysis </w:t>
      </w:r>
      <w:r w:rsidR="00914EA3" w:rsidRPr="008B1B81">
        <w:rPr>
          <w:rFonts w:ascii="Arial" w:hAnsi="Arial" w:cs="Arial"/>
          <w:sz w:val="24"/>
          <w:szCs w:val="24"/>
        </w:rPr>
        <w:t>is</w:t>
      </w:r>
      <w:r w:rsidRPr="008B1B81">
        <w:rPr>
          <w:rFonts w:ascii="Arial" w:hAnsi="Arial" w:cs="Arial"/>
          <w:sz w:val="24"/>
          <w:szCs w:val="24"/>
        </w:rPr>
        <w:t xml:space="preserve"> helpful in making the </w:t>
      </w:r>
      <w:r w:rsidR="00914EA3" w:rsidRPr="008B1B81">
        <w:rPr>
          <w:rFonts w:ascii="Arial" w:hAnsi="Arial" w:cs="Arial"/>
          <w:sz w:val="24"/>
          <w:szCs w:val="24"/>
        </w:rPr>
        <w:t>quantitative</w:t>
      </w:r>
      <w:r w:rsidRPr="008B1B81">
        <w:rPr>
          <w:rFonts w:ascii="Arial" w:hAnsi="Arial" w:cs="Arial"/>
          <w:sz w:val="24"/>
          <w:szCs w:val="24"/>
        </w:rPr>
        <w:t xml:space="preserve"> aspects only and making the </w:t>
      </w:r>
      <w:r w:rsidR="00914EA3" w:rsidRPr="008B1B81">
        <w:rPr>
          <w:rFonts w:ascii="Arial" w:hAnsi="Arial" w:cs="Arial"/>
          <w:sz w:val="24"/>
          <w:szCs w:val="24"/>
        </w:rPr>
        <w:t>consideration</w:t>
      </w:r>
      <w:r w:rsidRPr="008B1B81">
        <w:rPr>
          <w:rFonts w:ascii="Arial" w:hAnsi="Arial" w:cs="Arial"/>
          <w:sz w:val="24"/>
          <w:szCs w:val="24"/>
        </w:rPr>
        <w:t xml:space="preserve"> of the qualitative aspects to be avoided. </w:t>
      </w:r>
      <w:r w:rsidR="00914EA3" w:rsidRPr="008B1B81">
        <w:rPr>
          <w:rFonts w:ascii="Arial" w:hAnsi="Arial" w:cs="Arial"/>
          <w:sz w:val="24"/>
          <w:szCs w:val="24"/>
        </w:rPr>
        <w:t xml:space="preserve">The change in the hotel position of the company is due to the </w:t>
      </w:r>
      <w:r w:rsidR="00CF58D7" w:rsidRPr="008B1B81">
        <w:rPr>
          <w:rFonts w:ascii="Arial" w:hAnsi="Arial" w:cs="Arial"/>
          <w:sz w:val="24"/>
          <w:szCs w:val="24"/>
        </w:rPr>
        <w:t>changes</w:t>
      </w:r>
      <w:r w:rsidR="00914EA3" w:rsidRPr="008B1B81">
        <w:rPr>
          <w:rFonts w:ascii="Arial" w:hAnsi="Arial" w:cs="Arial"/>
          <w:sz w:val="24"/>
          <w:szCs w:val="24"/>
        </w:rPr>
        <w:t xml:space="preserve"> in the external environment and also the internal analysis also. </w:t>
      </w:r>
      <w:r w:rsidR="00CF58D7" w:rsidRPr="008B1B81">
        <w:rPr>
          <w:rFonts w:ascii="Arial" w:hAnsi="Arial" w:cs="Arial"/>
          <w:sz w:val="24"/>
          <w:szCs w:val="24"/>
        </w:rPr>
        <w:t xml:space="preserve">The ratio will be considering the figures only and not taking the business considered in qualitative </w:t>
      </w:r>
      <w:r w:rsidR="0073207B" w:rsidRPr="008B1B81">
        <w:rPr>
          <w:rFonts w:ascii="Arial" w:hAnsi="Arial" w:cs="Arial"/>
          <w:sz w:val="24"/>
          <w:szCs w:val="24"/>
        </w:rPr>
        <w:t>perspective</w:t>
      </w:r>
      <w:r w:rsidR="00CF58D7" w:rsidRPr="008B1B81">
        <w:rPr>
          <w:rFonts w:ascii="Arial" w:hAnsi="Arial" w:cs="Arial"/>
          <w:sz w:val="24"/>
          <w:szCs w:val="24"/>
        </w:rPr>
        <w:t xml:space="preserve"> only. </w:t>
      </w:r>
      <w:r w:rsidR="0073207B" w:rsidRPr="008B1B81">
        <w:rPr>
          <w:rFonts w:ascii="Arial" w:hAnsi="Arial" w:cs="Arial"/>
          <w:sz w:val="24"/>
          <w:szCs w:val="24"/>
        </w:rPr>
        <w:t xml:space="preserve">The change in the level of the profitability and the liquidity in the business will be affected in showing the business in making the position of the hotel change position to be </w:t>
      </w:r>
      <w:r w:rsidR="008B78CD" w:rsidRPr="008B1B81">
        <w:rPr>
          <w:rFonts w:ascii="Arial" w:hAnsi="Arial" w:cs="Arial"/>
          <w:sz w:val="24"/>
          <w:szCs w:val="24"/>
        </w:rPr>
        <w:t>analysed</w:t>
      </w:r>
      <w:r w:rsidR="006F3476" w:rsidRPr="008B1B81">
        <w:rPr>
          <w:rFonts w:ascii="Arial" w:hAnsi="Arial" w:cs="Arial"/>
          <w:sz w:val="24"/>
          <w:szCs w:val="24"/>
        </w:rPr>
        <w:t xml:space="preserve"> (</w:t>
      </w:r>
      <w:r w:rsidR="006F3476" w:rsidRPr="008B1B81">
        <w:rPr>
          <w:rFonts w:ascii="Arial" w:hAnsi="Arial" w:cs="Arial"/>
          <w:color w:val="222222"/>
          <w:sz w:val="24"/>
          <w:szCs w:val="24"/>
          <w:shd w:val="clear" w:color="auto" w:fill="FFFFFF"/>
        </w:rPr>
        <w:t>Habibi and Iqbal, 2021</w:t>
      </w:r>
      <w:r w:rsidR="006F3476" w:rsidRPr="008B1B81">
        <w:rPr>
          <w:rFonts w:ascii="Arial" w:hAnsi="Arial" w:cs="Arial"/>
          <w:sz w:val="24"/>
          <w:szCs w:val="24"/>
        </w:rPr>
        <w:t>)</w:t>
      </w:r>
      <w:r w:rsidR="0073207B" w:rsidRPr="008B1B81">
        <w:rPr>
          <w:rFonts w:ascii="Arial" w:hAnsi="Arial" w:cs="Arial"/>
          <w:sz w:val="24"/>
          <w:szCs w:val="24"/>
        </w:rPr>
        <w:t xml:space="preserve">. </w:t>
      </w:r>
    </w:p>
    <w:p w14:paraId="116D35A0" w14:textId="25AEE310" w:rsidR="008B1B81" w:rsidRPr="008B1B81" w:rsidRDefault="008B1B81" w:rsidP="00A76C90">
      <w:pPr>
        <w:spacing w:line="360" w:lineRule="auto"/>
        <w:jc w:val="both"/>
        <w:rPr>
          <w:rFonts w:ascii="Arial" w:hAnsi="Arial" w:cs="Arial"/>
          <w:sz w:val="24"/>
          <w:szCs w:val="24"/>
        </w:rPr>
      </w:pPr>
    </w:p>
    <w:p w14:paraId="4149AF89" w14:textId="59A38199" w:rsidR="008B1B81" w:rsidRPr="008B1B81" w:rsidRDefault="008B1B81" w:rsidP="00A76C90">
      <w:pPr>
        <w:spacing w:line="360" w:lineRule="auto"/>
        <w:jc w:val="both"/>
        <w:rPr>
          <w:rFonts w:ascii="Arial" w:hAnsi="Arial" w:cs="Arial"/>
          <w:sz w:val="24"/>
          <w:szCs w:val="24"/>
        </w:rPr>
      </w:pPr>
    </w:p>
    <w:p w14:paraId="70AFB1FB" w14:textId="2C0B6648" w:rsidR="008B1B81" w:rsidRPr="008B1B81" w:rsidRDefault="008B1B81" w:rsidP="00A76C90">
      <w:pPr>
        <w:spacing w:line="360" w:lineRule="auto"/>
        <w:jc w:val="both"/>
        <w:rPr>
          <w:rFonts w:ascii="Arial" w:hAnsi="Arial" w:cs="Arial"/>
          <w:sz w:val="24"/>
          <w:szCs w:val="24"/>
        </w:rPr>
      </w:pPr>
    </w:p>
    <w:p w14:paraId="4C5FAE8C" w14:textId="28918441" w:rsidR="008B1B81" w:rsidRPr="008B1B81" w:rsidRDefault="008B1B81" w:rsidP="00A76C90">
      <w:pPr>
        <w:spacing w:line="360" w:lineRule="auto"/>
        <w:jc w:val="both"/>
        <w:rPr>
          <w:rFonts w:ascii="Arial" w:hAnsi="Arial" w:cs="Arial"/>
          <w:sz w:val="24"/>
          <w:szCs w:val="24"/>
        </w:rPr>
      </w:pPr>
    </w:p>
    <w:p w14:paraId="718B860E" w14:textId="0604C603" w:rsidR="008B1B81" w:rsidRPr="008B1B81" w:rsidRDefault="008B1B81" w:rsidP="00A76C90">
      <w:pPr>
        <w:spacing w:line="360" w:lineRule="auto"/>
        <w:jc w:val="both"/>
        <w:rPr>
          <w:rFonts w:ascii="Arial" w:hAnsi="Arial" w:cs="Arial"/>
          <w:sz w:val="24"/>
          <w:szCs w:val="24"/>
        </w:rPr>
      </w:pPr>
    </w:p>
    <w:p w14:paraId="002D159E" w14:textId="7CCF5BA7" w:rsidR="008B1B81" w:rsidRPr="008B1B81" w:rsidRDefault="008B1B81" w:rsidP="00A76C90">
      <w:pPr>
        <w:spacing w:line="360" w:lineRule="auto"/>
        <w:jc w:val="both"/>
        <w:rPr>
          <w:rFonts w:ascii="Arial" w:hAnsi="Arial" w:cs="Arial"/>
          <w:sz w:val="24"/>
          <w:szCs w:val="24"/>
        </w:rPr>
      </w:pPr>
    </w:p>
    <w:p w14:paraId="39FC1E90" w14:textId="50D7A25E" w:rsidR="008B1B81" w:rsidRPr="008B1B81" w:rsidRDefault="008B1B81" w:rsidP="00A76C90">
      <w:pPr>
        <w:spacing w:line="360" w:lineRule="auto"/>
        <w:jc w:val="both"/>
        <w:rPr>
          <w:rFonts w:ascii="Arial" w:hAnsi="Arial" w:cs="Arial"/>
          <w:sz w:val="24"/>
          <w:szCs w:val="24"/>
        </w:rPr>
      </w:pPr>
    </w:p>
    <w:p w14:paraId="7B7CC9C2" w14:textId="0B0FC4E2" w:rsidR="008B1B81" w:rsidRPr="008B1B81" w:rsidRDefault="008B1B81" w:rsidP="00A76C90">
      <w:pPr>
        <w:spacing w:line="360" w:lineRule="auto"/>
        <w:jc w:val="both"/>
        <w:rPr>
          <w:rFonts w:ascii="Arial" w:hAnsi="Arial" w:cs="Arial"/>
          <w:sz w:val="24"/>
          <w:szCs w:val="24"/>
        </w:rPr>
      </w:pPr>
    </w:p>
    <w:p w14:paraId="6DBFF21A" w14:textId="77777777" w:rsidR="008B1B81" w:rsidRPr="008B1B81" w:rsidRDefault="008B1B81" w:rsidP="00A76C90">
      <w:pPr>
        <w:spacing w:line="360" w:lineRule="auto"/>
        <w:jc w:val="both"/>
        <w:rPr>
          <w:rFonts w:ascii="Arial" w:hAnsi="Arial" w:cs="Arial"/>
          <w:sz w:val="24"/>
          <w:szCs w:val="24"/>
        </w:rPr>
      </w:pPr>
    </w:p>
    <w:p w14:paraId="22EB3F1D" w14:textId="6A97A570" w:rsidR="00C66710" w:rsidRPr="008B1B81" w:rsidRDefault="00C66710" w:rsidP="00F440FF">
      <w:pPr>
        <w:pStyle w:val="Heading1"/>
        <w:rPr>
          <w:rFonts w:ascii="Arial" w:hAnsi="Arial" w:cs="Arial"/>
          <w:sz w:val="24"/>
          <w:szCs w:val="24"/>
        </w:rPr>
      </w:pPr>
      <w:bookmarkStart w:id="4" w:name="_Toc104990470"/>
      <w:r w:rsidRPr="008B1B81">
        <w:rPr>
          <w:rFonts w:ascii="Arial" w:hAnsi="Arial" w:cs="Arial"/>
          <w:sz w:val="24"/>
          <w:szCs w:val="24"/>
        </w:rPr>
        <w:t>Conclusion</w:t>
      </w:r>
      <w:bookmarkEnd w:id="4"/>
      <w:r w:rsidRPr="008B1B81">
        <w:rPr>
          <w:rFonts w:ascii="Arial" w:hAnsi="Arial" w:cs="Arial"/>
          <w:sz w:val="24"/>
          <w:szCs w:val="24"/>
        </w:rPr>
        <w:t xml:space="preserve"> </w:t>
      </w:r>
    </w:p>
    <w:p w14:paraId="56B2988C" w14:textId="77777777" w:rsidR="008B1B81" w:rsidRPr="008B1B81" w:rsidRDefault="008B1B81" w:rsidP="008B1B81">
      <w:pPr>
        <w:rPr>
          <w:rFonts w:ascii="Arial" w:hAnsi="Arial" w:cs="Arial"/>
          <w:sz w:val="24"/>
          <w:szCs w:val="24"/>
        </w:rPr>
      </w:pPr>
    </w:p>
    <w:p w14:paraId="1ACA004B" w14:textId="77B7C78D" w:rsidR="00C66710" w:rsidRPr="008B1B81" w:rsidRDefault="00C66710" w:rsidP="00A76C90">
      <w:pPr>
        <w:spacing w:line="360" w:lineRule="auto"/>
        <w:jc w:val="both"/>
        <w:rPr>
          <w:rFonts w:ascii="Arial" w:hAnsi="Arial" w:cs="Arial"/>
          <w:sz w:val="24"/>
          <w:szCs w:val="24"/>
        </w:rPr>
      </w:pPr>
      <w:r w:rsidRPr="008B1B81">
        <w:rPr>
          <w:rFonts w:ascii="Arial" w:hAnsi="Arial" w:cs="Arial"/>
          <w:sz w:val="24"/>
          <w:szCs w:val="24"/>
        </w:rPr>
        <w:t xml:space="preserve">From the above report it can be concluded that the financial position of the hotel was high in the year 2019 as compared to the positional study of the company in the FY 2020. The company is affected adversely in its financial operations in the business and making the compliances of the business to be adversely made. Then the report has given the detailing about the ratio analysis importance in decision making and showing the limitations that the hotel is having because of the ratio analysis as made and showing the state of the limitations in the business hotel as considered. </w:t>
      </w:r>
    </w:p>
    <w:p w14:paraId="606F7304" w14:textId="4F687D76" w:rsidR="008B1B81" w:rsidRPr="008B1B81" w:rsidRDefault="008B1B81" w:rsidP="00A76C90">
      <w:pPr>
        <w:spacing w:line="360" w:lineRule="auto"/>
        <w:jc w:val="both"/>
        <w:rPr>
          <w:rFonts w:ascii="Arial" w:hAnsi="Arial" w:cs="Arial"/>
          <w:sz w:val="24"/>
          <w:szCs w:val="24"/>
        </w:rPr>
      </w:pPr>
    </w:p>
    <w:p w14:paraId="76A2075C" w14:textId="1984C69C" w:rsidR="008B1B81" w:rsidRPr="008B1B81" w:rsidRDefault="008B1B81" w:rsidP="00A76C90">
      <w:pPr>
        <w:spacing w:line="360" w:lineRule="auto"/>
        <w:jc w:val="both"/>
        <w:rPr>
          <w:rFonts w:ascii="Arial" w:hAnsi="Arial" w:cs="Arial"/>
          <w:sz w:val="24"/>
          <w:szCs w:val="24"/>
        </w:rPr>
      </w:pPr>
    </w:p>
    <w:p w14:paraId="15C40200" w14:textId="6B6855EF" w:rsidR="008B1B81" w:rsidRPr="008B1B81" w:rsidRDefault="008B1B81" w:rsidP="00A76C90">
      <w:pPr>
        <w:spacing w:line="360" w:lineRule="auto"/>
        <w:jc w:val="both"/>
        <w:rPr>
          <w:rFonts w:ascii="Arial" w:hAnsi="Arial" w:cs="Arial"/>
          <w:sz w:val="24"/>
          <w:szCs w:val="24"/>
        </w:rPr>
      </w:pPr>
    </w:p>
    <w:p w14:paraId="1CB5AAFC" w14:textId="20D52492" w:rsidR="008B1B81" w:rsidRPr="008B1B81" w:rsidRDefault="008B1B81" w:rsidP="00A76C90">
      <w:pPr>
        <w:spacing w:line="360" w:lineRule="auto"/>
        <w:jc w:val="both"/>
        <w:rPr>
          <w:rFonts w:ascii="Arial" w:hAnsi="Arial" w:cs="Arial"/>
          <w:sz w:val="24"/>
          <w:szCs w:val="24"/>
        </w:rPr>
      </w:pPr>
    </w:p>
    <w:p w14:paraId="2BE8BE8C" w14:textId="53CFC1CA" w:rsidR="008B1B81" w:rsidRPr="008B1B81" w:rsidRDefault="008B1B81" w:rsidP="00A76C90">
      <w:pPr>
        <w:spacing w:line="360" w:lineRule="auto"/>
        <w:jc w:val="both"/>
        <w:rPr>
          <w:rFonts w:ascii="Arial" w:hAnsi="Arial" w:cs="Arial"/>
          <w:sz w:val="24"/>
          <w:szCs w:val="24"/>
        </w:rPr>
      </w:pPr>
    </w:p>
    <w:p w14:paraId="644A54F2" w14:textId="5A0753A0" w:rsidR="008B1B81" w:rsidRPr="008B1B81" w:rsidRDefault="008B1B81" w:rsidP="00A76C90">
      <w:pPr>
        <w:spacing w:line="360" w:lineRule="auto"/>
        <w:jc w:val="both"/>
        <w:rPr>
          <w:rFonts w:ascii="Arial" w:hAnsi="Arial" w:cs="Arial"/>
          <w:sz w:val="24"/>
          <w:szCs w:val="24"/>
        </w:rPr>
      </w:pPr>
    </w:p>
    <w:p w14:paraId="66200800" w14:textId="7C519DC7" w:rsidR="008B1B81" w:rsidRPr="008B1B81" w:rsidRDefault="008B1B81" w:rsidP="00A76C90">
      <w:pPr>
        <w:spacing w:line="360" w:lineRule="auto"/>
        <w:jc w:val="both"/>
        <w:rPr>
          <w:rFonts w:ascii="Arial" w:hAnsi="Arial" w:cs="Arial"/>
          <w:sz w:val="24"/>
          <w:szCs w:val="24"/>
        </w:rPr>
      </w:pPr>
    </w:p>
    <w:p w14:paraId="621ED56D" w14:textId="0B573071" w:rsidR="008B1B81" w:rsidRPr="008B1B81" w:rsidRDefault="008B1B81" w:rsidP="00A76C90">
      <w:pPr>
        <w:spacing w:line="360" w:lineRule="auto"/>
        <w:jc w:val="both"/>
        <w:rPr>
          <w:rFonts w:ascii="Arial" w:hAnsi="Arial" w:cs="Arial"/>
          <w:sz w:val="24"/>
          <w:szCs w:val="24"/>
        </w:rPr>
      </w:pPr>
    </w:p>
    <w:p w14:paraId="2AEA15E7" w14:textId="6990B494" w:rsidR="008B1B81" w:rsidRPr="008B1B81" w:rsidRDefault="008B1B81" w:rsidP="00A76C90">
      <w:pPr>
        <w:spacing w:line="360" w:lineRule="auto"/>
        <w:jc w:val="both"/>
        <w:rPr>
          <w:rFonts w:ascii="Arial" w:hAnsi="Arial" w:cs="Arial"/>
          <w:sz w:val="24"/>
          <w:szCs w:val="24"/>
        </w:rPr>
      </w:pPr>
    </w:p>
    <w:p w14:paraId="6F6C7CE9" w14:textId="25FCAC57" w:rsidR="008B1B81" w:rsidRPr="008B1B81" w:rsidRDefault="008B1B81" w:rsidP="00A76C90">
      <w:pPr>
        <w:spacing w:line="360" w:lineRule="auto"/>
        <w:jc w:val="both"/>
        <w:rPr>
          <w:rFonts w:ascii="Arial" w:hAnsi="Arial" w:cs="Arial"/>
          <w:sz w:val="24"/>
          <w:szCs w:val="24"/>
        </w:rPr>
      </w:pPr>
    </w:p>
    <w:p w14:paraId="696C455E" w14:textId="17152257" w:rsidR="008B1B81" w:rsidRPr="008B1B81" w:rsidRDefault="008B1B81" w:rsidP="00A76C90">
      <w:pPr>
        <w:spacing w:line="360" w:lineRule="auto"/>
        <w:jc w:val="both"/>
        <w:rPr>
          <w:rFonts w:ascii="Arial" w:hAnsi="Arial" w:cs="Arial"/>
          <w:sz w:val="24"/>
          <w:szCs w:val="24"/>
        </w:rPr>
      </w:pPr>
    </w:p>
    <w:p w14:paraId="20D3343B" w14:textId="6999F5E2" w:rsidR="008B1B81" w:rsidRPr="008B1B81" w:rsidRDefault="008B1B81" w:rsidP="00A76C90">
      <w:pPr>
        <w:spacing w:line="360" w:lineRule="auto"/>
        <w:jc w:val="both"/>
        <w:rPr>
          <w:rFonts w:ascii="Arial" w:hAnsi="Arial" w:cs="Arial"/>
          <w:sz w:val="24"/>
          <w:szCs w:val="24"/>
        </w:rPr>
      </w:pPr>
    </w:p>
    <w:p w14:paraId="527ADC62" w14:textId="25B25038" w:rsidR="008B1B81" w:rsidRPr="008B1B81" w:rsidRDefault="008B1B81" w:rsidP="00A76C90">
      <w:pPr>
        <w:spacing w:line="360" w:lineRule="auto"/>
        <w:jc w:val="both"/>
        <w:rPr>
          <w:rFonts w:ascii="Arial" w:hAnsi="Arial" w:cs="Arial"/>
          <w:sz w:val="24"/>
          <w:szCs w:val="24"/>
        </w:rPr>
      </w:pPr>
    </w:p>
    <w:p w14:paraId="44BC2FFD" w14:textId="3E8A38CE" w:rsidR="008B1B81" w:rsidRPr="008B1B81" w:rsidRDefault="008B1B81" w:rsidP="00A76C90">
      <w:pPr>
        <w:spacing w:line="360" w:lineRule="auto"/>
        <w:jc w:val="both"/>
        <w:rPr>
          <w:rFonts w:ascii="Arial" w:hAnsi="Arial" w:cs="Arial"/>
          <w:sz w:val="24"/>
          <w:szCs w:val="24"/>
        </w:rPr>
      </w:pPr>
    </w:p>
    <w:p w14:paraId="57B2195E" w14:textId="02DA0E81" w:rsidR="008B1B81" w:rsidRPr="008B1B81" w:rsidRDefault="008B1B81" w:rsidP="00A76C90">
      <w:pPr>
        <w:spacing w:line="360" w:lineRule="auto"/>
        <w:jc w:val="both"/>
        <w:rPr>
          <w:rFonts w:ascii="Arial" w:hAnsi="Arial" w:cs="Arial"/>
          <w:sz w:val="24"/>
          <w:szCs w:val="24"/>
        </w:rPr>
      </w:pPr>
    </w:p>
    <w:p w14:paraId="59003EF5" w14:textId="542992D2" w:rsidR="008B1B81" w:rsidRPr="008B1B81" w:rsidRDefault="008B1B81" w:rsidP="00A76C90">
      <w:pPr>
        <w:spacing w:line="360" w:lineRule="auto"/>
        <w:jc w:val="both"/>
        <w:rPr>
          <w:rFonts w:ascii="Arial" w:hAnsi="Arial" w:cs="Arial"/>
          <w:sz w:val="24"/>
          <w:szCs w:val="24"/>
        </w:rPr>
      </w:pPr>
    </w:p>
    <w:p w14:paraId="59F26EA2" w14:textId="77777777" w:rsidR="008B1B81" w:rsidRPr="008B1B81" w:rsidRDefault="008B1B81" w:rsidP="00A76C90">
      <w:pPr>
        <w:spacing w:line="360" w:lineRule="auto"/>
        <w:jc w:val="both"/>
        <w:rPr>
          <w:rFonts w:ascii="Arial" w:hAnsi="Arial" w:cs="Arial"/>
          <w:sz w:val="24"/>
          <w:szCs w:val="24"/>
        </w:rPr>
      </w:pPr>
    </w:p>
    <w:p w14:paraId="42902A64" w14:textId="1C930B0D" w:rsidR="00C66710" w:rsidRPr="008B1B81" w:rsidRDefault="00C66710" w:rsidP="00F440FF">
      <w:pPr>
        <w:pStyle w:val="Heading1"/>
        <w:rPr>
          <w:rFonts w:ascii="Arial" w:hAnsi="Arial" w:cs="Arial"/>
          <w:sz w:val="24"/>
          <w:szCs w:val="24"/>
        </w:rPr>
      </w:pPr>
      <w:bookmarkStart w:id="5" w:name="_Toc104990471"/>
      <w:r w:rsidRPr="008B1B81">
        <w:rPr>
          <w:rFonts w:ascii="Arial" w:hAnsi="Arial" w:cs="Arial"/>
          <w:sz w:val="24"/>
          <w:szCs w:val="24"/>
        </w:rPr>
        <w:t>References</w:t>
      </w:r>
      <w:bookmarkEnd w:id="5"/>
      <w:r w:rsidRPr="008B1B81">
        <w:rPr>
          <w:rFonts w:ascii="Arial" w:hAnsi="Arial" w:cs="Arial"/>
          <w:sz w:val="24"/>
          <w:szCs w:val="24"/>
        </w:rPr>
        <w:t xml:space="preserve"> </w:t>
      </w:r>
    </w:p>
    <w:p w14:paraId="501BC38B" w14:textId="77777777" w:rsidR="008B1B81" w:rsidRPr="008B1B81" w:rsidRDefault="008B1B81" w:rsidP="008B1B81">
      <w:pPr>
        <w:rPr>
          <w:rFonts w:ascii="Arial" w:hAnsi="Arial" w:cs="Arial"/>
          <w:sz w:val="24"/>
          <w:szCs w:val="24"/>
        </w:rPr>
      </w:pPr>
    </w:p>
    <w:p w14:paraId="428A2E9E" w14:textId="77777777" w:rsidR="006F3476" w:rsidRPr="008B1B81" w:rsidRDefault="006F3476" w:rsidP="00A76C90">
      <w:pPr>
        <w:spacing w:line="360" w:lineRule="auto"/>
        <w:jc w:val="both"/>
        <w:rPr>
          <w:rFonts w:ascii="Arial" w:hAnsi="Arial" w:cs="Arial"/>
          <w:color w:val="222222"/>
          <w:sz w:val="24"/>
          <w:szCs w:val="24"/>
          <w:shd w:val="clear" w:color="auto" w:fill="FFFFFF"/>
        </w:rPr>
      </w:pPr>
      <w:r w:rsidRPr="008B1B81">
        <w:rPr>
          <w:rFonts w:ascii="Arial" w:hAnsi="Arial" w:cs="Arial"/>
          <w:color w:val="222222"/>
          <w:sz w:val="24"/>
          <w:szCs w:val="24"/>
          <w:shd w:val="clear" w:color="auto" w:fill="FFFFFF"/>
        </w:rPr>
        <w:t>Amalia, S., Fadjriah, N.E. and Nugraha, N.M., 2020. The influence of the financial ratio to the prevention of bankruptcy in cigarette manufacturing companies sub sector. </w:t>
      </w:r>
      <w:r w:rsidRPr="008B1B81">
        <w:rPr>
          <w:rFonts w:ascii="Arial" w:hAnsi="Arial" w:cs="Arial"/>
          <w:i/>
          <w:iCs/>
          <w:color w:val="222222"/>
          <w:sz w:val="24"/>
          <w:szCs w:val="24"/>
          <w:shd w:val="clear" w:color="auto" w:fill="FFFFFF"/>
        </w:rPr>
        <w:t>Solid State Technology</w:t>
      </w:r>
      <w:r w:rsidRPr="008B1B81">
        <w:rPr>
          <w:rFonts w:ascii="Arial" w:hAnsi="Arial" w:cs="Arial"/>
          <w:color w:val="222222"/>
          <w:sz w:val="24"/>
          <w:szCs w:val="24"/>
          <w:shd w:val="clear" w:color="auto" w:fill="FFFFFF"/>
        </w:rPr>
        <w:t>, </w:t>
      </w:r>
      <w:r w:rsidRPr="008B1B81">
        <w:rPr>
          <w:rFonts w:ascii="Arial" w:hAnsi="Arial" w:cs="Arial"/>
          <w:i/>
          <w:iCs/>
          <w:color w:val="222222"/>
          <w:sz w:val="24"/>
          <w:szCs w:val="24"/>
          <w:shd w:val="clear" w:color="auto" w:fill="FFFFFF"/>
        </w:rPr>
        <w:t>63</w:t>
      </w:r>
      <w:r w:rsidRPr="008B1B81">
        <w:rPr>
          <w:rFonts w:ascii="Arial" w:hAnsi="Arial" w:cs="Arial"/>
          <w:color w:val="222222"/>
          <w:sz w:val="24"/>
          <w:szCs w:val="24"/>
          <w:shd w:val="clear" w:color="auto" w:fill="FFFFFF"/>
        </w:rPr>
        <w:t>(3), pp.4173-4182.</w:t>
      </w:r>
    </w:p>
    <w:p w14:paraId="4A2B33DF" w14:textId="77777777" w:rsidR="006F3476" w:rsidRPr="008B1B81" w:rsidRDefault="006F3476" w:rsidP="00A76C90">
      <w:pPr>
        <w:spacing w:line="360" w:lineRule="auto"/>
        <w:jc w:val="both"/>
        <w:rPr>
          <w:rFonts w:ascii="Arial" w:hAnsi="Arial" w:cs="Arial"/>
          <w:color w:val="222222"/>
          <w:sz w:val="24"/>
          <w:szCs w:val="24"/>
          <w:shd w:val="clear" w:color="auto" w:fill="FFFFFF"/>
        </w:rPr>
      </w:pPr>
      <w:r w:rsidRPr="008B1B81">
        <w:rPr>
          <w:rFonts w:ascii="Arial" w:hAnsi="Arial" w:cs="Arial"/>
          <w:color w:val="222222"/>
          <w:sz w:val="24"/>
          <w:szCs w:val="24"/>
          <w:shd w:val="clear" w:color="auto" w:fill="FFFFFF"/>
        </w:rPr>
        <w:t>Dance, M. and Imade, S., 2019. Financial ratio analysis in predicting financial conditions distress in indonesia stock exchange. </w:t>
      </w:r>
      <w:r w:rsidRPr="008B1B81">
        <w:rPr>
          <w:rFonts w:ascii="Arial" w:hAnsi="Arial" w:cs="Arial"/>
          <w:i/>
          <w:iCs/>
          <w:color w:val="222222"/>
          <w:sz w:val="24"/>
          <w:szCs w:val="24"/>
          <w:shd w:val="clear" w:color="auto" w:fill="FFFFFF"/>
        </w:rPr>
        <w:t>Russian Journal of Agricultural and Socio-Economic Sciences</w:t>
      </w:r>
      <w:r w:rsidRPr="008B1B81">
        <w:rPr>
          <w:rFonts w:ascii="Arial" w:hAnsi="Arial" w:cs="Arial"/>
          <w:color w:val="222222"/>
          <w:sz w:val="24"/>
          <w:szCs w:val="24"/>
          <w:shd w:val="clear" w:color="auto" w:fill="FFFFFF"/>
        </w:rPr>
        <w:t>, </w:t>
      </w:r>
      <w:r w:rsidRPr="008B1B81">
        <w:rPr>
          <w:rFonts w:ascii="Arial" w:hAnsi="Arial" w:cs="Arial"/>
          <w:i/>
          <w:iCs/>
          <w:color w:val="222222"/>
          <w:sz w:val="24"/>
          <w:szCs w:val="24"/>
          <w:shd w:val="clear" w:color="auto" w:fill="FFFFFF"/>
        </w:rPr>
        <w:t>86</w:t>
      </w:r>
      <w:r w:rsidRPr="008B1B81">
        <w:rPr>
          <w:rFonts w:ascii="Arial" w:hAnsi="Arial" w:cs="Arial"/>
          <w:color w:val="222222"/>
          <w:sz w:val="24"/>
          <w:szCs w:val="24"/>
          <w:shd w:val="clear" w:color="auto" w:fill="FFFFFF"/>
        </w:rPr>
        <w:t>(2).</w:t>
      </w:r>
    </w:p>
    <w:p w14:paraId="7671CEFF" w14:textId="77777777" w:rsidR="006F3476" w:rsidRPr="008B1B81" w:rsidRDefault="006F3476" w:rsidP="00A76C90">
      <w:pPr>
        <w:spacing w:line="360" w:lineRule="auto"/>
        <w:jc w:val="both"/>
        <w:rPr>
          <w:rFonts w:ascii="Arial" w:hAnsi="Arial" w:cs="Arial"/>
          <w:color w:val="222222"/>
          <w:sz w:val="24"/>
          <w:szCs w:val="24"/>
          <w:shd w:val="clear" w:color="auto" w:fill="FFFFFF"/>
        </w:rPr>
      </w:pPr>
      <w:r w:rsidRPr="008B1B81">
        <w:rPr>
          <w:rFonts w:ascii="Arial" w:hAnsi="Arial" w:cs="Arial"/>
          <w:color w:val="222222"/>
          <w:sz w:val="24"/>
          <w:szCs w:val="24"/>
          <w:shd w:val="clear" w:color="auto" w:fill="FFFFFF"/>
        </w:rPr>
        <w:t>Habibi, A. and Iqbal, M., 2021. Benefits of financial ratios for financing sharia banking Indonesia. </w:t>
      </w:r>
      <w:r w:rsidRPr="008B1B81">
        <w:rPr>
          <w:rFonts w:ascii="Arial" w:hAnsi="Arial" w:cs="Arial"/>
          <w:i/>
          <w:iCs/>
          <w:color w:val="222222"/>
          <w:sz w:val="24"/>
          <w:szCs w:val="24"/>
          <w:shd w:val="clear" w:color="auto" w:fill="FFFFFF"/>
        </w:rPr>
        <w:t>Amwaluna: Jurnal Ekonomi dan Keuangan Syariah</w:t>
      </w:r>
      <w:r w:rsidRPr="008B1B81">
        <w:rPr>
          <w:rFonts w:ascii="Arial" w:hAnsi="Arial" w:cs="Arial"/>
          <w:color w:val="222222"/>
          <w:sz w:val="24"/>
          <w:szCs w:val="24"/>
          <w:shd w:val="clear" w:color="auto" w:fill="FFFFFF"/>
        </w:rPr>
        <w:t>, </w:t>
      </w:r>
      <w:r w:rsidRPr="008B1B81">
        <w:rPr>
          <w:rFonts w:ascii="Arial" w:hAnsi="Arial" w:cs="Arial"/>
          <w:i/>
          <w:iCs/>
          <w:color w:val="222222"/>
          <w:sz w:val="24"/>
          <w:szCs w:val="24"/>
          <w:shd w:val="clear" w:color="auto" w:fill="FFFFFF"/>
        </w:rPr>
        <w:t>5</w:t>
      </w:r>
      <w:r w:rsidRPr="008B1B81">
        <w:rPr>
          <w:rFonts w:ascii="Arial" w:hAnsi="Arial" w:cs="Arial"/>
          <w:color w:val="222222"/>
          <w:sz w:val="24"/>
          <w:szCs w:val="24"/>
          <w:shd w:val="clear" w:color="auto" w:fill="FFFFFF"/>
        </w:rPr>
        <w:t>(1), pp.1-12.</w:t>
      </w:r>
    </w:p>
    <w:p w14:paraId="071EF670" w14:textId="77777777" w:rsidR="006F3476" w:rsidRPr="008B1B81" w:rsidRDefault="006F3476" w:rsidP="00A76C90">
      <w:pPr>
        <w:spacing w:line="360" w:lineRule="auto"/>
        <w:jc w:val="both"/>
        <w:rPr>
          <w:rFonts w:ascii="Arial" w:hAnsi="Arial" w:cs="Arial"/>
          <w:color w:val="222222"/>
          <w:sz w:val="24"/>
          <w:szCs w:val="24"/>
          <w:shd w:val="clear" w:color="auto" w:fill="FFFFFF"/>
        </w:rPr>
      </w:pPr>
      <w:r w:rsidRPr="008B1B81">
        <w:rPr>
          <w:rFonts w:ascii="Arial" w:hAnsi="Arial" w:cs="Arial"/>
          <w:color w:val="222222"/>
          <w:sz w:val="24"/>
          <w:szCs w:val="24"/>
          <w:shd w:val="clear" w:color="auto" w:fill="FFFFFF"/>
        </w:rPr>
        <w:t>Islami, I.N. and Rio, W., 2019. Financial ratio analysis to predict financial distress on property and real estate company listed in indonesia stock exchange. </w:t>
      </w:r>
      <w:r w:rsidRPr="008B1B81">
        <w:rPr>
          <w:rFonts w:ascii="Arial" w:hAnsi="Arial" w:cs="Arial"/>
          <w:i/>
          <w:iCs/>
          <w:color w:val="222222"/>
          <w:sz w:val="24"/>
          <w:szCs w:val="24"/>
          <w:shd w:val="clear" w:color="auto" w:fill="FFFFFF"/>
        </w:rPr>
        <w:t>JAAF (Journal of Applied Accounting and Finance)</w:t>
      </w:r>
      <w:r w:rsidRPr="008B1B81">
        <w:rPr>
          <w:rFonts w:ascii="Arial" w:hAnsi="Arial" w:cs="Arial"/>
          <w:color w:val="222222"/>
          <w:sz w:val="24"/>
          <w:szCs w:val="24"/>
          <w:shd w:val="clear" w:color="auto" w:fill="FFFFFF"/>
        </w:rPr>
        <w:t>, </w:t>
      </w:r>
      <w:r w:rsidRPr="008B1B81">
        <w:rPr>
          <w:rFonts w:ascii="Arial" w:hAnsi="Arial" w:cs="Arial"/>
          <w:i/>
          <w:iCs/>
          <w:color w:val="222222"/>
          <w:sz w:val="24"/>
          <w:szCs w:val="24"/>
          <w:shd w:val="clear" w:color="auto" w:fill="FFFFFF"/>
        </w:rPr>
        <w:t>2</w:t>
      </w:r>
      <w:r w:rsidRPr="008B1B81">
        <w:rPr>
          <w:rFonts w:ascii="Arial" w:hAnsi="Arial" w:cs="Arial"/>
          <w:color w:val="222222"/>
          <w:sz w:val="24"/>
          <w:szCs w:val="24"/>
          <w:shd w:val="clear" w:color="auto" w:fill="FFFFFF"/>
        </w:rPr>
        <w:t>(2), pp.125-137.</w:t>
      </w:r>
    </w:p>
    <w:p w14:paraId="49E0EC72" w14:textId="77777777" w:rsidR="006F3476" w:rsidRPr="008B1B81" w:rsidRDefault="006F3476" w:rsidP="00A76C90">
      <w:pPr>
        <w:spacing w:line="360" w:lineRule="auto"/>
        <w:jc w:val="both"/>
        <w:rPr>
          <w:rFonts w:ascii="Arial" w:hAnsi="Arial" w:cs="Arial"/>
          <w:color w:val="222222"/>
          <w:sz w:val="24"/>
          <w:szCs w:val="24"/>
          <w:shd w:val="clear" w:color="auto" w:fill="FFFFFF"/>
        </w:rPr>
      </w:pPr>
      <w:r w:rsidRPr="008B1B81">
        <w:rPr>
          <w:rFonts w:ascii="Arial" w:hAnsi="Arial" w:cs="Arial"/>
          <w:color w:val="222222"/>
          <w:sz w:val="24"/>
          <w:szCs w:val="24"/>
          <w:shd w:val="clear" w:color="auto" w:fill="FFFFFF"/>
        </w:rPr>
        <w:t>Kourtis, E., Kourtis, G. and Curtis, P., 2019. An integrated financial ratio analysis as a navigation compass through the fraudulent reporting conundrum: a case study.</w:t>
      </w:r>
    </w:p>
    <w:p w14:paraId="54DBAF60" w14:textId="77777777" w:rsidR="006F3476" w:rsidRPr="008B1B81" w:rsidRDefault="006F3476" w:rsidP="00A76C90">
      <w:pPr>
        <w:spacing w:line="360" w:lineRule="auto"/>
        <w:jc w:val="both"/>
        <w:rPr>
          <w:rFonts w:ascii="Arial" w:hAnsi="Arial" w:cs="Arial"/>
          <w:color w:val="222222"/>
          <w:sz w:val="24"/>
          <w:szCs w:val="24"/>
          <w:shd w:val="clear" w:color="auto" w:fill="FFFFFF"/>
        </w:rPr>
      </w:pPr>
      <w:r w:rsidRPr="008B1B81">
        <w:rPr>
          <w:rFonts w:ascii="Arial" w:hAnsi="Arial" w:cs="Arial"/>
          <w:color w:val="222222"/>
          <w:sz w:val="24"/>
          <w:szCs w:val="24"/>
          <w:shd w:val="clear" w:color="auto" w:fill="FFFFFF"/>
        </w:rPr>
        <w:t>Prawirodipoero, G.M., Rahadi, R.A. and Hidayat, A., 2019. The Influence of Financial Ratios Analysis on the Financial Performance of Micro Small Medium Enterprises in Indonesia. </w:t>
      </w:r>
      <w:r w:rsidRPr="008B1B81">
        <w:rPr>
          <w:rFonts w:ascii="Arial" w:hAnsi="Arial" w:cs="Arial"/>
          <w:i/>
          <w:iCs/>
          <w:color w:val="222222"/>
          <w:sz w:val="24"/>
          <w:szCs w:val="24"/>
          <w:shd w:val="clear" w:color="auto" w:fill="FFFFFF"/>
        </w:rPr>
        <w:t>Review of Integrative Business and Economics Research</w:t>
      </w:r>
      <w:r w:rsidRPr="008B1B81">
        <w:rPr>
          <w:rFonts w:ascii="Arial" w:hAnsi="Arial" w:cs="Arial"/>
          <w:color w:val="222222"/>
          <w:sz w:val="24"/>
          <w:szCs w:val="24"/>
          <w:shd w:val="clear" w:color="auto" w:fill="FFFFFF"/>
        </w:rPr>
        <w:t>, </w:t>
      </w:r>
      <w:r w:rsidRPr="008B1B81">
        <w:rPr>
          <w:rFonts w:ascii="Arial" w:hAnsi="Arial" w:cs="Arial"/>
          <w:i/>
          <w:iCs/>
          <w:color w:val="222222"/>
          <w:sz w:val="24"/>
          <w:szCs w:val="24"/>
          <w:shd w:val="clear" w:color="auto" w:fill="FFFFFF"/>
        </w:rPr>
        <w:t>8</w:t>
      </w:r>
      <w:r w:rsidRPr="008B1B81">
        <w:rPr>
          <w:rFonts w:ascii="Arial" w:hAnsi="Arial" w:cs="Arial"/>
          <w:color w:val="222222"/>
          <w:sz w:val="24"/>
          <w:szCs w:val="24"/>
          <w:shd w:val="clear" w:color="auto" w:fill="FFFFFF"/>
        </w:rPr>
        <w:t>, pp.393-400.</w:t>
      </w:r>
    </w:p>
    <w:p w14:paraId="0AE3C72D" w14:textId="77777777" w:rsidR="006F3476" w:rsidRPr="008B1B81" w:rsidRDefault="006F3476" w:rsidP="00A76C90">
      <w:pPr>
        <w:spacing w:line="360" w:lineRule="auto"/>
        <w:jc w:val="both"/>
        <w:rPr>
          <w:rFonts w:ascii="Arial" w:hAnsi="Arial" w:cs="Arial"/>
          <w:sz w:val="24"/>
          <w:szCs w:val="24"/>
        </w:rPr>
      </w:pPr>
      <w:r w:rsidRPr="008B1B81">
        <w:rPr>
          <w:rFonts w:ascii="Arial" w:hAnsi="Arial" w:cs="Arial"/>
          <w:color w:val="222222"/>
          <w:sz w:val="24"/>
          <w:szCs w:val="24"/>
          <w:shd w:val="clear" w:color="auto" w:fill="FFFFFF"/>
        </w:rPr>
        <w:t>Sadi’ah, K., 2018. The effect of corporate financial ratio upon the company value. </w:t>
      </w:r>
      <w:r w:rsidRPr="008B1B81">
        <w:rPr>
          <w:rFonts w:ascii="Arial" w:hAnsi="Arial" w:cs="Arial"/>
          <w:i/>
          <w:iCs/>
          <w:color w:val="222222"/>
          <w:sz w:val="24"/>
          <w:szCs w:val="24"/>
          <w:shd w:val="clear" w:color="auto" w:fill="FFFFFF"/>
        </w:rPr>
        <w:t>The Accounting Journal of Binaniaga</w:t>
      </w:r>
      <w:r w:rsidRPr="008B1B81">
        <w:rPr>
          <w:rFonts w:ascii="Arial" w:hAnsi="Arial" w:cs="Arial"/>
          <w:color w:val="222222"/>
          <w:sz w:val="24"/>
          <w:szCs w:val="24"/>
          <w:shd w:val="clear" w:color="auto" w:fill="FFFFFF"/>
        </w:rPr>
        <w:t>, </w:t>
      </w:r>
      <w:r w:rsidRPr="008B1B81">
        <w:rPr>
          <w:rFonts w:ascii="Arial" w:hAnsi="Arial" w:cs="Arial"/>
          <w:i/>
          <w:iCs/>
          <w:color w:val="222222"/>
          <w:sz w:val="24"/>
          <w:szCs w:val="24"/>
          <w:shd w:val="clear" w:color="auto" w:fill="FFFFFF"/>
        </w:rPr>
        <w:t>3</w:t>
      </w:r>
      <w:r w:rsidRPr="008B1B81">
        <w:rPr>
          <w:rFonts w:ascii="Arial" w:hAnsi="Arial" w:cs="Arial"/>
          <w:color w:val="222222"/>
          <w:sz w:val="24"/>
          <w:szCs w:val="24"/>
          <w:shd w:val="clear" w:color="auto" w:fill="FFFFFF"/>
        </w:rPr>
        <w:t>(02), pp.75-88.</w:t>
      </w:r>
    </w:p>
    <w:p w14:paraId="5F5CBFE5" w14:textId="77777777" w:rsidR="006F3476" w:rsidRPr="008B1B81" w:rsidRDefault="006F3476" w:rsidP="00A76C90">
      <w:pPr>
        <w:spacing w:line="360" w:lineRule="auto"/>
        <w:jc w:val="both"/>
        <w:rPr>
          <w:rFonts w:ascii="Arial" w:hAnsi="Arial" w:cs="Arial"/>
          <w:color w:val="222222"/>
          <w:sz w:val="24"/>
          <w:szCs w:val="24"/>
          <w:shd w:val="clear" w:color="auto" w:fill="FFFFFF"/>
        </w:rPr>
      </w:pPr>
      <w:r w:rsidRPr="008B1B81">
        <w:rPr>
          <w:rFonts w:ascii="Arial" w:hAnsi="Arial" w:cs="Arial"/>
          <w:color w:val="222222"/>
          <w:sz w:val="24"/>
          <w:szCs w:val="24"/>
          <w:shd w:val="clear" w:color="auto" w:fill="FFFFFF"/>
        </w:rPr>
        <w:t>Supriyanto, J. and Darmawan, A., 2018. The effect of financial ratio on financial distress in predicting bankruptcy. </w:t>
      </w:r>
      <w:r w:rsidRPr="008B1B81">
        <w:rPr>
          <w:rFonts w:ascii="Arial" w:hAnsi="Arial" w:cs="Arial"/>
          <w:i/>
          <w:iCs/>
          <w:color w:val="222222"/>
          <w:sz w:val="24"/>
          <w:szCs w:val="24"/>
          <w:shd w:val="clear" w:color="auto" w:fill="FFFFFF"/>
        </w:rPr>
        <w:t>Journal of Applied Managerial Accounting</w:t>
      </w:r>
      <w:r w:rsidRPr="008B1B81">
        <w:rPr>
          <w:rFonts w:ascii="Arial" w:hAnsi="Arial" w:cs="Arial"/>
          <w:color w:val="222222"/>
          <w:sz w:val="24"/>
          <w:szCs w:val="24"/>
          <w:shd w:val="clear" w:color="auto" w:fill="FFFFFF"/>
        </w:rPr>
        <w:t>, </w:t>
      </w:r>
      <w:r w:rsidRPr="008B1B81">
        <w:rPr>
          <w:rFonts w:ascii="Arial" w:hAnsi="Arial" w:cs="Arial"/>
          <w:i/>
          <w:iCs/>
          <w:color w:val="222222"/>
          <w:sz w:val="24"/>
          <w:szCs w:val="24"/>
          <w:shd w:val="clear" w:color="auto" w:fill="FFFFFF"/>
        </w:rPr>
        <w:t>2</w:t>
      </w:r>
      <w:r w:rsidRPr="008B1B81">
        <w:rPr>
          <w:rFonts w:ascii="Arial" w:hAnsi="Arial" w:cs="Arial"/>
          <w:color w:val="222222"/>
          <w:sz w:val="24"/>
          <w:szCs w:val="24"/>
          <w:shd w:val="clear" w:color="auto" w:fill="FFFFFF"/>
        </w:rPr>
        <w:t>(1), pp.110-120.</w:t>
      </w:r>
    </w:p>
    <w:p w14:paraId="043A9707" w14:textId="77777777" w:rsidR="006F3476" w:rsidRPr="008B1B81" w:rsidRDefault="006F3476" w:rsidP="00A76C90">
      <w:pPr>
        <w:spacing w:line="360" w:lineRule="auto"/>
        <w:jc w:val="both"/>
        <w:rPr>
          <w:rFonts w:ascii="Arial" w:hAnsi="Arial" w:cs="Arial"/>
          <w:color w:val="222222"/>
          <w:sz w:val="24"/>
          <w:szCs w:val="24"/>
          <w:shd w:val="clear" w:color="auto" w:fill="FFFFFF"/>
        </w:rPr>
      </w:pPr>
      <w:r w:rsidRPr="008B1B81">
        <w:rPr>
          <w:rFonts w:ascii="Arial" w:hAnsi="Arial" w:cs="Arial"/>
          <w:color w:val="222222"/>
          <w:sz w:val="24"/>
          <w:szCs w:val="24"/>
          <w:shd w:val="clear" w:color="auto" w:fill="FFFFFF"/>
        </w:rPr>
        <w:t>WIDAGDO, B., Jihadi, M., BACHITAR, Y., SAFITRI, O.E. and SINGH, S.K., 2020. Financial Ratio, Macro Economy, and Investment Risk on Sharia Stock Return. </w:t>
      </w:r>
      <w:r w:rsidRPr="008B1B81">
        <w:rPr>
          <w:rFonts w:ascii="Arial" w:hAnsi="Arial" w:cs="Arial"/>
          <w:i/>
          <w:iCs/>
          <w:color w:val="222222"/>
          <w:sz w:val="24"/>
          <w:szCs w:val="24"/>
          <w:shd w:val="clear" w:color="auto" w:fill="FFFFFF"/>
        </w:rPr>
        <w:t>The Journal of Asian Finance, Economics, and Business</w:t>
      </w:r>
      <w:r w:rsidRPr="008B1B81">
        <w:rPr>
          <w:rFonts w:ascii="Arial" w:hAnsi="Arial" w:cs="Arial"/>
          <w:color w:val="222222"/>
          <w:sz w:val="24"/>
          <w:szCs w:val="24"/>
          <w:shd w:val="clear" w:color="auto" w:fill="FFFFFF"/>
        </w:rPr>
        <w:t>, </w:t>
      </w:r>
      <w:r w:rsidRPr="008B1B81">
        <w:rPr>
          <w:rFonts w:ascii="Arial" w:hAnsi="Arial" w:cs="Arial"/>
          <w:i/>
          <w:iCs/>
          <w:color w:val="222222"/>
          <w:sz w:val="24"/>
          <w:szCs w:val="24"/>
          <w:shd w:val="clear" w:color="auto" w:fill="FFFFFF"/>
        </w:rPr>
        <w:t>7</w:t>
      </w:r>
      <w:r w:rsidRPr="008B1B81">
        <w:rPr>
          <w:rFonts w:ascii="Arial" w:hAnsi="Arial" w:cs="Arial"/>
          <w:color w:val="222222"/>
          <w:sz w:val="24"/>
          <w:szCs w:val="24"/>
          <w:shd w:val="clear" w:color="auto" w:fill="FFFFFF"/>
        </w:rPr>
        <w:t>(12), pp.919-926.</w:t>
      </w:r>
    </w:p>
    <w:sectPr w:rsidR="006F3476" w:rsidRPr="008B1B81" w:rsidSect="00FA5CB2">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1D324D" w14:textId="77777777" w:rsidR="003C2CCA" w:rsidRDefault="003C2CCA" w:rsidP="00FA5CB2">
      <w:pPr>
        <w:spacing w:after="0" w:line="240" w:lineRule="auto"/>
      </w:pPr>
      <w:r>
        <w:separator/>
      </w:r>
    </w:p>
  </w:endnote>
  <w:endnote w:type="continuationSeparator" w:id="0">
    <w:p w14:paraId="79E541C8" w14:textId="77777777" w:rsidR="003C2CCA" w:rsidRDefault="003C2CCA" w:rsidP="00FA5C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8997045"/>
      <w:docPartObj>
        <w:docPartGallery w:val="Page Numbers (Bottom of Page)"/>
        <w:docPartUnique/>
      </w:docPartObj>
    </w:sdtPr>
    <w:sdtEndPr>
      <w:rPr>
        <w:noProof/>
      </w:rPr>
    </w:sdtEndPr>
    <w:sdtContent>
      <w:p w14:paraId="1D5B93A7" w14:textId="23CCF854" w:rsidR="00FA5CB2" w:rsidRDefault="00FA5CB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A6978F" w14:textId="77777777" w:rsidR="00FA5CB2" w:rsidRDefault="00FA5C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DB85C" w14:textId="77777777" w:rsidR="003C2CCA" w:rsidRDefault="003C2CCA" w:rsidP="00FA5CB2">
      <w:pPr>
        <w:spacing w:after="0" w:line="240" w:lineRule="auto"/>
      </w:pPr>
      <w:r>
        <w:separator/>
      </w:r>
    </w:p>
  </w:footnote>
  <w:footnote w:type="continuationSeparator" w:id="0">
    <w:p w14:paraId="051F29B5" w14:textId="77777777" w:rsidR="003C2CCA" w:rsidRDefault="003C2CCA" w:rsidP="00FA5C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6E5CAB"/>
    <w:multiLevelType w:val="hybridMultilevel"/>
    <w:tmpl w:val="44364ECE"/>
    <w:lvl w:ilvl="0" w:tplc="CA709DB8">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8036939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758"/>
    <w:rsid w:val="00085D25"/>
    <w:rsid w:val="00122E8F"/>
    <w:rsid w:val="001367AD"/>
    <w:rsid w:val="001D07AB"/>
    <w:rsid w:val="00217857"/>
    <w:rsid w:val="0025323E"/>
    <w:rsid w:val="002B381B"/>
    <w:rsid w:val="002C2EB0"/>
    <w:rsid w:val="002E03F5"/>
    <w:rsid w:val="002E727E"/>
    <w:rsid w:val="003361D9"/>
    <w:rsid w:val="003A50E6"/>
    <w:rsid w:val="003B1D24"/>
    <w:rsid w:val="003C2CCA"/>
    <w:rsid w:val="004074F4"/>
    <w:rsid w:val="00543CFB"/>
    <w:rsid w:val="00596E00"/>
    <w:rsid w:val="005B5925"/>
    <w:rsid w:val="005E2259"/>
    <w:rsid w:val="0061613C"/>
    <w:rsid w:val="00623C7E"/>
    <w:rsid w:val="006251C3"/>
    <w:rsid w:val="00632758"/>
    <w:rsid w:val="006C6BFA"/>
    <w:rsid w:val="006D4905"/>
    <w:rsid w:val="006F3476"/>
    <w:rsid w:val="00717228"/>
    <w:rsid w:val="0073207B"/>
    <w:rsid w:val="00756FEB"/>
    <w:rsid w:val="00785343"/>
    <w:rsid w:val="007B7F36"/>
    <w:rsid w:val="00804383"/>
    <w:rsid w:val="00866B0B"/>
    <w:rsid w:val="00882C16"/>
    <w:rsid w:val="008A1138"/>
    <w:rsid w:val="008A2B09"/>
    <w:rsid w:val="008B1B81"/>
    <w:rsid w:val="008B78CD"/>
    <w:rsid w:val="008E485E"/>
    <w:rsid w:val="008F34E7"/>
    <w:rsid w:val="008F3B27"/>
    <w:rsid w:val="008F46D6"/>
    <w:rsid w:val="00914EA3"/>
    <w:rsid w:val="009165D3"/>
    <w:rsid w:val="009248F1"/>
    <w:rsid w:val="009353AA"/>
    <w:rsid w:val="00941E10"/>
    <w:rsid w:val="00951665"/>
    <w:rsid w:val="00970B0A"/>
    <w:rsid w:val="009808DD"/>
    <w:rsid w:val="00A7399B"/>
    <w:rsid w:val="00A76C90"/>
    <w:rsid w:val="00AC08CC"/>
    <w:rsid w:val="00AF61D0"/>
    <w:rsid w:val="00B04AFA"/>
    <w:rsid w:val="00B14F5F"/>
    <w:rsid w:val="00B37161"/>
    <w:rsid w:val="00B736B6"/>
    <w:rsid w:val="00BB58DF"/>
    <w:rsid w:val="00BC041A"/>
    <w:rsid w:val="00BC4F61"/>
    <w:rsid w:val="00C2090E"/>
    <w:rsid w:val="00C66710"/>
    <w:rsid w:val="00C71A4A"/>
    <w:rsid w:val="00CB19B3"/>
    <w:rsid w:val="00CF58D7"/>
    <w:rsid w:val="00D40CF7"/>
    <w:rsid w:val="00D6166E"/>
    <w:rsid w:val="00D731D0"/>
    <w:rsid w:val="00E16484"/>
    <w:rsid w:val="00E63502"/>
    <w:rsid w:val="00EA3491"/>
    <w:rsid w:val="00EE761F"/>
    <w:rsid w:val="00F43F5D"/>
    <w:rsid w:val="00F440FF"/>
    <w:rsid w:val="00F46516"/>
    <w:rsid w:val="00F77AD5"/>
    <w:rsid w:val="00FA5CB2"/>
    <w:rsid w:val="00FB068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6504D"/>
  <w15:chartTrackingRefBased/>
  <w15:docId w15:val="{04B72338-3829-41D0-BA7D-415EBA5DB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40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40"/>
    <w:rsid w:val="00AC08C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970B0A"/>
    <w:pPr>
      <w:ind w:left="720"/>
      <w:contextualSpacing/>
    </w:pPr>
  </w:style>
  <w:style w:type="character" w:customStyle="1" w:styleId="Heading1Char">
    <w:name w:val="Heading 1 Char"/>
    <w:basedOn w:val="DefaultParagraphFont"/>
    <w:link w:val="Heading1"/>
    <w:uiPriority w:val="9"/>
    <w:rsid w:val="00F440F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440FF"/>
    <w:pPr>
      <w:outlineLvl w:val="9"/>
    </w:pPr>
    <w:rPr>
      <w:lang w:val="en-US"/>
    </w:rPr>
  </w:style>
  <w:style w:type="paragraph" w:styleId="TOC1">
    <w:name w:val="toc 1"/>
    <w:basedOn w:val="Normal"/>
    <w:next w:val="Normal"/>
    <w:autoRedefine/>
    <w:uiPriority w:val="39"/>
    <w:unhideWhenUsed/>
    <w:rsid w:val="00F440FF"/>
    <w:pPr>
      <w:spacing w:after="100"/>
    </w:pPr>
  </w:style>
  <w:style w:type="character" w:styleId="Hyperlink">
    <w:name w:val="Hyperlink"/>
    <w:basedOn w:val="DefaultParagraphFont"/>
    <w:uiPriority w:val="99"/>
    <w:unhideWhenUsed/>
    <w:rsid w:val="00F440FF"/>
    <w:rPr>
      <w:color w:val="0563C1" w:themeColor="hyperlink"/>
      <w:u w:val="single"/>
    </w:rPr>
  </w:style>
  <w:style w:type="paragraph" w:styleId="Header">
    <w:name w:val="header"/>
    <w:basedOn w:val="Normal"/>
    <w:link w:val="HeaderChar"/>
    <w:uiPriority w:val="99"/>
    <w:unhideWhenUsed/>
    <w:rsid w:val="00FA5C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5CB2"/>
  </w:style>
  <w:style w:type="paragraph" w:styleId="Footer">
    <w:name w:val="footer"/>
    <w:basedOn w:val="Normal"/>
    <w:link w:val="FooterChar"/>
    <w:uiPriority w:val="99"/>
    <w:unhideWhenUsed/>
    <w:rsid w:val="00FA5C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5C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3175901">
      <w:bodyDiv w:val="1"/>
      <w:marLeft w:val="0"/>
      <w:marRight w:val="0"/>
      <w:marTop w:val="0"/>
      <w:marBottom w:val="0"/>
      <w:divBdr>
        <w:top w:val="none" w:sz="0" w:space="0" w:color="auto"/>
        <w:left w:val="none" w:sz="0" w:space="0" w:color="auto"/>
        <w:bottom w:val="none" w:sz="0" w:space="0" w:color="auto"/>
        <w:right w:val="none" w:sz="0" w:space="0" w:color="auto"/>
      </w:divBdr>
    </w:div>
    <w:div w:id="953710183">
      <w:bodyDiv w:val="1"/>
      <w:marLeft w:val="0"/>
      <w:marRight w:val="0"/>
      <w:marTop w:val="0"/>
      <w:marBottom w:val="0"/>
      <w:divBdr>
        <w:top w:val="none" w:sz="0" w:space="0" w:color="auto"/>
        <w:left w:val="none" w:sz="0" w:space="0" w:color="auto"/>
        <w:bottom w:val="none" w:sz="0" w:space="0" w:color="auto"/>
        <w:right w:val="none" w:sz="0" w:space="0" w:color="auto"/>
      </w:divBdr>
    </w:div>
    <w:div w:id="1630429984">
      <w:bodyDiv w:val="1"/>
      <w:marLeft w:val="0"/>
      <w:marRight w:val="0"/>
      <w:marTop w:val="0"/>
      <w:marBottom w:val="0"/>
      <w:divBdr>
        <w:top w:val="none" w:sz="0" w:space="0" w:color="auto"/>
        <w:left w:val="none" w:sz="0" w:space="0" w:color="auto"/>
        <w:bottom w:val="none" w:sz="0" w:space="0" w:color="auto"/>
        <w:right w:val="none" w:sz="0" w:space="0" w:color="auto"/>
      </w:divBdr>
    </w:div>
    <w:div w:id="2146198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iulia\OneDrive\Desktop\Roxan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Horizontal analysis of balance sheet</a:t>
            </a:r>
            <a:r>
              <a:rPr lang="en-GB" b="1" baseline="0"/>
              <a:t> 2019-2020</a:t>
            </a:r>
            <a:endParaRPr lang="en-GB"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Sheet1!$H$23</c:f>
              <c:strCache>
                <c:ptCount val="1"/>
                <c:pt idx="0">
                  <c:v>2020</c:v>
                </c:pt>
              </c:strCache>
            </c:strRef>
          </c:tx>
          <c:spPr>
            <a:solidFill>
              <a:schemeClr val="accent1"/>
            </a:solidFill>
            <a:ln>
              <a:noFill/>
            </a:ln>
            <a:effectLst/>
            <a:scene3d>
              <a:camera prst="orthographicFront"/>
              <a:lightRig rig="threePt" dir="t"/>
            </a:scene3d>
            <a:sp3d>
              <a:bevelT/>
            </a:sp3d>
          </c:spPr>
          <c:invertIfNegative val="0"/>
          <c:cat>
            <c:strRef>
              <c:f>Sheet1!$G$24:$G$33</c:f>
              <c:strCache>
                <c:ptCount val="10"/>
                <c:pt idx="0">
                  <c:v>Current Asset</c:v>
                </c:pt>
                <c:pt idx="1">
                  <c:v>Non Current Asset</c:v>
                </c:pt>
                <c:pt idx="2">
                  <c:v>Total Asset</c:v>
                </c:pt>
                <c:pt idx="3">
                  <c:v>Current Liabilities</c:v>
                </c:pt>
                <c:pt idx="4">
                  <c:v>Non current Liabilities</c:v>
                </c:pt>
                <c:pt idx="5">
                  <c:v>Total Liabilities</c:v>
                </c:pt>
                <c:pt idx="6">
                  <c:v>Common Stock</c:v>
                </c:pt>
                <c:pt idx="7">
                  <c:v>Retained Earnings</c:v>
                </c:pt>
                <c:pt idx="8">
                  <c:v>Total Stockholders' Equity</c:v>
                </c:pt>
                <c:pt idx="9">
                  <c:v>Total Liabilities and Stockholder</c:v>
                </c:pt>
              </c:strCache>
            </c:strRef>
          </c:cat>
          <c:val>
            <c:numRef>
              <c:f>Sheet1!$H$24:$H$33</c:f>
              <c:numCache>
                <c:formatCode>#,##0</c:formatCode>
                <c:ptCount val="10"/>
                <c:pt idx="0">
                  <c:v>4202000</c:v>
                </c:pt>
                <c:pt idx="1">
                  <c:v>15810000</c:v>
                </c:pt>
                <c:pt idx="2">
                  <c:v>16755000</c:v>
                </c:pt>
                <c:pt idx="3">
                  <c:v>2431000</c:v>
                </c:pt>
                <c:pt idx="4">
                  <c:v>15810000</c:v>
                </c:pt>
                <c:pt idx="5">
                  <c:v>18241000</c:v>
                </c:pt>
                <c:pt idx="6">
                  <c:v>3000</c:v>
                </c:pt>
                <c:pt idx="7">
                  <c:v>-6732000</c:v>
                </c:pt>
                <c:pt idx="8">
                  <c:v>-1490000</c:v>
                </c:pt>
                <c:pt idx="9">
                  <c:v>16755000</c:v>
                </c:pt>
              </c:numCache>
            </c:numRef>
          </c:val>
          <c:extLst>
            <c:ext xmlns:c16="http://schemas.microsoft.com/office/drawing/2014/chart" uri="{C3380CC4-5D6E-409C-BE32-E72D297353CC}">
              <c16:uniqueId val="{00000000-574A-4F25-99BC-3AD60D4DD6DA}"/>
            </c:ext>
          </c:extLst>
        </c:ser>
        <c:ser>
          <c:idx val="1"/>
          <c:order val="1"/>
          <c:tx>
            <c:strRef>
              <c:f>Sheet1!$I$23</c:f>
              <c:strCache>
                <c:ptCount val="1"/>
                <c:pt idx="0">
                  <c:v>2019</c:v>
                </c:pt>
              </c:strCache>
            </c:strRef>
          </c:tx>
          <c:spPr>
            <a:solidFill>
              <a:schemeClr val="accent2"/>
            </a:solidFill>
            <a:ln>
              <a:noFill/>
            </a:ln>
            <a:effectLst/>
            <a:scene3d>
              <a:camera prst="orthographicFront"/>
              <a:lightRig rig="threePt" dir="t"/>
            </a:scene3d>
            <a:sp3d>
              <a:bevelT/>
            </a:sp3d>
          </c:spPr>
          <c:invertIfNegative val="0"/>
          <c:cat>
            <c:strRef>
              <c:f>Sheet1!$G$24:$G$33</c:f>
              <c:strCache>
                <c:ptCount val="10"/>
                <c:pt idx="0">
                  <c:v>Current Asset</c:v>
                </c:pt>
                <c:pt idx="1">
                  <c:v>Non Current Asset</c:v>
                </c:pt>
                <c:pt idx="2">
                  <c:v>Total Asset</c:v>
                </c:pt>
                <c:pt idx="3">
                  <c:v>Current Liabilities</c:v>
                </c:pt>
                <c:pt idx="4">
                  <c:v>Non current Liabilities</c:v>
                </c:pt>
                <c:pt idx="5">
                  <c:v>Total Liabilities</c:v>
                </c:pt>
                <c:pt idx="6">
                  <c:v>Common Stock</c:v>
                </c:pt>
                <c:pt idx="7">
                  <c:v>Retained Earnings</c:v>
                </c:pt>
                <c:pt idx="8">
                  <c:v>Total Stockholders' Equity</c:v>
                </c:pt>
                <c:pt idx="9">
                  <c:v>Total Liabilities and Stockholder</c:v>
                </c:pt>
              </c:strCache>
            </c:strRef>
          </c:cat>
          <c:val>
            <c:numRef>
              <c:f>Sheet1!$I$24:$I$33</c:f>
              <c:numCache>
                <c:formatCode>#,##0</c:formatCode>
                <c:ptCount val="10"/>
                <c:pt idx="0">
                  <c:v>2093000</c:v>
                </c:pt>
                <c:pt idx="1">
                  <c:v>12558000</c:v>
                </c:pt>
                <c:pt idx="2">
                  <c:v>14957000</c:v>
                </c:pt>
                <c:pt idx="3">
                  <c:v>2871000</c:v>
                </c:pt>
                <c:pt idx="4">
                  <c:v>12558000</c:v>
                </c:pt>
                <c:pt idx="5">
                  <c:v>15429000</c:v>
                </c:pt>
                <c:pt idx="6">
                  <c:v>3000</c:v>
                </c:pt>
                <c:pt idx="7">
                  <c:v>-5965000</c:v>
                </c:pt>
                <c:pt idx="8">
                  <c:v>-482000</c:v>
                </c:pt>
                <c:pt idx="9">
                  <c:v>14957000</c:v>
                </c:pt>
              </c:numCache>
            </c:numRef>
          </c:val>
          <c:extLst>
            <c:ext xmlns:c16="http://schemas.microsoft.com/office/drawing/2014/chart" uri="{C3380CC4-5D6E-409C-BE32-E72D297353CC}">
              <c16:uniqueId val="{00000001-574A-4F25-99BC-3AD60D4DD6DA}"/>
            </c:ext>
          </c:extLst>
        </c:ser>
        <c:ser>
          <c:idx val="2"/>
          <c:order val="2"/>
          <c:tx>
            <c:strRef>
              <c:f>Sheet1!$J$23</c:f>
              <c:strCache>
                <c:ptCount val="1"/>
                <c:pt idx="0">
                  <c:v>   Change</c:v>
                </c:pt>
              </c:strCache>
            </c:strRef>
          </c:tx>
          <c:spPr>
            <a:solidFill>
              <a:schemeClr val="accent3"/>
            </a:solidFill>
            <a:ln>
              <a:noFill/>
            </a:ln>
            <a:effectLst/>
            <a:scene3d>
              <a:camera prst="orthographicFront"/>
              <a:lightRig rig="threePt" dir="t"/>
            </a:scene3d>
            <a:sp3d>
              <a:bevelT/>
            </a:sp3d>
          </c:spPr>
          <c:invertIfNegative val="0"/>
          <c:cat>
            <c:strRef>
              <c:f>Sheet1!$G$24:$G$33</c:f>
              <c:strCache>
                <c:ptCount val="10"/>
                <c:pt idx="0">
                  <c:v>Current Asset</c:v>
                </c:pt>
                <c:pt idx="1">
                  <c:v>Non Current Asset</c:v>
                </c:pt>
                <c:pt idx="2">
                  <c:v>Total Asset</c:v>
                </c:pt>
                <c:pt idx="3">
                  <c:v>Current Liabilities</c:v>
                </c:pt>
                <c:pt idx="4">
                  <c:v>Non current Liabilities</c:v>
                </c:pt>
                <c:pt idx="5">
                  <c:v>Total Liabilities</c:v>
                </c:pt>
                <c:pt idx="6">
                  <c:v>Common Stock</c:v>
                </c:pt>
                <c:pt idx="7">
                  <c:v>Retained Earnings</c:v>
                </c:pt>
                <c:pt idx="8">
                  <c:v>Total Stockholders' Equity</c:v>
                </c:pt>
                <c:pt idx="9">
                  <c:v>Total Liabilities and Stockholder</c:v>
                </c:pt>
              </c:strCache>
            </c:strRef>
          </c:cat>
          <c:val>
            <c:numRef>
              <c:f>Sheet1!$J$24:$J$33</c:f>
              <c:numCache>
                <c:formatCode>#,##0</c:formatCode>
                <c:ptCount val="10"/>
                <c:pt idx="0">
                  <c:v>2109000</c:v>
                </c:pt>
                <c:pt idx="1">
                  <c:v>3252000</c:v>
                </c:pt>
                <c:pt idx="2">
                  <c:v>1798000</c:v>
                </c:pt>
                <c:pt idx="3">
                  <c:v>-440000</c:v>
                </c:pt>
                <c:pt idx="4">
                  <c:v>3252000</c:v>
                </c:pt>
                <c:pt idx="5">
                  <c:v>2812000</c:v>
                </c:pt>
                <c:pt idx="6">
                  <c:v>0</c:v>
                </c:pt>
                <c:pt idx="7">
                  <c:v>-767000</c:v>
                </c:pt>
                <c:pt idx="8">
                  <c:v>-1008000</c:v>
                </c:pt>
                <c:pt idx="9">
                  <c:v>1798000</c:v>
                </c:pt>
              </c:numCache>
            </c:numRef>
          </c:val>
          <c:extLst>
            <c:ext xmlns:c16="http://schemas.microsoft.com/office/drawing/2014/chart" uri="{C3380CC4-5D6E-409C-BE32-E72D297353CC}">
              <c16:uniqueId val="{00000002-574A-4F25-99BC-3AD60D4DD6DA}"/>
            </c:ext>
          </c:extLst>
        </c:ser>
        <c:dLbls>
          <c:showLegendKey val="0"/>
          <c:showVal val="0"/>
          <c:showCatName val="0"/>
          <c:showSerName val="0"/>
          <c:showPercent val="0"/>
          <c:showBubbleSize val="0"/>
        </c:dLbls>
        <c:gapWidth val="219"/>
        <c:overlap val="-27"/>
        <c:axId val="353471871"/>
        <c:axId val="353475615"/>
      </c:barChart>
      <c:catAx>
        <c:axId val="3534718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3475615"/>
        <c:crosses val="autoZero"/>
        <c:auto val="1"/>
        <c:lblAlgn val="ctr"/>
        <c:lblOffset val="100"/>
        <c:noMultiLvlLbl val="0"/>
      </c:catAx>
      <c:valAx>
        <c:axId val="35347561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34718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a:glow rad="50800">
        <a:schemeClr val="accent1">
          <a:lumMod val="40000"/>
          <a:lumOff val="60000"/>
          <a:alpha val="40000"/>
        </a:schemeClr>
      </a:glow>
      <a:outerShdw blurRad="50800" dist="38100" dir="5400000" algn="t" rotWithShape="0">
        <a:schemeClr val="bg1">
          <a:alpha val="40000"/>
        </a:schemeClr>
      </a:outerShdw>
    </a:effectLst>
    <a:scene3d>
      <a:camera prst="orthographicFront"/>
      <a:lightRig rig="soft" dir="t"/>
    </a:scene3d>
    <a:sp3d prstMaterial="dkEdge">
      <a:bevelT/>
      <a:bevelB w="152400" h="50800" prst="softRound"/>
    </a:sp3d>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Sheet1!$A$1:$A$11</c:f>
              <c:strCache>
                <c:ptCount val="11"/>
                <c:pt idx="0">
                  <c:v>Particulars</c:v>
                </c:pt>
                <c:pt idx="1">
                  <c:v>Gross profit </c:v>
                </c:pt>
                <c:pt idx="2">
                  <c:v>Sales </c:v>
                </c:pt>
                <c:pt idx="3">
                  <c:v>Net profit </c:v>
                </c:pt>
                <c:pt idx="4">
                  <c:v>Sales </c:v>
                </c:pt>
                <c:pt idx="5">
                  <c:v>Current assets </c:v>
                </c:pt>
                <c:pt idx="6">
                  <c:v>Current liabilities </c:v>
                </c:pt>
                <c:pt idx="7">
                  <c:v>Debt </c:v>
                </c:pt>
                <c:pt idx="8">
                  <c:v>Equity </c:v>
                </c:pt>
                <c:pt idx="9">
                  <c:v>Total assets </c:v>
                </c:pt>
                <c:pt idx="10">
                  <c:v>Revenue </c:v>
                </c:pt>
              </c:strCache>
            </c:strRef>
          </c:cat>
          <c:val>
            <c:numRef>
              <c:f>Sheet1!$B$1:$B$11</c:f>
              <c:numCache>
                <c:formatCode>_ * #,##0.0_ ;_ * \-#,##0.0_ ;_ * "-"??_ ;_ @_ </c:formatCode>
                <c:ptCount val="11"/>
                <c:pt idx="0" formatCode="General">
                  <c:v>2020</c:v>
                </c:pt>
                <c:pt idx="1">
                  <c:v>583000</c:v>
                </c:pt>
                <c:pt idx="2">
                  <c:v>4307000</c:v>
                </c:pt>
                <c:pt idx="3">
                  <c:v>-751000</c:v>
                </c:pt>
                <c:pt idx="4">
                  <c:v>4307000</c:v>
                </c:pt>
                <c:pt idx="5">
                  <c:v>4202000</c:v>
                </c:pt>
                <c:pt idx="6">
                  <c:v>2413000</c:v>
                </c:pt>
                <c:pt idx="7">
                  <c:v>15810000</c:v>
                </c:pt>
                <c:pt idx="8">
                  <c:v>-14900000</c:v>
                </c:pt>
                <c:pt idx="9">
                  <c:v>16755000</c:v>
                </c:pt>
                <c:pt idx="10">
                  <c:v>4307000</c:v>
                </c:pt>
              </c:numCache>
            </c:numRef>
          </c:val>
          <c:extLst>
            <c:ext xmlns:c16="http://schemas.microsoft.com/office/drawing/2014/chart" uri="{C3380CC4-5D6E-409C-BE32-E72D297353CC}">
              <c16:uniqueId val="{00000000-127A-459F-8E88-6EA3DCECAA61}"/>
            </c:ext>
          </c:extLst>
        </c:ser>
        <c:ser>
          <c:idx val="1"/>
          <c:order val="1"/>
          <c:spPr>
            <a:solidFill>
              <a:schemeClr val="accent2"/>
            </a:solidFill>
            <a:ln>
              <a:noFill/>
            </a:ln>
            <a:effectLst/>
          </c:spPr>
          <c:invertIfNegative val="0"/>
          <c:cat>
            <c:strRef>
              <c:f>Sheet1!$A$1:$A$11</c:f>
              <c:strCache>
                <c:ptCount val="11"/>
                <c:pt idx="0">
                  <c:v>Particulars</c:v>
                </c:pt>
                <c:pt idx="1">
                  <c:v>Gross profit </c:v>
                </c:pt>
                <c:pt idx="2">
                  <c:v>Sales </c:v>
                </c:pt>
                <c:pt idx="3">
                  <c:v>Net profit </c:v>
                </c:pt>
                <c:pt idx="4">
                  <c:v>Sales </c:v>
                </c:pt>
                <c:pt idx="5">
                  <c:v>Current assets </c:v>
                </c:pt>
                <c:pt idx="6">
                  <c:v>Current liabilities </c:v>
                </c:pt>
                <c:pt idx="7">
                  <c:v>Debt </c:v>
                </c:pt>
                <c:pt idx="8">
                  <c:v>Equity </c:v>
                </c:pt>
                <c:pt idx="9">
                  <c:v>Total assets </c:v>
                </c:pt>
                <c:pt idx="10">
                  <c:v>Revenue </c:v>
                </c:pt>
              </c:strCache>
            </c:strRef>
          </c:cat>
          <c:val>
            <c:numRef>
              <c:f>Sheet1!$C$1:$C$11</c:f>
              <c:numCache>
                <c:formatCode>_ * #,##0.0_ ;_ * \-#,##0.0_ ;_ * "-"??_ ;_ @_ </c:formatCode>
                <c:ptCount val="11"/>
                <c:pt idx="0" formatCode="General">
                  <c:v>2019</c:v>
                </c:pt>
                <c:pt idx="1">
                  <c:v>2435000</c:v>
                </c:pt>
                <c:pt idx="2">
                  <c:v>9452000</c:v>
                </c:pt>
                <c:pt idx="3">
                  <c:v>881000</c:v>
                </c:pt>
                <c:pt idx="4">
                  <c:v>9452000</c:v>
                </c:pt>
                <c:pt idx="5">
                  <c:v>2093000</c:v>
                </c:pt>
                <c:pt idx="6">
                  <c:v>2871000</c:v>
                </c:pt>
                <c:pt idx="7">
                  <c:v>12558000</c:v>
                </c:pt>
                <c:pt idx="8">
                  <c:v>-482000</c:v>
                </c:pt>
                <c:pt idx="9">
                  <c:v>14957000</c:v>
                </c:pt>
                <c:pt idx="10">
                  <c:v>9452000</c:v>
                </c:pt>
              </c:numCache>
            </c:numRef>
          </c:val>
          <c:extLst>
            <c:ext xmlns:c16="http://schemas.microsoft.com/office/drawing/2014/chart" uri="{C3380CC4-5D6E-409C-BE32-E72D297353CC}">
              <c16:uniqueId val="{00000001-127A-459F-8E88-6EA3DCECAA61}"/>
            </c:ext>
          </c:extLst>
        </c:ser>
        <c:dLbls>
          <c:showLegendKey val="0"/>
          <c:showVal val="0"/>
          <c:showCatName val="0"/>
          <c:showSerName val="0"/>
          <c:showPercent val="0"/>
          <c:showBubbleSize val="0"/>
        </c:dLbls>
        <c:gapWidth val="219"/>
        <c:overlap val="-27"/>
        <c:axId val="223574864"/>
        <c:axId val="135810960"/>
      </c:barChart>
      <c:catAx>
        <c:axId val="223574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810960"/>
        <c:crosses val="autoZero"/>
        <c:auto val="1"/>
        <c:lblAlgn val="ctr"/>
        <c:lblOffset val="100"/>
        <c:noMultiLvlLbl val="0"/>
      </c:catAx>
      <c:valAx>
        <c:axId val="1358109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35748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3E5078-8ECB-4351-B9E1-004E1AD67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1062</TotalTime>
  <Pages>13</Pages>
  <Words>2262</Words>
  <Characters>12897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Kanishka Tambi</dc:creator>
  <cp:keywords/>
  <dc:description/>
  <cp:lastModifiedBy>Dumitru Cauni (2015734)</cp:lastModifiedBy>
  <cp:revision>55</cp:revision>
  <dcterms:created xsi:type="dcterms:W3CDTF">2022-05-19T10:03:00Z</dcterms:created>
  <dcterms:modified xsi:type="dcterms:W3CDTF">2022-06-01T14:44:00Z</dcterms:modified>
</cp:coreProperties>
</file>