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94FC1" w14:textId="412E81A1" w:rsidR="003F1A53" w:rsidRPr="003F1A53" w:rsidRDefault="003F1A53" w:rsidP="00D0350D">
      <w:pPr>
        <w:jc w:val="center"/>
        <w:rPr>
          <w:rFonts w:ascii="Arial" w:hAnsi="Arial" w:cs="Arial"/>
          <w:b/>
          <w:bCs/>
          <w:sz w:val="36"/>
          <w:szCs w:val="36"/>
        </w:rPr>
      </w:pPr>
      <w:proofErr w:type="spellStart"/>
      <w:proofErr w:type="gramStart"/>
      <w:r w:rsidRPr="003F1A53">
        <w:rPr>
          <w:rFonts w:ascii="Arial" w:hAnsi="Arial" w:cs="Arial"/>
          <w:b/>
          <w:bCs/>
          <w:sz w:val="36"/>
          <w:szCs w:val="36"/>
        </w:rPr>
        <w:t>Nurshen</w:t>
      </w:r>
      <w:proofErr w:type="spellEnd"/>
      <w:r w:rsidRPr="003F1A53">
        <w:rPr>
          <w:rFonts w:ascii="Arial" w:hAnsi="Arial" w:cs="Arial"/>
          <w:b/>
          <w:bCs/>
          <w:sz w:val="36"/>
          <w:szCs w:val="36"/>
        </w:rPr>
        <w:t xml:space="preserve">  </w:t>
      </w:r>
      <w:proofErr w:type="spellStart"/>
      <w:r w:rsidRPr="003F1A53">
        <w:rPr>
          <w:rFonts w:ascii="Arial" w:hAnsi="Arial" w:cs="Arial"/>
          <w:b/>
          <w:bCs/>
          <w:sz w:val="36"/>
          <w:szCs w:val="36"/>
        </w:rPr>
        <w:t>Ackapinar</w:t>
      </w:r>
      <w:proofErr w:type="spellEnd"/>
      <w:proofErr w:type="gramEnd"/>
      <w:r w:rsidRPr="003F1A53">
        <w:rPr>
          <w:rFonts w:ascii="Arial" w:hAnsi="Arial" w:cs="Arial"/>
          <w:b/>
          <w:bCs/>
          <w:sz w:val="36"/>
          <w:szCs w:val="36"/>
        </w:rPr>
        <w:t xml:space="preserve"> </w:t>
      </w:r>
    </w:p>
    <w:p w14:paraId="347BD92D" w14:textId="65160583" w:rsidR="003F1A53" w:rsidRPr="003F1A53" w:rsidRDefault="003F1A53" w:rsidP="00D0350D">
      <w:pPr>
        <w:jc w:val="center"/>
        <w:rPr>
          <w:rFonts w:ascii="Arial" w:hAnsi="Arial" w:cs="Arial"/>
          <w:b/>
          <w:bCs/>
          <w:sz w:val="36"/>
          <w:szCs w:val="36"/>
        </w:rPr>
      </w:pPr>
      <w:r w:rsidRPr="003F1A53">
        <w:rPr>
          <w:rFonts w:ascii="Arial" w:hAnsi="Arial" w:cs="Arial"/>
          <w:b/>
          <w:bCs/>
          <w:sz w:val="36"/>
          <w:szCs w:val="36"/>
        </w:rPr>
        <w:t xml:space="preserve">Essay for the Module -People Across Time </w:t>
      </w:r>
    </w:p>
    <w:p w14:paraId="263C5397" w14:textId="77777777" w:rsidR="003F1A53" w:rsidRPr="003F1A53" w:rsidRDefault="003F1A53" w:rsidP="00D0350D">
      <w:pPr>
        <w:jc w:val="center"/>
        <w:rPr>
          <w:rFonts w:ascii="Arial" w:hAnsi="Arial" w:cs="Arial"/>
          <w:b/>
          <w:bCs/>
        </w:rPr>
      </w:pPr>
    </w:p>
    <w:p w14:paraId="367A7EF5" w14:textId="77777777" w:rsidR="003F1A53" w:rsidRPr="003F1A53" w:rsidRDefault="003F1A53" w:rsidP="00D0350D">
      <w:pPr>
        <w:jc w:val="center"/>
        <w:rPr>
          <w:rFonts w:ascii="Arial" w:hAnsi="Arial" w:cs="Arial"/>
          <w:b/>
          <w:bCs/>
        </w:rPr>
      </w:pPr>
    </w:p>
    <w:p w14:paraId="0EC16E25" w14:textId="77777777" w:rsidR="003F1A53" w:rsidRPr="003F1A53" w:rsidRDefault="003F1A53" w:rsidP="00D0350D">
      <w:pPr>
        <w:jc w:val="center"/>
        <w:rPr>
          <w:rFonts w:ascii="Arial" w:hAnsi="Arial" w:cs="Arial"/>
          <w:b/>
          <w:bCs/>
        </w:rPr>
      </w:pPr>
    </w:p>
    <w:p w14:paraId="1C08ADD2" w14:textId="77777777" w:rsidR="003F1A53" w:rsidRPr="003F1A53" w:rsidRDefault="003F1A53" w:rsidP="00D0350D">
      <w:pPr>
        <w:jc w:val="center"/>
        <w:rPr>
          <w:rFonts w:ascii="Arial" w:hAnsi="Arial" w:cs="Arial"/>
          <w:b/>
          <w:bCs/>
        </w:rPr>
      </w:pPr>
    </w:p>
    <w:p w14:paraId="09C3FAFA" w14:textId="77777777" w:rsidR="003F1A53" w:rsidRPr="003F1A53" w:rsidRDefault="003F1A53" w:rsidP="00D0350D">
      <w:pPr>
        <w:jc w:val="center"/>
        <w:rPr>
          <w:rFonts w:ascii="Arial" w:hAnsi="Arial" w:cs="Arial"/>
          <w:b/>
          <w:bCs/>
        </w:rPr>
      </w:pPr>
    </w:p>
    <w:p w14:paraId="03F019EE" w14:textId="14011D0B" w:rsidR="00C35597" w:rsidRPr="003F1A53" w:rsidRDefault="00D0350D" w:rsidP="00D0350D">
      <w:pPr>
        <w:jc w:val="center"/>
        <w:rPr>
          <w:rFonts w:ascii="Arial" w:hAnsi="Arial" w:cs="Arial"/>
          <w:b/>
          <w:bCs/>
          <w:sz w:val="36"/>
          <w:szCs w:val="36"/>
        </w:rPr>
      </w:pPr>
      <w:r w:rsidRPr="003F1A53">
        <w:rPr>
          <w:rFonts w:ascii="Arial" w:hAnsi="Arial" w:cs="Arial"/>
          <w:b/>
          <w:bCs/>
          <w:sz w:val="36"/>
          <w:szCs w:val="36"/>
        </w:rPr>
        <w:t>How Industrialisation and Urbanisation at the Turn of the 19th Century Affected British Society</w:t>
      </w:r>
    </w:p>
    <w:p w14:paraId="3D4ABFA1" w14:textId="77777777" w:rsidR="00D0350D" w:rsidRDefault="00D0350D" w:rsidP="00D0350D">
      <w:pPr>
        <w:jc w:val="center"/>
      </w:pPr>
    </w:p>
    <w:p w14:paraId="44D88B5E" w14:textId="77777777" w:rsidR="00D0350D" w:rsidRDefault="00D0350D" w:rsidP="00D0350D">
      <w:pPr>
        <w:jc w:val="center"/>
      </w:pPr>
    </w:p>
    <w:p w14:paraId="0A3D4BD0" w14:textId="3928F986" w:rsidR="00D0350D" w:rsidRPr="003F1A53" w:rsidRDefault="003F1A53" w:rsidP="00D0350D">
      <w:pPr>
        <w:pStyle w:val="NormalWeb"/>
        <w:rPr>
          <w:rFonts w:ascii="Arial" w:hAnsi="Arial" w:cs="Arial"/>
        </w:rPr>
      </w:pPr>
      <w:r>
        <w:rPr>
          <w:rFonts w:ascii="Arial" w:hAnsi="Arial" w:cs="Arial"/>
        </w:rPr>
        <w:t xml:space="preserve">   </w:t>
      </w:r>
      <w:r w:rsidR="00D0350D" w:rsidRPr="003F1A53">
        <w:rPr>
          <w:rFonts w:ascii="Arial" w:hAnsi="Arial" w:cs="Arial"/>
        </w:rPr>
        <w:t>Britain possessed extensive reserves of coal and iron, which fuelled the factory’s production processes. Owing to Britain’s comparative advantage over other nations in terms of natural resources, urban centres such as Manchester and Birmingham became the industrial powerhouses of Western Europe and North America.</w:t>
      </w:r>
    </w:p>
    <w:p w14:paraId="6C921B7D" w14:textId="42AAC8A2" w:rsidR="00D0350D" w:rsidRPr="003F1A53" w:rsidRDefault="00D0350D" w:rsidP="00D0350D">
      <w:pPr>
        <w:pStyle w:val="NormalWeb"/>
        <w:rPr>
          <w:rFonts w:ascii="Arial" w:hAnsi="Arial" w:cs="Arial"/>
        </w:rPr>
      </w:pPr>
      <w:r w:rsidRPr="003F1A53">
        <w:rPr>
          <w:rFonts w:ascii="Arial" w:hAnsi="Arial" w:cs="Arial"/>
        </w:rPr>
        <w:t xml:space="preserve">Significant economic factors also drove industrialisation and urbanisation. For example, changes in pre-existing economic structures resulted in greater profits for machinery and factory owners. Owners of mills, factories, and machines, better known as “entrepreneurs,” were close to their source of raw materials and the labouring population that would use these resources, thus multiplying their wealth </w:t>
      </w:r>
      <w:r w:rsidR="003F1A53" w:rsidRPr="003F1A53">
        <w:rPr>
          <w:rFonts w:ascii="Arial" w:hAnsi="Arial" w:cs="Arial"/>
        </w:rPr>
        <w:t>using</w:t>
      </w:r>
      <w:r w:rsidRPr="003F1A53">
        <w:rPr>
          <w:rFonts w:ascii="Arial" w:hAnsi="Arial" w:cs="Arial"/>
        </w:rPr>
        <w:t xml:space="preserve"> machinery.</w:t>
      </w:r>
    </w:p>
    <w:p w14:paraId="3C357BB4" w14:textId="2084BB94" w:rsidR="00D0350D" w:rsidRPr="003F1A53" w:rsidRDefault="00D0350D" w:rsidP="00D0350D">
      <w:pPr>
        <w:pStyle w:val="NormalWeb"/>
        <w:rPr>
          <w:rFonts w:ascii="Arial" w:hAnsi="Arial" w:cs="Arial"/>
        </w:rPr>
      </w:pPr>
      <w:r w:rsidRPr="003F1A53">
        <w:rPr>
          <w:rFonts w:ascii="Arial" w:hAnsi="Arial" w:cs="Arial"/>
        </w:rPr>
        <w:t xml:space="preserve">Before industrialisation, Britain had a strong urban tradition. Britain had large towns and cities, but with a higher level of self-sufficiency than that developed during and after the Industrial Revolution. Industrialisation and urbanisation caused much of Britain’s established and historically pre-industrialised rural urban centres to become reliant on factories, meaning they underwent further, uncontrolled, </w:t>
      </w:r>
      <w:r w:rsidR="003F1A53" w:rsidRPr="003F1A53">
        <w:rPr>
          <w:rFonts w:ascii="Arial" w:hAnsi="Arial" w:cs="Arial"/>
        </w:rPr>
        <w:t>fast paced</w:t>
      </w:r>
      <w:r w:rsidRPr="003F1A53">
        <w:rPr>
          <w:rFonts w:ascii="Arial" w:hAnsi="Arial" w:cs="Arial"/>
        </w:rPr>
        <w:t xml:space="preserve"> and unsustainable urban growth only rivalled by population change.</w:t>
      </w:r>
    </w:p>
    <w:p w14:paraId="669AFAE6" w14:textId="14D670A5" w:rsidR="00D0350D" w:rsidRPr="003F1A53" w:rsidRDefault="00D0350D" w:rsidP="00D0350D">
      <w:pPr>
        <w:pStyle w:val="NormalWeb"/>
        <w:rPr>
          <w:rFonts w:ascii="Arial" w:hAnsi="Arial" w:cs="Arial"/>
        </w:rPr>
      </w:pPr>
      <w:r w:rsidRPr="003F1A53">
        <w:rPr>
          <w:rFonts w:ascii="Arial" w:hAnsi="Arial" w:cs="Arial"/>
        </w:rPr>
        <w:t xml:space="preserve">Approximately 15 years into the industrialisation process, cities that were once reliant on employment markets were only reliant on factory work, as most large industrial towns gravitated towards political structures in which local governance was spatially defined, multiplied and structured urban development. Cities also expanded infinitely in spatial terms, that is, given that local governance ultimately relates to matters of self-sufficiency, there was probably never any end. The extensive coal reserves in this country provide the energy required for steam engines and furnaces, while iron ore reserves provide the raw materials for machines, tools, and infrastructure. These resources were frequently located </w:t>
      </w:r>
      <w:r w:rsidR="003F1A53" w:rsidRPr="003F1A53">
        <w:rPr>
          <w:rFonts w:ascii="Arial" w:hAnsi="Arial" w:cs="Arial"/>
        </w:rPr>
        <w:t>near</w:t>
      </w:r>
      <w:r w:rsidRPr="003F1A53">
        <w:rPr>
          <w:rFonts w:ascii="Arial" w:hAnsi="Arial" w:cs="Arial"/>
        </w:rPr>
        <w:t xml:space="preserve"> one another, creating </w:t>
      </w:r>
      <w:r w:rsidRPr="003F1A53">
        <w:rPr>
          <w:rFonts w:ascii="Arial" w:hAnsi="Arial" w:cs="Arial"/>
        </w:rPr>
        <w:lastRenderedPageBreak/>
        <w:t>natural industrial centres where factories would have access to both raw materials and energy sources.</w:t>
      </w:r>
    </w:p>
    <w:p w14:paraId="62984077" w14:textId="77777777" w:rsidR="00D0350D" w:rsidRPr="003F1A53" w:rsidRDefault="00D0350D" w:rsidP="00D0350D">
      <w:pPr>
        <w:pStyle w:val="NormalWeb"/>
        <w:rPr>
          <w:rFonts w:ascii="Arial" w:hAnsi="Arial" w:cs="Arial"/>
        </w:rPr>
      </w:pPr>
      <w:r w:rsidRPr="003F1A53">
        <w:rPr>
          <w:rFonts w:ascii="Arial" w:hAnsi="Arial" w:cs="Arial"/>
        </w:rPr>
        <w:t>Changes in land ownership and agricultural practices forced many people to migrate from rural to urban areas. The Enclosure Acts, designed to privatise common land, displaced thousands of people who had been communally farming on common land. Simultaneously, with greater agricultural production and improvements in practice, the need for farm labour fell, and a surplus population searched for other working opportunities. In many cases, displaced workers fell into naturally created industrial centres that just opened or were hiring at factories for a steady wage.</w:t>
      </w:r>
    </w:p>
    <w:p w14:paraId="05EDF930" w14:textId="77777777" w:rsidR="00D0350D" w:rsidRPr="003F1A53" w:rsidRDefault="00D0350D" w:rsidP="00D0350D">
      <w:pPr>
        <w:pStyle w:val="NormalWeb"/>
        <w:rPr>
          <w:rFonts w:ascii="Arial" w:hAnsi="Arial" w:cs="Arial"/>
        </w:rPr>
      </w:pPr>
      <w:r w:rsidRPr="003F1A53">
        <w:rPr>
          <w:rFonts w:ascii="Arial" w:hAnsi="Arial" w:cs="Arial"/>
        </w:rPr>
        <w:t>This was a very significant period of population growth that created both a surplus of labour and a rising demand for manufactured goods. Between 1801 and 1831, the population of England and Wales rose from approximately 9 million to over 13 million. Population growth created source of labour for factories and created a demand for goods being produced by factories. While the population increased in both rural and urban areas, with urban areas experiencing a significant increase in the population, the excess labour resource of displaced agricultural workers formed a migration pattern from rural to urban.</w:t>
      </w:r>
    </w:p>
    <w:p w14:paraId="157D65C1" w14:textId="315C15F4" w:rsidR="00D0350D" w:rsidRPr="003F1A53" w:rsidRDefault="00D0350D" w:rsidP="00D0350D">
      <w:pPr>
        <w:pStyle w:val="NormalWeb"/>
        <w:rPr>
          <w:rFonts w:ascii="Arial" w:hAnsi="Arial" w:cs="Arial"/>
        </w:rPr>
      </w:pPr>
      <w:r w:rsidRPr="003F1A53">
        <w:rPr>
          <w:rFonts w:ascii="Arial" w:hAnsi="Arial" w:cs="Arial"/>
        </w:rPr>
        <w:t xml:space="preserve">An example of these factors generating urban growth is textile industry development in Manchester. Historical accounts suggest that the local use of </w:t>
      </w:r>
      <w:r w:rsidR="003F1A53" w:rsidRPr="003F1A53">
        <w:rPr>
          <w:rFonts w:ascii="Arial" w:hAnsi="Arial" w:cs="Arial"/>
        </w:rPr>
        <w:t>waterpower</w:t>
      </w:r>
      <w:r w:rsidRPr="003F1A53">
        <w:rPr>
          <w:rFonts w:ascii="Arial" w:hAnsi="Arial" w:cs="Arial"/>
        </w:rPr>
        <w:t xml:space="preserve"> from the River Irwell, proximity and accessibility to the source of cotton imports from Liverpool, and availability of coal made Manchester the first industrial city in the world. By 1851, Manchester’s population had climbed past 300,000 people, illustrating the wide-ranging demographic changes caused by industrialisation.</w:t>
      </w:r>
    </w:p>
    <w:p w14:paraId="06B56340" w14:textId="77777777" w:rsidR="00D0350D" w:rsidRPr="003F1A53" w:rsidRDefault="00D0350D" w:rsidP="00D0350D">
      <w:pPr>
        <w:pStyle w:val="NormalWeb"/>
        <w:rPr>
          <w:rFonts w:ascii="Arial" w:hAnsi="Arial" w:cs="Arial"/>
          <w:b/>
          <w:bCs/>
        </w:rPr>
      </w:pPr>
      <w:r w:rsidRPr="003F1A53">
        <w:rPr>
          <w:rFonts w:ascii="Arial" w:hAnsi="Arial" w:cs="Arial"/>
          <w:b/>
          <w:bCs/>
        </w:rPr>
        <w:t>Urbanisation Effects</w:t>
      </w:r>
    </w:p>
    <w:p w14:paraId="77AD4252" w14:textId="77777777" w:rsidR="00D0350D" w:rsidRPr="003F1A53" w:rsidRDefault="00D0350D" w:rsidP="00D0350D">
      <w:pPr>
        <w:pStyle w:val="NormalWeb"/>
        <w:rPr>
          <w:rFonts w:ascii="Arial" w:hAnsi="Arial" w:cs="Arial"/>
        </w:rPr>
      </w:pPr>
      <w:r w:rsidRPr="003F1A53">
        <w:rPr>
          <w:rFonts w:ascii="Arial" w:hAnsi="Arial" w:cs="Arial"/>
        </w:rPr>
        <w:t>The process of urbanisation created radically different economic structures and physical infrastructures in Britain, as well as new social hierarchies. Small villages transformed into centres of industry, while cities like Manchester and Liverpool saw unprecedented growth. As the heart of the production of textiles, Manchester dubbed "Cottonopolis," developed rapidly; similarly, Liverpool’s increased economic importance was attached to it as it developed into a strategic port for international shipping. These urban cores attracted both domestic migrants and foreign capital.</w:t>
      </w:r>
    </w:p>
    <w:p w14:paraId="4CD64D35" w14:textId="0973F6C9" w:rsidR="00D0350D" w:rsidRPr="003F1A53" w:rsidRDefault="00D0350D" w:rsidP="00D0350D">
      <w:pPr>
        <w:pStyle w:val="NormalWeb"/>
        <w:rPr>
          <w:rFonts w:ascii="Arial" w:hAnsi="Arial" w:cs="Arial"/>
        </w:rPr>
      </w:pPr>
      <w:r w:rsidRPr="003F1A53">
        <w:rPr>
          <w:rFonts w:ascii="Arial" w:hAnsi="Arial" w:cs="Arial"/>
        </w:rPr>
        <w:t xml:space="preserve">Economically, Britain’s industrial cities have solidified its global market position. Factory-produced textiles, machinery, and man-made goods became the leading exportable commodities for British consumers of raw materials to overseas markets, creating wealth that funded even greater industrialisation and expansion. With the production of manufactured goods taking place in factories located in urban centres, larger economies of scale made British manufactured goods competitive in the international marketplace and, thus, Britain’s economy promoted Britain’s identity as the "workshop of the world." This resulted in a greater transfer of actual national wealth, lifting people out of the land-based aristocracy and into industrial entrepreneurship and </w:t>
      </w:r>
      <w:r w:rsidR="003F1A53" w:rsidRPr="003F1A53">
        <w:rPr>
          <w:rFonts w:ascii="Arial" w:hAnsi="Arial" w:cs="Arial"/>
        </w:rPr>
        <w:t>merchant ship</w:t>
      </w:r>
      <w:r w:rsidRPr="003F1A53">
        <w:rPr>
          <w:rFonts w:ascii="Arial" w:hAnsi="Arial" w:cs="Arial"/>
        </w:rPr>
        <w:t>.</w:t>
      </w:r>
    </w:p>
    <w:p w14:paraId="545CC930" w14:textId="77777777" w:rsidR="00D0350D" w:rsidRPr="003F1A53" w:rsidRDefault="00D0350D" w:rsidP="00D0350D">
      <w:pPr>
        <w:pStyle w:val="NormalWeb"/>
        <w:rPr>
          <w:rFonts w:ascii="Arial" w:hAnsi="Arial" w:cs="Arial"/>
        </w:rPr>
      </w:pPr>
      <w:r w:rsidRPr="003F1A53">
        <w:rPr>
          <w:rFonts w:ascii="Arial" w:hAnsi="Arial" w:cs="Arial"/>
        </w:rPr>
        <w:t xml:space="preserve">With the growth of urban spaces came a need for infrastructure; as cities grew, they were expected to create new systems to support their growing population and </w:t>
      </w:r>
      <w:r w:rsidRPr="003F1A53">
        <w:rPr>
          <w:rFonts w:ascii="Arial" w:hAnsi="Arial" w:cs="Arial"/>
        </w:rPr>
        <w:lastRenderedPageBreak/>
        <w:t>industry. There existed a need to connect industrial centres to ports and to raw material sources and consumers. Canals and railways were a part of that. Communication, trade, and travel between cities developed with railway development. The first railway between Liverpool and Manchester opened in 1830. With the growth of railways, trade and travel can be further facilitated across shorter distances and lower costs, resulting in new careers and industries in the engineering and construction space. Urbanisation resulted in new social relations; in particular, new working and middle classes emerged. The working class, mainly composed of factory workers, miners and general labourers, came increasingly to inhabit industrial regions. Factory owners, merchants, and professionals formed a growing middle class that accumulated wealth and political power. Social structures based on class were starkly different from previous rural social structures based on land ownership and agriculture.</w:t>
      </w:r>
    </w:p>
    <w:p w14:paraId="200C5C49" w14:textId="77777777" w:rsidR="00D0350D" w:rsidRPr="003F1A53" w:rsidRDefault="00D0350D" w:rsidP="00D0350D">
      <w:pPr>
        <w:pStyle w:val="NormalWeb"/>
        <w:rPr>
          <w:rFonts w:ascii="Arial" w:hAnsi="Arial" w:cs="Arial"/>
          <w:b/>
          <w:bCs/>
        </w:rPr>
      </w:pPr>
      <w:r w:rsidRPr="003F1A53">
        <w:rPr>
          <w:rFonts w:ascii="Arial" w:hAnsi="Arial" w:cs="Arial"/>
          <w:b/>
          <w:bCs/>
        </w:rPr>
        <w:t>Social Costs of Urbanisation</w:t>
      </w:r>
    </w:p>
    <w:p w14:paraId="153D1DDC" w14:textId="77777777" w:rsidR="00D0350D" w:rsidRPr="003F1A53" w:rsidRDefault="00D0350D" w:rsidP="00D0350D">
      <w:pPr>
        <w:pStyle w:val="NormalWeb"/>
        <w:rPr>
          <w:rFonts w:ascii="Arial" w:hAnsi="Arial" w:cs="Arial"/>
        </w:rPr>
      </w:pPr>
      <w:r w:rsidRPr="003F1A53">
        <w:rPr>
          <w:rFonts w:ascii="Arial" w:hAnsi="Arial" w:cs="Arial"/>
        </w:rPr>
        <w:t>The social impacts of urbanisation provide opportunities but also severe challenges. The urban worker—many workers were now employed in industrial settings—had regular wages and increased economic security compared to seasonal agricultural work and “off” seasons. Although factory work was miserable, many workers earned more than other types of labour. Factory work provided wage earners with opportunities to learn new skills. The greater concentration of workers in cities also permitted the formation of trade unions and mutual aid societies to protect its members.</w:t>
      </w:r>
    </w:p>
    <w:p w14:paraId="32B8E4DD" w14:textId="77777777" w:rsidR="00D0350D" w:rsidRPr="003F1A53" w:rsidRDefault="00D0350D" w:rsidP="00D0350D">
      <w:pPr>
        <w:pStyle w:val="NormalWeb"/>
        <w:rPr>
          <w:rFonts w:ascii="Arial" w:hAnsi="Arial" w:cs="Arial"/>
        </w:rPr>
      </w:pPr>
      <w:r w:rsidRPr="003F1A53">
        <w:rPr>
          <w:rFonts w:ascii="Arial" w:hAnsi="Arial" w:cs="Arial"/>
        </w:rPr>
        <w:t>The drawbacks of rapid urbanisation were much more severe. Urban dwellers created a flood of people into cities that exceeded the rate of housing construction. Working-class families settled in cramped trailers or poorly constructed tenements and cellars that offered little or no ventilation, light, or sanitation. Slum conditions create perfect environments for diseases such as cholera, typhoid, and tuberculosis, which have devastated urban populations in waves over several generations.</w:t>
      </w:r>
    </w:p>
    <w:p w14:paraId="7A30B917" w14:textId="77777777" w:rsidR="00D0350D" w:rsidRPr="003F1A53" w:rsidRDefault="00D0350D" w:rsidP="00D0350D">
      <w:pPr>
        <w:pStyle w:val="NormalWeb"/>
        <w:rPr>
          <w:rFonts w:ascii="Arial" w:hAnsi="Arial" w:cs="Arial"/>
        </w:rPr>
      </w:pPr>
      <w:r w:rsidRPr="003F1A53">
        <w:rPr>
          <w:rFonts w:ascii="Arial" w:hAnsi="Arial" w:cs="Arial"/>
        </w:rPr>
        <w:t>The factory life was filled with dangerous and unhealthy conditions. Factory labour and life demands long hours, and workers are exposed to several dangerous substances with machines and processes. Working conditions in a dirty workplace are commonplace. Children aged 5 or 6 years were placed in textile mills and mines. Child labour stunted physical and intellectual development. Zone in how the exploitation of workers defined capitalism and the global famous workers’ exploitation and abuse was women and children, with respect to labour standards, work retribution, and forms of abuse and violence designed to oppress wage earners.</w:t>
      </w:r>
    </w:p>
    <w:p w14:paraId="3A399A25" w14:textId="68FCD8DD" w:rsidR="00D0350D" w:rsidRPr="003F1A53" w:rsidRDefault="00D0350D" w:rsidP="00D0350D">
      <w:pPr>
        <w:pStyle w:val="NormalWeb"/>
        <w:rPr>
          <w:rFonts w:ascii="Arial" w:hAnsi="Arial" w:cs="Arial"/>
        </w:rPr>
      </w:pPr>
      <w:r w:rsidRPr="003F1A53">
        <w:rPr>
          <w:rFonts w:ascii="Arial" w:hAnsi="Arial" w:cs="Arial"/>
        </w:rPr>
        <w:t xml:space="preserve">Consequently, social discontent and growing social problems tied to industrial </w:t>
      </w:r>
      <w:r w:rsidR="003F1A53" w:rsidRPr="003F1A53">
        <w:rPr>
          <w:rFonts w:ascii="Arial" w:hAnsi="Arial" w:cs="Arial"/>
        </w:rPr>
        <w:t>capitalism-initiated</w:t>
      </w:r>
      <w:r w:rsidRPr="003F1A53">
        <w:rPr>
          <w:rFonts w:ascii="Arial" w:hAnsi="Arial" w:cs="Arial"/>
        </w:rPr>
        <w:t xml:space="preserve"> reform movements and legislation. The earliest Factory Acts were derived from actions commissioned by the Factory Act of 1833, which legislated minimum ages to work, maximum hours of work for children in factories, and mandated inspections of factories. Public health crises, such as London’s cholera crisis, brought urban leaders’ attention to the need for property disposal and sewage treatment.</w:t>
      </w:r>
    </w:p>
    <w:p w14:paraId="4EDB61C5" w14:textId="77777777" w:rsidR="00D0350D" w:rsidRPr="003F1A53" w:rsidRDefault="00D0350D" w:rsidP="00D0350D">
      <w:pPr>
        <w:pStyle w:val="NormalWeb"/>
        <w:rPr>
          <w:rFonts w:ascii="Arial" w:hAnsi="Arial" w:cs="Arial"/>
        </w:rPr>
      </w:pPr>
      <w:r w:rsidRPr="003F1A53">
        <w:rPr>
          <w:rFonts w:ascii="Arial" w:hAnsi="Arial" w:cs="Arial"/>
        </w:rPr>
        <w:lastRenderedPageBreak/>
        <w:t>The cholera outbreaks of 1831-32 and 1848-49 demonstrated how poor urban conditions caused public health crises. London’s public health challenges complicated political and health centres in London, and eventually a process of gradual improvement. Investigations about London’s slum conditions revealed the intense community degradation of life in working-class neighbourhoods, and health authorities slowly implemented changes to infrastructure, piped water and waste disposal (including lavatories).</w:t>
      </w:r>
    </w:p>
    <w:p w14:paraId="2395ABE9" w14:textId="77777777" w:rsidR="003F1A53" w:rsidRPr="003F1A53" w:rsidRDefault="003F1A53" w:rsidP="003F1A53">
      <w:pPr>
        <w:pStyle w:val="NormalWeb"/>
        <w:rPr>
          <w:rFonts w:ascii="Arial" w:hAnsi="Arial" w:cs="Arial"/>
          <w:b/>
          <w:bCs/>
        </w:rPr>
      </w:pPr>
      <w:r w:rsidRPr="003F1A53">
        <w:rPr>
          <w:rFonts w:ascii="Arial" w:hAnsi="Arial" w:cs="Arial"/>
          <w:b/>
          <w:bCs/>
        </w:rPr>
        <w:t>Conclusion</w:t>
      </w:r>
    </w:p>
    <w:p w14:paraId="3FF0CCC8" w14:textId="77777777" w:rsidR="003F1A53" w:rsidRPr="003F1A53" w:rsidRDefault="003F1A53" w:rsidP="003F1A53">
      <w:pPr>
        <w:pStyle w:val="NormalWeb"/>
        <w:rPr>
          <w:rFonts w:ascii="Arial" w:hAnsi="Arial" w:cs="Arial"/>
        </w:rPr>
      </w:pPr>
      <w:r w:rsidRPr="003F1A53">
        <w:rPr>
          <w:rFonts w:ascii="Arial" w:hAnsi="Arial" w:cs="Arial"/>
        </w:rPr>
        <w:t>The industrialisation and urbanisation of Britain at the turn of the 19th century represented a deep-seated change that resulted in the birth of the modern industrial society. The interplay of innovation, natural resources, agricultural change, and population growth created the conditions under which Britain changed from a mainly rural and agricultural economy to a primarily urban and industrial economy. This fundamental change in Britain’s economic mode produced a level of growth that was unprecedented and resulted in Britain ascending to prominence in terms of global economic dominance, along with new social structures and urban landscapes.</w:t>
      </w:r>
    </w:p>
    <w:p w14:paraId="13ECE4E8" w14:textId="77777777" w:rsidR="003F1A53" w:rsidRPr="003F1A53" w:rsidRDefault="003F1A53" w:rsidP="003F1A53">
      <w:pPr>
        <w:pStyle w:val="NormalWeb"/>
        <w:rPr>
          <w:rFonts w:ascii="Arial" w:hAnsi="Arial" w:cs="Arial"/>
        </w:rPr>
      </w:pPr>
      <w:r w:rsidRPr="003F1A53">
        <w:rPr>
          <w:rFonts w:ascii="Arial" w:hAnsi="Arial" w:cs="Arial"/>
        </w:rPr>
        <w:t>This period’s legacy reflects both remarkable gains and significant social costs. The unprecedented level of economic and technological growth saw an increase in many people’s living standards, marked with Britain’s emergence as the world’s leading industrial nation. Difficulties for workers accompanied these gains in profit through the harsh conditions, overcrowded cities, and disruption of society through the double-edged nature of progress characterised by simultaneous economic growth and social strife became integral to the impact of the Industrial Revolution in British society.</w:t>
      </w:r>
    </w:p>
    <w:p w14:paraId="0216605E" w14:textId="77777777" w:rsidR="003F1A53" w:rsidRPr="003F1A53" w:rsidRDefault="003F1A53" w:rsidP="003F1A53">
      <w:pPr>
        <w:pStyle w:val="NormalWeb"/>
        <w:rPr>
          <w:rFonts w:ascii="Arial" w:hAnsi="Arial" w:cs="Arial"/>
        </w:rPr>
      </w:pPr>
      <w:r w:rsidRPr="003F1A53">
        <w:rPr>
          <w:rFonts w:ascii="Arial" w:hAnsi="Arial" w:cs="Arial"/>
        </w:rPr>
        <w:t>Ultimately, with the challenges posed by rapid industrialisation and urbanisation, British society must develop new institutions, laws and social policies that have influenced how we live in urban areas. The basis for reform from factory legislation to issues of public health provided a shorthand for the state’s precedent as an agent for intervention into economic and social questions. The transformation of Britain during this time demonstrates that although much has changed technologically and economically, opportunities for progressive action and social formations will invariably require new solutions for government action.</w:t>
      </w:r>
    </w:p>
    <w:p w14:paraId="2F7B9F96" w14:textId="77777777" w:rsidR="003F1A53" w:rsidRPr="003F1A53" w:rsidRDefault="003F1A53" w:rsidP="003F1A53">
      <w:pPr>
        <w:pStyle w:val="NormalWeb"/>
        <w:rPr>
          <w:rFonts w:ascii="Arial" w:hAnsi="Arial" w:cs="Arial"/>
          <w:b/>
          <w:bCs/>
        </w:rPr>
      </w:pPr>
      <w:r w:rsidRPr="003F1A53">
        <w:rPr>
          <w:rFonts w:ascii="Arial" w:hAnsi="Arial" w:cs="Arial"/>
          <w:b/>
          <w:bCs/>
        </w:rPr>
        <w:t>References:</w:t>
      </w:r>
    </w:p>
    <w:p w14:paraId="34A60221" w14:textId="77777777" w:rsidR="003F1A53" w:rsidRPr="003F1A53" w:rsidRDefault="003F1A53" w:rsidP="003F1A53">
      <w:pPr>
        <w:pStyle w:val="NormalWeb"/>
        <w:rPr>
          <w:rFonts w:ascii="Arial" w:hAnsi="Arial" w:cs="Arial"/>
        </w:rPr>
      </w:pPr>
      <w:r w:rsidRPr="003F1A53">
        <w:rPr>
          <w:rFonts w:ascii="Arial" w:hAnsi="Arial" w:cs="Arial"/>
        </w:rPr>
        <w:t>Ashton, T. S. (1948). The Industrial Revolution 1760-1830. Oxford: Oxford University Press.</w:t>
      </w:r>
    </w:p>
    <w:p w14:paraId="5FAC8527" w14:textId="77777777" w:rsidR="003F1A53" w:rsidRPr="003F1A53" w:rsidRDefault="003F1A53" w:rsidP="003F1A53">
      <w:pPr>
        <w:pStyle w:val="NormalWeb"/>
        <w:rPr>
          <w:rFonts w:ascii="Arial" w:hAnsi="Arial" w:cs="Arial"/>
        </w:rPr>
      </w:pPr>
      <w:r w:rsidRPr="003F1A53">
        <w:rPr>
          <w:rFonts w:ascii="Arial" w:hAnsi="Arial" w:cs="Arial"/>
        </w:rPr>
        <w:t xml:space="preserve">Briggs, A. (1963). Victorian Cities. London: </w:t>
      </w:r>
      <w:proofErr w:type="spellStart"/>
      <w:r w:rsidRPr="003F1A53">
        <w:rPr>
          <w:rFonts w:ascii="Arial" w:hAnsi="Arial" w:cs="Arial"/>
        </w:rPr>
        <w:t>Odhams</w:t>
      </w:r>
      <w:proofErr w:type="spellEnd"/>
      <w:r w:rsidRPr="003F1A53">
        <w:rPr>
          <w:rFonts w:ascii="Arial" w:hAnsi="Arial" w:cs="Arial"/>
        </w:rPr>
        <w:t xml:space="preserve"> Press.</w:t>
      </w:r>
    </w:p>
    <w:p w14:paraId="787D08D9" w14:textId="77777777" w:rsidR="003F1A53" w:rsidRPr="003F1A53" w:rsidRDefault="003F1A53" w:rsidP="003F1A53">
      <w:pPr>
        <w:pStyle w:val="NormalWeb"/>
        <w:rPr>
          <w:rFonts w:ascii="Arial" w:hAnsi="Arial" w:cs="Arial"/>
        </w:rPr>
      </w:pPr>
      <w:proofErr w:type="spellStart"/>
      <w:r w:rsidRPr="003F1A53">
        <w:rPr>
          <w:rFonts w:ascii="Arial" w:hAnsi="Arial" w:cs="Arial"/>
        </w:rPr>
        <w:t>Checkland</w:t>
      </w:r>
      <w:proofErr w:type="spellEnd"/>
      <w:r w:rsidRPr="003F1A53">
        <w:rPr>
          <w:rFonts w:ascii="Arial" w:hAnsi="Arial" w:cs="Arial"/>
        </w:rPr>
        <w:t>, S. G. (1964). Rise of Industrial Society in England 1815-1885. London; Longman.</w:t>
      </w:r>
    </w:p>
    <w:p w14:paraId="6FC96B4F" w14:textId="77777777" w:rsidR="003F1A53" w:rsidRPr="003F1A53" w:rsidRDefault="003F1A53" w:rsidP="003F1A53">
      <w:pPr>
        <w:pStyle w:val="NormalWeb"/>
        <w:rPr>
          <w:rFonts w:ascii="Arial" w:hAnsi="Arial" w:cs="Arial"/>
        </w:rPr>
      </w:pPr>
      <w:r w:rsidRPr="003F1A53">
        <w:rPr>
          <w:rFonts w:ascii="Arial" w:hAnsi="Arial" w:cs="Arial"/>
        </w:rPr>
        <w:t>Engels, F. (1845). The Working Class in England Leipzig: Otto Wigand.</w:t>
      </w:r>
    </w:p>
    <w:p w14:paraId="1D26A6EB" w14:textId="77777777" w:rsidR="003F1A53" w:rsidRPr="003F1A53" w:rsidRDefault="003F1A53" w:rsidP="003F1A53">
      <w:pPr>
        <w:pStyle w:val="NormalWeb"/>
        <w:rPr>
          <w:rFonts w:ascii="Arial" w:hAnsi="Arial" w:cs="Arial"/>
        </w:rPr>
      </w:pPr>
      <w:r w:rsidRPr="003F1A53">
        <w:rPr>
          <w:rFonts w:ascii="Arial" w:hAnsi="Arial" w:cs="Arial"/>
        </w:rPr>
        <w:lastRenderedPageBreak/>
        <w:t>Flinn, M. W. (1965). An Economic and Social History of Britain 1066-1939. London; Macmillan.</w:t>
      </w:r>
    </w:p>
    <w:p w14:paraId="6EDE4A87" w14:textId="77777777" w:rsidR="003F1A53" w:rsidRPr="003F1A53" w:rsidRDefault="003F1A53" w:rsidP="003F1A53">
      <w:pPr>
        <w:pStyle w:val="NormalWeb"/>
        <w:rPr>
          <w:rFonts w:ascii="Arial" w:hAnsi="Arial" w:cs="Arial"/>
        </w:rPr>
      </w:pPr>
      <w:r w:rsidRPr="003F1A53">
        <w:rPr>
          <w:rFonts w:ascii="Arial" w:hAnsi="Arial" w:cs="Arial"/>
        </w:rPr>
        <w:t>Hammond, J. L., &amp; Hammond, B. (1911). The Village Labourer 1760-1832. London: Longmans, Green, and Co.</w:t>
      </w:r>
    </w:p>
    <w:p w14:paraId="60DE0FFB" w14:textId="77777777" w:rsidR="003F1A53" w:rsidRPr="003F1A53" w:rsidRDefault="003F1A53" w:rsidP="003F1A53">
      <w:pPr>
        <w:pStyle w:val="NormalWeb"/>
        <w:rPr>
          <w:rFonts w:ascii="Arial" w:hAnsi="Arial" w:cs="Arial"/>
        </w:rPr>
      </w:pPr>
      <w:r w:rsidRPr="003F1A53">
        <w:rPr>
          <w:rFonts w:ascii="Arial" w:hAnsi="Arial" w:cs="Arial"/>
        </w:rPr>
        <w:t>Hobsbawm, E. J. (1968). Industry and Empire: Britain’s Economic History in 1750 (London: Weidenfeld and Nicolson, 2017).</w:t>
      </w:r>
    </w:p>
    <w:p w14:paraId="42180299" w14:textId="77777777" w:rsidR="003F1A53" w:rsidRPr="003F1A53" w:rsidRDefault="003F1A53" w:rsidP="003F1A53">
      <w:pPr>
        <w:pStyle w:val="NormalWeb"/>
        <w:rPr>
          <w:rFonts w:ascii="Arial" w:hAnsi="Arial" w:cs="Arial"/>
        </w:rPr>
      </w:pPr>
      <w:r w:rsidRPr="003F1A53">
        <w:rPr>
          <w:rFonts w:ascii="Arial" w:hAnsi="Arial" w:cs="Arial"/>
        </w:rPr>
        <w:t>Mathias, P. (1969). The First Industrial Nation: An Economic History of Britain 1700-1914. London; Methuen.</w:t>
      </w:r>
    </w:p>
    <w:p w14:paraId="2E288F6F" w14:textId="77777777" w:rsidR="003F1A53" w:rsidRPr="003F1A53" w:rsidRDefault="003F1A53" w:rsidP="003F1A53">
      <w:pPr>
        <w:pStyle w:val="NormalWeb"/>
        <w:rPr>
          <w:rFonts w:ascii="Arial" w:hAnsi="Arial" w:cs="Arial"/>
        </w:rPr>
      </w:pPr>
      <w:r w:rsidRPr="003F1A53">
        <w:rPr>
          <w:rFonts w:ascii="Arial" w:hAnsi="Arial" w:cs="Arial"/>
        </w:rPr>
        <w:t>Pollard, S. (1965). The Genesis of Modern Management: A Study of the Industrial Revolution in Great Britain. London: Arnold, Edward.</w:t>
      </w:r>
    </w:p>
    <w:p w14:paraId="651365B8" w14:textId="77777777" w:rsidR="003F1A53" w:rsidRPr="003F1A53" w:rsidRDefault="003F1A53" w:rsidP="003F1A53">
      <w:pPr>
        <w:pStyle w:val="NormalWeb"/>
        <w:rPr>
          <w:rFonts w:ascii="Arial" w:hAnsi="Arial" w:cs="Arial"/>
        </w:rPr>
      </w:pPr>
      <w:r w:rsidRPr="003F1A53">
        <w:rPr>
          <w:rFonts w:ascii="Arial" w:hAnsi="Arial" w:cs="Arial"/>
        </w:rPr>
        <w:t>Thompson, E. P. (1963). The Making of the Working Class in English London: Victor Gollancz.</w:t>
      </w:r>
    </w:p>
    <w:p w14:paraId="3432403A" w14:textId="77777777" w:rsidR="003F1A53" w:rsidRPr="003F1A53" w:rsidRDefault="003F1A53" w:rsidP="003F1A53">
      <w:pPr>
        <w:pStyle w:val="NormalWeb"/>
        <w:rPr>
          <w:rFonts w:ascii="Arial" w:hAnsi="Arial" w:cs="Arial"/>
        </w:rPr>
      </w:pPr>
      <w:r w:rsidRPr="003F1A53">
        <w:rPr>
          <w:rFonts w:ascii="Arial" w:hAnsi="Arial" w:cs="Arial"/>
        </w:rPr>
        <w:t>Toynbee, A. (1884). Lectures on the Industrial Revolution in England during the Eighteenth Century</w:t>
      </w:r>
    </w:p>
    <w:p w14:paraId="06D6B8A1" w14:textId="77777777" w:rsidR="003F1A53" w:rsidRPr="003F1A53" w:rsidRDefault="003F1A53" w:rsidP="003F1A53">
      <w:pPr>
        <w:pStyle w:val="NormalWeb"/>
        <w:rPr>
          <w:rFonts w:ascii="Arial" w:hAnsi="Arial" w:cs="Arial"/>
        </w:rPr>
      </w:pPr>
      <w:r w:rsidRPr="003F1A53">
        <w:rPr>
          <w:rFonts w:ascii="Arial" w:hAnsi="Arial" w:cs="Arial"/>
        </w:rPr>
        <w:t>Wrigley, E. A. (1967). "A Simple Model of London’s Importance in Changing English Society and Economy 1650-1750" Past &amp; Present, 37, 44-70.</w:t>
      </w:r>
    </w:p>
    <w:p w14:paraId="15FFA73D" w14:textId="77777777" w:rsidR="00D0350D" w:rsidRPr="003F1A53" w:rsidRDefault="00D0350D" w:rsidP="00D0350D">
      <w:pPr>
        <w:rPr>
          <w:rFonts w:ascii="Arial" w:hAnsi="Arial" w:cs="Arial"/>
        </w:rPr>
      </w:pPr>
    </w:p>
    <w:sectPr w:rsidR="00D0350D" w:rsidRPr="003F1A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0D"/>
    <w:rsid w:val="003F1A53"/>
    <w:rsid w:val="00C35597"/>
    <w:rsid w:val="00C526C2"/>
    <w:rsid w:val="00D03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E2C0"/>
  <w15:chartTrackingRefBased/>
  <w15:docId w15:val="{3233AC77-AA30-414B-9106-63F99605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5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5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5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5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5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5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5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5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5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5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5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5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5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5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5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5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5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50D"/>
    <w:rPr>
      <w:rFonts w:eastAsiaTheme="majorEastAsia" w:cstheme="majorBidi"/>
      <w:color w:val="272727" w:themeColor="text1" w:themeTint="D8"/>
    </w:rPr>
  </w:style>
  <w:style w:type="paragraph" w:styleId="Title">
    <w:name w:val="Title"/>
    <w:basedOn w:val="Normal"/>
    <w:next w:val="Normal"/>
    <w:link w:val="TitleChar"/>
    <w:uiPriority w:val="10"/>
    <w:qFormat/>
    <w:rsid w:val="00D035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5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5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5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50D"/>
    <w:pPr>
      <w:spacing w:before="160"/>
      <w:jc w:val="center"/>
    </w:pPr>
    <w:rPr>
      <w:i/>
      <w:iCs/>
      <w:color w:val="404040" w:themeColor="text1" w:themeTint="BF"/>
    </w:rPr>
  </w:style>
  <w:style w:type="character" w:customStyle="1" w:styleId="QuoteChar">
    <w:name w:val="Quote Char"/>
    <w:basedOn w:val="DefaultParagraphFont"/>
    <w:link w:val="Quote"/>
    <w:uiPriority w:val="29"/>
    <w:rsid w:val="00D0350D"/>
    <w:rPr>
      <w:i/>
      <w:iCs/>
      <w:color w:val="404040" w:themeColor="text1" w:themeTint="BF"/>
    </w:rPr>
  </w:style>
  <w:style w:type="paragraph" w:styleId="ListParagraph">
    <w:name w:val="List Paragraph"/>
    <w:basedOn w:val="Normal"/>
    <w:uiPriority w:val="34"/>
    <w:qFormat/>
    <w:rsid w:val="00D0350D"/>
    <w:pPr>
      <w:ind w:left="720"/>
      <w:contextualSpacing/>
    </w:pPr>
  </w:style>
  <w:style w:type="character" w:styleId="IntenseEmphasis">
    <w:name w:val="Intense Emphasis"/>
    <w:basedOn w:val="DefaultParagraphFont"/>
    <w:uiPriority w:val="21"/>
    <w:qFormat/>
    <w:rsid w:val="00D0350D"/>
    <w:rPr>
      <w:i/>
      <w:iCs/>
      <w:color w:val="0F4761" w:themeColor="accent1" w:themeShade="BF"/>
    </w:rPr>
  </w:style>
  <w:style w:type="paragraph" w:styleId="IntenseQuote">
    <w:name w:val="Intense Quote"/>
    <w:basedOn w:val="Normal"/>
    <w:next w:val="Normal"/>
    <w:link w:val="IntenseQuoteChar"/>
    <w:uiPriority w:val="30"/>
    <w:qFormat/>
    <w:rsid w:val="00D035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50D"/>
    <w:rPr>
      <w:i/>
      <w:iCs/>
      <w:color w:val="0F4761" w:themeColor="accent1" w:themeShade="BF"/>
    </w:rPr>
  </w:style>
  <w:style w:type="character" w:styleId="IntenseReference">
    <w:name w:val="Intense Reference"/>
    <w:basedOn w:val="DefaultParagraphFont"/>
    <w:uiPriority w:val="32"/>
    <w:qFormat/>
    <w:rsid w:val="00D0350D"/>
    <w:rPr>
      <w:b/>
      <w:bCs/>
      <w:smallCaps/>
      <w:color w:val="0F4761" w:themeColor="accent1" w:themeShade="BF"/>
      <w:spacing w:val="5"/>
    </w:rPr>
  </w:style>
  <w:style w:type="paragraph" w:styleId="NormalWeb">
    <w:name w:val="Normal (Web)"/>
    <w:basedOn w:val="Normal"/>
    <w:uiPriority w:val="99"/>
    <w:semiHidden/>
    <w:unhideWhenUsed/>
    <w:rsid w:val="00D035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560863">
      <w:bodyDiv w:val="1"/>
      <w:marLeft w:val="0"/>
      <w:marRight w:val="0"/>
      <w:marTop w:val="0"/>
      <w:marBottom w:val="0"/>
      <w:divBdr>
        <w:top w:val="none" w:sz="0" w:space="0" w:color="auto"/>
        <w:left w:val="none" w:sz="0" w:space="0" w:color="auto"/>
        <w:bottom w:val="none" w:sz="0" w:space="0" w:color="auto"/>
        <w:right w:val="none" w:sz="0" w:space="0" w:color="auto"/>
      </w:divBdr>
    </w:div>
    <w:div w:id="184589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ROMAN</dc:creator>
  <cp:keywords/>
  <dc:description/>
  <cp:lastModifiedBy>ANDREI ROMAN</cp:lastModifiedBy>
  <cp:revision>1</cp:revision>
  <dcterms:created xsi:type="dcterms:W3CDTF">2025-07-29T19:18:00Z</dcterms:created>
  <dcterms:modified xsi:type="dcterms:W3CDTF">2025-07-29T19:35:00Z</dcterms:modified>
</cp:coreProperties>
</file>