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5935AA" w14:textId="77777777" w:rsidR="00542508" w:rsidRPr="00857125" w:rsidRDefault="00542508" w:rsidP="00542508">
      <w:pPr>
        <w:pStyle w:val="Heading1"/>
        <w:pBdr>
          <w:top w:val="single" w:sz="4" w:space="1" w:color="auto"/>
          <w:left w:val="single" w:sz="4" w:space="4" w:color="auto"/>
          <w:bottom w:val="single" w:sz="4" w:space="1" w:color="auto"/>
          <w:right w:val="single" w:sz="4" w:space="4" w:color="auto"/>
        </w:pBdr>
        <w:shd w:val="clear" w:color="auto" w:fill="F3F3F3"/>
        <w:spacing w:before="0" w:after="0"/>
        <w:jc w:val="center"/>
        <w:rPr>
          <w:rFonts w:ascii="Segoe UI" w:hAnsi="Segoe UI" w:cs="Segoe UI"/>
          <w:smallCaps/>
          <w:color w:val="000000" w:themeColor="text1"/>
          <w:sz w:val="24"/>
          <w:szCs w:val="24"/>
        </w:rPr>
      </w:pPr>
    </w:p>
    <w:p w14:paraId="2D6C98DF" w14:textId="77777777" w:rsidR="00542508" w:rsidRPr="00857125" w:rsidRDefault="00542508" w:rsidP="00542508">
      <w:pPr>
        <w:pStyle w:val="Heading1"/>
        <w:pBdr>
          <w:top w:val="single" w:sz="4" w:space="1" w:color="auto"/>
          <w:left w:val="single" w:sz="4" w:space="4" w:color="auto"/>
          <w:bottom w:val="single" w:sz="4" w:space="1" w:color="auto"/>
          <w:right w:val="single" w:sz="4" w:space="4" w:color="auto"/>
        </w:pBdr>
        <w:shd w:val="clear" w:color="auto" w:fill="F3F3F3"/>
        <w:spacing w:before="0" w:after="0"/>
        <w:jc w:val="center"/>
        <w:rPr>
          <w:rFonts w:ascii="Segoe UI" w:hAnsi="Segoe UI" w:cs="Segoe UI"/>
          <w:smallCaps/>
          <w:color w:val="000000" w:themeColor="text1"/>
        </w:rPr>
      </w:pPr>
      <w:r w:rsidRPr="00857125">
        <w:rPr>
          <w:rStyle w:val="Strong"/>
          <w:rFonts w:ascii="Segoe UI" w:hAnsi="Segoe UI" w:cs="Segoe UI"/>
          <w:b w:val="0"/>
          <w:bCs w:val="0"/>
          <w:color w:val="000000" w:themeColor="text1"/>
        </w:rPr>
        <w:t>Part 1: Critical Review of Professional Learning</w:t>
      </w:r>
      <w:r w:rsidRPr="00857125">
        <w:rPr>
          <w:rFonts w:ascii="Segoe UI" w:hAnsi="Segoe UI" w:cs="Segoe UI"/>
          <w:smallCaps/>
          <w:color w:val="000000" w:themeColor="text1"/>
        </w:rPr>
        <w:t xml:space="preserve"> (BDMP7010)</w:t>
      </w:r>
    </w:p>
    <w:p w14:paraId="3A315BE2" w14:textId="77777777" w:rsidR="00542508" w:rsidRPr="00857125" w:rsidRDefault="00542508" w:rsidP="00542508">
      <w:pPr>
        <w:pStyle w:val="Heading1"/>
        <w:pBdr>
          <w:top w:val="single" w:sz="4" w:space="1" w:color="auto"/>
          <w:left w:val="single" w:sz="4" w:space="4" w:color="auto"/>
          <w:bottom w:val="single" w:sz="4" w:space="1" w:color="auto"/>
          <w:right w:val="single" w:sz="4" w:space="4" w:color="auto"/>
        </w:pBdr>
        <w:shd w:val="clear" w:color="auto" w:fill="F3F3F3"/>
        <w:spacing w:before="0" w:after="0"/>
        <w:jc w:val="center"/>
        <w:rPr>
          <w:rFonts w:ascii="Segoe UI" w:hAnsi="Segoe UI" w:cs="Segoe UI"/>
          <w:smallCaps/>
          <w:color w:val="000000" w:themeColor="text1"/>
          <w:sz w:val="24"/>
          <w:szCs w:val="24"/>
        </w:rPr>
      </w:pPr>
      <w:r w:rsidRPr="00857125">
        <w:rPr>
          <w:rFonts w:ascii="Segoe UI" w:hAnsi="Segoe UI" w:cs="Segoe UI"/>
          <w:smallCaps/>
          <w:color w:val="000000" w:themeColor="text1"/>
          <w:sz w:val="24"/>
          <w:szCs w:val="24"/>
        </w:rPr>
        <w:t xml:space="preserve"> </w:t>
      </w:r>
    </w:p>
    <w:p w14:paraId="129EC1C6" w14:textId="77777777" w:rsidR="00542508" w:rsidRPr="00857125" w:rsidRDefault="00542508" w:rsidP="00542508">
      <w:pPr>
        <w:spacing w:before="100" w:beforeAutospacing="1" w:after="100" w:afterAutospacing="1" w:line="240" w:lineRule="auto"/>
        <w:outlineLvl w:val="2"/>
        <w:rPr>
          <w:rFonts w:ascii="Segoe UI" w:eastAsia="Times New Roman" w:hAnsi="Segoe UI" w:cs="Segoe UI"/>
          <w:b/>
          <w:bCs/>
          <w:kern w:val="0"/>
          <w:sz w:val="28"/>
          <w:szCs w:val="28"/>
          <w:lang w:eastAsia="en-GB"/>
          <w14:ligatures w14:val="none"/>
        </w:rPr>
      </w:pPr>
      <w:r w:rsidRPr="00857125">
        <w:rPr>
          <w:rFonts w:ascii="Segoe UI" w:eastAsia="Times New Roman" w:hAnsi="Segoe UI" w:cs="Segoe UI"/>
          <w:b/>
          <w:bCs/>
          <w:kern w:val="0"/>
          <w:sz w:val="28"/>
          <w:szCs w:val="28"/>
          <w:lang w:eastAsia="en-GB"/>
          <w14:ligatures w14:val="none"/>
        </w:rPr>
        <w:t>A Reflexive Account of Learning as Situated Sensemaking in High-Consequence Practice</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9067"/>
      </w:tblGrid>
      <w:tr w:rsidR="00542508" w:rsidRPr="00857125" w14:paraId="173322A5" w14:textId="77777777" w:rsidTr="00160C36">
        <w:trPr>
          <w:trHeight w:val="305"/>
        </w:trPr>
        <w:tc>
          <w:tcPr>
            <w:tcW w:w="9067" w:type="dxa"/>
            <w:tcBorders>
              <w:top w:val="single" w:sz="4" w:space="0" w:color="auto"/>
              <w:left w:val="single" w:sz="4" w:space="0" w:color="auto"/>
              <w:bottom w:val="single" w:sz="4" w:space="0" w:color="auto"/>
              <w:right w:val="single" w:sz="4" w:space="0" w:color="auto"/>
            </w:tcBorders>
            <w:shd w:val="clear" w:color="auto" w:fill="CCCCCC"/>
          </w:tcPr>
          <w:p w14:paraId="6F7C8625" w14:textId="77777777" w:rsidR="00542508" w:rsidRPr="00857125" w:rsidRDefault="00542508" w:rsidP="00160C36">
            <w:pPr>
              <w:pStyle w:val="ListParagraph"/>
              <w:numPr>
                <w:ilvl w:val="0"/>
                <w:numId w:val="1"/>
              </w:numPr>
              <w:snapToGrid w:val="0"/>
              <w:spacing w:after="0" w:line="240" w:lineRule="auto"/>
              <w:rPr>
                <w:rFonts w:ascii="Segoe UI" w:eastAsiaTheme="majorEastAsia" w:hAnsi="Segoe UI" w:cs="Segoe UI"/>
                <w:color w:val="000000" w:themeColor="text1"/>
              </w:rPr>
            </w:pPr>
            <w:r w:rsidRPr="00857125">
              <w:rPr>
                <w:rFonts w:ascii="Segoe UI" w:eastAsiaTheme="majorEastAsia" w:hAnsi="Segoe UI" w:cs="Segoe UI"/>
                <w:color w:val="000000" w:themeColor="text1"/>
              </w:rPr>
              <w:t>The Philosophical Lens - Rethinking Learning: From Acquisition to Sensemaking</w:t>
            </w:r>
          </w:p>
        </w:tc>
      </w:tr>
    </w:tbl>
    <w:p w14:paraId="1FC4C852" w14:textId="77777777" w:rsidR="00542508" w:rsidRPr="00E16676" w:rsidRDefault="00542508" w:rsidP="00542508">
      <w:pPr>
        <w:pStyle w:val="NormalWeb"/>
        <w:spacing w:line="480" w:lineRule="auto"/>
        <w:rPr>
          <w:rFonts w:ascii="Segoe UI" w:hAnsi="Segoe UI" w:cs="Segoe UI"/>
        </w:rPr>
      </w:pPr>
      <w:bookmarkStart w:id="0" w:name="OLE_LINK3"/>
      <w:r w:rsidRPr="00CB655B">
        <w:rPr>
          <w:rFonts w:ascii="Segoe UI" w:hAnsi="Segoe UI" w:cs="Segoe UI"/>
        </w:rPr>
        <w:t>To frame this reflexive account, I adopt a view of identity not as a fixed construct but as something continually shaped through experience.</w:t>
      </w:r>
      <w:r>
        <w:rPr>
          <w:rFonts w:ascii="Segoe UI" w:hAnsi="Segoe UI" w:cs="Segoe UI"/>
        </w:rPr>
        <w:t xml:space="preserve"> </w:t>
      </w:r>
      <w:r w:rsidRPr="00CB655B">
        <w:rPr>
          <w:rFonts w:ascii="Segoe UI" w:hAnsi="Segoe UI" w:cs="Segoe UI"/>
        </w:rPr>
        <w:t xml:space="preserve">The question ‘Who am I?’ is fundamental to this enquiry, shaping how I interpret experience (Kolb, 1984), engage with knowledge, and understand learning as a process of becoming (Brookfield, 1995). </w:t>
      </w:r>
      <w:r w:rsidRPr="00857125">
        <w:rPr>
          <w:rFonts w:ascii="Segoe UI" w:hAnsi="Segoe UI" w:cs="Segoe UI"/>
        </w:rPr>
        <w:t xml:space="preserve">I no longer see learning as merely acquiring knowledge to fit a fixed identity. </w:t>
      </w:r>
      <w:r w:rsidRPr="00E16676">
        <w:rPr>
          <w:rFonts w:ascii="Segoe UI" w:hAnsi="Segoe UI" w:cs="Segoe UI"/>
        </w:rPr>
        <w:t>Instead, I see it as an ongoing process in which meaning, identity, and professional practice are continually created and reshaped. This shift has emerged from repeated exposure to situations in which existing knowledge proved insufficient and judgement had to be formed in real time amid uncertainty.</w:t>
      </w:r>
      <w:r w:rsidRPr="00E16676">
        <w:rPr>
          <w:rFonts w:ascii="Segoe UI" w:hAnsi="Segoe UI" w:cs="Segoe UI"/>
        </w:rPr>
        <w:br/>
        <w:t>In this way, learning is both how I connect with the world and the process through which I discover who I am becoming.</w:t>
      </w:r>
    </w:p>
    <w:p w14:paraId="5B45A3FD" w14:textId="77777777" w:rsidR="00542508" w:rsidRPr="004B5C73" w:rsidRDefault="00542508" w:rsidP="00542508">
      <w:pPr>
        <w:pStyle w:val="NormalWeb"/>
        <w:spacing w:line="480" w:lineRule="auto"/>
        <w:rPr>
          <w:rFonts w:ascii="Segoe UI" w:hAnsi="Segoe UI" w:cs="Segoe UI"/>
        </w:rPr>
      </w:pPr>
      <w:r>
        <w:rPr>
          <w:rFonts w:ascii="Segoe UI" w:hAnsi="Segoe UI" w:cs="Segoe UI"/>
        </w:rPr>
        <w:t xml:space="preserve">My professional learning is grounded in my experience as a senior leader in the Royal Navy, my status as a globally recognised coaching practitioner, and my commitment to ongoing introspective and reflective practice. My career has evolved in high-stakes, complex environments where decision-making carries operational, ethical, </w:t>
      </w:r>
      <w:r>
        <w:rPr>
          <w:rFonts w:ascii="Segoe UI" w:hAnsi="Segoe UI" w:cs="Segoe UI"/>
        </w:rPr>
        <w:lastRenderedPageBreak/>
        <w:t>and human consequences. In these settings, learning has emerged through sustained engagement with uncertainty, responsibility, and relational dynamics rather than formal instruction. This has led me to see myself not as a passive recipient of knowledge but as an active participant in its construction. Learning arises not from experience alone, but from how that experience is interpreted, questioned, and integrated (Jarvis, 2006; Billett, 2010). This has become increasingly apparent in my doctoral journey as I have confronted the limitations of assuming that experience itself constitutes learning.</w:t>
      </w:r>
    </w:p>
    <w:p w14:paraId="19B11593" w14:textId="77777777" w:rsidR="00542508" w:rsidRDefault="00542508" w:rsidP="00542508">
      <w:pPr>
        <w:pStyle w:val="NormalWeb"/>
        <w:spacing w:line="480" w:lineRule="auto"/>
        <w:rPr>
          <w:rFonts w:ascii="Segoe UI" w:hAnsi="Segoe UI" w:cs="Segoe UI"/>
        </w:rPr>
      </w:pPr>
      <w:r w:rsidRPr="00857125">
        <w:rPr>
          <w:rFonts w:ascii="Segoe UI" w:hAnsi="Segoe UI" w:cs="Segoe UI"/>
        </w:rPr>
        <w:t xml:space="preserve">Argyris and Schön’s (1978) distinction between espoused theory and theory-in-use has been particularly influential </w:t>
      </w:r>
      <w:r w:rsidRPr="0004490B">
        <w:rPr>
          <w:rFonts w:ascii="Segoe UI" w:hAnsi="Segoe UI" w:cs="Segoe UI"/>
        </w:rPr>
        <w:t>in challenging my understanding of my own practice</w:t>
      </w:r>
      <w:r w:rsidRPr="00857125">
        <w:rPr>
          <w:rFonts w:ascii="Segoe UI" w:hAnsi="Segoe UI" w:cs="Segoe UI"/>
        </w:rPr>
        <w:t xml:space="preserve">. </w:t>
      </w:r>
      <w:r w:rsidRPr="00DC32AD">
        <w:rPr>
          <w:rFonts w:ascii="Segoe UI" w:hAnsi="Segoe UI" w:cs="Segoe UI"/>
        </w:rPr>
        <w:t>It has compelled me to examine not only what I claim to believe about leadership and learning, but also what my actions reveal about my underlying assumptions. This has revealed a persistent tension: that professional competence can conceal unexamined habits and reinforce existing mental models.</w:t>
      </w:r>
      <w:r>
        <w:rPr>
          <w:rFonts w:ascii="Segoe UI" w:hAnsi="Segoe UI" w:cs="Segoe UI"/>
        </w:rPr>
        <w:t xml:space="preserve"> </w:t>
      </w:r>
    </w:p>
    <w:p w14:paraId="39957B20" w14:textId="77777777" w:rsidR="00542508" w:rsidRPr="00857125" w:rsidRDefault="00542508" w:rsidP="00542508">
      <w:pPr>
        <w:pStyle w:val="NormalWeb"/>
        <w:spacing w:line="480" w:lineRule="auto"/>
        <w:rPr>
          <w:rFonts w:ascii="Segoe UI" w:hAnsi="Segoe UI" w:cs="Segoe UI"/>
        </w:rPr>
      </w:pPr>
      <w:r w:rsidRPr="00857125">
        <w:rPr>
          <w:rFonts w:ascii="Segoe UI" w:hAnsi="Segoe UI" w:cs="Segoe UI"/>
        </w:rPr>
        <w:t xml:space="preserve">Contemporary research supports this contextual and interpretive perspective on learning. Olmos-Vega and </w:t>
      </w:r>
      <w:proofErr w:type="spellStart"/>
      <w:r w:rsidRPr="00857125">
        <w:rPr>
          <w:rFonts w:ascii="Segoe UI" w:hAnsi="Segoe UI" w:cs="Segoe UI"/>
        </w:rPr>
        <w:t>Stalmeijer</w:t>
      </w:r>
      <w:proofErr w:type="spellEnd"/>
      <w:r w:rsidRPr="00857125">
        <w:rPr>
          <w:rFonts w:ascii="Segoe UI" w:hAnsi="Segoe UI" w:cs="Segoe UI"/>
        </w:rPr>
        <w:t xml:space="preserve"> (2025) argue that workplace learning is deeply linked to the environments in which it occurs. </w:t>
      </w:r>
      <w:r w:rsidRPr="000529C0">
        <w:rPr>
          <w:rFonts w:ascii="Segoe UI" w:hAnsi="Segoe UI" w:cs="Segoe UI"/>
        </w:rPr>
        <w:t>This reinforces my view that learning is embedded within specific cultural, relational, and situational contexts rather than inherently transferable.</w:t>
      </w:r>
    </w:p>
    <w:p w14:paraId="36A1427B" w14:textId="77777777" w:rsidR="00542508" w:rsidRPr="00857125" w:rsidRDefault="00542508" w:rsidP="00542508">
      <w:pPr>
        <w:pStyle w:val="NormalWeb"/>
        <w:spacing w:line="480" w:lineRule="auto"/>
        <w:rPr>
          <w:rFonts w:ascii="Segoe UI" w:hAnsi="Segoe UI" w:cs="Segoe UI"/>
        </w:rPr>
      </w:pPr>
      <w:bookmarkStart w:id="1" w:name="OLE_LINK4"/>
      <w:bookmarkEnd w:id="0"/>
      <w:r w:rsidRPr="000529C0">
        <w:rPr>
          <w:rFonts w:ascii="Segoe UI" w:hAnsi="Segoe UI" w:cs="Segoe UI"/>
        </w:rPr>
        <w:t>Taken together, these perspectives position my professional learning as a reflective, contextually grounded practice of sensemaking.</w:t>
      </w:r>
    </w:p>
    <w:tbl>
      <w:tblPr>
        <w:tblW w:w="87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8767"/>
      </w:tblGrid>
      <w:tr w:rsidR="00542508" w:rsidRPr="00857125" w14:paraId="4BA1738C" w14:textId="77777777" w:rsidTr="00160C36">
        <w:trPr>
          <w:trHeight w:val="305"/>
        </w:trPr>
        <w:tc>
          <w:tcPr>
            <w:tcW w:w="8767" w:type="dxa"/>
            <w:tcBorders>
              <w:top w:val="single" w:sz="4" w:space="0" w:color="auto"/>
              <w:left w:val="single" w:sz="4" w:space="0" w:color="auto"/>
              <w:bottom w:val="single" w:sz="4" w:space="0" w:color="auto"/>
              <w:right w:val="single" w:sz="4" w:space="0" w:color="auto"/>
            </w:tcBorders>
            <w:shd w:val="clear" w:color="auto" w:fill="CCCCCC"/>
          </w:tcPr>
          <w:p w14:paraId="638049F0" w14:textId="77777777" w:rsidR="00542508" w:rsidRPr="00857125" w:rsidRDefault="00542508" w:rsidP="00160C36">
            <w:pPr>
              <w:pStyle w:val="ListParagraph"/>
              <w:numPr>
                <w:ilvl w:val="0"/>
                <w:numId w:val="1"/>
              </w:numPr>
              <w:snapToGrid w:val="0"/>
              <w:spacing w:after="0" w:line="240" w:lineRule="auto"/>
              <w:jc w:val="both"/>
              <w:rPr>
                <w:rFonts w:ascii="Segoe UI" w:eastAsiaTheme="majorEastAsia" w:hAnsi="Segoe UI" w:cs="Segoe UI"/>
                <w:color w:val="000000" w:themeColor="text1"/>
              </w:rPr>
            </w:pPr>
            <w:r w:rsidRPr="00857125">
              <w:rPr>
                <w:rFonts w:ascii="Segoe UI" w:eastAsiaTheme="majorEastAsia" w:hAnsi="Segoe UI" w:cs="Segoe UI"/>
                <w:color w:val="000000" w:themeColor="text1"/>
              </w:rPr>
              <w:lastRenderedPageBreak/>
              <w:t>Informal Learning and Communities of Practice</w:t>
            </w:r>
          </w:p>
        </w:tc>
      </w:tr>
    </w:tbl>
    <w:p w14:paraId="0BDAA944" w14:textId="77777777" w:rsidR="00542508" w:rsidRPr="00857125"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proofErr w:type="spellStart"/>
      <w:r w:rsidRPr="00857125">
        <w:rPr>
          <w:rFonts w:ascii="Segoe UI" w:eastAsia="Times New Roman" w:hAnsi="Segoe UI" w:cs="Segoe UI"/>
          <w:kern w:val="0"/>
          <w:lang w:eastAsia="en-GB"/>
          <w14:ligatures w14:val="none"/>
        </w:rPr>
        <w:t>Marsick</w:t>
      </w:r>
      <w:proofErr w:type="spellEnd"/>
      <w:r w:rsidRPr="00857125">
        <w:rPr>
          <w:rFonts w:ascii="Segoe UI" w:eastAsia="Times New Roman" w:hAnsi="Segoe UI" w:cs="Segoe UI"/>
          <w:kern w:val="0"/>
          <w:lang w:eastAsia="en-GB"/>
          <w14:ligatures w14:val="none"/>
        </w:rPr>
        <w:t xml:space="preserve"> and Watkins (1990) state that workplace learning can be understood through three typologies: formal, informal, and incidental learning</w:t>
      </w:r>
      <w:bookmarkEnd w:id="1"/>
      <w:r w:rsidRPr="00857125">
        <w:rPr>
          <w:rFonts w:ascii="Segoe UI" w:eastAsia="Times New Roman" w:hAnsi="Segoe UI" w:cs="Segoe UI"/>
          <w:kern w:val="0"/>
          <w:lang w:eastAsia="en-GB"/>
          <w14:ligatures w14:val="none"/>
        </w:rPr>
        <w:t xml:space="preserve">. </w:t>
      </w:r>
      <w:r w:rsidRPr="00D46FD4">
        <w:rPr>
          <w:rFonts w:ascii="Segoe UI" w:eastAsia="Times New Roman" w:hAnsi="Segoe UI" w:cs="Segoe UI"/>
          <w:kern w:val="0"/>
          <w:lang w:eastAsia="en-GB"/>
          <w14:ligatures w14:val="none"/>
        </w:rPr>
        <w:t xml:space="preserve">Reflecting on my professional journey, most of my learning has occurred informally through participation in high-stakes practice rather than formal structures (Eraut, 2004; </w:t>
      </w:r>
      <w:proofErr w:type="spellStart"/>
      <w:r w:rsidRPr="00D46FD4">
        <w:rPr>
          <w:rFonts w:ascii="Segoe UI" w:eastAsia="Times New Roman" w:hAnsi="Segoe UI" w:cs="Segoe UI"/>
          <w:kern w:val="0"/>
          <w:lang w:eastAsia="en-GB"/>
          <w14:ligatures w14:val="none"/>
        </w:rPr>
        <w:t>Marsick</w:t>
      </w:r>
      <w:proofErr w:type="spellEnd"/>
      <w:r w:rsidRPr="00D46FD4">
        <w:rPr>
          <w:rFonts w:ascii="Segoe UI" w:eastAsia="Times New Roman" w:hAnsi="Segoe UI" w:cs="Segoe UI"/>
          <w:kern w:val="0"/>
          <w:lang w:eastAsia="en-GB"/>
          <w14:ligatures w14:val="none"/>
        </w:rPr>
        <w:t xml:space="preserve"> and Watkins, 1990)</w:t>
      </w:r>
      <w:r w:rsidRPr="00857125">
        <w:rPr>
          <w:rFonts w:ascii="Segoe UI" w:eastAsia="Times New Roman" w:hAnsi="Segoe UI" w:cs="Segoe UI"/>
          <w:kern w:val="0"/>
          <w:lang w:eastAsia="en-GB"/>
          <w14:ligatures w14:val="none"/>
        </w:rPr>
        <w:t>. In operational and leadership contexts, learning takes place through action, interaction, and reflection-in-action (Schön, 1983). Billett (2010) emphasises that workplace learning is fundamentally practice-based and socially mediated, which aligns with how I have developed as a leader.</w:t>
      </w:r>
    </w:p>
    <w:p w14:paraId="5E9C3C4A" w14:textId="77777777" w:rsidR="00542508" w:rsidRPr="00857125"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857125">
        <w:rPr>
          <w:rFonts w:ascii="Segoe UI" w:eastAsia="Times New Roman" w:hAnsi="Segoe UI" w:cs="Segoe UI"/>
          <w:kern w:val="0"/>
          <w:lang w:eastAsia="en-GB"/>
          <w14:ligatures w14:val="none"/>
        </w:rPr>
        <w:t xml:space="preserve">The concept of communities of practice (Lave and Wenger, 1991; Wenger, 1998) has been particularly influential in aiding my understanding of this. However, Wenger’s (1998) framework presumes relatively egalitarian participation, which poses issues within highly hierarchical military structures. I recognise that much of what I have learnt, how to lead, how to judge, how to navigate ambiguity, has been shaped by my involvement in professional communities. </w:t>
      </w:r>
      <w:r w:rsidRPr="00103D6A">
        <w:rPr>
          <w:rFonts w:ascii="Segoe UI" w:eastAsia="Times New Roman" w:hAnsi="Segoe UI" w:cs="Segoe UI"/>
          <w:kern w:val="0"/>
          <w:lang w:eastAsia="en-GB"/>
          <w14:ligatures w14:val="none"/>
        </w:rPr>
        <w:t>Learning occurred primarily through observing, imitating, and gradually participating in established practices</w:t>
      </w:r>
      <w:r w:rsidRPr="00857125">
        <w:rPr>
          <w:rFonts w:ascii="Segoe UI" w:eastAsia="Times New Roman" w:hAnsi="Segoe UI" w:cs="Segoe UI"/>
          <w:kern w:val="0"/>
          <w:lang w:eastAsia="en-GB"/>
          <w14:ligatures w14:val="none"/>
        </w:rPr>
        <w:t xml:space="preserve">. These communities have offered not only knowledge but also a sense of identity. </w:t>
      </w:r>
      <w:r w:rsidRPr="00103D6A">
        <w:rPr>
          <w:rFonts w:ascii="Segoe UI" w:eastAsia="Times New Roman" w:hAnsi="Segoe UI" w:cs="Segoe UI"/>
          <w:kern w:val="0"/>
          <w:lang w:eastAsia="en-GB"/>
          <w14:ligatures w14:val="none"/>
        </w:rPr>
        <w:t>This</w:t>
      </w:r>
      <w:r w:rsidRPr="008605B7">
        <w:rPr>
          <w:rFonts w:ascii="Segoe UI" w:eastAsia="Times New Roman" w:hAnsi="Segoe UI" w:cs="Segoe UI"/>
          <w:kern w:val="0"/>
          <w:lang w:eastAsia="en-GB"/>
          <w14:ligatures w14:val="none"/>
        </w:rPr>
        <w:t xml:space="preserve"> dynamic became particularly visible within the hierarchical structures of my military practice. In one instance, I observed a divergence between formally taught procedures and how experienced operators adapted them in practice. While the formal system emphasised adherence to process, effective performance depended </w:t>
      </w:r>
      <w:r w:rsidRPr="008605B7">
        <w:rPr>
          <w:rFonts w:ascii="Segoe UI" w:eastAsia="Times New Roman" w:hAnsi="Segoe UI" w:cs="Segoe UI"/>
          <w:kern w:val="0"/>
          <w:lang w:eastAsia="en-GB"/>
          <w14:ligatures w14:val="none"/>
        </w:rPr>
        <w:lastRenderedPageBreak/>
        <w:t xml:space="preserve">on subtle, context-driven adjustments that were not explicitly taught. As a junior leader, I recognised this discrepancy but couldn't challenge it openly. Instead, learning occurred through observation, imitation, and gradual participation. In retrospect, this reflects Fuller et al.’s (2005) critique that communities of practice can constrain as well as enable learning, shaping not only what is learned, but what is permitted to be questioned. </w:t>
      </w:r>
      <w:r w:rsidRPr="00857125">
        <w:rPr>
          <w:rFonts w:ascii="Segoe UI" w:eastAsia="Times New Roman" w:hAnsi="Segoe UI" w:cs="Segoe UI"/>
          <w:kern w:val="0"/>
          <w:lang w:eastAsia="en-GB"/>
          <w14:ligatures w14:val="none"/>
        </w:rPr>
        <w:t>In coaching, these communities are deliberately nurtured; in my military experience, they were often implicit, yet equally impactful in shaping my learning.</w:t>
      </w:r>
    </w:p>
    <w:p w14:paraId="2AC1D1A1" w14:textId="77777777" w:rsidR="00542508" w:rsidRPr="00857125"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857125">
        <w:rPr>
          <w:rFonts w:ascii="Segoe UI" w:eastAsia="Times New Roman" w:hAnsi="Segoe UI" w:cs="Segoe UI"/>
          <w:kern w:val="0"/>
          <w:lang w:eastAsia="en-GB"/>
          <w14:ligatures w14:val="none"/>
        </w:rPr>
        <w:t>However, my reflection has also revealed the limitations of these communities as highlighted by Fuller et al. (2005). While they support learning, they can also impede it. Hierarchical structures and cultural norms may promote conformity and restrict critical questioning. This tension between learning as socialisation and learning as transformation has become a central theme in my thinking.</w:t>
      </w:r>
    </w:p>
    <w:p w14:paraId="6893D2CB" w14:textId="77777777" w:rsidR="00542508" w:rsidRPr="00857125"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857125">
        <w:rPr>
          <w:rFonts w:ascii="Segoe UI" w:eastAsia="Times New Roman" w:hAnsi="Segoe UI" w:cs="Segoe UI"/>
          <w:kern w:val="0"/>
          <w:lang w:eastAsia="en-GB"/>
          <w14:ligatures w14:val="none"/>
        </w:rPr>
        <w:t xml:space="preserve">Contemporary research supports this more nuanced view. Tummons (2025) emphasises that learning, instruction, and assessment are embedded in practice, while </w:t>
      </w:r>
      <w:proofErr w:type="spellStart"/>
      <w:r w:rsidRPr="00857125">
        <w:rPr>
          <w:rFonts w:ascii="Segoe UI" w:eastAsia="Times New Roman" w:hAnsi="Segoe UI" w:cs="Segoe UI"/>
          <w:kern w:val="0"/>
          <w:lang w:eastAsia="en-GB"/>
          <w14:ligatures w14:val="none"/>
        </w:rPr>
        <w:t>Hefetz</w:t>
      </w:r>
      <w:proofErr w:type="spellEnd"/>
      <w:r w:rsidRPr="00857125">
        <w:rPr>
          <w:rFonts w:ascii="Segoe UI" w:eastAsia="Times New Roman" w:hAnsi="Segoe UI" w:cs="Segoe UI"/>
          <w:kern w:val="0"/>
          <w:lang w:eastAsia="en-GB"/>
          <w14:ligatures w14:val="none"/>
        </w:rPr>
        <w:t xml:space="preserve"> and Ben-Zvi (2020) demonstrate that communities evolve through engagement with external practices. Russell et al. (2025) further underline the importance of cross-boundary learning networks.</w:t>
      </w:r>
    </w:p>
    <w:p w14:paraId="0A0AB6A0" w14:textId="77777777" w:rsidR="00542508" w:rsidRPr="00857125"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857125">
        <w:rPr>
          <w:rFonts w:ascii="Segoe UI" w:eastAsia="Times New Roman" w:hAnsi="Segoe UI" w:cs="Segoe UI"/>
          <w:kern w:val="0"/>
          <w:lang w:eastAsia="en-GB"/>
          <w14:ligatures w14:val="none"/>
        </w:rPr>
        <w:t xml:space="preserve">This has led me to recognise that communities of practice are not neutral spaces, aligning with Fuller et al. (2005), but also suggesting that within hierarchical military contexts they may serve as mechanisms of epistemic constraint as much as sites of </w:t>
      </w:r>
      <w:r w:rsidRPr="00857125">
        <w:rPr>
          <w:rFonts w:ascii="Segoe UI" w:eastAsia="Times New Roman" w:hAnsi="Segoe UI" w:cs="Segoe UI"/>
          <w:kern w:val="0"/>
          <w:lang w:eastAsia="en-GB"/>
          <w14:ligatures w14:val="none"/>
        </w:rPr>
        <w:lastRenderedPageBreak/>
        <w:t>learning. They influence what can be learned, said, and thought. In my own practice, coaching has become the conceptual domain for challenging these patterns, creating space for alternative perspectives and deeper reflection</w:t>
      </w:r>
    </w:p>
    <w:tbl>
      <w:tblPr>
        <w:tblW w:w="87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8767"/>
      </w:tblGrid>
      <w:tr w:rsidR="00542508" w:rsidRPr="00857125" w14:paraId="005888B0" w14:textId="77777777" w:rsidTr="00160C36">
        <w:trPr>
          <w:trHeight w:val="305"/>
        </w:trPr>
        <w:tc>
          <w:tcPr>
            <w:tcW w:w="8767" w:type="dxa"/>
            <w:tcBorders>
              <w:top w:val="single" w:sz="4" w:space="0" w:color="auto"/>
              <w:left w:val="single" w:sz="4" w:space="0" w:color="auto"/>
              <w:bottom w:val="single" w:sz="4" w:space="0" w:color="auto"/>
              <w:right w:val="single" w:sz="4" w:space="0" w:color="auto"/>
            </w:tcBorders>
            <w:shd w:val="clear" w:color="auto" w:fill="CCCCCC"/>
          </w:tcPr>
          <w:p w14:paraId="580CDBC9" w14:textId="77777777" w:rsidR="00542508" w:rsidRPr="00857125" w:rsidRDefault="00542508" w:rsidP="00160C36">
            <w:pPr>
              <w:pStyle w:val="ListParagraph"/>
              <w:numPr>
                <w:ilvl w:val="0"/>
                <w:numId w:val="1"/>
              </w:numPr>
              <w:snapToGrid w:val="0"/>
              <w:spacing w:after="0" w:line="240" w:lineRule="auto"/>
              <w:jc w:val="both"/>
              <w:rPr>
                <w:rFonts w:ascii="Segoe UI" w:eastAsiaTheme="majorEastAsia" w:hAnsi="Segoe UI" w:cs="Segoe UI"/>
                <w:color w:val="000000" w:themeColor="text1"/>
              </w:rPr>
            </w:pPr>
            <w:r w:rsidRPr="00857125">
              <w:rPr>
                <w:rFonts w:ascii="Segoe UI" w:eastAsiaTheme="majorEastAsia" w:hAnsi="Segoe UI" w:cs="Segoe UI"/>
                <w:color w:val="000000" w:themeColor="text1"/>
              </w:rPr>
              <w:t>Tacit Knowledge and Professional Judgement</w:t>
            </w:r>
          </w:p>
        </w:tc>
      </w:tr>
    </w:tbl>
    <w:p w14:paraId="5F80732B" w14:textId="77777777" w:rsidR="00542508" w:rsidRPr="00857125"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857125">
        <w:rPr>
          <w:rFonts w:ascii="Segoe UI" w:eastAsia="Times New Roman" w:hAnsi="Segoe UI" w:cs="Segoe UI"/>
          <w:kern w:val="0"/>
          <w:lang w:eastAsia="en-GB"/>
          <w14:ligatures w14:val="none"/>
        </w:rPr>
        <w:t xml:space="preserve">One of the most important insights in my learning journey has been the centrality of tacit knowledge. </w:t>
      </w:r>
      <w:r w:rsidRPr="008605B7">
        <w:rPr>
          <w:rFonts w:ascii="Segoe UI" w:eastAsia="Times New Roman" w:hAnsi="Segoe UI" w:cs="Segoe UI"/>
          <w:kern w:val="0"/>
          <w:lang w:eastAsia="en-GB"/>
          <w14:ligatures w14:val="none"/>
        </w:rPr>
        <w:t>As Polanyi (1958) suggests, “we know more than we can tell.” In practice, effective leadership judgement is often enacted without full articulation.</w:t>
      </w:r>
      <w:r w:rsidRPr="00857125">
        <w:rPr>
          <w:rFonts w:ascii="Segoe UI" w:eastAsia="Times New Roman" w:hAnsi="Segoe UI" w:cs="Segoe UI"/>
          <w:kern w:val="0"/>
          <w:lang w:eastAsia="en-GB"/>
          <w14:ligatures w14:val="none"/>
        </w:rPr>
        <w:t xml:space="preserve"> Nonaka and Takeuchi’s (1995) model initially proposed that tacit knowledge could be transformed into explicit knowledge, but my experience aligns more with Collins’ (2010) argument that some forms of tacit knowledge are inherently non-codifiable and perhaps should remain as such, as codifying them would greatly restrict their application.</w:t>
      </w:r>
    </w:p>
    <w:p w14:paraId="5DCF3168" w14:textId="77777777" w:rsidR="00542508" w:rsidRPr="00857125"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857125">
        <w:rPr>
          <w:rFonts w:ascii="Segoe UI" w:eastAsia="Times New Roman" w:hAnsi="Segoe UI" w:cs="Segoe UI"/>
          <w:kern w:val="0"/>
          <w:lang w:eastAsia="en-GB"/>
          <w14:ligatures w14:val="none"/>
        </w:rPr>
        <w:t xml:space="preserve">Recent research reinforces this understanding. Astorne and Lee (2025) demonstrate that tacit knowledge transfer often requires embodied presence. Yıldız et al. (2025) show the importance of embodied wisdom in organisational creativity. Meanwhile, </w:t>
      </w:r>
      <w:proofErr w:type="spellStart"/>
      <w:r w:rsidRPr="00857125">
        <w:rPr>
          <w:rFonts w:ascii="Segoe UI" w:eastAsia="Times New Roman" w:hAnsi="Segoe UI" w:cs="Segoe UI"/>
          <w:kern w:val="0"/>
          <w:lang w:eastAsia="en-GB"/>
          <w14:ligatures w14:val="none"/>
        </w:rPr>
        <w:t>Sijbom</w:t>
      </w:r>
      <w:proofErr w:type="spellEnd"/>
      <w:r w:rsidRPr="00857125">
        <w:rPr>
          <w:rFonts w:ascii="Segoe UI" w:eastAsia="Times New Roman" w:hAnsi="Segoe UI" w:cs="Segoe UI"/>
          <w:kern w:val="0"/>
          <w:lang w:eastAsia="en-GB"/>
          <w14:ligatures w14:val="none"/>
        </w:rPr>
        <w:t xml:space="preserve"> et al. (2025) highlight the role of social expectations in shaping knowledge-sharing behaviours. van Houten (2023) further emphasises the relational nature of tacit knowledge.</w:t>
      </w:r>
    </w:p>
    <w:p w14:paraId="70A74383" w14:textId="77777777" w:rsidR="00542508" w:rsidRPr="00857125"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857125">
        <w:rPr>
          <w:rFonts w:ascii="Segoe UI" w:eastAsia="Times New Roman" w:hAnsi="Segoe UI" w:cs="Segoe UI"/>
          <w:kern w:val="0"/>
          <w:lang w:eastAsia="en-GB"/>
          <w14:ligatures w14:val="none"/>
        </w:rPr>
        <w:t xml:space="preserve">In my personal professional learning journey, tacit knowledge works across technical, interpersonal, and intrapersonal areas. I might undervalue its importance by discussing it in these terms rather than simply emphasising the embodied wisdom it </w:t>
      </w:r>
      <w:r w:rsidRPr="00857125">
        <w:rPr>
          <w:rFonts w:ascii="Segoe UI" w:eastAsia="Times New Roman" w:hAnsi="Segoe UI" w:cs="Segoe UI"/>
          <w:kern w:val="0"/>
          <w:lang w:eastAsia="en-GB"/>
          <w14:ligatures w14:val="none"/>
        </w:rPr>
        <w:lastRenderedPageBreak/>
        <w:t>creates. It supports my ability to make decisions in uncertain and time-sensitive situations, especially in high-stakes environments where errors can have potentially fatal consequences. Kahneman’s (2011) work on intuitive thinking has helped me understand both the strengths and limits of this kind of knowin</w:t>
      </w:r>
      <w:r>
        <w:rPr>
          <w:rFonts w:ascii="Segoe UI" w:eastAsia="Times New Roman" w:hAnsi="Segoe UI" w:cs="Segoe UI"/>
          <w:kern w:val="0"/>
          <w:lang w:eastAsia="en-GB"/>
          <w14:ligatures w14:val="none"/>
        </w:rPr>
        <w:t>g</w:t>
      </w:r>
      <w:r w:rsidRPr="00857125">
        <w:rPr>
          <w:rFonts w:ascii="Segoe UI" w:eastAsia="Times New Roman" w:hAnsi="Segoe UI" w:cs="Segoe UI"/>
          <w:kern w:val="0"/>
          <w:lang w:eastAsia="en-GB"/>
          <w14:ligatures w14:val="none"/>
        </w:rPr>
        <w:t xml:space="preserve">. This always makes me think about the purpose of learning and how we judge whether something has been learned. This became operationally significant during a decision about a night-time aviation exercise in deteriorating weather conditions. Procedurally, all measurable indicators remained within acceptable limits. However, I became aware of a persistent sense of misalignment I could not immediately articulate. This was not linked to a single factor but to a pattern that did not feel coherent. Based on this, I chose to delay the launch. At the time, this decision seemed instinctive and was difficult to justify explicitly. In retrospect, it reflects Polanyi’s (1958) assertion that “we know more than we can tell,” where </w:t>
      </w:r>
      <w:r>
        <w:rPr>
          <w:rFonts w:ascii="Segoe UI" w:eastAsia="Times New Roman" w:hAnsi="Segoe UI" w:cs="Segoe UI"/>
          <w:kern w:val="0"/>
          <w:lang w:eastAsia="en-GB"/>
          <w14:ligatures w14:val="none"/>
        </w:rPr>
        <w:t>judgement</w:t>
      </w:r>
      <w:r w:rsidRPr="00857125">
        <w:rPr>
          <w:rFonts w:ascii="Segoe UI" w:eastAsia="Times New Roman" w:hAnsi="Segoe UI" w:cs="Segoe UI"/>
          <w:kern w:val="0"/>
          <w:lang w:eastAsia="en-GB"/>
          <w14:ligatures w14:val="none"/>
        </w:rPr>
        <w:t xml:space="preserve"> emerges through embodied pattern recognition rather than conscious analysis. This experience also highlighted a critical tension: while tacit knowledge enables effective action under pressure, it resists scrutiny and carries the risk of bias (Kahneman, 2011). My learning, therefore, has not been simply to trust intuition, but to remain critically aware of its limitations. </w:t>
      </w:r>
      <w:r w:rsidRPr="00EA7759">
        <w:rPr>
          <w:rFonts w:ascii="Segoe UI" w:eastAsia="Times New Roman" w:hAnsi="Segoe UI" w:cs="Segoe UI"/>
          <w:kern w:val="0"/>
          <w:lang w:eastAsia="en-GB"/>
          <w14:ligatures w14:val="none"/>
        </w:rPr>
        <w:t>This raises a critical question: is effective learning defined by conscious understanding, or by the ability to act appropriately without it?</w:t>
      </w:r>
      <w:r>
        <w:rPr>
          <w:rFonts w:ascii="Segoe UI" w:eastAsia="Times New Roman" w:hAnsi="Segoe UI" w:cs="Segoe UI"/>
          <w:kern w:val="0"/>
          <w:lang w:eastAsia="en-GB"/>
          <w14:ligatures w14:val="none"/>
        </w:rPr>
        <w:t xml:space="preserve"> </w:t>
      </w:r>
      <w:r w:rsidRPr="00857125">
        <w:rPr>
          <w:rFonts w:ascii="Segoe UI" w:eastAsia="Times New Roman" w:hAnsi="Segoe UI" w:cs="Segoe UI"/>
          <w:kern w:val="0"/>
          <w:lang w:eastAsia="en-GB"/>
          <w14:ligatures w14:val="none"/>
        </w:rPr>
        <w:t xml:space="preserve">Rudnicki and Kowalczyk (2025) have further shaped my thinking by suggesting that knowledge is only valuable when it becomes relevant within a specific context. This is a crucial first step in turning </w:t>
      </w:r>
      <w:r w:rsidRPr="00857125">
        <w:rPr>
          <w:rFonts w:ascii="Segoe UI" w:eastAsia="Times New Roman" w:hAnsi="Segoe UI" w:cs="Segoe UI"/>
          <w:kern w:val="0"/>
          <w:lang w:eastAsia="en-GB"/>
          <w14:ligatures w14:val="none"/>
        </w:rPr>
        <w:lastRenderedPageBreak/>
        <w:t>knowledge into learning. It strongly resonates with my own experience that knowing something is not the same as being able to apply it effectively in practice</w:t>
      </w:r>
    </w:p>
    <w:tbl>
      <w:tblPr>
        <w:tblW w:w="87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8767"/>
      </w:tblGrid>
      <w:tr w:rsidR="00542508" w:rsidRPr="00857125" w14:paraId="37D396A8" w14:textId="77777777" w:rsidTr="00160C36">
        <w:trPr>
          <w:trHeight w:val="305"/>
        </w:trPr>
        <w:tc>
          <w:tcPr>
            <w:tcW w:w="8767" w:type="dxa"/>
            <w:tcBorders>
              <w:top w:val="single" w:sz="4" w:space="0" w:color="auto"/>
              <w:left w:val="single" w:sz="4" w:space="0" w:color="auto"/>
              <w:bottom w:val="single" w:sz="4" w:space="0" w:color="auto"/>
              <w:right w:val="single" w:sz="4" w:space="0" w:color="auto"/>
            </w:tcBorders>
            <w:shd w:val="clear" w:color="auto" w:fill="CCCCCC"/>
          </w:tcPr>
          <w:p w14:paraId="5BD5E589" w14:textId="77777777" w:rsidR="00542508" w:rsidRPr="00857125" w:rsidRDefault="00542508" w:rsidP="00160C36">
            <w:pPr>
              <w:pStyle w:val="ListParagraph"/>
              <w:numPr>
                <w:ilvl w:val="0"/>
                <w:numId w:val="1"/>
              </w:numPr>
              <w:snapToGrid w:val="0"/>
              <w:spacing w:after="0" w:line="240" w:lineRule="auto"/>
              <w:jc w:val="both"/>
              <w:rPr>
                <w:rFonts w:ascii="Segoe UI" w:eastAsiaTheme="majorEastAsia" w:hAnsi="Segoe UI" w:cs="Segoe UI"/>
                <w:color w:val="000000" w:themeColor="text1"/>
              </w:rPr>
            </w:pPr>
            <w:bookmarkStart w:id="2" w:name="OLE_LINK6"/>
            <w:r w:rsidRPr="00857125">
              <w:rPr>
                <w:rFonts w:ascii="Segoe UI" w:eastAsiaTheme="majorEastAsia" w:hAnsi="Segoe UI" w:cs="Segoe UI"/>
                <w:color w:val="000000" w:themeColor="text1"/>
              </w:rPr>
              <w:t>Learning in Complexity</w:t>
            </w:r>
          </w:p>
        </w:tc>
      </w:tr>
    </w:tbl>
    <w:bookmarkEnd w:id="2"/>
    <w:p w14:paraId="4B47755C" w14:textId="77777777" w:rsidR="00542508" w:rsidRPr="00857125"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857125">
        <w:rPr>
          <w:rFonts w:ascii="Segoe UI" w:eastAsia="Times New Roman" w:hAnsi="Segoe UI" w:cs="Segoe UI"/>
          <w:kern w:val="0"/>
          <w:lang w:eastAsia="en-GB"/>
          <w14:ligatures w14:val="none"/>
        </w:rPr>
        <w:t xml:space="preserve">While Kolb (1984) conceptualises learning as cyclical, this assumes a level of environmental stability that does not apply in high-consequence military contexts, where conditions are fluid, ambiguous, and resistant to linear learning cycles. Kolb’s (1984) experiential learning cycle offers a structured account of how experience may be processed; my experience challenges its underlying assumption of sequentially. In practise, learning does not follow action but is enacted within it, as attention, interpretation, and response occur simultaneously. My professional environment is characterised by complexity, uncertainty, and constraint. This has been true in both my military and consultancy careers. Bennett and </w:t>
      </w:r>
      <w:bookmarkStart w:id="3" w:name="OLE_LINK10"/>
      <w:r w:rsidRPr="00857125">
        <w:rPr>
          <w:rFonts w:ascii="Segoe UI" w:eastAsia="Times New Roman" w:hAnsi="Segoe UI" w:cs="Segoe UI"/>
          <w:kern w:val="0"/>
          <w:lang w:eastAsia="en-GB"/>
          <w14:ligatures w14:val="none"/>
        </w:rPr>
        <w:t xml:space="preserve">Lemoine’s (2014) </w:t>
      </w:r>
      <w:bookmarkEnd w:id="3"/>
      <w:r w:rsidRPr="00857125">
        <w:rPr>
          <w:rFonts w:ascii="Segoe UI" w:eastAsia="Times New Roman" w:hAnsi="Segoe UI" w:cs="Segoe UI"/>
          <w:kern w:val="0"/>
          <w:lang w:eastAsia="en-GB"/>
          <w14:ligatures w14:val="none"/>
        </w:rPr>
        <w:t>concept of Volatility, Uncertainty, Complexity, and Ambiguity</w:t>
      </w:r>
      <w:r w:rsidRPr="00857125">
        <w:rPr>
          <w:rFonts w:ascii="Segoe UI" w:eastAsia="Times New Roman" w:hAnsi="Segoe UI" w:cs="Segoe UI"/>
          <w:b/>
          <w:bCs/>
          <w:kern w:val="0"/>
          <w:lang w:eastAsia="en-GB"/>
          <w14:ligatures w14:val="none"/>
        </w:rPr>
        <w:t xml:space="preserve"> (</w:t>
      </w:r>
      <w:r w:rsidRPr="00857125">
        <w:rPr>
          <w:rFonts w:ascii="Segoe UI" w:eastAsia="Times New Roman" w:hAnsi="Segoe UI" w:cs="Segoe UI"/>
          <w:kern w:val="0"/>
          <w:lang w:eastAsia="en-GB"/>
          <w14:ligatures w14:val="none"/>
        </w:rPr>
        <w:t xml:space="preserve">VUCA) and Cascio’s (2020) extension to Brittle, Anxious, Non-Linear and Incomprehensible (BANI) provide useful descriptions of these conditions that resonate completely with the arenas I have operated in, where I have had to make time-critical life-or-death decisions with incomplete information. </w:t>
      </w:r>
    </w:p>
    <w:p w14:paraId="0F6E2B75" w14:textId="77777777" w:rsidR="00542508" w:rsidRPr="00857125"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857125">
        <w:rPr>
          <w:rFonts w:ascii="Segoe UI" w:eastAsia="Times New Roman" w:hAnsi="Segoe UI" w:cs="Segoe UI"/>
          <w:kern w:val="0"/>
          <w:lang w:eastAsia="en-GB"/>
          <w14:ligatures w14:val="none"/>
        </w:rPr>
        <w:t xml:space="preserve">Snowden and Boone’s (2007) </w:t>
      </w:r>
      <w:bookmarkStart w:id="4" w:name="OLE_LINK5"/>
      <w:proofErr w:type="spellStart"/>
      <w:r w:rsidRPr="00857125">
        <w:rPr>
          <w:rFonts w:ascii="Segoe UI" w:eastAsia="Times New Roman" w:hAnsi="Segoe UI" w:cs="Segoe UI"/>
          <w:kern w:val="0"/>
          <w:lang w:eastAsia="en-GB"/>
          <w14:ligatures w14:val="none"/>
        </w:rPr>
        <w:t>Cynefin</w:t>
      </w:r>
      <w:proofErr w:type="spellEnd"/>
      <w:r w:rsidRPr="00857125">
        <w:rPr>
          <w:rFonts w:ascii="Segoe UI" w:eastAsia="Times New Roman" w:hAnsi="Segoe UI" w:cs="Segoe UI"/>
          <w:kern w:val="0"/>
          <w:lang w:eastAsia="en-GB"/>
          <w14:ligatures w14:val="none"/>
        </w:rPr>
        <w:t xml:space="preserve"> framework </w:t>
      </w:r>
      <w:bookmarkEnd w:id="4"/>
      <w:r w:rsidRPr="00857125">
        <w:rPr>
          <w:rFonts w:ascii="Segoe UI" w:eastAsia="Times New Roman" w:hAnsi="Segoe UI" w:cs="Segoe UI"/>
          <w:kern w:val="0"/>
          <w:lang w:eastAsia="en-GB"/>
          <w14:ligatures w14:val="none"/>
        </w:rPr>
        <w:t xml:space="preserve">has been particularly helpful in showing that different environments require different learning methods. In complex settings, learning occurs spontaneously rather than following a fixed plan. It is my embodied wisdom and tacit awareness of how to interpret a situation that enables </w:t>
      </w:r>
      <w:r w:rsidRPr="00857125">
        <w:rPr>
          <w:rFonts w:ascii="Segoe UI" w:eastAsia="Times New Roman" w:hAnsi="Segoe UI" w:cs="Segoe UI"/>
          <w:kern w:val="0"/>
          <w:lang w:eastAsia="en-GB"/>
          <w14:ligatures w14:val="none"/>
        </w:rPr>
        <w:lastRenderedPageBreak/>
        <w:t xml:space="preserve">me to direct my attention appropriately in such circumstances. This was particularly evident during a time-critical operational decision, when multiple variables were shifting simultaneously. There was no opportunity to step outside the situation to apply a structured analytical model. Instead, my understanding evolved in real time as I attended to environmental conditions, team dynamics, and emerging risks. The decision-making process was iterative and adaptive, with each action informing the next. This aligns with the </w:t>
      </w:r>
      <w:proofErr w:type="spellStart"/>
      <w:r w:rsidRPr="00857125">
        <w:rPr>
          <w:rFonts w:ascii="Segoe UI" w:eastAsia="Times New Roman" w:hAnsi="Segoe UI" w:cs="Segoe UI"/>
          <w:kern w:val="0"/>
          <w:lang w:eastAsia="en-GB"/>
          <w14:ligatures w14:val="none"/>
        </w:rPr>
        <w:t>Cynefin</w:t>
      </w:r>
      <w:proofErr w:type="spellEnd"/>
      <w:r w:rsidRPr="00857125">
        <w:rPr>
          <w:rFonts w:ascii="Segoe UI" w:eastAsia="Times New Roman" w:hAnsi="Segoe UI" w:cs="Segoe UI"/>
          <w:kern w:val="0"/>
          <w:lang w:eastAsia="en-GB"/>
          <w14:ligatures w14:val="none"/>
        </w:rPr>
        <w:t xml:space="preserve"> framework (Snowden and Boone, 2007), in which action precedes full understanding in complex environments. However, my experience also suggests that such frameworks underrepresent the embodied and affective dimensions of decision-making, where judgement emerges through the</w:t>
      </w:r>
      <w:r w:rsidRPr="00857125">
        <w:rPr>
          <w:kern w:val="0"/>
          <w14:ligatures w14:val="none"/>
        </w:rPr>
        <w:t xml:space="preserve"> integration of perception, emotion, and experience.</w:t>
      </w:r>
    </w:p>
    <w:p w14:paraId="1085E39A" w14:textId="77777777" w:rsidR="00542508"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857125">
        <w:rPr>
          <w:rFonts w:ascii="Segoe UI" w:eastAsia="Times New Roman" w:hAnsi="Segoe UI" w:cs="Segoe UI"/>
          <w:kern w:val="0"/>
          <w:lang w:eastAsia="en-GB"/>
          <w14:ligatures w14:val="none"/>
        </w:rPr>
        <w:t>Heifetz (1994) emphasises this by distinguishing between technical and adaptive challenges. Much of my learning has occurred in response to adaptive challenges, where there are no clear solutions and where learning must happen alongside action. Lehtonen et al. (2025) extend this understanding by demonstrating how changing work environments influence professional learning. The nature of a shifting work environment becomes evident in coaching and consultancy, with the constantly evolving emotional landscape. This has prompted me to reflect on how shifts in organisational structures and practices affect not only what I learn but also how I learn.</w:t>
      </w:r>
    </w:p>
    <w:p w14:paraId="7B7931FB" w14:textId="77777777" w:rsidR="00542508" w:rsidRPr="00857125"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p>
    <w:tbl>
      <w:tblPr>
        <w:tblW w:w="87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8767"/>
      </w:tblGrid>
      <w:tr w:rsidR="00542508" w:rsidRPr="00857125" w14:paraId="7807A1D1" w14:textId="77777777" w:rsidTr="00160C36">
        <w:trPr>
          <w:trHeight w:val="305"/>
        </w:trPr>
        <w:tc>
          <w:tcPr>
            <w:tcW w:w="8767" w:type="dxa"/>
            <w:tcBorders>
              <w:top w:val="single" w:sz="4" w:space="0" w:color="auto"/>
              <w:left w:val="single" w:sz="4" w:space="0" w:color="auto"/>
              <w:bottom w:val="single" w:sz="4" w:space="0" w:color="auto"/>
              <w:right w:val="single" w:sz="4" w:space="0" w:color="auto"/>
            </w:tcBorders>
            <w:shd w:val="clear" w:color="auto" w:fill="CCCCCC"/>
          </w:tcPr>
          <w:p w14:paraId="737F5C5F" w14:textId="77777777" w:rsidR="00542508" w:rsidRPr="00857125" w:rsidRDefault="00542508" w:rsidP="00160C36">
            <w:pPr>
              <w:pStyle w:val="ListParagraph"/>
              <w:numPr>
                <w:ilvl w:val="0"/>
                <w:numId w:val="1"/>
              </w:numPr>
              <w:snapToGrid w:val="0"/>
              <w:spacing w:after="0" w:line="240" w:lineRule="auto"/>
              <w:jc w:val="both"/>
              <w:rPr>
                <w:rFonts w:ascii="Segoe UI" w:eastAsiaTheme="majorEastAsia" w:hAnsi="Segoe UI" w:cs="Segoe UI"/>
                <w:color w:val="000000" w:themeColor="text1"/>
              </w:rPr>
            </w:pPr>
            <w:bookmarkStart w:id="5" w:name="OLE_LINK7"/>
            <w:r w:rsidRPr="00857125">
              <w:rPr>
                <w:rFonts w:ascii="Segoe UI" w:eastAsiaTheme="majorEastAsia" w:hAnsi="Segoe UI" w:cs="Segoe UI"/>
                <w:color w:val="000000" w:themeColor="text1"/>
              </w:rPr>
              <w:lastRenderedPageBreak/>
              <w:t>Learning about Learning – Metacognition and Reflection</w:t>
            </w:r>
          </w:p>
        </w:tc>
      </w:tr>
    </w:tbl>
    <w:bookmarkEnd w:id="5"/>
    <w:p w14:paraId="57D7D220" w14:textId="77777777" w:rsidR="00542508" w:rsidRPr="00857125"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857125">
        <w:rPr>
          <w:rFonts w:ascii="Segoe UI" w:eastAsia="Times New Roman" w:hAnsi="Segoe UI" w:cs="Segoe UI"/>
          <w:kern w:val="0"/>
          <w:lang w:eastAsia="en-GB"/>
          <w14:ligatures w14:val="none"/>
        </w:rPr>
        <w:t>In my practice, reflection is not merely a retrospective activity applied to experience, but the mechanism through which experience becomes learning, and through which established models are both validated and disrupted. A critical turning point in my development has been my engagement with and the combination of reflection and metacognition. Reflecting on patterns in my thinking. Schön’s (1983) concept of reflection-in-action strongly resonates with my experience of making decisions in real time, while reflection-on-action has been central to making sense of those decisions retrospectively. However, it is metacognition that has most profoundly transformed my understanding of learning. Flavell (1979) defines metacognition as thinking about thinking, but in practice, I have experienced it as the ability to step back from my own assumptions, question my interpretations, and regulate my responses. In Zen, this would be called the witness, noticing what there is to learn from the patterns in your own awareness.</w:t>
      </w:r>
    </w:p>
    <w:p w14:paraId="0DA4F191" w14:textId="77777777" w:rsidR="00542508" w:rsidRPr="00857125"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857125">
        <w:rPr>
          <w:rFonts w:ascii="Segoe UI" w:eastAsia="Times New Roman" w:hAnsi="Segoe UI" w:cs="Segoe UI"/>
          <w:kern w:val="0"/>
          <w:lang w:eastAsia="en-GB"/>
          <w14:ligatures w14:val="none"/>
        </w:rPr>
        <w:t>Argyris and Schön’s (1978) and Morgan’s (1986) concept of double-loop learning has been particularly influential. It has encouraged me not only to improve my actions but also to question the underlying assumptions behind them. Mezirow (1991) and Kegan (1994) further develop this idea by portraying learning as a transformation in how individuals create meaning. This has been a deeply personal process in my own growth, requiring me to confront and reassess long-held beliefs about leadership, authority, learning, and myself.</w:t>
      </w:r>
    </w:p>
    <w:p w14:paraId="0BD3F649" w14:textId="77777777" w:rsidR="00542508" w:rsidRPr="00857125"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857125">
        <w:rPr>
          <w:rFonts w:ascii="Segoe UI" w:eastAsia="Times New Roman" w:hAnsi="Segoe UI" w:cs="Segoe UI"/>
          <w:kern w:val="0"/>
          <w:lang w:eastAsia="en-GB"/>
          <w14:ligatures w14:val="none"/>
        </w:rPr>
        <w:lastRenderedPageBreak/>
        <w:t>Recent research emphasises the importance of metacognition. Ho and Lau (2025) demonstrate its role in enhancing learning outcomes, while Yazici and Dogan (2025) show that it can be deliberately developed.</w:t>
      </w:r>
    </w:p>
    <w:p w14:paraId="5D9C013F" w14:textId="77777777" w:rsidR="00542508" w:rsidRPr="00857125"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857125">
        <w:rPr>
          <w:rFonts w:ascii="Segoe UI" w:eastAsia="Times New Roman" w:hAnsi="Segoe UI" w:cs="Segoe UI"/>
          <w:kern w:val="0"/>
          <w:lang w:eastAsia="en-GB"/>
          <w14:ligatures w14:val="none"/>
        </w:rPr>
        <w:t>Importantly, I have also started to reflect on my own metacognitive processes. This self-reflection has shown that my ability to learn is influenced not only by my experiences but also by how I focus on them. I have observed patterns in my thinking, including tendencies towards certainty, bias, and defensiveness. Recognising that awareness of these patterns is now a vital part of my development.</w:t>
      </w:r>
    </w:p>
    <w:p w14:paraId="44E8A69A" w14:textId="77777777" w:rsidR="00542508"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857125">
        <w:rPr>
          <w:rFonts w:ascii="Segoe UI" w:eastAsia="Times New Roman" w:hAnsi="Segoe UI" w:cs="Segoe UI"/>
          <w:kern w:val="0"/>
          <w:lang w:eastAsia="en-GB"/>
          <w14:ligatures w14:val="none"/>
        </w:rPr>
        <w:t>A clear example of this occurred during a leadership interaction when I felt a strong urge to assert control and provide immediate direction. Through metacognitive awareness, I recognised this response as habitual rather than situationally necessary. By pausing to observe this impulse, I adopted a more facilitative approach, allowing broader input from the team. This shift altered both the dynamic and the outcome of the interaction. In retrospect, this reflects double-loop learning (Argyris and Schön, 1978), in which not only actions but also underlying assumptions are examined and adjusted. Coaching supervision has been an important part of this process, providing a structured space for reflection and enhancing my self-awareness. This has reinforced my belief that learning is not just about acquiring knowledge but also about transforming how I perceive and engage with the world.</w:t>
      </w:r>
    </w:p>
    <w:p w14:paraId="2C4C3E2F" w14:textId="77777777" w:rsidR="00542508" w:rsidRPr="00857125"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p>
    <w:tbl>
      <w:tblPr>
        <w:tblW w:w="87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8767"/>
      </w:tblGrid>
      <w:tr w:rsidR="00542508" w:rsidRPr="00857125" w14:paraId="36971F31" w14:textId="77777777" w:rsidTr="00160C36">
        <w:trPr>
          <w:trHeight w:val="305"/>
        </w:trPr>
        <w:tc>
          <w:tcPr>
            <w:tcW w:w="8767" w:type="dxa"/>
            <w:tcBorders>
              <w:top w:val="single" w:sz="4" w:space="0" w:color="auto"/>
              <w:left w:val="single" w:sz="4" w:space="0" w:color="auto"/>
              <w:bottom w:val="single" w:sz="4" w:space="0" w:color="auto"/>
              <w:right w:val="single" w:sz="4" w:space="0" w:color="auto"/>
            </w:tcBorders>
            <w:shd w:val="clear" w:color="auto" w:fill="CCCCCC"/>
          </w:tcPr>
          <w:p w14:paraId="03FA5B8F" w14:textId="77777777" w:rsidR="00542508" w:rsidRPr="00857125" w:rsidRDefault="00542508" w:rsidP="00160C36">
            <w:pPr>
              <w:pStyle w:val="ListParagraph"/>
              <w:numPr>
                <w:ilvl w:val="0"/>
                <w:numId w:val="1"/>
              </w:numPr>
              <w:snapToGrid w:val="0"/>
              <w:spacing w:after="0" w:line="240" w:lineRule="auto"/>
              <w:jc w:val="both"/>
              <w:rPr>
                <w:rFonts w:ascii="Segoe UI" w:eastAsiaTheme="majorEastAsia" w:hAnsi="Segoe UI" w:cs="Segoe UI"/>
                <w:color w:val="000000" w:themeColor="text1"/>
              </w:rPr>
            </w:pPr>
            <w:r w:rsidRPr="00857125">
              <w:rPr>
                <w:rFonts w:ascii="Segoe UI" w:eastAsiaTheme="majorEastAsia" w:hAnsi="Segoe UI" w:cs="Segoe UI"/>
                <w:color w:val="000000" w:themeColor="text1"/>
              </w:rPr>
              <w:lastRenderedPageBreak/>
              <w:t>Learning Through Disruption and Alternative Practices</w:t>
            </w:r>
          </w:p>
        </w:tc>
      </w:tr>
    </w:tbl>
    <w:p w14:paraId="5E947503" w14:textId="77777777" w:rsidR="00542508" w:rsidRPr="00857125" w:rsidRDefault="00542508" w:rsidP="00542508">
      <w:pPr>
        <w:spacing w:after="0" w:line="480" w:lineRule="auto"/>
        <w:rPr>
          <w:rFonts w:ascii="Segoe UI" w:eastAsia="Times New Roman" w:hAnsi="Segoe UI" w:cs="Segoe UI"/>
          <w:kern w:val="0"/>
          <w:lang w:eastAsia="en-GB"/>
          <w14:ligatures w14:val="none"/>
        </w:rPr>
      </w:pPr>
    </w:p>
    <w:p w14:paraId="0059E89C" w14:textId="77777777" w:rsidR="00542508" w:rsidRPr="00857125" w:rsidRDefault="00542508" w:rsidP="00542508">
      <w:pPr>
        <w:spacing w:after="0" w:line="480" w:lineRule="auto"/>
        <w:rPr>
          <w:rFonts w:ascii="Segoe UI" w:eastAsia="Times New Roman" w:hAnsi="Segoe UI" w:cs="Segoe UI"/>
          <w:kern w:val="0"/>
          <w:lang w:eastAsia="en-GB"/>
          <w14:ligatures w14:val="none"/>
        </w:rPr>
      </w:pPr>
      <w:r w:rsidRPr="00857125">
        <w:rPr>
          <w:rFonts w:ascii="Segoe UI" w:eastAsia="Times New Roman" w:hAnsi="Segoe UI" w:cs="Segoe UI"/>
          <w:kern w:val="0"/>
          <w:lang w:eastAsia="en-GB"/>
          <w14:ligatures w14:val="none"/>
        </w:rPr>
        <w:t xml:space="preserve">Some of the most challenging and unexpected learning has come from engaging with practices outside traditional frameworks, such as psychic mediumship, energy work, and shamanism. </w:t>
      </w:r>
      <w:r>
        <w:rPr>
          <w:rFonts w:ascii="Segoe UI" w:eastAsia="Times New Roman" w:hAnsi="Segoe UI" w:cs="Segoe UI"/>
          <w:kern w:val="0"/>
          <w:lang w:eastAsia="en-GB"/>
          <w14:ligatures w14:val="none"/>
        </w:rPr>
        <w:t>Although</w:t>
      </w:r>
      <w:r w:rsidRPr="00D26F83">
        <w:rPr>
          <w:rFonts w:ascii="Segoe UI" w:eastAsia="Times New Roman" w:hAnsi="Segoe UI" w:cs="Segoe UI"/>
          <w:kern w:val="0"/>
          <w:lang w:eastAsia="en-GB"/>
          <w14:ligatures w14:val="none"/>
        </w:rPr>
        <w:t xml:space="preserve"> not p</w:t>
      </w:r>
      <w:r>
        <w:rPr>
          <w:rFonts w:ascii="Segoe UI" w:eastAsia="Times New Roman" w:hAnsi="Segoe UI" w:cs="Segoe UI"/>
          <w:kern w:val="0"/>
          <w:lang w:eastAsia="en-GB"/>
          <w14:ligatures w14:val="none"/>
        </w:rPr>
        <w:t>resent</w:t>
      </w:r>
      <w:r w:rsidRPr="00D26F83">
        <w:rPr>
          <w:rFonts w:ascii="Segoe UI" w:eastAsia="Times New Roman" w:hAnsi="Segoe UI" w:cs="Segoe UI"/>
          <w:kern w:val="0"/>
          <w:lang w:eastAsia="en-GB"/>
          <w14:ligatures w14:val="none"/>
        </w:rPr>
        <w:t xml:space="preserve">ed as scientific knowledge, these experiences have disrupted my assumptions and deepened </w:t>
      </w:r>
      <w:r>
        <w:rPr>
          <w:rFonts w:ascii="Segoe UI" w:eastAsia="Times New Roman" w:hAnsi="Segoe UI" w:cs="Segoe UI"/>
          <w:kern w:val="0"/>
          <w:lang w:eastAsia="en-GB"/>
          <w14:ligatures w14:val="none"/>
        </w:rPr>
        <w:t xml:space="preserve">my </w:t>
      </w:r>
      <w:r w:rsidRPr="00D26F83">
        <w:rPr>
          <w:rFonts w:ascii="Segoe UI" w:eastAsia="Times New Roman" w:hAnsi="Segoe UI" w:cs="Segoe UI"/>
          <w:kern w:val="0"/>
          <w:lang w:eastAsia="en-GB"/>
          <w14:ligatures w14:val="none"/>
        </w:rPr>
        <w:t>introspective awareness.</w:t>
      </w:r>
      <w:r>
        <w:rPr>
          <w:rFonts w:ascii="Segoe UI" w:eastAsia="Times New Roman" w:hAnsi="Segoe UI" w:cs="Segoe UI"/>
          <w:kern w:val="0"/>
          <w:lang w:eastAsia="en-GB"/>
          <w14:ligatures w14:val="none"/>
        </w:rPr>
        <w:t xml:space="preserve"> </w:t>
      </w:r>
      <w:r w:rsidRPr="00857125">
        <w:rPr>
          <w:rFonts w:ascii="Segoe UI" w:eastAsia="Times New Roman" w:hAnsi="Segoe UI" w:cs="Segoe UI"/>
          <w:kern w:val="0"/>
          <w:lang w:eastAsia="en-GB"/>
          <w14:ligatures w14:val="none"/>
        </w:rPr>
        <w:t>This has enhanced my ability to self-regulate and engage more effectively with others. For example, during a high-pressure coaching engagement, I became aware of a strong emotional response that, if unexamined, could have influenced my intervention. Drawing on practices developed through meditation, I remained present without reacting, allowing the client space to explore their own thinking more fully. This demonstrates how these non-traditional practices translate into observable professional capability, particularly in emotional regulation and relational awareness. I include these practices as part of my professional learning because they inform both my intrapersonal and interpersonal practices.</w:t>
      </w:r>
    </w:p>
    <w:p w14:paraId="143D4719" w14:textId="77777777" w:rsidR="00542508" w:rsidRPr="00857125" w:rsidRDefault="00542508" w:rsidP="00542508">
      <w:pPr>
        <w:spacing w:after="0" w:line="480" w:lineRule="auto"/>
        <w:rPr>
          <w:rFonts w:ascii="Segoe UI" w:eastAsia="Times New Roman" w:hAnsi="Segoe UI" w:cs="Segoe UI"/>
          <w:kern w:val="0"/>
          <w:lang w:eastAsia="en-GB"/>
          <w14:ligatures w14:val="none"/>
        </w:rPr>
      </w:pPr>
    </w:p>
    <w:p w14:paraId="0DDD33D2" w14:textId="77777777" w:rsidR="00542508" w:rsidRPr="00857125" w:rsidRDefault="00542508" w:rsidP="00542508">
      <w:pPr>
        <w:spacing w:after="0" w:line="480" w:lineRule="auto"/>
        <w:rPr>
          <w:rFonts w:ascii="Segoe UI" w:eastAsia="Times New Roman" w:hAnsi="Segoe UI" w:cs="Segoe UI"/>
          <w:kern w:val="0"/>
          <w:lang w:eastAsia="en-GB"/>
          <w14:ligatures w14:val="none"/>
        </w:rPr>
      </w:pPr>
      <w:bookmarkStart w:id="6" w:name="OLE_LINK8"/>
      <w:r w:rsidRPr="00857125">
        <w:rPr>
          <w:rFonts w:ascii="Segoe UI" w:eastAsia="Times New Roman" w:hAnsi="Segoe UI" w:cs="Segoe UI"/>
          <w:kern w:val="0"/>
          <w:lang w:eastAsia="en-GB"/>
          <w14:ligatures w14:val="none"/>
        </w:rPr>
        <w:t xml:space="preserve">The challenges we encounter in life often serve as opportunities for deep learning, especially when they evoke discomfort or resistance. Jung’s idea of psychological projection suggests that what unsettles us in others reflects unconscious parts of ourselves, offering a pathway to greater self-awareness (Jung, 1963). This is a deeply reflective process. In this way, learning extends beyond simply acquiring knowledge or skills; it becomes a personal journey of awareness. </w:t>
      </w:r>
    </w:p>
    <w:p w14:paraId="7A19C7CC" w14:textId="77777777" w:rsidR="00542508" w:rsidRPr="00857125" w:rsidRDefault="00542508" w:rsidP="00542508">
      <w:pPr>
        <w:spacing w:after="0" w:line="480" w:lineRule="auto"/>
        <w:rPr>
          <w:rFonts w:ascii="Segoe UI" w:eastAsia="Times New Roman" w:hAnsi="Segoe UI" w:cs="Segoe UI"/>
          <w:kern w:val="0"/>
          <w:lang w:eastAsia="en-GB"/>
          <w14:ligatures w14:val="none"/>
        </w:rPr>
      </w:pPr>
    </w:p>
    <w:tbl>
      <w:tblPr>
        <w:tblW w:w="87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8767"/>
      </w:tblGrid>
      <w:tr w:rsidR="00542508" w:rsidRPr="00857125" w14:paraId="50F13D83" w14:textId="77777777" w:rsidTr="00160C36">
        <w:trPr>
          <w:trHeight w:val="305"/>
        </w:trPr>
        <w:tc>
          <w:tcPr>
            <w:tcW w:w="8767" w:type="dxa"/>
            <w:tcBorders>
              <w:top w:val="single" w:sz="4" w:space="0" w:color="auto"/>
              <w:left w:val="single" w:sz="4" w:space="0" w:color="auto"/>
              <w:bottom w:val="single" w:sz="4" w:space="0" w:color="auto"/>
              <w:right w:val="single" w:sz="4" w:space="0" w:color="auto"/>
            </w:tcBorders>
            <w:shd w:val="clear" w:color="auto" w:fill="CCCCCC"/>
          </w:tcPr>
          <w:p w14:paraId="4A12DE91" w14:textId="77777777" w:rsidR="00542508" w:rsidRPr="00857125" w:rsidRDefault="00542508" w:rsidP="00160C36">
            <w:pPr>
              <w:pStyle w:val="ListParagraph"/>
              <w:numPr>
                <w:ilvl w:val="0"/>
                <w:numId w:val="1"/>
              </w:numPr>
              <w:snapToGrid w:val="0"/>
              <w:spacing w:after="0" w:line="240" w:lineRule="auto"/>
              <w:jc w:val="both"/>
              <w:rPr>
                <w:rFonts w:ascii="Segoe UI" w:eastAsiaTheme="majorEastAsia" w:hAnsi="Segoe UI" w:cs="Segoe UI"/>
                <w:color w:val="000000" w:themeColor="text1"/>
              </w:rPr>
            </w:pPr>
            <w:r w:rsidRPr="00857125">
              <w:rPr>
                <w:rFonts w:ascii="Segoe UI" w:eastAsiaTheme="majorEastAsia" w:hAnsi="Segoe UI" w:cs="Segoe UI"/>
                <w:color w:val="000000" w:themeColor="text1"/>
              </w:rPr>
              <w:t>The Discipline of Attention</w:t>
            </w:r>
          </w:p>
        </w:tc>
      </w:tr>
    </w:tbl>
    <w:bookmarkEnd w:id="6"/>
    <w:p w14:paraId="51D1A673" w14:textId="77777777" w:rsidR="00542508" w:rsidRPr="00857125" w:rsidRDefault="00542508" w:rsidP="00542508">
      <w:pPr>
        <w:pStyle w:val="NormalWeb"/>
        <w:spacing w:line="480" w:lineRule="auto"/>
        <w:rPr>
          <w:rFonts w:ascii="Segoe UI" w:hAnsi="Segoe UI" w:cs="Segoe UI"/>
        </w:rPr>
      </w:pPr>
      <w:r w:rsidRPr="009B5FDE">
        <w:rPr>
          <w:rFonts w:ascii="Segoe UI" w:hAnsi="Segoe UI" w:cs="Segoe UI"/>
        </w:rPr>
        <w:t>Engagement with Zen and Taoist philosophy has reinforced the role of attention as a core developmental capability, emphasising awareness and presence within uncertainty.</w:t>
      </w:r>
      <w:r w:rsidRPr="00857125">
        <w:rPr>
          <w:rFonts w:ascii="Segoe UI" w:hAnsi="Segoe UI" w:cs="Segoe UI"/>
        </w:rPr>
        <w:t xml:space="preserve"> </w:t>
      </w:r>
      <w:r>
        <w:rPr>
          <w:rFonts w:ascii="Segoe UI" w:hAnsi="Segoe UI" w:cs="Segoe UI"/>
        </w:rPr>
        <w:t>T</w:t>
      </w:r>
      <w:r w:rsidRPr="00857125">
        <w:rPr>
          <w:rFonts w:ascii="Segoe UI" w:hAnsi="Segoe UI" w:cs="Segoe UI"/>
        </w:rPr>
        <w:t xml:space="preserve">his mirrors my professional experience, in which many leadership challenges cannot be solved by existing frameworks but require a shift in perception and a reframing of the problem itself. In this sense, such challenges become reflective surfaces through which I encounter myself. This aligns with Argyris and Schön’s (1978) and Morgan’s (1986) concept of double-loop learning, where transformation occurs not just by adjusting actions but also by reflecting on and questioning the underlying assumptions that shape them. The </w:t>
      </w:r>
      <w:proofErr w:type="spellStart"/>
      <w:r w:rsidRPr="00857125">
        <w:rPr>
          <w:rFonts w:ascii="Segoe UI" w:hAnsi="Segoe UI" w:cs="Segoe UI"/>
        </w:rPr>
        <w:t>kōan</w:t>
      </w:r>
      <w:proofErr w:type="spellEnd"/>
      <w:r w:rsidRPr="00857125">
        <w:rPr>
          <w:rFonts w:ascii="Segoe UI" w:hAnsi="Segoe UI" w:cs="Segoe UI"/>
        </w:rPr>
        <w:t xml:space="preserve"> challenges these assumptions, revealing the gap between espoused theory and theory-in-use. The </w:t>
      </w:r>
      <w:r w:rsidRPr="00857125">
        <w:rPr>
          <w:rFonts w:ascii="Segoe UI" w:hAnsi="Segoe UI" w:cs="Segoe UI"/>
          <w:i/>
          <w:iCs/>
        </w:rPr>
        <w:t>Tao Te Ching</w:t>
      </w:r>
      <w:r w:rsidRPr="00857125">
        <w:rPr>
          <w:rFonts w:ascii="Segoe UI" w:hAnsi="Segoe UI" w:cs="Segoe UI"/>
        </w:rPr>
        <w:t xml:space="preserve"> (Lau, 1963) further explores this through the idea of “</w:t>
      </w:r>
      <w:proofErr w:type="spellStart"/>
      <w:r w:rsidRPr="00857125">
        <w:rPr>
          <w:rFonts w:ascii="Segoe UI" w:hAnsi="Segoe UI" w:cs="Segoe UI"/>
          <w:i/>
          <w:iCs/>
        </w:rPr>
        <w:t>wu</w:t>
      </w:r>
      <w:proofErr w:type="spellEnd"/>
      <w:r w:rsidRPr="00857125">
        <w:rPr>
          <w:rFonts w:ascii="Segoe UI" w:hAnsi="Segoe UI" w:cs="Segoe UI"/>
          <w:i/>
          <w:iCs/>
        </w:rPr>
        <w:t xml:space="preserve"> </w:t>
      </w:r>
      <w:proofErr w:type="spellStart"/>
      <w:r w:rsidRPr="00857125">
        <w:rPr>
          <w:rFonts w:ascii="Segoe UI" w:hAnsi="Segoe UI" w:cs="Segoe UI"/>
          <w:i/>
          <w:iCs/>
        </w:rPr>
        <w:t>wei</w:t>
      </w:r>
      <w:proofErr w:type="spellEnd"/>
      <w:r w:rsidRPr="00857125">
        <w:rPr>
          <w:rFonts w:ascii="Segoe UI" w:hAnsi="Segoe UI" w:cs="Segoe UI"/>
          <w:i/>
          <w:iCs/>
        </w:rPr>
        <w:t>”</w:t>
      </w:r>
      <w:r w:rsidRPr="00857125">
        <w:rPr>
          <w:rFonts w:ascii="Segoe UI" w:hAnsi="Segoe UI" w:cs="Segoe UI"/>
        </w:rPr>
        <w:t xml:space="preserve"> (non-forcing), shifting my approach to leadership from one of directing to one of alignment, creating the conditions for effective action to emerge rather than forcing it.</w:t>
      </w:r>
    </w:p>
    <w:p w14:paraId="72EB7E23" w14:textId="77777777" w:rsidR="00542508" w:rsidRPr="00857125" w:rsidRDefault="00542508" w:rsidP="00542508">
      <w:pPr>
        <w:pStyle w:val="NormalWeb"/>
        <w:spacing w:line="480" w:lineRule="auto"/>
        <w:rPr>
          <w:rFonts w:ascii="Segoe UI" w:hAnsi="Segoe UI" w:cs="Segoe UI"/>
        </w:rPr>
      </w:pPr>
      <w:r w:rsidRPr="00857125">
        <w:rPr>
          <w:rFonts w:ascii="Segoe UI" w:hAnsi="Segoe UI" w:cs="Segoe UI"/>
        </w:rPr>
        <w:t xml:space="preserve">Consequently, practice becomes less about repetition and more about presence. Learning shifts from merely gathering knowledge to uncovering the assumptions and identities that influence how I perceive and behave. The question </w:t>
      </w:r>
      <w:r w:rsidRPr="00857125">
        <w:rPr>
          <w:rFonts w:ascii="Segoe UI" w:hAnsi="Segoe UI" w:cs="Segoe UI"/>
          <w:i/>
          <w:iCs/>
        </w:rPr>
        <w:t>“Who am I?”</w:t>
      </w:r>
      <w:r w:rsidRPr="00857125">
        <w:rPr>
          <w:rFonts w:ascii="Segoe UI" w:hAnsi="Segoe UI" w:cs="Segoe UI"/>
        </w:rPr>
        <w:t xml:space="preserve"> thus becomes a lived inquiry, continuously explored through experience. Incorporating these spiritual perspectives with established learning theory does not reduce </w:t>
      </w:r>
      <w:r w:rsidRPr="00857125">
        <w:rPr>
          <w:rFonts w:ascii="Segoe UI" w:hAnsi="Segoe UI" w:cs="Segoe UI"/>
        </w:rPr>
        <w:lastRenderedPageBreak/>
        <w:t>academic rigour; it broadens it, offering a more comprehensive understanding of learning, leadership, and identity.</w:t>
      </w:r>
    </w:p>
    <w:tbl>
      <w:tblPr>
        <w:tblW w:w="87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8767"/>
      </w:tblGrid>
      <w:tr w:rsidR="00542508" w:rsidRPr="00857125" w14:paraId="3F71D739" w14:textId="77777777" w:rsidTr="00160C36">
        <w:trPr>
          <w:trHeight w:val="305"/>
        </w:trPr>
        <w:tc>
          <w:tcPr>
            <w:tcW w:w="8767" w:type="dxa"/>
            <w:tcBorders>
              <w:top w:val="single" w:sz="4" w:space="0" w:color="auto"/>
              <w:left w:val="single" w:sz="4" w:space="0" w:color="auto"/>
              <w:bottom w:val="single" w:sz="4" w:space="0" w:color="auto"/>
              <w:right w:val="single" w:sz="4" w:space="0" w:color="auto"/>
            </w:tcBorders>
            <w:shd w:val="clear" w:color="auto" w:fill="CCCCCC"/>
          </w:tcPr>
          <w:p w14:paraId="4F53084A" w14:textId="77777777" w:rsidR="00542508" w:rsidRPr="00857125" w:rsidRDefault="00542508" w:rsidP="00160C36">
            <w:pPr>
              <w:pStyle w:val="ListParagraph"/>
              <w:numPr>
                <w:ilvl w:val="0"/>
                <w:numId w:val="1"/>
              </w:numPr>
              <w:snapToGrid w:val="0"/>
              <w:spacing w:after="0" w:line="240" w:lineRule="auto"/>
              <w:jc w:val="both"/>
              <w:rPr>
                <w:rFonts w:ascii="Segoe UI" w:eastAsiaTheme="majorEastAsia" w:hAnsi="Segoe UI" w:cs="Segoe UI"/>
                <w:color w:val="000000" w:themeColor="text1"/>
              </w:rPr>
            </w:pPr>
            <w:r w:rsidRPr="00857125">
              <w:rPr>
                <w:rFonts w:ascii="Segoe UI" w:eastAsiaTheme="majorEastAsia" w:hAnsi="Segoe UI" w:cs="Segoe UI"/>
                <w:color w:val="000000" w:themeColor="text1"/>
              </w:rPr>
              <w:t>A Conclusion for this Moment</w:t>
            </w:r>
          </w:p>
        </w:tc>
      </w:tr>
    </w:tbl>
    <w:p w14:paraId="0D5A8578" w14:textId="77777777" w:rsidR="00542508" w:rsidRPr="00857125" w:rsidRDefault="00542508" w:rsidP="00542508">
      <w:pPr>
        <w:pStyle w:val="NormalWeb"/>
        <w:spacing w:line="480" w:lineRule="auto"/>
        <w:rPr>
          <w:rFonts w:ascii="Segoe UI" w:hAnsi="Segoe UI" w:cs="Segoe UI"/>
        </w:rPr>
      </w:pPr>
      <w:r w:rsidRPr="00857125">
        <w:rPr>
          <w:rFonts w:ascii="Segoe UI" w:hAnsi="Segoe UI" w:cs="Segoe UI"/>
        </w:rPr>
        <w:t xml:space="preserve">This reflexive account has critically examined my development as a professional learner through a philosophical, theoretical, and experiential perspective, culminating in a coherent understanding of learning as </w:t>
      </w:r>
      <w:r w:rsidRPr="00857125">
        <w:rPr>
          <w:rStyle w:val="Emphasis"/>
          <w:rFonts w:ascii="Segoe UI" w:eastAsiaTheme="majorEastAsia" w:hAnsi="Segoe UI" w:cs="Segoe UI"/>
        </w:rPr>
        <w:t>situated sensemaking</w:t>
      </w:r>
      <w:r w:rsidRPr="00857125">
        <w:rPr>
          <w:rFonts w:ascii="Segoe UI" w:hAnsi="Segoe UI" w:cs="Segoe UI"/>
        </w:rPr>
        <w:t xml:space="preserve"> within high-consequence practice (Weick, 1995). Throughout the preceding sections, what initially appeared as an eclectic set of influences, ranging from constructivist and social learning theory to tacit knowledge, metacognition, and spiritual inquiry, can now be understood as mutually reinforcing dimensions of a single, integrated learning ontology.</w:t>
      </w:r>
    </w:p>
    <w:p w14:paraId="64BF0550" w14:textId="77777777" w:rsidR="00542508" w:rsidRPr="00857125" w:rsidRDefault="00542508" w:rsidP="00542508">
      <w:pPr>
        <w:pStyle w:val="NormalWeb"/>
        <w:spacing w:line="480" w:lineRule="auto"/>
        <w:rPr>
          <w:rFonts w:ascii="Segoe UI" w:hAnsi="Segoe UI" w:cs="Segoe UI"/>
        </w:rPr>
      </w:pPr>
      <w:r w:rsidRPr="00857125">
        <w:rPr>
          <w:rFonts w:ascii="Segoe UI" w:hAnsi="Segoe UI" w:cs="Segoe UI"/>
        </w:rPr>
        <w:t xml:space="preserve">At its core, my learning is neither linear nor reducible to the acquisition of discrete knowledge or competencies. Instead, it emerges through dynamic interaction between </w:t>
      </w:r>
      <w:r w:rsidRPr="00857125">
        <w:rPr>
          <w:rStyle w:val="Emphasis"/>
          <w:rFonts w:ascii="Segoe UI" w:eastAsiaTheme="majorEastAsia" w:hAnsi="Segoe UI" w:cs="Segoe UI"/>
        </w:rPr>
        <w:t>self, context, and practice</w:t>
      </w:r>
      <w:r w:rsidRPr="00857125">
        <w:rPr>
          <w:rFonts w:ascii="Segoe UI" w:hAnsi="Segoe UI" w:cs="Segoe UI"/>
        </w:rPr>
        <w:t xml:space="preserve">. Constructivist perspectives (Bruner, 1996; Jarvis, 2006) provide the epistemological foundation for this view, positioning learning as a process of meaning-making. However, this account extends beyond individual cognition by incorporating the social and relational dimensions articulated through communities of practice (Lave and Wenger, 1991; Wenger, 1998), where learning is both shaped and constrained by participation, culture, and power dynamics. In doing so, it recognises that professional learning is not simply about becoming more </w:t>
      </w:r>
      <w:r w:rsidRPr="00857125">
        <w:rPr>
          <w:rFonts w:ascii="Segoe UI" w:hAnsi="Segoe UI" w:cs="Segoe UI"/>
        </w:rPr>
        <w:lastRenderedPageBreak/>
        <w:t xml:space="preserve">knowledgeable, but about becoming </w:t>
      </w:r>
      <w:r w:rsidRPr="00857125">
        <w:rPr>
          <w:rStyle w:val="Emphasis"/>
          <w:rFonts w:ascii="Segoe UI" w:eastAsiaTheme="majorEastAsia" w:hAnsi="Segoe UI" w:cs="Segoe UI"/>
        </w:rPr>
        <w:t>a certain kind of practitioner within a particular context</w:t>
      </w:r>
      <w:r w:rsidRPr="00857125">
        <w:rPr>
          <w:rFonts w:ascii="Segoe UI" w:hAnsi="Segoe UI" w:cs="Segoe UI"/>
        </w:rPr>
        <w:t>.</w:t>
      </w:r>
    </w:p>
    <w:p w14:paraId="0F3BBB29" w14:textId="77777777" w:rsidR="00542508" w:rsidRPr="00857125" w:rsidRDefault="00542508" w:rsidP="00542508">
      <w:pPr>
        <w:pStyle w:val="NormalWeb"/>
        <w:spacing w:line="480" w:lineRule="auto"/>
        <w:rPr>
          <w:rFonts w:ascii="Segoe UI" w:hAnsi="Segoe UI" w:cs="Segoe UI"/>
        </w:rPr>
      </w:pPr>
      <w:r w:rsidRPr="00857125">
        <w:rPr>
          <w:rFonts w:ascii="Segoe UI" w:hAnsi="Segoe UI" w:cs="Segoe UI"/>
        </w:rPr>
        <w:t>The integration of tacit knowledge (Polanyi, 1958; Collins, 2010) further improves this understanding by emphasising the embodied, intuitive, and often ineffable aspects of professional judgement. In high-stakes environments such as the Royal Navy, where time, uncertainty, and consequence converge, the capacity to act effectively is seldom based solely on explicit reasoning. Instead, it relies on forms of knowing developed through immersion, experience, and relational attunement. This challenges dominant training paradigms, like those within Defence Systems Approach to Training, which emphasise codification and standardisation. While these systems remain essential for assurance and safety, this account highlights their limitations in capturing the full scope of professional capability.</w:t>
      </w:r>
    </w:p>
    <w:p w14:paraId="0187D95B" w14:textId="77777777" w:rsidR="00542508" w:rsidRPr="00857125" w:rsidRDefault="00542508" w:rsidP="00542508">
      <w:pPr>
        <w:pStyle w:val="NormalWeb"/>
        <w:spacing w:line="480" w:lineRule="auto"/>
        <w:rPr>
          <w:rFonts w:ascii="Segoe UI" w:hAnsi="Segoe UI" w:cs="Segoe UI"/>
        </w:rPr>
      </w:pPr>
      <w:r w:rsidRPr="00857125">
        <w:rPr>
          <w:rFonts w:ascii="Segoe UI" w:hAnsi="Segoe UI" w:cs="Segoe UI"/>
        </w:rPr>
        <w:t xml:space="preserve">Metacognition acts as the key integrative mechanism within this framework. Through reflection-in-action and reflection-on-action (Schön, 1983), and, more importantly, through double-loop learning (Argyris and Schön, 1978; Morgan, 1986), I have developed the ability to interrogate not just my actions but also the assumptions, beliefs, and identity structures that underpin them. This aligns with transformative learning theory (Mezirow, 1991) and constructive-developmental perspectives (Kegan, 1994), positioning learning as a shift in how meaning itself is constructed. While Mezirow (1991) defines transformation as cognitively mediated, my experience </w:t>
      </w:r>
      <w:r w:rsidRPr="00857125">
        <w:rPr>
          <w:rFonts w:ascii="Segoe UI" w:hAnsi="Segoe UI" w:cs="Segoe UI"/>
        </w:rPr>
        <w:lastRenderedPageBreak/>
        <w:t xml:space="preserve">suggests it is equally embodied and relational. In this way, learning becomes less about </w:t>
      </w:r>
      <w:r w:rsidRPr="00857125">
        <w:rPr>
          <w:rStyle w:val="Emphasis"/>
          <w:rFonts w:ascii="Segoe UI" w:eastAsiaTheme="majorEastAsia" w:hAnsi="Segoe UI" w:cs="Segoe UI"/>
        </w:rPr>
        <w:t>what</w:t>
      </w:r>
      <w:r w:rsidRPr="00857125">
        <w:rPr>
          <w:rFonts w:ascii="Segoe UI" w:hAnsi="Segoe UI" w:cs="Segoe UI"/>
        </w:rPr>
        <w:t xml:space="preserve"> I know and more about </w:t>
      </w:r>
      <w:r w:rsidRPr="00857125">
        <w:rPr>
          <w:rStyle w:val="Emphasis"/>
          <w:rFonts w:ascii="Segoe UI" w:eastAsiaTheme="majorEastAsia" w:hAnsi="Segoe UI" w:cs="Segoe UI"/>
        </w:rPr>
        <w:t>how</w:t>
      </w:r>
      <w:r w:rsidRPr="00857125">
        <w:rPr>
          <w:rFonts w:ascii="Segoe UI" w:hAnsi="Segoe UI" w:cs="Segoe UI"/>
        </w:rPr>
        <w:t xml:space="preserve"> I know, </w:t>
      </w:r>
      <w:r w:rsidRPr="00857125">
        <w:rPr>
          <w:rStyle w:val="Emphasis"/>
          <w:rFonts w:ascii="Segoe UI" w:eastAsiaTheme="majorEastAsia" w:hAnsi="Segoe UI" w:cs="Segoe UI"/>
        </w:rPr>
        <w:t>why</w:t>
      </w:r>
      <w:r w:rsidRPr="00857125">
        <w:rPr>
          <w:rFonts w:ascii="Segoe UI" w:hAnsi="Segoe UI" w:cs="Segoe UI"/>
        </w:rPr>
        <w:t xml:space="preserve"> I act, and </w:t>
      </w:r>
      <w:r w:rsidRPr="00857125">
        <w:rPr>
          <w:rStyle w:val="Emphasis"/>
          <w:rFonts w:ascii="Segoe UI" w:eastAsiaTheme="majorEastAsia" w:hAnsi="Segoe UI" w:cs="Segoe UI"/>
        </w:rPr>
        <w:t>who</w:t>
      </w:r>
      <w:r w:rsidRPr="00857125">
        <w:rPr>
          <w:rFonts w:ascii="Segoe UI" w:hAnsi="Segoe UI" w:cs="Segoe UI"/>
        </w:rPr>
        <w:t xml:space="preserve"> I am becoming.</w:t>
      </w:r>
    </w:p>
    <w:p w14:paraId="53AA3A25" w14:textId="77777777" w:rsidR="00542508" w:rsidRPr="00857125" w:rsidRDefault="00542508" w:rsidP="00542508">
      <w:pPr>
        <w:pStyle w:val="NormalWeb"/>
        <w:spacing w:line="480" w:lineRule="auto"/>
        <w:rPr>
          <w:rFonts w:ascii="Segoe UI" w:hAnsi="Segoe UI" w:cs="Segoe UI"/>
        </w:rPr>
      </w:pPr>
      <w:r w:rsidRPr="00857125">
        <w:rPr>
          <w:rFonts w:ascii="Segoe UI" w:hAnsi="Segoe UI" w:cs="Segoe UI"/>
        </w:rPr>
        <w:t>Importantly, this account also legitimises forms of learning that sit beyond traditional academic and organisational frameworks. Engagement with Zen, Taoist philosophy, and other introspective practices has not replaced empirical or theoretical rigour but has broadened it. These perspectives introduce an ontological dimension to learning, emphasising awareness, presence, and the discipline of attention. They challenge the Western tendency towards closure and certainty, instead framing learning as an ongoing enquiry into the nature of self and experience. When combined with established theories, these perspectives enhance rather than diminish the depth of professional learning by addressing the often-overlooked intrapersonal domain.</w:t>
      </w:r>
    </w:p>
    <w:p w14:paraId="44857F39" w14:textId="77777777" w:rsidR="00542508" w:rsidRPr="00857125" w:rsidRDefault="00542508" w:rsidP="00542508">
      <w:pPr>
        <w:pStyle w:val="NormalWeb"/>
        <w:spacing w:line="480" w:lineRule="auto"/>
        <w:rPr>
          <w:rFonts w:ascii="Segoe UI" w:hAnsi="Segoe UI" w:cs="Segoe UI"/>
        </w:rPr>
      </w:pPr>
      <w:r w:rsidRPr="00857125">
        <w:rPr>
          <w:rFonts w:ascii="Segoe UI" w:hAnsi="Segoe UI" w:cs="Segoe UI"/>
        </w:rPr>
        <w:t>Reinforcing the idea that experience alone does not equal learning. Learning depends on the ability to interpret experience through critical reflection, contextual understanding, and ongoing questioning of assumptions. It is influenced by participation in social systems, supported by metacognitive skills, and demonstrated through embodied practice. In high-stakes environments, this comprehensive form of learning is essential; it is vital for effective leadership, ethical judgement, and adaptive performance.</w:t>
      </w:r>
    </w:p>
    <w:p w14:paraId="506E9495" w14:textId="77777777" w:rsidR="00542508" w:rsidRPr="00857125" w:rsidRDefault="00542508" w:rsidP="00542508">
      <w:pPr>
        <w:pStyle w:val="NormalWeb"/>
        <w:spacing w:line="480" w:lineRule="auto"/>
        <w:rPr>
          <w:rFonts w:ascii="Segoe UI" w:hAnsi="Segoe UI" w:cs="Segoe UI"/>
        </w:rPr>
      </w:pPr>
      <w:r w:rsidRPr="00857125">
        <w:rPr>
          <w:rFonts w:ascii="Segoe UI" w:hAnsi="Segoe UI" w:cs="Segoe UI"/>
        </w:rPr>
        <w:t xml:space="preserve">Therefore, my identity as a learner is not fixed but constantly evolving. It is shaped through my engagement with complexity, my willingness to question my own assumptions, and my ability to stay present within uncertainty. The metaphor of </w:t>
      </w:r>
      <w:r w:rsidRPr="00857125">
        <w:rPr>
          <w:rStyle w:val="Emphasis"/>
          <w:rFonts w:ascii="Segoe UI" w:eastAsiaTheme="majorEastAsia" w:hAnsi="Segoe UI" w:cs="Segoe UI"/>
        </w:rPr>
        <w:t xml:space="preserve">Still </w:t>
      </w:r>
      <w:r w:rsidRPr="00857125">
        <w:rPr>
          <w:rStyle w:val="Emphasis"/>
          <w:rFonts w:ascii="Segoe UI" w:eastAsiaTheme="majorEastAsia" w:hAnsi="Segoe UI" w:cs="Segoe UI"/>
        </w:rPr>
        <w:lastRenderedPageBreak/>
        <w:t>Waters</w:t>
      </w:r>
      <w:r w:rsidRPr="00857125">
        <w:rPr>
          <w:rFonts w:ascii="Segoe UI" w:hAnsi="Segoe UI" w:cs="Segoe UI"/>
        </w:rPr>
        <w:t xml:space="preserve"> encapsulates this integration. It signifies not passivity, but depth; not stillness as inactivity, but as disciplined awareness. Beneath the surface turbulence of operational and organisational life lies a cultivated capacity for clarity, reflection, and adaptive judgement.</w:t>
      </w:r>
    </w:p>
    <w:p w14:paraId="3D470107" w14:textId="77777777" w:rsidR="00542508" w:rsidRDefault="00542508" w:rsidP="00542508">
      <w:pPr>
        <w:pStyle w:val="NormalWeb"/>
        <w:spacing w:line="480" w:lineRule="auto"/>
        <w:rPr>
          <w:rFonts w:ascii="Segoe UI" w:hAnsi="Segoe UI" w:cs="Segoe UI"/>
        </w:rPr>
      </w:pPr>
      <w:r w:rsidRPr="00857125">
        <w:rPr>
          <w:rFonts w:ascii="Segoe UI" w:hAnsi="Segoe UI" w:cs="Segoe UI"/>
        </w:rPr>
        <w:t xml:space="preserve">In this way, learning becomes both a professional obligation and a personal habit. It is the process through which I develop skills, but also </w:t>
      </w:r>
      <w:proofErr w:type="gramStart"/>
      <w:r w:rsidRPr="00857125">
        <w:rPr>
          <w:rFonts w:ascii="Segoe UI" w:hAnsi="Segoe UI" w:cs="Segoe UI"/>
        </w:rPr>
        <w:t>the means by which</w:t>
      </w:r>
      <w:proofErr w:type="gramEnd"/>
      <w:r w:rsidRPr="00857125">
        <w:rPr>
          <w:rFonts w:ascii="Segoe UI" w:hAnsi="Segoe UI" w:cs="Segoe UI"/>
        </w:rPr>
        <w:t xml:space="preserve"> I construct meaning and identity. Ultimately, to understand myself as a learner is to recognise that learning is not something I do</w:t>
      </w:r>
      <w:r w:rsidRPr="001620F1">
        <w:rPr>
          <w:rFonts w:ascii="Segoe UI" w:hAnsi="Segoe UI" w:cs="Segoe UI"/>
        </w:rPr>
        <w:t>; it is the process through which I continually become.</w:t>
      </w:r>
      <w:r>
        <w:rPr>
          <w:rFonts w:ascii="Segoe UI" w:hAnsi="Segoe UI" w:cs="Segoe UI"/>
        </w:rPr>
        <w:t xml:space="preserve"> </w:t>
      </w:r>
      <w:r w:rsidRPr="001620F1">
        <w:rPr>
          <w:rFonts w:ascii="Segoe UI" w:hAnsi="Segoe UI" w:cs="Segoe UI"/>
        </w:rPr>
        <w:t>Professional learning in high-consequence environments is not the acquisition of knowledge, but the disciplined transformation of perception through which identity, judgement, and action are continuously enacted in context.</w:t>
      </w:r>
    </w:p>
    <w:p w14:paraId="67FF4EC5" w14:textId="77777777" w:rsidR="00542508" w:rsidRDefault="00542508" w:rsidP="00542508">
      <w:pPr>
        <w:pStyle w:val="NormalWeb"/>
        <w:spacing w:line="480" w:lineRule="auto"/>
        <w:rPr>
          <w:rFonts w:ascii="Segoe UI" w:hAnsi="Segoe UI" w:cs="Segoe UI"/>
        </w:rPr>
      </w:pPr>
    </w:p>
    <w:p w14:paraId="487DC49E" w14:textId="77777777" w:rsidR="00542508" w:rsidRPr="00857125" w:rsidRDefault="00542508" w:rsidP="00542508">
      <w:pPr>
        <w:pStyle w:val="NormalWeb"/>
        <w:spacing w:line="480" w:lineRule="auto"/>
        <w:rPr>
          <w:rFonts w:ascii="Segoe UI" w:hAnsi="Segoe UI" w:cs="Segoe UI"/>
        </w:rPr>
      </w:pPr>
      <w:r w:rsidRPr="00857125">
        <w:rPr>
          <w:rFonts w:ascii="Segoe UI" w:hAnsi="Segoe UI" w:cs="Segoe UI"/>
        </w:rPr>
        <w:br w:type="page"/>
      </w:r>
    </w:p>
    <w:p w14:paraId="1BECAE34" w14:textId="77777777" w:rsidR="00542508" w:rsidRPr="00857125" w:rsidRDefault="00542508" w:rsidP="00542508">
      <w:pPr>
        <w:pStyle w:val="Heading1"/>
        <w:pBdr>
          <w:top w:val="single" w:sz="4" w:space="1" w:color="auto"/>
          <w:left w:val="single" w:sz="4" w:space="4" w:color="auto"/>
          <w:bottom w:val="single" w:sz="4" w:space="1" w:color="auto"/>
          <w:right w:val="single" w:sz="4" w:space="4" w:color="auto"/>
        </w:pBdr>
        <w:shd w:val="clear" w:color="auto" w:fill="F3F3F3"/>
        <w:spacing w:before="0" w:after="0"/>
        <w:jc w:val="center"/>
        <w:rPr>
          <w:rFonts w:ascii="Times New Roman" w:hAnsi="Times New Roman"/>
          <w:b/>
          <w:bCs/>
          <w:smallCaps/>
          <w:color w:val="000000" w:themeColor="text1"/>
        </w:rPr>
      </w:pPr>
      <w:r w:rsidRPr="00857125">
        <w:rPr>
          <w:rFonts w:ascii="Times New Roman" w:hAnsi="Times New Roman"/>
          <w:smallCaps/>
          <w:color w:val="000000" w:themeColor="text1"/>
        </w:rPr>
        <w:lastRenderedPageBreak/>
        <w:t>References</w:t>
      </w:r>
    </w:p>
    <w:p w14:paraId="61E3BB55" w14:textId="77777777" w:rsidR="00542508" w:rsidRPr="00857125" w:rsidRDefault="00542508" w:rsidP="00542508">
      <w:pPr>
        <w:rPr>
          <w:highlight w:val="yellow"/>
        </w:rPr>
      </w:pPr>
    </w:p>
    <w:p w14:paraId="78969FCA" w14:textId="77777777" w:rsidR="00542508" w:rsidRPr="00857125" w:rsidRDefault="00542508" w:rsidP="00542508">
      <w:pPr>
        <w:pStyle w:val="ListParagraph"/>
        <w:numPr>
          <w:ilvl w:val="0"/>
          <w:numId w:val="2"/>
        </w:numPr>
        <w:spacing w:after="0" w:line="240" w:lineRule="auto"/>
        <w:rPr>
          <w:rFonts w:ascii="Segoe UI" w:eastAsiaTheme="majorEastAsia" w:hAnsi="Segoe UI" w:cs="Segoe UI"/>
        </w:rPr>
      </w:pPr>
      <w:r w:rsidRPr="00857125">
        <w:rPr>
          <w:rFonts w:ascii="Segoe UI" w:hAnsi="Segoe UI" w:cs="Segoe UI"/>
        </w:rPr>
        <w:t>Argyris, C. and Schön, D.A. (1978)</w:t>
      </w:r>
      <w:r w:rsidRPr="00857125">
        <w:rPr>
          <w:rFonts w:ascii="Segoe UI" w:eastAsiaTheme="majorEastAsia" w:hAnsi="Segoe UI" w:cs="Segoe UI"/>
        </w:rPr>
        <w:t xml:space="preserve">, </w:t>
      </w:r>
      <w:r w:rsidRPr="00857125">
        <w:rPr>
          <w:rFonts w:ascii="Segoe UI" w:hAnsi="Segoe UI" w:cs="Segoe UI"/>
        </w:rPr>
        <w:t>Organizational Learning: A Theory of Action Perspective</w:t>
      </w:r>
      <w:r w:rsidRPr="00857125">
        <w:rPr>
          <w:rFonts w:ascii="Segoe UI" w:eastAsiaTheme="majorEastAsia" w:hAnsi="Segoe UI" w:cs="Segoe UI"/>
        </w:rPr>
        <w:t>. Reading, MA: Addison-Wesley.</w:t>
      </w:r>
    </w:p>
    <w:p w14:paraId="457D0883" w14:textId="77777777" w:rsidR="00542508" w:rsidRPr="00857125" w:rsidRDefault="00542508" w:rsidP="00542508">
      <w:pPr>
        <w:pStyle w:val="ListParagraph"/>
        <w:spacing w:after="0" w:line="240" w:lineRule="auto"/>
        <w:ind w:left="360"/>
        <w:rPr>
          <w:rFonts w:ascii="Segoe UI" w:eastAsiaTheme="majorEastAsia" w:hAnsi="Segoe UI" w:cs="Segoe UI"/>
        </w:rPr>
      </w:pPr>
    </w:p>
    <w:p w14:paraId="68BC544B" w14:textId="77777777" w:rsidR="00542508" w:rsidRPr="00857125" w:rsidRDefault="00542508" w:rsidP="00542508">
      <w:pPr>
        <w:pStyle w:val="ListParagraph"/>
        <w:numPr>
          <w:ilvl w:val="0"/>
          <w:numId w:val="2"/>
        </w:numPr>
        <w:spacing w:after="0" w:line="240" w:lineRule="auto"/>
        <w:rPr>
          <w:rFonts w:ascii="Segoe UI" w:hAnsi="Segoe UI" w:cs="Segoe UI"/>
        </w:rPr>
      </w:pPr>
      <w:r w:rsidRPr="00857125">
        <w:rPr>
          <w:rFonts w:ascii="Segoe UI" w:hAnsi="Segoe UI" w:cs="Segoe UI"/>
        </w:rPr>
        <w:t xml:space="preserve">Astorne, C. and Lee, J. (2025) ‘Tacit knowledge in management roles: Evidence from the use of expatriates in South Korean MNCs’, </w:t>
      </w:r>
      <w:r w:rsidRPr="00857125">
        <w:rPr>
          <w:i/>
          <w:iCs/>
        </w:rPr>
        <w:t xml:space="preserve">Journal of Economic </w:t>
      </w:r>
      <w:proofErr w:type="spellStart"/>
      <w:r w:rsidRPr="00857125">
        <w:rPr>
          <w:i/>
          <w:iCs/>
        </w:rPr>
        <w:t>Behavior</w:t>
      </w:r>
      <w:proofErr w:type="spellEnd"/>
      <w:r w:rsidRPr="00857125">
        <w:rPr>
          <w:i/>
          <w:iCs/>
        </w:rPr>
        <w:t xml:space="preserve"> &amp; Organization</w:t>
      </w:r>
      <w:r w:rsidRPr="00857125">
        <w:rPr>
          <w:rFonts w:ascii="Segoe UI" w:hAnsi="Segoe UI" w:cs="Segoe UI"/>
        </w:rPr>
        <w:t>, 237, 107158.</w:t>
      </w:r>
    </w:p>
    <w:p w14:paraId="1BFA9EC2" w14:textId="77777777" w:rsidR="00542508" w:rsidRPr="00857125" w:rsidRDefault="00542508" w:rsidP="00542508">
      <w:pPr>
        <w:spacing w:after="0" w:line="240" w:lineRule="auto"/>
        <w:rPr>
          <w:rFonts w:ascii="Segoe UI" w:hAnsi="Segoe UI" w:cs="Segoe UI"/>
          <w:highlight w:val="yellow"/>
        </w:rPr>
      </w:pPr>
    </w:p>
    <w:p w14:paraId="78A94653" w14:textId="77777777" w:rsidR="00542508" w:rsidRPr="00857125" w:rsidRDefault="00542508" w:rsidP="00542508">
      <w:pPr>
        <w:pStyle w:val="ListParagraph"/>
        <w:numPr>
          <w:ilvl w:val="0"/>
          <w:numId w:val="2"/>
        </w:numPr>
        <w:spacing w:after="0" w:line="240" w:lineRule="auto"/>
        <w:rPr>
          <w:rFonts w:ascii="Segoe UI" w:hAnsi="Segoe UI" w:cs="Segoe UI"/>
        </w:rPr>
      </w:pPr>
      <w:r w:rsidRPr="00857125">
        <w:rPr>
          <w:rFonts w:ascii="Segoe UI" w:hAnsi="Segoe UI" w:cs="Segoe UI"/>
        </w:rPr>
        <w:t xml:space="preserve">Bennett, N. and Lemoine, G.J. (2014) ‘What VUCA really means for you’, </w:t>
      </w:r>
      <w:r w:rsidRPr="00857125">
        <w:rPr>
          <w:i/>
          <w:iCs/>
        </w:rPr>
        <w:t>Harvard Business Review</w:t>
      </w:r>
      <w:r w:rsidRPr="00857125">
        <w:rPr>
          <w:rFonts w:ascii="Segoe UI" w:hAnsi="Segoe UI" w:cs="Segoe UI"/>
        </w:rPr>
        <w:t>, 92(1/2), pp. 27–42.</w:t>
      </w:r>
    </w:p>
    <w:p w14:paraId="10FBD3CB" w14:textId="77777777" w:rsidR="00542508" w:rsidRPr="00857125" w:rsidRDefault="00542508" w:rsidP="00542508">
      <w:pPr>
        <w:spacing w:after="0" w:line="240" w:lineRule="auto"/>
        <w:rPr>
          <w:rFonts w:ascii="Segoe UI" w:hAnsi="Segoe UI" w:cs="Segoe UI"/>
          <w:highlight w:val="yellow"/>
        </w:rPr>
      </w:pPr>
    </w:p>
    <w:p w14:paraId="27F8CCF8" w14:textId="77777777" w:rsidR="00542508" w:rsidRPr="00857125" w:rsidRDefault="00542508" w:rsidP="00542508">
      <w:pPr>
        <w:pStyle w:val="ListParagraph"/>
        <w:numPr>
          <w:ilvl w:val="0"/>
          <w:numId w:val="2"/>
        </w:numPr>
        <w:spacing w:after="0" w:line="240" w:lineRule="auto"/>
        <w:rPr>
          <w:rFonts w:ascii="Segoe UI" w:hAnsi="Segoe UI" w:cs="Segoe UI"/>
        </w:rPr>
      </w:pPr>
      <w:r w:rsidRPr="00857125">
        <w:rPr>
          <w:rFonts w:ascii="Segoe UI" w:hAnsi="Segoe UI" w:cs="Segoe UI"/>
        </w:rPr>
        <w:t xml:space="preserve">Billett, S. (2010) ‘Learning through practice: Models, traditions, orientations and approaches’, </w:t>
      </w:r>
      <w:r w:rsidRPr="00857125">
        <w:rPr>
          <w:i/>
          <w:iCs/>
        </w:rPr>
        <w:t>International Journal of Training and Development</w:t>
      </w:r>
      <w:r w:rsidRPr="00857125">
        <w:rPr>
          <w:rFonts w:ascii="Segoe UI" w:hAnsi="Segoe UI" w:cs="Segoe UI"/>
        </w:rPr>
        <w:t>, 14(1), pp. 1–13.</w:t>
      </w:r>
    </w:p>
    <w:p w14:paraId="0EDBFEBE" w14:textId="77777777" w:rsidR="00542508" w:rsidRPr="00857125" w:rsidRDefault="00542508" w:rsidP="00542508">
      <w:pPr>
        <w:spacing w:after="0" w:line="240" w:lineRule="auto"/>
        <w:rPr>
          <w:rFonts w:ascii="Segoe UI" w:hAnsi="Segoe UI" w:cs="Segoe UI"/>
          <w:highlight w:val="yellow"/>
        </w:rPr>
      </w:pPr>
    </w:p>
    <w:p w14:paraId="28C87ECA" w14:textId="77777777" w:rsidR="00542508" w:rsidRPr="00857125" w:rsidRDefault="00542508" w:rsidP="00542508">
      <w:pPr>
        <w:numPr>
          <w:ilvl w:val="0"/>
          <w:numId w:val="2"/>
        </w:numPr>
        <w:tabs>
          <w:tab w:val="num" w:pos="1080"/>
        </w:tabs>
        <w:spacing w:after="0" w:line="240" w:lineRule="auto"/>
      </w:pPr>
      <w:r w:rsidRPr="00857125">
        <w:t xml:space="preserve">Brookfield, S., (1995), </w:t>
      </w:r>
      <w:r w:rsidRPr="00857125">
        <w:rPr>
          <w:i/>
        </w:rPr>
        <w:t>Becoming a Critically Reflective Teacher</w:t>
      </w:r>
      <w:r w:rsidRPr="00857125">
        <w:t>, San Francisco: Jossey-Bass.</w:t>
      </w:r>
    </w:p>
    <w:p w14:paraId="2EB4D4F7" w14:textId="77777777" w:rsidR="00542508" w:rsidRPr="00857125" w:rsidRDefault="00542508" w:rsidP="00542508">
      <w:pPr>
        <w:spacing w:after="0" w:line="240" w:lineRule="auto"/>
        <w:rPr>
          <w:rFonts w:ascii="Segoe UI" w:hAnsi="Segoe UI" w:cs="Segoe UI"/>
          <w:highlight w:val="yellow"/>
        </w:rPr>
      </w:pPr>
    </w:p>
    <w:p w14:paraId="6A5AC971" w14:textId="77777777" w:rsidR="00542508" w:rsidRPr="00857125" w:rsidRDefault="00542508" w:rsidP="00542508">
      <w:pPr>
        <w:pStyle w:val="ListParagraph"/>
        <w:numPr>
          <w:ilvl w:val="0"/>
          <w:numId w:val="2"/>
        </w:numPr>
        <w:spacing w:after="0" w:line="240" w:lineRule="auto"/>
        <w:rPr>
          <w:rFonts w:ascii="Segoe UI" w:hAnsi="Segoe UI" w:cs="Segoe UI"/>
        </w:rPr>
      </w:pPr>
      <w:r w:rsidRPr="00857125">
        <w:rPr>
          <w:rFonts w:ascii="Segoe UI" w:hAnsi="Segoe UI" w:cs="Segoe UI"/>
        </w:rPr>
        <w:t xml:space="preserve">Bruner, J. (1996) </w:t>
      </w:r>
      <w:r w:rsidRPr="00857125">
        <w:rPr>
          <w:i/>
          <w:iCs/>
        </w:rPr>
        <w:t>The culture of education</w:t>
      </w:r>
      <w:r w:rsidRPr="00857125">
        <w:rPr>
          <w:rFonts w:ascii="Segoe UI" w:hAnsi="Segoe UI" w:cs="Segoe UI"/>
        </w:rPr>
        <w:t>. Cambridge, MA: Harvard University Press.</w:t>
      </w:r>
    </w:p>
    <w:p w14:paraId="37EED95B" w14:textId="77777777" w:rsidR="00542508" w:rsidRPr="00857125" w:rsidRDefault="00542508" w:rsidP="00542508">
      <w:pPr>
        <w:spacing w:after="0" w:line="240" w:lineRule="auto"/>
        <w:rPr>
          <w:rFonts w:ascii="Segoe UI" w:hAnsi="Segoe UI" w:cs="Segoe UI"/>
          <w:highlight w:val="yellow"/>
        </w:rPr>
      </w:pPr>
    </w:p>
    <w:p w14:paraId="611541B6" w14:textId="77777777" w:rsidR="00542508" w:rsidRPr="00857125" w:rsidRDefault="00542508" w:rsidP="00542508">
      <w:pPr>
        <w:pStyle w:val="ListParagraph"/>
        <w:numPr>
          <w:ilvl w:val="0"/>
          <w:numId w:val="2"/>
        </w:numPr>
        <w:spacing w:after="0" w:line="240" w:lineRule="auto"/>
        <w:rPr>
          <w:rFonts w:ascii="Segoe UI" w:hAnsi="Segoe UI" w:cs="Segoe UI"/>
        </w:rPr>
      </w:pPr>
      <w:r w:rsidRPr="00857125">
        <w:rPr>
          <w:rFonts w:ascii="Segoe UI" w:hAnsi="Segoe UI" w:cs="Segoe UI"/>
        </w:rPr>
        <w:t xml:space="preserve">Cascio, J. (2020) ‘Facing the age of chaos’, </w:t>
      </w:r>
      <w:r w:rsidRPr="00857125">
        <w:rPr>
          <w:i/>
          <w:iCs/>
        </w:rPr>
        <w:t>Medium</w:t>
      </w:r>
      <w:r w:rsidRPr="00857125">
        <w:rPr>
          <w:rFonts w:ascii="Segoe UI" w:hAnsi="Segoe UI" w:cs="Segoe UI"/>
        </w:rPr>
        <w:t>, 29 April.</w:t>
      </w:r>
    </w:p>
    <w:p w14:paraId="0786D22A" w14:textId="77777777" w:rsidR="00542508" w:rsidRPr="00857125" w:rsidRDefault="00542508" w:rsidP="00542508">
      <w:pPr>
        <w:spacing w:after="0" w:line="240" w:lineRule="auto"/>
        <w:rPr>
          <w:rFonts w:ascii="Segoe UI" w:hAnsi="Segoe UI" w:cs="Segoe UI"/>
          <w:highlight w:val="yellow"/>
        </w:rPr>
      </w:pPr>
    </w:p>
    <w:p w14:paraId="5A395013" w14:textId="77777777" w:rsidR="00542508" w:rsidRPr="00857125" w:rsidRDefault="00542508" w:rsidP="00542508">
      <w:pPr>
        <w:pStyle w:val="ListParagraph"/>
        <w:numPr>
          <w:ilvl w:val="0"/>
          <w:numId w:val="2"/>
        </w:numPr>
        <w:spacing w:after="0" w:line="240" w:lineRule="auto"/>
        <w:rPr>
          <w:rFonts w:ascii="Segoe UI" w:hAnsi="Segoe UI" w:cs="Segoe UI"/>
        </w:rPr>
      </w:pPr>
      <w:r w:rsidRPr="00857125">
        <w:rPr>
          <w:rFonts w:ascii="Segoe UI" w:hAnsi="Segoe UI" w:cs="Segoe UI"/>
        </w:rPr>
        <w:t xml:space="preserve">Collins, H. (2010) </w:t>
      </w:r>
      <w:r w:rsidRPr="00857125">
        <w:rPr>
          <w:i/>
          <w:iCs/>
        </w:rPr>
        <w:t>Tacit and explicit knowledge</w:t>
      </w:r>
      <w:r w:rsidRPr="00857125">
        <w:rPr>
          <w:rFonts w:ascii="Segoe UI" w:hAnsi="Segoe UI" w:cs="Segoe UI"/>
        </w:rPr>
        <w:t>. Chicago: University of Chicago Press.</w:t>
      </w:r>
    </w:p>
    <w:p w14:paraId="63C1D94B" w14:textId="77777777" w:rsidR="00542508" w:rsidRPr="00857125" w:rsidRDefault="00542508" w:rsidP="00542508">
      <w:pPr>
        <w:spacing w:after="0" w:line="240" w:lineRule="auto"/>
        <w:rPr>
          <w:rFonts w:ascii="Segoe UI" w:hAnsi="Segoe UI" w:cs="Segoe UI"/>
          <w:highlight w:val="yellow"/>
        </w:rPr>
      </w:pPr>
    </w:p>
    <w:p w14:paraId="1EB9FDC5" w14:textId="77777777" w:rsidR="00542508" w:rsidRPr="00857125" w:rsidRDefault="00542508" w:rsidP="00542508">
      <w:pPr>
        <w:pStyle w:val="ListParagraph"/>
        <w:numPr>
          <w:ilvl w:val="0"/>
          <w:numId w:val="2"/>
        </w:numPr>
        <w:spacing w:after="0" w:line="240" w:lineRule="auto"/>
        <w:rPr>
          <w:rFonts w:ascii="Segoe UI" w:hAnsi="Segoe UI" w:cs="Segoe UI"/>
        </w:rPr>
      </w:pPr>
      <w:r w:rsidRPr="00857125">
        <w:rPr>
          <w:rFonts w:ascii="Segoe UI" w:hAnsi="Segoe UI" w:cs="Segoe UI"/>
        </w:rPr>
        <w:t xml:space="preserve">Eraut, M. (2004) ‘Informal learning in the workplace’, </w:t>
      </w:r>
      <w:r w:rsidRPr="00857125">
        <w:rPr>
          <w:i/>
          <w:iCs/>
        </w:rPr>
        <w:t>Studies in Continuing Education</w:t>
      </w:r>
      <w:r w:rsidRPr="00857125">
        <w:rPr>
          <w:rFonts w:ascii="Segoe UI" w:hAnsi="Segoe UI" w:cs="Segoe UI"/>
        </w:rPr>
        <w:t>, 26(2), pp. 247–273.</w:t>
      </w:r>
    </w:p>
    <w:p w14:paraId="60493B24" w14:textId="77777777" w:rsidR="00542508" w:rsidRPr="00857125" w:rsidRDefault="00542508" w:rsidP="00542508">
      <w:pPr>
        <w:spacing w:after="0" w:line="240" w:lineRule="auto"/>
        <w:rPr>
          <w:rFonts w:ascii="Segoe UI" w:hAnsi="Segoe UI" w:cs="Segoe UI"/>
          <w:highlight w:val="yellow"/>
        </w:rPr>
      </w:pPr>
    </w:p>
    <w:p w14:paraId="746EC657" w14:textId="77777777" w:rsidR="00542508" w:rsidRPr="00857125" w:rsidRDefault="00542508" w:rsidP="00542508">
      <w:pPr>
        <w:pStyle w:val="ListParagraph"/>
        <w:numPr>
          <w:ilvl w:val="0"/>
          <w:numId w:val="2"/>
        </w:numPr>
        <w:spacing w:after="0" w:line="240" w:lineRule="auto"/>
        <w:rPr>
          <w:rFonts w:ascii="Segoe UI" w:hAnsi="Segoe UI" w:cs="Segoe UI"/>
        </w:rPr>
      </w:pPr>
      <w:r w:rsidRPr="00857125">
        <w:rPr>
          <w:rFonts w:ascii="Segoe UI" w:hAnsi="Segoe UI" w:cs="Segoe UI"/>
        </w:rPr>
        <w:t xml:space="preserve">Flavell, J.H. (1979) ‘Metacognition and cognitive monitoring: A new area of cognitive–developmental inquiry’, </w:t>
      </w:r>
      <w:r w:rsidRPr="00857125">
        <w:rPr>
          <w:i/>
          <w:iCs/>
        </w:rPr>
        <w:t>American Psychologist</w:t>
      </w:r>
      <w:r w:rsidRPr="00857125">
        <w:rPr>
          <w:rFonts w:ascii="Segoe UI" w:hAnsi="Segoe UI" w:cs="Segoe UI"/>
        </w:rPr>
        <w:t>, 34(10), pp. 906–911.</w:t>
      </w:r>
    </w:p>
    <w:p w14:paraId="58BBF7E2" w14:textId="77777777" w:rsidR="00542508" w:rsidRPr="00857125" w:rsidRDefault="00542508" w:rsidP="00542508">
      <w:pPr>
        <w:spacing w:after="0" w:line="240" w:lineRule="auto"/>
        <w:rPr>
          <w:rFonts w:ascii="Segoe UI" w:hAnsi="Segoe UI" w:cs="Segoe UI"/>
          <w:highlight w:val="yellow"/>
        </w:rPr>
      </w:pPr>
    </w:p>
    <w:p w14:paraId="3E2171BE" w14:textId="77777777" w:rsidR="00542508" w:rsidRPr="00857125" w:rsidRDefault="00542508" w:rsidP="00542508">
      <w:pPr>
        <w:pStyle w:val="ListParagraph"/>
        <w:numPr>
          <w:ilvl w:val="0"/>
          <w:numId w:val="2"/>
        </w:numPr>
        <w:spacing w:after="0" w:line="240" w:lineRule="auto"/>
        <w:rPr>
          <w:rFonts w:ascii="Segoe UI" w:hAnsi="Segoe UI" w:cs="Segoe UI"/>
        </w:rPr>
      </w:pPr>
      <w:r w:rsidRPr="00857125">
        <w:rPr>
          <w:rFonts w:ascii="Segoe UI" w:hAnsi="Segoe UI" w:cs="Segoe UI"/>
        </w:rPr>
        <w:t xml:space="preserve">Fuller, A., Hodkinson, H., Hodkinson, P. and Unwin, L. (2005) ‘Learning as peripheral participation in communities of practice: A reassessment of key concepts in workplace learning’, </w:t>
      </w:r>
      <w:r w:rsidRPr="00857125">
        <w:rPr>
          <w:i/>
          <w:iCs/>
        </w:rPr>
        <w:t>British Educational Research Journal</w:t>
      </w:r>
      <w:r w:rsidRPr="00857125">
        <w:rPr>
          <w:rFonts w:ascii="Segoe UI" w:hAnsi="Segoe UI" w:cs="Segoe UI"/>
        </w:rPr>
        <w:t>, 31(1), pp. 49–68.</w:t>
      </w:r>
    </w:p>
    <w:p w14:paraId="24155B4B" w14:textId="77777777" w:rsidR="00542508" w:rsidRPr="00857125" w:rsidRDefault="00542508" w:rsidP="00542508">
      <w:pPr>
        <w:spacing w:after="0" w:line="240" w:lineRule="auto"/>
        <w:rPr>
          <w:rFonts w:ascii="Segoe UI" w:hAnsi="Segoe UI" w:cs="Segoe UI"/>
          <w:highlight w:val="yellow"/>
        </w:rPr>
      </w:pPr>
    </w:p>
    <w:p w14:paraId="625C1AD8" w14:textId="77777777" w:rsidR="00542508" w:rsidRPr="00857125" w:rsidRDefault="00542508" w:rsidP="00542508">
      <w:pPr>
        <w:pStyle w:val="ListParagraph"/>
        <w:numPr>
          <w:ilvl w:val="0"/>
          <w:numId w:val="2"/>
        </w:numPr>
        <w:spacing w:after="0" w:line="240" w:lineRule="auto"/>
        <w:rPr>
          <w:rFonts w:ascii="Segoe UI" w:hAnsi="Segoe UI" w:cs="Segoe UI"/>
        </w:rPr>
      </w:pPr>
      <w:r w:rsidRPr="00857125">
        <w:rPr>
          <w:rFonts w:ascii="Segoe UI" w:hAnsi="Segoe UI" w:cs="Segoe UI"/>
        </w:rPr>
        <w:t xml:space="preserve">Hefetz, G. and Ben-Zvi, D. (2020) ‘How do communities of practice transform their practices?’, </w:t>
      </w:r>
      <w:r w:rsidRPr="00857125">
        <w:rPr>
          <w:i/>
          <w:iCs/>
        </w:rPr>
        <w:t>Learning, Culture and Social Interaction</w:t>
      </w:r>
      <w:r w:rsidRPr="00857125">
        <w:rPr>
          <w:rFonts w:ascii="Segoe UI" w:hAnsi="Segoe UI" w:cs="Segoe UI"/>
        </w:rPr>
        <w:t xml:space="preserve">, 26, 100410. </w:t>
      </w:r>
    </w:p>
    <w:p w14:paraId="027EBF11" w14:textId="77777777" w:rsidR="00542508" w:rsidRPr="00857125" w:rsidRDefault="00542508" w:rsidP="00542508">
      <w:pPr>
        <w:spacing w:after="0" w:line="240" w:lineRule="auto"/>
        <w:rPr>
          <w:rFonts w:ascii="Segoe UI" w:hAnsi="Segoe UI" w:cs="Segoe UI"/>
          <w:highlight w:val="yellow"/>
        </w:rPr>
      </w:pPr>
    </w:p>
    <w:p w14:paraId="5374A68C" w14:textId="77777777" w:rsidR="00542508" w:rsidRPr="00857125" w:rsidRDefault="00542508" w:rsidP="00542508">
      <w:pPr>
        <w:pStyle w:val="ListParagraph"/>
        <w:numPr>
          <w:ilvl w:val="0"/>
          <w:numId w:val="2"/>
        </w:numPr>
        <w:spacing w:after="0" w:line="240" w:lineRule="auto"/>
        <w:rPr>
          <w:rFonts w:ascii="Segoe UI" w:hAnsi="Segoe UI" w:cs="Segoe UI"/>
        </w:rPr>
      </w:pPr>
      <w:r w:rsidRPr="00857125">
        <w:rPr>
          <w:rFonts w:ascii="Segoe UI" w:hAnsi="Segoe UI" w:cs="Segoe UI"/>
        </w:rPr>
        <w:t xml:space="preserve">Heifetz, R.A. (1994) </w:t>
      </w:r>
      <w:r w:rsidRPr="00857125">
        <w:rPr>
          <w:i/>
          <w:iCs/>
        </w:rPr>
        <w:t>Leadership without easy answers</w:t>
      </w:r>
      <w:r w:rsidRPr="00857125">
        <w:rPr>
          <w:rFonts w:ascii="Segoe UI" w:hAnsi="Segoe UI" w:cs="Segoe UI"/>
        </w:rPr>
        <w:t>. Cambridge, MA: Harvard University Press.</w:t>
      </w:r>
    </w:p>
    <w:p w14:paraId="3D262B9E" w14:textId="77777777" w:rsidR="00542508" w:rsidRPr="00857125" w:rsidRDefault="00542508" w:rsidP="00542508">
      <w:pPr>
        <w:spacing w:after="0" w:line="240" w:lineRule="auto"/>
        <w:rPr>
          <w:rFonts w:ascii="Segoe UI" w:hAnsi="Segoe UI" w:cs="Segoe UI"/>
        </w:rPr>
      </w:pPr>
    </w:p>
    <w:p w14:paraId="7C64264F" w14:textId="77777777" w:rsidR="00542508" w:rsidRPr="00857125" w:rsidRDefault="00542508" w:rsidP="00542508">
      <w:pPr>
        <w:pStyle w:val="ListParagraph"/>
        <w:numPr>
          <w:ilvl w:val="0"/>
          <w:numId w:val="2"/>
        </w:numPr>
        <w:spacing w:after="0" w:line="240" w:lineRule="auto"/>
        <w:rPr>
          <w:rFonts w:ascii="Segoe UI" w:hAnsi="Segoe UI" w:cs="Segoe UI"/>
        </w:rPr>
      </w:pPr>
      <w:r w:rsidRPr="00857125">
        <w:rPr>
          <w:rFonts w:ascii="Segoe UI" w:hAnsi="Segoe UI" w:cs="Segoe UI"/>
        </w:rPr>
        <w:t xml:space="preserve">Ho, W.W.Y. and Lau, Y.H.Y. (2025) ‘Role of reflective practice and metacognitive awareness in the relationship between experiential learning and positive mirror effects: A serial mediation model’, </w:t>
      </w:r>
      <w:r w:rsidRPr="00857125">
        <w:rPr>
          <w:i/>
          <w:iCs/>
        </w:rPr>
        <w:t>Teaching and Teacher Education</w:t>
      </w:r>
      <w:r w:rsidRPr="00857125">
        <w:rPr>
          <w:rFonts w:ascii="Segoe UI" w:hAnsi="Segoe UI" w:cs="Segoe UI"/>
        </w:rPr>
        <w:t xml:space="preserve">, 157, 104947. </w:t>
      </w:r>
    </w:p>
    <w:p w14:paraId="291EA3B4" w14:textId="77777777" w:rsidR="00542508" w:rsidRPr="00857125" w:rsidRDefault="00542508" w:rsidP="00542508">
      <w:pPr>
        <w:spacing w:after="0" w:line="240" w:lineRule="auto"/>
        <w:rPr>
          <w:rFonts w:ascii="Segoe UI" w:hAnsi="Segoe UI" w:cs="Segoe UI"/>
          <w:highlight w:val="yellow"/>
        </w:rPr>
      </w:pPr>
    </w:p>
    <w:p w14:paraId="177B05BD" w14:textId="77777777" w:rsidR="00542508" w:rsidRPr="00857125" w:rsidRDefault="00542508" w:rsidP="00542508">
      <w:pPr>
        <w:pStyle w:val="ListParagraph"/>
        <w:numPr>
          <w:ilvl w:val="0"/>
          <w:numId w:val="2"/>
        </w:numPr>
        <w:spacing w:after="0" w:line="240" w:lineRule="auto"/>
        <w:rPr>
          <w:rFonts w:ascii="Segoe UI" w:hAnsi="Segoe UI" w:cs="Segoe UI"/>
        </w:rPr>
      </w:pPr>
      <w:r w:rsidRPr="00857125">
        <w:rPr>
          <w:rFonts w:ascii="Segoe UI" w:hAnsi="Segoe UI" w:cs="Segoe UI"/>
        </w:rPr>
        <w:t xml:space="preserve">Jarvis, P. (2006) </w:t>
      </w:r>
      <w:r w:rsidRPr="00857125">
        <w:rPr>
          <w:i/>
          <w:iCs/>
        </w:rPr>
        <w:t>Towards a comprehensive theory of human learning</w:t>
      </w:r>
      <w:r w:rsidRPr="00857125">
        <w:rPr>
          <w:rFonts w:ascii="Segoe UI" w:hAnsi="Segoe UI" w:cs="Segoe UI"/>
        </w:rPr>
        <w:t>. London: Routledge.</w:t>
      </w:r>
    </w:p>
    <w:p w14:paraId="6597D2DD" w14:textId="77777777" w:rsidR="00542508" w:rsidRPr="00857125" w:rsidRDefault="00542508" w:rsidP="00542508">
      <w:pPr>
        <w:pStyle w:val="ListParagraph"/>
        <w:rPr>
          <w:rFonts w:ascii="Segoe UI" w:hAnsi="Segoe UI" w:cs="Segoe UI"/>
          <w:highlight w:val="yellow"/>
        </w:rPr>
      </w:pPr>
    </w:p>
    <w:p w14:paraId="0C8152C3" w14:textId="77777777" w:rsidR="00542508" w:rsidRPr="00857125" w:rsidRDefault="00542508" w:rsidP="00542508">
      <w:pPr>
        <w:pStyle w:val="ListParagraph"/>
        <w:numPr>
          <w:ilvl w:val="0"/>
          <w:numId w:val="2"/>
        </w:numPr>
        <w:spacing w:after="0" w:line="240" w:lineRule="auto"/>
        <w:rPr>
          <w:rFonts w:ascii="Segoe UI" w:hAnsi="Segoe UI" w:cs="Segoe UI"/>
        </w:rPr>
      </w:pPr>
      <w:r w:rsidRPr="00857125">
        <w:rPr>
          <w:rFonts w:ascii="Segoe UI" w:hAnsi="Segoe UI" w:cs="Segoe UI"/>
        </w:rPr>
        <w:t xml:space="preserve">Jung, C.G. (1963) </w:t>
      </w:r>
      <w:r w:rsidRPr="00857125">
        <w:rPr>
          <w:rFonts w:ascii="Segoe UI" w:hAnsi="Segoe UI" w:cs="Segoe UI"/>
          <w:i/>
          <w:iCs/>
        </w:rPr>
        <w:t>Memories, Dreams, Reflections</w:t>
      </w:r>
      <w:r w:rsidRPr="00857125">
        <w:rPr>
          <w:rFonts w:ascii="Segoe UI" w:hAnsi="Segoe UI" w:cs="Segoe UI"/>
        </w:rPr>
        <w:t>. London: Routledge &amp; Kegan Paul.</w:t>
      </w:r>
    </w:p>
    <w:p w14:paraId="5850BA96" w14:textId="77777777" w:rsidR="00542508" w:rsidRPr="00857125" w:rsidRDefault="00542508" w:rsidP="00542508">
      <w:pPr>
        <w:spacing w:after="0" w:line="240" w:lineRule="auto"/>
        <w:rPr>
          <w:rFonts w:ascii="Segoe UI" w:hAnsi="Segoe UI" w:cs="Segoe UI"/>
          <w:highlight w:val="yellow"/>
        </w:rPr>
      </w:pPr>
    </w:p>
    <w:p w14:paraId="2C12EBBA" w14:textId="77777777" w:rsidR="00542508" w:rsidRPr="00857125" w:rsidRDefault="00542508" w:rsidP="00542508">
      <w:pPr>
        <w:pStyle w:val="ListParagraph"/>
        <w:numPr>
          <w:ilvl w:val="0"/>
          <w:numId w:val="2"/>
        </w:numPr>
        <w:spacing w:after="0" w:line="240" w:lineRule="auto"/>
        <w:rPr>
          <w:rFonts w:ascii="Segoe UI" w:hAnsi="Segoe UI" w:cs="Segoe UI"/>
        </w:rPr>
      </w:pPr>
      <w:r w:rsidRPr="00857125">
        <w:rPr>
          <w:rFonts w:ascii="Segoe UI" w:hAnsi="Segoe UI" w:cs="Segoe UI"/>
        </w:rPr>
        <w:t xml:space="preserve">Kahneman, D. (2011) </w:t>
      </w:r>
      <w:r w:rsidRPr="00857125">
        <w:rPr>
          <w:i/>
          <w:iCs/>
        </w:rPr>
        <w:t>Thinking, fast and slow</w:t>
      </w:r>
      <w:r w:rsidRPr="00857125">
        <w:rPr>
          <w:rFonts w:ascii="Segoe UI" w:hAnsi="Segoe UI" w:cs="Segoe UI"/>
        </w:rPr>
        <w:t>. London: Penguin.</w:t>
      </w:r>
    </w:p>
    <w:p w14:paraId="6CEA133D" w14:textId="77777777" w:rsidR="00542508" w:rsidRPr="00857125" w:rsidRDefault="00542508" w:rsidP="00542508">
      <w:pPr>
        <w:spacing w:after="0" w:line="240" w:lineRule="auto"/>
        <w:rPr>
          <w:rFonts w:ascii="Segoe UI" w:hAnsi="Segoe UI" w:cs="Segoe UI"/>
          <w:highlight w:val="yellow"/>
        </w:rPr>
      </w:pPr>
    </w:p>
    <w:p w14:paraId="6AF0EEBD" w14:textId="77777777" w:rsidR="00542508" w:rsidRPr="00857125" w:rsidRDefault="00542508" w:rsidP="00542508">
      <w:pPr>
        <w:pStyle w:val="ListParagraph"/>
        <w:numPr>
          <w:ilvl w:val="0"/>
          <w:numId w:val="2"/>
        </w:numPr>
        <w:spacing w:after="0" w:line="240" w:lineRule="auto"/>
        <w:rPr>
          <w:rFonts w:ascii="Segoe UI" w:hAnsi="Segoe UI" w:cs="Segoe UI"/>
        </w:rPr>
      </w:pPr>
      <w:r w:rsidRPr="00857125">
        <w:rPr>
          <w:rFonts w:ascii="Segoe UI" w:hAnsi="Segoe UI" w:cs="Segoe UI"/>
        </w:rPr>
        <w:t xml:space="preserve">Kegan, R. (1994) </w:t>
      </w:r>
      <w:r w:rsidRPr="00857125">
        <w:rPr>
          <w:i/>
          <w:iCs/>
        </w:rPr>
        <w:t>In over our heads: The mental demands of modern life</w:t>
      </w:r>
      <w:r w:rsidRPr="00857125">
        <w:rPr>
          <w:rFonts w:ascii="Segoe UI" w:hAnsi="Segoe UI" w:cs="Segoe UI"/>
        </w:rPr>
        <w:t>. Cambridge, MA: Harvard University Press.</w:t>
      </w:r>
    </w:p>
    <w:p w14:paraId="3803B1EF" w14:textId="77777777" w:rsidR="00542508" w:rsidRPr="00857125" w:rsidRDefault="00542508" w:rsidP="00542508">
      <w:pPr>
        <w:spacing w:after="0" w:line="240" w:lineRule="auto"/>
        <w:rPr>
          <w:rFonts w:ascii="Segoe UI" w:hAnsi="Segoe UI" w:cs="Segoe UI"/>
          <w:highlight w:val="yellow"/>
        </w:rPr>
      </w:pPr>
    </w:p>
    <w:p w14:paraId="00CDFF9C" w14:textId="77777777" w:rsidR="00542508" w:rsidRPr="00857125" w:rsidRDefault="00542508" w:rsidP="00542508">
      <w:pPr>
        <w:pStyle w:val="ListParagraph"/>
        <w:numPr>
          <w:ilvl w:val="0"/>
          <w:numId w:val="2"/>
        </w:numPr>
        <w:spacing w:after="0" w:line="240" w:lineRule="auto"/>
        <w:rPr>
          <w:rFonts w:ascii="Segoe UI" w:hAnsi="Segoe UI" w:cs="Segoe UI"/>
        </w:rPr>
      </w:pPr>
      <w:r w:rsidRPr="00857125">
        <w:rPr>
          <w:rFonts w:ascii="Segoe UI" w:hAnsi="Segoe UI" w:cs="Segoe UI"/>
        </w:rPr>
        <w:t xml:space="preserve">Kolb, D.A. (1984) </w:t>
      </w:r>
      <w:r w:rsidRPr="00857125">
        <w:rPr>
          <w:i/>
          <w:iCs/>
        </w:rPr>
        <w:t>Experiential learning: Experience as the source of learning and development</w:t>
      </w:r>
      <w:r w:rsidRPr="00857125">
        <w:rPr>
          <w:rFonts w:ascii="Segoe UI" w:hAnsi="Segoe UI" w:cs="Segoe UI"/>
        </w:rPr>
        <w:t>. Englewood Cliffs, NJ: Prentice Hall.</w:t>
      </w:r>
    </w:p>
    <w:p w14:paraId="79D3B8B8" w14:textId="77777777" w:rsidR="00542508" w:rsidRPr="00857125" w:rsidRDefault="00542508" w:rsidP="00542508">
      <w:pPr>
        <w:spacing w:after="0" w:line="240" w:lineRule="auto"/>
        <w:rPr>
          <w:rFonts w:ascii="Segoe UI" w:hAnsi="Segoe UI" w:cs="Segoe UI"/>
          <w:highlight w:val="yellow"/>
        </w:rPr>
      </w:pPr>
    </w:p>
    <w:p w14:paraId="4A625BC3" w14:textId="77777777" w:rsidR="00542508" w:rsidRPr="00857125" w:rsidRDefault="00542508" w:rsidP="00542508">
      <w:pPr>
        <w:pStyle w:val="ListParagraph"/>
        <w:numPr>
          <w:ilvl w:val="0"/>
          <w:numId w:val="2"/>
        </w:numPr>
        <w:spacing w:after="0" w:line="240" w:lineRule="auto"/>
        <w:rPr>
          <w:rFonts w:ascii="Segoe UI" w:hAnsi="Segoe UI" w:cs="Segoe UI"/>
        </w:rPr>
      </w:pPr>
      <w:r w:rsidRPr="00857125">
        <w:rPr>
          <w:rFonts w:ascii="Segoe UI" w:hAnsi="Segoe UI" w:cs="Segoe UI"/>
        </w:rPr>
        <w:t xml:space="preserve">Lave, J. and Wenger, E. (1991) </w:t>
      </w:r>
      <w:r w:rsidRPr="00857125">
        <w:rPr>
          <w:i/>
          <w:iCs/>
        </w:rPr>
        <w:t>Situated learning: Legitimate peripheral participation</w:t>
      </w:r>
      <w:r w:rsidRPr="00857125">
        <w:rPr>
          <w:rFonts w:ascii="Segoe UI" w:hAnsi="Segoe UI" w:cs="Segoe UI"/>
        </w:rPr>
        <w:t>. Cambridge: Cambridge University Press.</w:t>
      </w:r>
    </w:p>
    <w:p w14:paraId="3A6722E1" w14:textId="77777777" w:rsidR="00542508" w:rsidRPr="00857125" w:rsidRDefault="00542508" w:rsidP="00542508">
      <w:pPr>
        <w:pStyle w:val="ListParagraph"/>
        <w:rPr>
          <w:rFonts w:ascii="Segoe UI" w:hAnsi="Segoe UI" w:cs="Segoe UI"/>
        </w:rPr>
      </w:pPr>
    </w:p>
    <w:p w14:paraId="21B1DFD1" w14:textId="77777777" w:rsidR="00542508" w:rsidRPr="00857125" w:rsidRDefault="00542508" w:rsidP="00542508">
      <w:pPr>
        <w:pStyle w:val="ListParagraph"/>
        <w:numPr>
          <w:ilvl w:val="0"/>
          <w:numId w:val="2"/>
        </w:numPr>
        <w:spacing w:after="0" w:line="240" w:lineRule="auto"/>
        <w:rPr>
          <w:rFonts w:ascii="Segoe UI" w:hAnsi="Segoe UI" w:cs="Segoe UI"/>
        </w:rPr>
      </w:pPr>
      <w:r w:rsidRPr="00857125">
        <w:rPr>
          <w:rFonts w:ascii="Segoe UI" w:hAnsi="Segoe UI" w:cs="Segoe UI"/>
        </w:rPr>
        <w:t>Lau, D. C. (trans.) (1963) Tao Te Ching. London: Penguin Books.</w:t>
      </w:r>
    </w:p>
    <w:p w14:paraId="3FE412BE" w14:textId="77777777" w:rsidR="00542508" w:rsidRPr="00857125" w:rsidRDefault="00542508" w:rsidP="00542508">
      <w:pPr>
        <w:spacing w:after="0" w:line="240" w:lineRule="auto"/>
        <w:rPr>
          <w:rFonts w:ascii="Segoe UI" w:hAnsi="Segoe UI" w:cs="Segoe UI"/>
          <w:highlight w:val="yellow"/>
        </w:rPr>
      </w:pPr>
    </w:p>
    <w:p w14:paraId="2BAFD73F" w14:textId="77777777" w:rsidR="00542508" w:rsidRPr="00857125" w:rsidRDefault="00542508" w:rsidP="00542508">
      <w:pPr>
        <w:pStyle w:val="ListParagraph"/>
        <w:numPr>
          <w:ilvl w:val="0"/>
          <w:numId w:val="2"/>
        </w:numPr>
        <w:spacing w:after="0" w:line="240" w:lineRule="auto"/>
        <w:rPr>
          <w:rFonts w:ascii="Segoe UI" w:hAnsi="Segoe UI" w:cs="Segoe UI"/>
        </w:rPr>
      </w:pPr>
      <w:r w:rsidRPr="00857125">
        <w:rPr>
          <w:rFonts w:ascii="Segoe UI" w:hAnsi="Segoe UI" w:cs="Segoe UI"/>
        </w:rPr>
        <w:t xml:space="preserve">Lehtonen, E., Rintala, H., Puhakka, I. and Nokelainen, P. (2025) ‘A typology of approaches to professional learning and development in post-pandemic multi-location knowledge work in the technology sector’, </w:t>
      </w:r>
      <w:r w:rsidRPr="00857125">
        <w:rPr>
          <w:i/>
          <w:iCs/>
        </w:rPr>
        <w:t>Studies in Continuing Education</w:t>
      </w:r>
      <w:r w:rsidRPr="00857125">
        <w:rPr>
          <w:rFonts w:ascii="Segoe UI" w:hAnsi="Segoe UI" w:cs="Segoe UI"/>
        </w:rPr>
        <w:t xml:space="preserve">. Advance online publication. </w:t>
      </w:r>
    </w:p>
    <w:p w14:paraId="13E145A9" w14:textId="77777777" w:rsidR="00542508" w:rsidRPr="00857125" w:rsidRDefault="00542508" w:rsidP="00542508">
      <w:pPr>
        <w:spacing w:after="0" w:line="240" w:lineRule="auto"/>
        <w:rPr>
          <w:rFonts w:ascii="Segoe UI" w:hAnsi="Segoe UI" w:cs="Segoe UI"/>
          <w:highlight w:val="yellow"/>
        </w:rPr>
      </w:pPr>
    </w:p>
    <w:p w14:paraId="443A1998" w14:textId="77777777" w:rsidR="00542508" w:rsidRPr="00857125" w:rsidRDefault="00542508" w:rsidP="00542508">
      <w:pPr>
        <w:pStyle w:val="ListParagraph"/>
        <w:numPr>
          <w:ilvl w:val="0"/>
          <w:numId w:val="2"/>
        </w:numPr>
        <w:spacing w:after="0" w:line="240" w:lineRule="auto"/>
        <w:rPr>
          <w:rFonts w:ascii="Segoe UI" w:hAnsi="Segoe UI" w:cs="Segoe UI"/>
        </w:rPr>
      </w:pPr>
      <w:proofErr w:type="spellStart"/>
      <w:r w:rsidRPr="00857125">
        <w:rPr>
          <w:rFonts w:ascii="Segoe UI" w:hAnsi="Segoe UI" w:cs="Segoe UI"/>
        </w:rPr>
        <w:t>Marsick</w:t>
      </w:r>
      <w:proofErr w:type="spellEnd"/>
      <w:r w:rsidRPr="00857125">
        <w:rPr>
          <w:rFonts w:ascii="Segoe UI" w:hAnsi="Segoe UI" w:cs="Segoe UI"/>
        </w:rPr>
        <w:t xml:space="preserve">, V.J. and Watkins, K.E. (1990) </w:t>
      </w:r>
      <w:r w:rsidRPr="00857125">
        <w:rPr>
          <w:i/>
          <w:iCs/>
        </w:rPr>
        <w:t>Informal and incidental learning in the workplace</w:t>
      </w:r>
      <w:r w:rsidRPr="00857125">
        <w:rPr>
          <w:rFonts w:ascii="Segoe UI" w:hAnsi="Segoe UI" w:cs="Segoe UI"/>
        </w:rPr>
        <w:t>. London: Routledge.</w:t>
      </w:r>
    </w:p>
    <w:p w14:paraId="03F4B4B7" w14:textId="77777777" w:rsidR="00542508" w:rsidRPr="00857125" w:rsidRDefault="00542508" w:rsidP="00542508">
      <w:pPr>
        <w:spacing w:after="0" w:line="240" w:lineRule="auto"/>
        <w:rPr>
          <w:rFonts w:ascii="Segoe UI" w:hAnsi="Segoe UI" w:cs="Segoe UI"/>
          <w:highlight w:val="yellow"/>
        </w:rPr>
      </w:pPr>
    </w:p>
    <w:p w14:paraId="5DC57173" w14:textId="77777777" w:rsidR="00542508" w:rsidRPr="00857125" w:rsidRDefault="00542508" w:rsidP="00542508">
      <w:pPr>
        <w:pStyle w:val="ListParagraph"/>
        <w:numPr>
          <w:ilvl w:val="0"/>
          <w:numId w:val="2"/>
        </w:numPr>
        <w:spacing w:after="0" w:line="240" w:lineRule="auto"/>
        <w:rPr>
          <w:rFonts w:ascii="Segoe UI" w:hAnsi="Segoe UI" w:cs="Segoe UI"/>
        </w:rPr>
      </w:pPr>
      <w:r w:rsidRPr="00857125">
        <w:rPr>
          <w:rFonts w:ascii="Segoe UI" w:hAnsi="Segoe UI" w:cs="Segoe UI"/>
        </w:rPr>
        <w:t xml:space="preserve">Mezirow, J. (1991) </w:t>
      </w:r>
      <w:r w:rsidRPr="00857125">
        <w:rPr>
          <w:i/>
          <w:iCs/>
        </w:rPr>
        <w:t>Transformative dimensions of adult learning</w:t>
      </w:r>
      <w:r w:rsidRPr="00857125">
        <w:rPr>
          <w:rFonts w:ascii="Segoe UI" w:hAnsi="Segoe UI" w:cs="Segoe UI"/>
        </w:rPr>
        <w:t>. San Francisco: Jossey-Bass.</w:t>
      </w:r>
    </w:p>
    <w:p w14:paraId="7A9E1F9E" w14:textId="77777777" w:rsidR="00542508" w:rsidRPr="00857125" w:rsidRDefault="00542508" w:rsidP="00542508">
      <w:pPr>
        <w:rPr>
          <w:rFonts w:ascii="Segoe UI" w:hAnsi="Segoe UI" w:cs="Segoe UI"/>
          <w:highlight w:val="yellow"/>
        </w:rPr>
      </w:pPr>
    </w:p>
    <w:p w14:paraId="1F2FDE3F" w14:textId="77777777" w:rsidR="00542508" w:rsidRPr="00857125" w:rsidRDefault="00542508" w:rsidP="00542508">
      <w:pPr>
        <w:pStyle w:val="ListParagraph"/>
        <w:numPr>
          <w:ilvl w:val="0"/>
          <w:numId w:val="2"/>
        </w:numPr>
        <w:spacing w:after="0" w:line="240" w:lineRule="auto"/>
        <w:rPr>
          <w:rFonts w:ascii="Segoe UI" w:hAnsi="Segoe UI" w:cs="Segoe UI"/>
        </w:rPr>
      </w:pPr>
      <w:r w:rsidRPr="00857125">
        <w:rPr>
          <w:rFonts w:ascii="Segoe UI" w:hAnsi="Segoe UI" w:cs="Segoe UI"/>
        </w:rPr>
        <w:t xml:space="preserve">Morgan, G. (1986) </w:t>
      </w:r>
      <w:r w:rsidRPr="00857125">
        <w:rPr>
          <w:rFonts w:ascii="Segoe UI" w:hAnsi="Segoe UI" w:cs="Segoe UI"/>
          <w:i/>
          <w:iCs/>
        </w:rPr>
        <w:t>Images of Organization</w:t>
      </w:r>
      <w:r w:rsidRPr="00857125">
        <w:rPr>
          <w:rFonts w:ascii="Segoe UI" w:hAnsi="Segoe UI" w:cs="Segoe UI"/>
        </w:rPr>
        <w:t xml:space="preserve">. Beverly Hills, CA: Sage. </w:t>
      </w:r>
    </w:p>
    <w:p w14:paraId="0A6DD54E" w14:textId="77777777" w:rsidR="00542508" w:rsidRPr="00857125" w:rsidRDefault="00542508" w:rsidP="00542508">
      <w:pPr>
        <w:spacing w:after="0" w:line="240" w:lineRule="auto"/>
        <w:rPr>
          <w:rFonts w:ascii="Segoe UI" w:hAnsi="Segoe UI" w:cs="Segoe UI"/>
          <w:highlight w:val="yellow"/>
        </w:rPr>
      </w:pPr>
    </w:p>
    <w:p w14:paraId="329CD094" w14:textId="77777777" w:rsidR="00542508" w:rsidRPr="00857125" w:rsidRDefault="00542508" w:rsidP="00542508">
      <w:pPr>
        <w:pStyle w:val="ListParagraph"/>
        <w:numPr>
          <w:ilvl w:val="0"/>
          <w:numId w:val="2"/>
        </w:numPr>
        <w:spacing w:after="0" w:line="240" w:lineRule="auto"/>
        <w:rPr>
          <w:rFonts w:ascii="Segoe UI" w:hAnsi="Segoe UI" w:cs="Segoe UI"/>
        </w:rPr>
      </w:pPr>
      <w:r w:rsidRPr="00857125">
        <w:rPr>
          <w:rFonts w:ascii="Segoe UI" w:hAnsi="Segoe UI" w:cs="Segoe UI"/>
        </w:rPr>
        <w:t xml:space="preserve">Nonaka, I. and Takeuchi, H. (1995) </w:t>
      </w:r>
      <w:r w:rsidRPr="00857125">
        <w:rPr>
          <w:i/>
          <w:iCs/>
        </w:rPr>
        <w:t>The knowledge-creating company</w:t>
      </w:r>
      <w:r w:rsidRPr="00857125">
        <w:rPr>
          <w:rFonts w:ascii="Segoe UI" w:hAnsi="Segoe UI" w:cs="Segoe UI"/>
        </w:rPr>
        <w:t>. New York: Oxford University Press.</w:t>
      </w:r>
    </w:p>
    <w:p w14:paraId="44FA7CEE" w14:textId="77777777" w:rsidR="00542508" w:rsidRPr="00857125" w:rsidRDefault="00542508" w:rsidP="00542508">
      <w:pPr>
        <w:spacing w:after="0" w:line="240" w:lineRule="auto"/>
        <w:rPr>
          <w:rFonts w:ascii="Segoe UI" w:hAnsi="Segoe UI" w:cs="Segoe UI"/>
          <w:highlight w:val="yellow"/>
        </w:rPr>
      </w:pPr>
    </w:p>
    <w:p w14:paraId="58979505" w14:textId="77777777" w:rsidR="00542508" w:rsidRPr="00857125" w:rsidRDefault="00542508" w:rsidP="00542508">
      <w:pPr>
        <w:pStyle w:val="ListParagraph"/>
        <w:numPr>
          <w:ilvl w:val="0"/>
          <w:numId w:val="2"/>
        </w:numPr>
        <w:spacing w:after="0" w:line="240" w:lineRule="auto"/>
        <w:rPr>
          <w:rFonts w:ascii="Segoe UI" w:hAnsi="Segoe UI" w:cs="Segoe UI"/>
        </w:rPr>
      </w:pPr>
      <w:r w:rsidRPr="00857125">
        <w:rPr>
          <w:rFonts w:ascii="Segoe UI" w:hAnsi="Segoe UI" w:cs="Segoe UI"/>
        </w:rPr>
        <w:t xml:space="preserve">Olmos-Vega, F.M. and </w:t>
      </w:r>
      <w:proofErr w:type="spellStart"/>
      <w:r w:rsidRPr="00857125">
        <w:rPr>
          <w:rFonts w:ascii="Segoe UI" w:hAnsi="Segoe UI" w:cs="Segoe UI"/>
        </w:rPr>
        <w:t>Stalmeijer</w:t>
      </w:r>
      <w:proofErr w:type="spellEnd"/>
      <w:r w:rsidRPr="00857125">
        <w:rPr>
          <w:rFonts w:ascii="Segoe UI" w:hAnsi="Segoe UI" w:cs="Segoe UI"/>
        </w:rPr>
        <w:t xml:space="preserve">, R.E. (2025) ‘Using theoretical engagement to understand workplace learning across contexts—Bringing worlds apart together’, </w:t>
      </w:r>
      <w:r w:rsidRPr="00857125">
        <w:rPr>
          <w:i/>
          <w:iCs/>
        </w:rPr>
        <w:t>Medical Education</w:t>
      </w:r>
      <w:r w:rsidRPr="00857125">
        <w:rPr>
          <w:rFonts w:ascii="Segoe UI" w:hAnsi="Segoe UI" w:cs="Segoe UI"/>
        </w:rPr>
        <w:t>, 59(1), pp. 65–74.</w:t>
      </w:r>
    </w:p>
    <w:p w14:paraId="4A3CC37F" w14:textId="77777777" w:rsidR="00542508" w:rsidRPr="00857125" w:rsidRDefault="00542508" w:rsidP="00542508">
      <w:pPr>
        <w:spacing w:after="0" w:line="240" w:lineRule="auto"/>
        <w:rPr>
          <w:rFonts w:ascii="Segoe UI" w:hAnsi="Segoe UI" w:cs="Segoe UI"/>
          <w:highlight w:val="yellow"/>
        </w:rPr>
      </w:pPr>
    </w:p>
    <w:p w14:paraId="1824C172" w14:textId="77777777" w:rsidR="00542508" w:rsidRPr="00857125" w:rsidRDefault="00542508" w:rsidP="00542508">
      <w:pPr>
        <w:pStyle w:val="ListParagraph"/>
        <w:numPr>
          <w:ilvl w:val="0"/>
          <w:numId w:val="2"/>
        </w:numPr>
        <w:spacing w:after="0" w:line="240" w:lineRule="auto"/>
        <w:rPr>
          <w:rFonts w:ascii="Segoe UI" w:hAnsi="Segoe UI" w:cs="Segoe UI"/>
        </w:rPr>
      </w:pPr>
      <w:r w:rsidRPr="00857125">
        <w:rPr>
          <w:rFonts w:ascii="Segoe UI" w:hAnsi="Segoe UI" w:cs="Segoe UI"/>
        </w:rPr>
        <w:t xml:space="preserve">Polanyi, M. (1958) </w:t>
      </w:r>
      <w:r w:rsidRPr="00857125">
        <w:rPr>
          <w:i/>
          <w:iCs/>
        </w:rPr>
        <w:t>Personal knowledge: Towards a post-critical philosophy</w:t>
      </w:r>
      <w:r w:rsidRPr="00857125">
        <w:rPr>
          <w:rFonts w:ascii="Segoe UI" w:hAnsi="Segoe UI" w:cs="Segoe UI"/>
        </w:rPr>
        <w:t>. London: Routledge.</w:t>
      </w:r>
    </w:p>
    <w:p w14:paraId="551DF1E1" w14:textId="77777777" w:rsidR="00542508" w:rsidRPr="00857125" w:rsidRDefault="00542508" w:rsidP="00542508">
      <w:pPr>
        <w:spacing w:after="0" w:line="240" w:lineRule="auto"/>
        <w:rPr>
          <w:rFonts w:ascii="Segoe UI" w:hAnsi="Segoe UI" w:cs="Segoe UI"/>
          <w:highlight w:val="yellow"/>
        </w:rPr>
      </w:pPr>
    </w:p>
    <w:p w14:paraId="78D518CE" w14:textId="77777777" w:rsidR="00542508" w:rsidRPr="00857125" w:rsidRDefault="00542508" w:rsidP="00542508">
      <w:pPr>
        <w:pStyle w:val="ListParagraph"/>
        <w:numPr>
          <w:ilvl w:val="0"/>
          <w:numId w:val="2"/>
        </w:numPr>
        <w:spacing w:after="0" w:line="240" w:lineRule="auto"/>
        <w:rPr>
          <w:rFonts w:ascii="Segoe UI" w:hAnsi="Segoe UI" w:cs="Segoe UI"/>
        </w:rPr>
      </w:pPr>
      <w:r w:rsidRPr="00857125">
        <w:rPr>
          <w:rFonts w:ascii="Segoe UI" w:hAnsi="Segoe UI" w:cs="Segoe UI"/>
        </w:rPr>
        <w:t xml:space="preserve">Rudnicki, S. and Kowalczyk, A. (2025) ‘What makes knowledge relevant? A practice-theoretical perspective’, </w:t>
      </w:r>
      <w:r w:rsidRPr="00857125">
        <w:rPr>
          <w:i/>
          <w:iCs/>
        </w:rPr>
        <w:t>Minerva</w:t>
      </w:r>
      <w:r w:rsidRPr="00857125">
        <w:rPr>
          <w:rFonts w:ascii="Segoe UI" w:hAnsi="Segoe UI" w:cs="Segoe UI"/>
        </w:rPr>
        <w:t>.</w:t>
      </w:r>
    </w:p>
    <w:p w14:paraId="22258F66" w14:textId="77777777" w:rsidR="00542508" w:rsidRPr="00857125" w:rsidRDefault="00542508" w:rsidP="00542508">
      <w:pPr>
        <w:spacing w:after="0" w:line="240" w:lineRule="auto"/>
        <w:rPr>
          <w:rFonts w:ascii="Segoe UI" w:hAnsi="Segoe UI" w:cs="Segoe UI"/>
          <w:highlight w:val="yellow"/>
        </w:rPr>
      </w:pPr>
    </w:p>
    <w:p w14:paraId="15FAF993" w14:textId="77777777" w:rsidR="00542508" w:rsidRPr="00857125" w:rsidRDefault="00542508" w:rsidP="00542508">
      <w:pPr>
        <w:pStyle w:val="ListParagraph"/>
        <w:numPr>
          <w:ilvl w:val="0"/>
          <w:numId w:val="2"/>
        </w:numPr>
        <w:spacing w:after="0" w:line="240" w:lineRule="auto"/>
        <w:rPr>
          <w:rFonts w:ascii="Segoe UI" w:hAnsi="Segoe UI" w:cs="Segoe UI"/>
        </w:rPr>
      </w:pPr>
      <w:r w:rsidRPr="00857125">
        <w:rPr>
          <w:rFonts w:ascii="Segoe UI" w:hAnsi="Segoe UI" w:cs="Segoe UI"/>
        </w:rPr>
        <w:t xml:space="preserve">Russell, J.L., Bryk, A.S., </w:t>
      </w:r>
      <w:proofErr w:type="spellStart"/>
      <w:r w:rsidRPr="00857125">
        <w:rPr>
          <w:rFonts w:ascii="Segoe UI" w:hAnsi="Segoe UI" w:cs="Segoe UI"/>
        </w:rPr>
        <w:t>Peurach</w:t>
      </w:r>
      <w:proofErr w:type="spellEnd"/>
      <w:r w:rsidRPr="00857125">
        <w:rPr>
          <w:rFonts w:ascii="Segoe UI" w:hAnsi="Segoe UI" w:cs="Segoe UI"/>
        </w:rPr>
        <w:t>, D.J., Sherer, J.Z., Duff, M., Sherer, D. and Matthis, C. (2025) ‘</w:t>
      </w:r>
      <w:proofErr w:type="spellStart"/>
      <w:r w:rsidRPr="00857125">
        <w:rPr>
          <w:rFonts w:ascii="Segoe UI" w:hAnsi="Segoe UI" w:cs="Segoe UI"/>
        </w:rPr>
        <w:t>Catalyzing</w:t>
      </w:r>
      <w:proofErr w:type="spellEnd"/>
      <w:r w:rsidRPr="00857125">
        <w:rPr>
          <w:rFonts w:ascii="Segoe UI" w:hAnsi="Segoe UI" w:cs="Segoe UI"/>
        </w:rPr>
        <w:t xml:space="preserve"> scientific-professional learning communities: A framework for conceptualizing the health and development of educational improvement networks’, </w:t>
      </w:r>
      <w:r w:rsidRPr="00857125">
        <w:rPr>
          <w:i/>
          <w:iCs/>
        </w:rPr>
        <w:t>Peabody Journal of Education</w:t>
      </w:r>
      <w:r w:rsidRPr="00857125">
        <w:rPr>
          <w:rFonts w:ascii="Segoe UI" w:hAnsi="Segoe UI" w:cs="Segoe UI"/>
        </w:rPr>
        <w:t>, 100(1), pp. 7–27.</w:t>
      </w:r>
    </w:p>
    <w:p w14:paraId="584534BF" w14:textId="77777777" w:rsidR="00542508" w:rsidRPr="00857125" w:rsidRDefault="00542508" w:rsidP="00542508">
      <w:pPr>
        <w:spacing w:after="0" w:line="240" w:lineRule="auto"/>
        <w:rPr>
          <w:rFonts w:ascii="Segoe UI" w:hAnsi="Segoe UI" w:cs="Segoe UI"/>
          <w:highlight w:val="yellow"/>
        </w:rPr>
      </w:pPr>
    </w:p>
    <w:p w14:paraId="72057400" w14:textId="77777777" w:rsidR="00542508" w:rsidRPr="00857125" w:rsidRDefault="00542508" w:rsidP="00542508">
      <w:pPr>
        <w:pStyle w:val="ListParagraph"/>
        <w:numPr>
          <w:ilvl w:val="0"/>
          <w:numId w:val="2"/>
        </w:numPr>
        <w:spacing w:after="0" w:line="240" w:lineRule="auto"/>
        <w:rPr>
          <w:rFonts w:ascii="Segoe UI" w:hAnsi="Segoe UI" w:cs="Segoe UI"/>
        </w:rPr>
      </w:pPr>
      <w:r w:rsidRPr="00857125">
        <w:rPr>
          <w:rFonts w:ascii="Segoe UI" w:hAnsi="Segoe UI" w:cs="Segoe UI"/>
        </w:rPr>
        <w:t xml:space="preserve">Schön, D.A. (1983) </w:t>
      </w:r>
      <w:r w:rsidRPr="00857125">
        <w:rPr>
          <w:i/>
          <w:iCs/>
        </w:rPr>
        <w:t>The reflective practitioner: How professionals think in action</w:t>
      </w:r>
      <w:r w:rsidRPr="00857125">
        <w:rPr>
          <w:rFonts w:ascii="Segoe UI" w:hAnsi="Segoe UI" w:cs="Segoe UI"/>
        </w:rPr>
        <w:t>. New York: Basic Books.</w:t>
      </w:r>
    </w:p>
    <w:p w14:paraId="5640246D" w14:textId="77777777" w:rsidR="00542508" w:rsidRPr="00857125" w:rsidRDefault="00542508" w:rsidP="00542508">
      <w:pPr>
        <w:spacing w:after="0" w:line="240" w:lineRule="auto"/>
        <w:rPr>
          <w:rFonts w:ascii="Segoe UI" w:hAnsi="Segoe UI" w:cs="Segoe UI"/>
          <w:highlight w:val="yellow"/>
        </w:rPr>
      </w:pPr>
    </w:p>
    <w:p w14:paraId="75C2502C" w14:textId="77777777" w:rsidR="00542508" w:rsidRPr="00857125" w:rsidRDefault="00542508" w:rsidP="00542508">
      <w:pPr>
        <w:pStyle w:val="ListParagraph"/>
        <w:numPr>
          <w:ilvl w:val="0"/>
          <w:numId w:val="2"/>
        </w:numPr>
        <w:spacing w:after="0" w:line="240" w:lineRule="auto"/>
        <w:rPr>
          <w:rFonts w:ascii="Segoe UI" w:hAnsi="Segoe UI" w:cs="Segoe UI"/>
        </w:rPr>
      </w:pPr>
      <w:proofErr w:type="spellStart"/>
      <w:r w:rsidRPr="00857125">
        <w:rPr>
          <w:rFonts w:ascii="Segoe UI" w:hAnsi="Segoe UI" w:cs="Segoe UI"/>
        </w:rPr>
        <w:t>Sijbom</w:t>
      </w:r>
      <w:proofErr w:type="spellEnd"/>
      <w:r w:rsidRPr="00857125">
        <w:rPr>
          <w:rFonts w:ascii="Segoe UI" w:hAnsi="Segoe UI" w:cs="Segoe UI"/>
        </w:rPr>
        <w:t xml:space="preserve">, R.B.L., Emanuel, E.S., Koen, J., Baas, M. and De Schutter, L. (2025) ‘Daily knowledge sharing at work: The role of daily knowledge sharing expectations, learning goal orientation and task interdependence’, </w:t>
      </w:r>
      <w:r w:rsidRPr="00857125">
        <w:rPr>
          <w:i/>
          <w:iCs/>
        </w:rPr>
        <w:t>European Journal of Work and Organizational Psychology</w:t>
      </w:r>
      <w:r w:rsidRPr="00857125">
        <w:rPr>
          <w:rFonts w:ascii="Segoe UI" w:hAnsi="Segoe UI" w:cs="Segoe UI"/>
        </w:rPr>
        <w:t xml:space="preserve">, 34(2), pp. 298–314. </w:t>
      </w:r>
    </w:p>
    <w:p w14:paraId="3A8A9B60" w14:textId="77777777" w:rsidR="00542508" w:rsidRPr="00857125" w:rsidRDefault="00542508" w:rsidP="00542508">
      <w:pPr>
        <w:spacing w:after="0" w:line="240" w:lineRule="auto"/>
        <w:rPr>
          <w:rFonts w:ascii="Segoe UI" w:hAnsi="Segoe UI" w:cs="Segoe UI"/>
          <w:highlight w:val="yellow"/>
        </w:rPr>
      </w:pPr>
    </w:p>
    <w:p w14:paraId="72778139" w14:textId="77777777" w:rsidR="00542508" w:rsidRPr="00857125" w:rsidRDefault="00542508" w:rsidP="00542508">
      <w:pPr>
        <w:pStyle w:val="ListParagraph"/>
        <w:numPr>
          <w:ilvl w:val="0"/>
          <w:numId w:val="2"/>
        </w:numPr>
        <w:spacing w:after="0" w:line="240" w:lineRule="auto"/>
        <w:rPr>
          <w:rFonts w:ascii="Segoe UI" w:hAnsi="Segoe UI" w:cs="Segoe UI"/>
        </w:rPr>
      </w:pPr>
      <w:r w:rsidRPr="00857125">
        <w:rPr>
          <w:rFonts w:ascii="Segoe UI" w:hAnsi="Segoe UI" w:cs="Segoe UI"/>
        </w:rPr>
        <w:t xml:space="preserve">Snowden, D.J. and Boone, M.E. (2007) ‘A leader’s framework for decision making’, </w:t>
      </w:r>
      <w:r w:rsidRPr="00857125">
        <w:rPr>
          <w:i/>
          <w:iCs/>
        </w:rPr>
        <w:t>Harvard Business Review</w:t>
      </w:r>
      <w:r w:rsidRPr="00857125">
        <w:rPr>
          <w:rFonts w:ascii="Segoe UI" w:hAnsi="Segoe UI" w:cs="Segoe UI"/>
        </w:rPr>
        <w:t>, 85(11), pp. 68–76.</w:t>
      </w:r>
    </w:p>
    <w:p w14:paraId="6DA54F41" w14:textId="77777777" w:rsidR="00542508" w:rsidRPr="00857125" w:rsidRDefault="00542508" w:rsidP="00542508">
      <w:pPr>
        <w:spacing w:after="0" w:line="240" w:lineRule="auto"/>
        <w:rPr>
          <w:rFonts w:ascii="Segoe UI" w:hAnsi="Segoe UI" w:cs="Segoe UI"/>
          <w:highlight w:val="yellow"/>
        </w:rPr>
      </w:pPr>
    </w:p>
    <w:p w14:paraId="79DE71DD" w14:textId="77777777" w:rsidR="00542508" w:rsidRPr="00857125" w:rsidRDefault="00542508" w:rsidP="00542508">
      <w:pPr>
        <w:pStyle w:val="ListParagraph"/>
        <w:numPr>
          <w:ilvl w:val="0"/>
          <w:numId w:val="2"/>
        </w:numPr>
        <w:spacing w:after="0" w:line="240" w:lineRule="auto"/>
        <w:rPr>
          <w:rFonts w:ascii="Segoe UI" w:hAnsi="Segoe UI" w:cs="Segoe UI"/>
        </w:rPr>
      </w:pPr>
      <w:r w:rsidRPr="00857125">
        <w:rPr>
          <w:rFonts w:ascii="Segoe UI" w:hAnsi="Segoe UI" w:cs="Segoe UI"/>
        </w:rPr>
        <w:t xml:space="preserve">Tummons, J. (2025) ‘Learning, instruction and assessment in the workplace: Applying and augmenting communities of practice theory’, </w:t>
      </w:r>
      <w:r w:rsidRPr="00857125">
        <w:rPr>
          <w:i/>
          <w:iCs/>
        </w:rPr>
        <w:t>Studies in Continuing Education</w:t>
      </w:r>
      <w:r w:rsidRPr="00857125">
        <w:rPr>
          <w:rFonts w:ascii="Segoe UI" w:hAnsi="Segoe UI" w:cs="Segoe UI"/>
        </w:rPr>
        <w:t>, 47(2), pp. 403–417.</w:t>
      </w:r>
    </w:p>
    <w:p w14:paraId="65C311DC" w14:textId="77777777" w:rsidR="00542508" w:rsidRPr="00857125" w:rsidRDefault="00542508" w:rsidP="00542508">
      <w:pPr>
        <w:spacing w:after="0" w:line="240" w:lineRule="auto"/>
        <w:rPr>
          <w:rFonts w:ascii="Segoe UI" w:hAnsi="Segoe UI" w:cs="Segoe UI"/>
          <w:highlight w:val="yellow"/>
        </w:rPr>
      </w:pPr>
    </w:p>
    <w:p w14:paraId="07911864" w14:textId="77777777" w:rsidR="00542508" w:rsidRPr="00857125" w:rsidRDefault="00542508" w:rsidP="00542508">
      <w:pPr>
        <w:pStyle w:val="ListParagraph"/>
        <w:numPr>
          <w:ilvl w:val="0"/>
          <w:numId w:val="2"/>
        </w:numPr>
        <w:spacing w:after="0" w:line="240" w:lineRule="auto"/>
        <w:rPr>
          <w:rFonts w:ascii="Segoe UI" w:hAnsi="Segoe UI" w:cs="Segoe UI"/>
        </w:rPr>
      </w:pPr>
      <w:r w:rsidRPr="00857125">
        <w:rPr>
          <w:rFonts w:ascii="Segoe UI" w:hAnsi="Segoe UI" w:cs="Segoe UI"/>
        </w:rPr>
        <w:t xml:space="preserve">van Houten, M. (2023) ‘Professional tacit knowledge sharing in practice: Agency, boundaries and commitment’, </w:t>
      </w:r>
      <w:r w:rsidRPr="00857125">
        <w:rPr>
          <w:i/>
          <w:iCs/>
        </w:rPr>
        <w:t>Journal of Workplace Learning</w:t>
      </w:r>
      <w:r w:rsidRPr="00857125">
        <w:rPr>
          <w:rFonts w:ascii="Segoe UI" w:hAnsi="Segoe UI" w:cs="Segoe UI"/>
        </w:rPr>
        <w:t>, 35(7), pp. 541–556.</w:t>
      </w:r>
    </w:p>
    <w:p w14:paraId="64616448" w14:textId="77777777" w:rsidR="00542508" w:rsidRPr="00857125" w:rsidRDefault="00542508" w:rsidP="00542508">
      <w:pPr>
        <w:spacing w:after="0" w:line="240" w:lineRule="auto"/>
        <w:rPr>
          <w:rFonts w:ascii="Segoe UI" w:hAnsi="Segoe UI" w:cs="Segoe UI"/>
        </w:rPr>
      </w:pPr>
    </w:p>
    <w:p w14:paraId="07510197" w14:textId="77777777" w:rsidR="00542508" w:rsidRPr="00857125" w:rsidRDefault="00542508" w:rsidP="00542508">
      <w:pPr>
        <w:pStyle w:val="ListParagraph"/>
        <w:numPr>
          <w:ilvl w:val="0"/>
          <w:numId w:val="2"/>
        </w:numPr>
        <w:spacing w:after="0" w:line="240" w:lineRule="auto"/>
        <w:rPr>
          <w:rFonts w:ascii="Segoe UI" w:hAnsi="Segoe UI" w:cs="Segoe UI"/>
        </w:rPr>
      </w:pPr>
      <w:r w:rsidRPr="00857125">
        <w:rPr>
          <w:rFonts w:ascii="Segoe UI" w:hAnsi="Segoe UI" w:cs="Segoe UI"/>
        </w:rPr>
        <w:t xml:space="preserve">Weick, K.E. (1995) </w:t>
      </w:r>
      <w:r w:rsidRPr="00857125">
        <w:rPr>
          <w:i/>
          <w:iCs/>
        </w:rPr>
        <w:t>Sensemaking in organizations</w:t>
      </w:r>
      <w:r w:rsidRPr="00857125">
        <w:rPr>
          <w:rFonts w:ascii="Segoe UI" w:hAnsi="Segoe UI" w:cs="Segoe UI"/>
        </w:rPr>
        <w:t>. Thousand Oaks, CA: Sage.</w:t>
      </w:r>
    </w:p>
    <w:p w14:paraId="49B6B2C1" w14:textId="77777777" w:rsidR="00542508" w:rsidRPr="00857125" w:rsidRDefault="00542508" w:rsidP="00542508">
      <w:pPr>
        <w:spacing w:after="0" w:line="240" w:lineRule="auto"/>
        <w:rPr>
          <w:rFonts w:ascii="Segoe UI" w:hAnsi="Segoe UI" w:cs="Segoe UI"/>
        </w:rPr>
      </w:pPr>
    </w:p>
    <w:p w14:paraId="00F47919" w14:textId="77777777" w:rsidR="00542508" w:rsidRPr="00857125" w:rsidRDefault="00542508" w:rsidP="00542508">
      <w:pPr>
        <w:pStyle w:val="ListParagraph"/>
        <w:numPr>
          <w:ilvl w:val="0"/>
          <w:numId w:val="2"/>
        </w:numPr>
        <w:spacing w:after="0" w:line="240" w:lineRule="auto"/>
        <w:rPr>
          <w:rFonts w:ascii="Segoe UI" w:hAnsi="Segoe UI" w:cs="Segoe UI"/>
        </w:rPr>
      </w:pPr>
      <w:r w:rsidRPr="00857125">
        <w:rPr>
          <w:rFonts w:ascii="Segoe UI" w:hAnsi="Segoe UI" w:cs="Segoe UI"/>
        </w:rPr>
        <w:t xml:space="preserve">Wenger, E. (1998) </w:t>
      </w:r>
      <w:r w:rsidRPr="00857125">
        <w:rPr>
          <w:i/>
          <w:iCs/>
        </w:rPr>
        <w:t>Communities of practice: Learning, meaning, and identity</w:t>
      </w:r>
      <w:r w:rsidRPr="00857125">
        <w:rPr>
          <w:rFonts w:ascii="Segoe UI" w:hAnsi="Segoe UI" w:cs="Segoe UI"/>
        </w:rPr>
        <w:t>. Cambridge: Cambridge University Press.</w:t>
      </w:r>
    </w:p>
    <w:p w14:paraId="3DD66589" w14:textId="77777777" w:rsidR="00542508" w:rsidRPr="00857125" w:rsidRDefault="00542508" w:rsidP="00542508">
      <w:pPr>
        <w:spacing w:after="0" w:line="240" w:lineRule="auto"/>
        <w:rPr>
          <w:rFonts w:ascii="Segoe UI" w:hAnsi="Segoe UI" w:cs="Segoe UI"/>
        </w:rPr>
      </w:pPr>
    </w:p>
    <w:p w14:paraId="65020E1D" w14:textId="77777777" w:rsidR="00542508" w:rsidRPr="00857125" w:rsidRDefault="00542508" w:rsidP="00542508">
      <w:pPr>
        <w:pStyle w:val="ListParagraph"/>
        <w:numPr>
          <w:ilvl w:val="0"/>
          <w:numId w:val="2"/>
        </w:numPr>
        <w:spacing w:after="0" w:line="240" w:lineRule="auto"/>
        <w:rPr>
          <w:rFonts w:ascii="Segoe UI" w:hAnsi="Segoe UI" w:cs="Segoe UI"/>
        </w:rPr>
      </w:pPr>
      <w:r w:rsidRPr="00857125">
        <w:rPr>
          <w:rFonts w:ascii="Segoe UI" w:hAnsi="Segoe UI" w:cs="Segoe UI"/>
        </w:rPr>
        <w:t xml:space="preserve">Yazici, G. and Dogan, F. (2025) ‘Reflection on designing: Metacognitive interventions to enhance metacognitive awareness, motivation, and performance in design learning’, </w:t>
      </w:r>
      <w:r w:rsidRPr="00857125">
        <w:rPr>
          <w:i/>
          <w:iCs/>
        </w:rPr>
        <w:t>International Journal of Technology and Design Education</w:t>
      </w:r>
      <w:r w:rsidRPr="00857125">
        <w:rPr>
          <w:rFonts w:ascii="Segoe UI" w:hAnsi="Segoe UI" w:cs="Segoe UI"/>
        </w:rPr>
        <w:t xml:space="preserve">. </w:t>
      </w:r>
    </w:p>
    <w:p w14:paraId="1AE44F92" w14:textId="77777777" w:rsidR="00542508" w:rsidRPr="00857125" w:rsidRDefault="00542508" w:rsidP="00542508">
      <w:pPr>
        <w:spacing w:after="0" w:line="240" w:lineRule="auto"/>
        <w:rPr>
          <w:rFonts w:ascii="Segoe UI" w:hAnsi="Segoe UI" w:cs="Segoe UI"/>
          <w:highlight w:val="yellow"/>
        </w:rPr>
      </w:pPr>
    </w:p>
    <w:p w14:paraId="43CD5022" w14:textId="77777777" w:rsidR="00542508" w:rsidRPr="00857125" w:rsidRDefault="00542508" w:rsidP="00542508">
      <w:pPr>
        <w:pStyle w:val="ListParagraph"/>
        <w:numPr>
          <w:ilvl w:val="0"/>
          <w:numId w:val="2"/>
        </w:numPr>
        <w:spacing w:after="0" w:line="240" w:lineRule="auto"/>
        <w:rPr>
          <w:rFonts w:ascii="Segoe UI" w:hAnsi="Segoe UI" w:cs="Segoe UI"/>
        </w:rPr>
      </w:pPr>
      <w:r w:rsidRPr="00857125">
        <w:rPr>
          <w:rFonts w:ascii="Segoe UI" w:hAnsi="Segoe UI" w:cs="Segoe UI"/>
        </w:rPr>
        <w:t xml:space="preserve">Yıldız, T., Akan, B.B., </w:t>
      </w:r>
      <w:proofErr w:type="spellStart"/>
      <w:r w:rsidRPr="00857125">
        <w:rPr>
          <w:rFonts w:ascii="Segoe UI" w:hAnsi="Segoe UI" w:cs="Segoe UI"/>
        </w:rPr>
        <w:t>Sığrı</w:t>
      </w:r>
      <w:proofErr w:type="spellEnd"/>
      <w:r w:rsidRPr="00857125">
        <w:rPr>
          <w:rFonts w:ascii="Segoe UI" w:hAnsi="Segoe UI" w:cs="Segoe UI"/>
        </w:rPr>
        <w:t xml:space="preserve">, Ü. and Dabić, M. (2025) ‘Impact of knowledge-sharing culture on organizational creativity: Integrating explicit and tacit knowledge sharing as mediators’, </w:t>
      </w:r>
      <w:r w:rsidRPr="00857125">
        <w:rPr>
          <w:i/>
          <w:iCs/>
        </w:rPr>
        <w:t>Journal of Knowledge Management</w:t>
      </w:r>
      <w:r w:rsidRPr="00857125">
        <w:rPr>
          <w:rFonts w:ascii="Segoe UI" w:hAnsi="Segoe UI" w:cs="Segoe UI"/>
        </w:rPr>
        <w:t>, 29(4).</w:t>
      </w:r>
    </w:p>
    <w:p w14:paraId="3687F5C1" w14:textId="77777777" w:rsidR="00542508" w:rsidRPr="00857125" w:rsidRDefault="00542508" w:rsidP="00542508">
      <w:pPr>
        <w:sectPr w:rsidR="00542508" w:rsidRPr="00857125" w:rsidSect="0054250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pPr>
    </w:p>
    <w:p w14:paraId="18EBB8F2" w14:textId="77777777" w:rsidR="00542508" w:rsidRPr="00857125" w:rsidRDefault="00542508" w:rsidP="00542508">
      <w:pPr>
        <w:pStyle w:val="Heading1"/>
        <w:pBdr>
          <w:top w:val="single" w:sz="4" w:space="1" w:color="auto"/>
          <w:left w:val="single" w:sz="4" w:space="4" w:color="auto"/>
          <w:bottom w:val="single" w:sz="4" w:space="1" w:color="auto"/>
          <w:right w:val="single" w:sz="4" w:space="4" w:color="auto"/>
        </w:pBdr>
        <w:shd w:val="clear" w:color="auto" w:fill="F3F3F3"/>
        <w:spacing w:before="0" w:after="0"/>
        <w:jc w:val="center"/>
        <w:rPr>
          <w:rFonts w:ascii="Segoe UI" w:hAnsi="Segoe UI" w:cs="Segoe UI"/>
          <w:smallCaps/>
          <w:color w:val="000000" w:themeColor="text1"/>
          <w:sz w:val="24"/>
          <w:szCs w:val="24"/>
        </w:rPr>
      </w:pPr>
    </w:p>
    <w:p w14:paraId="2622C880" w14:textId="77777777" w:rsidR="00542508" w:rsidRPr="00857125" w:rsidRDefault="00542508" w:rsidP="00542508">
      <w:pPr>
        <w:pStyle w:val="Heading1"/>
        <w:pBdr>
          <w:top w:val="single" w:sz="4" w:space="1" w:color="auto"/>
          <w:left w:val="single" w:sz="4" w:space="4" w:color="auto"/>
          <w:bottom w:val="single" w:sz="4" w:space="1" w:color="auto"/>
          <w:right w:val="single" w:sz="4" w:space="4" w:color="auto"/>
        </w:pBdr>
        <w:shd w:val="clear" w:color="auto" w:fill="F3F3F3"/>
        <w:spacing w:before="0" w:after="0"/>
        <w:jc w:val="center"/>
        <w:rPr>
          <w:rFonts w:ascii="Segoe UI" w:hAnsi="Segoe UI" w:cs="Segoe UI"/>
          <w:b/>
          <w:bCs/>
          <w:smallCaps/>
          <w:color w:val="000000" w:themeColor="text1"/>
        </w:rPr>
      </w:pPr>
      <w:r w:rsidRPr="00857125">
        <w:rPr>
          <w:rStyle w:val="Strong"/>
          <w:rFonts w:ascii="Segoe UI" w:hAnsi="Segoe UI" w:cs="Segoe UI"/>
          <w:b w:val="0"/>
          <w:bCs w:val="0"/>
          <w:color w:val="000000" w:themeColor="text1"/>
        </w:rPr>
        <w:t>Part 2: Conceptual Framework for Practice</w:t>
      </w:r>
      <w:r w:rsidRPr="00857125">
        <w:rPr>
          <w:rFonts w:ascii="Segoe UI" w:hAnsi="Segoe UI" w:cs="Segoe UI"/>
          <w:b/>
          <w:bCs/>
          <w:smallCaps/>
          <w:color w:val="000000" w:themeColor="text1"/>
        </w:rPr>
        <w:t xml:space="preserve"> </w:t>
      </w:r>
      <w:r w:rsidRPr="00857125">
        <w:rPr>
          <w:rFonts w:ascii="Segoe UI" w:hAnsi="Segoe UI" w:cs="Segoe UI"/>
          <w:smallCaps/>
          <w:color w:val="000000" w:themeColor="text1"/>
        </w:rPr>
        <w:t>(BDMP7010)</w:t>
      </w:r>
    </w:p>
    <w:p w14:paraId="1F728CE6" w14:textId="77777777" w:rsidR="00542508" w:rsidRPr="00857125" w:rsidRDefault="00542508" w:rsidP="00542508">
      <w:pPr>
        <w:pStyle w:val="Heading1"/>
        <w:pBdr>
          <w:top w:val="single" w:sz="4" w:space="1" w:color="auto"/>
          <w:left w:val="single" w:sz="4" w:space="4" w:color="auto"/>
          <w:bottom w:val="single" w:sz="4" w:space="1" w:color="auto"/>
          <w:right w:val="single" w:sz="4" w:space="4" w:color="auto"/>
        </w:pBdr>
        <w:shd w:val="clear" w:color="auto" w:fill="F3F3F3"/>
        <w:spacing w:before="0" w:after="0"/>
        <w:jc w:val="center"/>
        <w:rPr>
          <w:rStyle w:val="Emphasis"/>
          <w:rFonts w:ascii="Segoe UI" w:hAnsi="Segoe UI" w:cs="Segoe UI"/>
          <w:i w:val="0"/>
          <w:iCs w:val="0"/>
          <w:smallCaps/>
          <w:color w:val="000000" w:themeColor="text1"/>
          <w:sz w:val="24"/>
          <w:szCs w:val="24"/>
        </w:rPr>
      </w:pPr>
      <w:r w:rsidRPr="00857125">
        <w:rPr>
          <w:rFonts w:ascii="Segoe UI" w:hAnsi="Segoe UI" w:cs="Segoe UI"/>
          <w:smallCaps/>
          <w:color w:val="000000" w:themeColor="text1"/>
          <w:sz w:val="24"/>
          <w:szCs w:val="24"/>
        </w:rPr>
        <w:t xml:space="preserve"> </w:t>
      </w:r>
    </w:p>
    <w:p w14:paraId="08942874" w14:textId="77777777" w:rsidR="00542508" w:rsidRPr="00857125" w:rsidRDefault="00542508" w:rsidP="00542508">
      <w:pPr>
        <w:pStyle w:val="Heading3"/>
        <w:rPr>
          <w:rFonts w:ascii="Segoe UI" w:hAnsi="Segoe UI" w:cs="Segoe UI"/>
          <w:b/>
          <w:bCs/>
          <w:color w:val="000000" w:themeColor="text1"/>
        </w:rPr>
      </w:pPr>
      <w:r w:rsidRPr="00857125">
        <w:rPr>
          <w:rStyle w:val="Emphasis"/>
          <w:rFonts w:ascii="Segoe UI" w:hAnsi="Segoe UI" w:cs="Segoe UI"/>
          <w:b/>
          <w:bCs/>
          <w:i w:val="0"/>
          <w:iCs w:val="0"/>
          <w:color w:val="000000" w:themeColor="text1"/>
        </w:rPr>
        <w:t>Situated Action, Sensemaking, and Professional Learning as an Attentional Field</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9067"/>
      </w:tblGrid>
      <w:tr w:rsidR="00542508" w:rsidRPr="00857125" w14:paraId="60E37564" w14:textId="77777777" w:rsidTr="00160C36">
        <w:trPr>
          <w:trHeight w:val="305"/>
        </w:trPr>
        <w:tc>
          <w:tcPr>
            <w:tcW w:w="9067" w:type="dxa"/>
            <w:tcBorders>
              <w:top w:val="single" w:sz="4" w:space="0" w:color="auto"/>
              <w:left w:val="single" w:sz="4" w:space="0" w:color="auto"/>
              <w:bottom w:val="single" w:sz="4" w:space="0" w:color="auto"/>
              <w:right w:val="single" w:sz="4" w:space="0" w:color="auto"/>
            </w:tcBorders>
            <w:shd w:val="clear" w:color="auto" w:fill="CCCCCC"/>
          </w:tcPr>
          <w:p w14:paraId="36E095E6" w14:textId="77777777" w:rsidR="00542508" w:rsidRPr="00857125" w:rsidRDefault="00542508" w:rsidP="00160C36">
            <w:pPr>
              <w:pStyle w:val="ListParagraph"/>
              <w:numPr>
                <w:ilvl w:val="0"/>
                <w:numId w:val="1"/>
              </w:numPr>
              <w:snapToGrid w:val="0"/>
              <w:spacing w:after="0" w:line="240" w:lineRule="auto"/>
              <w:rPr>
                <w:rFonts w:ascii="Segoe UI" w:eastAsiaTheme="majorEastAsia" w:hAnsi="Segoe UI" w:cs="Segoe UI"/>
                <w:color w:val="000000" w:themeColor="text1"/>
              </w:rPr>
            </w:pPr>
            <w:r w:rsidRPr="00857125">
              <w:rPr>
                <w:rStyle w:val="Strong"/>
                <w:rFonts w:ascii="Segoe UI" w:hAnsi="Segoe UI" w:cs="Segoe UI"/>
                <w:b w:val="0"/>
                <w:bCs w:val="0"/>
              </w:rPr>
              <w:t>Introduction</w:t>
            </w:r>
            <w:r w:rsidRPr="00857125">
              <w:rPr>
                <w:rFonts w:ascii="Segoe UI" w:eastAsiaTheme="majorEastAsia" w:hAnsi="Segoe UI" w:cs="Segoe UI"/>
                <w:color w:val="000000" w:themeColor="text1"/>
              </w:rPr>
              <w:t xml:space="preserve"> - </w:t>
            </w:r>
            <w:r w:rsidRPr="00857125">
              <w:rPr>
                <w:rFonts w:ascii="Segoe UI" w:eastAsia="Times New Roman" w:hAnsi="Segoe UI" w:cs="Segoe UI"/>
                <w:kern w:val="0"/>
                <w:lang w:eastAsia="en-GB"/>
                <w14:ligatures w14:val="none"/>
              </w:rPr>
              <w:t>Adaptive Sensemaking Learning System</w:t>
            </w:r>
          </w:p>
        </w:tc>
      </w:tr>
    </w:tbl>
    <w:p w14:paraId="111B5932" w14:textId="77777777" w:rsidR="00542508" w:rsidRPr="00EE727B"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t xml:space="preserve">In my reflections on professional learning, it is not the acquisition of </w:t>
      </w:r>
      <w:proofErr w:type="gramStart"/>
      <w:r w:rsidRPr="00EE727B">
        <w:rPr>
          <w:rFonts w:ascii="Segoe UI" w:eastAsia="Times New Roman" w:hAnsi="Segoe UI" w:cs="Segoe UI"/>
          <w:kern w:val="0"/>
          <w:lang w:eastAsia="en-GB"/>
          <w14:ligatures w14:val="none"/>
        </w:rPr>
        <w:t>knowledge</w:t>
      </w:r>
      <w:proofErr w:type="gramEnd"/>
      <w:r w:rsidRPr="00EE727B">
        <w:rPr>
          <w:rFonts w:ascii="Segoe UI" w:eastAsia="Times New Roman" w:hAnsi="Segoe UI" w:cs="Segoe UI"/>
          <w:kern w:val="0"/>
          <w:lang w:eastAsia="en-GB"/>
          <w14:ligatures w14:val="none"/>
        </w:rPr>
        <w:t xml:space="preserve"> but the transformation of perception th</w:t>
      </w:r>
      <w:r>
        <w:rPr>
          <w:rFonts w:ascii="Segoe UI" w:eastAsia="Times New Roman" w:hAnsi="Segoe UI" w:cs="Segoe UI"/>
          <w:kern w:val="0"/>
          <w:lang w:eastAsia="en-GB"/>
          <w14:ligatures w14:val="none"/>
        </w:rPr>
        <w:t>at</w:t>
      </w:r>
      <w:r w:rsidRPr="00EE727B">
        <w:rPr>
          <w:rFonts w:ascii="Segoe UI" w:eastAsia="Times New Roman" w:hAnsi="Segoe UI" w:cs="Segoe UI"/>
          <w:kern w:val="0"/>
          <w:lang w:eastAsia="en-GB"/>
          <w14:ligatures w14:val="none"/>
        </w:rPr>
        <w:t xml:space="preserve"> </w:t>
      </w:r>
      <w:r>
        <w:rPr>
          <w:rFonts w:ascii="Segoe UI" w:eastAsia="Times New Roman" w:hAnsi="Segoe UI" w:cs="Segoe UI"/>
          <w:kern w:val="0"/>
          <w:lang w:eastAsia="en-GB"/>
          <w14:ligatures w14:val="none"/>
        </w:rPr>
        <w:t>co-constitutes</w:t>
      </w:r>
      <w:r w:rsidRPr="00EE727B">
        <w:rPr>
          <w:rFonts w:ascii="Segoe UI" w:eastAsia="Times New Roman" w:hAnsi="Segoe UI" w:cs="Segoe UI"/>
          <w:kern w:val="0"/>
          <w:lang w:eastAsia="en-GB"/>
          <w14:ligatures w14:val="none"/>
        </w:rPr>
        <w:t xml:space="preserve"> action, meaning, and identity within lived experience. This conceptual framework advances a view of learning rooted not in staged developmental models, but in the immediacy of practice and the subsequent reflection on embodied wisdom. Learning is presented as an ongoing, relational, and situated process emerging through the interaction of attention, sensemaking, reflection, and adaptive action within a contextual field.</w:t>
      </w:r>
    </w:p>
    <w:p w14:paraId="61397ACD" w14:textId="77777777" w:rsidR="00542508" w:rsidRPr="00EE727B"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t xml:space="preserve">This challenges dominant assumptions that treat knowledge as something acquired and then applied (Kolb, 1984). In complex professional environments, </w:t>
      </w:r>
      <w:r>
        <w:rPr>
          <w:rFonts w:ascii="Segoe UI" w:eastAsia="Times New Roman" w:hAnsi="Segoe UI" w:cs="Segoe UI"/>
          <w:kern w:val="0"/>
          <w:lang w:eastAsia="en-GB"/>
          <w14:ligatures w14:val="none"/>
        </w:rPr>
        <w:t>this</w:t>
      </w:r>
      <w:r w:rsidRPr="00EE727B">
        <w:rPr>
          <w:rFonts w:ascii="Segoe UI" w:eastAsia="Times New Roman" w:hAnsi="Segoe UI" w:cs="Segoe UI"/>
          <w:kern w:val="0"/>
          <w:lang w:eastAsia="en-GB"/>
          <w14:ligatures w14:val="none"/>
        </w:rPr>
        <w:t xml:space="preserve"> separation rarely </w:t>
      </w:r>
      <w:r>
        <w:rPr>
          <w:rFonts w:ascii="Segoe UI" w:eastAsia="Times New Roman" w:hAnsi="Segoe UI" w:cs="Segoe UI"/>
          <w:kern w:val="0"/>
          <w:lang w:eastAsia="en-GB"/>
          <w14:ligatures w14:val="none"/>
        </w:rPr>
        <w:t>hold</w:t>
      </w:r>
      <w:r w:rsidRPr="00EE727B">
        <w:rPr>
          <w:rFonts w:ascii="Segoe UI" w:eastAsia="Times New Roman" w:hAnsi="Segoe UI" w:cs="Segoe UI"/>
          <w:kern w:val="0"/>
          <w:lang w:eastAsia="en-GB"/>
          <w14:ligatures w14:val="none"/>
        </w:rPr>
        <w:t xml:space="preserve">s. Instead, this framework aligns with constructivist and practice-based perspectives that position knowing as inseparable from action (Schön, 1983; Weick, 1995; Sandberg and </w:t>
      </w:r>
      <w:proofErr w:type="spellStart"/>
      <w:r w:rsidRPr="00EE727B">
        <w:rPr>
          <w:rFonts w:ascii="Segoe UI" w:eastAsia="Times New Roman" w:hAnsi="Segoe UI" w:cs="Segoe UI"/>
          <w:kern w:val="0"/>
          <w:lang w:eastAsia="en-GB"/>
          <w14:ligatures w14:val="none"/>
        </w:rPr>
        <w:t>Tsoukas</w:t>
      </w:r>
      <w:proofErr w:type="spellEnd"/>
      <w:r w:rsidRPr="00EE727B">
        <w:rPr>
          <w:rFonts w:ascii="Segoe UI" w:eastAsia="Times New Roman" w:hAnsi="Segoe UI" w:cs="Segoe UI"/>
          <w:kern w:val="0"/>
          <w:lang w:eastAsia="en-GB"/>
          <w14:ligatures w14:val="none"/>
        </w:rPr>
        <w:t>, 2020).</w:t>
      </w:r>
    </w:p>
    <w:p w14:paraId="7528E7AE" w14:textId="77777777" w:rsidR="00542508" w:rsidRDefault="00542508" w:rsidP="00542508">
      <w:pPr>
        <w:pStyle w:val="NormalWeb"/>
        <w:spacing w:line="480" w:lineRule="auto"/>
        <w:rPr>
          <w:rFonts w:ascii="Segoe UI" w:hAnsi="Segoe UI" w:cs="Segoe UI"/>
        </w:rPr>
      </w:pPr>
    </w:p>
    <w:p w14:paraId="3D4CFCEA" w14:textId="77777777" w:rsidR="00542508" w:rsidRDefault="00542508" w:rsidP="00542508">
      <w:pPr>
        <w:pStyle w:val="NormalWeb"/>
        <w:spacing w:line="480" w:lineRule="auto"/>
        <w:rPr>
          <w:rFonts w:ascii="Segoe UI" w:hAnsi="Segoe UI" w:cs="Segoe UI"/>
        </w:rPr>
      </w:pPr>
    </w:p>
    <w:p w14:paraId="4D8F7CD7" w14:textId="77777777" w:rsidR="00542508" w:rsidRPr="00857125" w:rsidRDefault="00542508" w:rsidP="00542508">
      <w:pPr>
        <w:pStyle w:val="NormalWeb"/>
        <w:spacing w:line="480" w:lineRule="auto"/>
        <w:rPr>
          <w:rFonts w:ascii="Segoe UI" w:hAnsi="Segoe UI" w:cs="Segoe UI"/>
        </w:rPr>
        <w:sectPr w:rsidR="00542508" w:rsidRPr="00857125" w:rsidSect="00542508">
          <w:headerReference w:type="default" r:id="rId13"/>
          <w:pgSz w:w="11906" w:h="16838"/>
          <w:pgMar w:top="1440" w:right="1440" w:bottom="1440" w:left="1440" w:header="708" w:footer="708" w:gutter="0"/>
          <w:cols w:space="708"/>
          <w:docGrid w:linePitch="360"/>
        </w:sectPr>
      </w:pPr>
    </w:p>
    <w:p w14:paraId="14B52A29" w14:textId="77777777" w:rsidR="00542508" w:rsidRPr="00857125" w:rsidRDefault="00542508" w:rsidP="00542508">
      <w:pPr>
        <w:pStyle w:val="NormalWeb"/>
        <w:spacing w:line="480" w:lineRule="auto"/>
        <w:rPr>
          <w:rFonts w:ascii="Segoe UI" w:hAnsi="Segoe UI" w:cs="Segoe UI"/>
        </w:rPr>
      </w:pPr>
      <w:r w:rsidRPr="00857125">
        <w:rPr>
          <w:rFonts w:ascii="Segoe UI" w:hAnsi="Segoe UI" w:cs="Segoe UI"/>
          <w:noProof/>
        </w:rPr>
        <w:lastRenderedPageBreak/>
        <w:drawing>
          <wp:anchor distT="0" distB="0" distL="114300" distR="114300" simplePos="0" relativeHeight="251659264" behindDoc="0" locked="0" layoutInCell="1" allowOverlap="1" wp14:anchorId="26E293C2" wp14:editId="5D4B3A23">
            <wp:simplePos x="0" y="0"/>
            <wp:positionH relativeFrom="column">
              <wp:posOffset>-242739</wp:posOffset>
            </wp:positionH>
            <wp:positionV relativeFrom="paragraph">
              <wp:posOffset>-149860</wp:posOffset>
            </wp:positionV>
            <wp:extent cx="9295712" cy="5231757"/>
            <wp:effectExtent l="0" t="0" r="1270" b="1270"/>
            <wp:wrapNone/>
            <wp:docPr id="1875824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824229" name="Picture 1875824229"/>
                    <pic:cNvPicPr/>
                  </pic:nvPicPr>
                  <pic:blipFill>
                    <a:blip r:embed="rId14">
                      <a:extLst>
                        <a:ext uri="{28A0092B-C50C-407E-A947-70E740481C1C}">
                          <a14:useLocalDpi xmlns:a14="http://schemas.microsoft.com/office/drawing/2010/main" val="0"/>
                        </a:ext>
                      </a:extLst>
                    </a:blip>
                    <a:stretch>
                      <a:fillRect/>
                    </a:stretch>
                  </pic:blipFill>
                  <pic:spPr>
                    <a:xfrm>
                      <a:off x="0" y="0"/>
                      <a:ext cx="9295712" cy="5231757"/>
                    </a:xfrm>
                    <a:prstGeom prst="rect">
                      <a:avLst/>
                    </a:prstGeom>
                  </pic:spPr>
                </pic:pic>
              </a:graphicData>
            </a:graphic>
            <wp14:sizeRelH relativeFrom="margin">
              <wp14:pctWidth>0</wp14:pctWidth>
            </wp14:sizeRelH>
            <wp14:sizeRelV relativeFrom="margin">
              <wp14:pctHeight>0</wp14:pctHeight>
            </wp14:sizeRelV>
          </wp:anchor>
        </w:drawing>
      </w:r>
    </w:p>
    <w:p w14:paraId="051F2982" w14:textId="77777777" w:rsidR="00542508" w:rsidRPr="00857125" w:rsidRDefault="00542508" w:rsidP="00542508">
      <w:pPr>
        <w:spacing w:before="100" w:beforeAutospacing="1" w:after="100" w:afterAutospacing="1" w:line="240" w:lineRule="auto"/>
        <w:outlineLvl w:val="2"/>
        <w:rPr>
          <w:rFonts w:ascii="Segoe UI" w:hAnsi="Segoe UI" w:cs="Segoe UI"/>
        </w:rPr>
      </w:pPr>
    </w:p>
    <w:p w14:paraId="17882610" w14:textId="77777777" w:rsidR="00542508" w:rsidRPr="00857125" w:rsidRDefault="00542508" w:rsidP="00542508">
      <w:pPr>
        <w:spacing w:before="100" w:beforeAutospacing="1" w:after="100" w:afterAutospacing="1" w:line="240" w:lineRule="auto"/>
        <w:outlineLvl w:val="2"/>
        <w:rPr>
          <w:rFonts w:ascii="Segoe UI" w:hAnsi="Segoe UI" w:cs="Segoe UI"/>
        </w:rPr>
      </w:pPr>
    </w:p>
    <w:p w14:paraId="5D28F260" w14:textId="77777777" w:rsidR="00542508" w:rsidRPr="00857125" w:rsidRDefault="00542508" w:rsidP="00542508">
      <w:pPr>
        <w:spacing w:before="100" w:beforeAutospacing="1" w:after="100" w:afterAutospacing="1" w:line="240" w:lineRule="auto"/>
        <w:outlineLvl w:val="2"/>
        <w:rPr>
          <w:rFonts w:ascii="Segoe UI" w:hAnsi="Segoe UI" w:cs="Segoe UI"/>
        </w:rPr>
      </w:pPr>
    </w:p>
    <w:p w14:paraId="06E7406B" w14:textId="77777777" w:rsidR="00542508" w:rsidRPr="00857125" w:rsidRDefault="00542508" w:rsidP="00542508">
      <w:pPr>
        <w:spacing w:before="100" w:beforeAutospacing="1" w:after="100" w:afterAutospacing="1" w:line="240" w:lineRule="auto"/>
        <w:outlineLvl w:val="2"/>
        <w:rPr>
          <w:rFonts w:ascii="Segoe UI" w:hAnsi="Segoe UI" w:cs="Segoe UI"/>
        </w:rPr>
      </w:pPr>
    </w:p>
    <w:p w14:paraId="709EFFCA" w14:textId="77777777" w:rsidR="00542508" w:rsidRPr="00857125" w:rsidRDefault="00542508" w:rsidP="00542508">
      <w:pPr>
        <w:spacing w:before="100" w:beforeAutospacing="1" w:after="100" w:afterAutospacing="1" w:line="240" w:lineRule="auto"/>
        <w:outlineLvl w:val="2"/>
        <w:rPr>
          <w:rFonts w:ascii="Segoe UI" w:hAnsi="Segoe UI" w:cs="Segoe UI"/>
        </w:rPr>
      </w:pPr>
    </w:p>
    <w:p w14:paraId="1EC7EE0F" w14:textId="77777777" w:rsidR="00542508" w:rsidRPr="00857125" w:rsidRDefault="00542508" w:rsidP="00542508">
      <w:pPr>
        <w:spacing w:before="100" w:beforeAutospacing="1" w:after="100" w:afterAutospacing="1" w:line="240" w:lineRule="auto"/>
        <w:outlineLvl w:val="2"/>
        <w:rPr>
          <w:rFonts w:ascii="Segoe UI" w:hAnsi="Segoe UI" w:cs="Segoe UI"/>
        </w:rPr>
      </w:pPr>
    </w:p>
    <w:p w14:paraId="77046AB8" w14:textId="77777777" w:rsidR="00542508" w:rsidRPr="00857125" w:rsidRDefault="00542508" w:rsidP="00542508">
      <w:pPr>
        <w:spacing w:before="100" w:beforeAutospacing="1" w:after="100" w:afterAutospacing="1" w:line="240" w:lineRule="auto"/>
        <w:outlineLvl w:val="2"/>
        <w:rPr>
          <w:rFonts w:ascii="Segoe UI" w:hAnsi="Segoe UI" w:cs="Segoe UI"/>
        </w:rPr>
      </w:pPr>
    </w:p>
    <w:p w14:paraId="7F7F1AAA" w14:textId="77777777" w:rsidR="00542508" w:rsidRPr="00857125" w:rsidRDefault="00542508" w:rsidP="00542508">
      <w:pPr>
        <w:spacing w:before="100" w:beforeAutospacing="1" w:after="100" w:afterAutospacing="1" w:line="240" w:lineRule="auto"/>
        <w:outlineLvl w:val="2"/>
        <w:rPr>
          <w:rFonts w:ascii="Segoe UI" w:hAnsi="Segoe UI" w:cs="Segoe UI"/>
        </w:rPr>
      </w:pPr>
    </w:p>
    <w:p w14:paraId="4A2ED555" w14:textId="77777777" w:rsidR="00542508" w:rsidRPr="00857125" w:rsidRDefault="00542508" w:rsidP="00542508">
      <w:pPr>
        <w:spacing w:before="100" w:beforeAutospacing="1" w:after="100" w:afterAutospacing="1" w:line="240" w:lineRule="auto"/>
        <w:outlineLvl w:val="2"/>
        <w:rPr>
          <w:rFonts w:ascii="Segoe UI" w:hAnsi="Segoe UI" w:cs="Segoe UI"/>
        </w:rPr>
      </w:pPr>
    </w:p>
    <w:p w14:paraId="01BAF52D" w14:textId="77777777" w:rsidR="00542508" w:rsidRPr="00857125" w:rsidRDefault="00542508" w:rsidP="00542508">
      <w:pPr>
        <w:spacing w:before="100" w:beforeAutospacing="1" w:after="100" w:afterAutospacing="1" w:line="240" w:lineRule="auto"/>
        <w:outlineLvl w:val="2"/>
        <w:rPr>
          <w:rFonts w:ascii="Segoe UI" w:hAnsi="Segoe UI" w:cs="Segoe UI"/>
        </w:rPr>
      </w:pPr>
    </w:p>
    <w:p w14:paraId="7C5C63E9" w14:textId="77777777" w:rsidR="00542508" w:rsidRPr="00857125" w:rsidRDefault="00542508" w:rsidP="00542508">
      <w:pPr>
        <w:spacing w:before="100" w:beforeAutospacing="1" w:after="100" w:afterAutospacing="1" w:line="240" w:lineRule="auto"/>
        <w:outlineLvl w:val="2"/>
        <w:rPr>
          <w:rFonts w:ascii="Segoe UI" w:eastAsia="Times New Roman" w:hAnsi="Segoe UI" w:cs="Segoe UI"/>
          <w:b/>
          <w:bCs/>
          <w:kern w:val="0"/>
          <w:lang w:eastAsia="en-GB"/>
          <w14:ligatures w14:val="none"/>
        </w:rPr>
      </w:pPr>
    </w:p>
    <w:p w14:paraId="7F71D40F" w14:textId="77777777" w:rsidR="00542508" w:rsidRPr="00857125" w:rsidRDefault="00542508" w:rsidP="00542508">
      <w:pPr>
        <w:spacing w:before="100" w:beforeAutospacing="1" w:after="100" w:afterAutospacing="1" w:line="240" w:lineRule="auto"/>
        <w:outlineLvl w:val="2"/>
        <w:rPr>
          <w:rFonts w:ascii="Segoe UI" w:eastAsia="Times New Roman" w:hAnsi="Segoe UI" w:cs="Segoe UI"/>
          <w:b/>
          <w:bCs/>
          <w:kern w:val="0"/>
          <w:lang w:eastAsia="en-GB"/>
          <w14:ligatures w14:val="none"/>
        </w:rPr>
      </w:pPr>
    </w:p>
    <w:p w14:paraId="4CE1424D" w14:textId="77777777" w:rsidR="00542508" w:rsidRPr="00857125" w:rsidRDefault="00542508" w:rsidP="00542508">
      <w:pPr>
        <w:spacing w:before="100" w:beforeAutospacing="1" w:after="100" w:afterAutospacing="1" w:line="240" w:lineRule="auto"/>
        <w:outlineLvl w:val="2"/>
        <w:rPr>
          <w:rFonts w:ascii="Segoe UI" w:eastAsia="Times New Roman" w:hAnsi="Segoe UI" w:cs="Segoe UI"/>
          <w:b/>
          <w:bCs/>
          <w:kern w:val="0"/>
          <w:lang w:eastAsia="en-GB"/>
          <w14:ligatures w14:val="none"/>
        </w:rPr>
      </w:pPr>
      <w:r w:rsidRPr="00857125">
        <w:rPr>
          <w:rFonts w:ascii="Segoe UI" w:eastAsia="Times New Roman" w:hAnsi="Segoe UI" w:cs="Segoe UI"/>
          <w:b/>
          <w:bCs/>
          <w:kern w:val="0"/>
          <w:lang w:eastAsia="en-GB"/>
          <w14:ligatures w14:val="none"/>
        </w:rPr>
        <w:t>Figure 1: Adaptive Sensemaking Learning System (ASLS)</w:t>
      </w:r>
    </w:p>
    <w:p w14:paraId="78B971BD" w14:textId="77777777" w:rsidR="00542508" w:rsidRPr="00857125" w:rsidRDefault="00542508" w:rsidP="00542508">
      <w:pPr>
        <w:spacing w:before="100" w:beforeAutospacing="1" w:after="100" w:afterAutospacing="1" w:line="240" w:lineRule="auto"/>
        <w:ind w:left="720"/>
        <w:rPr>
          <w:rFonts w:ascii="Segoe UI" w:eastAsia="Times New Roman" w:hAnsi="Segoe UI" w:cs="Segoe UI"/>
          <w:kern w:val="0"/>
          <w:lang w:eastAsia="en-GB"/>
          <w14:ligatures w14:val="none"/>
        </w:rPr>
      </w:pPr>
      <w:r w:rsidRPr="00857125">
        <w:rPr>
          <w:rFonts w:ascii="Segoe UI" w:eastAsia="Times New Roman" w:hAnsi="Segoe UI" w:cs="Segoe UI"/>
          <w:i/>
          <w:iCs/>
          <w:kern w:val="0"/>
          <w:lang w:eastAsia="en-GB"/>
          <w14:ligatures w14:val="none"/>
        </w:rPr>
        <w:lastRenderedPageBreak/>
        <w:t>A conceptual representation of professional learning as an attentional field, illustrating the dynamic interaction between attention, sensemaking, identity, and adaptive action within a contextual, experiential, environmental system. The model emphasises the non-linear, recursive, and embodied nature of learning in complex professional environments.</w:t>
      </w:r>
    </w:p>
    <w:p w14:paraId="7D4D63D5" w14:textId="77777777" w:rsidR="00542508" w:rsidRPr="00857125" w:rsidRDefault="00542508" w:rsidP="00542508">
      <w:pPr>
        <w:pStyle w:val="NormalWeb"/>
        <w:spacing w:line="480" w:lineRule="auto"/>
        <w:rPr>
          <w:rFonts w:ascii="Segoe UI" w:hAnsi="Segoe UI" w:cs="Segoe UI"/>
        </w:rPr>
        <w:sectPr w:rsidR="00542508" w:rsidRPr="00857125" w:rsidSect="00542508">
          <w:pgSz w:w="16838" w:h="11906" w:orient="landscape"/>
          <w:pgMar w:top="1440" w:right="1440" w:bottom="459" w:left="1440" w:header="708" w:footer="708" w:gutter="0"/>
          <w:cols w:space="708"/>
          <w:docGrid w:linePitch="360"/>
        </w:sectPr>
      </w:pPr>
    </w:p>
    <w:p w14:paraId="1CFBCC1B" w14:textId="77777777" w:rsidR="00542508" w:rsidRPr="00EE727B"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lastRenderedPageBreak/>
        <w:t>A conceptual representation of professional learning as an attentional field, illustrating the inter</w:t>
      </w:r>
      <w:r>
        <w:rPr>
          <w:rFonts w:ascii="Segoe UI" w:eastAsia="Times New Roman" w:hAnsi="Segoe UI" w:cs="Segoe UI"/>
          <w:kern w:val="0"/>
          <w:lang w:eastAsia="en-GB"/>
          <w14:ligatures w14:val="none"/>
        </w:rPr>
        <w:t>play</w:t>
      </w:r>
      <w:r w:rsidRPr="00EE727B">
        <w:rPr>
          <w:rFonts w:ascii="Segoe UI" w:eastAsia="Times New Roman" w:hAnsi="Segoe UI" w:cs="Segoe UI"/>
          <w:kern w:val="0"/>
          <w:lang w:eastAsia="en-GB"/>
          <w14:ligatures w14:val="none"/>
        </w:rPr>
        <w:t xml:space="preserve"> </w:t>
      </w:r>
      <w:r>
        <w:rPr>
          <w:rFonts w:ascii="Segoe UI" w:eastAsia="Times New Roman" w:hAnsi="Segoe UI" w:cs="Segoe UI"/>
          <w:kern w:val="0"/>
          <w:lang w:eastAsia="en-GB"/>
          <w14:ligatures w14:val="none"/>
        </w:rPr>
        <w:t>among</w:t>
      </w:r>
      <w:r w:rsidRPr="00EE727B">
        <w:rPr>
          <w:rFonts w:ascii="Segoe UI" w:eastAsia="Times New Roman" w:hAnsi="Segoe UI" w:cs="Segoe UI"/>
          <w:kern w:val="0"/>
          <w:lang w:eastAsia="en-GB"/>
          <w14:ligatures w14:val="none"/>
        </w:rPr>
        <w:t xml:space="preserve"> attention, sense</w:t>
      </w:r>
      <w:r>
        <w:rPr>
          <w:rFonts w:ascii="Segoe UI" w:eastAsia="Times New Roman" w:hAnsi="Segoe UI" w:cs="Segoe UI"/>
          <w:kern w:val="0"/>
          <w:lang w:eastAsia="en-GB"/>
          <w14:ligatures w14:val="none"/>
        </w:rPr>
        <w:t>-</w:t>
      </w:r>
      <w:r w:rsidRPr="00EE727B">
        <w:rPr>
          <w:rFonts w:ascii="Segoe UI" w:eastAsia="Times New Roman" w:hAnsi="Segoe UI" w:cs="Segoe UI"/>
          <w:kern w:val="0"/>
          <w:lang w:eastAsia="en-GB"/>
          <w14:ligatures w14:val="none"/>
        </w:rPr>
        <w:t>making, identity, and adaptive action within a contextual system.</w:t>
      </w:r>
    </w:p>
    <w:p w14:paraId="02D1E6AD" w14:textId="77777777" w:rsidR="00542508" w:rsidRPr="00EE727B"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t xml:space="preserve">This framework should not be understood as a linear process model, but as a representation of how experience is constituted in real time. It </w:t>
      </w:r>
      <w:r>
        <w:rPr>
          <w:rFonts w:ascii="Segoe UI" w:eastAsia="Times New Roman" w:hAnsi="Segoe UI" w:cs="Segoe UI"/>
          <w:kern w:val="0"/>
          <w:lang w:eastAsia="en-GB"/>
          <w14:ligatures w14:val="none"/>
        </w:rPr>
        <w:t>show</w:t>
      </w:r>
      <w:r w:rsidRPr="00EE727B">
        <w:rPr>
          <w:rFonts w:ascii="Segoe UI" w:eastAsia="Times New Roman" w:hAnsi="Segoe UI" w:cs="Segoe UI"/>
          <w:kern w:val="0"/>
          <w:lang w:eastAsia="en-GB"/>
          <w14:ligatures w14:val="none"/>
        </w:rPr>
        <w:t>s how professionals engage with complexity, develop expertise, and make sense of unfolding situations through shifts in perception rather than</w:t>
      </w:r>
      <w:r>
        <w:rPr>
          <w:rFonts w:ascii="Segoe UI" w:eastAsia="Times New Roman" w:hAnsi="Segoe UI" w:cs="Segoe UI"/>
          <w:kern w:val="0"/>
          <w:lang w:eastAsia="en-GB"/>
          <w14:ligatures w14:val="none"/>
        </w:rPr>
        <w:t xml:space="preserve"> through</w:t>
      </w:r>
      <w:r w:rsidRPr="00EE727B">
        <w:rPr>
          <w:rFonts w:ascii="Segoe UI" w:eastAsia="Times New Roman" w:hAnsi="Segoe UI" w:cs="Segoe UI"/>
          <w:kern w:val="0"/>
          <w:lang w:eastAsia="en-GB"/>
          <w14:ligatures w14:val="none"/>
        </w:rPr>
        <w:t xml:space="preserve"> the accumulation of information. In doing so, it reflects contemporary views of knowledge as emergent, relational, and enacted through practice (Sandberg and </w:t>
      </w:r>
      <w:proofErr w:type="spellStart"/>
      <w:r w:rsidRPr="00EE727B">
        <w:rPr>
          <w:rFonts w:ascii="Segoe UI" w:eastAsia="Times New Roman" w:hAnsi="Segoe UI" w:cs="Segoe UI"/>
          <w:kern w:val="0"/>
          <w:lang w:eastAsia="en-GB"/>
          <w14:ligatures w14:val="none"/>
        </w:rPr>
        <w:t>Tsoukas</w:t>
      </w:r>
      <w:proofErr w:type="spellEnd"/>
      <w:r w:rsidRPr="00EE727B">
        <w:rPr>
          <w:rFonts w:ascii="Segoe UI" w:eastAsia="Times New Roman" w:hAnsi="Segoe UI" w:cs="Segoe UI"/>
          <w:kern w:val="0"/>
          <w:lang w:eastAsia="en-GB"/>
          <w14:ligatures w14:val="none"/>
        </w:rPr>
        <w:t>, 2020).</w:t>
      </w:r>
    </w:p>
    <w:p w14:paraId="498B3D89" w14:textId="77777777" w:rsidR="00542508" w:rsidRPr="00EE727B"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t xml:space="preserve">Crucially, the framework is not only explanatory but </w:t>
      </w:r>
      <w:r>
        <w:rPr>
          <w:rFonts w:ascii="Segoe UI" w:eastAsia="Times New Roman" w:hAnsi="Segoe UI" w:cs="Segoe UI"/>
          <w:kern w:val="0"/>
          <w:lang w:eastAsia="en-GB"/>
          <w14:ligatures w14:val="none"/>
        </w:rPr>
        <w:t xml:space="preserve">also </w:t>
      </w:r>
      <w:r w:rsidRPr="00EE727B">
        <w:rPr>
          <w:rFonts w:ascii="Segoe UI" w:eastAsia="Times New Roman" w:hAnsi="Segoe UI" w:cs="Segoe UI"/>
          <w:kern w:val="0"/>
          <w:lang w:eastAsia="en-GB"/>
          <w14:ligatures w14:val="none"/>
        </w:rPr>
        <w:t xml:space="preserve">generative. It </w:t>
      </w:r>
      <w:r>
        <w:rPr>
          <w:rFonts w:ascii="Segoe UI" w:eastAsia="Times New Roman" w:hAnsi="Segoe UI" w:cs="Segoe UI"/>
          <w:kern w:val="0"/>
          <w:lang w:eastAsia="en-GB"/>
          <w14:ligatures w14:val="none"/>
        </w:rPr>
        <w:t>serve</w:t>
      </w:r>
      <w:r w:rsidRPr="00EE727B">
        <w:rPr>
          <w:rFonts w:ascii="Segoe UI" w:eastAsia="Times New Roman" w:hAnsi="Segoe UI" w:cs="Segoe UI"/>
          <w:kern w:val="0"/>
          <w:lang w:eastAsia="en-GB"/>
          <w14:ligatures w14:val="none"/>
        </w:rPr>
        <w:t xml:space="preserve">s as a bridge into my doctoral inquiry by identifying key dimensions of professional learning that resist conventional explanation: attention, tacit knowing, identity, and adaptive judgement. It therefore begins to shape both what I investigate and how I approach </w:t>
      </w:r>
      <w:r>
        <w:rPr>
          <w:rFonts w:ascii="Segoe UI" w:eastAsia="Times New Roman" w:hAnsi="Segoe UI" w:cs="Segoe UI"/>
          <w:kern w:val="0"/>
          <w:lang w:eastAsia="en-GB"/>
          <w14:ligatures w14:val="none"/>
        </w:rPr>
        <w:t>it</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9067"/>
      </w:tblGrid>
      <w:tr w:rsidR="00542508" w:rsidRPr="00857125" w14:paraId="761241D9" w14:textId="77777777" w:rsidTr="00160C36">
        <w:trPr>
          <w:trHeight w:val="305"/>
        </w:trPr>
        <w:tc>
          <w:tcPr>
            <w:tcW w:w="9067" w:type="dxa"/>
            <w:tcBorders>
              <w:top w:val="single" w:sz="4" w:space="0" w:color="auto"/>
              <w:left w:val="single" w:sz="4" w:space="0" w:color="auto"/>
              <w:bottom w:val="single" w:sz="4" w:space="0" w:color="auto"/>
              <w:right w:val="single" w:sz="4" w:space="0" w:color="auto"/>
            </w:tcBorders>
            <w:shd w:val="clear" w:color="auto" w:fill="CCCCCC"/>
          </w:tcPr>
          <w:p w14:paraId="7DC47D92" w14:textId="77777777" w:rsidR="00542508" w:rsidRPr="00857125" w:rsidRDefault="00542508" w:rsidP="00160C36">
            <w:pPr>
              <w:pStyle w:val="ListParagraph"/>
              <w:numPr>
                <w:ilvl w:val="0"/>
                <w:numId w:val="1"/>
              </w:numPr>
              <w:snapToGrid w:val="0"/>
              <w:spacing w:after="0" w:line="240" w:lineRule="auto"/>
              <w:rPr>
                <w:rFonts w:ascii="Segoe UI" w:eastAsiaTheme="majorEastAsia" w:hAnsi="Segoe UI" w:cs="Segoe UI"/>
                <w:color w:val="000000" w:themeColor="text1"/>
              </w:rPr>
            </w:pPr>
            <w:r w:rsidRPr="00857125">
              <w:rPr>
                <w:rFonts w:eastAsia="Times New Roman"/>
                <w:kern w:val="0"/>
                <w:lang w:eastAsia="en-GB"/>
                <w14:ligatures w14:val="none"/>
              </w:rPr>
              <w:t>The Framework as an Attentional Field</w:t>
            </w:r>
          </w:p>
        </w:tc>
      </w:tr>
    </w:tbl>
    <w:p w14:paraId="35750CC1" w14:textId="77777777" w:rsidR="00542508" w:rsidRPr="00EE727B"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887FDE">
        <w:rPr>
          <w:rFonts w:ascii="Segoe UI" w:eastAsia="Times New Roman" w:hAnsi="Segoe UI" w:cs="Segoe UI"/>
          <w:kern w:val="0"/>
          <w:lang w:eastAsia="en-GB"/>
          <w14:ligatures w14:val="none"/>
        </w:rPr>
        <w:t xml:space="preserve">This framing also repositions professional learning as a fundamentally perceptual discipline. Rather than treating learning as the accumulation of knowledge or capability, it emphasises the ongoing refinement of how situations are attended to and interpreted in real time. In this sense, expertise is not simply what is known, but what can be perceived and responded to </w:t>
      </w:r>
      <w:r>
        <w:rPr>
          <w:rFonts w:ascii="Segoe UI" w:eastAsia="Times New Roman" w:hAnsi="Segoe UI" w:cs="Segoe UI"/>
          <w:kern w:val="0"/>
          <w:lang w:eastAsia="en-GB"/>
          <w14:ligatures w14:val="none"/>
        </w:rPr>
        <w:t>amid</w:t>
      </w:r>
      <w:r w:rsidRPr="00887FDE">
        <w:rPr>
          <w:rFonts w:ascii="Segoe UI" w:eastAsia="Times New Roman" w:hAnsi="Segoe UI" w:cs="Segoe UI"/>
          <w:kern w:val="0"/>
          <w:lang w:eastAsia="en-GB"/>
          <w14:ligatures w14:val="none"/>
        </w:rPr>
        <w:t xml:space="preserve"> unfolding complexity. This distinction </w:t>
      </w:r>
      <w:r w:rsidRPr="00887FDE">
        <w:rPr>
          <w:rFonts w:ascii="Segoe UI" w:eastAsia="Times New Roman" w:hAnsi="Segoe UI" w:cs="Segoe UI"/>
          <w:kern w:val="0"/>
          <w:lang w:eastAsia="en-GB"/>
          <w14:ligatures w14:val="none"/>
        </w:rPr>
        <w:lastRenderedPageBreak/>
        <w:t>is particularly significant in high-consequence environments, where the ability to notice weak signals, emerging risks, or subtle relational dynamics often determines the effectiveness of action. The framework</w:t>
      </w:r>
      <w:r>
        <w:rPr>
          <w:rFonts w:ascii="Segoe UI" w:eastAsia="Times New Roman" w:hAnsi="Segoe UI" w:cs="Segoe UI"/>
          <w:kern w:val="0"/>
          <w:lang w:eastAsia="en-GB"/>
          <w14:ligatures w14:val="none"/>
        </w:rPr>
        <w:t>,</w:t>
      </w:r>
      <w:r w:rsidRPr="00887FDE">
        <w:rPr>
          <w:rFonts w:ascii="Segoe UI" w:eastAsia="Times New Roman" w:hAnsi="Segoe UI" w:cs="Segoe UI"/>
          <w:kern w:val="0"/>
          <w:lang w:eastAsia="en-GB"/>
          <w14:ligatures w14:val="none"/>
        </w:rPr>
        <w:t xml:space="preserve"> therefore</w:t>
      </w:r>
      <w:r>
        <w:rPr>
          <w:rFonts w:ascii="Segoe UI" w:eastAsia="Times New Roman" w:hAnsi="Segoe UI" w:cs="Segoe UI"/>
          <w:kern w:val="0"/>
          <w:lang w:eastAsia="en-GB"/>
          <w14:ligatures w14:val="none"/>
        </w:rPr>
        <w:t>,</w:t>
      </w:r>
      <w:r w:rsidRPr="00887FDE">
        <w:rPr>
          <w:rFonts w:ascii="Segoe UI" w:eastAsia="Times New Roman" w:hAnsi="Segoe UI" w:cs="Segoe UI"/>
          <w:kern w:val="0"/>
          <w:lang w:eastAsia="en-GB"/>
          <w14:ligatures w14:val="none"/>
        </w:rPr>
        <w:t xml:space="preserve"> shifts the locus of development from external acquisition to internal attunement.</w:t>
      </w:r>
      <w:r w:rsidRPr="00EE727B">
        <w:rPr>
          <w:rFonts w:ascii="Segoe UI" w:eastAsia="Times New Roman" w:hAnsi="Segoe UI" w:cs="Segoe UI"/>
          <w:kern w:val="0"/>
          <w:lang w:eastAsia="en-GB"/>
          <w14:ligatures w14:val="none"/>
        </w:rPr>
        <w:t xml:space="preserve"> </w:t>
      </w:r>
      <w:r>
        <w:rPr>
          <w:rFonts w:ascii="Segoe UI" w:eastAsia="Times New Roman" w:hAnsi="Segoe UI" w:cs="Segoe UI"/>
          <w:kern w:val="0"/>
          <w:lang w:eastAsia="en-GB"/>
          <w14:ligatures w14:val="none"/>
        </w:rPr>
        <w:t>It</w:t>
      </w:r>
      <w:r w:rsidRPr="00EE727B">
        <w:rPr>
          <w:rFonts w:ascii="Segoe UI" w:eastAsia="Times New Roman" w:hAnsi="Segoe UI" w:cs="Segoe UI"/>
          <w:kern w:val="0"/>
          <w:lang w:eastAsia="en-GB"/>
          <w14:ligatures w14:val="none"/>
        </w:rPr>
        <w:t xml:space="preserve"> conceptualises professional learning as an attentional field in which three interdependent processes operate:</w:t>
      </w:r>
    </w:p>
    <w:p w14:paraId="667729BE" w14:textId="77777777" w:rsidR="00542508" w:rsidRPr="00EE727B" w:rsidRDefault="00542508" w:rsidP="00542508">
      <w:pPr>
        <w:numPr>
          <w:ilvl w:val="0"/>
          <w:numId w:val="18"/>
        </w:numPr>
        <w:spacing w:before="100" w:beforeAutospacing="1" w:after="100" w:afterAutospacing="1" w:line="240" w:lineRule="auto"/>
        <w:ind w:left="714" w:hanging="357"/>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t>Attention and observation</w:t>
      </w:r>
    </w:p>
    <w:p w14:paraId="048951DE" w14:textId="77777777" w:rsidR="00542508" w:rsidRPr="00EE727B" w:rsidRDefault="00542508" w:rsidP="00542508">
      <w:pPr>
        <w:numPr>
          <w:ilvl w:val="0"/>
          <w:numId w:val="18"/>
        </w:numPr>
        <w:spacing w:before="100" w:beforeAutospacing="1" w:after="100" w:afterAutospacing="1" w:line="240" w:lineRule="auto"/>
        <w:ind w:left="714" w:hanging="357"/>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t>Sensemaking (embodied meaning-making)</w:t>
      </w:r>
    </w:p>
    <w:p w14:paraId="23165E15" w14:textId="77777777" w:rsidR="00542508" w:rsidRPr="002B61DB" w:rsidRDefault="00542508" w:rsidP="00542508">
      <w:pPr>
        <w:numPr>
          <w:ilvl w:val="0"/>
          <w:numId w:val="18"/>
        </w:numPr>
        <w:spacing w:before="100" w:beforeAutospacing="1" w:after="100" w:afterAutospacing="1" w:line="240" w:lineRule="auto"/>
        <w:ind w:left="714" w:hanging="357"/>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t>Adaptive action</w:t>
      </w:r>
    </w:p>
    <w:p w14:paraId="2C241A74" w14:textId="77777777" w:rsidR="00542508" w:rsidRPr="002B61DB"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2B61DB">
        <w:rPr>
          <w:rFonts w:ascii="Segoe UI" w:eastAsia="Times New Roman" w:hAnsi="Segoe UI" w:cs="Segoe UI"/>
          <w:kern w:val="0"/>
          <w:lang w:eastAsia="en-GB"/>
          <w14:ligatures w14:val="none"/>
        </w:rPr>
        <w:t>These processes are mutually constitutive rather than sequential. Learning occurs within action rather than following it, as perception, interpretation, and response continuously shape one another.</w:t>
      </w:r>
    </w:p>
    <w:p w14:paraId="0017B148" w14:textId="77777777" w:rsidR="00542508" w:rsidRPr="00857125" w:rsidRDefault="00542508" w:rsidP="00542508">
      <w:pPr>
        <w:snapToGrid w:val="0"/>
        <w:spacing w:after="0" w:line="240" w:lineRule="auto"/>
        <w:rPr>
          <w:rFonts w:eastAsia="Times New Roman"/>
          <w:b/>
          <w:bCs/>
          <w:kern w:val="0"/>
          <w:lang w:eastAsia="en-GB"/>
          <w14:ligatures w14:val="none"/>
        </w:rPr>
      </w:pPr>
      <w:r w:rsidRPr="00857125">
        <w:rPr>
          <w:rFonts w:eastAsia="Times New Roman"/>
          <w:b/>
          <w:bCs/>
          <w:kern w:val="0"/>
          <w:lang w:eastAsia="en-GB"/>
          <w14:ligatures w14:val="none"/>
        </w:rPr>
        <w:t>10.1 Attention as Foundational</w:t>
      </w:r>
    </w:p>
    <w:p w14:paraId="27F8C22B" w14:textId="77777777" w:rsidR="00542508" w:rsidRPr="00EE727B"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t xml:space="preserve">Attention determines what can be perceived, interpreted, and acted upon. Individuals do not passively receive information; they actively shape it through selective perception (Weick et al., 2005). In professional contexts, attention is </w:t>
      </w:r>
      <w:r>
        <w:rPr>
          <w:rFonts w:ascii="Segoe UI" w:eastAsia="Times New Roman" w:hAnsi="Segoe UI" w:cs="Segoe UI"/>
          <w:kern w:val="0"/>
          <w:lang w:eastAsia="en-GB"/>
          <w14:ligatures w14:val="none"/>
        </w:rPr>
        <w:t>shap</w:t>
      </w:r>
      <w:r w:rsidRPr="00EE727B">
        <w:rPr>
          <w:rFonts w:ascii="Segoe UI" w:eastAsia="Times New Roman" w:hAnsi="Segoe UI" w:cs="Segoe UI"/>
          <w:kern w:val="0"/>
          <w:lang w:eastAsia="en-GB"/>
          <w14:ligatures w14:val="none"/>
        </w:rPr>
        <w:t>ed by prior experience, identity, and expectation</w:t>
      </w:r>
      <w:r>
        <w:rPr>
          <w:rFonts w:ascii="Segoe UI" w:eastAsia="Times New Roman" w:hAnsi="Segoe UI" w:cs="Segoe UI"/>
          <w:kern w:val="0"/>
          <w:lang w:eastAsia="en-GB"/>
          <w14:ligatures w14:val="none"/>
        </w:rPr>
        <w:t>s</w:t>
      </w:r>
      <w:r w:rsidRPr="00EE727B">
        <w:rPr>
          <w:rFonts w:ascii="Segoe UI" w:eastAsia="Times New Roman" w:hAnsi="Segoe UI" w:cs="Segoe UI"/>
          <w:kern w:val="0"/>
          <w:lang w:eastAsia="en-GB"/>
          <w14:ligatures w14:val="none"/>
        </w:rPr>
        <w:t xml:space="preserve">, </w:t>
      </w:r>
      <w:r>
        <w:rPr>
          <w:rFonts w:ascii="Segoe UI" w:eastAsia="Times New Roman" w:hAnsi="Segoe UI" w:cs="Segoe UI"/>
          <w:kern w:val="0"/>
          <w:lang w:eastAsia="en-GB"/>
          <w14:ligatures w14:val="none"/>
        </w:rPr>
        <w:t>render</w:t>
      </w:r>
      <w:r w:rsidRPr="00EE727B">
        <w:rPr>
          <w:rFonts w:ascii="Segoe UI" w:eastAsia="Times New Roman" w:hAnsi="Segoe UI" w:cs="Segoe UI"/>
          <w:kern w:val="0"/>
          <w:lang w:eastAsia="en-GB"/>
          <w14:ligatures w14:val="none"/>
        </w:rPr>
        <w:t>ing it inherently partial.</w:t>
      </w:r>
    </w:p>
    <w:p w14:paraId="0D3DA924" w14:textId="77777777" w:rsidR="00542508" w:rsidRPr="00EE727B"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t xml:space="preserve">Learning, therefore, is not </w:t>
      </w:r>
      <w:r>
        <w:rPr>
          <w:rFonts w:ascii="Segoe UI" w:eastAsia="Times New Roman" w:hAnsi="Segoe UI" w:cs="Segoe UI"/>
          <w:kern w:val="0"/>
          <w:lang w:eastAsia="en-GB"/>
          <w14:ligatures w14:val="none"/>
        </w:rPr>
        <w:t>mere</w:t>
      </w:r>
      <w:r w:rsidRPr="00EE727B">
        <w:rPr>
          <w:rFonts w:ascii="Segoe UI" w:eastAsia="Times New Roman" w:hAnsi="Segoe UI" w:cs="Segoe UI"/>
          <w:kern w:val="0"/>
          <w:lang w:eastAsia="en-GB"/>
          <w14:ligatures w14:val="none"/>
        </w:rPr>
        <w:t xml:space="preserve">ly the acquisition of knowledge but the refinement of perception. Without shifts in attention, experience alone does not produce expertise. This challenges </w:t>
      </w:r>
      <w:r>
        <w:rPr>
          <w:rFonts w:ascii="Segoe UI" w:eastAsia="Times New Roman" w:hAnsi="Segoe UI" w:cs="Segoe UI"/>
          <w:kern w:val="0"/>
          <w:lang w:eastAsia="en-GB"/>
          <w14:ligatures w14:val="none"/>
        </w:rPr>
        <w:t>the assumption</w:t>
      </w:r>
      <w:r w:rsidRPr="00EE727B">
        <w:rPr>
          <w:rFonts w:ascii="Segoe UI" w:eastAsia="Times New Roman" w:hAnsi="Segoe UI" w:cs="Segoe UI"/>
          <w:kern w:val="0"/>
          <w:lang w:eastAsia="en-GB"/>
          <w14:ligatures w14:val="none"/>
        </w:rPr>
        <w:t xml:space="preserve"> within formal training systems that exposure to experience is sufficient.</w:t>
      </w:r>
    </w:p>
    <w:p w14:paraId="118E9010" w14:textId="77777777" w:rsidR="00542508" w:rsidRPr="00FC7370"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lastRenderedPageBreak/>
        <w:t>This has direct implications for my doctoral trajectory. If attention underpins learning, a key area of inquiry is how attention is formed, disciplined, and expanded in high-consequence environments. This shifts the focus from what professionals know to how they come to notice what matters.</w:t>
      </w:r>
    </w:p>
    <w:p w14:paraId="25398251" w14:textId="77777777" w:rsidR="00542508" w:rsidRPr="00857125" w:rsidRDefault="00542508" w:rsidP="00542508">
      <w:pPr>
        <w:snapToGrid w:val="0"/>
        <w:spacing w:after="0" w:line="240" w:lineRule="auto"/>
        <w:rPr>
          <w:rFonts w:eastAsia="Times New Roman"/>
          <w:b/>
          <w:bCs/>
          <w:kern w:val="0"/>
          <w:lang w:eastAsia="en-GB"/>
          <w14:ligatures w14:val="none"/>
        </w:rPr>
      </w:pPr>
      <w:r w:rsidRPr="00857125">
        <w:rPr>
          <w:rFonts w:eastAsia="Times New Roman"/>
          <w:b/>
          <w:bCs/>
          <w:kern w:val="0"/>
          <w:lang w:eastAsia="en-GB"/>
          <w14:ligatures w14:val="none"/>
        </w:rPr>
        <w:t>10.2 Sensemaking as Embodied Process</w:t>
      </w:r>
    </w:p>
    <w:p w14:paraId="2A49225D" w14:textId="77777777" w:rsidR="00542508" w:rsidRPr="00EE727B"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t>Sensemaking is the real-time c</w:t>
      </w:r>
      <w:r>
        <w:rPr>
          <w:rFonts w:ascii="Segoe UI" w:eastAsia="Times New Roman" w:hAnsi="Segoe UI" w:cs="Segoe UI"/>
          <w:kern w:val="0"/>
          <w:lang w:eastAsia="en-GB"/>
          <w14:ligatures w14:val="none"/>
        </w:rPr>
        <w:t>onstruc</w:t>
      </w:r>
      <w:r w:rsidRPr="00EE727B">
        <w:rPr>
          <w:rFonts w:ascii="Segoe UI" w:eastAsia="Times New Roman" w:hAnsi="Segoe UI" w:cs="Segoe UI"/>
          <w:kern w:val="0"/>
          <w:lang w:eastAsia="en-GB"/>
          <w14:ligatures w14:val="none"/>
        </w:rPr>
        <w:t xml:space="preserve">tion of meaning, extending beyond cognition to </w:t>
      </w:r>
      <w:r>
        <w:rPr>
          <w:rFonts w:ascii="Segoe UI" w:eastAsia="Times New Roman" w:hAnsi="Segoe UI" w:cs="Segoe UI"/>
          <w:kern w:val="0"/>
          <w:lang w:eastAsia="en-GB"/>
          <w14:ligatures w14:val="none"/>
        </w:rPr>
        <w:t>encompass</w:t>
      </w:r>
      <w:r w:rsidRPr="00EE727B">
        <w:rPr>
          <w:rFonts w:ascii="Segoe UI" w:eastAsia="Times New Roman" w:hAnsi="Segoe UI" w:cs="Segoe UI"/>
          <w:kern w:val="0"/>
          <w:lang w:eastAsia="en-GB"/>
          <w14:ligatures w14:val="none"/>
        </w:rPr>
        <w:t xml:space="preserve"> embodied, affective, and relational dimensions. Polanyi’s (1966) concept of tacit knowledge is central here: much of what informs professional judgement cannot be fully articulated, yet it is enacted with precision. This aligns with Schön’s (1983) reflection-in-action.</w:t>
      </w:r>
    </w:p>
    <w:p w14:paraId="52B80175" w14:textId="77777777" w:rsidR="00542508" w:rsidRPr="00EE727B"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t xml:space="preserve">Sensemaking is also relational. Meaning is shaped through interaction with others and the environment, rather than existing independently of context. This reflects a broader shift in organisational theory towards understanding knowledge as enacted </w:t>
      </w:r>
      <w:r>
        <w:rPr>
          <w:rFonts w:ascii="Segoe UI" w:eastAsia="Times New Roman" w:hAnsi="Segoe UI" w:cs="Segoe UI"/>
          <w:kern w:val="0"/>
          <w:lang w:eastAsia="en-GB"/>
          <w14:ligatures w14:val="none"/>
        </w:rPr>
        <w:t>in</w:t>
      </w:r>
      <w:r w:rsidRPr="00EE727B">
        <w:rPr>
          <w:rFonts w:ascii="Segoe UI" w:eastAsia="Times New Roman" w:hAnsi="Segoe UI" w:cs="Segoe UI"/>
          <w:kern w:val="0"/>
          <w:lang w:eastAsia="en-GB"/>
          <w14:ligatures w14:val="none"/>
        </w:rPr>
        <w:t xml:space="preserve"> practice.</w:t>
      </w:r>
    </w:p>
    <w:p w14:paraId="781CBDC4" w14:textId="77777777" w:rsidR="00542508"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t xml:space="preserve">This positions my doctoral inquiry within a discourse </w:t>
      </w:r>
      <w:r>
        <w:rPr>
          <w:rFonts w:ascii="Segoe UI" w:eastAsia="Times New Roman" w:hAnsi="Segoe UI" w:cs="Segoe UI"/>
          <w:kern w:val="0"/>
          <w:lang w:eastAsia="en-GB"/>
          <w14:ligatures w14:val="none"/>
        </w:rPr>
        <w:t>on</w:t>
      </w:r>
      <w:r w:rsidRPr="00EE727B">
        <w:rPr>
          <w:rFonts w:ascii="Segoe UI" w:eastAsia="Times New Roman" w:hAnsi="Segoe UI" w:cs="Segoe UI"/>
          <w:kern w:val="0"/>
          <w:lang w:eastAsia="en-GB"/>
          <w14:ligatures w14:val="none"/>
        </w:rPr>
        <w:t xml:space="preserve"> situated and embodied knowing. It suggests that professional judgement should be studied not as a purely cognitive process but as something constructed through relational and contextual engagement.</w:t>
      </w:r>
    </w:p>
    <w:p w14:paraId="01A9075C" w14:textId="77777777" w:rsidR="00542508" w:rsidRPr="00EE727B"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 xml:space="preserve">This is particularly relevant in the Royal Navy, where formal training systems such as the Defence Systems Approach to Training (DSAT) prioritise standardisation, </w:t>
      </w:r>
      <w:r>
        <w:rPr>
          <w:rFonts w:ascii="Segoe UI" w:eastAsia="Times New Roman" w:hAnsi="Segoe UI" w:cs="Segoe UI"/>
          <w:kern w:val="0"/>
          <w:lang w:eastAsia="en-GB"/>
          <w14:ligatures w14:val="none"/>
        </w:rPr>
        <w:lastRenderedPageBreak/>
        <w:t xml:space="preserve">repeatability, and assurance. While these are essential for safety and operational consistency, they risk underrepresenting the situated and adaptive nature of professional learning. My experience suggests that much of what constitutes </w:t>
      </w:r>
      <w:r>
        <w:rPr>
          <w:kern w:val="0"/>
          <w14:ligatures w14:val="none"/>
        </w:rPr>
        <w:t>effective leadership and judgement develops outside these formal structures, through engagement with context rather than adherence to prescribed models. This reinforces the need for a complementary understanding of learning that accounts for complexity, uncertainty, and lived experience.</w:t>
      </w:r>
    </w:p>
    <w:p w14:paraId="4C8C1157" w14:textId="77777777" w:rsidR="00542508" w:rsidRPr="00857125" w:rsidRDefault="00542508" w:rsidP="00542508">
      <w:pPr>
        <w:snapToGrid w:val="0"/>
        <w:spacing w:after="0" w:line="240" w:lineRule="auto"/>
        <w:rPr>
          <w:rFonts w:eastAsia="Times New Roman"/>
          <w:b/>
          <w:bCs/>
          <w:kern w:val="0"/>
          <w:lang w:eastAsia="en-GB"/>
          <w14:ligatures w14:val="none"/>
        </w:rPr>
      </w:pPr>
      <w:r w:rsidRPr="00857125">
        <w:rPr>
          <w:rFonts w:eastAsia="Times New Roman"/>
          <w:b/>
          <w:bCs/>
          <w:kern w:val="0"/>
          <w:lang w:eastAsia="en-GB"/>
          <w14:ligatures w14:val="none"/>
        </w:rPr>
        <w:t>10.3 Adaptive Action as Generative</w:t>
      </w:r>
    </w:p>
    <w:p w14:paraId="348203EF" w14:textId="77777777" w:rsidR="00542508" w:rsidRPr="00EE727B"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t xml:space="preserve">Action is not the outcome of learning but a core component of it. Through action, individuals shape the environment and </w:t>
      </w:r>
      <w:r>
        <w:rPr>
          <w:rFonts w:ascii="Segoe UI" w:eastAsia="Times New Roman" w:hAnsi="Segoe UI" w:cs="Segoe UI"/>
          <w:kern w:val="0"/>
          <w:lang w:eastAsia="en-GB"/>
          <w14:ligatures w14:val="none"/>
        </w:rPr>
        <w:t>cre</w:t>
      </w:r>
      <w:r w:rsidRPr="00EE727B">
        <w:rPr>
          <w:rFonts w:ascii="Segoe UI" w:eastAsia="Times New Roman" w:hAnsi="Segoe UI" w:cs="Segoe UI"/>
          <w:kern w:val="0"/>
          <w:lang w:eastAsia="en-GB"/>
          <w14:ligatures w14:val="none"/>
        </w:rPr>
        <w:t>ate new conditions for understanding. As Weick (1995) suggests, people “act their way into knowing.”</w:t>
      </w:r>
      <w:r>
        <w:rPr>
          <w:rFonts w:ascii="Segoe UI" w:eastAsia="Times New Roman" w:hAnsi="Segoe UI" w:cs="Segoe UI"/>
          <w:kern w:val="0"/>
          <w:lang w:eastAsia="en-GB"/>
          <w14:ligatures w14:val="none"/>
        </w:rPr>
        <w:t xml:space="preserve">  </w:t>
      </w:r>
      <w:r w:rsidRPr="00EE727B">
        <w:rPr>
          <w:rFonts w:ascii="Segoe UI" w:eastAsia="Times New Roman" w:hAnsi="Segoe UI" w:cs="Segoe UI"/>
          <w:kern w:val="0"/>
          <w:lang w:eastAsia="en-GB"/>
          <w14:ligatures w14:val="none"/>
        </w:rPr>
        <w:t xml:space="preserve">This reframes competence as the ability to respond appropriately </w:t>
      </w:r>
      <w:r>
        <w:rPr>
          <w:rFonts w:ascii="Segoe UI" w:eastAsia="Times New Roman" w:hAnsi="Segoe UI" w:cs="Segoe UI"/>
          <w:kern w:val="0"/>
          <w:lang w:eastAsia="en-GB"/>
          <w14:ligatures w14:val="none"/>
        </w:rPr>
        <w:t>to</w:t>
      </w:r>
      <w:r w:rsidRPr="00EE727B">
        <w:rPr>
          <w:rFonts w:ascii="Segoe UI" w:eastAsia="Times New Roman" w:hAnsi="Segoe UI" w:cs="Segoe UI"/>
          <w:kern w:val="0"/>
          <w:lang w:eastAsia="en-GB"/>
          <w14:ligatures w14:val="none"/>
        </w:rPr>
        <w:t xml:space="preserve"> evolving and uncertain situations, rather than the execution of predefined procedures.</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9067"/>
      </w:tblGrid>
      <w:tr w:rsidR="00542508" w:rsidRPr="00857125" w14:paraId="26EE58DB" w14:textId="77777777" w:rsidTr="00160C36">
        <w:trPr>
          <w:trHeight w:val="305"/>
        </w:trPr>
        <w:tc>
          <w:tcPr>
            <w:tcW w:w="9067" w:type="dxa"/>
            <w:tcBorders>
              <w:top w:val="single" w:sz="4" w:space="0" w:color="auto"/>
              <w:left w:val="single" w:sz="4" w:space="0" w:color="auto"/>
              <w:bottom w:val="single" w:sz="4" w:space="0" w:color="auto"/>
              <w:right w:val="single" w:sz="4" w:space="0" w:color="auto"/>
            </w:tcBorders>
            <w:shd w:val="clear" w:color="auto" w:fill="CCCCCC"/>
          </w:tcPr>
          <w:p w14:paraId="7ADDB825" w14:textId="77777777" w:rsidR="00542508" w:rsidRPr="00857125" w:rsidRDefault="00542508" w:rsidP="00160C36">
            <w:pPr>
              <w:pStyle w:val="ListParagraph"/>
              <w:numPr>
                <w:ilvl w:val="0"/>
                <w:numId w:val="1"/>
              </w:numPr>
              <w:snapToGrid w:val="0"/>
              <w:spacing w:after="0" w:line="240" w:lineRule="auto"/>
              <w:rPr>
                <w:rFonts w:ascii="Segoe UI" w:eastAsiaTheme="majorEastAsia" w:hAnsi="Segoe UI" w:cs="Segoe UI"/>
                <w:color w:val="000000" w:themeColor="text1"/>
              </w:rPr>
            </w:pPr>
            <w:bookmarkStart w:id="7" w:name="OLE_LINK1"/>
            <w:r w:rsidRPr="00857125">
              <w:rPr>
                <w:rFonts w:eastAsia="Times New Roman"/>
                <w:kern w:val="0"/>
                <w:lang w:eastAsia="en-GB"/>
                <w14:ligatures w14:val="none"/>
              </w:rPr>
              <w:t>The Contextual – Experiential – Environmental Field</w:t>
            </w:r>
          </w:p>
        </w:tc>
      </w:tr>
      <w:bookmarkEnd w:id="7"/>
    </w:tbl>
    <w:p w14:paraId="20D39550" w14:textId="77777777" w:rsidR="00542508" w:rsidRDefault="00542508" w:rsidP="00542508">
      <w:pPr>
        <w:spacing w:before="100" w:beforeAutospacing="1" w:after="100" w:afterAutospacing="1" w:line="240" w:lineRule="auto"/>
        <w:contextualSpacing/>
        <w:rPr>
          <w:rFonts w:ascii="Segoe UI" w:eastAsia="Times New Roman" w:hAnsi="Segoe UI" w:cs="Segoe UI"/>
          <w:kern w:val="0"/>
          <w:lang w:eastAsia="en-GB"/>
          <w14:ligatures w14:val="none"/>
        </w:rPr>
      </w:pPr>
    </w:p>
    <w:p w14:paraId="7013EA0A" w14:textId="77777777" w:rsidR="00542508" w:rsidRDefault="00542508" w:rsidP="00542508">
      <w:pPr>
        <w:spacing w:before="100" w:beforeAutospacing="1" w:after="100" w:afterAutospacing="1" w:line="240" w:lineRule="auto"/>
        <w:contextualSpacing/>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t>These processes operate within a contextual field comprising:</w:t>
      </w:r>
    </w:p>
    <w:p w14:paraId="47066284" w14:textId="77777777" w:rsidR="00542508" w:rsidRPr="00EE727B" w:rsidRDefault="00542508" w:rsidP="00542508">
      <w:pPr>
        <w:spacing w:before="100" w:beforeAutospacing="1" w:after="100" w:afterAutospacing="1" w:line="240" w:lineRule="auto"/>
        <w:contextualSpacing/>
        <w:rPr>
          <w:rFonts w:ascii="Segoe UI" w:eastAsia="Times New Roman" w:hAnsi="Segoe UI" w:cs="Segoe UI"/>
          <w:kern w:val="0"/>
          <w:lang w:eastAsia="en-GB"/>
          <w14:ligatures w14:val="none"/>
        </w:rPr>
      </w:pPr>
    </w:p>
    <w:p w14:paraId="5AFE368C" w14:textId="77777777" w:rsidR="00542508" w:rsidRPr="00EE727B" w:rsidRDefault="00542508" w:rsidP="00542508">
      <w:pPr>
        <w:numPr>
          <w:ilvl w:val="0"/>
          <w:numId w:val="19"/>
        </w:numPr>
        <w:spacing w:before="100" w:beforeAutospacing="1" w:after="100" w:afterAutospacing="1" w:line="240" w:lineRule="auto"/>
        <w:ind w:left="714" w:hanging="357"/>
        <w:contextualSpacing/>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t>Physical conditions</w:t>
      </w:r>
    </w:p>
    <w:p w14:paraId="657F7578" w14:textId="77777777" w:rsidR="00542508" w:rsidRPr="00EE727B" w:rsidRDefault="00542508" w:rsidP="00542508">
      <w:pPr>
        <w:numPr>
          <w:ilvl w:val="0"/>
          <w:numId w:val="19"/>
        </w:numPr>
        <w:spacing w:before="100" w:beforeAutospacing="1" w:after="100" w:afterAutospacing="1" w:line="240" w:lineRule="auto"/>
        <w:ind w:left="714" w:hanging="357"/>
        <w:contextualSpacing/>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t>Social and relational dynamics</w:t>
      </w:r>
    </w:p>
    <w:p w14:paraId="65CA69EA" w14:textId="77777777" w:rsidR="00542508" w:rsidRPr="00EE727B" w:rsidRDefault="00542508" w:rsidP="00542508">
      <w:pPr>
        <w:numPr>
          <w:ilvl w:val="0"/>
          <w:numId w:val="19"/>
        </w:numPr>
        <w:spacing w:before="100" w:beforeAutospacing="1" w:after="100" w:afterAutospacing="1" w:line="240" w:lineRule="auto"/>
        <w:ind w:left="714" w:hanging="357"/>
        <w:contextualSpacing/>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t>Organisational structures</w:t>
      </w:r>
    </w:p>
    <w:p w14:paraId="214E1060" w14:textId="77777777" w:rsidR="00542508" w:rsidRDefault="00542508" w:rsidP="00542508">
      <w:pPr>
        <w:numPr>
          <w:ilvl w:val="0"/>
          <w:numId w:val="19"/>
        </w:numPr>
        <w:spacing w:before="100" w:beforeAutospacing="1" w:after="100" w:afterAutospacing="1" w:line="240" w:lineRule="auto"/>
        <w:ind w:left="714" w:hanging="357"/>
        <w:contextualSpacing/>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t>Temporal constraints</w:t>
      </w:r>
    </w:p>
    <w:p w14:paraId="4AD6E899" w14:textId="77777777" w:rsidR="00542508" w:rsidRPr="00EE727B" w:rsidRDefault="00542508" w:rsidP="00542508">
      <w:pPr>
        <w:spacing w:before="100" w:beforeAutospacing="1" w:after="100" w:afterAutospacing="1" w:line="240" w:lineRule="auto"/>
        <w:ind w:left="714"/>
        <w:contextualSpacing/>
        <w:rPr>
          <w:rFonts w:ascii="Segoe UI" w:eastAsia="Times New Roman" w:hAnsi="Segoe UI" w:cs="Segoe UI"/>
          <w:kern w:val="0"/>
          <w:lang w:eastAsia="en-GB"/>
          <w14:ligatures w14:val="none"/>
        </w:rPr>
      </w:pPr>
    </w:p>
    <w:p w14:paraId="31A6187D" w14:textId="77777777" w:rsidR="00542508" w:rsidRPr="00EE727B"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t xml:space="preserve">This field is not external to learning but </w:t>
      </w:r>
      <w:r>
        <w:rPr>
          <w:rFonts w:ascii="Segoe UI" w:eastAsia="Times New Roman" w:hAnsi="Segoe UI" w:cs="Segoe UI"/>
          <w:kern w:val="0"/>
          <w:lang w:eastAsia="en-GB"/>
          <w14:ligatures w14:val="none"/>
        </w:rPr>
        <w:t xml:space="preserve">is </w:t>
      </w:r>
      <w:r w:rsidRPr="00EE727B">
        <w:rPr>
          <w:rFonts w:ascii="Segoe UI" w:eastAsia="Times New Roman" w:hAnsi="Segoe UI" w:cs="Segoe UI"/>
          <w:kern w:val="0"/>
          <w:lang w:eastAsia="en-GB"/>
          <w14:ligatures w14:val="none"/>
        </w:rPr>
        <w:t xml:space="preserve">constitutive of it. Learning emerges through interaction with </w:t>
      </w:r>
      <w:r>
        <w:rPr>
          <w:rFonts w:ascii="Segoe UI" w:eastAsia="Times New Roman" w:hAnsi="Segoe UI" w:cs="Segoe UI"/>
          <w:kern w:val="0"/>
          <w:lang w:eastAsia="en-GB"/>
          <w14:ligatures w14:val="none"/>
        </w:rPr>
        <w:t xml:space="preserve">the </w:t>
      </w:r>
      <w:r w:rsidRPr="00EE727B">
        <w:rPr>
          <w:rFonts w:ascii="Segoe UI" w:eastAsia="Times New Roman" w:hAnsi="Segoe UI" w:cs="Segoe UI"/>
          <w:kern w:val="0"/>
          <w:lang w:eastAsia="en-GB"/>
          <w14:ligatures w14:val="none"/>
        </w:rPr>
        <w:t>context, aligning with situated learning (Lave and Wenger, 1991) and</w:t>
      </w:r>
      <w:r>
        <w:rPr>
          <w:rFonts w:ascii="Segoe UI" w:eastAsia="Times New Roman" w:hAnsi="Segoe UI" w:cs="Segoe UI"/>
          <w:kern w:val="0"/>
          <w:lang w:eastAsia="en-GB"/>
          <w14:ligatures w14:val="none"/>
        </w:rPr>
        <w:t xml:space="preserve"> with</w:t>
      </w:r>
      <w:r w:rsidRPr="00EE727B">
        <w:rPr>
          <w:rFonts w:ascii="Segoe UI" w:eastAsia="Times New Roman" w:hAnsi="Segoe UI" w:cs="Segoe UI"/>
          <w:kern w:val="0"/>
          <w:lang w:eastAsia="en-GB"/>
          <w14:ligatures w14:val="none"/>
        </w:rPr>
        <w:t xml:space="preserve"> complexity perspectives such as VUCA (Bennett and Lemoine, 2014) and BANI (Cascio, 2020).</w:t>
      </w:r>
    </w:p>
    <w:p w14:paraId="4C064442" w14:textId="77777777" w:rsidR="00542508" w:rsidRPr="00EE727B"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lastRenderedPageBreak/>
        <w:t>For my doctoral development, this suggests that research must remain grounded in lived contexts. It supports a methodological stance that privileges practice-based inquiry over decontextualised abstraction.</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9067"/>
      </w:tblGrid>
      <w:tr w:rsidR="00542508" w:rsidRPr="00857125" w14:paraId="5F8DD13E" w14:textId="77777777" w:rsidTr="00160C36">
        <w:trPr>
          <w:trHeight w:val="305"/>
        </w:trPr>
        <w:tc>
          <w:tcPr>
            <w:tcW w:w="9067" w:type="dxa"/>
            <w:tcBorders>
              <w:top w:val="single" w:sz="4" w:space="0" w:color="auto"/>
              <w:left w:val="single" w:sz="4" w:space="0" w:color="auto"/>
              <w:bottom w:val="single" w:sz="4" w:space="0" w:color="auto"/>
              <w:right w:val="single" w:sz="4" w:space="0" w:color="auto"/>
            </w:tcBorders>
            <w:shd w:val="clear" w:color="auto" w:fill="CCCCCC"/>
          </w:tcPr>
          <w:p w14:paraId="27757171" w14:textId="77777777" w:rsidR="00542508" w:rsidRPr="00857125" w:rsidRDefault="00542508" w:rsidP="00160C36">
            <w:pPr>
              <w:pStyle w:val="ListParagraph"/>
              <w:numPr>
                <w:ilvl w:val="0"/>
                <w:numId w:val="1"/>
              </w:numPr>
              <w:snapToGrid w:val="0"/>
              <w:spacing w:after="0" w:line="240" w:lineRule="auto"/>
              <w:rPr>
                <w:rFonts w:ascii="Segoe UI" w:eastAsiaTheme="majorEastAsia" w:hAnsi="Segoe UI" w:cs="Segoe UI"/>
                <w:color w:val="000000" w:themeColor="text1"/>
              </w:rPr>
            </w:pPr>
            <w:r w:rsidRPr="00857125">
              <w:rPr>
                <w:rFonts w:eastAsia="Times New Roman"/>
                <w:kern w:val="0"/>
                <w:lang w:eastAsia="en-GB"/>
                <w14:ligatures w14:val="none"/>
              </w:rPr>
              <w:t>Lived Examples</w:t>
            </w:r>
          </w:p>
        </w:tc>
      </w:tr>
    </w:tbl>
    <w:p w14:paraId="5EA12584" w14:textId="77777777" w:rsidR="00542508" w:rsidRPr="00857125" w:rsidRDefault="00542508" w:rsidP="00542508">
      <w:pPr>
        <w:pStyle w:val="NormalWeb"/>
        <w:spacing w:line="480" w:lineRule="auto"/>
        <w:rPr>
          <w:rFonts w:ascii="Segoe UI" w:hAnsi="Segoe UI" w:cs="Segoe UI"/>
        </w:rPr>
      </w:pPr>
      <w:r w:rsidRPr="00857125">
        <w:rPr>
          <w:rFonts w:ascii="Segoe UI" w:hAnsi="Segoe UI" w:cs="Segoe UI"/>
        </w:rPr>
        <w:t xml:space="preserve">Here are some examples of the framework within the context of my professional practice. I have explored multiple examples </w:t>
      </w:r>
      <w:r>
        <w:rPr>
          <w:rFonts w:ascii="Segoe UI" w:hAnsi="Segoe UI" w:cs="Segoe UI"/>
        </w:rPr>
        <w:t>from</w:t>
      </w:r>
      <w:r w:rsidRPr="00857125">
        <w:rPr>
          <w:rFonts w:ascii="Segoe UI" w:hAnsi="Segoe UI" w:cs="Segoe UI"/>
        </w:rPr>
        <w:t xml:space="preserve"> various contexts </w:t>
      </w:r>
      <w:r>
        <w:rPr>
          <w:rFonts w:ascii="Segoe UI" w:hAnsi="Segoe UI" w:cs="Segoe UI"/>
        </w:rPr>
        <w:t>within</w:t>
      </w:r>
      <w:r w:rsidRPr="00857125">
        <w:rPr>
          <w:rFonts w:ascii="Segoe UI" w:hAnsi="Segoe UI" w:cs="Segoe UI"/>
        </w:rPr>
        <w:t xml:space="preserve"> my professional practice to develop this model of professional learning. These examples will seek to illustrate the validity of the model I am presenting:</w:t>
      </w:r>
    </w:p>
    <w:p w14:paraId="67292BAB" w14:textId="77777777" w:rsidR="00542508" w:rsidRPr="00857125" w:rsidRDefault="00542508" w:rsidP="00542508">
      <w:pPr>
        <w:pStyle w:val="NormalWeb"/>
        <w:spacing w:line="480" w:lineRule="auto"/>
        <w:rPr>
          <w:rFonts w:ascii="Segoe UI" w:hAnsi="Segoe UI" w:cs="Segoe UI"/>
          <w:b/>
          <w:bCs/>
        </w:rPr>
      </w:pPr>
      <w:r w:rsidRPr="00857125">
        <w:rPr>
          <w:rFonts w:ascii="Segoe UI" w:hAnsi="Segoe UI" w:cs="Segoe UI"/>
          <w:b/>
          <w:bCs/>
        </w:rPr>
        <w:t>12.1 Operational Practice</w:t>
      </w:r>
    </w:p>
    <w:p w14:paraId="317D1C7C" w14:textId="77777777" w:rsidR="00542508" w:rsidRPr="00EE727B" w:rsidRDefault="00542508" w:rsidP="00542508">
      <w:pPr>
        <w:pStyle w:val="NormalWeb"/>
        <w:spacing w:line="480" w:lineRule="auto"/>
        <w:rPr>
          <w:rFonts w:ascii="Segoe UI" w:hAnsi="Segoe UI" w:cs="Segoe UI"/>
        </w:rPr>
      </w:pPr>
      <w:r w:rsidRPr="00EE727B">
        <w:rPr>
          <w:rFonts w:ascii="Segoe UI" w:hAnsi="Segoe UI" w:cs="Segoe UI"/>
        </w:rPr>
        <w:t xml:space="preserve">The framework is most </w:t>
      </w:r>
      <w:r>
        <w:rPr>
          <w:rFonts w:ascii="Segoe UI" w:hAnsi="Segoe UI" w:cs="Segoe UI"/>
        </w:rPr>
        <w:t>evident</w:t>
      </w:r>
      <w:r w:rsidRPr="00EE727B">
        <w:rPr>
          <w:rFonts w:ascii="Segoe UI" w:hAnsi="Segoe UI" w:cs="Segoe UI"/>
        </w:rPr>
        <w:t xml:space="preserve"> in high-consequence operational settings. During a nighttime aircraft launch in adverse conditions, attention must be distributed a</w:t>
      </w:r>
      <w:r>
        <w:rPr>
          <w:rFonts w:ascii="Segoe UI" w:hAnsi="Segoe UI" w:cs="Segoe UI"/>
        </w:rPr>
        <w:t>mong</w:t>
      </w:r>
      <w:r w:rsidRPr="00EE727B">
        <w:rPr>
          <w:rFonts w:ascii="Segoe UI" w:hAnsi="Segoe UI" w:cs="Segoe UI"/>
        </w:rPr>
        <w:t xml:space="preserve"> environmental, technical, and relational factors. Decisions are not derived solely from procedure but from tacit understanding and embodied judgement.</w:t>
      </w:r>
    </w:p>
    <w:p w14:paraId="27BA80F6" w14:textId="77777777" w:rsidR="00542508" w:rsidRPr="00EE727B" w:rsidRDefault="00542508" w:rsidP="00542508">
      <w:pPr>
        <w:pStyle w:val="NormalWeb"/>
        <w:spacing w:line="480" w:lineRule="auto"/>
        <w:rPr>
          <w:rFonts w:ascii="Segoe UI" w:hAnsi="Segoe UI" w:cs="Segoe UI"/>
        </w:rPr>
      </w:pPr>
      <w:r w:rsidRPr="00EE727B">
        <w:rPr>
          <w:rFonts w:ascii="Segoe UI" w:hAnsi="Segoe UI" w:cs="Segoe UI"/>
        </w:rPr>
        <w:t xml:space="preserve">The practitioner cannot step outside the situation to analyse it. Instead, learning and decision-making occur simultaneously within action, reflecting Schön’s (1983) reflection-in-action and Eraut’s (2004) </w:t>
      </w:r>
      <w:r>
        <w:rPr>
          <w:rFonts w:ascii="Segoe UI" w:hAnsi="Segoe UI" w:cs="Segoe UI"/>
        </w:rPr>
        <w:t xml:space="preserve">concept of </w:t>
      </w:r>
      <w:r w:rsidRPr="00EE727B">
        <w:rPr>
          <w:rFonts w:ascii="Segoe UI" w:hAnsi="Segoe UI" w:cs="Segoe UI"/>
        </w:rPr>
        <w:t>embedded learning.</w:t>
      </w:r>
    </w:p>
    <w:p w14:paraId="38F234E2" w14:textId="77777777" w:rsidR="00542508" w:rsidRPr="00EE727B" w:rsidRDefault="00542508" w:rsidP="00542508">
      <w:pPr>
        <w:pStyle w:val="NormalWeb"/>
        <w:spacing w:line="480" w:lineRule="auto"/>
        <w:rPr>
          <w:rFonts w:ascii="Segoe UI" w:hAnsi="Segoe UI" w:cs="Segoe UI"/>
        </w:rPr>
      </w:pPr>
      <w:r w:rsidRPr="00EE727B">
        <w:rPr>
          <w:rFonts w:ascii="Segoe UI" w:hAnsi="Segoe UI" w:cs="Segoe UI"/>
        </w:rPr>
        <w:t>These decisions are not purely technical; they are ethical and identity-based, reinforcing the integration of cognition, emotion, and responsibility.</w:t>
      </w:r>
    </w:p>
    <w:p w14:paraId="3EE3A1EF" w14:textId="77777777" w:rsidR="00542508" w:rsidRDefault="00542508" w:rsidP="00542508">
      <w:pPr>
        <w:pStyle w:val="NormalWeb"/>
        <w:spacing w:line="480" w:lineRule="auto"/>
        <w:rPr>
          <w:rFonts w:ascii="Segoe UI" w:hAnsi="Segoe UI" w:cs="Segoe UI"/>
          <w:b/>
          <w:bCs/>
        </w:rPr>
      </w:pPr>
    </w:p>
    <w:p w14:paraId="3DC833E1" w14:textId="77777777" w:rsidR="00542508" w:rsidRPr="00857125" w:rsidRDefault="00542508" w:rsidP="00542508">
      <w:pPr>
        <w:pStyle w:val="NormalWeb"/>
        <w:spacing w:line="480" w:lineRule="auto"/>
        <w:rPr>
          <w:rFonts w:ascii="Segoe UI" w:hAnsi="Segoe UI" w:cs="Segoe UI"/>
          <w:b/>
          <w:bCs/>
        </w:rPr>
      </w:pPr>
      <w:proofErr w:type="gramStart"/>
      <w:r w:rsidRPr="00857125">
        <w:rPr>
          <w:rFonts w:ascii="Segoe UI" w:hAnsi="Segoe UI" w:cs="Segoe UI"/>
          <w:b/>
          <w:bCs/>
        </w:rPr>
        <w:lastRenderedPageBreak/>
        <w:t>12.2  Coaching</w:t>
      </w:r>
      <w:proofErr w:type="gramEnd"/>
      <w:r w:rsidRPr="00857125">
        <w:rPr>
          <w:rFonts w:ascii="Segoe UI" w:hAnsi="Segoe UI" w:cs="Segoe UI"/>
          <w:b/>
          <w:bCs/>
        </w:rPr>
        <w:t xml:space="preserve"> Practice</w:t>
      </w:r>
    </w:p>
    <w:p w14:paraId="447B0159" w14:textId="77777777" w:rsidR="00542508" w:rsidRPr="00EE727B"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t>A similar dynamic occurs in coaching. As a Master Certified Coach, attention extends beyond language to tone, affect, and relational shifts. Decisions about intervention are time-sensitive and guided by tacit awareness.</w:t>
      </w:r>
    </w:p>
    <w:p w14:paraId="3DEF9F87" w14:textId="77777777" w:rsidR="00542508" w:rsidRPr="00EE727B"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t>Sensemaking is co-c</w:t>
      </w:r>
      <w:r>
        <w:rPr>
          <w:rFonts w:ascii="Segoe UI" w:eastAsia="Times New Roman" w:hAnsi="Segoe UI" w:cs="Segoe UI"/>
          <w:kern w:val="0"/>
          <w:lang w:eastAsia="en-GB"/>
          <w14:ligatures w14:val="none"/>
        </w:rPr>
        <w:t>onstruc</w:t>
      </w:r>
      <w:r w:rsidRPr="00EE727B">
        <w:rPr>
          <w:rFonts w:ascii="Segoe UI" w:eastAsia="Times New Roman" w:hAnsi="Segoe UI" w:cs="Segoe UI"/>
          <w:kern w:val="0"/>
          <w:lang w:eastAsia="en-GB"/>
          <w14:ligatures w14:val="none"/>
        </w:rPr>
        <w:t>ted, with meaning emerging through interaction. Although the risk is psychological rather than physical, the consequences remain significant. Coaching interventions can reshape identity and meaning.</w:t>
      </w:r>
    </w:p>
    <w:p w14:paraId="2CC7E2F9" w14:textId="77777777" w:rsidR="00542508"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t>Together, these examples clarify my doctoral focus: investigating how attention, tacit knowledge, and identity interact to shape judgement in high-consequence environments.</w:t>
      </w:r>
    </w:p>
    <w:p w14:paraId="0B5B37A3" w14:textId="77777777" w:rsidR="00542508" w:rsidRPr="00EE727B"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9067"/>
      </w:tblGrid>
      <w:tr w:rsidR="00542508" w:rsidRPr="00857125" w14:paraId="46216106" w14:textId="77777777" w:rsidTr="00160C36">
        <w:trPr>
          <w:trHeight w:val="305"/>
        </w:trPr>
        <w:tc>
          <w:tcPr>
            <w:tcW w:w="9067" w:type="dxa"/>
            <w:tcBorders>
              <w:top w:val="single" w:sz="4" w:space="0" w:color="auto"/>
              <w:left w:val="single" w:sz="4" w:space="0" w:color="auto"/>
              <w:bottom w:val="single" w:sz="4" w:space="0" w:color="auto"/>
              <w:right w:val="single" w:sz="4" w:space="0" w:color="auto"/>
            </w:tcBorders>
            <w:shd w:val="clear" w:color="auto" w:fill="CCCCCC"/>
          </w:tcPr>
          <w:p w14:paraId="45721F23" w14:textId="77777777" w:rsidR="00542508" w:rsidRPr="00857125" w:rsidRDefault="00542508" w:rsidP="00160C36">
            <w:pPr>
              <w:pStyle w:val="ListParagraph"/>
              <w:numPr>
                <w:ilvl w:val="0"/>
                <w:numId w:val="1"/>
              </w:numPr>
              <w:snapToGrid w:val="0"/>
              <w:spacing w:after="0" w:line="240" w:lineRule="auto"/>
              <w:rPr>
                <w:rFonts w:ascii="Segoe UI" w:eastAsiaTheme="majorEastAsia" w:hAnsi="Segoe UI" w:cs="Segoe UI"/>
                <w:color w:val="000000" w:themeColor="text1"/>
              </w:rPr>
            </w:pPr>
            <w:r w:rsidRPr="00857125">
              <w:rPr>
                <w:rFonts w:eastAsia="Times New Roman"/>
                <w:kern w:val="0"/>
                <w:lang w:eastAsia="en-GB"/>
                <w14:ligatures w14:val="none"/>
              </w:rPr>
              <w:t>Temporality as an Embedded Property</w:t>
            </w:r>
          </w:p>
        </w:tc>
      </w:tr>
    </w:tbl>
    <w:p w14:paraId="0993FED2" w14:textId="77777777" w:rsidR="00542508" w:rsidRPr="00EE727B"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t>The framework treats temporality as embedded within experience rather than as a sequence of stages. Three dynamics operate simultaneously:</w:t>
      </w:r>
    </w:p>
    <w:p w14:paraId="0DA37763" w14:textId="77777777" w:rsidR="00542508" w:rsidRPr="00EE727B" w:rsidRDefault="00542508" w:rsidP="00542508">
      <w:pPr>
        <w:numPr>
          <w:ilvl w:val="0"/>
          <w:numId w:val="20"/>
        </w:numPr>
        <w:spacing w:before="100" w:beforeAutospacing="1" w:after="100" w:afterAutospacing="1" w:line="240" w:lineRule="auto"/>
        <w:ind w:left="714" w:hanging="357"/>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t>Real-time sensemaking</w:t>
      </w:r>
    </w:p>
    <w:p w14:paraId="5327D42D" w14:textId="77777777" w:rsidR="00542508" w:rsidRPr="00EE727B" w:rsidRDefault="00542508" w:rsidP="00542508">
      <w:pPr>
        <w:numPr>
          <w:ilvl w:val="0"/>
          <w:numId w:val="20"/>
        </w:numPr>
        <w:spacing w:before="100" w:beforeAutospacing="1" w:after="100" w:afterAutospacing="1" w:line="240" w:lineRule="auto"/>
        <w:ind w:left="714" w:hanging="357"/>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t>Reflective processing</w:t>
      </w:r>
    </w:p>
    <w:p w14:paraId="3A039991" w14:textId="77777777" w:rsidR="00542508" w:rsidRPr="00EE727B" w:rsidRDefault="00542508" w:rsidP="00542508">
      <w:pPr>
        <w:numPr>
          <w:ilvl w:val="0"/>
          <w:numId w:val="20"/>
        </w:numPr>
        <w:spacing w:before="100" w:beforeAutospacing="1" w:after="100" w:afterAutospacing="1" w:line="240" w:lineRule="auto"/>
        <w:ind w:left="714" w:hanging="357"/>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t>Feedforward projection</w:t>
      </w:r>
    </w:p>
    <w:p w14:paraId="372713A3" w14:textId="77777777" w:rsidR="00542508" w:rsidRPr="00EE727B"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t xml:space="preserve">Learning is therefore recursive. </w:t>
      </w:r>
      <w:proofErr w:type="gramStart"/>
      <w:r w:rsidRPr="00EE727B">
        <w:rPr>
          <w:rFonts w:ascii="Segoe UI" w:eastAsia="Times New Roman" w:hAnsi="Segoe UI" w:cs="Segoe UI"/>
          <w:kern w:val="0"/>
          <w:lang w:eastAsia="en-GB"/>
          <w14:ligatures w14:val="none"/>
        </w:rPr>
        <w:t>Past experience</w:t>
      </w:r>
      <w:proofErr w:type="gramEnd"/>
      <w:r w:rsidRPr="00EE727B">
        <w:rPr>
          <w:rFonts w:ascii="Segoe UI" w:eastAsia="Times New Roman" w:hAnsi="Segoe UI" w:cs="Segoe UI"/>
          <w:kern w:val="0"/>
          <w:lang w:eastAsia="en-GB"/>
          <w14:ligatures w14:val="none"/>
        </w:rPr>
        <w:t xml:space="preserve"> shapes present perception, which in turn shapes future action.</w:t>
      </w:r>
    </w:p>
    <w:p w14:paraId="71292463" w14:textId="77777777" w:rsidR="00542508" w:rsidRPr="00EE727B"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lastRenderedPageBreak/>
        <w:t>This suggests doctoral questions concerning how professionals integrate experience into judgement, how reflection reshapes perception, and how identity develops through temporal engagement with practice.</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9067"/>
      </w:tblGrid>
      <w:tr w:rsidR="00542508" w:rsidRPr="00857125" w14:paraId="2720B00C" w14:textId="77777777" w:rsidTr="00160C36">
        <w:trPr>
          <w:trHeight w:val="305"/>
        </w:trPr>
        <w:tc>
          <w:tcPr>
            <w:tcW w:w="9067" w:type="dxa"/>
            <w:tcBorders>
              <w:top w:val="single" w:sz="4" w:space="0" w:color="auto"/>
              <w:left w:val="single" w:sz="4" w:space="0" w:color="auto"/>
              <w:bottom w:val="single" w:sz="4" w:space="0" w:color="auto"/>
              <w:right w:val="single" w:sz="4" w:space="0" w:color="auto"/>
            </w:tcBorders>
            <w:shd w:val="clear" w:color="auto" w:fill="CCCCCC"/>
          </w:tcPr>
          <w:p w14:paraId="5265D171" w14:textId="77777777" w:rsidR="00542508" w:rsidRPr="00857125" w:rsidRDefault="00542508" w:rsidP="00160C36">
            <w:pPr>
              <w:pStyle w:val="ListParagraph"/>
              <w:numPr>
                <w:ilvl w:val="0"/>
                <w:numId w:val="1"/>
              </w:numPr>
              <w:snapToGrid w:val="0"/>
              <w:spacing w:after="0" w:line="240" w:lineRule="auto"/>
              <w:rPr>
                <w:rFonts w:ascii="Segoe UI" w:eastAsiaTheme="majorEastAsia" w:hAnsi="Segoe UI" w:cs="Segoe UI"/>
                <w:color w:val="000000" w:themeColor="text1"/>
              </w:rPr>
            </w:pPr>
            <w:r w:rsidRPr="00857125">
              <w:rPr>
                <w:rFonts w:eastAsia="Times New Roman"/>
                <w:kern w:val="0"/>
                <w:lang w:eastAsia="en-GB"/>
                <w14:ligatures w14:val="none"/>
              </w:rPr>
              <w:t>Vertical Integration: Dilts’ Logical Levels</w:t>
            </w:r>
          </w:p>
        </w:tc>
      </w:tr>
    </w:tbl>
    <w:p w14:paraId="2C0E8797" w14:textId="77777777" w:rsidR="00542508" w:rsidRPr="00EE727B"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t>Dilts’ (1990) Logical Levels provide a vertical dimension linking:</w:t>
      </w:r>
    </w:p>
    <w:p w14:paraId="44746D6B" w14:textId="77777777" w:rsidR="00542508" w:rsidRPr="00857125" w:rsidRDefault="00542508" w:rsidP="00542508">
      <w:pPr>
        <w:pStyle w:val="NormalWeb"/>
        <w:numPr>
          <w:ilvl w:val="0"/>
          <w:numId w:val="3"/>
        </w:numPr>
        <w:ind w:left="714" w:hanging="357"/>
        <w:rPr>
          <w:rFonts w:ascii="Segoe UI" w:hAnsi="Segoe UI" w:cs="Segoe UI"/>
        </w:rPr>
      </w:pPr>
      <w:r w:rsidRPr="00857125">
        <w:rPr>
          <w:rFonts w:ascii="Segoe UI" w:hAnsi="Segoe UI" w:cs="Segoe UI"/>
        </w:rPr>
        <w:t>Environment → contextual field</w:t>
      </w:r>
    </w:p>
    <w:p w14:paraId="4196793D" w14:textId="77777777" w:rsidR="00542508" w:rsidRPr="00857125" w:rsidRDefault="00542508" w:rsidP="00542508">
      <w:pPr>
        <w:pStyle w:val="NormalWeb"/>
        <w:numPr>
          <w:ilvl w:val="0"/>
          <w:numId w:val="3"/>
        </w:numPr>
        <w:ind w:left="714" w:hanging="357"/>
        <w:rPr>
          <w:rFonts w:ascii="Segoe UI" w:hAnsi="Segoe UI" w:cs="Segoe UI"/>
        </w:rPr>
      </w:pPr>
      <w:r w:rsidRPr="00857125">
        <w:rPr>
          <w:rFonts w:ascii="Segoe UI" w:hAnsi="Segoe UI" w:cs="Segoe UI"/>
        </w:rPr>
        <w:t>Behaviour → adaptive action</w:t>
      </w:r>
    </w:p>
    <w:p w14:paraId="44B5EB0F" w14:textId="77777777" w:rsidR="00542508" w:rsidRPr="00857125" w:rsidRDefault="00542508" w:rsidP="00542508">
      <w:pPr>
        <w:pStyle w:val="NormalWeb"/>
        <w:numPr>
          <w:ilvl w:val="0"/>
          <w:numId w:val="3"/>
        </w:numPr>
        <w:ind w:left="714" w:hanging="357"/>
        <w:rPr>
          <w:rFonts w:ascii="Segoe UI" w:hAnsi="Segoe UI" w:cs="Segoe UI"/>
        </w:rPr>
      </w:pPr>
      <w:r w:rsidRPr="00857125">
        <w:rPr>
          <w:rFonts w:ascii="Segoe UI" w:hAnsi="Segoe UI" w:cs="Segoe UI"/>
        </w:rPr>
        <w:t>Capability → skills and tacit knowledge</w:t>
      </w:r>
    </w:p>
    <w:p w14:paraId="12076662" w14:textId="77777777" w:rsidR="00542508" w:rsidRPr="00857125" w:rsidRDefault="00542508" w:rsidP="00542508">
      <w:pPr>
        <w:pStyle w:val="NormalWeb"/>
        <w:numPr>
          <w:ilvl w:val="0"/>
          <w:numId w:val="3"/>
        </w:numPr>
        <w:ind w:left="714" w:hanging="357"/>
        <w:rPr>
          <w:rFonts w:ascii="Segoe UI" w:hAnsi="Segoe UI" w:cs="Segoe UI"/>
        </w:rPr>
      </w:pPr>
      <w:r w:rsidRPr="00857125">
        <w:rPr>
          <w:rFonts w:ascii="Segoe UI" w:hAnsi="Segoe UI" w:cs="Segoe UI"/>
        </w:rPr>
        <w:t>Beliefs → interpretive frameworks</w:t>
      </w:r>
    </w:p>
    <w:p w14:paraId="40EF7F77" w14:textId="77777777" w:rsidR="00542508" w:rsidRPr="00857125" w:rsidRDefault="00542508" w:rsidP="00542508">
      <w:pPr>
        <w:pStyle w:val="NormalWeb"/>
        <w:numPr>
          <w:ilvl w:val="0"/>
          <w:numId w:val="3"/>
        </w:numPr>
        <w:ind w:left="714" w:hanging="357"/>
        <w:rPr>
          <w:rFonts w:ascii="Segoe UI" w:hAnsi="Segoe UI" w:cs="Segoe UI"/>
        </w:rPr>
      </w:pPr>
      <w:r w:rsidRPr="00857125">
        <w:rPr>
          <w:rFonts w:ascii="Segoe UI" w:hAnsi="Segoe UI" w:cs="Segoe UI"/>
        </w:rPr>
        <w:t>Identity → sense of self in role</w:t>
      </w:r>
    </w:p>
    <w:p w14:paraId="3EF9C51B" w14:textId="77777777" w:rsidR="00542508" w:rsidRPr="00EE727B"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t>Learning occurs across these levels, with deeper shifts in identity producing more enduring changes in practice (Kegan, 1994).</w:t>
      </w:r>
      <w:r>
        <w:rPr>
          <w:rFonts w:ascii="Segoe UI" w:eastAsia="Times New Roman" w:hAnsi="Segoe UI" w:cs="Segoe UI"/>
          <w:kern w:val="0"/>
          <w:lang w:eastAsia="en-GB"/>
          <w14:ligatures w14:val="none"/>
        </w:rPr>
        <w:t xml:space="preserve"> </w:t>
      </w:r>
      <w:r w:rsidRPr="00EE727B">
        <w:rPr>
          <w:rFonts w:ascii="Segoe UI" w:eastAsia="Times New Roman" w:hAnsi="Segoe UI" w:cs="Segoe UI"/>
          <w:kern w:val="0"/>
          <w:lang w:eastAsia="en-GB"/>
          <w14:ligatures w14:val="none"/>
        </w:rPr>
        <w:t xml:space="preserve">This highlights that professional development cannot be understood solely </w:t>
      </w:r>
      <w:r>
        <w:rPr>
          <w:rFonts w:ascii="Segoe UI" w:eastAsia="Times New Roman" w:hAnsi="Segoe UI" w:cs="Segoe UI"/>
          <w:kern w:val="0"/>
          <w:lang w:eastAsia="en-GB"/>
          <w14:ligatures w14:val="none"/>
        </w:rPr>
        <w:t>in</w:t>
      </w:r>
      <w:r w:rsidRPr="00EE727B">
        <w:rPr>
          <w:rFonts w:ascii="Segoe UI" w:eastAsia="Times New Roman" w:hAnsi="Segoe UI" w:cs="Segoe UI"/>
          <w:kern w:val="0"/>
          <w:lang w:eastAsia="en-GB"/>
          <w14:ligatures w14:val="none"/>
        </w:rPr>
        <w:t xml:space="preserve"> </w:t>
      </w:r>
      <w:r>
        <w:rPr>
          <w:rFonts w:ascii="Segoe UI" w:eastAsia="Times New Roman" w:hAnsi="Segoe UI" w:cs="Segoe UI"/>
          <w:kern w:val="0"/>
          <w:lang w:eastAsia="en-GB"/>
          <w14:ligatures w14:val="none"/>
        </w:rPr>
        <w:t>behavioural</w:t>
      </w:r>
      <w:r w:rsidRPr="00EE727B">
        <w:rPr>
          <w:rFonts w:ascii="Segoe UI" w:eastAsia="Times New Roman" w:hAnsi="Segoe UI" w:cs="Segoe UI"/>
          <w:kern w:val="0"/>
          <w:lang w:eastAsia="en-GB"/>
          <w14:ligatures w14:val="none"/>
        </w:rPr>
        <w:t xml:space="preserve"> </w:t>
      </w:r>
      <w:r>
        <w:rPr>
          <w:rFonts w:ascii="Segoe UI" w:eastAsia="Times New Roman" w:hAnsi="Segoe UI" w:cs="Segoe UI"/>
          <w:kern w:val="0"/>
          <w:lang w:eastAsia="en-GB"/>
          <w14:ligatures w14:val="none"/>
        </w:rPr>
        <w:t>terms</w:t>
      </w:r>
      <w:r w:rsidRPr="00EE727B">
        <w:rPr>
          <w:rFonts w:ascii="Segoe UI" w:eastAsia="Times New Roman" w:hAnsi="Segoe UI" w:cs="Segoe UI"/>
          <w:kern w:val="0"/>
          <w:lang w:eastAsia="en-GB"/>
          <w14:ligatures w14:val="none"/>
        </w:rPr>
        <w:t>. It suggests a need to explore how identity and belief systems shape judgement in performance-driven environments.</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9067"/>
      </w:tblGrid>
      <w:tr w:rsidR="00542508" w:rsidRPr="00857125" w14:paraId="47EA37EC" w14:textId="77777777" w:rsidTr="00160C36">
        <w:trPr>
          <w:trHeight w:val="305"/>
        </w:trPr>
        <w:tc>
          <w:tcPr>
            <w:tcW w:w="9067" w:type="dxa"/>
            <w:tcBorders>
              <w:top w:val="single" w:sz="4" w:space="0" w:color="auto"/>
              <w:left w:val="single" w:sz="4" w:space="0" w:color="auto"/>
              <w:bottom w:val="single" w:sz="4" w:space="0" w:color="auto"/>
              <w:right w:val="single" w:sz="4" w:space="0" w:color="auto"/>
            </w:tcBorders>
            <w:shd w:val="clear" w:color="auto" w:fill="CCCCCC"/>
          </w:tcPr>
          <w:p w14:paraId="0F0B8496" w14:textId="77777777" w:rsidR="00542508" w:rsidRPr="00857125" w:rsidRDefault="00542508" w:rsidP="00160C36">
            <w:pPr>
              <w:pStyle w:val="ListParagraph"/>
              <w:numPr>
                <w:ilvl w:val="0"/>
                <w:numId w:val="1"/>
              </w:numPr>
              <w:snapToGrid w:val="0"/>
              <w:spacing w:after="0" w:line="240" w:lineRule="auto"/>
              <w:rPr>
                <w:rFonts w:ascii="Segoe UI" w:eastAsiaTheme="majorEastAsia" w:hAnsi="Segoe UI" w:cs="Segoe UI"/>
                <w:color w:val="000000" w:themeColor="text1"/>
              </w:rPr>
            </w:pPr>
            <w:r w:rsidRPr="00857125">
              <w:rPr>
                <w:rFonts w:eastAsia="Times New Roman"/>
                <w:kern w:val="0"/>
                <w:lang w:eastAsia="en-GB"/>
                <w14:ligatures w14:val="none"/>
              </w:rPr>
              <w:t>Reflexivity and Double-Loop Learning</w:t>
            </w:r>
          </w:p>
        </w:tc>
      </w:tr>
    </w:tbl>
    <w:p w14:paraId="7F7032DF" w14:textId="77777777" w:rsidR="00542508"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t>Reflexivity enables practitioners to examine how their assumptions shape perception (Cunliffe, 2004). This supports double-loop learning (Argyris and Schön, 1978), where underlying beliefs, not just actions, are revised.</w:t>
      </w:r>
      <w:r>
        <w:rPr>
          <w:rFonts w:ascii="Segoe UI" w:eastAsia="Times New Roman" w:hAnsi="Segoe UI" w:cs="Segoe UI"/>
          <w:kern w:val="0"/>
          <w:lang w:eastAsia="en-GB"/>
          <w14:ligatures w14:val="none"/>
        </w:rPr>
        <w:t xml:space="preserve"> </w:t>
      </w:r>
      <w:r w:rsidRPr="00EE727B">
        <w:rPr>
          <w:rFonts w:ascii="Segoe UI" w:eastAsia="Times New Roman" w:hAnsi="Segoe UI" w:cs="Segoe UI"/>
          <w:kern w:val="0"/>
          <w:lang w:eastAsia="en-GB"/>
          <w14:ligatures w14:val="none"/>
        </w:rPr>
        <w:t>Over time, this develops adaptive capacity and professional judgement.</w:t>
      </w:r>
      <w:r>
        <w:rPr>
          <w:rFonts w:ascii="Segoe UI" w:eastAsia="Times New Roman" w:hAnsi="Segoe UI" w:cs="Segoe UI"/>
          <w:kern w:val="0"/>
          <w:lang w:eastAsia="en-GB"/>
          <w14:ligatures w14:val="none"/>
        </w:rPr>
        <w:t xml:space="preserve"> </w:t>
      </w:r>
      <w:r w:rsidRPr="00EE727B">
        <w:rPr>
          <w:rFonts w:ascii="Segoe UI" w:eastAsia="Times New Roman" w:hAnsi="Segoe UI" w:cs="Segoe UI"/>
          <w:kern w:val="0"/>
          <w:lang w:eastAsia="en-GB"/>
          <w14:ligatures w14:val="none"/>
        </w:rPr>
        <w:t>Methodologically, this implies a need for research approaches that access lived experience and evolving meaning. This supports an interpretivist, qualitative stance, potentially drawing on narrative inquiry and practice-based research.</w:t>
      </w:r>
    </w:p>
    <w:p w14:paraId="0E5C828F" w14:textId="77777777" w:rsidR="00542508" w:rsidRPr="00B56139"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lastRenderedPageBreak/>
        <w:t>This methodological position also reflects a broader epistemological commitment within my doctoral work. If professional knowledge is understood as situated, embodied, and constructed through experience, it cannot be fully captured by positivist or reductionist approaches alone. Instead, it requires methods that engage with meaning as it is lived, interpreted, and reinterpreted over time. This suggests a research design that is iterative, reflexive, and context-sensitive, enabling exploration of how practitioners make sense of their experience in situ. In this way, methodology becomes not merely a technical choice but an extension of the conceptual framework itself</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9067"/>
      </w:tblGrid>
      <w:tr w:rsidR="00542508" w:rsidRPr="00857125" w14:paraId="1B3B5149" w14:textId="77777777" w:rsidTr="00160C36">
        <w:trPr>
          <w:trHeight w:val="305"/>
        </w:trPr>
        <w:tc>
          <w:tcPr>
            <w:tcW w:w="9067" w:type="dxa"/>
            <w:tcBorders>
              <w:top w:val="single" w:sz="4" w:space="0" w:color="auto"/>
              <w:left w:val="single" w:sz="4" w:space="0" w:color="auto"/>
              <w:bottom w:val="single" w:sz="4" w:space="0" w:color="auto"/>
              <w:right w:val="single" w:sz="4" w:space="0" w:color="auto"/>
            </w:tcBorders>
            <w:shd w:val="clear" w:color="auto" w:fill="CCCCCC"/>
          </w:tcPr>
          <w:p w14:paraId="0E0970DC" w14:textId="77777777" w:rsidR="00542508" w:rsidRPr="00857125" w:rsidRDefault="00542508" w:rsidP="00160C36">
            <w:pPr>
              <w:pStyle w:val="ListParagraph"/>
              <w:numPr>
                <w:ilvl w:val="0"/>
                <w:numId w:val="1"/>
              </w:numPr>
              <w:snapToGrid w:val="0"/>
              <w:spacing w:after="0" w:line="240" w:lineRule="auto"/>
              <w:rPr>
                <w:rFonts w:ascii="Segoe UI" w:eastAsiaTheme="majorEastAsia" w:hAnsi="Segoe UI" w:cs="Segoe UI"/>
                <w:color w:val="000000" w:themeColor="text1"/>
              </w:rPr>
            </w:pPr>
            <w:r w:rsidRPr="00857125">
              <w:rPr>
                <w:rFonts w:eastAsia="Times New Roman"/>
                <w:kern w:val="0"/>
                <w:lang w:eastAsia="en-GB"/>
                <w14:ligatures w14:val="none"/>
              </w:rPr>
              <w:t>Critical Positioning</w:t>
            </w:r>
          </w:p>
        </w:tc>
      </w:tr>
    </w:tbl>
    <w:p w14:paraId="4DAA1B2F" w14:textId="77777777" w:rsidR="00542508" w:rsidRPr="00EE727B"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t>This framework extends existing models. Kolb (1984) assumes linearity, Schön (1983) under</w:t>
      </w:r>
      <w:r>
        <w:rPr>
          <w:rFonts w:ascii="Segoe UI" w:eastAsia="Times New Roman" w:hAnsi="Segoe UI" w:cs="Segoe UI"/>
          <w:kern w:val="0"/>
          <w:lang w:eastAsia="en-GB"/>
          <w14:ligatures w14:val="none"/>
        </w:rPr>
        <w:t>-</w:t>
      </w:r>
      <w:r w:rsidRPr="00EE727B">
        <w:rPr>
          <w:rFonts w:ascii="Segoe UI" w:eastAsia="Times New Roman" w:hAnsi="Segoe UI" w:cs="Segoe UI"/>
          <w:kern w:val="0"/>
          <w:lang w:eastAsia="en-GB"/>
          <w14:ligatures w14:val="none"/>
        </w:rPr>
        <w:t>represents identity, and Weick (1995) is often applied retrospectively.</w:t>
      </w:r>
    </w:p>
    <w:p w14:paraId="11E1C6B9" w14:textId="77777777" w:rsidR="00542508" w:rsidRPr="00EE727B"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t xml:space="preserve">In contrast, this model integrates attention, embodiment, temporality, and identity into a unified </w:t>
      </w:r>
      <w:r>
        <w:rPr>
          <w:rFonts w:ascii="Segoe UI" w:eastAsia="Times New Roman" w:hAnsi="Segoe UI" w:cs="Segoe UI"/>
          <w:kern w:val="0"/>
          <w:lang w:eastAsia="en-GB"/>
          <w14:ligatures w14:val="none"/>
        </w:rPr>
        <w:t>framework</w:t>
      </w:r>
      <w:r w:rsidRPr="00EE727B">
        <w:rPr>
          <w:rFonts w:ascii="Segoe UI" w:eastAsia="Times New Roman" w:hAnsi="Segoe UI" w:cs="Segoe UI"/>
          <w:kern w:val="0"/>
          <w:lang w:eastAsia="en-GB"/>
          <w14:ligatures w14:val="none"/>
        </w:rPr>
        <w:t xml:space="preserve">. It aligns with contemporary views of knowledge as situated and emergent (Sandberg and </w:t>
      </w:r>
      <w:proofErr w:type="spellStart"/>
      <w:r w:rsidRPr="00EE727B">
        <w:rPr>
          <w:rFonts w:ascii="Segoe UI" w:eastAsia="Times New Roman" w:hAnsi="Segoe UI" w:cs="Segoe UI"/>
          <w:kern w:val="0"/>
          <w:lang w:eastAsia="en-GB"/>
          <w14:ligatures w14:val="none"/>
        </w:rPr>
        <w:t>Tsoukas</w:t>
      </w:r>
      <w:proofErr w:type="spellEnd"/>
      <w:r w:rsidRPr="00EE727B">
        <w:rPr>
          <w:rFonts w:ascii="Segoe UI" w:eastAsia="Times New Roman" w:hAnsi="Segoe UI" w:cs="Segoe UI"/>
          <w:kern w:val="0"/>
          <w:lang w:eastAsia="en-GB"/>
          <w14:ligatures w14:val="none"/>
        </w:rPr>
        <w:t>, 2020).</w:t>
      </w:r>
    </w:p>
    <w:p w14:paraId="1D916939" w14:textId="77777777" w:rsidR="00542508" w:rsidRPr="00EE727B"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t>It also p</w:t>
      </w:r>
      <w:r>
        <w:rPr>
          <w:rFonts w:ascii="Segoe UI" w:eastAsia="Times New Roman" w:hAnsi="Segoe UI" w:cs="Segoe UI"/>
          <w:kern w:val="0"/>
          <w:lang w:eastAsia="en-GB"/>
          <w14:ligatures w14:val="none"/>
        </w:rPr>
        <w:t>lace</w:t>
      </w:r>
      <w:r w:rsidRPr="00EE727B">
        <w:rPr>
          <w:rFonts w:ascii="Segoe UI" w:eastAsia="Times New Roman" w:hAnsi="Segoe UI" w:cs="Segoe UI"/>
          <w:kern w:val="0"/>
          <w:lang w:eastAsia="en-GB"/>
          <w14:ligatures w14:val="none"/>
        </w:rPr>
        <w:t>s my work within a scholarly discourse concerned with sense</w:t>
      </w:r>
      <w:r>
        <w:rPr>
          <w:rFonts w:ascii="Segoe UI" w:eastAsia="Times New Roman" w:hAnsi="Segoe UI" w:cs="Segoe UI"/>
          <w:kern w:val="0"/>
          <w:lang w:eastAsia="en-GB"/>
          <w14:ligatures w14:val="none"/>
        </w:rPr>
        <w:t>-</w:t>
      </w:r>
      <w:r w:rsidRPr="00EE727B">
        <w:rPr>
          <w:rFonts w:ascii="Segoe UI" w:eastAsia="Times New Roman" w:hAnsi="Segoe UI" w:cs="Segoe UI"/>
          <w:kern w:val="0"/>
          <w:lang w:eastAsia="en-GB"/>
          <w14:ligatures w14:val="none"/>
        </w:rPr>
        <w:t>making, embodied knowledge, and identity in practice.</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9067"/>
      </w:tblGrid>
      <w:tr w:rsidR="00542508" w:rsidRPr="00857125" w14:paraId="01D53212" w14:textId="77777777" w:rsidTr="00160C36">
        <w:trPr>
          <w:trHeight w:val="305"/>
        </w:trPr>
        <w:tc>
          <w:tcPr>
            <w:tcW w:w="9067" w:type="dxa"/>
            <w:tcBorders>
              <w:top w:val="single" w:sz="4" w:space="0" w:color="auto"/>
              <w:left w:val="single" w:sz="4" w:space="0" w:color="auto"/>
              <w:bottom w:val="single" w:sz="4" w:space="0" w:color="auto"/>
              <w:right w:val="single" w:sz="4" w:space="0" w:color="auto"/>
            </w:tcBorders>
            <w:shd w:val="clear" w:color="auto" w:fill="CCCCCC"/>
          </w:tcPr>
          <w:p w14:paraId="6E7E6428" w14:textId="77777777" w:rsidR="00542508" w:rsidRPr="00857125" w:rsidRDefault="00542508" w:rsidP="00160C36">
            <w:pPr>
              <w:pStyle w:val="ListParagraph"/>
              <w:numPr>
                <w:ilvl w:val="0"/>
                <w:numId w:val="1"/>
              </w:numPr>
              <w:snapToGrid w:val="0"/>
              <w:spacing w:after="0" w:line="240" w:lineRule="auto"/>
              <w:rPr>
                <w:rFonts w:ascii="Segoe UI" w:eastAsiaTheme="majorEastAsia" w:hAnsi="Segoe UI" w:cs="Segoe UI"/>
                <w:color w:val="000000" w:themeColor="text1"/>
              </w:rPr>
            </w:pPr>
            <w:r w:rsidRPr="00857125">
              <w:rPr>
                <w:rFonts w:eastAsia="Times New Roman"/>
                <w:kern w:val="0"/>
                <w:lang w:eastAsia="en-GB"/>
                <w14:ligatures w14:val="none"/>
              </w:rPr>
              <w:t>Critical Limitation</w:t>
            </w:r>
          </w:p>
        </w:tc>
      </w:tr>
    </w:tbl>
    <w:p w14:paraId="6AEE806D" w14:textId="77777777" w:rsidR="00542508" w:rsidRPr="00EE727B"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t xml:space="preserve">The framework’s emphasis on tacit and embodied processes presents challenges for empirical validation. These dimensions </w:t>
      </w:r>
      <w:r>
        <w:rPr>
          <w:rFonts w:ascii="Segoe UI" w:eastAsia="Times New Roman" w:hAnsi="Segoe UI" w:cs="Segoe UI"/>
          <w:kern w:val="0"/>
          <w:lang w:eastAsia="en-GB"/>
          <w14:ligatures w14:val="none"/>
        </w:rPr>
        <w:t>are</w:t>
      </w:r>
      <w:r w:rsidRPr="00EE727B">
        <w:rPr>
          <w:rFonts w:ascii="Segoe UI" w:eastAsia="Times New Roman" w:hAnsi="Segoe UI" w:cs="Segoe UI"/>
          <w:kern w:val="0"/>
          <w:lang w:eastAsia="en-GB"/>
          <w14:ligatures w14:val="none"/>
        </w:rPr>
        <w:t xml:space="preserve"> </w:t>
      </w:r>
      <w:r>
        <w:rPr>
          <w:rFonts w:ascii="Segoe UI" w:eastAsia="Times New Roman" w:hAnsi="Segoe UI" w:cs="Segoe UI"/>
          <w:kern w:val="0"/>
          <w:lang w:eastAsia="en-GB"/>
          <w14:ligatures w14:val="none"/>
        </w:rPr>
        <w:t>difficult to measure</w:t>
      </w:r>
      <w:r w:rsidRPr="00EE727B">
        <w:rPr>
          <w:rFonts w:ascii="Segoe UI" w:eastAsia="Times New Roman" w:hAnsi="Segoe UI" w:cs="Segoe UI"/>
          <w:kern w:val="0"/>
          <w:lang w:eastAsia="en-GB"/>
          <w14:ligatures w14:val="none"/>
        </w:rPr>
        <w:t xml:space="preserve"> and may degrade </w:t>
      </w:r>
      <w:r w:rsidRPr="00EE727B">
        <w:rPr>
          <w:rFonts w:ascii="Segoe UI" w:eastAsia="Times New Roman" w:hAnsi="Segoe UI" w:cs="Segoe UI"/>
          <w:kern w:val="0"/>
          <w:lang w:eastAsia="en-GB"/>
          <w14:ligatures w14:val="none"/>
        </w:rPr>
        <w:lastRenderedPageBreak/>
        <w:t>under pressure.</w:t>
      </w:r>
      <w:r>
        <w:rPr>
          <w:rFonts w:ascii="Segoe UI" w:eastAsia="Times New Roman" w:hAnsi="Segoe UI" w:cs="Segoe UI"/>
          <w:kern w:val="0"/>
          <w:lang w:eastAsia="en-GB"/>
          <w14:ligatures w14:val="none"/>
        </w:rPr>
        <w:t xml:space="preserve"> </w:t>
      </w:r>
      <w:r w:rsidRPr="00EE727B">
        <w:rPr>
          <w:rFonts w:ascii="Segoe UI" w:eastAsia="Times New Roman" w:hAnsi="Segoe UI" w:cs="Segoe UI"/>
          <w:kern w:val="0"/>
          <w:lang w:eastAsia="en-GB"/>
          <w14:ligatures w14:val="none"/>
        </w:rPr>
        <w:t>Its value lies in illuminating practice rather than prescribing it.</w:t>
      </w:r>
      <w:r>
        <w:rPr>
          <w:rFonts w:ascii="Segoe UI" w:eastAsia="Times New Roman" w:hAnsi="Segoe UI" w:cs="Segoe UI"/>
          <w:kern w:val="0"/>
          <w:lang w:eastAsia="en-GB"/>
          <w14:ligatures w14:val="none"/>
        </w:rPr>
        <w:t xml:space="preserve"> </w:t>
      </w:r>
      <w:r w:rsidRPr="00EE727B">
        <w:rPr>
          <w:rFonts w:ascii="Segoe UI" w:eastAsia="Times New Roman" w:hAnsi="Segoe UI" w:cs="Segoe UI"/>
          <w:kern w:val="0"/>
          <w:lang w:eastAsia="en-GB"/>
          <w14:ligatures w14:val="none"/>
        </w:rPr>
        <w:t>This limitation is productive for my doctoral development, suggesting a need to explore how such phenomena can be studied without reducing their complexity</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9067"/>
      </w:tblGrid>
      <w:tr w:rsidR="00542508" w:rsidRPr="00857125" w14:paraId="593CA1AF" w14:textId="77777777" w:rsidTr="00160C36">
        <w:trPr>
          <w:trHeight w:val="305"/>
        </w:trPr>
        <w:tc>
          <w:tcPr>
            <w:tcW w:w="9067" w:type="dxa"/>
            <w:tcBorders>
              <w:top w:val="single" w:sz="4" w:space="0" w:color="auto"/>
              <w:left w:val="single" w:sz="4" w:space="0" w:color="auto"/>
              <w:bottom w:val="single" w:sz="4" w:space="0" w:color="auto"/>
              <w:right w:val="single" w:sz="4" w:space="0" w:color="auto"/>
            </w:tcBorders>
            <w:shd w:val="clear" w:color="auto" w:fill="CCCCCC"/>
          </w:tcPr>
          <w:p w14:paraId="5AC1D607" w14:textId="77777777" w:rsidR="00542508" w:rsidRPr="00857125" w:rsidRDefault="00542508" w:rsidP="00160C36">
            <w:pPr>
              <w:pStyle w:val="ListParagraph"/>
              <w:numPr>
                <w:ilvl w:val="0"/>
                <w:numId w:val="1"/>
              </w:numPr>
              <w:snapToGrid w:val="0"/>
              <w:spacing w:after="0" w:line="240" w:lineRule="auto"/>
              <w:rPr>
                <w:rFonts w:ascii="Segoe UI" w:eastAsiaTheme="majorEastAsia" w:hAnsi="Segoe UI" w:cs="Segoe UI"/>
                <w:color w:val="000000" w:themeColor="text1"/>
              </w:rPr>
            </w:pPr>
            <w:r w:rsidRPr="00857125">
              <w:rPr>
                <w:rFonts w:eastAsia="Times New Roman"/>
                <w:kern w:val="0"/>
                <w:lang w:eastAsia="en-GB"/>
                <w14:ligatures w14:val="none"/>
              </w:rPr>
              <w:t>Conclusion</w:t>
            </w:r>
          </w:p>
        </w:tc>
      </w:tr>
    </w:tbl>
    <w:p w14:paraId="061399EF" w14:textId="77777777" w:rsidR="00542508" w:rsidRPr="00EE727B"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t xml:space="preserve">In complex environments, expertise is defined not by what we know but by how we attend to, interpret, and act </w:t>
      </w:r>
      <w:r>
        <w:rPr>
          <w:rFonts w:ascii="Segoe UI" w:eastAsia="Times New Roman" w:hAnsi="Segoe UI" w:cs="Segoe UI"/>
          <w:kern w:val="0"/>
          <w:lang w:eastAsia="en-GB"/>
          <w14:ligatures w14:val="none"/>
        </w:rPr>
        <w:t>amid</w:t>
      </w:r>
      <w:r w:rsidRPr="00EE727B">
        <w:rPr>
          <w:rFonts w:ascii="Segoe UI" w:eastAsia="Times New Roman" w:hAnsi="Segoe UI" w:cs="Segoe UI"/>
          <w:kern w:val="0"/>
          <w:lang w:eastAsia="en-GB"/>
          <w14:ligatures w14:val="none"/>
        </w:rPr>
        <w:t xml:space="preserve"> uncertainty. This framework reconceptualises learning as a dynamic, embodied process in which perception, meaning, and action are co-constituted.</w:t>
      </w:r>
    </w:p>
    <w:p w14:paraId="390513C2" w14:textId="77777777" w:rsidR="00542508" w:rsidRPr="00EE727B"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t xml:space="preserve">It also provides a foundation for my doctoral trajectory by identifying key areas for inquiry: attention, tacit judgement, identity, temporality, and reflexivity. It supports an interpretivist, practice-based methodological stance </w:t>
      </w:r>
      <w:r>
        <w:rPr>
          <w:rFonts w:ascii="Segoe UI" w:eastAsia="Times New Roman" w:hAnsi="Segoe UI" w:cs="Segoe UI"/>
          <w:kern w:val="0"/>
          <w:lang w:eastAsia="en-GB"/>
          <w14:ligatures w14:val="none"/>
        </w:rPr>
        <w:t>that aligns</w:t>
      </w:r>
      <w:r w:rsidRPr="00EE727B">
        <w:rPr>
          <w:rFonts w:ascii="Segoe UI" w:eastAsia="Times New Roman" w:hAnsi="Segoe UI" w:cs="Segoe UI"/>
          <w:kern w:val="0"/>
          <w:lang w:eastAsia="en-GB"/>
          <w14:ligatures w14:val="none"/>
        </w:rPr>
        <w:t xml:space="preserve"> with these concerns.</w:t>
      </w:r>
    </w:p>
    <w:p w14:paraId="12D3BA38" w14:textId="77777777" w:rsidR="00542508" w:rsidRPr="00EE727B"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EE727B">
        <w:rPr>
          <w:rFonts w:ascii="Segoe UI" w:eastAsia="Times New Roman" w:hAnsi="Segoe UI" w:cs="Segoe UI"/>
          <w:kern w:val="0"/>
          <w:lang w:eastAsia="en-GB"/>
          <w14:ligatures w14:val="none"/>
        </w:rPr>
        <w:t xml:space="preserve">In this sense, the Adaptive Sensemaking Learning System is both an account of my current understanding and a </w:t>
      </w:r>
      <w:r>
        <w:rPr>
          <w:rFonts w:ascii="Segoe UI" w:eastAsia="Times New Roman" w:hAnsi="Segoe UI" w:cs="Segoe UI"/>
          <w:kern w:val="0"/>
          <w:lang w:eastAsia="en-GB"/>
          <w14:ligatures w14:val="none"/>
        </w:rPr>
        <w:t>framework</w:t>
      </w:r>
      <w:r w:rsidRPr="00EE727B">
        <w:rPr>
          <w:rFonts w:ascii="Segoe UI" w:eastAsia="Times New Roman" w:hAnsi="Segoe UI" w:cs="Segoe UI"/>
          <w:kern w:val="0"/>
          <w:lang w:eastAsia="en-GB"/>
          <w14:ligatures w14:val="none"/>
        </w:rPr>
        <w:t xml:space="preserve"> for future research.</w:t>
      </w:r>
    </w:p>
    <w:p w14:paraId="5F9BA76C" w14:textId="77777777" w:rsidR="00542508" w:rsidRPr="00EE727B"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BA204F">
        <w:rPr>
          <w:rFonts w:ascii="Segoe UI" w:eastAsia="Times New Roman" w:hAnsi="Segoe UI" w:cs="Segoe UI"/>
          <w:kern w:val="0"/>
          <w:lang w:eastAsia="en-GB"/>
          <w14:ligatures w14:val="none"/>
        </w:rPr>
        <w:t xml:space="preserve">The contribution of this framework, therefore, lies not only in its conceptual integration but also in its capacity to reframe how professional learning is understood and investigated. It challenges dominant paradigms that privilege knowledge acquisition and instead positions learning as an adaptive, perceptual, and identity-based process. In doing so, it opens new possibilities for both practice and research, particularly in understanding how professionals develop the capacity to act effectively </w:t>
      </w:r>
      <w:r>
        <w:rPr>
          <w:rFonts w:ascii="Segoe UI" w:eastAsia="Times New Roman" w:hAnsi="Segoe UI" w:cs="Segoe UI"/>
          <w:kern w:val="0"/>
          <w:lang w:eastAsia="en-GB"/>
          <w14:ligatures w14:val="none"/>
        </w:rPr>
        <w:t>in</w:t>
      </w:r>
      <w:r w:rsidRPr="00BA204F">
        <w:rPr>
          <w:rFonts w:ascii="Segoe UI" w:eastAsia="Times New Roman" w:hAnsi="Segoe UI" w:cs="Segoe UI"/>
          <w:kern w:val="0"/>
          <w:lang w:eastAsia="en-GB"/>
          <w14:ligatures w14:val="none"/>
        </w:rPr>
        <w:t xml:space="preserve"> </w:t>
      </w:r>
      <w:r>
        <w:rPr>
          <w:rFonts w:ascii="Segoe UI" w:eastAsia="Times New Roman" w:hAnsi="Segoe UI" w:cs="Segoe UI"/>
          <w:kern w:val="0"/>
          <w:lang w:eastAsia="en-GB"/>
          <w14:ligatures w14:val="none"/>
        </w:rPr>
        <w:t>uncertain</w:t>
      </w:r>
      <w:r w:rsidRPr="00BA204F">
        <w:rPr>
          <w:rFonts w:ascii="Segoe UI" w:eastAsia="Times New Roman" w:hAnsi="Segoe UI" w:cs="Segoe UI"/>
          <w:kern w:val="0"/>
          <w:lang w:eastAsia="en-GB"/>
          <w14:ligatures w14:val="none"/>
        </w:rPr>
        <w:t xml:space="preserve"> </w:t>
      </w:r>
      <w:r>
        <w:rPr>
          <w:rFonts w:ascii="Segoe UI" w:eastAsia="Times New Roman" w:hAnsi="Segoe UI" w:cs="Segoe UI"/>
          <w:kern w:val="0"/>
          <w:lang w:eastAsia="en-GB"/>
          <w14:ligatures w14:val="none"/>
        </w:rPr>
        <w:t>conditions</w:t>
      </w:r>
      <w:r w:rsidRPr="00BA204F">
        <w:rPr>
          <w:rFonts w:ascii="Segoe UI" w:eastAsia="Times New Roman" w:hAnsi="Segoe UI" w:cs="Segoe UI"/>
          <w:kern w:val="0"/>
          <w:lang w:eastAsia="en-GB"/>
          <w14:ligatures w14:val="none"/>
        </w:rPr>
        <w:t xml:space="preserve">. This is especially relevant in high-consequence </w:t>
      </w:r>
      <w:r w:rsidRPr="00BA204F">
        <w:rPr>
          <w:rFonts w:ascii="Segoe UI" w:eastAsia="Times New Roman" w:hAnsi="Segoe UI" w:cs="Segoe UI"/>
          <w:kern w:val="0"/>
          <w:lang w:eastAsia="en-GB"/>
          <w14:ligatures w14:val="none"/>
        </w:rPr>
        <w:lastRenderedPageBreak/>
        <w:t>domains, where the limits of traditional models become most apparent. I believe professional learning and the development of expertise are not about possessing knowledge but about the disciplined ability to perceive, interpret, and act within the living complexity of the present moment.</w:t>
      </w:r>
      <w:r w:rsidRPr="00BA204F">
        <w:rPr>
          <w:rFonts w:ascii="Segoe UI" w:eastAsia="Times New Roman" w:hAnsi="Segoe UI" w:cs="Segoe UI"/>
          <w:kern w:val="0"/>
          <w:lang w:eastAsia="en-GB"/>
          <w14:ligatures w14:val="none"/>
        </w:rPr>
        <w:br w:type="page"/>
      </w:r>
    </w:p>
    <w:p w14:paraId="7172B319" w14:textId="77777777" w:rsidR="00542508" w:rsidRPr="00857125" w:rsidRDefault="00542508" w:rsidP="00542508">
      <w:pPr>
        <w:pStyle w:val="Heading1"/>
        <w:pBdr>
          <w:top w:val="single" w:sz="4" w:space="1" w:color="auto"/>
          <w:left w:val="single" w:sz="4" w:space="4" w:color="auto"/>
          <w:bottom w:val="single" w:sz="4" w:space="1" w:color="auto"/>
          <w:right w:val="single" w:sz="4" w:space="4" w:color="auto"/>
        </w:pBdr>
        <w:shd w:val="clear" w:color="auto" w:fill="F3F3F3"/>
        <w:spacing w:before="0" w:after="0"/>
        <w:jc w:val="center"/>
        <w:rPr>
          <w:rFonts w:ascii="Times New Roman" w:hAnsi="Times New Roman"/>
          <w:b/>
          <w:bCs/>
          <w:smallCaps/>
          <w:color w:val="000000" w:themeColor="text1"/>
        </w:rPr>
      </w:pPr>
      <w:r w:rsidRPr="00857125">
        <w:rPr>
          <w:rFonts w:ascii="Times New Roman" w:hAnsi="Times New Roman"/>
          <w:smallCaps/>
          <w:color w:val="000000" w:themeColor="text1"/>
        </w:rPr>
        <w:lastRenderedPageBreak/>
        <w:t>References</w:t>
      </w:r>
    </w:p>
    <w:p w14:paraId="584DB041" w14:textId="77777777" w:rsidR="00542508" w:rsidRPr="00857125" w:rsidRDefault="00542508" w:rsidP="00542508">
      <w:pPr>
        <w:pStyle w:val="NormalWeb"/>
        <w:contextualSpacing/>
        <w:rPr>
          <w:rFonts w:ascii="Segoe UI" w:hAnsi="Segoe UI" w:cs="Segoe UI"/>
        </w:rPr>
      </w:pPr>
    </w:p>
    <w:p w14:paraId="376F964A" w14:textId="77777777" w:rsidR="00542508" w:rsidRPr="00857125" w:rsidRDefault="00542508" w:rsidP="00542508">
      <w:pPr>
        <w:pStyle w:val="NormalWeb"/>
        <w:numPr>
          <w:ilvl w:val="0"/>
          <w:numId w:val="4"/>
        </w:numPr>
        <w:contextualSpacing/>
        <w:rPr>
          <w:rFonts w:ascii="Segoe UI" w:hAnsi="Segoe UI" w:cs="Segoe UI"/>
        </w:rPr>
      </w:pPr>
      <w:r w:rsidRPr="00857125">
        <w:rPr>
          <w:rFonts w:ascii="Segoe UI" w:hAnsi="Segoe UI" w:cs="Segoe UI"/>
        </w:rPr>
        <w:t xml:space="preserve">Argyris, C. and Schön, D.A. (1978) </w:t>
      </w:r>
      <w:r w:rsidRPr="00857125">
        <w:rPr>
          <w:rStyle w:val="Emphasis"/>
          <w:rFonts w:ascii="Segoe UI" w:eastAsiaTheme="majorEastAsia" w:hAnsi="Segoe UI" w:cs="Segoe UI"/>
        </w:rPr>
        <w:t>Organizational Learning: A Theory of Action Perspective</w:t>
      </w:r>
      <w:r w:rsidRPr="00857125">
        <w:rPr>
          <w:rFonts w:ascii="Segoe UI" w:hAnsi="Segoe UI" w:cs="Segoe UI"/>
        </w:rPr>
        <w:t>. Reading, MA: Addison-Wesley.</w:t>
      </w:r>
    </w:p>
    <w:p w14:paraId="4EE56535" w14:textId="77777777" w:rsidR="00542508" w:rsidRPr="00857125" w:rsidRDefault="00542508" w:rsidP="00542508">
      <w:pPr>
        <w:pStyle w:val="NormalWeb"/>
        <w:ind w:left="720"/>
        <w:contextualSpacing/>
        <w:rPr>
          <w:rFonts w:ascii="Segoe UI" w:hAnsi="Segoe UI" w:cs="Segoe UI"/>
          <w:highlight w:val="yellow"/>
        </w:rPr>
      </w:pPr>
    </w:p>
    <w:p w14:paraId="5168714D" w14:textId="77777777" w:rsidR="00542508" w:rsidRPr="00857125" w:rsidRDefault="00542508" w:rsidP="00542508">
      <w:pPr>
        <w:pStyle w:val="NormalWeb"/>
        <w:numPr>
          <w:ilvl w:val="0"/>
          <w:numId w:val="4"/>
        </w:numPr>
        <w:contextualSpacing/>
        <w:rPr>
          <w:rFonts w:ascii="Segoe UI" w:hAnsi="Segoe UI" w:cs="Segoe UI"/>
        </w:rPr>
      </w:pPr>
      <w:r w:rsidRPr="00857125">
        <w:rPr>
          <w:rFonts w:ascii="Segoe UI" w:hAnsi="Segoe UI" w:cs="Segoe UI"/>
        </w:rPr>
        <w:t xml:space="preserve">Bennett, N. and Lemoine, G.J. (2014) ‘What VUCA really means for you’, </w:t>
      </w:r>
      <w:r w:rsidRPr="00857125">
        <w:rPr>
          <w:rStyle w:val="Emphasis"/>
          <w:rFonts w:ascii="Segoe UI" w:eastAsiaTheme="majorEastAsia" w:hAnsi="Segoe UI" w:cs="Segoe UI"/>
        </w:rPr>
        <w:t>Harvard Business Review</w:t>
      </w:r>
      <w:r w:rsidRPr="00857125">
        <w:rPr>
          <w:rFonts w:ascii="Segoe UI" w:hAnsi="Segoe UI" w:cs="Segoe UI"/>
        </w:rPr>
        <w:t>, 92(1/2), pp. 27–42.</w:t>
      </w:r>
    </w:p>
    <w:p w14:paraId="2ECF8904" w14:textId="77777777" w:rsidR="00542508" w:rsidRPr="00857125" w:rsidRDefault="00542508" w:rsidP="00542508">
      <w:pPr>
        <w:pStyle w:val="NormalWeb"/>
        <w:ind w:left="720"/>
        <w:contextualSpacing/>
        <w:rPr>
          <w:rFonts w:ascii="Segoe UI" w:hAnsi="Segoe UI" w:cs="Segoe UI"/>
          <w:highlight w:val="yellow"/>
        </w:rPr>
      </w:pPr>
    </w:p>
    <w:p w14:paraId="6AC82376" w14:textId="77777777" w:rsidR="00542508" w:rsidRPr="00857125" w:rsidRDefault="00542508" w:rsidP="00542508">
      <w:pPr>
        <w:pStyle w:val="NormalWeb"/>
        <w:numPr>
          <w:ilvl w:val="0"/>
          <w:numId w:val="4"/>
        </w:numPr>
        <w:contextualSpacing/>
        <w:rPr>
          <w:rFonts w:ascii="Segoe UI" w:hAnsi="Segoe UI" w:cs="Segoe UI"/>
        </w:rPr>
      </w:pPr>
      <w:r w:rsidRPr="00857125">
        <w:rPr>
          <w:rFonts w:ascii="Segoe UI" w:hAnsi="Segoe UI" w:cs="Segoe UI"/>
        </w:rPr>
        <w:t xml:space="preserve">Cascio, J. (2020) ‘Facing the age of chaos’, </w:t>
      </w:r>
      <w:r w:rsidRPr="00857125">
        <w:rPr>
          <w:rStyle w:val="Emphasis"/>
          <w:rFonts w:ascii="Segoe UI" w:eastAsiaTheme="majorEastAsia" w:hAnsi="Segoe UI" w:cs="Segoe UI"/>
        </w:rPr>
        <w:t>Medium</w:t>
      </w:r>
      <w:r w:rsidRPr="00857125">
        <w:rPr>
          <w:rFonts w:ascii="Segoe UI" w:hAnsi="Segoe UI" w:cs="Segoe UI"/>
        </w:rPr>
        <w:t>. 29 April.</w:t>
      </w:r>
    </w:p>
    <w:p w14:paraId="1B054AE0" w14:textId="77777777" w:rsidR="00542508" w:rsidRPr="00857125" w:rsidRDefault="00542508" w:rsidP="00542508">
      <w:pPr>
        <w:pStyle w:val="NormalWeb"/>
        <w:contextualSpacing/>
        <w:rPr>
          <w:rFonts w:ascii="Segoe UI" w:hAnsi="Segoe UI" w:cs="Segoe UI"/>
        </w:rPr>
      </w:pPr>
    </w:p>
    <w:p w14:paraId="35162128" w14:textId="77777777" w:rsidR="00542508" w:rsidRPr="00857125" w:rsidRDefault="00542508" w:rsidP="00542508">
      <w:pPr>
        <w:pStyle w:val="NormalWeb"/>
        <w:numPr>
          <w:ilvl w:val="0"/>
          <w:numId w:val="4"/>
        </w:numPr>
        <w:contextualSpacing/>
        <w:rPr>
          <w:rFonts w:ascii="Segoe UI" w:hAnsi="Segoe UI" w:cs="Segoe UI"/>
        </w:rPr>
      </w:pPr>
      <w:r w:rsidRPr="00857125">
        <w:rPr>
          <w:rFonts w:ascii="Segoe UI" w:hAnsi="Segoe UI" w:cs="Segoe UI"/>
        </w:rPr>
        <w:t xml:space="preserve">Cunliffe, A.L. (2004) ‘On becoming a critically reflexive practitioner’, </w:t>
      </w:r>
      <w:r w:rsidRPr="00857125">
        <w:rPr>
          <w:rStyle w:val="Emphasis"/>
          <w:rFonts w:ascii="Segoe UI" w:eastAsiaTheme="majorEastAsia" w:hAnsi="Segoe UI" w:cs="Segoe UI"/>
        </w:rPr>
        <w:t>Journal of Management Education</w:t>
      </w:r>
      <w:r w:rsidRPr="00857125">
        <w:rPr>
          <w:rFonts w:ascii="Segoe UI" w:hAnsi="Segoe UI" w:cs="Segoe UI"/>
        </w:rPr>
        <w:t>, 28(4), pp. 407–426.</w:t>
      </w:r>
    </w:p>
    <w:p w14:paraId="2D02D4B3" w14:textId="77777777" w:rsidR="00542508" w:rsidRPr="00857125" w:rsidRDefault="00542508" w:rsidP="00542508">
      <w:pPr>
        <w:pStyle w:val="NormalWeb"/>
        <w:contextualSpacing/>
        <w:rPr>
          <w:rFonts w:ascii="Segoe UI" w:hAnsi="Segoe UI" w:cs="Segoe UI"/>
          <w:highlight w:val="yellow"/>
        </w:rPr>
      </w:pPr>
    </w:p>
    <w:p w14:paraId="60A69059" w14:textId="77777777" w:rsidR="00542508" w:rsidRPr="00857125" w:rsidRDefault="00542508" w:rsidP="00542508">
      <w:pPr>
        <w:pStyle w:val="NormalWeb"/>
        <w:numPr>
          <w:ilvl w:val="0"/>
          <w:numId w:val="4"/>
        </w:numPr>
        <w:contextualSpacing/>
        <w:rPr>
          <w:rFonts w:ascii="Segoe UI" w:hAnsi="Segoe UI" w:cs="Segoe UI"/>
        </w:rPr>
      </w:pPr>
      <w:r w:rsidRPr="00857125">
        <w:rPr>
          <w:rFonts w:ascii="Segoe UI" w:hAnsi="Segoe UI" w:cs="Segoe UI"/>
        </w:rPr>
        <w:t xml:space="preserve">Dilts, R. (1990) </w:t>
      </w:r>
      <w:r w:rsidRPr="00857125">
        <w:rPr>
          <w:rStyle w:val="Emphasis"/>
          <w:rFonts w:ascii="Segoe UI" w:eastAsiaTheme="majorEastAsia" w:hAnsi="Segoe UI" w:cs="Segoe UI"/>
        </w:rPr>
        <w:t>Changing Belief Systems with NLP</w:t>
      </w:r>
      <w:r w:rsidRPr="00857125">
        <w:rPr>
          <w:rFonts w:ascii="Segoe UI" w:hAnsi="Segoe UI" w:cs="Segoe UI"/>
        </w:rPr>
        <w:t>. Cupertino, CA: Meta Publications.</w:t>
      </w:r>
    </w:p>
    <w:p w14:paraId="70FC7E72" w14:textId="77777777" w:rsidR="00542508" w:rsidRPr="00857125" w:rsidRDefault="00542508" w:rsidP="00542508">
      <w:pPr>
        <w:pStyle w:val="NormalWeb"/>
        <w:ind w:left="720"/>
        <w:contextualSpacing/>
        <w:rPr>
          <w:rFonts w:ascii="Segoe UI" w:hAnsi="Segoe UI" w:cs="Segoe UI"/>
          <w:highlight w:val="yellow"/>
        </w:rPr>
      </w:pPr>
    </w:p>
    <w:p w14:paraId="218BCCA2" w14:textId="77777777" w:rsidR="00542508" w:rsidRPr="00857125" w:rsidRDefault="00542508" w:rsidP="00542508">
      <w:pPr>
        <w:pStyle w:val="NormalWeb"/>
        <w:numPr>
          <w:ilvl w:val="0"/>
          <w:numId w:val="4"/>
        </w:numPr>
        <w:contextualSpacing/>
        <w:rPr>
          <w:rFonts w:ascii="Segoe UI" w:hAnsi="Segoe UI" w:cs="Segoe UI"/>
        </w:rPr>
      </w:pPr>
      <w:r w:rsidRPr="00857125">
        <w:rPr>
          <w:rFonts w:ascii="Segoe UI" w:hAnsi="Segoe UI" w:cs="Segoe UI"/>
        </w:rPr>
        <w:t xml:space="preserve">Eraut, M. (2004) ‘Informal learning in the workplace’, </w:t>
      </w:r>
      <w:r w:rsidRPr="00857125">
        <w:rPr>
          <w:rStyle w:val="Emphasis"/>
          <w:rFonts w:ascii="Segoe UI" w:eastAsiaTheme="majorEastAsia" w:hAnsi="Segoe UI" w:cs="Segoe UI"/>
        </w:rPr>
        <w:t>Studies in Continuing Education</w:t>
      </w:r>
      <w:r w:rsidRPr="00857125">
        <w:rPr>
          <w:rFonts w:ascii="Segoe UI" w:hAnsi="Segoe UI" w:cs="Segoe UI"/>
        </w:rPr>
        <w:t>, 26(2), pp. 247–273.</w:t>
      </w:r>
    </w:p>
    <w:p w14:paraId="0B362804" w14:textId="77777777" w:rsidR="00542508" w:rsidRPr="00857125" w:rsidRDefault="00542508" w:rsidP="00542508">
      <w:pPr>
        <w:pStyle w:val="NormalWeb"/>
        <w:contextualSpacing/>
        <w:rPr>
          <w:rFonts w:ascii="Segoe UI" w:hAnsi="Segoe UI" w:cs="Segoe UI"/>
        </w:rPr>
      </w:pPr>
    </w:p>
    <w:p w14:paraId="37A9C7AB" w14:textId="77777777" w:rsidR="00542508" w:rsidRPr="00857125" w:rsidRDefault="00542508" w:rsidP="00542508">
      <w:pPr>
        <w:pStyle w:val="NormalWeb"/>
        <w:numPr>
          <w:ilvl w:val="0"/>
          <w:numId w:val="4"/>
        </w:numPr>
        <w:contextualSpacing/>
        <w:rPr>
          <w:rFonts w:ascii="Segoe UI" w:hAnsi="Segoe UI" w:cs="Segoe UI"/>
        </w:rPr>
      </w:pPr>
      <w:r w:rsidRPr="00857125">
        <w:rPr>
          <w:rFonts w:ascii="Segoe UI" w:hAnsi="Segoe UI" w:cs="Segoe UI"/>
        </w:rPr>
        <w:t xml:space="preserve">Kegan, R. (1994) </w:t>
      </w:r>
      <w:r w:rsidRPr="00857125">
        <w:rPr>
          <w:rStyle w:val="Emphasis"/>
          <w:rFonts w:ascii="Segoe UI" w:eastAsiaTheme="majorEastAsia" w:hAnsi="Segoe UI" w:cs="Segoe UI"/>
        </w:rPr>
        <w:t>In Over Our Heads: The Mental Demands of Modern Life</w:t>
      </w:r>
      <w:r w:rsidRPr="00857125">
        <w:rPr>
          <w:rFonts w:ascii="Segoe UI" w:hAnsi="Segoe UI" w:cs="Segoe UI"/>
        </w:rPr>
        <w:t>. Cambridge, MA: Harvard University Press.</w:t>
      </w:r>
    </w:p>
    <w:p w14:paraId="075DB707" w14:textId="77777777" w:rsidR="00542508" w:rsidRPr="00857125" w:rsidRDefault="00542508" w:rsidP="00542508">
      <w:pPr>
        <w:pStyle w:val="NormalWeb"/>
        <w:ind w:left="720"/>
        <w:contextualSpacing/>
        <w:rPr>
          <w:rFonts w:ascii="Segoe UI" w:hAnsi="Segoe UI" w:cs="Segoe UI"/>
          <w:highlight w:val="yellow"/>
        </w:rPr>
      </w:pPr>
    </w:p>
    <w:p w14:paraId="31433B18" w14:textId="77777777" w:rsidR="00542508" w:rsidRPr="00857125" w:rsidRDefault="00542508" w:rsidP="00542508">
      <w:pPr>
        <w:pStyle w:val="NormalWeb"/>
        <w:numPr>
          <w:ilvl w:val="0"/>
          <w:numId w:val="4"/>
        </w:numPr>
        <w:contextualSpacing/>
        <w:rPr>
          <w:rFonts w:ascii="Segoe UI" w:hAnsi="Segoe UI" w:cs="Segoe UI"/>
        </w:rPr>
      </w:pPr>
      <w:r w:rsidRPr="00857125">
        <w:rPr>
          <w:rFonts w:ascii="Segoe UI" w:hAnsi="Segoe UI" w:cs="Segoe UI"/>
        </w:rPr>
        <w:t xml:space="preserve">Kolb, D.A. (1984) </w:t>
      </w:r>
      <w:r w:rsidRPr="00857125">
        <w:rPr>
          <w:rStyle w:val="Emphasis"/>
          <w:rFonts w:ascii="Segoe UI" w:eastAsiaTheme="majorEastAsia" w:hAnsi="Segoe UI" w:cs="Segoe UI"/>
        </w:rPr>
        <w:t>Experiential Learning: Experience as the Source of Learning and Development</w:t>
      </w:r>
      <w:r w:rsidRPr="00857125">
        <w:rPr>
          <w:rFonts w:ascii="Segoe UI" w:hAnsi="Segoe UI" w:cs="Segoe UI"/>
        </w:rPr>
        <w:t>. Englewood Cliffs, NJ: Prentice Hall.</w:t>
      </w:r>
    </w:p>
    <w:p w14:paraId="7B3EE05B" w14:textId="77777777" w:rsidR="00542508" w:rsidRPr="00857125" w:rsidRDefault="00542508" w:rsidP="00542508">
      <w:pPr>
        <w:pStyle w:val="NormalWeb"/>
        <w:ind w:left="360"/>
        <w:contextualSpacing/>
        <w:rPr>
          <w:rFonts w:ascii="Segoe UI" w:hAnsi="Segoe UI" w:cs="Segoe UI"/>
        </w:rPr>
      </w:pPr>
    </w:p>
    <w:p w14:paraId="3631FEB1" w14:textId="77777777" w:rsidR="00542508" w:rsidRPr="00857125" w:rsidRDefault="00542508" w:rsidP="00542508">
      <w:pPr>
        <w:pStyle w:val="NormalWeb"/>
        <w:numPr>
          <w:ilvl w:val="0"/>
          <w:numId w:val="4"/>
        </w:numPr>
        <w:contextualSpacing/>
        <w:rPr>
          <w:rFonts w:ascii="Segoe UI" w:hAnsi="Segoe UI" w:cs="Segoe UI"/>
        </w:rPr>
      </w:pPr>
      <w:r w:rsidRPr="00857125">
        <w:rPr>
          <w:rFonts w:ascii="Segoe UI" w:hAnsi="Segoe UI" w:cs="Segoe UI"/>
        </w:rPr>
        <w:t xml:space="preserve">Lave, J. and Wenger, E. (1991) </w:t>
      </w:r>
      <w:r w:rsidRPr="00857125">
        <w:rPr>
          <w:rStyle w:val="Emphasis"/>
          <w:rFonts w:ascii="Segoe UI" w:eastAsiaTheme="majorEastAsia" w:hAnsi="Segoe UI" w:cs="Segoe UI"/>
        </w:rPr>
        <w:t>Situated Learning: Legitimate Peripheral Participation</w:t>
      </w:r>
      <w:r w:rsidRPr="00857125">
        <w:rPr>
          <w:rFonts w:ascii="Segoe UI" w:hAnsi="Segoe UI" w:cs="Segoe UI"/>
        </w:rPr>
        <w:t>. Cambridge: Cambridge University Press.</w:t>
      </w:r>
    </w:p>
    <w:p w14:paraId="37049AE7" w14:textId="77777777" w:rsidR="00542508" w:rsidRPr="00857125" w:rsidRDefault="00542508" w:rsidP="00542508">
      <w:pPr>
        <w:pStyle w:val="NormalWeb"/>
        <w:contextualSpacing/>
        <w:rPr>
          <w:rFonts w:ascii="Segoe UI" w:hAnsi="Segoe UI" w:cs="Segoe UI"/>
        </w:rPr>
      </w:pPr>
    </w:p>
    <w:p w14:paraId="46B75826" w14:textId="77777777" w:rsidR="00542508" w:rsidRPr="00857125" w:rsidRDefault="00542508" w:rsidP="00542508">
      <w:pPr>
        <w:pStyle w:val="NormalWeb"/>
        <w:numPr>
          <w:ilvl w:val="0"/>
          <w:numId w:val="4"/>
        </w:numPr>
        <w:contextualSpacing/>
        <w:rPr>
          <w:rFonts w:ascii="Segoe UI" w:hAnsi="Segoe UI" w:cs="Segoe UI"/>
        </w:rPr>
      </w:pPr>
      <w:r w:rsidRPr="00857125">
        <w:rPr>
          <w:rFonts w:ascii="Segoe UI" w:hAnsi="Segoe UI" w:cs="Segoe UI"/>
        </w:rPr>
        <w:t xml:space="preserve">Polanyi, M. (1966) </w:t>
      </w:r>
      <w:r w:rsidRPr="00857125">
        <w:rPr>
          <w:rStyle w:val="Emphasis"/>
          <w:rFonts w:ascii="Segoe UI" w:eastAsiaTheme="majorEastAsia" w:hAnsi="Segoe UI" w:cs="Segoe UI"/>
        </w:rPr>
        <w:t>The Tacit Dimension</w:t>
      </w:r>
      <w:r w:rsidRPr="00857125">
        <w:rPr>
          <w:rFonts w:ascii="Segoe UI" w:hAnsi="Segoe UI" w:cs="Segoe UI"/>
        </w:rPr>
        <w:t>. London: Routledge &amp; Kegan Paul.</w:t>
      </w:r>
    </w:p>
    <w:p w14:paraId="02BD878B" w14:textId="77777777" w:rsidR="00542508" w:rsidRPr="00857125" w:rsidRDefault="00542508" w:rsidP="00542508">
      <w:pPr>
        <w:pStyle w:val="NormalWeb"/>
        <w:ind w:left="720"/>
        <w:contextualSpacing/>
        <w:rPr>
          <w:rFonts w:ascii="Segoe UI" w:hAnsi="Segoe UI" w:cs="Segoe UI"/>
        </w:rPr>
      </w:pPr>
    </w:p>
    <w:p w14:paraId="3C059BE4" w14:textId="77777777" w:rsidR="00542508" w:rsidRPr="00857125" w:rsidRDefault="00542508" w:rsidP="00542508">
      <w:pPr>
        <w:pStyle w:val="NormalWeb"/>
        <w:numPr>
          <w:ilvl w:val="0"/>
          <w:numId w:val="4"/>
        </w:numPr>
        <w:contextualSpacing/>
        <w:rPr>
          <w:rFonts w:ascii="Segoe UI" w:hAnsi="Segoe UI" w:cs="Segoe UI"/>
        </w:rPr>
      </w:pPr>
      <w:r w:rsidRPr="00857125">
        <w:rPr>
          <w:rFonts w:ascii="Segoe UI" w:hAnsi="Segoe UI" w:cs="Segoe UI"/>
        </w:rPr>
        <w:t xml:space="preserve">Sandberg, J. and </w:t>
      </w:r>
      <w:proofErr w:type="spellStart"/>
      <w:r w:rsidRPr="00857125">
        <w:rPr>
          <w:rFonts w:ascii="Segoe UI" w:hAnsi="Segoe UI" w:cs="Segoe UI"/>
        </w:rPr>
        <w:t>Tsoukas</w:t>
      </w:r>
      <w:proofErr w:type="spellEnd"/>
      <w:r w:rsidRPr="00857125">
        <w:rPr>
          <w:rFonts w:ascii="Segoe UI" w:hAnsi="Segoe UI" w:cs="Segoe UI"/>
        </w:rPr>
        <w:t xml:space="preserve">, H. (2020) ‘Sensemaking reconsidered: Towards a broader understanding through phenomenology’, </w:t>
      </w:r>
      <w:r w:rsidRPr="00857125">
        <w:rPr>
          <w:rStyle w:val="Emphasis"/>
          <w:rFonts w:ascii="Segoe UI" w:eastAsiaTheme="majorEastAsia" w:hAnsi="Segoe UI" w:cs="Segoe UI"/>
        </w:rPr>
        <w:t>Organization Theory</w:t>
      </w:r>
      <w:r w:rsidRPr="00857125">
        <w:rPr>
          <w:rFonts w:ascii="Segoe UI" w:hAnsi="Segoe UI" w:cs="Segoe UI"/>
        </w:rPr>
        <w:t>, 1(1), pp. 1–34.</w:t>
      </w:r>
    </w:p>
    <w:p w14:paraId="3E3A3CBE" w14:textId="77777777" w:rsidR="00542508" w:rsidRPr="00857125" w:rsidRDefault="00542508" w:rsidP="00542508">
      <w:pPr>
        <w:pStyle w:val="NormalWeb"/>
        <w:ind w:left="720"/>
        <w:contextualSpacing/>
        <w:rPr>
          <w:rFonts w:ascii="Segoe UI" w:hAnsi="Segoe UI" w:cs="Segoe UI"/>
        </w:rPr>
      </w:pPr>
    </w:p>
    <w:p w14:paraId="5B39175E" w14:textId="77777777" w:rsidR="00542508" w:rsidRPr="00857125" w:rsidRDefault="00542508" w:rsidP="00542508">
      <w:pPr>
        <w:pStyle w:val="NormalWeb"/>
        <w:numPr>
          <w:ilvl w:val="0"/>
          <w:numId w:val="4"/>
        </w:numPr>
        <w:contextualSpacing/>
        <w:rPr>
          <w:rFonts w:ascii="Segoe UI" w:hAnsi="Segoe UI" w:cs="Segoe UI"/>
        </w:rPr>
      </w:pPr>
      <w:r w:rsidRPr="00857125">
        <w:rPr>
          <w:rFonts w:ascii="Segoe UI" w:hAnsi="Segoe UI" w:cs="Segoe UI"/>
        </w:rPr>
        <w:t xml:space="preserve">Schön, D.A. (1983) </w:t>
      </w:r>
      <w:r w:rsidRPr="00857125">
        <w:rPr>
          <w:rStyle w:val="Emphasis"/>
          <w:rFonts w:ascii="Segoe UI" w:eastAsiaTheme="majorEastAsia" w:hAnsi="Segoe UI" w:cs="Segoe UI"/>
        </w:rPr>
        <w:t>The Reflective Practitioner: How Professionals Think in Action</w:t>
      </w:r>
      <w:r w:rsidRPr="00857125">
        <w:rPr>
          <w:rFonts w:ascii="Segoe UI" w:hAnsi="Segoe UI" w:cs="Segoe UI"/>
        </w:rPr>
        <w:t>. New York: Basic Books.</w:t>
      </w:r>
    </w:p>
    <w:p w14:paraId="384262E4" w14:textId="77777777" w:rsidR="00542508" w:rsidRPr="00857125" w:rsidRDefault="00542508" w:rsidP="00542508">
      <w:pPr>
        <w:pStyle w:val="NormalWeb"/>
        <w:contextualSpacing/>
        <w:rPr>
          <w:rFonts w:ascii="Segoe UI" w:hAnsi="Segoe UI" w:cs="Segoe UI"/>
        </w:rPr>
      </w:pPr>
    </w:p>
    <w:p w14:paraId="65D89453" w14:textId="77777777" w:rsidR="00542508" w:rsidRPr="00857125" w:rsidRDefault="00542508" w:rsidP="00542508">
      <w:pPr>
        <w:pStyle w:val="NormalWeb"/>
        <w:numPr>
          <w:ilvl w:val="0"/>
          <w:numId w:val="4"/>
        </w:numPr>
        <w:contextualSpacing/>
        <w:rPr>
          <w:rFonts w:ascii="Segoe UI" w:hAnsi="Segoe UI" w:cs="Segoe UI"/>
        </w:rPr>
      </w:pPr>
      <w:r w:rsidRPr="00857125">
        <w:rPr>
          <w:rFonts w:ascii="Segoe UI" w:hAnsi="Segoe UI" w:cs="Segoe UI"/>
        </w:rPr>
        <w:t xml:space="preserve">Weick, K.E. (1995) </w:t>
      </w:r>
      <w:r w:rsidRPr="00857125">
        <w:rPr>
          <w:rStyle w:val="Emphasis"/>
          <w:rFonts w:ascii="Segoe UI" w:eastAsiaTheme="majorEastAsia" w:hAnsi="Segoe UI" w:cs="Segoe UI"/>
        </w:rPr>
        <w:t>Sensemaking in Organizations</w:t>
      </w:r>
      <w:r w:rsidRPr="00857125">
        <w:rPr>
          <w:rFonts w:ascii="Segoe UI" w:hAnsi="Segoe UI" w:cs="Segoe UI"/>
        </w:rPr>
        <w:t>. Thousand Oaks, CA: Sage.</w:t>
      </w:r>
    </w:p>
    <w:p w14:paraId="40BF29A4" w14:textId="77777777" w:rsidR="00542508" w:rsidRPr="00857125" w:rsidRDefault="00542508" w:rsidP="00542508">
      <w:pPr>
        <w:pStyle w:val="NormalWeb"/>
        <w:ind w:left="720"/>
        <w:contextualSpacing/>
        <w:rPr>
          <w:rFonts w:ascii="Segoe UI" w:hAnsi="Segoe UI" w:cs="Segoe UI"/>
          <w:highlight w:val="yellow"/>
        </w:rPr>
      </w:pPr>
    </w:p>
    <w:p w14:paraId="00AD4B3A" w14:textId="77777777" w:rsidR="00542508" w:rsidRPr="00857125" w:rsidRDefault="00542508" w:rsidP="00542508">
      <w:pPr>
        <w:pStyle w:val="NormalWeb"/>
        <w:numPr>
          <w:ilvl w:val="0"/>
          <w:numId w:val="4"/>
        </w:numPr>
        <w:contextualSpacing/>
        <w:rPr>
          <w:rFonts w:ascii="Segoe UI" w:hAnsi="Segoe UI" w:cs="Segoe UI"/>
        </w:rPr>
      </w:pPr>
      <w:r w:rsidRPr="00857125">
        <w:rPr>
          <w:rFonts w:ascii="Segoe UI" w:hAnsi="Segoe UI" w:cs="Segoe UI"/>
        </w:rPr>
        <w:t xml:space="preserve">Weick, K.E., Sutcliffe, K.M. and Obstfeld, D. (2005) ‘Organizing and the process of sensemaking’, </w:t>
      </w:r>
      <w:r w:rsidRPr="00857125">
        <w:rPr>
          <w:rStyle w:val="Emphasis"/>
          <w:rFonts w:ascii="Segoe UI" w:eastAsiaTheme="majorEastAsia" w:hAnsi="Segoe UI" w:cs="Segoe UI"/>
        </w:rPr>
        <w:t>Organization Science</w:t>
      </w:r>
      <w:r w:rsidRPr="00857125">
        <w:rPr>
          <w:rFonts w:ascii="Segoe UI" w:hAnsi="Segoe UI" w:cs="Segoe UI"/>
        </w:rPr>
        <w:t>, 16(4), pp. 409–421.</w:t>
      </w:r>
    </w:p>
    <w:p w14:paraId="132BB0F6" w14:textId="77777777" w:rsidR="00542508" w:rsidRPr="00857125" w:rsidRDefault="00542508" w:rsidP="00542508">
      <w:pPr>
        <w:pStyle w:val="NormalWeb"/>
        <w:contextualSpacing/>
        <w:rPr>
          <w:rFonts w:ascii="Segoe UI" w:hAnsi="Segoe UI" w:cs="Segoe UI"/>
        </w:rPr>
        <w:sectPr w:rsidR="00542508" w:rsidRPr="00857125" w:rsidSect="00542508">
          <w:pgSz w:w="11906" w:h="16838"/>
          <w:pgMar w:top="1440" w:right="1440" w:bottom="1440" w:left="1440" w:header="708" w:footer="708" w:gutter="0"/>
          <w:cols w:space="708"/>
          <w:docGrid w:linePitch="360"/>
        </w:sectPr>
      </w:pPr>
    </w:p>
    <w:p w14:paraId="0E308C63" w14:textId="77777777" w:rsidR="00542508" w:rsidRPr="00857125" w:rsidRDefault="00542508" w:rsidP="00542508">
      <w:pPr>
        <w:pStyle w:val="Heading1"/>
        <w:pBdr>
          <w:top w:val="single" w:sz="4" w:space="1" w:color="auto"/>
          <w:left w:val="single" w:sz="4" w:space="4" w:color="auto"/>
          <w:bottom w:val="single" w:sz="4" w:space="1" w:color="auto"/>
          <w:right w:val="single" w:sz="4" w:space="4" w:color="auto"/>
        </w:pBdr>
        <w:shd w:val="clear" w:color="auto" w:fill="F3F3F3"/>
        <w:spacing w:before="0" w:after="0"/>
        <w:jc w:val="center"/>
        <w:rPr>
          <w:rFonts w:ascii="Segoe UI" w:hAnsi="Segoe UI" w:cs="Segoe UI"/>
          <w:smallCaps/>
          <w:color w:val="000000" w:themeColor="text1"/>
          <w:sz w:val="24"/>
          <w:szCs w:val="24"/>
        </w:rPr>
      </w:pPr>
    </w:p>
    <w:p w14:paraId="778667B9" w14:textId="77777777" w:rsidR="00542508" w:rsidRPr="00857125" w:rsidRDefault="00542508" w:rsidP="00542508">
      <w:pPr>
        <w:pStyle w:val="Heading1"/>
        <w:pBdr>
          <w:top w:val="single" w:sz="4" w:space="1" w:color="auto"/>
          <w:left w:val="single" w:sz="4" w:space="4" w:color="auto"/>
          <w:bottom w:val="single" w:sz="4" w:space="1" w:color="auto"/>
          <w:right w:val="single" w:sz="4" w:space="4" w:color="auto"/>
        </w:pBdr>
        <w:shd w:val="clear" w:color="auto" w:fill="F3F3F3"/>
        <w:spacing w:before="0" w:after="0"/>
        <w:jc w:val="center"/>
        <w:rPr>
          <w:rFonts w:ascii="Segoe UI" w:hAnsi="Segoe UI" w:cs="Segoe UI"/>
          <w:smallCaps/>
          <w:color w:val="000000" w:themeColor="text1"/>
        </w:rPr>
      </w:pPr>
      <w:r w:rsidRPr="00857125">
        <w:rPr>
          <w:rStyle w:val="Strong"/>
          <w:rFonts w:ascii="Segoe UI" w:hAnsi="Segoe UI" w:cs="Segoe UI"/>
          <w:b w:val="0"/>
          <w:bCs w:val="0"/>
          <w:color w:val="000000" w:themeColor="text1"/>
        </w:rPr>
        <w:t>Part 3:</w:t>
      </w:r>
      <w:r w:rsidRPr="00857125">
        <w:rPr>
          <w:rStyle w:val="Strong"/>
          <w:rFonts w:ascii="Segoe UI" w:hAnsi="Segoe UI" w:cs="Segoe UI"/>
          <w:color w:val="000000" w:themeColor="text1"/>
        </w:rPr>
        <w:t xml:space="preserve"> </w:t>
      </w:r>
      <w:r w:rsidRPr="00857125">
        <w:rPr>
          <w:rFonts w:ascii="Segoe UI" w:hAnsi="Segoe UI" w:cs="Segoe UI"/>
          <w:color w:val="000000" w:themeColor="text1"/>
        </w:rPr>
        <w:t xml:space="preserve">Strategic Learning &amp; Development Plan </w:t>
      </w:r>
      <w:r w:rsidRPr="00857125">
        <w:rPr>
          <w:rFonts w:ascii="Segoe UI" w:hAnsi="Segoe UI" w:cs="Segoe UI"/>
          <w:smallCaps/>
          <w:color w:val="000000" w:themeColor="text1"/>
        </w:rPr>
        <w:t>(BDMP7010)</w:t>
      </w:r>
    </w:p>
    <w:p w14:paraId="7A461DC6" w14:textId="77777777" w:rsidR="00542508" w:rsidRPr="00857125" w:rsidRDefault="00542508" w:rsidP="00542508">
      <w:pPr>
        <w:pStyle w:val="Heading1"/>
        <w:pBdr>
          <w:top w:val="single" w:sz="4" w:space="1" w:color="auto"/>
          <w:left w:val="single" w:sz="4" w:space="4" w:color="auto"/>
          <w:bottom w:val="single" w:sz="4" w:space="1" w:color="auto"/>
          <w:right w:val="single" w:sz="4" w:space="4" w:color="auto"/>
        </w:pBdr>
        <w:shd w:val="clear" w:color="auto" w:fill="F3F3F3"/>
        <w:spacing w:before="0" w:after="0"/>
        <w:jc w:val="center"/>
        <w:rPr>
          <w:rFonts w:ascii="Segoe UI" w:hAnsi="Segoe UI" w:cs="Segoe UI"/>
          <w:smallCaps/>
          <w:color w:val="000000" w:themeColor="text1"/>
          <w:sz w:val="24"/>
          <w:szCs w:val="24"/>
        </w:rPr>
      </w:pPr>
      <w:r w:rsidRPr="00857125">
        <w:rPr>
          <w:rFonts w:ascii="Segoe UI" w:hAnsi="Segoe UI" w:cs="Segoe UI"/>
          <w:smallCaps/>
          <w:color w:val="000000" w:themeColor="text1"/>
          <w:sz w:val="24"/>
          <w:szCs w:val="24"/>
        </w:rPr>
        <w:t xml:space="preserve"> </w:t>
      </w:r>
    </w:p>
    <w:p w14:paraId="6EF13D39" w14:textId="77777777" w:rsidR="00542508" w:rsidRPr="00857125" w:rsidRDefault="00542508" w:rsidP="00542508">
      <w:pPr>
        <w:spacing w:before="100" w:beforeAutospacing="1" w:after="100" w:afterAutospacing="1" w:line="240" w:lineRule="auto"/>
        <w:outlineLvl w:val="2"/>
        <w:rPr>
          <w:rFonts w:ascii="Segoe UI" w:eastAsia="Times New Roman" w:hAnsi="Segoe UI" w:cs="Segoe UI"/>
          <w:b/>
          <w:bCs/>
          <w:kern w:val="0"/>
          <w:sz w:val="28"/>
          <w:szCs w:val="28"/>
          <w:lang w:eastAsia="en-GB"/>
          <w14:ligatures w14:val="none"/>
        </w:rPr>
      </w:pPr>
      <w:r w:rsidRPr="00857125">
        <w:rPr>
          <w:rFonts w:ascii="Segoe UI" w:eastAsia="Times New Roman" w:hAnsi="Segoe UI" w:cs="Segoe UI"/>
          <w:b/>
          <w:bCs/>
          <w:kern w:val="0"/>
          <w:sz w:val="28"/>
          <w:szCs w:val="28"/>
          <w:lang w:eastAsia="en-GB"/>
          <w14:ligatures w14:val="none"/>
        </w:rPr>
        <w:t>An Adaptive Reflective Learning Syste</w:t>
      </w:r>
      <w:r>
        <w:rPr>
          <w:rFonts w:ascii="Segoe UI" w:eastAsia="Times New Roman" w:hAnsi="Segoe UI" w:cs="Segoe UI"/>
          <w:b/>
          <w:bCs/>
          <w:kern w:val="0"/>
          <w:sz w:val="28"/>
          <w:szCs w:val="28"/>
          <w:lang w:eastAsia="en-GB"/>
          <w14:ligatures w14:val="none"/>
        </w:rPr>
        <w:t>m</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9067"/>
      </w:tblGrid>
      <w:tr w:rsidR="00542508" w:rsidRPr="00857125" w14:paraId="5986EAB5" w14:textId="77777777" w:rsidTr="00160C36">
        <w:trPr>
          <w:trHeight w:val="305"/>
        </w:trPr>
        <w:tc>
          <w:tcPr>
            <w:tcW w:w="9067" w:type="dxa"/>
            <w:tcBorders>
              <w:top w:val="single" w:sz="4" w:space="0" w:color="auto"/>
              <w:left w:val="single" w:sz="4" w:space="0" w:color="auto"/>
              <w:bottom w:val="single" w:sz="4" w:space="0" w:color="auto"/>
              <w:right w:val="single" w:sz="4" w:space="0" w:color="auto"/>
            </w:tcBorders>
            <w:shd w:val="clear" w:color="auto" w:fill="CCCCCC"/>
          </w:tcPr>
          <w:p w14:paraId="37C69D22" w14:textId="77777777" w:rsidR="00542508" w:rsidRPr="00857125" w:rsidRDefault="00542508" w:rsidP="00160C36">
            <w:pPr>
              <w:pStyle w:val="ListParagraph"/>
              <w:numPr>
                <w:ilvl w:val="0"/>
                <w:numId w:val="1"/>
              </w:numPr>
              <w:snapToGrid w:val="0"/>
              <w:spacing w:after="0" w:line="240" w:lineRule="auto"/>
              <w:rPr>
                <w:rFonts w:ascii="Segoe UI" w:eastAsiaTheme="majorEastAsia" w:hAnsi="Segoe UI" w:cs="Segoe UI"/>
                <w:color w:val="000000" w:themeColor="text1"/>
              </w:rPr>
            </w:pPr>
            <w:r w:rsidRPr="00857125">
              <w:rPr>
                <w:rFonts w:ascii="Segoe UI" w:eastAsia="Times New Roman" w:hAnsi="Segoe UI" w:cs="Segoe UI"/>
                <w:kern w:val="0"/>
                <w:lang w:eastAsia="en-GB"/>
                <w14:ligatures w14:val="none"/>
              </w:rPr>
              <w:t>Introduction: Beyond Linear Development</w:t>
            </w:r>
          </w:p>
        </w:tc>
      </w:tr>
    </w:tbl>
    <w:p w14:paraId="27E6F4ED" w14:textId="77777777" w:rsidR="00542508" w:rsidRDefault="00542508" w:rsidP="00542508">
      <w:pPr>
        <w:spacing w:line="480" w:lineRule="auto"/>
        <w:rPr>
          <w:rFonts w:ascii="Segoe UI" w:hAnsi="Segoe UI" w:cs="Segoe UI"/>
          <w:kern w:val="0"/>
          <w14:ligatures w14:val="none"/>
        </w:rPr>
      </w:pPr>
    </w:p>
    <w:p w14:paraId="624EF366" w14:textId="77777777" w:rsidR="00542508" w:rsidRPr="00006ABC" w:rsidRDefault="00542508" w:rsidP="00542508">
      <w:pPr>
        <w:spacing w:line="480" w:lineRule="auto"/>
        <w:rPr>
          <w:rFonts w:ascii="Segoe UI" w:hAnsi="Segoe UI" w:cs="Segoe UI"/>
          <w:kern w:val="0"/>
          <w14:ligatures w14:val="none"/>
        </w:rPr>
      </w:pPr>
      <w:r w:rsidRPr="00006ABC">
        <w:rPr>
          <w:rFonts w:ascii="Segoe UI" w:hAnsi="Segoe UI" w:cs="Segoe UI"/>
          <w:kern w:val="0"/>
          <w14:ligatures w14:val="none"/>
        </w:rPr>
        <w:t xml:space="preserve">Traditional models of professional development assume that learning can be planned, sequenced, and </w:t>
      </w:r>
      <w:r>
        <w:rPr>
          <w:rFonts w:ascii="Segoe UI" w:hAnsi="Segoe UI" w:cs="Segoe UI"/>
          <w:kern w:val="0"/>
          <w14:ligatures w14:val="none"/>
        </w:rPr>
        <w:t>deliver</w:t>
      </w:r>
      <w:r w:rsidRPr="00006ABC">
        <w:rPr>
          <w:rFonts w:ascii="Segoe UI" w:hAnsi="Segoe UI" w:cs="Segoe UI"/>
          <w:kern w:val="0"/>
          <w14:ligatures w14:val="none"/>
        </w:rPr>
        <w:t xml:space="preserve">ed in a largely predictable manner. While such approaches remain useful in stable, bounded environments, they </w:t>
      </w:r>
      <w:r>
        <w:rPr>
          <w:rFonts w:ascii="Segoe UI" w:hAnsi="Segoe UI" w:cs="Segoe UI"/>
          <w:kern w:val="0"/>
          <w14:ligatures w14:val="none"/>
        </w:rPr>
        <w:t>prov</w:t>
      </w:r>
      <w:r w:rsidRPr="00006ABC">
        <w:rPr>
          <w:rFonts w:ascii="Segoe UI" w:hAnsi="Segoe UI" w:cs="Segoe UI"/>
          <w:kern w:val="0"/>
          <w14:ligatures w14:val="none"/>
        </w:rPr>
        <w:t>e insufficient in complex, high-consequence domains such as military leadership, where uncertainty, consequence</w:t>
      </w:r>
      <w:r>
        <w:rPr>
          <w:rFonts w:ascii="Segoe UI" w:hAnsi="Segoe UI" w:cs="Segoe UI"/>
          <w:kern w:val="0"/>
          <w14:ligatures w14:val="none"/>
        </w:rPr>
        <w:t>s</w:t>
      </w:r>
      <w:r w:rsidRPr="00006ABC">
        <w:rPr>
          <w:rFonts w:ascii="Segoe UI" w:hAnsi="Segoe UI" w:cs="Segoe UI"/>
          <w:kern w:val="0"/>
          <w14:ligatures w14:val="none"/>
        </w:rPr>
        <w:t>, and context continually reshape what effective practice requires.</w:t>
      </w:r>
    </w:p>
    <w:p w14:paraId="09DC7EF4" w14:textId="77777777" w:rsidR="00542508" w:rsidRPr="00006ABC" w:rsidRDefault="00542508" w:rsidP="00542508">
      <w:pPr>
        <w:spacing w:line="480" w:lineRule="auto"/>
        <w:rPr>
          <w:rFonts w:ascii="Segoe UI" w:hAnsi="Segoe UI" w:cs="Segoe UI"/>
          <w:kern w:val="0"/>
          <w14:ligatures w14:val="none"/>
        </w:rPr>
      </w:pPr>
      <w:r w:rsidRPr="00006ABC">
        <w:rPr>
          <w:rFonts w:ascii="Segoe UI" w:hAnsi="Segoe UI" w:cs="Segoe UI"/>
          <w:kern w:val="0"/>
          <w14:ligatures w14:val="none"/>
        </w:rPr>
        <w:t xml:space="preserve">My professional experience </w:t>
      </w:r>
      <w:r>
        <w:rPr>
          <w:rFonts w:ascii="Segoe UI" w:hAnsi="Segoe UI" w:cs="Segoe UI"/>
          <w:kern w:val="0"/>
          <w14:ligatures w14:val="none"/>
        </w:rPr>
        <w:t>points to</w:t>
      </w:r>
      <w:r w:rsidRPr="00006ABC">
        <w:rPr>
          <w:rFonts w:ascii="Segoe UI" w:hAnsi="Segoe UI" w:cs="Segoe UI"/>
          <w:kern w:val="0"/>
          <w14:ligatures w14:val="none"/>
        </w:rPr>
        <w:t xml:space="preserve"> a fundamentally different reality. Development has not occurred as a linear accumulation of knowledge but as an adaptive, reflexive process in which identity, context, and practice co-evolve. Consequently, this strategic learning and development plan adopts an Adaptive Reflective Learning System (ARLS), </w:t>
      </w:r>
      <w:r>
        <w:rPr>
          <w:rFonts w:ascii="Segoe UI" w:hAnsi="Segoe UI" w:cs="Segoe UI"/>
          <w:kern w:val="0"/>
          <w14:ligatures w14:val="none"/>
        </w:rPr>
        <w:t>treat</w:t>
      </w:r>
      <w:r w:rsidRPr="00006ABC">
        <w:rPr>
          <w:rFonts w:ascii="Segoe UI" w:hAnsi="Segoe UI" w:cs="Segoe UI"/>
          <w:kern w:val="0"/>
          <w14:ligatures w14:val="none"/>
        </w:rPr>
        <w:t>ing learning as dynamic and emergent rather than predetermined.</w:t>
      </w:r>
    </w:p>
    <w:p w14:paraId="6AFF0385" w14:textId="77777777" w:rsidR="00542508" w:rsidRPr="00006ABC" w:rsidRDefault="00542508" w:rsidP="00542508">
      <w:pPr>
        <w:spacing w:line="480" w:lineRule="auto"/>
        <w:rPr>
          <w:rFonts w:ascii="Segoe UI" w:hAnsi="Segoe UI" w:cs="Segoe UI"/>
          <w:kern w:val="0"/>
          <w14:ligatures w14:val="none"/>
        </w:rPr>
      </w:pPr>
      <w:r>
        <w:rPr>
          <w:rFonts w:ascii="Segoe UI" w:hAnsi="Segoe UI" w:cs="Segoe UI"/>
          <w:kern w:val="0"/>
          <w14:ligatures w14:val="none"/>
        </w:rPr>
        <w:t xml:space="preserve">However, the purpose of this section is not only to explain my philosophy of development but also to articulate a concrete, forward-looking plan that will guide my future growth and directly support my doctoral trajectory. Accordingly, the theoretical perspectives that follow are not intended as a substitute for planning, but </w:t>
      </w:r>
      <w:r>
        <w:rPr>
          <w:rFonts w:ascii="Segoe UI" w:hAnsi="Segoe UI" w:cs="Segoe UI"/>
          <w:kern w:val="0"/>
          <w14:ligatures w14:val="none"/>
        </w:rPr>
        <w:lastRenderedPageBreak/>
        <w:t>as the basis for identifying my future learning needs, structuring my objectives, and clarifying the methods I intend to use to progress.</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9067"/>
      </w:tblGrid>
      <w:tr w:rsidR="00542508" w:rsidRPr="00857125" w14:paraId="5CB93E0C" w14:textId="77777777" w:rsidTr="00160C36">
        <w:trPr>
          <w:trHeight w:val="305"/>
        </w:trPr>
        <w:tc>
          <w:tcPr>
            <w:tcW w:w="9067" w:type="dxa"/>
            <w:tcBorders>
              <w:top w:val="single" w:sz="4" w:space="0" w:color="auto"/>
              <w:left w:val="single" w:sz="4" w:space="0" w:color="auto"/>
              <w:bottom w:val="single" w:sz="4" w:space="0" w:color="auto"/>
              <w:right w:val="single" w:sz="4" w:space="0" w:color="auto"/>
            </w:tcBorders>
            <w:shd w:val="clear" w:color="auto" w:fill="CCCCCC"/>
          </w:tcPr>
          <w:p w14:paraId="5436FDF3" w14:textId="77777777" w:rsidR="00542508" w:rsidRPr="00857125" w:rsidRDefault="00542508" w:rsidP="00160C36">
            <w:pPr>
              <w:pStyle w:val="ListParagraph"/>
              <w:numPr>
                <w:ilvl w:val="0"/>
                <w:numId w:val="1"/>
              </w:numPr>
              <w:snapToGrid w:val="0"/>
              <w:spacing w:after="0" w:line="240" w:lineRule="auto"/>
              <w:rPr>
                <w:rFonts w:ascii="Segoe UI" w:eastAsiaTheme="majorEastAsia" w:hAnsi="Segoe UI" w:cs="Segoe UI"/>
                <w:color w:val="000000" w:themeColor="text1"/>
              </w:rPr>
            </w:pPr>
            <w:r w:rsidRPr="00857125">
              <w:rPr>
                <w:rFonts w:ascii="Segoe UI" w:eastAsia="Times New Roman" w:hAnsi="Segoe UI" w:cs="Segoe UI"/>
                <w:kern w:val="0"/>
                <w:lang w:eastAsia="en-GB"/>
                <w14:ligatures w14:val="none"/>
              </w:rPr>
              <w:t>Strategic Context and Foresight</w:t>
            </w:r>
          </w:p>
        </w:tc>
      </w:tr>
    </w:tbl>
    <w:p w14:paraId="498E4C58" w14:textId="77777777" w:rsidR="00542508" w:rsidRDefault="00542508" w:rsidP="00542508">
      <w:pPr>
        <w:spacing w:line="480" w:lineRule="auto"/>
        <w:rPr>
          <w:rFonts w:ascii="Segoe UI" w:hAnsi="Segoe UI" w:cs="Segoe UI"/>
          <w:kern w:val="0"/>
          <w14:ligatures w14:val="none"/>
        </w:rPr>
      </w:pPr>
    </w:p>
    <w:p w14:paraId="73139AB7" w14:textId="77777777" w:rsidR="00542508" w:rsidRPr="00006ABC" w:rsidRDefault="00542508" w:rsidP="00542508">
      <w:pPr>
        <w:spacing w:line="480" w:lineRule="auto"/>
        <w:rPr>
          <w:rFonts w:ascii="Segoe UI" w:hAnsi="Segoe UI" w:cs="Segoe UI"/>
          <w:kern w:val="0"/>
          <w14:ligatures w14:val="none"/>
        </w:rPr>
      </w:pPr>
      <w:r w:rsidRPr="00006ABC">
        <w:rPr>
          <w:rFonts w:ascii="Segoe UI" w:hAnsi="Segoe UI" w:cs="Segoe UI"/>
          <w:kern w:val="0"/>
          <w14:ligatures w14:val="none"/>
        </w:rPr>
        <w:t>Succeeding in the contemporary operating environment demands a shift from reactive learning towards anticipatory capability. Increasingly characterised as Brittle, Anxious, Non-linear, and Incomprehensible (BANI) (Cascio, 2020), this context challenges traditional assumptions of predictability and control.</w:t>
      </w:r>
    </w:p>
    <w:p w14:paraId="52235B03" w14:textId="77777777" w:rsidR="00542508" w:rsidRPr="00006ABC" w:rsidRDefault="00542508" w:rsidP="00542508">
      <w:pPr>
        <w:spacing w:line="480" w:lineRule="auto"/>
        <w:rPr>
          <w:rFonts w:ascii="Segoe UI" w:hAnsi="Segoe UI" w:cs="Segoe UI"/>
          <w:kern w:val="0"/>
          <w14:ligatures w14:val="none"/>
        </w:rPr>
      </w:pPr>
      <w:r>
        <w:rPr>
          <w:rFonts w:ascii="Segoe UI" w:hAnsi="Segoe UI" w:cs="Segoe UI"/>
          <w:kern w:val="0"/>
          <w14:ligatures w14:val="none"/>
        </w:rPr>
        <w:t>Within the Royal Navy, this manifests as the convergence of multi-domain operations, technological advancement, and evolving expectations of leadership. Leaders are now expected not only to execute tasks but also to interpret ambiguity, manage competing demands, and make high-stakes decisions in uncertain conditions. At the same time, the workforce itself is changing, bringing different expectations of authority, development, communication, and support.</w:t>
      </w:r>
    </w:p>
    <w:p w14:paraId="31675796" w14:textId="77777777" w:rsidR="00542508" w:rsidRPr="00006ABC" w:rsidRDefault="00542508" w:rsidP="00542508">
      <w:pPr>
        <w:spacing w:line="480" w:lineRule="auto"/>
        <w:rPr>
          <w:rFonts w:ascii="Segoe UI" w:hAnsi="Segoe UI" w:cs="Segoe UI"/>
          <w:kern w:val="0"/>
          <w14:ligatures w14:val="none"/>
        </w:rPr>
      </w:pPr>
      <w:r w:rsidRPr="00006ABC">
        <w:rPr>
          <w:rFonts w:ascii="Segoe UI" w:hAnsi="Segoe UI" w:cs="Segoe UI"/>
          <w:kern w:val="0"/>
          <w14:ligatures w14:val="none"/>
        </w:rPr>
        <w:t xml:space="preserve">A Political, Economic, Social, Technological, Environmental and Legal (PESTEL-informed reading of this context reinforces the need for a strategically aligned development plan. Political and economic pressures </w:t>
      </w:r>
      <w:r>
        <w:rPr>
          <w:rFonts w:ascii="Segoe UI" w:hAnsi="Segoe UI" w:cs="Segoe UI"/>
          <w:kern w:val="0"/>
          <w14:ligatures w14:val="none"/>
        </w:rPr>
        <w:t>shap</w:t>
      </w:r>
      <w:r w:rsidRPr="00006ABC">
        <w:rPr>
          <w:rFonts w:ascii="Segoe UI" w:hAnsi="Segoe UI" w:cs="Segoe UI"/>
          <w:kern w:val="0"/>
          <w14:ligatures w14:val="none"/>
        </w:rPr>
        <w:t>e defence priorities; technological change outpaces formal training systems; social expectations demand more human-centred leadership; and legal and ethical scrutiny intensifies accountability. The implication is clear: technical competence and traditional leadership development alone are no longer sufficient.</w:t>
      </w:r>
    </w:p>
    <w:p w14:paraId="6497D2A2" w14:textId="77777777" w:rsidR="00542508" w:rsidRPr="00006ABC" w:rsidRDefault="00542508" w:rsidP="00542508">
      <w:pPr>
        <w:spacing w:line="480" w:lineRule="auto"/>
        <w:rPr>
          <w:rFonts w:ascii="Segoe UI" w:hAnsi="Segoe UI" w:cs="Segoe UI"/>
          <w:kern w:val="0"/>
          <w14:ligatures w14:val="none"/>
        </w:rPr>
      </w:pPr>
      <w:r w:rsidRPr="00006ABC">
        <w:rPr>
          <w:rFonts w:ascii="Segoe UI" w:hAnsi="Segoe UI" w:cs="Segoe UI"/>
          <w:kern w:val="0"/>
          <w14:ligatures w14:val="none"/>
        </w:rPr>
        <w:lastRenderedPageBreak/>
        <w:t xml:space="preserve">Future capability, therefore, requires adaptive expertise (Hatano and Inagaki, 1986): the ability to apply knowledge flexibly and intelligently in novel circumstances. This </w:t>
      </w:r>
      <w:r>
        <w:rPr>
          <w:rFonts w:ascii="Segoe UI" w:hAnsi="Segoe UI" w:cs="Segoe UI"/>
          <w:kern w:val="0"/>
          <w14:ligatures w14:val="none"/>
        </w:rPr>
        <w:t>provid</w:t>
      </w:r>
      <w:r w:rsidRPr="00006ABC">
        <w:rPr>
          <w:rFonts w:ascii="Segoe UI" w:hAnsi="Segoe UI" w:cs="Segoe UI"/>
          <w:kern w:val="0"/>
          <w14:ligatures w14:val="none"/>
        </w:rPr>
        <w:t>es the strategic rationale for my development plan. I need a learning approach that is not only reflective and theoretically grounded but</w:t>
      </w:r>
      <w:r>
        <w:rPr>
          <w:rFonts w:ascii="Segoe UI" w:hAnsi="Segoe UI" w:cs="Segoe UI"/>
          <w:kern w:val="0"/>
          <w14:ligatures w14:val="none"/>
        </w:rPr>
        <w:t xml:space="preserve"> also</w:t>
      </w:r>
      <w:r w:rsidRPr="00006ABC">
        <w:rPr>
          <w:rFonts w:ascii="Segoe UI" w:hAnsi="Segoe UI" w:cs="Segoe UI"/>
          <w:kern w:val="0"/>
          <w14:ligatures w14:val="none"/>
        </w:rPr>
        <w:t xml:space="preserve"> concrete, forward-looking, and capable of supporting both my professional practice and my doctoral research.</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9067"/>
      </w:tblGrid>
      <w:tr w:rsidR="00542508" w:rsidRPr="00857125" w14:paraId="3AE3CB7D" w14:textId="77777777" w:rsidTr="00160C36">
        <w:trPr>
          <w:trHeight w:val="305"/>
        </w:trPr>
        <w:tc>
          <w:tcPr>
            <w:tcW w:w="9067" w:type="dxa"/>
            <w:tcBorders>
              <w:top w:val="single" w:sz="4" w:space="0" w:color="auto"/>
              <w:left w:val="single" w:sz="4" w:space="0" w:color="auto"/>
              <w:bottom w:val="single" w:sz="4" w:space="0" w:color="auto"/>
              <w:right w:val="single" w:sz="4" w:space="0" w:color="auto"/>
            </w:tcBorders>
            <w:shd w:val="clear" w:color="auto" w:fill="CCCCCC"/>
          </w:tcPr>
          <w:p w14:paraId="2F787315" w14:textId="77777777" w:rsidR="00542508" w:rsidRPr="00857125" w:rsidRDefault="00542508" w:rsidP="00160C36">
            <w:pPr>
              <w:pStyle w:val="ListParagraph"/>
              <w:numPr>
                <w:ilvl w:val="0"/>
                <w:numId w:val="1"/>
              </w:numPr>
              <w:snapToGrid w:val="0"/>
              <w:spacing w:after="0" w:line="240" w:lineRule="auto"/>
              <w:rPr>
                <w:rFonts w:ascii="Segoe UI" w:eastAsiaTheme="majorEastAsia" w:hAnsi="Segoe UI" w:cs="Segoe UI"/>
                <w:color w:val="000000" w:themeColor="text1"/>
              </w:rPr>
            </w:pPr>
            <w:r>
              <w:rPr>
                <w:rFonts w:ascii="Segoe UI" w:eastAsia="Times New Roman" w:hAnsi="Segoe UI" w:cs="Segoe UI"/>
                <w:kern w:val="0"/>
                <w:lang w:eastAsia="en-GB"/>
                <w14:ligatures w14:val="none"/>
              </w:rPr>
              <w:t xml:space="preserve">Strategic </w:t>
            </w:r>
            <w:r w:rsidRPr="00857125">
              <w:rPr>
                <w:rFonts w:ascii="Segoe UI" w:eastAsia="Times New Roman" w:hAnsi="Segoe UI" w:cs="Segoe UI"/>
                <w:kern w:val="0"/>
                <w:lang w:eastAsia="en-GB"/>
                <w14:ligatures w14:val="none"/>
              </w:rPr>
              <w:t xml:space="preserve">Development </w:t>
            </w:r>
            <w:r>
              <w:rPr>
                <w:rFonts w:ascii="Segoe UI" w:eastAsia="Times New Roman" w:hAnsi="Segoe UI" w:cs="Segoe UI"/>
                <w:kern w:val="0"/>
                <w:lang w:eastAsia="en-GB"/>
                <w14:ligatures w14:val="none"/>
              </w:rPr>
              <w:t>Priorities</w:t>
            </w:r>
          </w:p>
        </w:tc>
      </w:tr>
    </w:tbl>
    <w:p w14:paraId="5002529A" w14:textId="77777777" w:rsidR="00542508" w:rsidRPr="00857125" w:rsidRDefault="00542508" w:rsidP="00542508">
      <w:pPr>
        <w:spacing w:line="480" w:lineRule="auto"/>
        <w:contextualSpacing/>
        <w:rPr>
          <w:rFonts w:ascii="Segoe UI" w:hAnsi="Segoe UI" w:cs="Segoe UI"/>
        </w:rPr>
      </w:pPr>
    </w:p>
    <w:p w14:paraId="0427AFC5" w14:textId="77777777" w:rsidR="00542508" w:rsidRPr="00006ABC" w:rsidRDefault="00542508" w:rsidP="00542508">
      <w:pPr>
        <w:spacing w:before="100" w:beforeAutospacing="1" w:after="100" w:afterAutospacing="1" w:line="240" w:lineRule="auto"/>
        <w:contextualSpacing/>
        <w:outlineLvl w:val="2"/>
        <w:rPr>
          <w:rFonts w:ascii="Segoe UI" w:eastAsia="Times New Roman" w:hAnsi="Segoe UI" w:cs="Segoe UI"/>
          <w:kern w:val="0"/>
          <w:lang w:eastAsia="en-GB"/>
          <w14:ligatures w14:val="none"/>
        </w:rPr>
      </w:pPr>
      <w:r w:rsidRPr="00006ABC">
        <w:rPr>
          <w:rFonts w:ascii="Segoe UI" w:eastAsia="Times New Roman" w:hAnsi="Segoe UI" w:cs="Segoe UI"/>
          <w:kern w:val="0"/>
          <w:lang w:eastAsia="en-GB"/>
          <w14:ligatures w14:val="none"/>
        </w:rPr>
        <w:t>The central purpose of this plan is to guide my development across three interconnected domains:</w:t>
      </w:r>
    </w:p>
    <w:p w14:paraId="018ED989" w14:textId="77777777" w:rsidR="00542508" w:rsidRPr="00006ABC" w:rsidRDefault="00542508" w:rsidP="00542508">
      <w:pPr>
        <w:pStyle w:val="ListParagraph"/>
        <w:numPr>
          <w:ilvl w:val="0"/>
          <w:numId w:val="6"/>
        </w:numPr>
        <w:spacing w:before="100" w:beforeAutospacing="1" w:after="100" w:afterAutospacing="1" w:line="240" w:lineRule="auto"/>
        <w:outlineLvl w:val="2"/>
        <w:rPr>
          <w:rFonts w:ascii="Segoe UI" w:eastAsia="Times New Roman" w:hAnsi="Segoe UI" w:cs="Segoe UI"/>
          <w:kern w:val="0"/>
          <w:lang w:eastAsia="en-GB"/>
          <w14:ligatures w14:val="none"/>
        </w:rPr>
      </w:pPr>
      <w:r w:rsidRPr="00006ABC">
        <w:rPr>
          <w:rFonts w:ascii="Segoe UI" w:eastAsia="Times New Roman" w:hAnsi="Segoe UI" w:cs="Segoe UI"/>
          <w:kern w:val="0"/>
          <w:lang w:eastAsia="en-GB"/>
          <w14:ligatures w14:val="none"/>
        </w:rPr>
        <w:t xml:space="preserve">doctoral inquiry </w:t>
      </w:r>
    </w:p>
    <w:p w14:paraId="603BFC63" w14:textId="77777777" w:rsidR="00542508" w:rsidRPr="00006ABC" w:rsidRDefault="00542508" w:rsidP="00542508">
      <w:pPr>
        <w:pStyle w:val="ListParagraph"/>
        <w:numPr>
          <w:ilvl w:val="0"/>
          <w:numId w:val="6"/>
        </w:numPr>
        <w:spacing w:before="100" w:beforeAutospacing="1" w:after="100" w:afterAutospacing="1" w:line="240" w:lineRule="auto"/>
        <w:outlineLvl w:val="2"/>
        <w:rPr>
          <w:rFonts w:ascii="Segoe UI" w:eastAsia="Times New Roman" w:hAnsi="Segoe UI" w:cs="Segoe UI"/>
          <w:kern w:val="0"/>
          <w:lang w:eastAsia="en-GB"/>
          <w14:ligatures w14:val="none"/>
        </w:rPr>
      </w:pPr>
      <w:r w:rsidRPr="00006ABC">
        <w:rPr>
          <w:rFonts w:ascii="Segoe UI" w:eastAsia="Times New Roman" w:hAnsi="Segoe UI" w:cs="Segoe UI"/>
          <w:kern w:val="0"/>
          <w:lang w:eastAsia="en-GB"/>
          <w14:ligatures w14:val="none"/>
        </w:rPr>
        <w:t xml:space="preserve">leadership capability </w:t>
      </w:r>
    </w:p>
    <w:p w14:paraId="784E54D4" w14:textId="77777777" w:rsidR="00542508" w:rsidRPr="00006ABC" w:rsidRDefault="00542508" w:rsidP="00542508">
      <w:pPr>
        <w:pStyle w:val="ListParagraph"/>
        <w:numPr>
          <w:ilvl w:val="0"/>
          <w:numId w:val="6"/>
        </w:numPr>
        <w:spacing w:before="100" w:beforeAutospacing="1" w:after="100" w:afterAutospacing="1" w:line="240" w:lineRule="auto"/>
        <w:outlineLvl w:val="2"/>
        <w:rPr>
          <w:rFonts w:ascii="Segoe UI" w:eastAsia="Times New Roman" w:hAnsi="Segoe UI" w:cs="Segoe UI"/>
          <w:kern w:val="0"/>
          <w:lang w:eastAsia="en-GB"/>
          <w14:ligatures w14:val="none"/>
        </w:rPr>
      </w:pPr>
      <w:r w:rsidRPr="00006ABC">
        <w:rPr>
          <w:rFonts w:ascii="Segoe UI" w:eastAsia="Times New Roman" w:hAnsi="Segoe UI" w:cs="Segoe UI"/>
          <w:kern w:val="0"/>
          <w:lang w:eastAsia="en-GB"/>
          <w14:ligatures w14:val="none"/>
        </w:rPr>
        <w:t xml:space="preserve">coaching culture development </w:t>
      </w:r>
    </w:p>
    <w:p w14:paraId="70193FC6" w14:textId="77777777" w:rsidR="00542508" w:rsidRPr="00006ABC" w:rsidRDefault="00542508" w:rsidP="00542508">
      <w:pPr>
        <w:spacing w:before="100" w:beforeAutospacing="1" w:after="100" w:afterAutospacing="1" w:line="480" w:lineRule="auto"/>
        <w:outlineLvl w:val="2"/>
        <w:rPr>
          <w:rFonts w:ascii="Segoe UI" w:eastAsia="Times New Roman" w:hAnsi="Segoe UI" w:cs="Segoe UI"/>
          <w:kern w:val="0"/>
          <w:lang w:eastAsia="en-GB"/>
          <w14:ligatures w14:val="none"/>
        </w:rPr>
      </w:pPr>
      <w:r w:rsidRPr="00006ABC">
        <w:rPr>
          <w:rFonts w:ascii="Segoe UI" w:eastAsia="Times New Roman" w:hAnsi="Segoe UI" w:cs="Segoe UI"/>
          <w:kern w:val="0"/>
          <w:lang w:eastAsia="en-GB"/>
          <w14:ligatures w14:val="none"/>
        </w:rPr>
        <w:t xml:space="preserve">These domains are distinct </w:t>
      </w:r>
      <w:r>
        <w:rPr>
          <w:rFonts w:ascii="Segoe UI" w:eastAsia="Times New Roman" w:hAnsi="Segoe UI" w:cs="Segoe UI"/>
          <w:kern w:val="0"/>
          <w:lang w:eastAsia="en-GB"/>
          <w14:ligatures w14:val="none"/>
        </w:rPr>
        <w:t>ye</w:t>
      </w:r>
      <w:r w:rsidRPr="00006ABC">
        <w:rPr>
          <w:rFonts w:ascii="Segoe UI" w:eastAsia="Times New Roman" w:hAnsi="Segoe UI" w:cs="Segoe UI"/>
          <w:kern w:val="0"/>
          <w:lang w:eastAsia="en-GB"/>
          <w14:ligatures w14:val="none"/>
        </w:rPr>
        <w:t xml:space="preserve">t mutually reinforcing. Together, they </w:t>
      </w:r>
      <w:r>
        <w:rPr>
          <w:rFonts w:ascii="Segoe UI" w:eastAsia="Times New Roman" w:hAnsi="Segoe UI" w:cs="Segoe UI"/>
          <w:kern w:val="0"/>
          <w:lang w:eastAsia="en-GB"/>
          <w14:ligatures w14:val="none"/>
        </w:rPr>
        <w:t>form</w:t>
      </w:r>
      <w:r w:rsidRPr="00006ABC">
        <w:rPr>
          <w:rFonts w:ascii="Segoe UI" w:eastAsia="Times New Roman" w:hAnsi="Segoe UI" w:cs="Segoe UI"/>
          <w:kern w:val="0"/>
          <w:lang w:eastAsia="en-GB"/>
          <w14:ligatures w14:val="none"/>
        </w:rPr>
        <w:t xml:space="preserve"> a development trajectory that links my current professional practice </w:t>
      </w:r>
      <w:r>
        <w:rPr>
          <w:rFonts w:ascii="Segoe UI" w:eastAsia="Times New Roman" w:hAnsi="Segoe UI" w:cs="Segoe UI"/>
          <w:kern w:val="0"/>
          <w:lang w:eastAsia="en-GB"/>
          <w14:ligatures w14:val="none"/>
        </w:rPr>
        <w:t>to</w:t>
      </w:r>
      <w:r w:rsidRPr="00006ABC">
        <w:rPr>
          <w:rFonts w:ascii="Segoe UI" w:eastAsia="Times New Roman" w:hAnsi="Segoe UI" w:cs="Segoe UI"/>
          <w:kern w:val="0"/>
          <w:lang w:eastAsia="en-GB"/>
          <w14:ligatures w14:val="none"/>
        </w:rPr>
        <w:t xml:space="preserve"> my future doctoral contribution.</w:t>
      </w:r>
    </w:p>
    <w:p w14:paraId="13B08B63" w14:textId="77777777" w:rsidR="00542508" w:rsidRDefault="00542508" w:rsidP="00542508">
      <w:pPr>
        <w:spacing w:before="100" w:beforeAutospacing="1" w:after="100" w:afterAutospacing="1" w:line="480" w:lineRule="auto"/>
        <w:contextualSpacing/>
        <w:outlineLvl w:val="2"/>
        <w:rPr>
          <w:rFonts w:ascii="Segoe UI" w:eastAsia="Times New Roman" w:hAnsi="Segoe UI" w:cs="Segoe UI"/>
          <w:b/>
          <w:bCs/>
          <w:kern w:val="0"/>
          <w:lang w:eastAsia="en-GB"/>
          <w14:ligatures w14:val="none"/>
        </w:rPr>
      </w:pPr>
      <w:r w:rsidRPr="00006ABC">
        <w:rPr>
          <w:rFonts w:ascii="Segoe UI" w:eastAsia="Times New Roman" w:hAnsi="Segoe UI" w:cs="Segoe UI"/>
          <w:b/>
          <w:bCs/>
          <w:kern w:val="0"/>
          <w:lang w:eastAsia="en-GB"/>
          <w14:ligatures w14:val="none"/>
        </w:rPr>
        <w:t>21.1 Priority One: Doctoral Inquiry and Research Capability</w:t>
      </w:r>
    </w:p>
    <w:p w14:paraId="76E02390" w14:textId="77777777" w:rsidR="00542508" w:rsidRPr="00076DAE" w:rsidRDefault="00542508" w:rsidP="00542508">
      <w:pPr>
        <w:spacing w:before="100" w:beforeAutospacing="1" w:after="100" w:afterAutospacing="1" w:line="480" w:lineRule="auto"/>
        <w:contextualSpacing/>
        <w:outlineLvl w:val="2"/>
        <w:rPr>
          <w:rFonts w:ascii="Segoe UI" w:eastAsia="Times New Roman" w:hAnsi="Segoe UI" w:cs="Segoe UI"/>
          <w:b/>
          <w:bCs/>
          <w:kern w:val="0"/>
          <w:lang w:eastAsia="en-GB"/>
          <w14:ligatures w14:val="none"/>
        </w:rPr>
      </w:pPr>
      <w:r w:rsidRPr="00006ABC">
        <w:rPr>
          <w:rFonts w:ascii="Segoe UI" w:eastAsia="Times New Roman" w:hAnsi="Segoe UI" w:cs="Segoe UI"/>
          <w:kern w:val="0"/>
          <w:lang w:eastAsia="en-GB"/>
          <w14:ligatures w14:val="none"/>
        </w:rPr>
        <w:t>My first strategic priority is to develop the knowledge, methodological capability, and conceptual clarity required to undertake doctoral research of genuine professional and scholarly value.</w:t>
      </w:r>
    </w:p>
    <w:p w14:paraId="0FC139E9" w14:textId="77777777" w:rsidR="00542508" w:rsidRPr="00006ABC" w:rsidRDefault="00542508" w:rsidP="00542508">
      <w:pPr>
        <w:spacing w:before="100" w:beforeAutospacing="1" w:after="100" w:afterAutospacing="1" w:line="480" w:lineRule="auto"/>
        <w:outlineLvl w:val="2"/>
        <w:rPr>
          <w:rFonts w:ascii="Segoe UI" w:eastAsia="Times New Roman" w:hAnsi="Segoe UI" w:cs="Segoe UI"/>
          <w:kern w:val="0"/>
          <w:lang w:eastAsia="en-GB"/>
          <w14:ligatures w14:val="none"/>
        </w:rPr>
      </w:pPr>
      <w:r w:rsidRPr="00054A33">
        <w:rPr>
          <w:rFonts w:ascii="Segoe UI" w:eastAsia="Times New Roman" w:hAnsi="Segoe UI" w:cs="Segoe UI"/>
          <w:kern w:val="0"/>
          <w:lang w:eastAsia="en-GB"/>
          <w14:ligatures w14:val="none"/>
        </w:rPr>
        <w:t xml:space="preserve">My emerging area of inquiry focuses on the role of coaching in belief transformation and identity formation in high-consequence environments, particularly during the transition from civilian to military leadership. This priority stems directly from my </w:t>
      </w:r>
      <w:r w:rsidRPr="00054A33">
        <w:rPr>
          <w:rFonts w:ascii="Segoe UI" w:eastAsia="Times New Roman" w:hAnsi="Segoe UI" w:cs="Segoe UI"/>
          <w:kern w:val="0"/>
          <w:lang w:eastAsia="en-GB"/>
          <w14:ligatures w14:val="none"/>
        </w:rPr>
        <w:lastRenderedPageBreak/>
        <w:t>experience and the conceptual foundations established in Parts 1 and 2, especially the relationship between attention, sensemaking, identity, and action.</w:t>
      </w:r>
    </w:p>
    <w:p w14:paraId="02D75705" w14:textId="77777777" w:rsidR="00542508" w:rsidRPr="00006ABC" w:rsidRDefault="00542508" w:rsidP="00542508">
      <w:pPr>
        <w:spacing w:before="100" w:beforeAutospacing="1" w:after="100" w:afterAutospacing="1" w:line="240" w:lineRule="auto"/>
        <w:outlineLvl w:val="2"/>
        <w:rPr>
          <w:rFonts w:ascii="Segoe UI" w:eastAsia="Times New Roman" w:hAnsi="Segoe UI" w:cs="Segoe UI"/>
          <w:kern w:val="0"/>
          <w:lang w:eastAsia="en-GB"/>
          <w14:ligatures w14:val="none"/>
        </w:rPr>
      </w:pPr>
      <w:r w:rsidRPr="00006ABC">
        <w:rPr>
          <w:rFonts w:ascii="Segoe UI" w:eastAsia="Times New Roman" w:hAnsi="Segoe UI" w:cs="Segoe UI"/>
          <w:kern w:val="0"/>
          <w:lang w:eastAsia="en-GB"/>
          <w14:ligatures w14:val="none"/>
        </w:rPr>
        <w:t>To support this area of inquiry, my learning needs are:</w:t>
      </w:r>
    </w:p>
    <w:p w14:paraId="1A321736" w14:textId="77777777" w:rsidR="00542508" w:rsidRPr="00006ABC" w:rsidRDefault="00542508" w:rsidP="00542508">
      <w:pPr>
        <w:pStyle w:val="ListParagraph"/>
        <w:numPr>
          <w:ilvl w:val="0"/>
          <w:numId w:val="7"/>
        </w:numPr>
        <w:spacing w:before="100" w:beforeAutospacing="1" w:after="100" w:afterAutospacing="1" w:line="240" w:lineRule="auto"/>
        <w:outlineLvl w:val="2"/>
        <w:rPr>
          <w:rFonts w:ascii="Segoe UI" w:eastAsia="Times New Roman" w:hAnsi="Segoe UI" w:cs="Segoe UI"/>
          <w:kern w:val="0"/>
          <w:lang w:eastAsia="en-GB"/>
          <w14:ligatures w14:val="none"/>
        </w:rPr>
      </w:pPr>
      <w:r w:rsidRPr="00006ABC">
        <w:rPr>
          <w:rFonts w:ascii="Segoe UI" w:eastAsia="Times New Roman" w:hAnsi="Segoe UI" w:cs="Segoe UI"/>
          <w:kern w:val="0"/>
          <w:lang w:eastAsia="en-GB"/>
          <w14:ligatures w14:val="none"/>
        </w:rPr>
        <w:t xml:space="preserve">to refine and narrow my doctoral research question </w:t>
      </w:r>
    </w:p>
    <w:p w14:paraId="0EB13589" w14:textId="77777777" w:rsidR="00542508" w:rsidRPr="00006ABC" w:rsidRDefault="00542508" w:rsidP="00542508">
      <w:pPr>
        <w:pStyle w:val="ListParagraph"/>
        <w:numPr>
          <w:ilvl w:val="0"/>
          <w:numId w:val="7"/>
        </w:numPr>
        <w:spacing w:before="100" w:beforeAutospacing="1" w:after="100" w:afterAutospacing="1" w:line="240" w:lineRule="auto"/>
        <w:outlineLvl w:val="2"/>
        <w:rPr>
          <w:rFonts w:ascii="Segoe UI" w:eastAsia="Times New Roman" w:hAnsi="Segoe UI" w:cs="Segoe UI"/>
          <w:kern w:val="0"/>
          <w:lang w:eastAsia="en-GB"/>
          <w14:ligatures w14:val="none"/>
        </w:rPr>
      </w:pPr>
      <w:r w:rsidRPr="00006ABC">
        <w:rPr>
          <w:rFonts w:ascii="Segoe UI" w:eastAsia="Times New Roman" w:hAnsi="Segoe UI" w:cs="Segoe UI"/>
          <w:kern w:val="0"/>
          <w:lang w:eastAsia="en-GB"/>
          <w14:ligatures w14:val="none"/>
        </w:rPr>
        <w:t xml:space="preserve">to strengthen my understanding of interpretivist and qualitative methodologies </w:t>
      </w:r>
    </w:p>
    <w:p w14:paraId="3F5F74C1" w14:textId="77777777" w:rsidR="00542508" w:rsidRPr="00006ABC" w:rsidRDefault="00542508" w:rsidP="00542508">
      <w:pPr>
        <w:pStyle w:val="ListParagraph"/>
        <w:numPr>
          <w:ilvl w:val="0"/>
          <w:numId w:val="7"/>
        </w:numPr>
        <w:spacing w:before="100" w:beforeAutospacing="1" w:after="100" w:afterAutospacing="1" w:line="240" w:lineRule="auto"/>
        <w:outlineLvl w:val="2"/>
        <w:rPr>
          <w:rFonts w:ascii="Segoe UI" w:eastAsia="Times New Roman" w:hAnsi="Segoe UI" w:cs="Segoe UI"/>
          <w:kern w:val="0"/>
          <w:lang w:eastAsia="en-GB"/>
          <w14:ligatures w14:val="none"/>
        </w:rPr>
      </w:pPr>
      <w:r w:rsidRPr="00006ABC">
        <w:rPr>
          <w:rFonts w:ascii="Segoe UI" w:eastAsia="Times New Roman" w:hAnsi="Segoe UI" w:cs="Segoe UI"/>
          <w:kern w:val="0"/>
          <w:lang w:eastAsia="en-GB"/>
          <w14:ligatures w14:val="none"/>
        </w:rPr>
        <w:t xml:space="preserve">to deepen my capability in narrative inquiry, action research, and practice-based research </w:t>
      </w:r>
    </w:p>
    <w:p w14:paraId="4C0EDB7E" w14:textId="77777777" w:rsidR="00542508" w:rsidRPr="00006ABC" w:rsidRDefault="00542508" w:rsidP="00542508">
      <w:pPr>
        <w:pStyle w:val="ListParagraph"/>
        <w:numPr>
          <w:ilvl w:val="0"/>
          <w:numId w:val="7"/>
        </w:numPr>
        <w:spacing w:before="100" w:beforeAutospacing="1" w:after="100" w:afterAutospacing="1" w:line="240" w:lineRule="auto"/>
        <w:outlineLvl w:val="2"/>
        <w:rPr>
          <w:rFonts w:ascii="Segoe UI" w:eastAsia="Times New Roman" w:hAnsi="Segoe UI" w:cs="Segoe UI"/>
          <w:kern w:val="0"/>
          <w:lang w:eastAsia="en-GB"/>
          <w14:ligatures w14:val="none"/>
        </w:rPr>
      </w:pPr>
      <w:r w:rsidRPr="00006ABC">
        <w:rPr>
          <w:rFonts w:ascii="Segoe UI" w:eastAsia="Times New Roman" w:hAnsi="Segoe UI" w:cs="Segoe UI"/>
          <w:kern w:val="0"/>
          <w:lang w:eastAsia="en-GB"/>
          <w14:ligatures w14:val="none"/>
        </w:rPr>
        <w:t xml:space="preserve">to clarify the conceptual boundaries between coaching, leadership, education, and command within hierarchical settings </w:t>
      </w:r>
    </w:p>
    <w:p w14:paraId="71074045" w14:textId="77777777" w:rsidR="00542508" w:rsidRPr="00006ABC" w:rsidRDefault="00542508" w:rsidP="00542508">
      <w:pPr>
        <w:pStyle w:val="ListParagraph"/>
        <w:numPr>
          <w:ilvl w:val="0"/>
          <w:numId w:val="7"/>
        </w:numPr>
        <w:spacing w:before="100" w:beforeAutospacing="1" w:after="100" w:afterAutospacing="1" w:line="240" w:lineRule="auto"/>
        <w:outlineLvl w:val="2"/>
        <w:rPr>
          <w:rFonts w:ascii="Segoe UI" w:eastAsia="Times New Roman" w:hAnsi="Segoe UI" w:cs="Segoe UI"/>
          <w:kern w:val="0"/>
          <w:lang w:eastAsia="en-GB"/>
          <w14:ligatures w14:val="none"/>
        </w:rPr>
      </w:pPr>
      <w:r w:rsidRPr="00006ABC">
        <w:rPr>
          <w:rFonts w:ascii="Segoe UI" w:eastAsia="Times New Roman" w:hAnsi="Segoe UI" w:cs="Segoe UI"/>
          <w:kern w:val="0"/>
          <w:lang w:eastAsia="en-GB"/>
          <w14:ligatures w14:val="none"/>
        </w:rPr>
        <w:t xml:space="preserve">to develop greater confidence in translating lived professional experience into doctoral-level analysis </w:t>
      </w:r>
    </w:p>
    <w:p w14:paraId="3E398C8E" w14:textId="77777777" w:rsidR="00542508" w:rsidRPr="00006ABC" w:rsidRDefault="00542508" w:rsidP="00542508">
      <w:pPr>
        <w:spacing w:before="100" w:beforeAutospacing="1" w:after="100" w:afterAutospacing="1" w:line="480" w:lineRule="auto"/>
        <w:outlineLvl w:val="2"/>
        <w:rPr>
          <w:rFonts w:ascii="Segoe UI" w:eastAsia="Times New Roman" w:hAnsi="Segoe UI" w:cs="Segoe UI"/>
          <w:kern w:val="0"/>
          <w:lang w:eastAsia="en-GB"/>
          <w14:ligatures w14:val="none"/>
        </w:rPr>
      </w:pPr>
      <w:r w:rsidRPr="00006ABC">
        <w:rPr>
          <w:rFonts w:ascii="Segoe UI" w:eastAsia="Times New Roman" w:hAnsi="Segoe UI" w:cs="Segoe UI"/>
          <w:kern w:val="0"/>
          <w:lang w:eastAsia="en-GB"/>
          <w14:ligatures w14:val="none"/>
        </w:rPr>
        <w:t>These needs lead to the following objectives:</w:t>
      </w:r>
    </w:p>
    <w:p w14:paraId="40D1F63B" w14:textId="77777777" w:rsidR="00542508" w:rsidRPr="00006ABC" w:rsidRDefault="00542508" w:rsidP="00542508">
      <w:pPr>
        <w:spacing w:before="100" w:beforeAutospacing="1" w:after="100" w:afterAutospacing="1" w:line="480" w:lineRule="auto"/>
        <w:outlineLvl w:val="2"/>
        <w:rPr>
          <w:rFonts w:ascii="Segoe UI" w:eastAsia="Times New Roman" w:hAnsi="Segoe UI" w:cs="Segoe UI"/>
          <w:kern w:val="0"/>
          <w:lang w:eastAsia="en-GB"/>
          <w14:ligatures w14:val="none"/>
        </w:rPr>
      </w:pPr>
      <w:r w:rsidRPr="00006ABC">
        <w:rPr>
          <w:rFonts w:ascii="Segoe UI" w:eastAsia="Times New Roman" w:hAnsi="Segoe UI" w:cs="Segoe UI"/>
          <w:b/>
          <w:bCs/>
          <w:kern w:val="0"/>
          <w:lang w:eastAsia="en-GB"/>
          <w14:ligatures w14:val="none"/>
        </w:rPr>
        <w:t>Objective 1:</w:t>
      </w:r>
      <w:r w:rsidRPr="00006ABC">
        <w:rPr>
          <w:rFonts w:ascii="Segoe UI" w:eastAsia="Times New Roman" w:hAnsi="Segoe UI" w:cs="Segoe UI"/>
          <w:kern w:val="0"/>
          <w:lang w:eastAsia="en-GB"/>
          <w14:ligatures w14:val="none"/>
        </w:rPr>
        <w:t xml:space="preserve"> To refine my doctoral research focus into a clearly bounded, researchable question by reviewing literature on coaching, identity formation, belief transformation, and military professional learning.</w:t>
      </w:r>
    </w:p>
    <w:p w14:paraId="51E01CAF" w14:textId="77777777" w:rsidR="00542508" w:rsidRPr="00006ABC" w:rsidRDefault="00542508" w:rsidP="00542508">
      <w:pPr>
        <w:spacing w:before="100" w:beforeAutospacing="1" w:after="100" w:afterAutospacing="1" w:line="480" w:lineRule="auto"/>
        <w:outlineLvl w:val="2"/>
        <w:rPr>
          <w:rFonts w:ascii="Segoe UI" w:eastAsia="Times New Roman" w:hAnsi="Segoe UI" w:cs="Segoe UI"/>
          <w:kern w:val="0"/>
          <w:lang w:eastAsia="en-GB"/>
          <w14:ligatures w14:val="none"/>
        </w:rPr>
      </w:pPr>
      <w:r w:rsidRPr="00006ABC">
        <w:rPr>
          <w:rFonts w:ascii="Segoe UI" w:eastAsia="Times New Roman" w:hAnsi="Segoe UI" w:cs="Segoe UI"/>
          <w:b/>
          <w:bCs/>
          <w:kern w:val="0"/>
          <w:lang w:eastAsia="en-GB"/>
          <w14:ligatures w14:val="none"/>
        </w:rPr>
        <w:t>Objective 2:</w:t>
      </w:r>
      <w:r w:rsidRPr="00006ABC">
        <w:rPr>
          <w:rFonts w:ascii="Segoe UI" w:eastAsia="Times New Roman" w:hAnsi="Segoe UI" w:cs="Segoe UI"/>
          <w:kern w:val="0"/>
          <w:lang w:eastAsia="en-GB"/>
          <w14:ligatures w14:val="none"/>
        </w:rPr>
        <w:t xml:space="preserve"> To develop methodological confidence in qualitative and interpretivist approaches, especially narrative inquiry and action research, so that my eventual study design is robust and well aligned to the phenomena I wish to investigate.</w:t>
      </w:r>
    </w:p>
    <w:p w14:paraId="1DB94AF4" w14:textId="77777777" w:rsidR="00542508" w:rsidRPr="00006ABC" w:rsidRDefault="00542508" w:rsidP="00542508">
      <w:pPr>
        <w:spacing w:before="100" w:beforeAutospacing="1" w:after="100" w:afterAutospacing="1" w:line="480" w:lineRule="auto"/>
        <w:outlineLvl w:val="2"/>
        <w:rPr>
          <w:rFonts w:ascii="Segoe UI" w:eastAsia="Times New Roman" w:hAnsi="Segoe UI" w:cs="Segoe UI"/>
          <w:kern w:val="0"/>
          <w:lang w:eastAsia="en-GB"/>
          <w14:ligatures w14:val="none"/>
        </w:rPr>
      </w:pPr>
      <w:r w:rsidRPr="00006ABC">
        <w:rPr>
          <w:rFonts w:ascii="Segoe UI" w:eastAsia="Times New Roman" w:hAnsi="Segoe UI" w:cs="Segoe UI"/>
          <w:b/>
          <w:bCs/>
          <w:kern w:val="0"/>
          <w:lang w:eastAsia="en-GB"/>
          <w14:ligatures w14:val="none"/>
        </w:rPr>
        <w:t>Objective 3:</w:t>
      </w:r>
      <w:r w:rsidRPr="00006ABC">
        <w:rPr>
          <w:rFonts w:ascii="Segoe UI" w:eastAsia="Times New Roman" w:hAnsi="Segoe UI" w:cs="Segoe UI"/>
          <w:kern w:val="0"/>
          <w:lang w:eastAsia="en-GB"/>
          <w14:ligatures w14:val="none"/>
        </w:rPr>
        <w:t xml:space="preserve"> To begin building an initial conceptual architecture for my doctorate that integrates coaching, sensemaking, and identity development within high-consequence environments.</w:t>
      </w:r>
    </w:p>
    <w:p w14:paraId="687D4343" w14:textId="77777777" w:rsidR="00542508" w:rsidRPr="00006ABC" w:rsidRDefault="00542508" w:rsidP="00542508">
      <w:pPr>
        <w:spacing w:before="100" w:beforeAutospacing="1" w:after="100" w:afterAutospacing="1" w:line="480" w:lineRule="auto"/>
        <w:outlineLvl w:val="2"/>
        <w:rPr>
          <w:rFonts w:ascii="Segoe UI" w:eastAsia="Times New Roman" w:hAnsi="Segoe UI" w:cs="Segoe UI"/>
          <w:kern w:val="0"/>
          <w:lang w:eastAsia="en-GB"/>
          <w14:ligatures w14:val="none"/>
        </w:rPr>
      </w:pPr>
      <w:r w:rsidRPr="00006ABC">
        <w:rPr>
          <w:rFonts w:ascii="Segoe UI" w:eastAsia="Times New Roman" w:hAnsi="Segoe UI" w:cs="Segoe UI"/>
          <w:kern w:val="0"/>
          <w:lang w:eastAsia="en-GB"/>
          <w14:ligatures w14:val="none"/>
        </w:rPr>
        <w:t xml:space="preserve">Methodologically, this strand of the plan will involve </w:t>
      </w:r>
      <w:r>
        <w:rPr>
          <w:rFonts w:ascii="Segoe UI" w:eastAsia="Times New Roman" w:hAnsi="Segoe UI" w:cs="Segoe UI"/>
          <w:kern w:val="0"/>
          <w:lang w:eastAsia="en-GB"/>
          <w14:ligatures w14:val="none"/>
        </w:rPr>
        <w:t xml:space="preserve">a </w:t>
      </w:r>
      <w:r w:rsidRPr="00006ABC">
        <w:rPr>
          <w:rFonts w:ascii="Segoe UI" w:eastAsia="Times New Roman" w:hAnsi="Segoe UI" w:cs="Segoe UI"/>
          <w:kern w:val="0"/>
          <w:lang w:eastAsia="en-GB"/>
          <w14:ligatures w14:val="none"/>
        </w:rPr>
        <w:t xml:space="preserve">structured literature review, engagement with doctoral supervision, reflective writing, and the systematic testing </w:t>
      </w:r>
      <w:r w:rsidRPr="00006ABC">
        <w:rPr>
          <w:rFonts w:ascii="Segoe UI" w:eastAsia="Times New Roman" w:hAnsi="Segoe UI" w:cs="Segoe UI"/>
          <w:kern w:val="0"/>
          <w:lang w:eastAsia="en-GB"/>
          <w14:ligatures w14:val="none"/>
        </w:rPr>
        <w:lastRenderedPageBreak/>
        <w:t xml:space="preserve">of emerging ideas against my practice. In practical terms, this </w:t>
      </w:r>
      <w:r>
        <w:rPr>
          <w:rFonts w:ascii="Segoe UI" w:eastAsia="Times New Roman" w:hAnsi="Segoe UI" w:cs="Segoe UI"/>
          <w:kern w:val="0"/>
          <w:lang w:eastAsia="en-GB"/>
          <w14:ligatures w14:val="none"/>
        </w:rPr>
        <w:t>will entail</w:t>
      </w:r>
      <w:r w:rsidRPr="00006ABC">
        <w:rPr>
          <w:rFonts w:ascii="Segoe UI" w:eastAsia="Times New Roman" w:hAnsi="Segoe UI" w:cs="Segoe UI"/>
          <w:kern w:val="0"/>
          <w:lang w:eastAsia="en-GB"/>
          <w14:ligatures w14:val="none"/>
        </w:rPr>
        <w:t xml:space="preserve"> producing working research questions, annotated literature maps, methodological memos, and a draft research design over the next phase of my development.</w:t>
      </w:r>
    </w:p>
    <w:p w14:paraId="288A4C44" w14:textId="77777777" w:rsidR="00542508" w:rsidRPr="00076DAE" w:rsidRDefault="00542508" w:rsidP="00542508">
      <w:pPr>
        <w:spacing w:before="100" w:beforeAutospacing="1" w:after="100" w:afterAutospacing="1" w:line="480" w:lineRule="auto"/>
        <w:outlineLvl w:val="2"/>
        <w:rPr>
          <w:rFonts w:ascii="Segoe UI" w:eastAsia="Times New Roman" w:hAnsi="Segoe UI" w:cs="Segoe UI"/>
          <w:b/>
          <w:bCs/>
          <w:kern w:val="0"/>
          <w:lang w:eastAsia="en-GB"/>
          <w14:ligatures w14:val="none"/>
        </w:rPr>
      </w:pPr>
      <w:r w:rsidRPr="00076DAE">
        <w:rPr>
          <w:rFonts w:ascii="Segoe UI" w:eastAsia="Times New Roman" w:hAnsi="Segoe UI" w:cs="Segoe UI"/>
          <w:b/>
          <w:bCs/>
          <w:kern w:val="0"/>
          <w:lang w:eastAsia="en-GB"/>
          <w14:ligatures w14:val="none"/>
        </w:rPr>
        <w:t>21.2 Priority Two: Leadership Capability Beyond Competence</w:t>
      </w:r>
    </w:p>
    <w:p w14:paraId="5C9C87E5" w14:textId="77777777" w:rsidR="00542508" w:rsidRPr="00006ABC" w:rsidRDefault="00542508" w:rsidP="00542508">
      <w:pPr>
        <w:spacing w:before="100" w:beforeAutospacing="1" w:after="100" w:afterAutospacing="1" w:line="480" w:lineRule="auto"/>
        <w:outlineLvl w:val="2"/>
        <w:rPr>
          <w:rFonts w:ascii="Segoe UI" w:eastAsia="Times New Roman" w:hAnsi="Segoe UI" w:cs="Segoe UI"/>
          <w:kern w:val="0"/>
          <w:lang w:eastAsia="en-GB"/>
          <w14:ligatures w14:val="none"/>
        </w:rPr>
      </w:pPr>
      <w:r w:rsidRPr="00006ABC">
        <w:rPr>
          <w:rFonts w:ascii="Segoe UI" w:eastAsia="Times New Roman" w:hAnsi="Segoe UI" w:cs="Segoe UI"/>
          <w:kern w:val="0"/>
          <w:lang w:eastAsia="en-GB"/>
          <w14:ligatures w14:val="none"/>
        </w:rPr>
        <w:t xml:space="preserve">My second strategic priority is to strengthen my leadership capability beyond traditional competence models, </w:t>
      </w:r>
      <w:r>
        <w:rPr>
          <w:rFonts w:ascii="Segoe UI" w:eastAsia="Times New Roman" w:hAnsi="Segoe UI" w:cs="Segoe UI"/>
          <w:kern w:val="0"/>
          <w:lang w:eastAsia="en-GB"/>
          <w14:ligatures w14:val="none"/>
        </w:rPr>
        <w:t>particular</w:t>
      </w:r>
      <w:r w:rsidRPr="00006ABC">
        <w:rPr>
          <w:rFonts w:ascii="Segoe UI" w:eastAsia="Times New Roman" w:hAnsi="Segoe UI" w:cs="Segoe UI"/>
          <w:kern w:val="0"/>
          <w:lang w:eastAsia="en-GB"/>
          <w14:ligatures w14:val="none"/>
        </w:rPr>
        <w:t>ly in areas that support adaptive judgement in complex</w:t>
      </w:r>
      <w:r>
        <w:rPr>
          <w:rFonts w:ascii="Segoe UI" w:eastAsia="Times New Roman" w:hAnsi="Segoe UI" w:cs="Segoe UI"/>
          <w:kern w:val="0"/>
          <w:lang w:eastAsia="en-GB"/>
          <w14:ligatures w14:val="none"/>
        </w:rPr>
        <w:t xml:space="preserve"> contexts</w:t>
      </w:r>
      <w:r w:rsidRPr="00006ABC">
        <w:rPr>
          <w:rFonts w:ascii="Segoe UI" w:eastAsia="Times New Roman" w:hAnsi="Segoe UI" w:cs="Segoe UI"/>
          <w:kern w:val="0"/>
          <w:lang w:eastAsia="en-GB"/>
          <w14:ligatures w14:val="none"/>
        </w:rPr>
        <w:t>.</w:t>
      </w:r>
    </w:p>
    <w:p w14:paraId="7C16490F" w14:textId="77777777" w:rsidR="00542508" w:rsidRPr="00006ABC" w:rsidRDefault="00542508" w:rsidP="00542508">
      <w:pPr>
        <w:spacing w:before="100" w:beforeAutospacing="1" w:after="100" w:afterAutospacing="1" w:line="480" w:lineRule="auto"/>
        <w:contextualSpacing/>
        <w:outlineLvl w:val="2"/>
        <w:rPr>
          <w:rFonts w:ascii="Segoe UI" w:eastAsia="Times New Roman" w:hAnsi="Segoe UI" w:cs="Segoe UI"/>
          <w:kern w:val="0"/>
          <w:lang w:eastAsia="en-GB"/>
          <w14:ligatures w14:val="none"/>
        </w:rPr>
      </w:pPr>
      <w:r w:rsidRPr="00006ABC">
        <w:rPr>
          <w:rFonts w:ascii="Segoe UI" w:eastAsia="Times New Roman" w:hAnsi="Segoe UI" w:cs="Segoe UI"/>
          <w:kern w:val="0"/>
          <w:lang w:eastAsia="en-GB"/>
          <w14:ligatures w14:val="none"/>
        </w:rPr>
        <w:t>This includes development in:</w:t>
      </w:r>
    </w:p>
    <w:p w14:paraId="7DFDC1BA" w14:textId="77777777" w:rsidR="00542508" w:rsidRPr="00006ABC" w:rsidRDefault="00542508" w:rsidP="00542508">
      <w:pPr>
        <w:spacing w:before="100" w:beforeAutospacing="1" w:after="100" w:afterAutospacing="1" w:line="480" w:lineRule="auto"/>
        <w:contextualSpacing/>
        <w:outlineLvl w:val="2"/>
        <w:rPr>
          <w:rFonts w:ascii="Segoe UI" w:eastAsia="Times New Roman" w:hAnsi="Segoe UI" w:cs="Segoe UI"/>
          <w:kern w:val="0"/>
          <w:lang w:eastAsia="en-GB"/>
          <w14:ligatures w14:val="none"/>
        </w:rPr>
      </w:pPr>
      <w:r w:rsidRPr="00006ABC">
        <w:rPr>
          <w:rFonts w:ascii="Segoe UI" w:eastAsia="Times New Roman" w:hAnsi="Segoe UI" w:cs="Segoe UI"/>
          <w:kern w:val="0"/>
          <w:lang w:eastAsia="en-GB"/>
          <w14:ligatures w14:val="none"/>
        </w:rPr>
        <w:t xml:space="preserve">emotional regulation and mastery under pressure </w:t>
      </w:r>
    </w:p>
    <w:p w14:paraId="0AFDF163" w14:textId="77777777" w:rsidR="00542508" w:rsidRPr="00076DAE" w:rsidRDefault="00542508" w:rsidP="00542508">
      <w:pPr>
        <w:pStyle w:val="ListParagraph"/>
        <w:numPr>
          <w:ilvl w:val="0"/>
          <w:numId w:val="8"/>
        </w:numPr>
        <w:spacing w:before="100" w:beforeAutospacing="1" w:after="100" w:afterAutospacing="1" w:line="480" w:lineRule="auto"/>
        <w:outlineLvl w:val="2"/>
        <w:rPr>
          <w:rFonts w:ascii="Segoe UI" w:eastAsia="Times New Roman" w:hAnsi="Segoe UI" w:cs="Segoe UI"/>
          <w:kern w:val="0"/>
          <w:lang w:eastAsia="en-GB"/>
          <w14:ligatures w14:val="none"/>
        </w:rPr>
      </w:pPr>
      <w:r w:rsidRPr="00076DAE">
        <w:rPr>
          <w:rFonts w:ascii="Segoe UI" w:eastAsia="Times New Roman" w:hAnsi="Segoe UI" w:cs="Segoe UI"/>
          <w:kern w:val="0"/>
          <w:lang w:eastAsia="en-GB"/>
          <w14:ligatures w14:val="none"/>
        </w:rPr>
        <w:t xml:space="preserve">strategic sensemaking (Weick, 1995) </w:t>
      </w:r>
    </w:p>
    <w:p w14:paraId="4B221D55" w14:textId="77777777" w:rsidR="00542508" w:rsidRPr="00076DAE" w:rsidRDefault="00542508" w:rsidP="00542508">
      <w:pPr>
        <w:pStyle w:val="ListParagraph"/>
        <w:numPr>
          <w:ilvl w:val="0"/>
          <w:numId w:val="8"/>
        </w:numPr>
        <w:spacing w:before="100" w:beforeAutospacing="1" w:after="100" w:afterAutospacing="1" w:line="480" w:lineRule="auto"/>
        <w:outlineLvl w:val="2"/>
        <w:rPr>
          <w:rFonts w:ascii="Segoe UI" w:eastAsia="Times New Roman" w:hAnsi="Segoe UI" w:cs="Segoe UI"/>
          <w:kern w:val="0"/>
          <w:lang w:eastAsia="en-GB"/>
          <w14:ligatures w14:val="none"/>
        </w:rPr>
      </w:pPr>
      <w:r w:rsidRPr="00076DAE">
        <w:rPr>
          <w:rFonts w:ascii="Segoe UI" w:eastAsia="Times New Roman" w:hAnsi="Segoe UI" w:cs="Segoe UI"/>
          <w:kern w:val="0"/>
          <w:lang w:eastAsia="en-GB"/>
          <w14:ligatures w14:val="none"/>
        </w:rPr>
        <w:t xml:space="preserve">adaptive leadership (Heifetz, 1994) </w:t>
      </w:r>
    </w:p>
    <w:p w14:paraId="76CC32D2" w14:textId="77777777" w:rsidR="00542508" w:rsidRPr="00076DAE" w:rsidRDefault="00542508" w:rsidP="00542508">
      <w:pPr>
        <w:pStyle w:val="ListParagraph"/>
        <w:numPr>
          <w:ilvl w:val="0"/>
          <w:numId w:val="8"/>
        </w:numPr>
        <w:spacing w:before="100" w:beforeAutospacing="1" w:after="100" w:afterAutospacing="1" w:line="480" w:lineRule="auto"/>
        <w:outlineLvl w:val="2"/>
        <w:rPr>
          <w:rFonts w:ascii="Segoe UI" w:eastAsia="Times New Roman" w:hAnsi="Segoe UI" w:cs="Segoe UI"/>
          <w:kern w:val="0"/>
          <w:lang w:eastAsia="en-GB"/>
          <w14:ligatures w14:val="none"/>
        </w:rPr>
      </w:pPr>
      <w:r w:rsidRPr="00076DAE">
        <w:rPr>
          <w:rFonts w:ascii="Segoe UI" w:eastAsia="Times New Roman" w:hAnsi="Segoe UI" w:cs="Segoe UI"/>
          <w:kern w:val="0"/>
          <w:lang w:eastAsia="en-GB"/>
          <w14:ligatures w14:val="none"/>
        </w:rPr>
        <w:t xml:space="preserve">relational leadership and psychologically secure environments </w:t>
      </w:r>
    </w:p>
    <w:p w14:paraId="12C6A68A" w14:textId="77777777" w:rsidR="00542508" w:rsidRPr="00076DAE" w:rsidRDefault="00542508" w:rsidP="00542508">
      <w:pPr>
        <w:pStyle w:val="ListParagraph"/>
        <w:numPr>
          <w:ilvl w:val="0"/>
          <w:numId w:val="8"/>
        </w:numPr>
        <w:spacing w:before="100" w:beforeAutospacing="1" w:after="100" w:afterAutospacing="1" w:line="480" w:lineRule="auto"/>
        <w:outlineLvl w:val="2"/>
        <w:rPr>
          <w:rFonts w:ascii="Segoe UI" w:eastAsia="Times New Roman" w:hAnsi="Segoe UI" w:cs="Segoe UI"/>
          <w:kern w:val="0"/>
          <w:lang w:eastAsia="en-GB"/>
          <w14:ligatures w14:val="none"/>
        </w:rPr>
      </w:pPr>
      <w:r w:rsidRPr="00076DAE">
        <w:rPr>
          <w:rFonts w:ascii="Segoe UI" w:eastAsia="Times New Roman" w:hAnsi="Segoe UI" w:cs="Segoe UI"/>
          <w:kern w:val="0"/>
          <w:lang w:eastAsia="en-GB"/>
          <w14:ligatures w14:val="none"/>
        </w:rPr>
        <w:t xml:space="preserve">identity-aware leadership practice </w:t>
      </w:r>
    </w:p>
    <w:p w14:paraId="69EFC689" w14:textId="77777777" w:rsidR="00542508" w:rsidRPr="00006ABC" w:rsidRDefault="00542508" w:rsidP="00542508">
      <w:pPr>
        <w:spacing w:before="100" w:beforeAutospacing="1" w:after="100" w:afterAutospacing="1" w:line="480" w:lineRule="auto"/>
        <w:outlineLvl w:val="2"/>
        <w:rPr>
          <w:rFonts w:ascii="Segoe UI" w:eastAsia="Times New Roman" w:hAnsi="Segoe UI" w:cs="Segoe UI"/>
          <w:kern w:val="0"/>
          <w:lang w:eastAsia="en-GB"/>
          <w14:ligatures w14:val="none"/>
        </w:rPr>
      </w:pPr>
      <w:r w:rsidRPr="00006ABC">
        <w:rPr>
          <w:rFonts w:ascii="Segoe UI" w:eastAsia="Times New Roman" w:hAnsi="Segoe UI" w:cs="Segoe UI"/>
          <w:kern w:val="0"/>
          <w:lang w:eastAsia="en-GB"/>
          <w14:ligatures w14:val="none"/>
        </w:rPr>
        <w:t xml:space="preserve">This priority reflects a shift in my development. Earlier in my career, leadership was shaped more by performance, technical proficiency, and decisiveness. While these remain important, they are no longer sufficient. Increasingly, my practice requires the capacity to remain grounded </w:t>
      </w:r>
      <w:r>
        <w:rPr>
          <w:rFonts w:ascii="Segoe UI" w:eastAsia="Times New Roman" w:hAnsi="Segoe UI" w:cs="Segoe UI"/>
          <w:kern w:val="0"/>
          <w:lang w:eastAsia="en-GB"/>
          <w14:ligatures w14:val="none"/>
        </w:rPr>
        <w:t>amid</w:t>
      </w:r>
      <w:r w:rsidRPr="00006ABC">
        <w:rPr>
          <w:rFonts w:ascii="Segoe UI" w:eastAsia="Times New Roman" w:hAnsi="Segoe UI" w:cs="Segoe UI"/>
          <w:kern w:val="0"/>
          <w:lang w:eastAsia="en-GB"/>
          <w14:ligatures w14:val="none"/>
        </w:rPr>
        <w:t xml:space="preserve"> ambiguity, to interpret emerging relational and organisational dynamics, and to lead in ways that </w:t>
      </w:r>
      <w:r>
        <w:rPr>
          <w:rFonts w:ascii="Segoe UI" w:eastAsia="Times New Roman" w:hAnsi="Segoe UI" w:cs="Segoe UI"/>
          <w:kern w:val="0"/>
          <w:lang w:eastAsia="en-GB"/>
          <w14:ligatures w14:val="none"/>
        </w:rPr>
        <w:t>foster</w:t>
      </w:r>
      <w:r w:rsidRPr="00006ABC">
        <w:rPr>
          <w:rFonts w:ascii="Segoe UI" w:eastAsia="Times New Roman" w:hAnsi="Segoe UI" w:cs="Segoe UI"/>
          <w:kern w:val="0"/>
          <w:lang w:eastAsia="en-GB"/>
          <w14:ligatures w14:val="none"/>
        </w:rPr>
        <w:t xml:space="preserve"> learning rather than dependence.</w:t>
      </w:r>
    </w:p>
    <w:p w14:paraId="2EA05DC5" w14:textId="77777777" w:rsidR="00542508" w:rsidRPr="00006ABC" w:rsidRDefault="00542508" w:rsidP="00542508">
      <w:pPr>
        <w:spacing w:before="100" w:beforeAutospacing="1" w:after="100" w:afterAutospacing="1" w:line="480" w:lineRule="auto"/>
        <w:outlineLvl w:val="2"/>
        <w:rPr>
          <w:rFonts w:ascii="Segoe UI" w:eastAsia="Times New Roman" w:hAnsi="Segoe UI" w:cs="Segoe UI"/>
          <w:kern w:val="0"/>
          <w:lang w:eastAsia="en-GB"/>
          <w14:ligatures w14:val="none"/>
        </w:rPr>
      </w:pPr>
      <w:r w:rsidRPr="00006ABC">
        <w:rPr>
          <w:rFonts w:ascii="Segoe UI" w:eastAsia="Times New Roman" w:hAnsi="Segoe UI" w:cs="Segoe UI"/>
          <w:kern w:val="0"/>
          <w:lang w:eastAsia="en-GB"/>
          <w14:ligatures w14:val="none"/>
        </w:rPr>
        <w:lastRenderedPageBreak/>
        <w:t xml:space="preserve">Recent military research reinforces this direction. Navas-Jiménez et al. (2024) demonstrate that secure base leadership enhances resilience, engagement, and organisational identification. This supports my concern </w:t>
      </w:r>
      <w:r>
        <w:rPr>
          <w:rFonts w:ascii="Segoe UI" w:eastAsia="Times New Roman" w:hAnsi="Segoe UI" w:cs="Segoe UI"/>
          <w:kern w:val="0"/>
          <w:lang w:eastAsia="en-GB"/>
          <w14:ligatures w14:val="none"/>
        </w:rPr>
        <w:t>about</w:t>
      </w:r>
      <w:r w:rsidRPr="00006ABC">
        <w:rPr>
          <w:rFonts w:ascii="Segoe UI" w:eastAsia="Times New Roman" w:hAnsi="Segoe UI" w:cs="Segoe UI"/>
          <w:kern w:val="0"/>
          <w:lang w:eastAsia="en-GB"/>
          <w14:ligatures w14:val="none"/>
        </w:rPr>
        <w:t xml:space="preserve"> how to create environments in which people can grow, perform, and assume responsibility without becoming overly dependent on leadership.</w:t>
      </w:r>
    </w:p>
    <w:p w14:paraId="593A2CE6" w14:textId="77777777" w:rsidR="00542508" w:rsidRPr="00006ABC" w:rsidRDefault="00542508" w:rsidP="00542508">
      <w:pPr>
        <w:spacing w:before="100" w:beforeAutospacing="1" w:after="100" w:afterAutospacing="1" w:line="480" w:lineRule="auto"/>
        <w:outlineLvl w:val="2"/>
        <w:rPr>
          <w:rFonts w:ascii="Segoe UI" w:eastAsia="Times New Roman" w:hAnsi="Segoe UI" w:cs="Segoe UI"/>
          <w:kern w:val="0"/>
          <w:lang w:eastAsia="en-GB"/>
          <w14:ligatures w14:val="none"/>
        </w:rPr>
      </w:pPr>
      <w:r w:rsidRPr="00006ABC">
        <w:rPr>
          <w:rFonts w:ascii="Segoe UI" w:eastAsia="Times New Roman" w:hAnsi="Segoe UI" w:cs="Segoe UI"/>
          <w:kern w:val="0"/>
          <w:lang w:eastAsia="en-GB"/>
          <w14:ligatures w14:val="none"/>
        </w:rPr>
        <w:t>The associated objectives are:</w:t>
      </w:r>
    </w:p>
    <w:p w14:paraId="27D967B2" w14:textId="77777777" w:rsidR="00542508" w:rsidRPr="00006ABC" w:rsidRDefault="00542508" w:rsidP="00542508">
      <w:pPr>
        <w:spacing w:before="100" w:beforeAutospacing="1" w:after="100" w:afterAutospacing="1" w:line="480" w:lineRule="auto"/>
        <w:outlineLvl w:val="2"/>
        <w:rPr>
          <w:rFonts w:ascii="Segoe UI" w:eastAsia="Times New Roman" w:hAnsi="Segoe UI" w:cs="Segoe UI"/>
          <w:kern w:val="0"/>
          <w:lang w:eastAsia="en-GB"/>
          <w14:ligatures w14:val="none"/>
        </w:rPr>
      </w:pPr>
      <w:r w:rsidRPr="00006ABC">
        <w:rPr>
          <w:rFonts w:ascii="Segoe UI" w:eastAsia="Times New Roman" w:hAnsi="Segoe UI" w:cs="Segoe UI"/>
          <w:b/>
          <w:bCs/>
          <w:kern w:val="0"/>
          <w:lang w:eastAsia="en-GB"/>
          <w14:ligatures w14:val="none"/>
        </w:rPr>
        <w:t>Objective 4:</w:t>
      </w:r>
      <w:r w:rsidRPr="00006ABC">
        <w:rPr>
          <w:rFonts w:ascii="Segoe UI" w:eastAsia="Times New Roman" w:hAnsi="Segoe UI" w:cs="Segoe UI"/>
          <w:kern w:val="0"/>
          <w:lang w:eastAsia="en-GB"/>
          <w14:ligatures w14:val="none"/>
        </w:rPr>
        <w:t xml:space="preserve"> To strengthen my capacity for emotional regulation and attentional discipline in complex and pressured settings.</w:t>
      </w:r>
    </w:p>
    <w:p w14:paraId="5A6BDFF8" w14:textId="77777777" w:rsidR="00542508" w:rsidRPr="00006ABC" w:rsidRDefault="00542508" w:rsidP="00542508">
      <w:pPr>
        <w:spacing w:before="100" w:beforeAutospacing="1" w:after="100" w:afterAutospacing="1" w:line="480" w:lineRule="auto"/>
        <w:outlineLvl w:val="2"/>
        <w:rPr>
          <w:rFonts w:ascii="Segoe UI" w:eastAsia="Times New Roman" w:hAnsi="Segoe UI" w:cs="Segoe UI"/>
          <w:kern w:val="0"/>
          <w:lang w:eastAsia="en-GB"/>
          <w14:ligatures w14:val="none"/>
        </w:rPr>
      </w:pPr>
      <w:r w:rsidRPr="00006ABC">
        <w:rPr>
          <w:rFonts w:ascii="Segoe UI" w:eastAsia="Times New Roman" w:hAnsi="Segoe UI" w:cs="Segoe UI"/>
          <w:b/>
          <w:bCs/>
          <w:kern w:val="0"/>
          <w:lang w:eastAsia="en-GB"/>
          <w14:ligatures w14:val="none"/>
        </w:rPr>
        <w:t>Objective 5:</w:t>
      </w:r>
      <w:r w:rsidRPr="00006ABC">
        <w:rPr>
          <w:rFonts w:ascii="Segoe UI" w:eastAsia="Times New Roman" w:hAnsi="Segoe UI" w:cs="Segoe UI"/>
          <w:kern w:val="0"/>
          <w:lang w:eastAsia="en-GB"/>
          <w14:ligatures w14:val="none"/>
        </w:rPr>
        <w:t xml:space="preserve"> To further develop my ability to lead adaptively by integrating sensemaking, relational awareness, and ethical judgement within real professional contexts.</w:t>
      </w:r>
    </w:p>
    <w:p w14:paraId="777C11CB" w14:textId="77777777" w:rsidR="00542508" w:rsidRPr="00006ABC" w:rsidRDefault="00542508" w:rsidP="00542508">
      <w:pPr>
        <w:spacing w:before="100" w:beforeAutospacing="1" w:after="100" w:afterAutospacing="1" w:line="480" w:lineRule="auto"/>
        <w:outlineLvl w:val="2"/>
        <w:rPr>
          <w:rFonts w:ascii="Segoe UI" w:eastAsia="Times New Roman" w:hAnsi="Segoe UI" w:cs="Segoe UI"/>
          <w:kern w:val="0"/>
          <w:lang w:eastAsia="en-GB"/>
          <w14:ligatures w14:val="none"/>
        </w:rPr>
      </w:pPr>
      <w:r w:rsidRPr="00006ABC">
        <w:rPr>
          <w:rFonts w:ascii="Segoe UI" w:eastAsia="Times New Roman" w:hAnsi="Segoe UI" w:cs="Segoe UI"/>
          <w:b/>
          <w:bCs/>
          <w:kern w:val="0"/>
          <w:lang w:eastAsia="en-GB"/>
          <w14:ligatures w14:val="none"/>
        </w:rPr>
        <w:t>Objective 6:</w:t>
      </w:r>
      <w:r w:rsidRPr="00006ABC">
        <w:rPr>
          <w:rFonts w:ascii="Segoe UI" w:eastAsia="Times New Roman" w:hAnsi="Segoe UI" w:cs="Segoe UI"/>
          <w:kern w:val="0"/>
          <w:lang w:eastAsia="en-GB"/>
          <w14:ligatures w14:val="none"/>
        </w:rPr>
        <w:t xml:space="preserve"> To critically examine and refine my own leadership identity, particularly the tension between authority, facilitation, and developmental leadership.</w:t>
      </w:r>
    </w:p>
    <w:p w14:paraId="6DC39DBE" w14:textId="77777777" w:rsidR="00542508" w:rsidRPr="00006ABC" w:rsidRDefault="00542508" w:rsidP="00542508">
      <w:pPr>
        <w:spacing w:before="100" w:beforeAutospacing="1" w:after="100" w:afterAutospacing="1" w:line="480" w:lineRule="auto"/>
        <w:outlineLvl w:val="2"/>
        <w:rPr>
          <w:rFonts w:ascii="Segoe UI" w:eastAsia="Times New Roman" w:hAnsi="Segoe UI" w:cs="Segoe UI"/>
          <w:kern w:val="0"/>
          <w:lang w:eastAsia="en-GB"/>
          <w14:ligatures w14:val="none"/>
        </w:rPr>
      </w:pPr>
      <w:r w:rsidRPr="00006ABC">
        <w:rPr>
          <w:rFonts w:ascii="Segoe UI" w:eastAsia="Times New Roman" w:hAnsi="Segoe UI" w:cs="Segoe UI"/>
          <w:kern w:val="0"/>
          <w:lang w:eastAsia="en-GB"/>
          <w14:ligatures w14:val="none"/>
        </w:rPr>
        <w:t>The practical means for this will include structured reflective practice, leadership journalling, coaching supervision, high-quality feedback from peers and stakeholders, and deliberate experimentation with alternative leadership responses in practice. The aim is not simply to improve performance but to reshape the quality of my judgement.</w:t>
      </w:r>
    </w:p>
    <w:p w14:paraId="04876BC0" w14:textId="77777777" w:rsidR="00542508" w:rsidRDefault="00542508" w:rsidP="00542508">
      <w:pPr>
        <w:spacing w:before="100" w:beforeAutospacing="1" w:after="100" w:afterAutospacing="1" w:line="480" w:lineRule="auto"/>
        <w:outlineLvl w:val="2"/>
        <w:rPr>
          <w:rFonts w:ascii="Segoe UI" w:eastAsia="Times New Roman" w:hAnsi="Segoe UI" w:cs="Segoe UI"/>
          <w:b/>
          <w:bCs/>
          <w:kern w:val="0"/>
          <w:lang w:eastAsia="en-GB"/>
          <w14:ligatures w14:val="none"/>
        </w:rPr>
      </w:pPr>
    </w:p>
    <w:p w14:paraId="5A3D639D" w14:textId="77777777" w:rsidR="00542508" w:rsidRPr="00076DAE" w:rsidRDefault="00542508" w:rsidP="00542508">
      <w:pPr>
        <w:spacing w:before="100" w:beforeAutospacing="1" w:after="100" w:afterAutospacing="1" w:line="480" w:lineRule="auto"/>
        <w:outlineLvl w:val="2"/>
        <w:rPr>
          <w:rFonts w:ascii="Segoe UI" w:eastAsia="Times New Roman" w:hAnsi="Segoe UI" w:cs="Segoe UI"/>
          <w:b/>
          <w:bCs/>
          <w:kern w:val="0"/>
          <w:lang w:eastAsia="en-GB"/>
          <w14:ligatures w14:val="none"/>
        </w:rPr>
      </w:pPr>
      <w:r w:rsidRPr="00076DAE">
        <w:rPr>
          <w:rFonts w:ascii="Segoe UI" w:eastAsia="Times New Roman" w:hAnsi="Segoe UI" w:cs="Segoe UI"/>
          <w:b/>
          <w:bCs/>
          <w:kern w:val="0"/>
          <w:lang w:eastAsia="en-GB"/>
          <w14:ligatures w14:val="none"/>
        </w:rPr>
        <w:lastRenderedPageBreak/>
        <w:t>21.3 Priority Three: Coaching Culture Development and Systemic Influence</w:t>
      </w:r>
    </w:p>
    <w:p w14:paraId="00236717" w14:textId="77777777" w:rsidR="00542508" w:rsidRPr="00006ABC" w:rsidRDefault="00542508" w:rsidP="00542508">
      <w:pPr>
        <w:spacing w:before="100" w:beforeAutospacing="1" w:after="100" w:afterAutospacing="1" w:line="480" w:lineRule="auto"/>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My third strategic priority is to move from individual coaching expertise to systemic influence through the development of a coaching culture.</w:t>
      </w:r>
    </w:p>
    <w:p w14:paraId="693683CB" w14:textId="77777777" w:rsidR="00542508" w:rsidRPr="00006ABC" w:rsidRDefault="00542508" w:rsidP="00542508">
      <w:pPr>
        <w:spacing w:before="100" w:beforeAutospacing="1" w:after="100" w:afterAutospacing="1" w:line="480" w:lineRule="auto"/>
        <w:outlineLvl w:val="2"/>
        <w:rPr>
          <w:rFonts w:ascii="Segoe UI" w:eastAsia="Times New Roman" w:hAnsi="Segoe UI" w:cs="Segoe UI"/>
          <w:kern w:val="0"/>
          <w:lang w:eastAsia="en-GB"/>
          <w14:ligatures w14:val="none"/>
        </w:rPr>
      </w:pPr>
      <w:r w:rsidRPr="00006ABC">
        <w:rPr>
          <w:rFonts w:ascii="Segoe UI" w:eastAsia="Times New Roman" w:hAnsi="Segoe UI" w:cs="Segoe UI"/>
          <w:kern w:val="0"/>
          <w:lang w:eastAsia="en-GB"/>
          <w14:ligatures w14:val="none"/>
        </w:rPr>
        <w:t>As an International Coaching Federation (ICF) Master Certified Coach (MCC), I already operate at a high level of individual coaching capability. However, the next stage of my development requires moving beyond excellence in one-to-one practice towards the design, governance, and evaluation of coaching-informed systems within organisations.</w:t>
      </w:r>
    </w:p>
    <w:p w14:paraId="6B6AE38D" w14:textId="77777777" w:rsidR="00542508" w:rsidRPr="00006ABC" w:rsidRDefault="00542508" w:rsidP="00542508">
      <w:pPr>
        <w:spacing w:before="100" w:beforeAutospacing="1" w:after="100" w:afterAutospacing="1" w:line="240" w:lineRule="auto"/>
        <w:contextualSpacing/>
        <w:outlineLvl w:val="2"/>
        <w:rPr>
          <w:rFonts w:ascii="Segoe UI" w:eastAsia="Times New Roman" w:hAnsi="Segoe UI" w:cs="Segoe UI"/>
          <w:kern w:val="0"/>
          <w:lang w:eastAsia="en-GB"/>
          <w14:ligatures w14:val="none"/>
        </w:rPr>
      </w:pPr>
      <w:r w:rsidRPr="00006ABC">
        <w:rPr>
          <w:rFonts w:ascii="Segoe UI" w:eastAsia="Times New Roman" w:hAnsi="Segoe UI" w:cs="Segoe UI"/>
          <w:kern w:val="0"/>
          <w:lang w:eastAsia="en-GB"/>
          <w14:ligatures w14:val="none"/>
        </w:rPr>
        <w:t>This priority includes development in:</w:t>
      </w:r>
    </w:p>
    <w:p w14:paraId="7EA89A85" w14:textId="77777777" w:rsidR="00542508" w:rsidRPr="00076DAE" w:rsidRDefault="00542508" w:rsidP="00542508">
      <w:pPr>
        <w:pStyle w:val="ListParagraph"/>
        <w:numPr>
          <w:ilvl w:val="0"/>
          <w:numId w:val="9"/>
        </w:numPr>
        <w:spacing w:before="100" w:beforeAutospacing="1" w:after="100" w:afterAutospacing="1" w:line="240" w:lineRule="auto"/>
        <w:outlineLvl w:val="2"/>
        <w:rPr>
          <w:rFonts w:ascii="Segoe UI" w:eastAsia="Times New Roman" w:hAnsi="Segoe UI" w:cs="Segoe UI"/>
          <w:kern w:val="0"/>
          <w:lang w:eastAsia="en-GB"/>
          <w14:ligatures w14:val="none"/>
        </w:rPr>
      </w:pPr>
      <w:r w:rsidRPr="00076DAE">
        <w:rPr>
          <w:rFonts w:ascii="Segoe UI" w:eastAsia="Times New Roman" w:hAnsi="Segoe UI" w:cs="Segoe UI"/>
          <w:kern w:val="0"/>
          <w:lang w:eastAsia="en-GB"/>
          <w14:ligatures w14:val="none"/>
        </w:rPr>
        <w:t xml:space="preserve">designing coaching cultures aligned to organisational strategy </w:t>
      </w:r>
    </w:p>
    <w:p w14:paraId="253CDBBA" w14:textId="77777777" w:rsidR="00542508" w:rsidRPr="00076DAE" w:rsidRDefault="00542508" w:rsidP="00542508">
      <w:pPr>
        <w:pStyle w:val="ListParagraph"/>
        <w:numPr>
          <w:ilvl w:val="0"/>
          <w:numId w:val="9"/>
        </w:numPr>
        <w:spacing w:before="100" w:beforeAutospacing="1" w:after="100" w:afterAutospacing="1" w:line="240" w:lineRule="auto"/>
        <w:outlineLvl w:val="2"/>
        <w:rPr>
          <w:rFonts w:ascii="Segoe UI" w:eastAsia="Times New Roman" w:hAnsi="Segoe UI" w:cs="Segoe UI"/>
          <w:kern w:val="0"/>
          <w:lang w:eastAsia="en-GB"/>
          <w14:ligatures w14:val="none"/>
        </w:rPr>
      </w:pPr>
      <w:r w:rsidRPr="00076DAE">
        <w:rPr>
          <w:rFonts w:ascii="Segoe UI" w:eastAsia="Times New Roman" w:hAnsi="Segoe UI" w:cs="Segoe UI"/>
          <w:kern w:val="0"/>
          <w:lang w:eastAsia="en-GB"/>
          <w14:ligatures w14:val="none"/>
        </w:rPr>
        <w:t xml:space="preserve">integrating coaching into leadership systems without collapsing it into command </w:t>
      </w:r>
    </w:p>
    <w:p w14:paraId="2AC62857" w14:textId="77777777" w:rsidR="00542508" w:rsidRPr="00076DAE" w:rsidRDefault="00542508" w:rsidP="00542508">
      <w:pPr>
        <w:pStyle w:val="ListParagraph"/>
        <w:numPr>
          <w:ilvl w:val="0"/>
          <w:numId w:val="9"/>
        </w:numPr>
        <w:spacing w:before="100" w:beforeAutospacing="1" w:after="100" w:afterAutospacing="1" w:line="240" w:lineRule="auto"/>
        <w:outlineLvl w:val="2"/>
        <w:rPr>
          <w:rFonts w:ascii="Segoe UI" w:eastAsia="Times New Roman" w:hAnsi="Segoe UI" w:cs="Segoe UI"/>
          <w:kern w:val="0"/>
          <w:lang w:eastAsia="en-GB"/>
          <w14:ligatures w14:val="none"/>
        </w:rPr>
      </w:pPr>
      <w:r w:rsidRPr="00076DAE">
        <w:rPr>
          <w:rFonts w:ascii="Segoe UI" w:eastAsia="Times New Roman" w:hAnsi="Segoe UI" w:cs="Segoe UI"/>
          <w:kern w:val="0"/>
          <w:lang w:eastAsia="en-GB"/>
          <w14:ligatures w14:val="none"/>
        </w:rPr>
        <w:t xml:space="preserve">understanding the conditions under which coaching is beneficial, limited, or inappropriate </w:t>
      </w:r>
    </w:p>
    <w:p w14:paraId="0F066D2C" w14:textId="77777777" w:rsidR="00542508" w:rsidRPr="00076DAE" w:rsidRDefault="00542508" w:rsidP="00542508">
      <w:pPr>
        <w:pStyle w:val="ListParagraph"/>
        <w:numPr>
          <w:ilvl w:val="0"/>
          <w:numId w:val="9"/>
        </w:numPr>
        <w:spacing w:before="100" w:beforeAutospacing="1" w:after="100" w:afterAutospacing="1" w:line="240" w:lineRule="auto"/>
        <w:outlineLvl w:val="2"/>
        <w:rPr>
          <w:rFonts w:ascii="Segoe UI" w:eastAsia="Times New Roman" w:hAnsi="Segoe UI" w:cs="Segoe UI"/>
          <w:kern w:val="0"/>
          <w:lang w:eastAsia="en-GB"/>
          <w14:ligatures w14:val="none"/>
        </w:rPr>
      </w:pPr>
      <w:r w:rsidRPr="00076DAE">
        <w:rPr>
          <w:rFonts w:ascii="Segoe UI" w:eastAsia="Times New Roman" w:hAnsi="Segoe UI" w:cs="Segoe UI"/>
          <w:kern w:val="0"/>
          <w:lang w:eastAsia="en-GB"/>
          <w14:ligatures w14:val="none"/>
        </w:rPr>
        <w:t xml:space="preserve">exploring supervision, ethics, and governance structures for coaching in military and high-consequence contexts </w:t>
      </w:r>
    </w:p>
    <w:p w14:paraId="0496E31E" w14:textId="77777777" w:rsidR="00542508" w:rsidRPr="00076DAE" w:rsidRDefault="00542508" w:rsidP="00542508">
      <w:pPr>
        <w:pStyle w:val="ListParagraph"/>
        <w:numPr>
          <w:ilvl w:val="0"/>
          <w:numId w:val="9"/>
        </w:numPr>
        <w:spacing w:before="100" w:beforeAutospacing="1" w:after="100" w:afterAutospacing="1" w:line="240" w:lineRule="auto"/>
        <w:outlineLvl w:val="2"/>
        <w:rPr>
          <w:rFonts w:ascii="Segoe UI" w:eastAsia="Times New Roman" w:hAnsi="Segoe UI" w:cs="Segoe UI"/>
          <w:kern w:val="0"/>
          <w:lang w:eastAsia="en-GB"/>
          <w14:ligatures w14:val="none"/>
        </w:rPr>
      </w:pPr>
      <w:r w:rsidRPr="00076DAE">
        <w:rPr>
          <w:rFonts w:ascii="Segoe UI" w:eastAsia="Times New Roman" w:hAnsi="Segoe UI" w:cs="Segoe UI"/>
          <w:kern w:val="0"/>
          <w:lang w:eastAsia="en-GB"/>
          <w14:ligatures w14:val="none"/>
        </w:rPr>
        <w:t xml:space="preserve">producing models that connect individual coaching practice with organisational development </w:t>
      </w:r>
    </w:p>
    <w:p w14:paraId="2B9396DE" w14:textId="77777777" w:rsidR="00542508" w:rsidRPr="00006ABC" w:rsidRDefault="00542508" w:rsidP="00542508">
      <w:pPr>
        <w:spacing w:before="100" w:beforeAutospacing="1" w:after="100" w:afterAutospacing="1" w:line="480" w:lineRule="auto"/>
        <w:outlineLvl w:val="2"/>
        <w:rPr>
          <w:rFonts w:ascii="Segoe UI" w:eastAsia="Times New Roman" w:hAnsi="Segoe UI" w:cs="Segoe UI"/>
          <w:kern w:val="0"/>
          <w:lang w:eastAsia="en-GB"/>
          <w14:ligatures w14:val="none"/>
        </w:rPr>
      </w:pPr>
      <w:r w:rsidRPr="00006ABC">
        <w:rPr>
          <w:rFonts w:ascii="Segoe UI" w:eastAsia="Times New Roman" w:hAnsi="Segoe UI" w:cs="Segoe UI"/>
          <w:kern w:val="0"/>
          <w:lang w:eastAsia="en-GB"/>
          <w14:ligatures w14:val="none"/>
        </w:rPr>
        <w:t xml:space="preserve">Research by </w:t>
      </w:r>
      <w:proofErr w:type="spellStart"/>
      <w:r w:rsidRPr="00006ABC">
        <w:rPr>
          <w:rFonts w:ascii="Segoe UI" w:eastAsia="Times New Roman" w:hAnsi="Segoe UI" w:cs="Segoe UI"/>
          <w:kern w:val="0"/>
          <w:lang w:eastAsia="en-GB"/>
          <w14:ligatures w14:val="none"/>
        </w:rPr>
        <w:t>Kapoutzis</w:t>
      </w:r>
      <w:proofErr w:type="spellEnd"/>
      <w:r w:rsidRPr="00006ABC">
        <w:rPr>
          <w:rFonts w:ascii="Segoe UI" w:eastAsia="Times New Roman" w:hAnsi="Segoe UI" w:cs="Segoe UI"/>
          <w:kern w:val="0"/>
          <w:lang w:eastAsia="en-GB"/>
          <w14:ligatures w14:val="none"/>
        </w:rPr>
        <w:t xml:space="preserve"> et al. (2024) and Cannon-Bowers et al. (2023) reinforces this priority</w:t>
      </w:r>
      <w:r>
        <w:rPr>
          <w:rFonts w:ascii="Segoe UI" w:eastAsia="Times New Roman" w:hAnsi="Segoe UI" w:cs="Segoe UI"/>
          <w:kern w:val="0"/>
          <w:lang w:eastAsia="en-GB"/>
          <w14:ligatures w14:val="none"/>
        </w:rPr>
        <w:t>,</w:t>
      </w:r>
      <w:r w:rsidRPr="00006ABC">
        <w:rPr>
          <w:rFonts w:ascii="Segoe UI" w:eastAsia="Times New Roman" w:hAnsi="Segoe UI" w:cs="Segoe UI"/>
          <w:kern w:val="0"/>
          <w:lang w:eastAsia="en-GB"/>
          <w14:ligatures w14:val="none"/>
        </w:rPr>
        <w:t xml:space="preserve"> showing that coaching culture remains conceptually important yet empirically underdeveloped. Likewise, Boyatzis et al. (2024) highlight the deeper human capabilities associated with effective coaching, while Colgate (2025) reminds us that coaching leadership is context-dependent and not universally applicable.</w:t>
      </w:r>
    </w:p>
    <w:p w14:paraId="580F997D" w14:textId="77777777" w:rsidR="00542508" w:rsidRPr="00006ABC" w:rsidRDefault="00542508" w:rsidP="00542508">
      <w:pPr>
        <w:spacing w:before="100" w:beforeAutospacing="1" w:after="100" w:afterAutospacing="1" w:line="480" w:lineRule="auto"/>
        <w:outlineLvl w:val="2"/>
        <w:rPr>
          <w:rFonts w:ascii="Segoe UI" w:eastAsia="Times New Roman" w:hAnsi="Segoe UI" w:cs="Segoe UI"/>
          <w:kern w:val="0"/>
          <w:lang w:eastAsia="en-GB"/>
          <w14:ligatures w14:val="none"/>
        </w:rPr>
      </w:pPr>
      <w:r w:rsidRPr="00006ABC">
        <w:rPr>
          <w:rFonts w:ascii="Segoe UI" w:eastAsia="Times New Roman" w:hAnsi="Segoe UI" w:cs="Segoe UI"/>
          <w:kern w:val="0"/>
          <w:lang w:eastAsia="en-GB"/>
          <w14:ligatures w14:val="none"/>
        </w:rPr>
        <w:t>The associated objectives are:</w:t>
      </w:r>
    </w:p>
    <w:p w14:paraId="69803E41" w14:textId="77777777" w:rsidR="00542508" w:rsidRPr="00006ABC" w:rsidRDefault="00542508" w:rsidP="00542508">
      <w:pPr>
        <w:spacing w:before="100" w:beforeAutospacing="1" w:after="100" w:afterAutospacing="1" w:line="480" w:lineRule="auto"/>
        <w:outlineLvl w:val="2"/>
        <w:rPr>
          <w:rFonts w:ascii="Segoe UI" w:eastAsia="Times New Roman" w:hAnsi="Segoe UI" w:cs="Segoe UI"/>
          <w:kern w:val="0"/>
          <w:lang w:eastAsia="en-GB"/>
          <w14:ligatures w14:val="none"/>
        </w:rPr>
      </w:pPr>
      <w:r w:rsidRPr="00006ABC">
        <w:rPr>
          <w:rFonts w:ascii="Segoe UI" w:eastAsia="Times New Roman" w:hAnsi="Segoe UI" w:cs="Segoe UI"/>
          <w:b/>
          <w:bCs/>
          <w:kern w:val="0"/>
          <w:lang w:eastAsia="en-GB"/>
          <w14:ligatures w14:val="none"/>
        </w:rPr>
        <w:lastRenderedPageBreak/>
        <w:t>Objective 7:</w:t>
      </w:r>
      <w:r w:rsidRPr="00006ABC">
        <w:rPr>
          <w:rFonts w:ascii="Segoe UI" w:eastAsia="Times New Roman" w:hAnsi="Segoe UI" w:cs="Segoe UI"/>
          <w:kern w:val="0"/>
          <w:lang w:eastAsia="en-GB"/>
          <w14:ligatures w14:val="none"/>
        </w:rPr>
        <w:t xml:space="preserve"> To develop a more sophisticated understanding of how coaching can be integrated into leadership systems and organisational culture.</w:t>
      </w:r>
    </w:p>
    <w:p w14:paraId="77E12864" w14:textId="77777777" w:rsidR="00542508" w:rsidRPr="00006ABC" w:rsidRDefault="00542508" w:rsidP="00542508">
      <w:pPr>
        <w:spacing w:before="100" w:beforeAutospacing="1" w:after="100" w:afterAutospacing="1" w:line="480" w:lineRule="auto"/>
        <w:outlineLvl w:val="2"/>
        <w:rPr>
          <w:rFonts w:ascii="Segoe UI" w:eastAsia="Times New Roman" w:hAnsi="Segoe UI" w:cs="Segoe UI"/>
          <w:kern w:val="0"/>
          <w:lang w:eastAsia="en-GB"/>
          <w14:ligatures w14:val="none"/>
        </w:rPr>
      </w:pPr>
      <w:r w:rsidRPr="00006ABC">
        <w:rPr>
          <w:rFonts w:ascii="Segoe UI" w:eastAsia="Times New Roman" w:hAnsi="Segoe UI" w:cs="Segoe UI"/>
          <w:b/>
          <w:bCs/>
          <w:kern w:val="0"/>
          <w:lang w:eastAsia="en-GB"/>
          <w14:ligatures w14:val="none"/>
        </w:rPr>
        <w:t>Objective 8:</w:t>
      </w:r>
      <w:r w:rsidRPr="00006ABC">
        <w:rPr>
          <w:rFonts w:ascii="Segoe UI" w:eastAsia="Times New Roman" w:hAnsi="Segoe UI" w:cs="Segoe UI"/>
          <w:kern w:val="0"/>
          <w:lang w:eastAsia="en-GB"/>
          <w14:ligatures w14:val="none"/>
        </w:rPr>
        <w:t xml:space="preserve"> To explore the governance, boundary, and ethical implications of coaching within hierarchical institutions.</w:t>
      </w:r>
    </w:p>
    <w:p w14:paraId="13D769EF" w14:textId="77777777" w:rsidR="00542508" w:rsidRPr="00006ABC" w:rsidRDefault="00542508" w:rsidP="00542508">
      <w:pPr>
        <w:spacing w:before="100" w:beforeAutospacing="1" w:after="100" w:afterAutospacing="1" w:line="480" w:lineRule="auto"/>
        <w:outlineLvl w:val="2"/>
        <w:rPr>
          <w:rFonts w:ascii="Segoe UI" w:eastAsia="Times New Roman" w:hAnsi="Segoe UI" w:cs="Segoe UI"/>
          <w:kern w:val="0"/>
          <w:lang w:eastAsia="en-GB"/>
          <w14:ligatures w14:val="none"/>
        </w:rPr>
      </w:pPr>
      <w:r w:rsidRPr="00006ABC">
        <w:rPr>
          <w:rFonts w:ascii="Segoe UI" w:eastAsia="Times New Roman" w:hAnsi="Segoe UI" w:cs="Segoe UI"/>
          <w:b/>
          <w:bCs/>
          <w:kern w:val="0"/>
          <w:lang w:eastAsia="en-GB"/>
          <w14:ligatures w14:val="none"/>
        </w:rPr>
        <w:t>Objective 9:</w:t>
      </w:r>
      <w:r w:rsidRPr="00006ABC">
        <w:rPr>
          <w:rFonts w:ascii="Segoe UI" w:eastAsia="Times New Roman" w:hAnsi="Segoe UI" w:cs="Segoe UI"/>
          <w:kern w:val="0"/>
          <w:lang w:eastAsia="en-GB"/>
          <w14:ligatures w14:val="none"/>
        </w:rPr>
        <w:t xml:space="preserve"> To produce an applied model of coaching culture that is credible within military and leadership-development settings.</w:t>
      </w:r>
    </w:p>
    <w:p w14:paraId="4A07B4FD" w14:textId="77777777" w:rsidR="00542508" w:rsidRPr="00006ABC" w:rsidRDefault="00542508" w:rsidP="00542508">
      <w:pPr>
        <w:spacing w:before="100" w:beforeAutospacing="1" w:after="100" w:afterAutospacing="1" w:line="480" w:lineRule="auto"/>
        <w:outlineLvl w:val="2"/>
        <w:rPr>
          <w:rFonts w:ascii="Segoe UI" w:eastAsia="Times New Roman" w:hAnsi="Segoe UI" w:cs="Segoe UI"/>
          <w:kern w:val="0"/>
          <w:lang w:eastAsia="en-GB"/>
          <w14:ligatures w14:val="none"/>
        </w:rPr>
      </w:pPr>
      <w:r w:rsidRPr="00006ABC">
        <w:rPr>
          <w:rFonts w:ascii="Segoe UI" w:eastAsia="Times New Roman" w:hAnsi="Segoe UI" w:cs="Segoe UI"/>
          <w:kern w:val="0"/>
          <w:lang w:eastAsia="en-GB"/>
          <w14:ligatures w14:val="none"/>
        </w:rPr>
        <w:t xml:space="preserve">In practical terms, this will involve </w:t>
      </w:r>
      <w:r>
        <w:rPr>
          <w:rFonts w:ascii="Segoe UI" w:eastAsia="Times New Roman" w:hAnsi="Segoe UI" w:cs="Segoe UI"/>
          <w:kern w:val="0"/>
          <w:lang w:eastAsia="en-GB"/>
          <w14:ligatures w14:val="none"/>
        </w:rPr>
        <w:t>ongoing</w:t>
      </w:r>
      <w:r w:rsidRPr="00006ABC">
        <w:rPr>
          <w:rFonts w:ascii="Segoe UI" w:eastAsia="Times New Roman" w:hAnsi="Segoe UI" w:cs="Segoe UI"/>
          <w:kern w:val="0"/>
          <w:lang w:eastAsia="en-GB"/>
          <w14:ligatures w14:val="none"/>
        </w:rPr>
        <w:t xml:space="preserve"> professional reading, model development, analysis of current Royal Navy leadership frameworks, and the synthesis of doctoral and practitioner insights into a more coherent systemic proposition.</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9067"/>
      </w:tblGrid>
      <w:tr w:rsidR="00542508" w:rsidRPr="00857125" w14:paraId="2231DA47" w14:textId="77777777" w:rsidTr="00160C36">
        <w:trPr>
          <w:trHeight w:val="305"/>
        </w:trPr>
        <w:tc>
          <w:tcPr>
            <w:tcW w:w="9067" w:type="dxa"/>
            <w:tcBorders>
              <w:top w:val="single" w:sz="4" w:space="0" w:color="auto"/>
              <w:left w:val="single" w:sz="4" w:space="0" w:color="auto"/>
              <w:bottom w:val="single" w:sz="4" w:space="0" w:color="auto"/>
              <w:right w:val="single" w:sz="4" w:space="0" w:color="auto"/>
            </w:tcBorders>
            <w:shd w:val="clear" w:color="auto" w:fill="CCCCCC"/>
          </w:tcPr>
          <w:p w14:paraId="24B72C79" w14:textId="77777777" w:rsidR="00542508" w:rsidRPr="00857125" w:rsidRDefault="00542508" w:rsidP="00160C36">
            <w:pPr>
              <w:pStyle w:val="ListParagraph"/>
              <w:numPr>
                <w:ilvl w:val="0"/>
                <w:numId w:val="1"/>
              </w:numPr>
              <w:snapToGrid w:val="0"/>
              <w:spacing w:after="0" w:line="240" w:lineRule="auto"/>
              <w:rPr>
                <w:rFonts w:ascii="Segoe UI" w:eastAsiaTheme="majorEastAsia" w:hAnsi="Segoe UI" w:cs="Segoe UI"/>
                <w:color w:val="000000" w:themeColor="text1"/>
              </w:rPr>
            </w:pPr>
            <w:r>
              <w:t>Strategic Learning and Development Plan: Actions, Methods, and Milestones</w:t>
            </w:r>
          </w:p>
        </w:tc>
      </w:tr>
    </w:tbl>
    <w:p w14:paraId="6D8F91BC" w14:textId="77777777" w:rsidR="00542508" w:rsidRDefault="00542508" w:rsidP="00542508">
      <w:pPr>
        <w:spacing w:line="480" w:lineRule="auto"/>
        <w:contextualSpacing/>
        <w:rPr>
          <w:rFonts w:ascii="Segoe UI" w:hAnsi="Segoe UI" w:cs="Segoe UI"/>
          <w:kern w:val="0"/>
          <w14:ligatures w14:val="none"/>
        </w:rPr>
      </w:pPr>
    </w:p>
    <w:p w14:paraId="37D6BF20" w14:textId="77777777" w:rsidR="00542508" w:rsidRPr="00076DAE" w:rsidRDefault="00542508" w:rsidP="00542508">
      <w:pPr>
        <w:spacing w:line="480" w:lineRule="auto"/>
        <w:contextualSpacing/>
        <w:rPr>
          <w:rFonts w:ascii="Segoe UI" w:hAnsi="Segoe UI" w:cs="Segoe UI"/>
          <w:kern w:val="0"/>
          <w14:ligatures w14:val="none"/>
        </w:rPr>
      </w:pPr>
      <w:r w:rsidRPr="00076DAE">
        <w:rPr>
          <w:rFonts w:ascii="Segoe UI" w:hAnsi="Segoe UI" w:cs="Segoe UI"/>
          <w:kern w:val="0"/>
          <w14:ligatures w14:val="none"/>
        </w:rPr>
        <w:t>To ensure that this plan is actionable rather than aspirational, I have organised it into a phased structure.</w:t>
      </w:r>
    </w:p>
    <w:p w14:paraId="446F02C5" w14:textId="77777777" w:rsidR="00542508" w:rsidRPr="00076DAE" w:rsidRDefault="00542508" w:rsidP="00542508">
      <w:pPr>
        <w:spacing w:line="480" w:lineRule="auto"/>
        <w:contextualSpacing/>
        <w:rPr>
          <w:rFonts w:ascii="Segoe UI" w:hAnsi="Segoe UI" w:cs="Segoe UI"/>
          <w:b/>
          <w:bCs/>
          <w:kern w:val="0"/>
          <w14:ligatures w14:val="none"/>
        </w:rPr>
      </w:pPr>
      <w:r w:rsidRPr="00076DAE">
        <w:rPr>
          <w:rFonts w:ascii="Segoe UI" w:hAnsi="Segoe UI" w:cs="Segoe UI"/>
          <w:b/>
          <w:bCs/>
          <w:kern w:val="0"/>
          <w14:ligatures w14:val="none"/>
        </w:rPr>
        <w:t>22.1 Phase One: Clarification and Foundation (next 6–12 months)</w:t>
      </w:r>
    </w:p>
    <w:p w14:paraId="71CA18BA" w14:textId="77777777" w:rsidR="00542508" w:rsidRPr="00076DAE" w:rsidRDefault="00542508" w:rsidP="00542508">
      <w:pPr>
        <w:spacing w:line="480" w:lineRule="auto"/>
        <w:contextualSpacing/>
        <w:rPr>
          <w:rFonts w:ascii="Segoe UI" w:hAnsi="Segoe UI" w:cs="Segoe UI"/>
          <w:kern w:val="0"/>
          <w14:ligatures w14:val="none"/>
        </w:rPr>
      </w:pPr>
      <w:r w:rsidRPr="00076DAE">
        <w:rPr>
          <w:rFonts w:ascii="Segoe UI" w:hAnsi="Segoe UI" w:cs="Segoe UI"/>
          <w:kern w:val="0"/>
          <w14:ligatures w14:val="none"/>
        </w:rPr>
        <w:t>The aim of this phase is to establish conceptual and methodological clarity.</w:t>
      </w:r>
    </w:p>
    <w:p w14:paraId="71239D9D" w14:textId="77777777" w:rsidR="00542508" w:rsidRPr="00076DAE" w:rsidRDefault="00542508" w:rsidP="00542508">
      <w:pPr>
        <w:spacing w:line="240" w:lineRule="auto"/>
        <w:contextualSpacing/>
        <w:rPr>
          <w:rFonts w:ascii="Segoe UI" w:hAnsi="Segoe UI" w:cs="Segoe UI"/>
          <w:kern w:val="0"/>
          <w14:ligatures w14:val="none"/>
        </w:rPr>
      </w:pPr>
      <w:r w:rsidRPr="00076DAE">
        <w:rPr>
          <w:rFonts w:ascii="Segoe UI" w:hAnsi="Segoe UI" w:cs="Segoe UI"/>
          <w:kern w:val="0"/>
          <w14:ligatures w14:val="none"/>
        </w:rPr>
        <w:t>Key actions:</w:t>
      </w:r>
    </w:p>
    <w:p w14:paraId="7E628E96" w14:textId="77777777" w:rsidR="00542508" w:rsidRPr="00076DAE" w:rsidRDefault="00542508" w:rsidP="00542508">
      <w:pPr>
        <w:pStyle w:val="ListParagraph"/>
        <w:numPr>
          <w:ilvl w:val="0"/>
          <w:numId w:val="11"/>
        </w:numPr>
        <w:spacing w:line="240" w:lineRule="auto"/>
        <w:rPr>
          <w:rFonts w:ascii="Segoe UI" w:hAnsi="Segoe UI" w:cs="Segoe UI"/>
          <w:kern w:val="0"/>
          <w14:ligatures w14:val="none"/>
        </w:rPr>
      </w:pPr>
      <w:r w:rsidRPr="00076DAE">
        <w:rPr>
          <w:rFonts w:ascii="Segoe UI" w:hAnsi="Segoe UI" w:cs="Segoe UI"/>
          <w:kern w:val="0"/>
          <w14:ligatures w14:val="none"/>
        </w:rPr>
        <w:t xml:space="preserve">refine my doctoral research question </w:t>
      </w:r>
    </w:p>
    <w:p w14:paraId="260508C1" w14:textId="77777777" w:rsidR="00542508" w:rsidRPr="00076DAE" w:rsidRDefault="00542508" w:rsidP="00542508">
      <w:pPr>
        <w:pStyle w:val="ListParagraph"/>
        <w:numPr>
          <w:ilvl w:val="0"/>
          <w:numId w:val="11"/>
        </w:numPr>
        <w:spacing w:line="240" w:lineRule="auto"/>
        <w:rPr>
          <w:rFonts w:ascii="Segoe UI" w:hAnsi="Segoe UI" w:cs="Segoe UI"/>
          <w:kern w:val="0"/>
          <w14:ligatures w14:val="none"/>
        </w:rPr>
      </w:pPr>
      <w:r w:rsidRPr="00076DAE">
        <w:rPr>
          <w:rFonts w:ascii="Segoe UI" w:hAnsi="Segoe UI" w:cs="Segoe UI"/>
          <w:kern w:val="0"/>
          <w14:ligatures w14:val="none"/>
        </w:rPr>
        <w:t xml:space="preserve">conduct a focused literature review on coaching, identity, professional learning, and belief transformation </w:t>
      </w:r>
    </w:p>
    <w:p w14:paraId="2A2D9C1F" w14:textId="77777777" w:rsidR="00542508" w:rsidRPr="00076DAE" w:rsidRDefault="00542508" w:rsidP="00542508">
      <w:pPr>
        <w:pStyle w:val="ListParagraph"/>
        <w:numPr>
          <w:ilvl w:val="0"/>
          <w:numId w:val="11"/>
        </w:numPr>
        <w:spacing w:line="240" w:lineRule="auto"/>
        <w:rPr>
          <w:rFonts w:ascii="Segoe UI" w:hAnsi="Segoe UI" w:cs="Segoe UI"/>
          <w:kern w:val="0"/>
          <w14:ligatures w14:val="none"/>
        </w:rPr>
      </w:pPr>
      <w:r w:rsidRPr="00076DAE">
        <w:rPr>
          <w:rFonts w:ascii="Segoe UI" w:hAnsi="Segoe UI" w:cs="Segoe UI"/>
          <w:kern w:val="0"/>
          <w14:ligatures w14:val="none"/>
        </w:rPr>
        <w:t xml:space="preserve">map the relationship between Parts 1, 2, and 3 into a coherent doctoral narrative </w:t>
      </w:r>
    </w:p>
    <w:p w14:paraId="32CB1A18" w14:textId="77777777" w:rsidR="00542508" w:rsidRPr="00076DAE" w:rsidRDefault="00542508" w:rsidP="00542508">
      <w:pPr>
        <w:pStyle w:val="ListParagraph"/>
        <w:numPr>
          <w:ilvl w:val="0"/>
          <w:numId w:val="11"/>
        </w:numPr>
        <w:spacing w:line="240" w:lineRule="auto"/>
        <w:rPr>
          <w:rFonts w:ascii="Segoe UI" w:hAnsi="Segoe UI" w:cs="Segoe UI"/>
          <w:kern w:val="0"/>
          <w14:ligatures w14:val="none"/>
        </w:rPr>
      </w:pPr>
      <w:r w:rsidRPr="00076DAE">
        <w:rPr>
          <w:rFonts w:ascii="Segoe UI" w:hAnsi="Segoe UI" w:cs="Segoe UI"/>
          <w:kern w:val="0"/>
          <w14:ligatures w14:val="none"/>
        </w:rPr>
        <w:t xml:space="preserve">identify the most appropriate qualitative methodology for my research </w:t>
      </w:r>
    </w:p>
    <w:p w14:paraId="34B4D37A" w14:textId="77777777" w:rsidR="00542508" w:rsidRPr="00076DAE" w:rsidRDefault="00542508" w:rsidP="00542508">
      <w:pPr>
        <w:pStyle w:val="ListParagraph"/>
        <w:numPr>
          <w:ilvl w:val="0"/>
          <w:numId w:val="11"/>
        </w:numPr>
        <w:spacing w:line="240" w:lineRule="auto"/>
        <w:rPr>
          <w:rFonts w:ascii="Segoe UI" w:hAnsi="Segoe UI" w:cs="Segoe UI"/>
          <w:kern w:val="0"/>
          <w14:ligatures w14:val="none"/>
        </w:rPr>
      </w:pPr>
      <w:r w:rsidRPr="00076DAE">
        <w:rPr>
          <w:rFonts w:ascii="Segoe UI" w:hAnsi="Segoe UI" w:cs="Segoe UI"/>
          <w:kern w:val="0"/>
          <w14:ligatures w14:val="none"/>
        </w:rPr>
        <w:lastRenderedPageBreak/>
        <w:t xml:space="preserve">establish a disciplined reflective writing practice to capture learning from current professional activity </w:t>
      </w:r>
    </w:p>
    <w:p w14:paraId="1821B11C" w14:textId="77777777" w:rsidR="00542508" w:rsidRPr="00076DAE" w:rsidRDefault="00542508" w:rsidP="00542508">
      <w:pPr>
        <w:spacing w:line="240" w:lineRule="auto"/>
        <w:contextualSpacing/>
        <w:rPr>
          <w:rFonts w:ascii="Segoe UI" w:hAnsi="Segoe UI" w:cs="Segoe UI"/>
          <w:kern w:val="0"/>
          <w14:ligatures w14:val="none"/>
        </w:rPr>
      </w:pPr>
      <w:r w:rsidRPr="00076DAE">
        <w:rPr>
          <w:rFonts w:ascii="Segoe UI" w:hAnsi="Segoe UI" w:cs="Segoe UI"/>
          <w:kern w:val="0"/>
          <w14:ligatures w14:val="none"/>
        </w:rPr>
        <w:t>Outputs:</w:t>
      </w:r>
    </w:p>
    <w:p w14:paraId="5F944514" w14:textId="77777777" w:rsidR="00542508" w:rsidRPr="00076DAE" w:rsidRDefault="00542508" w:rsidP="00542508">
      <w:pPr>
        <w:pStyle w:val="ListParagraph"/>
        <w:numPr>
          <w:ilvl w:val="0"/>
          <w:numId w:val="10"/>
        </w:numPr>
        <w:spacing w:line="240" w:lineRule="auto"/>
        <w:rPr>
          <w:rFonts w:ascii="Segoe UI" w:hAnsi="Segoe UI" w:cs="Segoe UI"/>
          <w:kern w:val="0"/>
          <w14:ligatures w14:val="none"/>
        </w:rPr>
      </w:pPr>
      <w:r w:rsidRPr="00076DAE">
        <w:rPr>
          <w:rFonts w:ascii="Segoe UI" w:hAnsi="Segoe UI" w:cs="Segoe UI"/>
          <w:kern w:val="0"/>
          <w14:ligatures w14:val="none"/>
        </w:rPr>
        <w:t xml:space="preserve">refined doctoral question </w:t>
      </w:r>
    </w:p>
    <w:p w14:paraId="562AFC29" w14:textId="77777777" w:rsidR="00542508" w:rsidRPr="00076DAE" w:rsidRDefault="00542508" w:rsidP="00542508">
      <w:pPr>
        <w:pStyle w:val="ListParagraph"/>
        <w:numPr>
          <w:ilvl w:val="0"/>
          <w:numId w:val="10"/>
        </w:numPr>
        <w:spacing w:line="240" w:lineRule="auto"/>
        <w:rPr>
          <w:rFonts w:ascii="Segoe UI" w:hAnsi="Segoe UI" w:cs="Segoe UI"/>
          <w:kern w:val="0"/>
          <w14:ligatures w14:val="none"/>
        </w:rPr>
      </w:pPr>
      <w:r w:rsidRPr="00076DAE">
        <w:rPr>
          <w:rFonts w:ascii="Segoe UI" w:hAnsi="Segoe UI" w:cs="Segoe UI"/>
          <w:kern w:val="0"/>
          <w14:ligatures w14:val="none"/>
        </w:rPr>
        <w:t xml:space="preserve">annotated bibliography </w:t>
      </w:r>
    </w:p>
    <w:p w14:paraId="4A18A050" w14:textId="77777777" w:rsidR="00542508" w:rsidRPr="00076DAE" w:rsidRDefault="00542508" w:rsidP="00542508">
      <w:pPr>
        <w:pStyle w:val="ListParagraph"/>
        <w:numPr>
          <w:ilvl w:val="0"/>
          <w:numId w:val="10"/>
        </w:numPr>
        <w:spacing w:line="240" w:lineRule="auto"/>
        <w:rPr>
          <w:rFonts w:ascii="Segoe UI" w:hAnsi="Segoe UI" w:cs="Segoe UI"/>
          <w:kern w:val="0"/>
          <w14:ligatures w14:val="none"/>
        </w:rPr>
      </w:pPr>
      <w:r w:rsidRPr="00076DAE">
        <w:rPr>
          <w:rFonts w:ascii="Segoe UI" w:hAnsi="Segoe UI" w:cs="Segoe UI"/>
          <w:kern w:val="0"/>
          <w14:ligatures w14:val="none"/>
        </w:rPr>
        <w:t xml:space="preserve">draft conceptual map </w:t>
      </w:r>
    </w:p>
    <w:p w14:paraId="2DCAFAB9" w14:textId="77777777" w:rsidR="00542508" w:rsidRPr="00076DAE" w:rsidRDefault="00542508" w:rsidP="00542508">
      <w:pPr>
        <w:pStyle w:val="ListParagraph"/>
        <w:numPr>
          <w:ilvl w:val="0"/>
          <w:numId w:val="10"/>
        </w:numPr>
        <w:spacing w:line="240" w:lineRule="auto"/>
        <w:rPr>
          <w:rFonts w:ascii="Segoe UI" w:hAnsi="Segoe UI" w:cs="Segoe UI"/>
          <w:kern w:val="0"/>
          <w14:ligatures w14:val="none"/>
        </w:rPr>
      </w:pPr>
      <w:r w:rsidRPr="00076DAE">
        <w:rPr>
          <w:rFonts w:ascii="Segoe UI" w:hAnsi="Segoe UI" w:cs="Segoe UI"/>
          <w:kern w:val="0"/>
          <w14:ligatures w14:val="none"/>
        </w:rPr>
        <w:t xml:space="preserve">preliminary methodology rationale </w:t>
      </w:r>
    </w:p>
    <w:p w14:paraId="5F0166FE" w14:textId="77777777" w:rsidR="00542508" w:rsidRDefault="00542508" w:rsidP="00542508">
      <w:pPr>
        <w:pStyle w:val="ListParagraph"/>
        <w:numPr>
          <w:ilvl w:val="0"/>
          <w:numId w:val="10"/>
        </w:numPr>
        <w:spacing w:line="240" w:lineRule="auto"/>
        <w:rPr>
          <w:rFonts w:ascii="Segoe UI" w:hAnsi="Segoe UI" w:cs="Segoe UI"/>
          <w:kern w:val="0"/>
          <w14:ligatures w14:val="none"/>
        </w:rPr>
      </w:pPr>
      <w:r w:rsidRPr="00076DAE">
        <w:rPr>
          <w:rFonts w:ascii="Segoe UI" w:hAnsi="Segoe UI" w:cs="Segoe UI"/>
          <w:kern w:val="0"/>
          <w14:ligatures w14:val="none"/>
        </w:rPr>
        <w:t xml:space="preserve">reflective journal entries linked to practice </w:t>
      </w:r>
    </w:p>
    <w:p w14:paraId="53D90BAB" w14:textId="77777777" w:rsidR="00542508" w:rsidRPr="00076DAE" w:rsidRDefault="00542508" w:rsidP="00542508">
      <w:pPr>
        <w:pStyle w:val="ListParagraph"/>
        <w:spacing w:line="240" w:lineRule="auto"/>
        <w:rPr>
          <w:rFonts w:ascii="Segoe UI" w:hAnsi="Segoe UI" w:cs="Segoe UI"/>
          <w:kern w:val="0"/>
          <w14:ligatures w14:val="none"/>
        </w:rPr>
      </w:pPr>
    </w:p>
    <w:p w14:paraId="48A18074" w14:textId="77777777" w:rsidR="00542508" w:rsidRPr="00076DAE" w:rsidRDefault="00542508" w:rsidP="00542508">
      <w:pPr>
        <w:spacing w:line="480" w:lineRule="auto"/>
        <w:contextualSpacing/>
        <w:rPr>
          <w:rFonts w:ascii="Segoe UI" w:hAnsi="Segoe UI" w:cs="Segoe UI"/>
          <w:b/>
          <w:bCs/>
          <w:kern w:val="0"/>
          <w14:ligatures w14:val="none"/>
        </w:rPr>
      </w:pPr>
      <w:r w:rsidRPr="00076DAE">
        <w:rPr>
          <w:rFonts w:ascii="Segoe UI" w:hAnsi="Segoe UI" w:cs="Segoe UI"/>
          <w:b/>
          <w:bCs/>
          <w:kern w:val="0"/>
          <w14:ligatures w14:val="none"/>
        </w:rPr>
        <w:t>22.2 Phase Two: Applied Development and Testing (12–24 months)</w:t>
      </w:r>
    </w:p>
    <w:p w14:paraId="76C9BA1A" w14:textId="77777777" w:rsidR="00542508" w:rsidRPr="00076DAE" w:rsidRDefault="00542508" w:rsidP="00542508">
      <w:pPr>
        <w:spacing w:line="480" w:lineRule="auto"/>
        <w:contextualSpacing/>
        <w:rPr>
          <w:rFonts w:ascii="Segoe UI" w:hAnsi="Segoe UI" w:cs="Segoe UI"/>
          <w:kern w:val="0"/>
          <w14:ligatures w14:val="none"/>
        </w:rPr>
      </w:pPr>
      <w:r w:rsidRPr="00076DAE">
        <w:rPr>
          <w:rFonts w:ascii="Segoe UI" w:hAnsi="Segoe UI" w:cs="Segoe UI"/>
          <w:kern w:val="0"/>
          <w14:ligatures w14:val="none"/>
        </w:rPr>
        <w:t>The aim of this phase is to test emerging ideas against practice and deepen capability through application.</w:t>
      </w:r>
    </w:p>
    <w:p w14:paraId="33F58117" w14:textId="77777777" w:rsidR="00542508" w:rsidRPr="00076DAE" w:rsidRDefault="00542508" w:rsidP="00542508">
      <w:pPr>
        <w:spacing w:line="240" w:lineRule="auto"/>
        <w:contextualSpacing/>
        <w:rPr>
          <w:rFonts w:ascii="Segoe UI" w:hAnsi="Segoe UI" w:cs="Segoe UI"/>
          <w:kern w:val="0"/>
          <w14:ligatures w14:val="none"/>
        </w:rPr>
      </w:pPr>
      <w:r w:rsidRPr="00076DAE">
        <w:rPr>
          <w:rFonts w:ascii="Segoe UI" w:hAnsi="Segoe UI" w:cs="Segoe UI"/>
          <w:kern w:val="0"/>
          <w14:ligatures w14:val="none"/>
        </w:rPr>
        <w:t>Key actions:</w:t>
      </w:r>
    </w:p>
    <w:p w14:paraId="6C661CC1" w14:textId="77777777" w:rsidR="00542508" w:rsidRPr="00076DAE" w:rsidRDefault="00542508" w:rsidP="00542508">
      <w:pPr>
        <w:pStyle w:val="ListParagraph"/>
        <w:numPr>
          <w:ilvl w:val="0"/>
          <w:numId w:val="12"/>
        </w:numPr>
        <w:spacing w:line="240" w:lineRule="auto"/>
        <w:rPr>
          <w:rFonts w:ascii="Segoe UI" w:hAnsi="Segoe UI" w:cs="Segoe UI"/>
          <w:kern w:val="0"/>
          <w14:ligatures w14:val="none"/>
        </w:rPr>
      </w:pPr>
      <w:r w:rsidRPr="00076DAE">
        <w:rPr>
          <w:rFonts w:ascii="Segoe UI" w:hAnsi="Segoe UI" w:cs="Segoe UI"/>
          <w:kern w:val="0"/>
          <w14:ligatures w14:val="none"/>
        </w:rPr>
        <w:t xml:space="preserve">apply developing concepts to leadership and coaching practice </w:t>
      </w:r>
    </w:p>
    <w:p w14:paraId="246A0A4E" w14:textId="77777777" w:rsidR="00542508" w:rsidRPr="00076DAE" w:rsidRDefault="00542508" w:rsidP="00542508">
      <w:pPr>
        <w:pStyle w:val="ListParagraph"/>
        <w:numPr>
          <w:ilvl w:val="0"/>
          <w:numId w:val="12"/>
        </w:numPr>
        <w:spacing w:line="240" w:lineRule="auto"/>
        <w:rPr>
          <w:rFonts w:ascii="Segoe UI" w:hAnsi="Segoe UI" w:cs="Segoe UI"/>
          <w:kern w:val="0"/>
          <w14:ligatures w14:val="none"/>
        </w:rPr>
      </w:pPr>
      <w:r w:rsidRPr="00076DAE">
        <w:rPr>
          <w:rFonts w:ascii="Segoe UI" w:hAnsi="Segoe UI" w:cs="Segoe UI"/>
          <w:kern w:val="0"/>
          <w14:ligatures w14:val="none"/>
        </w:rPr>
        <w:t xml:space="preserve">explore opportunities to observe or examine belief and identity shifts within relevant training or leadership contexts </w:t>
      </w:r>
    </w:p>
    <w:p w14:paraId="131A2549" w14:textId="77777777" w:rsidR="00542508" w:rsidRPr="00076DAE" w:rsidRDefault="00542508" w:rsidP="00542508">
      <w:pPr>
        <w:pStyle w:val="ListParagraph"/>
        <w:numPr>
          <w:ilvl w:val="0"/>
          <w:numId w:val="12"/>
        </w:numPr>
        <w:spacing w:line="240" w:lineRule="auto"/>
        <w:rPr>
          <w:rFonts w:ascii="Segoe UI" w:hAnsi="Segoe UI" w:cs="Segoe UI"/>
          <w:kern w:val="0"/>
          <w14:ligatures w14:val="none"/>
        </w:rPr>
      </w:pPr>
      <w:r w:rsidRPr="00076DAE">
        <w:rPr>
          <w:rFonts w:ascii="Segoe UI" w:hAnsi="Segoe UI" w:cs="Segoe UI"/>
          <w:kern w:val="0"/>
          <w14:ligatures w14:val="none"/>
        </w:rPr>
        <w:t xml:space="preserve">test early conceptual propositions through supervision, discussion, and practice-based reflection </w:t>
      </w:r>
    </w:p>
    <w:p w14:paraId="6D1517EA" w14:textId="77777777" w:rsidR="00542508" w:rsidRPr="00076DAE" w:rsidRDefault="00542508" w:rsidP="00542508">
      <w:pPr>
        <w:pStyle w:val="ListParagraph"/>
        <w:numPr>
          <w:ilvl w:val="0"/>
          <w:numId w:val="12"/>
        </w:numPr>
        <w:spacing w:line="240" w:lineRule="auto"/>
        <w:rPr>
          <w:rFonts w:ascii="Segoe UI" w:hAnsi="Segoe UI" w:cs="Segoe UI"/>
          <w:kern w:val="0"/>
          <w14:ligatures w14:val="none"/>
        </w:rPr>
      </w:pPr>
      <w:r w:rsidRPr="00076DAE">
        <w:rPr>
          <w:rFonts w:ascii="Segoe UI" w:hAnsi="Segoe UI" w:cs="Segoe UI"/>
          <w:kern w:val="0"/>
          <w14:ligatures w14:val="none"/>
        </w:rPr>
        <w:t xml:space="preserve">deepen methodological confidence through engagement with qualitative research literature and doctoral support structures </w:t>
      </w:r>
    </w:p>
    <w:p w14:paraId="5D436743" w14:textId="77777777" w:rsidR="00542508" w:rsidRPr="00076DAE" w:rsidRDefault="00542508" w:rsidP="00542508">
      <w:pPr>
        <w:spacing w:line="240" w:lineRule="auto"/>
        <w:contextualSpacing/>
        <w:rPr>
          <w:rFonts w:ascii="Segoe UI" w:hAnsi="Segoe UI" w:cs="Segoe UI"/>
          <w:kern w:val="0"/>
          <w14:ligatures w14:val="none"/>
        </w:rPr>
      </w:pPr>
      <w:r w:rsidRPr="00076DAE">
        <w:rPr>
          <w:rFonts w:ascii="Segoe UI" w:hAnsi="Segoe UI" w:cs="Segoe UI"/>
          <w:kern w:val="0"/>
          <w14:ligatures w14:val="none"/>
        </w:rPr>
        <w:t>Outputs:</w:t>
      </w:r>
    </w:p>
    <w:p w14:paraId="7DDD6DE5" w14:textId="77777777" w:rsidR="00542508" w:rsidRPr="00076DAE" w:rsidRDefault="00542508" w:rsidP="00542508">
      <w:pPr>
        <w:pStyle w:val="ListParagraph"/>
        <w:numPr>
          <w:ilvl w:val="0"/>
          <w:numId w:val="13"/>
        </w:numPr>
        <w:spacing w:line="240" w:lineRule="auto"/>
        <w:rPr>
          <w:rFonts w:ascii="Segoe UI" w:hAnsi="Segoe UI" w:cs="Segoe UI"/>
          <w:kern w:val="0"/>
          <w14:ligatures w14:val="none"/>
        </w:rPr>
      </w:pPr>
      <w:r w:rsidRPr="00076DAE">
        <w:rPr>
          <w:rFonts w:ascii="Segoe UI" w:hAnsi="Segoe UI" w:cs="Segoe UI"/>
          <w:kern w:val="0"/>
          <w14:ligatures w14:val="none"/>
        </w:rPr>
        <w:t xml:space="preserve">refined conceptual framework </w:t>
      </w:r>
    </w:p>
    <w:p w14:paraId="32CDF45C" w14:textId="77777777" w:rsidR="00542508" w:rsidRPr="00076DAE" w:rsidRDefault="00542508" w:rsidP="00542508">
      <w:pPr>
        <w:pStyle w:val="ListParagraph"/>
        <w:numPr>
          <w:ilvl w:val="0"/>
          <w:numId w:val="13"/>
        </w:numPr>
        <w:spacing w:line="240" w:lineRule="auto"/>
        <w:rPr>
          <w:rFonts w:ascii="Segoe UI" w:hAnsi="Segoe UI" w:cs="Segoe UI"/>
          <w:kern w:val="0"/>
          <w14:ligatures w14:val="none"/>
        </w:rPr>
      </w:pPr>
      <w:r w:rsidRPr="00076DAE">
        <w:rPr>
          <w:rFonts w:ascii="Segoe UI" w:hAnsi="Segoe UI" w:cs="Segoe UI"/>
          <w:kern w:val="0"/>
          <w14:ligatures w14:val="none"/>
        </w:rPr>
        <w:t xml:space="preserve">early field insights or pilot reflections </w:t>
      </w:r>
    </w:p>
    <w:p w14:paraId="2224452A" w14:textId="77777777" w:rsidR="00542508" w:rsidRPr="00076DAE" w:rsidRDefault="00542508" w:rsidP="00542508">
      <w:pPr>
        <w:pStyle w:val="ListParagraph"/>
        <w:numPr>
          <w:ilvl w:val="0"/>
          <w:numId w:val="13"/>
        </w:numPr>
        <w:spacing w:line="240" w:lineRule="auto"/>
        <w:rPr>
          <w:rFonts w:ascii="Segoe UI" w:hAnsi="Segoe UI" w:cs="Segoe UI"/>
          <w:kern w:val="0"/>
          <w14:ligatures w14:val="none"/>
        </w:rPr>
      </w:pPr>
      <w:r w:rsidRPr="00076DAE">
        <w:rPr>
          <w:rFonts w:ascii="Segoe UI" w:hAnsi="Segoe UI" w:cs="Segoe UI"/>
          <w:kern w:val="0"/>
          <w14:ligatures w14:val="none"/>
        </w:rPr>
        <w:t xml:space="preserve">working methodological design </w:t>
      </w:r>
    </w:p>
    <w:p w14:paraId="647E2AA2" w14:textId="77777777" w:rsidR="00542508" w:rsidRDefault="00542508" w:rsidP="00542508">
      <w:pPr>
        <w:pStyle w:val="ListParagraph"/>
        <w:numPr>
          <w:ilvl w:val="0"/>
          <w:numId w:val="13"/>
        </w:numPr>
        <w:spacing w:line="240" w:lineRule="auto"/>
        <w:rPr>
          <w:rFonts w:ascii="Segoe UI" w:hAnsi="Segoe UI" w:cs="Segoe UI"/>
          <w:kern w:val="0"/>
          <w14:ligatures w14:val="none"/>
        </w:rPr>
      </w:pPr>
      <w:r w:rsidRPr="00076DAE">
        <w:rPr>
          <w:rFonts w:ascii="Segoe UI" w:hAnsi="Segoe UI" w:cs="Segoe UI"/>
          <w:kern w:val="0"/>
          <w14:ligatures w14:val="none"/>
        </w:rPr>
        <w:t xml:space="preserve">evidence of how practice is informing inquiry and vice versa </w:t>
      </w:r>
    </w:p>
    <w:p w14:paraId="5736628A" w14:textId="77777777" w:rsidR="00542508" w:rsidRPr="00076DAE" w:rsidRDefault="00542508" w:rsidP="00542508">
      <w:pPr>
        <w:pStyle w:val="ListParagraph"/>
        <w:spacing w:line="240" w:lineRule="auto"/>
        <w:rPr>
          <w:rFonts w:ascii="Segoe UI" w:hAnsi="Segoe UI" w:cs="Segoe UI"/>
          <w:kern w:val="0"/>
          <w14:ligatures w14:val="none"/>
        </w:rPr>
      </w:pPr>
    </w:p>
    <w:p w14:paraId="5C6F323B" w14:textId="77777777" w:rsidR="00542508" w:rsidRPr="00076DAE" w:rsidRDefault="00542508" w:rsidP="00542508">
      <w:pPr>
        <w:spacing w:line="480" w:lineRule="auto"/>
        <w:contextualSpacing/>
        <w:rPr>
          <w:rFonts w:ascii="Segoe UI" w:hAnsi="Segoe UI" w:cs="Segoe UI"/>
          <w:b/>
          <w:bCs/>
          <w:kern w:val="0"/>
          <w14:ligatures w14:val="none"/>
        </w:rPr>
      </w:pPr>
      <w:r w:rsidRPr="00076DAE">
        <w:rPr>
          <w:rFonts w:ascii="Segoe UI" w:hAnsi="Segoe UI" w:cs="Segoe UI"/>
          <w:b/>
          <w:bCs/>
          <w:kern w:val="0"/>
          <w14:ligatures w14:val="none"/>
        </w:rPr>
        <w:t>22.3 Phase Three: Integration and Contribution (24 months onward)</w:t>
      </w:r>
    </w:p>
    <w:p w14:paraId="30E6E311" w14:textId="77777777" w:rsidR="00542508" w:rsidRPr="00076DAE" w:rsidRDefault="00542508" w:rsidP="00542508">
      <w:pPr>
        <w:spacing w:line="480" w:lineRule="auto"/>
        <w:contextualSpacing/>
        <w:rPr>
          <w:rFonts w:ascii="Segoe UI" w:hAnsi="Segoe UI" w:cs="Segoe UI"/>
          <w:kern w:val="0"/>
          <w14:ligatures w14:val="none"/>
        </w:rPr>
      </w:pPr>
      <w:r w:rsidRPr="00076DAE">
        <w:rPr>
          <w:rFonts w:ascii="Segoe UI" w:hAnsi="Segoe UI" w:cs="Segoe UI"/>
          <w:kern w:val="0"/>
          <w14:ligatures w14:val="none"/>
        </w:rPr>
        <w:t>The aim of this phase is to integrate learning into a clear doctoral contribution.</w:t>
      </w:r>
    </w:p>
    <w:p w14:paraId="24A1D0A7" w14:textId="77777777" w:rsidR="00542508" w:rsidRPr="00076DAE" w:rsidRDefault="00542508" w:rsidP="00542508">
      <w:pPr>
        <w:spacing w:line="240" w:lineRule="auto"/>
        <w:contextualSpacing/>
        <w:rPr>
          <w:rFonts w:ascii="Segoe UI" w:hAnsi="Segoe UI" w:cs="Segoe UI"/>
          <w:kern w:val="0"/>
          <w14:ligatures w14:val="none"/>
        </w:rPr>
      </w:pPr>
      <w:r w:rsidRPr="00076DAE">
        <w:rPr>
          <w:rFonts w:ascii="Segoe UI" w:hAnsi="Segoe UI" w:cs="Segoe UI"/>
          <w:kern w:val="0"/>
          <w14:ligatures w14:val="none"/>
        </w:rPr>
        <w:t>Key actions:</w:t>
      </w:r>
    </w:p>
    <w:p w14:paraId="6ECE6976" w14:textId="77777777" w:rsidR="00542508" w:rsidRPr="00076DAE" w:rsidRDefault="00542508" w:rsidP="00542508">
      <w:pPr>
        <w:pStyle w:val="ListParagraph"/>
        <w:numPr>
          <w:ilvl w:val="0"/>
          <w:numId w:val="14"/>
        </w:numPr>
        <w:spacing w:line="240" w:lineRule="auto"/>
        <w:rPr>
          <w:rFonts w:ascii="Segoe UI" w:hAnsi="Segoe UI" w:cs="Segoe UI"/>
          <w:kern w:val="0"/>
          <w14:ligatures w14:val="none"/>
        </w:rPr>
      </w:pPr>
      <w:r w:rsidRPr="00076DAE">
        <w:rPr>
          <w:rFonts w:ascii="Segoe UI" w:hAnsi="Segoe UI" w:cs="Segoe UI"/>
          <w:kern w:val="0"/>
          <w14:ligatures w14:val="none"/>
        </w:rPr>
        <w:t xml:space="preserve">consolidate theoretical, methodological, and practical insights </w:t>
      </w:r>
    </w:p>
    <w:p w14:paraId="7FB0C90D" w14:textId="77777777" w:rsidR="00542508" w:rsidRPr="00076DAE" w:rsidRDefault="00542508" w:rsidP="00542508">
      <w:pPr>
        <w:pStyle w:val="ListParagraph"/>
        <w:numPr>
          <w:ilvl w:val="0"/>
          <w:numId w:val="14"/>
        </w:numPr>
        <w:spacing w:line="240" w:lineRule="auto"/>
        <w:rPr>
          <w:rFonts w:ascii="Segoe UI" w:hAnsi="Segoe UI" w:cs="Segoe UI"/>
          <w:kern w:val="0"/>
          <w14:ligatures w14:val="none"/>
        </w:rPr>
      </w:pPr>
      <w:r w:rsidRPr="00076DAE">
        <w:rPr>
          <w:rFonts w:ascii="Segoe UI" w:hAnsi="Segoe UI" w:cs="Segoe UI"/>
          <w:kern w:val="0"/>
          <w14:ligatures w14:val="none"/>
        </w:rPr>
        <w:t xml:space="preserve">develop a robust doctoral proposal or thesis trajectory </w:t>
      </w:r>
    </w:p>
    <w:p w14:paraId="3C1DFB39" w14:textId="77777777" w:rsidR="00542508" w:rsidRPr="00076DAE" w:rsidRDefault="00542508" w:rsidP="00542508">
      <w:pPr>
        <w:pStyle w:val="ListParagraph"/>
        <w:numPr>
          <w:ilvl w:val="0"/>
          <w:numId w:val="14"/>
        </w:numPr>
        <w:spacing w:line="240" w:lineRule="auto"/>
        <w:rPr>
          <w:rFonts w:ascii="Segoe UI" w:hAnsi="Segoe UI" w:cs="Segoe UI"/>
          <w:kern w:val="0"/>
          <w14:ligatures w14:val="none"/>
        </w:rPr>
      </w:pPr>
      <w:r w:rsidRPr="00076DAE">
        <w:rPr>
          <w:rFonts w:ascii="Segoe UI" w:hAnsi="Segoe UI" w:cs="Segoe UI"/>
          <w:kern w:val="0"/>
          <w14:ligatures w14:val="none"/>
        </w:rPr>
        <w:t xml:space="preserve">articulate a contribution to knowledge and practice in relation to coaching, leadership, and professional learning </w:t>
      </w:r>
    </w:p>
    <w:p w14:paraId="653B8B27" w14:textId="77777777" w:rsidR="00542508" w:rsidRPr="00076DAE" w:rsidRDefault="00542508" w:rsidP="00542508">
      <w:pPr>
        <w:pStyle w:val="ListParagraph"/>
        <w:numPr>
          <w:ilvl w:val="0"/>
          <w:numId w:val="14"/>
        </w:numPr>
        <w:spacing w:line="240" w:lineRule="auto"/>
        <w:rPr>
          <w:rFonts w:ascii="Segoe UI" w:hAnsi="Segoe UI" w:cs="Segoe UI"/>
          <w:kern w:val="0"/>
          <w14:ligatures w14:val="none"/>
        </w:rPr>
      </w:pPr>
      <w:r w:rsidRPr="00076DAE">
        <w:rPr>
          <w:rFonts w:ascii="Segoe UI" w:hAnsi="Segoe UI" w:cs="Segoe UI"/>
          <w:kern w:val="0"/>
          <w14:ligatures w14:val="none"/>
        </w:rPr>
        <w:t xml:space="preserve">translate findings into models or propositions useful beyond my own immediate context </w:t>
      </w:r>
    </w:p>
    <w:p w14:paraId="38564204" w14:textId="77777777" w:rsidR="00542508" w:rsidRPr="00076DAE" w:rsidRDefault="00542508" w:rsidP="00542508">
      <w:pPr>
        <w:spacing w:line="240" w:lineRule="auto"/>
        <w:contextualSpacing/>
        <w:rPr>
          <w:rFonts w:ascii="Segoe UI" w:hAnsi="Segoe UI" w:cs="Segoe UI"/>
          <w:kern w:val="0"/>
          <w14:ligatures w14:val="none"/>
        </w:rPr>
      </w:pPr>
      <w:r w:rsidRPr="00076DAE">
        <w:rPr>
          <w:rFonts w:ascii="Segoe UI" w:hAnsi="Segoe UI" w:cs="Segoe UI"/>
          <w:kern w:val="0"/>
          <w14:ligatures w14:val="none"/>
        </w:rPr>
        <w:lastRenderedPageBreak/>
        <w:t>Outputs:</w:t>
      </w:r>
    </w:p>
    <w:p w14:paraId="602F6E0A" w14:textId="77777777" w:rsidR="00542508" w:rsidRPr="00076DAE" w:rsidRDefault="00542508" w:rsidP="00542508">
      <w:pPr>
        <w:pStyle w:val="ListParagraph"/>
        <w:numPr>
          <w:ilvl w:val="0"/>
          <w:numId w:val="15"/>
        </w:numPr>
        <w:spacing w:line="240" w:lineRule="auto"/>
        <w:ind w:left="714" w:hanging="357"/>
        <w:rPr>
          <w:rFonts w:ascii="Segoe UI" w:hAnsi="Segoe UI" w:cs="Segoe UI"/>
          <w:kern w:val="0"/>
          <w14:ligatures w14:val="none"/>
        </w:rPr>
      </w:pPr>
      <w:r w:rsidRPr="00076DAE">
        <w:rPr>
          <w:rFonts w:ascii="Segoe UI" w:hAnsi="Segoe UI" w:cs="Segoe UI"/>
          <w:kern w:val="0"/>
          <w14:ligatures w14:val="none"/>
        </w:rPr>
        <w:t xml:space="preserve">doctoral study design or developed thesis architecture </w:t>
      </w:r>
    </w:p>
    <w:p w14:paraId="169D66A1" w14:textId="77777777" w:rsidR="00542508" w:rsidRPr="00076DAE" w:rsidRDefault="00542508" w:rsidP="00542508">
      <w:pPr>
        <w:pStyle w:val="ListParagraph"/>
        <w:numPr>
          <w:ilvl w:val="0"/>
          <w:numId w:val="15"/>
        </w:numPr>
        <w:spacing w:line="240" w:lineRule="auto"/>
        <w:ind w:left="714" w:hanging="357"/>
        <w:rPr>
          <w:rFonts w:ascii="Segoe UI" w:hAnsi="Segoe UI" w:cs="Segoe UI"/>
          <w:kern w:val="0"/>
          <w14:ligatures w14:val="none"/>
        </w:rPr>
      </w:pPr>
      <w:r w:rsidRPr="00076DAE">
        <w:rPr>
          <w:rFonts w:ascii="Segoe UI" w:hAnsi="Segoe UI" w:cs="Segoe UI"/>
          <w:kern w:val="0"/>
          <w14:ligatures w14:val="none"/>
        </w:rPr>
        <w:t xml:space="preserve">contribution statement </w:t>
      </w:r>
    </w:p>
    <w:p w14:paraId="2F76DEAB" w14:textId="77777777" w:rsidR="00542508" w:rsidRPr="00076DAE" w:rsidRDefault="00542508" w:rsidP="00542508">
      <w:pPr>
        <w:pStyle w:val="ListParagraph"/>
        <w:numPr>
          <w:ilvl w:val="0"/>
          <w:numId w:val="15"/>
        </w:numPr>
        <w:spacing w:line="240" w:lineRule="auto"/>
        <w:ind w:left="714" w:hanging="357"/>
        <w:rPr>
          <w:rFonts w:ascii="Segoe UI" w:hAnsi="Segoe UI" w:cs="Segoe UI"/>
          <w:kern w:val="0"/>
          <w14:ligatures w14:val="none"/>
        </w:rPr>
      </w:pPr>
      <w:r w:rsidRPr="00076DAE">
        <w:rPr>
          <w:rFonts w:ascii="Segoe UI" w:hAnsi="Segoe UI" w:cs="Segoe UI"/>
          <w:kern w:val="0"/>
          <w14:ligatures w14:val="none"/>
        </w:rPr>
        <w:t xml:space="preserve">refined applied model </w:t>
      </w:r>
    </w:p>
    <w:p w14:paraId="7E491817" w14:textId="77777777" w:rsidR="00542508" w:rsidRDefault="00542508" w:rsidP="00542508">
      <w:pPr>
        <w:pStyle w:val="ListParagraph"/>
        <w:numPr>
          <w:ilvl w:val="0"/>
          <w:numId w:val="15"/>
        </w:numPr>
        <w:spacing w:line="240" w:lineRule="auto"/>
        <w:ind w:left="714" w:hanging="357"/>
        <w:rPr>
          <w:rFonts w:ascii="Segoe UI" w:hAnsi="Segoe UI" w:cs="Segoe UI"/>
          <w:kern w:val="0"/>
          <w14:ligatures w14:val="none"/>
        </w:rPr>
      </w:pPr>
      <w:r w:rsidRPr="00076DAE">
        <w:rPr>
          <w:rFonts w:ascii="Segoe UI" w:hAnsi="Segoe UI" w:cs="Segoe UI"/>
          <w:kern w:val="0"/>
          <w14:ligatures w14:val="none"/>
        </w:rPr>
        <w:t>dissemination through writing, presentations, or professional dialogue</w:t>
      </w:r>
    </w:p>
    <w:p w14:paraId="552E1F9E" w14:textId="77777777" w:rsidR="00542508" w:rsidRPr="00076DAE" w:rsidRDefault="00542508" w:rsidP="00542508">
      <w:pPr>
        <w:pStyle w:val="ListParagraph"/>
        <w:spacing w:line="240" w:lineRule="auto"/>
        <w:ind w:left="714"/>
        <w:rPr>
          <w:rFonts w:ascii="Segoe UI" w:hAnsi="Segoe UI" w:cs="Segoe UI"/>
          <w:kern w:val="0"/>
          <w14:ligatures w14:val="none"/>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9067"/>
      </w:tblGrid>
      <w:tr w:rsidR="00542508" w:rsidRPr="00857125" w14:paraId="740B05FB" w14:textId="77777777" w:rsidTr="00160C36">
        <w:trPr>
          <w:trHeight w:val="305"/>
        </w:trPr>
        <w:tc>
          <w:tcPr>
            <w:tcW w:w="9067" w:type="dxa"/>
            <w:tcBorders>
              <w:top w:val="single" w:sz="4" w:space="0" w:color="auto"/>
              <w:left w:val="single" w:sz="4" w:space="0" w:color="auto"/>
              <w:bottom w:val="single" w:sz="4" w:space="0" w:color="auto"/>
              <w:right w:val="single" w:sz="4" w:space="0" w:color="auto"/>
            </w:tcBorders>
            <w:shd w:val="clear" w:color="auto" w:fill="CCCCCC"/>
          </w:tcPr>
          <w:p w14:paraId="657FD493" w14:textId="77777777" w:rsidR="00542508" w:rsidRPr="00857125" w:rsidRDefault="00542508" w:rsidP="00160C36">
            <w:pPr>
              <w:pStyle w:val="ListParagraph"/>
              <w:numPr>
                <w:ilvl w:val="0"/>
                <w:numId w:val="1"/>
              </w:numPr>
              <w:snapToGrid w:val="0"/>
              <w:spacing w:after="0" w:line="240" w:lineRule="auto"/>
              <w:rPr>
                <w:rFonts w:ascii="Segoe UI" w:eastAsiaTheme="majorEastAsia" w:hAnsi="Segoe UI" w:cs="Segoe UI"/>
                <w:color w:val="000000" w:themeColor="text1"/>
              </w:rPr>
            </w:pPr>
            <w:r w:rsidRPr="00857125">
              <w:rPr>
                <w:rFonts w:ascii="Segoe UI" w:eastAsia="Times New Roman" w:hAnsi="Segoe UI" w:cs="Segoe UI"/>
                <w:kern w:val="0"/>
                <w:lang w:eastAsia="en-GB"/>
                <w14:ligatures w14:val="none"/>
              </w:rPr>
              <w:t>My Strategic Learning Goals and My Development Trajectory</w:t>
            </w:r>
          </w:p>
        </w:tc>
      </w:tr>
    </w:tbl>
    <w:p w14:paraId="65F174AE" w14:textId="77777777" w:rsidR="00542508" w:rsidRPr="001A2980" w:rsidRDefault="00542508" w:rsidP="00542508">
      <w:pPr>
        <w:spacing w:line="480" w:lineRule="auto"/>
        <w:contextualSpacing/>
        <w:rPr>
          <w:rFonts w:ascii="Segoe UI" w:eastAsia="Times New Roman" w:hAnsi="Segoe UI" w:cs="Segoe UI"/>
          <w:kern w:val="0"/>
          <w:lang w:eastAsia="en-GB"/>
          <w14:ligatures w14:val="none"/>
        </w:rPr>
      </w:pPr>
    </w:p>
    <w:p w14:paraId="7B1612D8" w14:textId="77777777" w:rsidR="00542508" w:rsidRPr="001A2980" w:rsidRDefault="00542508" w:rsidP="00542508">
      <w:pPr>
        <w:pStyle w:val="NormalWeb"/>
        <w:spacing w:line="480" w:lineRule="auto"/>
        <w:rPr>
          <w:rFonts w:ascii="Segoe UI" w:hAnsi="Segoe UI" w:cs="Segoe UI"/>
        </w:rPr>
      </w:pPr>
      <w:r w:rsidRPr="001A2980">
        <w:rPr>
          <w:rFonts w:ascii="Segoe UI" w:hAnsi="Segoe UI" w:cs="Segoe UI"/>
        </w:rPr>
        <w:t>A core requirement of this plan is that it must support not only my growth as a practitioner but</w:t>
      </w:r>
      <w:r>
        <w:rPr>
          <w:rFonts w:ascii="Segoe UI" w:hAnsi="Segoe UI" w:cs="Segoe UI"/>
        </w:rPr>
        <w:t xml:space="preserve"> also</w:t>
      </w:r>
      <w:r w:rsidRPr="001A2980">
        <w:rPr>
          <w:rFonts w:ascii="Segoe UI" w:hAnsi="Segoe UI" w:cs="Segoe UI"/>
        </w:rPr>
        <w:t xml:space="preserve"> my development as a doctoral researcher. This means my learning strategy must include methodological development, not merely conceptual development.</w:t>
      </w:r>
    </w:p>
    <w:p w14:paraId="18DDEE4B" w14:textId="77777777" w:rsidR="00542508" w:rsidRPr="001A2980" w:rsidRDefault="00542508" w:rsidP="00542508">
      <w:pPr>
        <w:pStyle w:val="NormalWeb"/>
        <w:spacing w:line="480" w:lineRule="auto"/>
        <w:rPr>
          <w:rFonts w:ascii="Segoe UI" w:hAnsi="Segoe UI" w:cs="Segoe UI"/>
        </w:rPr>
      </w:pPr>
      <w:r w:rsidRPr="001A2980">
        <w:rPr>
          <w:rFonts w:ascii="Segoe UI" w:hAnsi="Segoe UI" w:cs="Segoe UI"/>
        </w:rPr>
        <w:t xml:space="preserve">At present, the approaches that appear most aligned </w:t>
      </w:r>
      <w:r>
        <w:rPr>
          <w:rFonts w:ascii="Segoe UI" w:hAnsi="Segoe UI" w:cs="Segoe UI"/>
        </w:rPr>
        <w:t>with</w:t>
      </w:r>
      <w:r w:rsidRPr="001A2980">
        <w:rPr>
          <w:rFonts w:ascii="Segoe UI" w:hAnsi="Segoe UI" w:cs="Segoe UI"/>
        </w:rPr>
        <w:t xml:space="preserve"> my trajectory are interpretivist and qualitative. </w:t>
      </w:r>
      <w:proofErr w:type="gramStart"/>
      <w:r w:rsidRPr="001A2980">
        <w:rPr>
          <w:rFonts w:ascii="Segoe UI" w:hAnsi="Segoe UI" w:cs="Segoe UI"/>
        </w:rPr>
        <w:t>In particular, narrative</w:t>
      </w:r>
      <w:proofErr w:type="gramEnd"/>
      <w:r w:rsidRPr="001A2980">
        <w:rPr>
          <w:rFonts w:ascii="Segoe UI" w:hAnsi="Segoe UI" w:cs="Segoe UI"/>
        </w:rPr>
        <w:t xml:space="preserve"> inquiry, action research, and practice-based research offer possible routes for investigating identity, meaning, and belief transformation in context. These approaches are attractive because they remain close to lived experience while still </w:t>
      </w:r>
      <w:r>
        <w:rPr>
          <w:rFonts w:ascii="Segoe UI" w:hAnsi="Segoe UI" w:cs="Segoe UI"/>
        </w:rPr>
        <w:t>enabl</w:t>
      </w:r>
      <w:r w:rsidRPr="001A2980">
        <w:rPr>
          <w:rFonts w:ascii="Segoe UI" w:hAnsi="Segoe UI" w:cs="Segoe UI"/>
        </w:rPr>
        <w:t>ing rigorous analysis.</w:t>
      </w:r>
    </w:p>
    <w:p w14:paraId="150B7676" w14:textId="77777777" w:rsidR="00542508" w:rsidRPr="001A2980" w:rsidRDefault="00542508" w:rsidP="00542508">
      <w:pPr>
        <w:pStyle w:val="NormalWeb"/>
        <w:spacing w:line="480" w:lineRule="auto"/>
        <w:rPr>
          <w:rFonts w:ascii="Segoe UI" w:hAnsi="Segoe UI" w:cs="Segoe UI"/>
        </w:rPr>
      </w:pPr>
      <w:r w:rsidRPr="001A2980">
        <w:rPr>
          <w:rFonts w:ascii="Segoe UI" w:hAnsi="Segoe UI" w:cs="Segoe UI"/>
        </w:rPr>
        <w:t xml:space="preserve">This methodological direction is also consistent with the conceptual position developed in Parts 1 and 2. If learning is situated, relational, embodied, and interpretive, the methods used to investigate it must be able </w:t>
      </w:r>
      <w:r>
        <w:rPr>
          <w:rFonts w:ascii="Segoe UI" w:hAnsi="Segoe UI" w:cs="Segoe UI"/>
        </w:rPr>
        <w:t>to</w:t>
      </w:r>
      <w:r w:rsidRPr="001A2980">
        <w:rPr>
          <w:rFonts w:ascii="Segoe UI" w:hAnsi="Segoe UI" w:cs="Segoe UI"/>
        </w:rPr>
        <w:t xml:space="preserve"> engag</w:t>
      </w:r>
      <w:r>
        <w:rPr>
          <w:rFonts w:ascii="Segoe UI" w:hAnsi="Segoe UI" w:cs="Segoe UI"/>
        </w:rPr>
        <w:t>e</w:t>
      </w:r>
      <w:r w:rsidRPr="001A2980">
        <w:rPr>
          <w:rFonts w:ascii="Segoe UI" w:hAnsi="Segoe UI" w:cs="Segoe UI"/>
        </w:rPr>
        <w:t xml:space="preserve"> with those qualities. This reinforces the need for a research strategy that preserves complexity rather than reducing it to decontextualised variables.</w:t>
      </w:r>
    </w:p>
    <w:p w14:paraId="73CC3DB8" w14:textId="77777777" w:rsidR="00542508" w:rsidRPr="001A2980" w:rsidRDefault="00542508" w:rsidP="00542508">
      <w:pPr>
        <w:pStyle w:val="NormalWeb"/>
        <w:spacing w:line="480" w:lineRule="auto"/>
        <w:rPr>
          <w:rFonts w:ascii="Segoe UI" w:hAnsi="Segoe UI" w:cs="Segoe UI"/>
        </w:rPr>
      </w:pPr>
      <w:r w:rsidRPr="001A2980">
        <w:rPr>
          <w:rFonts w:ascii="Segoe UI" w:hAnsi="Segoe UI" w:cs="Segoe UI"/>
        </w:rPr>
        <w:lastRenderedPageBreak/>
        <w:t>Accordingly, part of my strategic development plan is to strengthen my capacity to justify methodological choice</w:t>
      </w:r>
      <w:r>
        <w:rPr>
          <w:rFonts w:ascii="Segoe UI" w:hAnsi="Segoe UI" w:cs="Segoe UI"/>
        </w:rPr>
        <w:t>s</w:t>
      </w:r>
      <w:r w:rsidRPr="001A2980">
        <w:rPr>
          <w:rFonts w:ascii="Segoe UI" w:hAnsi="Segoe UI" w:cs="Segoe UI"/>
        </w:rPr>
        <w:t xml:space="preserve">, </w:t>
      </w:r>
      <w:r>
        <w:rPr>
          <w:rFonts w:ascii="Segoe UI" w:hAnsi="Segoe UI" w:cs="Segoe UI"/>
        </w:rPr>
        <w:t xml:space="preserve">to </w:t>
      </w:r>
      <w:r w:rsidRPr="001A2980">
        <w:rPr>
          <w:rFonts w:ascii="Segoe UI" w:hAnsi="Segoe UI" w:cs="Segoe UI"/>
        </w:rPr>
        <w:t xml:space="preserve">gather and interpret qualitative </w:t>
      </w:r>
      <w:r>
        <w:rPr>
          <w:rFonts w:ascii="Segoe UI" w:hAnsi="Segoe UI" w:cs="Segoe UI"/>
        </w:rPr>
        <w:t>data</w:t>
      </w:r>
      <w:r w:rsidRPr="001A2980">
        <w:rPr>
          <w:rFonts w:ascii="Segoe UI" w:hAnsi="Segoe UI" w:cs="Segoe UI"/>
        </w:rPr>
        <w:t xml:space="preserve"> rigorously, and </w:t>
      </w:r>
      <w:r>
        <w:rPr>
          <w:rFonts w:ascii="Segoe UI" w:hAnsi="Segoe UI" w:cs="Segoe UI"/>
        </w:rPr>
        <w:t xml:space="preserve">to </w:t>
      </w:r>
      <w:r w:rsidRPr="001A2980">
        <w:rPr>
          <w:rFonts w:ascii="Segoe UI" w:hAnsi="Segoe UI" w:cs="Segoe UI"/>
        </w:rPr>
        <w:t>maintain reflexive awareness of my positioning in the research process.</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9067"/>
      </w:tblGrid>
      <w:tr w:rsidR="00542508" w:rsidRPr="00857125" w14:paraId="32BB8FDF" w14:textId="77777777" w:rsidTr="00160C36">
        <w:trPr>
          <w:trHeight w:val="305"/>
        </w:trPr>
        <w:tc>
          <w:tcPr>
            <w:tcW w:w="9067" w:type="dxa"/>
            <w:tcBorders>
              <w:top w:val="single" w:sz="4" w:space="0" w:color="auto"/>
              <w:left w:val="single" w:sz="4" w:space="0" w:color="auto"/>
              <w:bottom w:val="single" w:sz="4" w:space="0" w:color="auto"/>
              <w:right w:val="single" w:sz="4" w:space="0" w:color="auto"/>
            </w:tcBorders>
            <w:shd w:val="clear" w:color="auto" w:fill="CCCCCC"/>
          </w:tcPr>
          <w:p w14:paraId="7D68A62A" w14:textId="77777777" w:rsidR="00542508" w:rsidRPr="00857125" w:rsidRDefault="00542508" w:rsidP="00160C36">
            <w:pPr>
              <w:pStyle w:val="ListParagraph"/>
              <w:numPr>
                <w:ilvl w:val="0"/>
                <w:numId w:val="1"/>
              </w:numPr>
              <w:snapToGrid w:val="0"/>
              <w:spacing w:after="0" w:line="240" w:lineRule="auto"/>
              <w:rPr>
                <w:rFonts w:ascii="Segoe UI" w:eastAsiaTheme="majorEastAsia" w:hAnsi="Segoe UI" w:cs="Segoe UI"/>
                <w:color w:val="000000" w:themeColor="text1"/>
              </w:rPr>
            </w:pPr>
            <w:r w:rsidRPr="00857125">
              <w:rPr>
                <w:rFonts w:ascii="Segoe UI" w:eastAsia="Times New Roman" w:hAnsi="Segoe UI" w:cs="Segoe UI"/>
                <w:kern w:val="0"/>
                <w:lang w:eastAsia="en-GB"/>
                <w14:ligatures w14:val="none"/>
              </w:rPr>
              <w:t>Adaptive Feedback and Continuous Evolution</w:t>
            </w:r>
          </w:p>
        </w:tc>
      </w:tr>
    </w:tbl>
    <w:p w14:paraId="608B262A" w14:textId="77777777" w:rsidR="00542508" w:rsidRDefault="00542508" w:rsidP="00542508">
      <w:pPr>
        <w:spacing w:before="100" w:beforeAutospacing="1" w:after="100" w:afterAutospacing="1" w:line="480" w:lineRule="auto"/>
        <w:contextualSpacing/>
        <w:rPr>
          <w:rFonts w:ascii="Segoe UI" w:eastAsia="Times New Roman" w:hAnsi="Segoe UI" w:cs="Segoe UI"/>
          <w:kern w:val="0"/>
          <w:lang w:eastAsia="en-GB"/>
          <w14:ligatures w14:val="none"/>
        </w:rPr>
      </w:pPr>
    </w:p>
    <w:p w14:paraId="55441663" w14:textId="77777777" w:rsidR="00542508" w:rsidRPr="001A2980" w:rsidRDefault="00542508" w:rsidP="00542508">
      <w:pPr>
        <w:spacing w:before="100" w:beforeAutospacing="1" w:after="100" w:afterAutospacing="1" w:line="480" w:lineRule="auto"/>
        <w:contextualSpacing/>
        <w:rPr>
          <w:rFonts w:ascii="Segoe UI" w:eastAsia="Times New Roman" w:hAnsi="Segoe UI" w:cs="Segoe UI"/>
          <w:kern w:val="0"/>
          <w:lang w:eastAsia="en-GB"/>
          <w14:ligatures w14:val="none"/>
        </w:rPr>
      </w:pPr>
      <w:r w:rsidRPr="001A2980">
        <w:rPr>
          <w:rFonts w:ascii="Segoe UI" w:eastAsia="Times New Roman" w:hAnsi="Segoe UI" w:cs="Segoe UI"/>
          <w:kern w:val="0"/>
          <w:lang w:eastAsia="en-GB"/>
          <w14:ligatures w14:val="none"/>
        </w:rPr>
        <w:t xml:space="preserve">A defining feature of this plan is </w:t>
      </w:r>
      <w:r>
        <w:rPr>
          <w:rFonts w:ascii="Segoe UI" w:eastAsia="Times New Roman" w:hAnsi="Segoe UI" w:cs="Segoe UI"/>
          <w:kern w:val="0"/>
          <w:lang w:eastAsia="en-GB"/>
          <w14:ligatures w14:val="none"/>
        </w:rPr>
        <w:t>its</w:t>
      </w:r>
      <w:r w:rsidRPr="001A2980">
        <w:rPr>
          <w:rFonts w:ascii="Segoe UI" w:eastAsia="Times New Roman" w:hAnsi="Segoe UI" w:cs="Segoe UI"/>
          <w:kern w:val="0"/>
          <w:lang w:eastAsia="en-GB"/>
          <w14:ligatures w14:val="none"/>
        </w:rPr>
        <w:t xml:space="preserve"> </w:t>
      </w:r>
      <w:r>
        <w:rPr>
          <w:rFonts w:ascii="Segoe UI" w:eastAsia="Times New Roman" w:hAnsi="Segoe UI" w:cs="Segoe UI"/>
          <w:kern w:val="0"/>
          <w:lang w:eastAsia="en-GB"/>
          <w14:ligatures w14:val="none"/>
        </w:rPr>
        <w:t>structure,</w:t>
      </w:r>
      <w:r w:rsidRPr="001A2980">
        <w:rPr>
          <w:rFonts w:ascii="Segoe UI" w:eastAsia="Times New Roman" w:hAnsi="Segoe UI" w:cs="Segoe UI"/>
          <w:kern w:val="0"/>
          <w:lang w:eastAsia="en-GB"/>
          <w14:ligatures w14:val="none"/>
        </w:rPr>
        <w:t xml:space="preserve"> </w:t>
      </w:r>
      <w:r>
        <w:rPr>
          <w:rFonts w:ascii="Segoe UI" w:eastAsia="Times New Roman" w:hAnsi="Segoe UI" w:cs="Segoe UI"/>
          <w:kern w:val="0"/>
          <w:lang w:eastAsia="en-GB"/>
          <w14:ligatures w14:val="none"/>
        </w:rPr>
        <w:t>which</w:t>
      </w:r>
      <w:r w:rsidRPr="001A2980">
        <w:rPr>
          <w:rFonts w:ascii="Segoe UI" w:eastAsia="Times New Roman" w:hAnsi="Segoe UI" w:cs="Segoe UI"/>
          <w:kern w:val="0"/>
          <w:lang w:eastAsia="en-GB"/>
          <w14:ligatures w14:val="none"/>
        </w:rPr>
        <w:t xml:space="preserve"> </w:t>
      </w:r>
      <w:r>
        <w:rPr>
          <w:rFonts w:ascii="Segoe UI" w:eastAsia="Times New Roman" w:hAnsi="Segoe UI" w:cs="Segoe UI"/>
          <w:kern w:val="0"/>
          <w:lang w:eastAsia="en-GB"/>
          <w14:ligatures w14:val="none"/>
        </w:rPr>
        <w:t>is not rigid</w:t>
      </w:r>
      <w:r w:rsidRPr="001A2980">
        <w:rPr>
          <w:rFonts w:ascii="Segoe UI" w:eastAsia="Times New Roman" w:hAnsi="Segoe UI" w:cs="Segoe UI"/>
          <w:kern w:val="0"/>
          <w:lang w:eastAsia="en-GB"/>
          <w14:ligatures w14:val="none"/>
        </w:rPr>
        <w:t>. Development cannot be fully predetermined; it must remain responsive to emerging insights and changing conditions.</w:t>
      </w:r>
    </w:p>
    <w:p w14:paraId="301BBAD8" w14:textId="77777777" w:rsidR="00542508" w:rsidRPr="001A2980" w:rsidRDefault="00542508" w:rsidP="00542508">
      <w:pPr>
        <w:spacing w:before="100" w:beforeAutospacing="1" w:after="100" w:afterAutospacing="1" w:line="480" w:lineRule="auto"/>
        <w:contextualSpacing/>
        <w:rPr>
          <w:rFonts w:ascii="Segoe UI" w:eastAsia="Times New Roman" w:hAnsi="Segoe UI" w:cs="Segoe UI"/>
          <w:kern w:val="0"/>
          <w:lang w:eastAsia="en-GB"/>
          <w14:ligatures w14:val="none"/>
        </w:rPr>
      </w:pPr>
      <w:r w:rsidRPr="001A2980">
        <w:rPr>
          <w:rFonts w:ascii="Segoe UI" w:eastAsia="Times New Roman" w:hAnsi="Segoe UI" w:cs="Segoe UI"/>
          <w:kern w:val="0"/>
          <w:lang w:eastAsia="en-GB"/>
          <w14:ligatures w14:val="none"/>
        </w:rPr>
        <w:t>Drawing on Stacey (1996), I will adopt a continuous feedback process incorporating:</w:t>
      </w:r>
    </w:p>
    <w:p w14:paraId="32DBB302" w14:textId="77777777" w:rsidR="00542508" w:rsidRPr="001A2980" w:rsidRDefault="00542508" w:rsidP="00542508">
      <w:pPr>
        <w:numPr>
          <w:ilvl w:val="0"/>
          <w:numId w:val="16"/>
        </w:numPr>
        <w:spacing w:before="100" w:beforeAutospacing="1" w:after="100" w:afterAutospacing="1" w:line="240" w:lineRule="auto"/>
        <w:rPr>
          <w:rFonts w:ascii="Segoe UI" w:eastAsia="Times New Roman" w:hAnsi="Segoe UI" w:cs="Segoe UI"/>
          <w:kern w:val="0"/>
          <w:lang w:eastAsia="en-GB"/>
          <w14:ligatures w14:val="none"/>
        </w:rPr>
      </w:pPr>
      <w:r w:rsidRPr="001A2980">
        <w:rPr>
          <w:rFonts w:ascii="Segoe UI" w:eastAsia="Times New Roman" w:hAnsi="Segoe UI" w:cs="Segoe UI"/>
          <w:kern w:val="0"/>
          <w:lang w:eastAsia="en-GB"/>
          <w14:ligatures w14:val="none"/>
        </w:rPr>
        <w:t xml:space="preserve">reflective practice </w:t>
      </w:r>
    </w:p>
    <w:p w14:paraId="316F1298" w14:textId="77777777" w:rsidR="00542508" w:rsidRPr="001A2980" w:rsidRDefault="00542508" w:rsidP="00542508">
      <w:pPr>
        <w:numPr>
          <w:ilvl w:val="0"/>
          <w:numId w:val="16"/>
        </w:numPr>
        <w:spacing w:before="100" w:beforeAutospacing="1" w:after="100" w:afterAutospacing="1" w:line="240" w:lineRule="auto"/>
        <w:rPr>
          <w:rFonts w:ascii="Segoe UI" w:eastAsia="Times New Roman" w:hAnsi="Segoe UI" w:cs="Segoe UI"/>
          <w:kern w:val="0"/>
          <w:lang w:eastAsia="en-GB"/>
          <w14:ligatures w14:val="none"/>
        </w:rPr>
      </w:pPr>
      <w:r w:rsidRPr="001A2980">
        <w:rPr>
          <w:rFonts w:ascii="Segoe UI" w:eastAsia="Times New Roman" w:hAnsi="Segoe UI" w:cs="Segoe UI"/>
          <w:kern w:val="0"/>
          <w:lang w:eastAsia="en-GB"/>
          <w14:ligatures w14:val="none"/>
        </w:rPr>
        <w:t xml:space="preserve">coaching supervision </w:t>
      </w:r>
    </w:p>
    <w:p w14:paraId="0D2913E9" w14:textId="77777777" w:rsidR="00542508" w:rsidRPr="001A2980" w:rsidRDefault="00542508" w:rsidP="00542508">
      <w:pPr>
        <w:numPr>
          <w:ilvl w:val="0"/>
          <w:numId w:val="16"/>
        </w:numPr>
        <w:spacing w:before="100" w:beforeAutospacing="1" w:after="100" w:afterAutospacing="1" w:line="240" w:lineRule="auto"/>
        <w:rPr>
          <w:rFonts w:ascii="Segoe UI" w:eastAsia="Times New Roman" w:hAnsi="Segoe UI" w:cs="Segoe UI"/>
          <w:kern w:val="0"/>
          <w:lang w:eastAsia="en-GB"/>
          <w14:ligatures w14:val="none"/>
        </w:rPr>
      </w:pPr>
      <w:r w:rsidRPr="001A2980">
        <w:rPr>
          <w:rFonts w:ascii="Segoe UI" w:eastAsia="Times New Roman" w:hAnsi="Segoe UI" w:cs="Segoe UI"/>
          <w:kern w:val="0"/>
          <w:lang w:eastAsia="en-GB"/>
          <w14:ligatures w14:val="none"/>
        </w:rPr>
        <w:t xml:space="preserve">iterative goal review </w:t>
      </w:r>
    </w:p>
    <w:p w14:paraId="7BED7814" w14:textId="77777777" w:rsidR="00542508" w:rsidRPr="001A2980" w:rsidRDefault="00542508" w:rsidP="00542508">
      <w:pPr>
        <w:numPr>
          <w:ilvl w:val="0"/>
          <w:numId w:val="16"/>
        </w:numPr>
        <w:spacing w:before="100" w:beforeAutospacing="1" w:after="100" w:afterAutospacing="1" w:line="240" w:lineRule="auto"/>
        <w:rPr>
          <w:rFonts w:ascii="Segoe UI" w:eastAsia="Times New Roman" w:hAnsi="Segoe UI" w:cs="Segoe UI"/>
          <w:kern w:val="0"/>
          <w:lang w:eastAsia="en-GB"/>
          <w14:ligatures w14:val="none"/>
        </w:rPr>
      </w:pPr>
      <w:r w:rsidRPr="001A2980">
        <w:rPr>
          <w:rFonts w:ascii="Segoe UI" w:eastAsia="Times New Roman" w:hAnsi="Segoe UI" w:cs="Segoe UI"/>
          <w:kern w:val="0"/>
          <w:lang w:eastAsia="en-GB"/>
          <w14:ligatures w14:val="none"/>
        </w:rPr>
        <w:t xml:space="preserve">stakeholder feedback </w:t>
      </w:r>
    </w:p>
    <w:p w14:paraId="60249E6F" w14:textId="77777777" w:rsidR="00542508" w:rsidRPr="001A2980" w:rsidRDefault="00542508" w:rsidP="00542508">
      <w:pPr>
        <w:numPr>
          <w:ilvl w:val="0"/>
          <w:numId w:val="16"/>
        </w:numPr>
        <w:spacing w:before="100" w:beforeAutospacing="1" w:after="100" w:afterAutospacing="1" w:line="240" w:lineRule="auto"/>
        <w:rPr>
          <w:rFonts w:ascii="Segoe UI" w:eastAsia="Times New Roman" w:hAnsi="Segoe UI" w:cs="Segoe UI"/>
          <w:kern w:val="0"/>
          <w:lang w:eastAsia="en-GB"/>
          <w14:ligatures w14:val="none"/>
        </w:rPr>
      </w:pPr>
      <w:r w:rsidRPr="001A2980">
        <w:rPr>
          <w:rFonts w:ascii="Segoe UI" w:eastAsia="Times New Roman" w:hAnsi="Segoe UI" w:cs="Segoe UI"/>
          <w:kern w:val="0"/>
          <w:lang w:eastAsia="en-GB"/>
          <w14:ligatures w14:val="none"/>
        </w:rPr>
        <w:t xml:space="preserve">doctoral supervisory dialogue </w:t>
      </w:r>
    </w:p>
    <w:p w14:paraId="77DEFC3C" w14:textId="77777777" w:rsidR="00542508" w:rsidRPr="001A2980"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1A2980">
        <w:rPr>
          <w:rFonts w:ascii="Segoe UI" w:eastAsia="Times New Roman" w:hAnsi="Segoe UI" w:cs="Segoe UI"/>
          <w:kern w:val="0"/>
          <w:lang w:eastAsia="en-GB"/>
          <w14:ligatures w14:val="none"/>
        </w:rPr>
        <w:t xml:space="preserve">This is further supported by </w:t>
      </w:r>
      <w:r>
        <w:rPr>
          <w:rFonts w:ascii="Segoe UI" w:eastAsia="Times New Roman" w:hAnsi="Segoe UI" w:cs="Segoe UI"/>
          <w:kern w:val="0"/>
          <w:lang w:eastAsia="en-GB"/>
          <w14:ligatures w14:val="none"/>
        </w:rPr>
        <w:t>us</w:t>
      </w:r>
      <w:r w:rsidRPr="001A2980">
        <w:rPr>
          <w:rFonts w:ascii="Segoe UI" w:eastAsia="Times New Roman" w:hAnsi="Segoe UI" w:cs="Segoe UI"/>
          <w:kern w:val="0"/>
          <w:lang w:eastAsia="en-GB"/>
          <w14:ligatures w14:val="none"/>
        </w:rPr>
        <w:t>ing the Observe, Orient, Decide, Act (OODA) loop as a developmental mechanism. By repeatedly observing changes in my context, orienting myself through reflection and theory, deciding on developmental action, and acting in practice, the plan remains dynamic rather than static.</w:t>
      </w:r>
    </w:p>
    <w:p w14:paraId="407F89ED" w14:textId="77777777" w:rsidR="00542508" w:rsidRPr="001A2980"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1A2980">
        <w:rPr>
          <w:rFonts w:ascii="Segoe UI" w:eastAsia="Times New Roman" w:hAnsi="Segoe UI" w:cs="Segoe UI"/>
          <w:kern w:val="0"/>
          <w:lang w:eastAsia="en-GB"/>
          <w14:ligatures w14:val="none"/>
        </w:rPr>
        <w:t>To make this review process meaningful, I will evaluate progress against the following questions:</w:t>
      </w:r>
    </w:p>
    <w:p w14:paraId="77DB13CC" w14:textId="77777777" w:rsidR="00542508" w:rsidRPr="001A2980" w:rsidRDefault="00542508" w:rsidP="00542508">
      <w:pPr>
        <w:numPr>
          <w:ilvl w:val="0"/>
          <w:numId w:val="17"/>
        </w:numPr>
        <w:spacing w:before="100" w:beforeAutospacing="1" w:after="100" w:afterAutospacing="1" w:line="240" w:lineRule="auto"/>
        <w:rPr>
          <w:rFonts w:ascii="Segoe UI" w:eastAsia="Times New Roman" w:hAnsi="Segoe UI" w:cs="Segoe UI"/>
          <w:kern w:val="0"/>
          <w:lang w:eastAsia="en-GB"/>
          <w14:ligatures w14:val="none"/>
        </w:rPr>
      </w:pPr>
      <w:r w:rsidRPr="001A2980">
        <w:rPr>
          <w:rFonts w:ascii="Segoe UI" w:eastAsia="Times New Roman" w:hAnsi="Segoe UI" w:cs="Segoe UI"/>
          <w:kern w:val="0"/>
          <w:lang w:eastAsia="en-GB"/>
          <w14:ligatures w14:val="none"/>
        </w:rPr>
        <w:t xml:space="preserve">Has my research question become clearer and more focused? </w:t>
      </w:r>
    </w:p>
    <w:p w14:paraId="2A937CFC" w14:textId="77777777" w:rsidR="00542508" w:rsidRPr="001A2980" w:rsidRDefault="00542508" w:rsidP="00542508">
      <w:pPr>
        <w:numPr>
          <w:ilvl w:val="0"/>
          <w:numId w:val="17"/>
        </w:numPr>
        <w:spacing w:before="100" w:beforeAutospacing="1" w:after="100" w:afterAutospacing="1" w:line="240" w:lineRule="auto"/>
        <w:rPr>
          <w:rFonts w:ascii="Segoe UI" w:eastAsia="Times New Roman" w:hAnsi="Segoe UI" w:cs="Segoe UI"/>
          <w:kern w:val="0"/>
          <w:lang w:eastAsia="en-GB"/>
          <w14:ligatures w14:val="none"/>
        </w:rPr>
      </w:pPr>
      <w:r w:rsidRPr="001A2980">
        <w:rPr>
          <w:rFonts w:ascii="Segoe UI" w:eastAsia="Times New Roman" w:hAnsi="Segoe UI" w:cs="Segoe UI"/>
          <w:kern w:val="0"/>
          <w:lang w:eastAsia="en-GB"/>
          <w14:ligatures w14:val="none"/>
        </w:rPr>
        <w:t xml:space="preserve">Have I strengthened the methodological capability needed for doctoral inquiry? </w:t>
      </w:r>
    </w:p>
    <w:p w14:paraId="772E9D65" w14:textId="77777777" w:rsidR="00542508" w:rsidRPr="001A2980" w:rsidRDefault="00542508" w:rsidP="00542508">
      <w:pPr>
        <w:numPr>
          <w:ilvl w:val="0"/>
          <w:numId w:val="17"/>
        </w:numPr>
        <w:spacing w:before="100" w:beforeAutospacing="1" w:after="100" w:afterAutospacing="1" w:line="240" w:lineRule="auto"/>
        <w:rPr>
          <w:rFonts w:ascii="Segoe UI" w:eastAsia="Times New Roman" w:hAnsi="Segoe UI" w:cs="Segoe UI"/>
          <w:kern w:val="0"/>
          <w:lang w:eastAsia="en-GB"/>
          <w14:ligatures w14:val="none"/>
        </w:rPr>
      </w:pPr>
      <w:r w:rsidRPr="001A2980">
        <w:rPr>
          <w:rFonts w:ascii="Segoe UI" w:eastAsia="Times New Roman" w:hAnsi="Segoe UI" w:cs="Segoe UI"/>
          <w:kern w:val="0"/>
          <w:lang w:eastAsia="en-GB"/>
          <w14:ligatures w14:val="none"/>
        </w:rPr>
        <w:t xml:space="preserve">Am I becoming more effective at integrating leadership, coaching, and learning in practice? </w:t>
      </w:r>
    </w:p>
    <w:p w14:paraId="52592154" w14:textId="77777777" w:rsidR="00542508" w:rsidRPr="001A2980" w:rsidRDefault="00542508" w:rsidP="00542508">
      <w:pPr>
        <w:numPr>
          <w:ilvl w:val="0"/>
          <w:numId w:val="17"/>
        </w:numPr>
        <w:spacing w:before="100" w:beforeAutospacing="1" w:after="100" w:afterAutospacing="1" w:line="240" w:lineRule="auto"/>
        <w:rPr>
          <w:rFonts w:ascii="Segoe UI" w:eastAsia="Times New Roman" w:hAnsi="Segoe UI" w:cs="Segoe UI"/>
          <w:kern w:val="0"/>
          <w:lang w:eastAsia="en-GB"/>
          <w14:ligatures w14:val="none"/>
        </w:rPr>
      </w:pPr>
      <w:r w:rsidRPr="001A2980">
        <w:rPr>
          <w:rFonts w:ascii="Segoe UI" w:eastAsia="Times New Roman" w:hAnsi="Segoe UI" w:cs="Segoe UI"/>
          <w:kern w:val="0"/>
          <w:lang w:eastAsia="en-GB"/>
          <w14:ligatures w14:val="none"/>
        </w:rPr>
        <w:lastRenderedPageBreak/>
        <w:t xml:space="preserve">Have I developed clearer models or propositions that could contribute beyond my own setting? </w:t>
      </w:r>
    </w:p>
    <w:p w14:paraId="40607419" w14:textId="77777777" w:rsidR="00542508" w:rsidRPr="001A2980" w:rsidRDefault="00542508" w:rsidP="00542508">
      <w:pPr>
        <w:numPr>
          <w:ilvl w:val="0"/>
          <w:numId w:val="17"/>
        </w:numPr>
        <w:spacing w:before="100" w:beforeAutospacing="1" w:after="100" w:afterAutospacing="1" w:line="240" w:lineRule="auto"/>
        <w:rPr>
          <w:rFonts w:ascii="Segoe UI" w:eastAsia="Times New Roman" w:hAnsi="Segoe UI" w:cs="Segoe UI"/>
          <w:kern w:val="0"/>
          <w:lang w:eastAsia="en-GB"/>
          <w14:ligatures w14:val="none"/>
        </w:rPr>
      </w:pPr>
      <w:r w:rsidRPr="001A2980">
        <w:rPr>
          <w:rFonts w:ascii="Segoe UI" w:eastAsia="Times New Roman" w:hAnsi="Segoe UI" w:cs="Segoe UI"/>
          <w:kern w:val="0"/>
          <w:lang w:eastAsia="en-GB"/>
          <w14:ligatures w14:val="none"/>
        </w:rPr>
        <w:t xml:space="preserve">Is my development remaining aligned to both organisational relevance and doctoral originality? </w:t>
      </w:r>
    </w:p>
    <w:p w14:paraId="4F52C217" w14:textId="77777777" w:rsidR="00542508" w:rsidRPr="001A2980" w:rsidRDefault="00542508" w:rsidP="00542508">
      <w:pPr>
        <w:spacing w:before="100" w:beforeAutospacing="1" w:after="100" w:afterAutospacing="1" w:line="480" w:lineRule="auto"/>
        <w:rPr>
          <w:rFonts w:ascii="Segoe UI" w:eastAsia="Times New Roman" w:hAnsi="Segoe UI" w:cs="Segoe UI"/>
          <w:kern w:val="0"/>
          <w:lang w:eastAsia="en-GB"/>
          <w14:ligatures w14:val="none"/>
        </w:rPr>
      </w:pPr>
      <w:r w:rsidRPr="001A2980">
        <w:rPr>
          <w:rFonts w:ascii="Segoe UI" w:eastAsia="Times New Roman" w:hAnsi="Segoe UI" w:cs="Segoe UI"/>
          <w:kern w:val="0"/>
          <w:lang w:eastAsia="en-GB"/>
          <w14:ligatures w14:val="none"/>
        </w:rPr>
        <w:t>This turns reflection into an accountability mechanism rather than a purely introspective exercise.</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CCCC"/>
        <w:tblLook w:val="0000" w:firstRow="0" w:lastRow="0" w:firstColumn="0" w:lastColumn="0" w:noHBand="0" w:noVBand="0"/>
      </w:tblPr>
      <w:tblGrid>
        <w:gridCol w:w="9067"/>
      </w:tblGrid>
      <w:tr w:rsidR="00542508" w:rsidRPr="00857125" w14:paraId="7C53A8A0" w14:textId="77777777" w:rsidTr="00160C36">
        <w:trPr>
          <w:trHeight w:val="305"/>
        </w:trPr>
        <w:tc>
          <w:tcPr>
            <w:tcW w:w="9067" w:type="dxa"/>
            <w:tcBorders>
              <w:top w:val="single" w:sz="4" w:space="0" w:color="auto"/>
              <w:left w:val="single" w:sz="4" w:space="0" w:color="auto"/>
              <w:bottom w:val="single" w:sz="4" w:space="0" w:color="auto"/>
              <w:right w:val="single" w:sz="4" w:space="0" w:color="auto"/>
            </w:tcBorders>
            <w:shd w:val="clear" w:color="auto" w:fill="CCCCCC"/>
          </w:tcPr>
          <w:p w14:paraId="34ECD27C" w14:textId="77777777" w:rsidR="00542508" w:rsidRPr="00857125" w:rsidRDefault="00542508" w:rsidP="00160C36">
            <w:pPr>
              <w:pStyle w:val="ListParagraph"/>
              <w:numPr>
                <w:ilvl w:val="0"/>
                <w:numId w:val="1"/>
              </w:numPr>
              <w:snapToGrid w:val="0"/>
              <w:spacing w:after="0" w:line="240" w:lineRule="auto"/>
              <w:rPr>
                <w:rFonts w:ascii="Segoe UI" w:eastAsiaTheme="majorEastAsia" w:hAnsi="Segoe UI" w:cs="Segoe UI"/>
                <w:color w:val="000000" w:themeColor="text1"/>
              </w:rPr>
            </w:pPr>
            <w:r w:rsidRPr="00857125">
              <w:rPr>
                <w:rFonts w:ascii="Segoe UI" w:eastAsia="Times New Roman" w:hAnsi="Segoe UI" w:cs="Segoe UI"/>
                <w:kern w:val="0"/>
                <w:lang w:eastAsia="en-GB"/>
                <w14:ligatures w14:val="none"/>
              </w:rPr>
              <w:t xml:space="preserve">Conclusion: Development as </w:t>
            </w:r>
            <w:r>
              <w:rPr>
                <w:rFonts w:ascii="Segoe UI" w:eastAsia="Times New Roman" w:hAnsi="Segoe UI" w:cs="Segoe UI"/>
                <w:kern w:val="0"/>
                <w:lang w:eastAsia="en-GB"/>
                <w14:ligatures w14:val="none"/>
              </w:rPr>
              <w:t>an Actionable Doctoral Trajectory</w:t>
            </w:r>
          </w:p>
        </w:tc>
      </w:tr>
    </w:tbl>
    <w:p w14:paraId="3078EA34" w14:textId="77777777" w:rsidR="00542508" w:rsidRPr="001A2980" w:rsidRDefault="00542508" w:rsidP="00542508">
      <w:pPr>
        <w:pStyle w:val="NormalWeb"/>
        <w:spacing w:line="480" w:lineRule="auto"/>
        <w:rPr>
          <w:rFonts w:ascii="Segoe UI" w:hAnsi="Segoe UI" w:cs="Segoe UI"/>
        </w:rPr>
      </w:pPr>
      <w:r w:rsidRPr="001A2980">
        <w:rPr>
          <w:rFonts w:ascii="Segoe UI" w:hAnsi="Segoe UI" w:cs="Segoe UI"/>
        </w:rPr>
        <w:t>My strategic learning and development plan represents a deliberate move away from static, competency-based models towards an adaptive and reflexive system of growth. However, its value lies not only in its philosophical coherence, but in its practical utility. It identifies concrete priorities, defines specific objectives, clarifies methodological needs, and establishes a phased trajectory for future development.</w:t>
      </w:r>
    </w:p>
    <w:p w14:paraId="29BD8BE8" w14:textId="77777777" w:rsidR="00542508" w:rsidRPr="001A2980" w:rsidRDefault="00542508" w:rsidP="00542508">
      <w:pPr>
        <w:pStyle w:val="NormalWeb"/>
        <w:spacing w:line="480" w:lineRule="auto"/>
        <w:rPr>
          <w:rFonts w:ascii="Segoe UI" w:hAnsi="Segoe UI" w:cs="Segoe UI"/>
        </w:rPr>
      </w:pPr>
      <w:r w:rsidRPr="001A2980">
        <w:rPr>
          <w:rFonts w:ascii="Segoe UI" w:hAnsi="Segoe UI" w:cs="Segoe UI"/>
        </w:rPr>
        <w:t xml:space="preserve">Across this plan, three commitments are clear. First, I will develop the research capability required to investigate coaching, identity, and belief transformation at doctoral level. Second, I will continue </w:t>
      </w:r>
      <w:r>
        <w:rPr>
          <w:rFonts w:ascii="Segoe UI" w:hAnsi="Segoe UI" w:cs="Segoe UI"/>
        </w:rPr>
        <w:t>to refine</w:t>
      </w:r>
      <w:r w:rsidRPr="001A2980">
        <w:rPr>
          <w:rFonts w:ascii="Segoe UI" w:hAnsi="Segoe UI" w:cs="Segoe UI"/>
        </w:rPr>
        <w:t xml:space="preserve"> my leadership practice</w:t>
      </w:r>
      <w:r>
        <w:rPr>
          <w:rFonts w:ascii="Segoe UI" w:hAnsi="Segoe UI" w:cs="Segoe UI"/>
        </w:rPr>
        <w:t>, moving</w:t>
      </w:r>
      <w:r w:rsidRPr="001A2980">
        <w:rPr>
          <w:rFonts w:ascii="Segoe UI" w:hAnsi="Segoe UI" w:cs="Segoe UI"/>
        </w:rPr>
        <w:t xml:space="preserve"> beyond competence towards adaptive, relational, and identity-aware judgement. Third, I will extend my coaching expertise from individual mastery to systemic and organisational contribution</w:t>
      </w:r>
      <w:r>
        <w:rPr>
          <w:rFonts w:ascii="Segoe UI" w:hAnsi="Segoe UI" w:cs="Segoe UI"/>
        </w:rPr>
        <w:t>s</w:t>
      </w:r>
      <w:r w:rsidRPr="001A2980">
        <w:rPr>
          <w:rFonts w:ascii="Segoe UI" w:hAnsi="Segoe UI" w:cs="Segoe UI"/>
        </w:rPr>
        <w:t>.</w:t>
      </w:r>
    </w:p>
    <w:p w14:paraId="67AD13E7" w14:textId="77777777" w:rsidR="00542508" w:rsidRPr="001A2980" w:rsidRDefault="00542508" w:rsidP="00542508">
      <w:pPr>
        <w:pStyle w:val="NormalWeb"/>
        <w:spacing w:line="480" w:lineRule="auto"/>
        <w:rPr>
          <w:rFonts w:ascii="Segoe UI" w:hAnsi="Segoe UI" w:cs="Segoe UI"/>
        </w:rPr>
      </w:pPr>
      <w:r>
        <w:rPr>
          <w:rFonts w:ascii="Segoe UI" w:hAnsi="Segoe UI" w:cs="Segoe UI"/>
        </w:rPr>
        <w:t xml:space="preserve">In this sense, the plan directly supports my doctoral trajectory by linking current practice to future inquiry. It provides structure for my development without assuming certainty and direction without imposing rigidity. It acknowledges that my future learning must remain responsive to complexity while making clear what I intend to </w:t>
      </w:r>
      <w:r>
        <w:rPr>
          <w:rFonts w:ascii="Segoe UI" w:hAnsi="Segoe UI" w:cs="Segoe UI"/>
        </w:rPr>
        <w:lastRenderedPageBreak/>
        <w:t>do, why, and how that work will contribute to my professional and doctoral development.</w:t>
      </w:r>
    </w:p>
    <w:p w14:paraId="75E16FD6" w14:textId="77777777" w:rsidR="00542508" w:rsidRPr="001A2980" w:rsidRDefault="00542508" w:rsidP="00542508">
      <w:pPr>
        <w:pStyle w:val="NormalWeb"/>
        <w:spacing w:line="480" w:lineRule="auto"/>
        <w:rPr>
          <w:rFonts w:ascii="Segoe UI" w:hAnsi="Segoe UI" w:cs="Segoe UI"/>
        </w:rPr>
      </w:pPr>
      <w:r w:rsidRPr="001A2980">
        <w:rPr>
          <w:rFonts w:ascii="Segoe UI" w:hAnsi="Segoe UI" w:cs="Segoe UI"/>
        </w:rPr>
        <w:t>I believe</w:t>
      </w:r>
      <w:r>
        <w:rPr>
          <w:rFonts w:ascii="Segoe UI" w:hAnsi="Segoe UI" w:cs="Segoe UI"/>
        </w:rPr>
        <w:t xml:space="preserve"> p</w:t>
      </w:r>
      <w:r w:rsidRPr="001A2980">
        <w:rPr>
          <w:rFonts w:ascii="Segoe UI" w:hAnsi="Segoe UI" w:cs="Segoe UI"/>
        </w:rPr>
        <w:t>rofessional development in high-consequence environments cannot be reduced to the acquisition of competencies but must be enacted as a disciplined, strategically guided process th</w:t>
      </w:r>
      <w:r>
        <w:rPr>
          <w:rFonts w:ascii="Segoe UI" w:hAnsi="Segoe UI" w:cs="Segoe UI"/>
        </w:rPr>
        <w:t>at</w:t>
      </w:r>
      <w:r w:rsidRPr="001A2980">
        <w:rPr>
          <w:rFonts w:ascii="Segoe UI" w:hAnsi="Segoe UI" w:cs="Segoe UI"/>
        </w:rPr>
        <w:t xml:space="preserve"> </w:t>
      </w:r>
      <w:r>
        <w:rPr>
          <w:rFonts w:ascii="Segoe UI" w:hAnsi="Segoe UI" w:cs="Segoe UI"/>
        </w:rPr>
        <w:t>progressively develops</w:t>
      </w:r>
      <w:r w:rsidRPr="001A2980">
        <w:rPr>
          <w:rFonts w:ascii="Segoe UI" w:hAnsi="Segoe UI" w:cs="Segoe UI"/>
        </w:rPr>
        <w:t xml:space="preserve"> research capability, leadership judgement, and systemic influence in re</w:t>
      </w:r>
      <w:r>
        <w:rPr>
          <w:rFonts w:ascii="Segoe UI" w:hAnsi="Segoe UI" w:cs="Segoe UI"/>
        </w:rPr>
        <w:t>sponse</w:t>
      </w:r>
      <w:r w:rsidRPr="001A2980">
        <w:rPr>
          <w:rFonts w:ascii="Segoe UI" w:hAnsi="Segoe UI" w:cs="Segoe UI"/>
        </w:rPr>
        <w:t xml:space="preserve"> to a changing world.</w:t>
      </w:r>
    </w:p>
    <w:p w14:paraId="648C6CA9" w14:textId="77777777" w:rsidR="00542508" w:rsidRPr="00857125" w:rsidRDefault="00542508" w:rsidP="00542508">
      <w:pPr>
        <w:spacing w:line="480" w:lineRule="auto"/>
        <w:rPr>
          <w:rFonts w:ascii="Segoe UI" w:hAnsi="Segoe UI" w:cs="Segoe UI"/>
          <w:kern w:val="0"/>
          <w14:ligatures w14:val="none"/>
        </w:rPr>
        <w:sectPr w:rsidR="00542508" w:rsidRPr="00857125" w:rsidSect="00542508">
          <w:pgSz w:w="11906" w:h="16838"/>
          <w:pgMar w:top="1440" w:right="1440" w:bottom="1324" w:left="1440" w:header="708" w:footer="708" w:gutter="0"/>
          <w:cols w:space="708"/>
          <w:docGrid w:linePitch="360"/>
        </w:sectPr>
      </w:pPr>
    </w:p>
    <w:p w14:paraId="7A317C43" w14:textId="77777777" w:rsidR="00542508" w:rsidRPr="00857125" w:rsidRDefault="00542508" w:rsidP="00542508">
      <w:pPr>
        <w:pStyle w:val="Heading1"/>
        <w:pBdr>
          <w:top w:val="single" w:sz="4" w:space="1" w:color="auto"/>
          <w:left w:val="single" w:sz="4" w:space="4" w:color="auto"/>
          <w:bottom w:val="single" w:sz="4" w:space="1" w:color="auto"/>
          <w:right w:val="single" w:sz="4" w:space="4" w:color="auto"/>
        </w:pBdr>
        <w:shd w:val="clear" w:color="auto" w:fill="F3F3F3"/>
        <w:spacing w:before="0" w:after="0"/>
        <w:jc w:val="center"/>
        <w:rPr>
          <w:rFonts w:ascii="Times New Roman" w:hAnsi="Times New Roman"/>
          <w:b/>
          <w:bCs/>
          <w:smallCaps/>
          <w:color w:val="000000" w:themeColor="text1"/>
        </w:rPr>
      </w:pPr>
      <w:r w:rsidRPr="00857125">
        <w:rPr>
          <w:rFonts w:ascii="Times New Roman" w:hAnsi="Times New Roman"/>
          <w:smallCaps/>
          <w:color w:val="000000" w:themeColor="text1"/>
        </w:rPr>
        <w:lastRenderedPageBreak/>
        <w:t>References</w:t>
      </w:r>
    </w:p>
    <w:p w14:paraId="5779139E" w14:textId="77777777" w:rsidR="00542508" w:rsidRPr="00857125" w:rsidRDefault="00542508" w:rsidP="00542508">
      <w:pPr>
        <w:pStyle w:val="NormalWeb"/>
        <w:numPr>
          <w:ilvl w:val="0"/>
          <w:numId w:val="5"/>
        </w:numPr>
        <w:contextualSpacing/>
        <w:rPr>
          <w:rFonts w:ascii="Segoe UI" w:hAnsi="Segoe UI" w:cs="Segoe UI"/>
        </w:rPr>
      </w:pPr>
      <w:r w:rsidRPr="00857125">
        <w:rPr>
          <w:rFonts w:ascii="Segoe UI" w:hAnsi="Segoe UI" w:cs="Segoe UI"/>
        </w:rPr>
        <w:t xml:space="preserve">Antoni, C.H. and Tatar, A. (2025) ‘Learning processes as mediators of the impact of workplace coaching interventions on goal attainment’, </w:t>
      </w:r>
      <w:r w:rsidRPr="00857125">
        <w:rPr>
          <w:rStyle w:val="Emphasis"/>
          <w:rFonts w:ascii="Segoe UI" w:eastAsiaTheme="majorEastAsia" w:hAnsi="Segoe UI" w:cs="Segoe UI"/>
        </w:rPr>
        <w:t>Journal of Occupational and Organizational Psychology</w:t>
      </w:r>
      <w:r w:rsidRPr="00857125">
        <w:rPr>
          <w:rFonts w:ascii="Segoe UI" w:hAnsi="Segoe UI" w:cs="Segoe UI"/>
        </w:rPr>
        <w:t>, 98(1),</w:t>
      </w:r>
    </w:p>
    <w:p w14:paraId="5AF28936" w14:textId="77777777" w:rsidR="00542508" w:rsidRPr="00857125" w:rsidRDefault="00542508" w:rsidP="00542508">
      <w:pPr>
        <w:pStyle w:val="NormalWeb"/>
        <w:ind w:left="720"/>
        <w:contextualSpacing/>
        <w:rPr>
          <w:rFonts w:ascii="Segoe UI" w:hAnsi="Segoe UI" w:cs="Segoe UI"/>
          <w:highlight w:val="yellow"/>
        </w:rPr>
      </w:pPr>
    </w:p>
    <w:p w14:paraId="2586BD47" w14:textId="77777777" w:rsidR="00542508" w:rsidRPr="00857125" w:rsidRDefault="00542508" w:rsidP="00542508">
      <w:pPr>
        <w:pStyle w:val="NormalWeb"/>
        <w:numPr>
          <w:ilvl w:val="0"/>
          <w:numId w:val="5"/>
        </w:numPr>
        <w:contextualSpacing/>
        <w:rPr>
          <w:rFonts w:ascii="Segoe UI" w:hAnsi="Segoe UI" w:cs="Segoe UI"/>
        </w:rPr>
      </w:pPr>
      <w:r w:rsidRPr="00857125">
        <w:rPr>
          <w:rFonts w:ascii="Segoe UI" w:hAnsi="Segoe UI" w:cs="Segoe UI"/>
        </w:rPr>
        <w:t xml:space="preserve">Argyris, C. and Schön, D.A. (1978) </w:t>
      </w:r>
      <w:r w:rsidRPr="00857125">
        <w:rPr>
          <w:rStyle w:val="Emphasis"/>
          <w:rFonts w:ascii="Segoe UI" w:eastAsiaTheme="majorEastAsia" w:hAnsi="Segoe UI" w:cs="Segoe UI"/>
        </w:rPr>
        <w:t>Organizational Learning: A Theory of Action Perspective</w:t>
      </w:r>
      <w:r w:rsidRPr="00857125">
        <w:rPr>
          <w:rFonts w:ascii="Segoe UI" w:hAnsi="Segoe UI" w:cs="Segoe UI"/>
        </w:rPr>
        <w:t>. Reading, MA: Addison-Wesley.</w:t>
      </w:r>
    </w:p>
    <w:p w14:paraId="3D180C68" w14:textId="77777777" w:rsidR="00542508" w:rsidRPr="00857125" w:rsidRDefault="00542508" w:rsidP="00542508">
      <w:pPr>
        <w:pStyle w:val="NormalWeb"/>
        <w:ind w:left="720"/>
        <w:contextualSpacing/>
        <w:rPr>
          <w:rFonts w:ascii="Segoe UI" w:hAnsi="Segoe UI" w:cs="Segoe UI"/>
        </w:rPr>
      </w:pPr>
    </w:p>
    <w:p w14:paraId="5EA0D3C9" w14:textId="77777777" w:rsidR="00542508" w:rsidRPr="00857125" w:rsidRDefault="00542508" w:rsidP="00542508">
      <w:pPr>
        <w:pStyle w:val="NormalWeb"/>
        <w:numPr>
          <w:ilvl w:val="0"/>
          <w:numId w:val="5"/>
        </w:numPr>
        <w:contextualSpacing/>
        <w:rPr>
          <w:rFonts w:ascii="Segoe UI" w:hAnsi="Segoe UI" w:cs="Segoe UI"/>
        </w:rPr>
      </w:pPr>
      <w:r w:rsidRPr="00857125">
        <w:rPr>
          <w:rFonts w:ascii="Segoe UI" w:hAnsi="Segoe UI" w:cs="Segoe UI"/>
        </w:rPr>
        <w:t xml:space="preserve">Boyatzis, R.E., Liu, H., Smith, A., </w:t>
      </w:r>
      <w:proofErr w:type="spellStart"/>
      <w:r w:rsidRPr="00857125">
        <w:rPr>
          <w:rFonts w:ascii="Segoe UI" w:hAnsi="Segoe UI" w:cs="Segoe UI"/>
        </w:rPr>
        <w:t>Zwygart</w:t>
      </w:r>
      <w:proofErr w:type="spellEnd"/>
      <w:r w:rsidRPr="00857125">
        <w:rPr>
          <w:rFonts w:ascii="Segoe UI" w:hAnsi="Segoe UI" w:cs="Segoe UI"/>
        </w:rPr>
        <w:t xml:space="preserve">, K. and Quinn, J. (2024) ‘Competencies of coaches that predict client behaviour change’, </w:t>
      </w:r>
      <w:r w:rsidRPr="00857125">
        <w:rPr>
          <w:rStyle w:val="Emphasis"/>
          <w:rFonts w:ascii="Segoe UI" w:eastAsiaTheme="majorEastAsia" w:hAnsi="Segoe UI" w:cs="Segoe UI"/>
        </w:rPr>
        <w:t xml:space="preserve">The Journal of Applied </w:t>
      </w:r>
      <w:proofErr w:type="spellStart"/>
      <w:r w:rsidRPr="00857125">
        <w:rPr>
          <w:rStyle w:val="Emphasis"/>
          <w:rFonts w:ascii="Segoe UI" w:eastAsiaTheme="majorEastAsia" w:hAnsi="Segoe UI" w:cs="Segoe UI"/>
        </w:rPr>
        <w:t>Behavioral</w:t>
      </w:r>
      <w:proofErr w:type="spellEnd"/>
      <w:r w:rsidRPr="00857125">
        <w:rPr>
          <w:rStyle w:val="Emphasis"/>
          <w:rFonts w:ascii="Segoe UI" w:eastAsiaTheme="majorEastAsia" w:hAnsi="Segoe UI" w:cs="Segoe UI"/>
        </w:rPr>
        <w:t xml:space="preserve"> Science</w:t>
      </w:r>
      <w:r w:rsidRPr="00857125">
        <w:rPr>
          <w:rFonts w:ascii="Segoe UI" w:hAnsi="Segoe UI" w:cs="Segoe UI"/>
        </w:rPr>
        <w:t>, 60(1), pp. 19–49.</w:t>
      </w:r>
    </w:p>
    <w:p w14:paraId="5AE9B656" w14:textId="77777777" w:rsidR="00542508" w:rsidRPr="00857125" w:rsidRDefault="00542508" w:rsidP="00542508">
      <w:pPr>
        <w:pStyle w:val="NormalWeb"/>
        <w:contextualSpacing/>
        <w:rPr>
          <w:rFonts w:ascii="Segoe UI" w:hAnsi="Segoe UI" w:cs="Segoe UI"/>
          <w:highlight w:val="yellow"/>
        </w:rPr>
      </w:pPr>
    </w:p>
    <w:p w14:paraId="5304E5CC" w14:textId="77777777" w:rsidR="00542508" w:rsidRPr="00857125" w:rsidRDefault="00542508" w:rsidP="00542508">
      <w:pPr>
        <w:pStyle w:val="NormalWeb"/>
        <w:numPr>
          <w:ilvl w:val="0"/>
          <w:numId w:val="5"/>
        </w:numPr>
        <w:contextualSpacing/>
        <w:rPr>
          <w:rFonts w:ascii="Segoe UI" w:hAnsi="Segoe UI" w:cs="Segoe UI"/>
        </w:rPr>
      </w:pPr>
      <w:r w:rsidRPr="00857125">
        <w:rPr>
          <w:rFonts w:ascii="Segoe UI" w:hAnsi="Segoe UI" w:cs="Segoe UI"/>
        </w:rPr>
        <w:t xml:space="preserve">Cannon-Bowers, J.A., Bowers, C.A., Carlson, C.E., Doherty, S.L., Evans, J. and Hall, J. (2023) ‘Workplace coaching: A meta-analysis and recommendations for advancing the science of coaching’, </w:t>
      </w:r>
      <w:r w:rsidRPr="00857125">
        <w:rPr>
          <w:rStyle w:val="Emphasis"/>
          <w:rFonts w:ascii="Segoe UI" w:eastAsiaTheme="majorEastAsia" w:hAnsi="Segoe UI" w:cs="Segoe UI"/>
        </w:rPr>
        <w:t>Frontiers in Psychology</w:t>
      </w:r>
      <w:r w:rsidRPr="00857125">
        <w:rPr>
          <w:rFonts w:ascii="Segoe UI" w:hAnsi="Segoe UI" w:cs="Segoe UI"/>
        </w:rPr>
        <w:t xml:space="preserve">, 14, 1204166. </w:t>
      </w:r>
    </w:p>
    <w:p w14:paraId="7DF093CE" w14:textId="77777777" w:rsidR="00542508" w:rsidRPr="00857125" w:rsidRDefault="00542508" w:rsidP="00542508">
      <w:pPr>
        <w:pStyle w:val="NormalWeb"/>
        <w:ind w:left="720"/>
        <w:contextualSpacing/>
        <w:rPr>
          <w:rFonts w:ascii="Segoe UI" w:hAnsi="Segoe UI" w:cs="Segoe UI"/>
          <w:highlight w:val="yellow"/>
        </w:rPr>
      </w:pPr>
    </w:p>
    <w:p w14:paraId="116337BB" w14:textId="77777777" w:rsidR="00542508" w:rsidRPr="00857125" w:rsidRDefault="00542508" w:rsidP="00542508">
      <w:pPr>
        <w:pStyle w:val="NormalWeb"/>
        <w:numPr>
          <w:ilvl w:val="0"/>
          <w:numId w:val="5"/>
        </w:numPr>
        <w:contextualSpacing/>
        <w:rPr>
          <w:rFonts w:ascii="Segoe UI" w:hAnsi="Segoe UI" w:cs="Segoe UI"/>
        </w:rPr>
      </w:pPr>
      <w:r w:rsidRPr="00857125">
        <w:rPr>
          <w:rFonts w:ascii="Segoe UI" w:hAnsi="Segoe UI" w:cs="Segoe UI"/>
        </w:rPr>
        <w:t xml:space="preserve">Cascio, J. (2020) ‘Facing the age of chaos’, </w:t>
      </w:r>
      <w:r w:rsidRPr="00857125">
        <w:rPr>
          <w:rStyle w:val="Emphasis"/>
          <w:rFonts w:ascii="Segoe UI" w:eastAsiaTheme="majorEastAsia" w:hAnsi="Segoe UI" w:cs="Segoe UI"/>
        </w:rPr>
        <w:t>Medium</w:t>
      </w:r>
      <w:r w:rsidRPr="00857125">
        <w:rPr>
          <w:rFonts w:ascii="Segoe UI" w:hAnsi="Segoe UI" w:cs="Segoe UI"/>
        </w:rPr>
        <w:t xml:space="preserve">, 29 April. </w:t>
      </w:r>
    </w:p>
    <w:p w14:paraId="265DB802" w14:textId="77777777" w:rsidR="00542508" w:rsidRPr="00857125" w:rsidRDefault="00542508" w:rsidP="00542508">
      <w:pPr>
        <w:pStyle w:val="NormalWeb"/>
        <w:ind w:left="720"/>
        <w:contextualSpacing/>
        <w:rPr>
          <w:rFonts w:ascii="Segoe UI" w:hAnsi="Segoe UI" w:cs="Segoe UI"/>
        </w:rPr>
      </w:pPr>
    </w:p>
    <w:p w14:paraId="7468EB9B" w14:textId="77777777" w:rsidR="00542508" w:rsidRPr="00857125" w:rsidRDefault="00542508" w:rsidP="00542508">
      <w:pPr>
        <w:pStyle w:val="NormalWeb"/>
        <w:numPr>
          <w:ilvl w:val="0"/>
          <w:numId w:val="5"/>
        </w:numPr>
        <w:contextualSpacing/>
        <w:rPr>
          <w:rFonts w:ascii="Segoe UI" w:hAnsi="Segoe UI" w:cs="Segoe UI"/>
        </w:rPr>
      </w:pPr>
      <w:r w:rsidRPr="00857125">
        <w:rPr>
          <w:rFonts w:ascii="Segoe UI" w:hAnsi="Segoe UI" w:cs="Segoe UI"/>
        </w:rPr>
        <w:t xml:space="preserve">Colgate, M. (2025) ‘The importance and application of a coaching leadership style in businesses’, </w:t>
      </w:r>
      <w:r w:rsidRPr="00857125">
        <w:rPr>
          <w:rStyle w:val="Emphasis"/>
          <w:rFonts w:ascii="Segoe UI" w:eastAsiaTheme="majorEastAsia" w:hAnsi="Segoe UI" w:cs="Segoe UI"/>
        </w:rPr>
        <w:t>Businesses</w:t>
      </w:r>
      <w:r w:rsidRPr="00857125">
        <w:rPr>
          <w:rFonts w:ascii="Segoe UI" w:hAnsi="Segoe UI" w:cs="Segoe UI"/>
        </w:rPr>
        <w:t xml:space="preserve">, 5(3), 32. </w:t>
      </w:r>
    </w:p>
    <w:p w14:paraId="78239310" w14:textId="77777777" w:rsidR="00542508" w:rsidRPr="00857125" w:rsidRDefault="00542508" w:rsidP="00542508">
      <w:pPr>
        <w:pStyle w:val="NormalWeb"/>
        <w:contextualSpacing/>
        <w:rPr>
          <w:rFonts w:ascii="Segoe UI" w:hAnsi="Segoe UI" w:cs="Segoe UI"/>
          <w:highlight w:val="yellow"/>
        </w:rPr>
      </w:pPr>
    </w:p>
    <w:p w14:paraId="07CDD376" w14:textId="77777777" w:rsidR="00542508" w:rsidRPr="00857125" w:rsidRDefault="00542508" w:rsidP="00542508">
      <w:pPr>
        <w:pStyle w:val="NormalWeb"/>
        <w:numPr>
          <w:ilvl w:val="0"/>
          <w:numId w:val="5"/>
        </w:numPr>
        <w:contextualSpacing/>
        <w:rPr>
          <w:rFonts w:ascii="Segoe UI" w:hAnsi="Segoe UI" w:cs="Segoe UI"/>
        </w:rPr>
      </w:pPr>
      <w:r w:rsidRPr="00857125">
        <w:rPr>
          <w:rFonts w:ascii="Segoe UI" w:hAnsi="Segoe UI" w:cs="Segoe UI"/>
        </w:rPr>
        <w:t xml:space="preserve">Dilts, R. (1990) </w:t>
      </w:r>
      <w:r w:rsidRPr="00857125">
        <w:rPr>
          <w:rStyle w:val="Emphasis"/>
          <w:rFonts w:ascii="Segoe UI" w:eastAsiaTheme="majorEastAsia" w:hAnsi="Segoe UI" w:cs="Segoe UI"/>
        </w:rPr>
        <w:t>Changing Belief Systems with NLP</w:t>
      </w:r>
      <w:r w:rsidRPr="00857125">
        <w:rPr>
          <w:rFonts w:ascii="Segoe UI" w:hAnsi="Segoe UI" w:cs="Segoe UI"/>
        </w:rPr>
        <w:t>. Cupertino, CA: Meta Publications.</w:t>
      </w:r>
    </w:p>
    <w:p w14:paraId="7E361913" w14:textId="77777777" w:rsidR="00542508" w:rsidRPr="00857125" w:rsidRDefault="00542508" w:rsidP="00542508">
      <w:pPr>
        <w:pStyle w:val="NormalWeb"/>
        <w:ind w:left="720"/>
        <w:contextualSpacing/>
        <w:rPr>
          <w:rFonts w:ascii="Segoe UI" w:hAnsi="Segoe UI" w:cs="Segoe UI"/>
          <w:highlight w:val="yellow"/>
        </w:rPr>
      </w:pPr>
    </w:p>
    <w:p w14:paraId="7C6CEB7B" w14:textId="77777777" w:rsidR="00542508" w:rsidRPr="00857125" w:rsidRDefault="00542508" w:rsidP="00542508">
      <w:pPr>
        <w:pStyle w:val="NormalWeb"/>
        <w:numPr>
          <w:ilvl w:val="0"/>
          <w:numId w:val="5"/>
        </w:numPr>
        <w:contextualSpacing/>
        <w:rPr>
          <w:rFonts w:ascii="Segoe UI" w:hAnsi="Segoe UI" w:cs="Segoe UI"/>
        </w:rPr>
      </w:pPr>
      <w:r w:rsidRPr="00857125">
        <w:rPr>
          <w:rFonts w:ascii="Segoe UI" w:hAnsi="Segoe UI" w:cs="Segoe UI"/>
        </w:rPr>
        <w:t xml:space="preserve">Ganz, M. (2011) ‘Public narrative, collective action, and power’, in </w:t>
      </w:r>
      <w:proofErr w:type="spellStart"/>
      <w:r w:rsidRPr="00857125">
        <w:rPr>
          <w:rFonts w:ascii="Segoe UI" w:hAnsi="Segoe UI" w:cs="Segoe UI"/>
        </w:rPr>
        <w:t>Odugbemi</w:t>
      </w:r>
      <w:proofErr w:type="spellEnd"/>
      <w:r w:rsidRPr="00857125">
        <w:rPr>
          <w:rFonts w:ascii="Segoe UI" w:hAnsi="Segoe UI" w:cs="Segoe UI"/>
        </w:rPr>
        <w:t xml:space="preserve">, S. and Lee, T. (eds.) </w:t>
      </w:r>
      <w:r w:rsidRPr="00857125">
        <w:rPr>
          <w:rStyle w:val="Emphasis"/>
          <w:rFonts w:ascii="Segoe UI" w:eastAsiaTheme="majorEastAsia" w:hAnsi="Segoe UI" w:cs="Segoe UI"/>
        </w:rPr>
        <w:t>Accountability through Public Opinion: From Inertia to Public Action</w:t>
      </w:r>
      <w:r w:rsidRPr="00857125">
        <w:rPr>
          <w:rFonts w:ascii="Segoe UI" w:hAnsi="Segoe UI" w:cs="Segoe UI"/>
        </w:rPr>
        <w:t>. Washington, DC: World Bank, pp. 273–289.</w:t>
      </w:r>
    </w:p>
    <w:p w14:paraId="7992B801" w14:textId="77777777" w:rsidR="00542508" w:rsidRPr="00857125" w:rsidRDefault="00542508" w:rsidP="00542508">
      <w:pPr>
        <w:pStyle w:val="NormalWeb"/>
        <w:contextualSpacing/>
        <w:rPr>
          <w:rFonts w:ascii="Segoe UI" w:hAnsi="Segoe UI" w:cs="Segoe UI"/>
        </w:rPr>
      </w:pPr>
    </w:p>
    <w:p w14:paraId="0CA9F4FA" w14:textId="77777777" w:rsidR="00542508" w:rsidRPr="00857125" w:rsidRDefault="00542508" w:rsidP="00542508">
      <w:pPr>
        <w:pStyle w:val="NormalWeb"/>
        <w:numPr>
          <w:ilvl w:val="0"/>
          <w:numId w:val="5"/>
        </w:numPr>
        <w:contextualSpacing/>
        <w:rPr>
          <w:rFonts w:ascii="Segoe UI" w:hAnsi="Segoe UI" w:cs="Segoe UI"/>
        </w:rPr>
      </w:pPr>
      <w:r w:rsidRPr="00857125">
        <w:rPr>
          <w:rFonts w:ascii="Segoe UI" w:hAnsi="Segoe UI" w:cs="Segoe UI"/>
        </w:rPr>
        <w:t xml:space="preserve">Hatano, G. and Inagaki, K. (1986) ‘Two courses of expertise’, in Stevenson, H., Azuma, H. and Hakuta, K. (eds.) </w:t>
      </w:r>
      <w:r w:rsidRPr="00857125">
        <w:rPr>
          <w:rStyle w:val="Emphasis"/>
          <w:rFonts w:ascii="Segoe UI" w:eastAsiaTheme="majorEastAsia" w:hAnsi="Segoe UI" w:cs="Segoe UI"/>
        </w:rPr>
        <w:t>Child Development and Education in Japan</w:t>
      </w:r>
      <w:r w:rsidRPr="00857125">
        <w:rPr>
          <w:rFonts w:ascii="Segoe UI" w:hAnsi="Segoe UI" w:cs="Segoe UI"/>
        </w:rPr>
        <w:t>. New York: W.H. Freeman, pp. 262–272.</w:t>
      </w:r>
    </w:p>
    <w:p w14:paraId="6F27E2F9" w14:textId="77777777" w:rsidR="00542508" w:rsidRPr="00857125" w:rsidRDefault="00542508" w:rsidP="00542508">
      <w:pPr>
        <w:pStyle w:val="NormalWeb"/>
        <w:ind w:left="720"/>
        <w:contextualSpacing/>
        <w:rPr>
          <w:rFonts w:ascii="Segoe UI" w:hAnsi="Segoe UI" w:cs="Segoe UI"/>
        </w:rPr>
      </w:pPr>
    </w:p>
    <w:p w14:paraId="683B6796" w14:textId="77777777" w:rsidR="00542508" w:rsidRPr="00857125" w:rsidRDefault="00542508" w:rsidP="00542508">
      <w:pPr>
        <w:pStyle w:val="NormalWeb"/>
        <w:numPr>
          <w:ilvl w:val="0"/>
          <w:numId w:val="5"/>
        </w:numPr>
        <w:contextualSpacing/>
        <w:rPr>
          <w:rFonts w:ascii="Segoe UI" w:hAnsi="Segoe UI" w:cs="Segoe UI"/>
        </w:rPr>
      </w:pPr>
      <w:r w:rsidRPr="00857125">
        <w:rPr>
          <w:rFonts w:ascii="Segoe UI" w:hAnsi="Segoe UI" w:cs="Segoe UI"/>
        </w:rPr>
        <w:t xml:space="preserve">Heifetz, R.A. (1994) </w:t>
      </w:r>
      <w:r w:rsidRPr="00857125">
        <w:rPr>
          <w:rStyle w:val="Emphasis"/>
          <w:rFonts w:ascii="Segoe UI" w:eastAsiaTheme="majorEastAsia" w:hAnsi="Segoe UI" w:cs="Segoe UI"/>
        </w:rPr>
        <w:t>Leadership Without Easy Answers</w:t>
      </w:r>
      <w:r w:rsidRPr="00857125">
        <w:rPr>
          <w:rFonts w:ascii="Segoe UI" w:hAnsi="Segoe UI" w:cs="Segoe UI"/>
        </w:rPr>
        <w:t>. Cambridge, MA: Harvard University Press.</w:t>
      </w:r>
    </w:p>
    <w:p w14:paraId="4A01CC5E" w14:textId="77777777" w:rsidR="00542508" w:rsidRPr="00857125" w:rsidRDefault="00542508" w:rsidP="00542508">
      <w:pPr>
        <w:pStyle w:val="NormalWeb"/>
        <w:contextualSpacing/>
        <w:rPr>
          <w:rFonts w:ascii="Segoe UI" w:hAnsi="Segoe UI" w:cs="Segoe UI"/>
          <w:highlight w:val="yellow"/>
        </w:rPr>
      </w:pPr>
    </w:p>
    <w:p w14:paraId="420A1B0C" w14:textId="77777777" w:rsidR="00542508" w:rsidRPr="00857125" w:rsidRDefault="00542508" w:rsidP="00542508">
      <w:pPr>
        <w:pStyle w:val="NormalWeb"/>
        <w:numPr>
          <w:ilvl w:val="0"/>
          <w:numId w:val="5"/>
        </w:numPr>
        <w:contextualSpacing/>
        <w:rPr>
          <w:rFonts w:ascii="Segoe UI" w:hAnsi="Segoe UI" w:cs="Segoe UI"/>
        </w:rPr>
      </w:pPr>
      <w:r w:rsidRPr="00857125">
        <w:rPr>
          <w:rFonts w:ascii="Segoe UI" w:hAnsi="Segoe UI" w:cs="Segoe UI"/>
        </w:rPr>
        <w:t xml:space="preserve">International Coaching Federation (ICF) (2025) </w:t>
      </w:r>
      <w:r w:rsidRPr="00857125">
        <w:rPr>
          <w:rStyle w:val="Emphasis"/>
          <w:rFonts w:ascii="Segoe UI" w:eastAsiaTheme="majorEastAsia" w:hAnsi="Segoe UI" w:cs="Segoe UI"/>
        </w:rPr>
        <w:t>ICF Core Competencies</w:t>
      </w:r>
      <w:r w:rsidRPr="00857125">
        <w:rPr>
          <w:rFonts w:ascii="Segoe UI" w:hAnsi="Segoe UI" w:cs="Segoe UI"/>
        </w:rPr>
        <w:t xml:space="preserve">. Lexington, KY: International Coaching Federation. </w:t>
      </w:r>
    </w:p>
    <w:p w14:paraId="18BC8097" w14:textId="77777777" w:rsidR="00542508" w:rsidRPr="00857125" w:rsidRDefault="00542508" w:rsidP="00542508">
      <w:pPr>
        <w:pStyle w:val="NormalWeb"/>
        <w:contextualSpacing/>
        <w:rPr>
          <w:rFonts w:ascii="Segoe UI" w:hAnsi="Segoe UI" w:cs="Segoe UI"/>
        </w:rPr>
      </w:pPr>
    </w:p>
    <w:p w14:paraId="129DE38B" w14:textId="77777777" w:rsidR="00542508" w:rsidRPr="00857125" w:rsidRDefault="00542508" w:rsidP="00542508">
      <w:pPr>
        <w:pStyle w:val="NormalWeb"/>
        <w:numPr>
          <w:ilvl w:val="0"/>
          <w:numId w:val="5"/>
        </w:numPr>
        <w:contextualSpacing/>
        <w:rPr>
          <w:rFonts w:ascii="Segoe UI" w:hAnsi="Segoe UI" w:cs="Segoe UI"/>
        </w:rPr>
      </w:pPr>
      <w:r w:rsidRPr="00857125">
        <w:rPr>
          <w:rFonts w:ascii="Segoe UI" w:hAnsi="Segoe UI" w:cs="Segoe UI"/>
        </w:rPr>
        <w:t xml:space="preserve">International Coaching Federation (ICF) (2026) </w:t>
      </w:r>
      <w:r w:rsidRPr="00857125">
        <w:rPr>
          <w:rStyle w:val="Emphasis"/>
          <w:rFonts w:ascii="Segoe UI" w:eastAsiaTheme="majorEastAsia" w:hAnsi="Segoe UI" w:cs="Segoe UI"/>
        </w:rPr>
        <w:t>ICF Master Certified Coach (MCC) Minimum Skills Requirements</w:t>
      </w:r>
      <w:r w:rsidRPr="00857125">
        <w:rPr>
          <w:rFonts w:ascii="Segoe UI" w:hAnsi="Segoe UI" w:cs="Segoe UI"/>
        </w:rPr>
        <w:t xml:space="preserve">. Lexington, KY: International Coaching Federation. </w:t>
      </w:r>
    </w:p>
    <w:p w14:paraId="4E2F184C" w14:textId="77777777" w:rsidR="00542508" w:rsidRPr="00857125" w:rsidRDefault="00542508" w:rsidP="00542508">
      <w:pPr>
        <w:pStyle w:val="NormalWeb"/>
        <w:contextualSpacing/>
        <w:rPr>
          <w:rFonts w:ascii="Segoe UI" w:hAnsi="Segoe UI" w:cs="Segoe UI"/>
        </w:rPr>
      </w:pPr>
    </w:p>
    <w:p w14:paraId="7FC3FC6A" w14:textId="77777777" w:rsidR="00542508" w:rsidRPr="00857125" w:rsidRDefault="00542508" w:rsidP="00542508">
      <w:pPr>
        <w:pStyle w:val="NormalWeb"/>
        <w:numPr>
          <w:ilvl w:val="0"/>
          <w:numId w:val="5"/>
        </w:numPr>
        <w:contextualSpacing/>
        <w:rPr>
          <w:rFonts w:ascii="Segoe UI" w:hAnsi="Segoe UI" w:cs="Segoe UI"/>
        </w:rPr>
      </w:pPr>
      <w:proofErr w:type="spellStart"/>
      <w:r w:rsidRPr="00857125">
        <w:rPr>
          <w:rFonts w:ascii="Segoe UI" w:hAnsi="Segoe UI" w:cs="Segoe UI"/>
        </w:rPr>
        <w:t>Kapoutzis</w:t>
      </w:r>
      <w:proofErr w:type="spellEnd"/>
      <w:r w:rsidRPr="00857125">
        <w:rPr>
          <w:rFonts w:ascii="Segoe UI" w:hAnsi="Segoe UI" w:cs="Segoe UI"/>
        </w:rPr>
        <w:t xml:space="preserve">, N., Whiley, L.A., Yarker, J. and Lewis, R. (2024) ‘Coaching culture: An evidence review and framework for future research and practice’, </w:t>
      </w:r>
      <w:r w:rsidRPr="00857125">
        <w:rPr>
          <w:rStyle w:val="Emphasis"/>
          <w:rFonts w:ascii="Segoe UI" w:eastAsiaTheme="majorEastAsia" w:hAnsi="Segoe UI" w:cs="Segoe UI"/>
        </w:rPr>
        <w:t>Coaching: An International Journal of Theory, Research and Practice</w:t>
      </w:r>
      <w:r w:rsidRPr="00857125">
        <w:rPr>
          <w:rFonts w:ascii="Segoe UI" w:hAnsi="Segoe UI" w:cs="Segoe UI"/>
        </w:rPr>
        <w:t>, 17(1), pp. 50–76.</w:t>
      </w:r>
    </w:p>
    <w:p w14:paraId="1CB7626D" w14:textId="77777777" w:rsidR="00542508" w:rsidRPr="00857125" w:rsidRDefault="00542508" w:rsidP="00542508">
      <w:pPr>
        <w:pStyle w:val="NormalWeb"/>
        <w:ind w:left="720"/>
        <w:contextualSpacing/>
        <w:rPr>
          <w:rFonts w:ascii="Segoe UI" w:hAnsi="Segoe UI" w:cs="Segoe UI"/>
          <w:highlight w:val="yellow"/>
        </w:rPr>
      </w:pPr>
    </w:p>
    <w:p w14:paraId="4247A313" w14:textId="77777777" w:rsidR="00542508" w:rsidRPr="00857125" w:rsidRDefault="00542508" w:rsidP="00542508">
      <w:pPr>
        <w:pStyle w:val="NormalWeb"/>
        <w:numPr>
          <w:ilvl w:val="0"/>
          <w:numId w:val="5"/>
        </w:numPr>
        <w:contextualSpacing/>
        <w:rPr>
          <w:rFonts w:ascii="Segoe UI" w:hAnsi="Segoe UI" w:cs="Segoe UI"/>
        </w:rPr>
      </w:pPr>
      <w:r w:rsidRPr="00857125">
        <w:rPr>
          <w:rFonts w:ascii="Segoe UI" w:hAnsi="Segoe UI" w:cs="Segoe UI"/>
        </w:rPr>
        <w:t xml:space="preserve">Kegan, R. (1994) </w:t>
      </w:r>
      <w:r w:rsidRPr="00857125">
        <w:rPr>
          <w:rStyle w:val="Emphasis"/>
          <w:rFonts w:ascii="Segoe UI" w:eastAsiaTheme="majorEastAsia" w:hAnsi="Segoe UI" w:cs="Segoe UI"/>
        </w:rPr>
        <w:t>In Over Our Heads: The Mental Demands of Modern Life</w:t>
      </w:r>
      <w:r w:rsidRPr="00857125">
        <w:rPr>
          <w:rFonts w:ascii="Segoe UI" w:hAnsi="Segoe UI" w:cs="Segoe UI"/>
        </w:rPr>
        <w:t>. Cambridge, MA: Harvard University Press.</w:t>
      </w:r>
    </w:p>
    <w:p w14:paraId="5147E193" w14:textId="77777777" w:rsidR="00542508" w:rsidRPr="00857125" w:rsidRDefault="00542508" w:rsidP="00542508">
      <w:pPr>
        <w:pStyle w:val="NormalWeb"/>
        <w:contextualSpacing/>
        <w:rPr>
          <w:rFonts w:ascii="Segoe UI" w:hAnsi="Segoe UI" w:cs="Segoe UI"/>
        </w:rPr>
      </w:pPr>
    </w:p>
    <w:p w14:paraId="4DA59DCB" w14:textId="77777777" w:rsidR="00542508" w:rsidRPr="00857125" w:rsidRDefault="00542508" w:rsidP="00542508">
      <w:pPr>
        <w:pStyle w:val="NormalWeb"/>
        <w:numPr>
          <w:ilvl w:val="0"/>
          <w:numId w:val="5"/>
        </w:numPr>
        <w:contextualSpacing/>
        <w:rPr>
          <w:rFonts w:ascii="Segoe UI" w:hAnsi="Segoe UI" w:cs="Segoe UI"/>
        </w:rPr>
      </w:pPr>
      <w:r w:rsidRPr="00857125">
        <w:rPr>
          <w:rFonts w:ascii="Segoe UI" w:hAnsi="Segoe UI" w:cs="Segoe UI"/>
        </w:rPr>
        <w:t xml:space="preserve">Kolb, D.A. (1984) </w:t>
      </w:r>
      <w:r w:rsidRPr="00857125">
        <w:rPr>
          <w:rStyle w:val="Emphasis"/>
          <w:rFonts w:ascii="Segoe UI" w:eastAsiaTheme="majorEastAsia" w:hAnsi="Segoe UI" w:cs="Segoe UI"/>
        </w:rPr>
        <w:t>Experiential Learning: Experience as the Source of Learning and Development</w:t>
      </w:r>
      <w:r w:rsidRPr="00857125">
        <w:rPr>
          <w:rFonts w:ascii="Segoe UI" w:hAnsi="Segoe UI" w:cs="Segoe UI"/>
        </w:rPr>
        <w:t>. Englewood Cliffs, NJ: Prentice Hall.</w:t>
      </w:r>
    </w:p>
    <w:p w14:paraId="65A342F8" w14:textId="77777777" w:rsidR="00542508" w:rsidRPr="00857125" w:rsidRDefault="00542508" w:rsidP="00542508">
      <w:pPr>
        <w:pStyle w:val="NormalWeb"/>
        <w:contextualSpacing/>
        <w:rPr>
          <w:rFonts w:ascii="Segoe UI" w:hAnsi="Segoe UI" w:cs="Segoe UI"/>
          <w:highlight w:val="yellow"/>
        </w:rPr>
      </w:pPr>
    </w:p>
    <w:p w14:paraId="434D1636" w14:textId="77777777" w:rsidR="00542508" w:rsidRPr="00857125" w:rsidRDefault="00542508" w:rsidP="00542508">
      <w:pPr>
        <w:pStyle w:val="NormalWeb"/>
        <w:numPr>
          <w:ilvl w:val="0"/>
          <w:numId w:val="5"/>
        </w:numPr>
        <w:contextualSpacing/>
        <w:rPr>
          <w:rFonts w:ascii="Segoe UI" w:hAnsi="Segoe UI" w:cs="Segoe UI"/>
        </w:rPr>
      </w:pPr>
      <w:r w:rsidRPr="00857125">
        <w:rPr>
          <w:rFonts w:ascii="Segoe UI" w:hAnsi="Segoe UI" w:cs="Segoe UI"/>
        </w:rPr>
        <w:t xml:space="preserve">Mezirow, J. (1991) </w:t>
      </w:r>
      <w:r w:rsidRPr="00857125">
        <w:rPr>
          <w:rStyle w:val="Emphasis"/>
          <w:rFonts w:ascii="Segoe UI" w:eastAsiaTheme="majorEastAsia" w:hAnsi="Segoe UI" w:cs="Segoe UI"/>
        </w:rPr>
        <w:t>Transformative Dimensions of Adult Learning</w:t>
      </w:r>
      <w:r w:rsidRPr="00857125">
        <w:rPr>
          <w:rFonts w:ascii="Segoe UI" w:hAnsi="Segoe UI" w:cs="Segoe UI"/>
        </w:rPr>
        <w:t>. San Francisco, CA: Jossey-Bass.</w:t>
      </w:r>
    </w:p>
    <w:p w14:paraId="7F59E197" w14:textId="77777777" w:rsidR="00542508" w:rsidRPr="00857125" w:rsidRDefault="00542508" w:rsidP="00542508">
      <w:pPr>
        <w:pStyle w:val="NormalWeb"/>
        <w:contextualSpacing/>
        <w:rPr>
          <w:rFonts w:ascii="Segoe UI" w:hAnsi="Segoe UI" w:cs="Segoe UI"/>
        </w:rPr>
      </w:pPr>
    </w:p>
    <w:p w14:paraId="3630651A" w14:textId="77777777" w:rsidR="00542508" w:rsidRPr="00857125" w:rsidRDefault="00542508" w:rsidP="00542508">
      <w:pPr>
        <w:pStyle w:val="NormalWeb"/>
        <w:numPr>
          <w:ilvl w:val="0"/>
          <w:numId w:val="5"/>
        </w:numPr>
        <w:contextualSpacing/>
        <w:rPr>
          <w:rFonts w:ascii="Segoe UI" w:hAnsi="Segoe UI" w:cs="Segoe UI"/>
        </w:rPr>
      </w:pPr>
      <w:r w:rsidRPr="00857125">
        <w:rPr>
          <w:rFonts w:ascii="Segoe UI" w:hAnsi="Segoe UI" w:cs="Segoe UI"/>
        </w:rPr>
        <w:t xml:space="preserve">Navas-Jiménez, M.C., </w:t>
      </w:r>
      <w:proofErr w:type="spellStart"/>
      <w:r w:rsidRPr="00857125">
        <w:rPr>
          <w:rFonts w:ascii="Segoe UI" w:hAnsi="Segoe UI" w:cs="Segoe UI"/>
        </w:rPr>
        <w:t>Laguía</w:t>
      </w:r>
      <w:proofErr w:type="spellEnd"/>
      <w:r w:rsidRPr="00857125">
        <w:rPr>
          <w:rFonts w:ascii="Segoe UI" w:hAnsi="Segoe UI" w:cs="Segoe UI"/>
        </w:rPr>
        <w:t xml:space="preserve">, A., Recio, P. and Sánchez-Álvarez, N. (2024) ‘Secure base leadership in military training: Enhancing organizational identification and resilience through work engagement’, </w:t>
      </w:r>
      <w:r w:rsidRPr="00857125">
        <w:rPr>
          <w:rStyle w:val="Emphasis"/>
          <w:rFonts w:ascii="Segoe UI" w:eastAsiaTheme="majorEastAsia" w:hAnsi="Segoe UI" w:cs="Segoe UI"/>
        </w:rPr>
        <w:t>Frontiers in Psychology</w:t>
      </w:r>
      <w:r w:rsidRPr="00857125">
        <w:rPr>
          <w:rFonts w:ascii="Segoe UI" w:hAnsi="Segoe UI" w:cs="Segoe UI"/>
        </w:rPr>
        <w:t>, 15, 1401574.</w:t>
      </w:r>
    </w:p>
    <w:p w14:paraId="79A36B09" w14:textId="77777777" w:rsidR="00542508" w:rsidRPr="00857125" w:rsidRDefault="00542508" w:rsidP="00542508">
      <w:pPr>
        <w:pStyle w:val="NormalWeb"/>
        <w:ind w:left="720"/>
        <w:contextualSpacing/>
        <w:rPr>
          <w:rFonts w:ascii="Segoe UI" w:hAnsi="Segoe UI" w:cs="Segoe UI"/>
          <w:highlight w:val="yellow"/>
        </w:rPr>
      </w:pPr>
    </w:p>
    <w:p w14:paraId="0D4E3B3F" w14:textId="77777777" w:rsidR="00542508" w:rsidRPr="00857125" w:rsidRDefault="00542508" w:rsidP="00542508">
      <w:pPr>
        <w:pStyle w:val="NormalWeb"/>
        <w:numPr>
          <w:ilvl w:val="0"/>
          <w:numId w:val="5"/>
        </w:numPr>
        <w:contextualSpacing/>
        <w:rPr>
          <w:rFonts w:ascii="Segoe UI" w:hAnsi="Segoe UI" w:cs="Segoe UI"/>
        </w:rPr>
      </w:pPr>
      <w:r w:rsidRPr="00857125">
        <w:rPr>
          <w:rFonts w:ascii="Segoe UI" w:hAnsi="Segoe UI" w:cs="Segoe UI"/>
        </w:rPr>
        <w:t xml:space="preserve">Schön, D.A. (1983) </w:t>
      </w:r>
      <w:r w:rsidRPr="00857125">
        <w:rPr>
          <w:rStyle w:val="Emphasis"/>
          <w:rFonts w:ascii="Segoe UI" w:eastAsiaTheme="majorEastAsia" w:hAnsi="Segoe UI" w:cs="Segoe UI"/>
        </w:rPr>
        <w:t>The Reflective Practitioner: How Professionals Think in Action</w:t>
      </w:r>
      <w:r w:rsidRPr="00857125">
        <w:rPr>
          <w:rFonts w:ascii="Segoe UI" w:hAnsi="Segoe UI" w:cs="Segoe UI"/>
        </w:rPr>
        <w:t>. New York: Basic Books.</w:t>
      </w:r>
    </w:p>
    <w:p w14:paraId="0D43A6D9" w14:textId="77777777" w:rsidR="00542508" w:rsidRPr="00857125" w:rsidRDefault="00542508" w:rsidP="00542508">
      <w:pPr>
        <w:pStyle w:val="NormalWeb"/>
        <w:ind w:left="720"/>
        <w:contextualSpacing/>
        <w:rPr>
          <w:rFonts w:ascii="Segoe UI" w:hAnsi="Segoe UI" w:cs="Segoe UI"/>
        </w:rPr>
      </w:pPr>
    </w:p>
    <w:p w14:paraId="776486D4" w14:textId="77777777" w:rsidR="00542508" w:rsidRPr="00857125" w:rsidRDefault="00542508" w:rsidP="00542508">
      <w:pPr>
        <w:pStyle w:val="NormalWeb"/>
        <w:numPr>
          <w:ilvl w:val="0"/>
          <w:numId w:val="5"/>
        </w:numPr>
        <w:contextualSpacing/>
        <w:rPr>
          <w:rFonts w:ascii="Segoe UI" w:hAnsi="Segoe UI" w:cs="Segoe UI"/>
        </w:rPr>
      </w:pPr>
      <w:r w:rsidRPr="00857125">
        <w:rPr>
          <w:rFonts w:ascii="Segoe UI" w:hAnsi="Segoe UI" w:cs="Segoe UI"/>
        </w:rPr>
        <w:t xml:space="preserve">Stacey, R.D. (1996) </w:t>
      </w:r>
      <w:r w:rsidRPr="00857125">
        <w:rPr>
          <w:rStyle w:val="Emphasis"/>
          <w:rFonts w:ascii="Segoe UI" w:eastAsiaTheme="majorEastAsia" w:hAnsi="Segoe UI" w:cs="Segoe UI"/>
        </w:rPr>
        <w:t>Complexity and Creativity in Organizations</w:t>
      </w:r>
      <w:r w:rsidRPr="00857125">
        <w:rPr>
          <w:rFonts w:ascii="Segoe UI" w:hAnsi="Segoe UI" w:cs="Segoe UI"/>
        </w:rPr>
        <w:t>. San Francisco, CA: Berrett-Koehler.</w:t>
      </w:r>
    </w:p>
    <w:p w14:paraId="66957577" w14:textId="77777777" w:rsidR="00542508" w:rsidRPr="00857125" w:rsidRDefault="00542508" w:rsidP="00542508">
      <w:pPr>
        <w:pStyle w:val="NormalWeb"/>
        <w:contextualSpacing/>
        <w:rPr>
          <w:rFonts w:ascii="Segoe UI" w:hAnsi="Segoe UI" w:cs="Segoe UI"/>
          <w:highlight w:val="yellow"/>
        </w:rPr>
      </w:pPr>
    </w:p>
    <w:p w14:paraId="0EC83937" w14:textId="77777777" w:rsidR="00542508" w:rsidRPr="00857125" w:rsidRDefault="00542508" w:rsidP="00542508">
      <w:pPr>
        <w:pStyle w:val="NormalWeb"/>
        <w:numPr>
          <w:ilvl w:val="0"/>
          <w:numId w:val="5"/>
        </w:numPr>
        <w:contextualSpacing/>
        <w:rPr>
          <w:rFonts w:ascii="Segoe UI" w:hAnsi="Segoe UI" w:cs="Segoe UI"/>
        </w:rPr>
      </w:pPr>
      <w:r w:rsidRPr="00857125">
        <w:rPr>
          <w:rFonts w:ascii="Segoe UI" w:hAnsi="Segoe UI" w:cs="Segoe UI"/>
        </w:rPr>
        <w:t xml:space="preserve">Weick, K.E. (1995) </w:t>
      </w:r>
      <w:r w:rsidRPr="00857125">
        <w:rPr>
          <w:rStyle w:val="Emphasis"/>
          <w:rFonts w:ascii="Segoe UI" w:eastAsiaTheme="majorEastAsia" w:hAnsi="Segoe UI" w:cs="Segoe UI"/>
        </w:rPr>
        <w:t>Sensemaking in Organizations</w:t>
      </w:r>
      <w:r w:rsidRPr="00857125">
        <w:rPr>
          <w:rFonts w:ascii="Segoe UI" w:hAnsi="Segoe UI" w:cs="Segoe UI"/>
        </w:rPr>
        <w:t>. Thousand Oaks, CA: Sage Publications.</w:t>
      </w:r>
    </w:p>
    <w:p w14:paraId="3247A46F" w14:textId="77777777" w:rsidR="00542508" w:rsidRPr="00857125" w:rsidRDefault="00542508" w:rsidP="00542508">
      <w:pPr>
        <w:pStyle w:val="NormalWeb"/>
        <w:ind w:left="720"/>
        <w:contextualSpacing/>
        <w:rPr>
          <w:rFonts w:ascii="Segoe UI" w:hAnsi="Segoe UI" w:cs="Segoe UI"/>
        </w:rPr>
      </w:pPr>
    </w:p>
    <w:p w14:paraId="017C0BAC" w14:textId="77777777" w:rsidR="00542508" w:rsidRPr="00857125" w:rsidRDefault="00542508" w:rsidP="00542508">
      <w:pPr>
        <w:pStyle w:val="NormalWeb"/>
        <w:contextualSpacing/>
        <w:rPr>
          <w:rFonts w:ascii="Segoe UI" w:hAnsi="Segoe UI" w:cs="Segoe UI"/>
        </w:rPr>
      </w:pPr>
    </w:p>
    <w:p w14:paraId="0ED874B1" w14:textId="77777777" w:rsidR="00542508" w:rsidRPr="00857125" w:rsidRDefault="00542508" w:rsidP="00542508"/>
    <w:p w14:paraId="21016E6A" w14:textId="77777777" w:rsidR="00542508" w:rsidRPr="00857125" w:rsidRDefault="00542508" w:rsidP="00542508"/>
    <w:p w14:paraId="4EF59BC1" w14:textId="77777777" w:rsidR="00542508" w:rsidRDefault="00542508" w:rsidP="00542508"/>
    <w:p w14:paraId="3F6528FF" w14:textId="77777777" w:rsidR="00542508" w:rsidRDefault="00542508" w:rsidP="00542508"/>
    <w:p w14:paraId="25B3BDE9" w14:textId="77777777" w:rsidR="00620B8C" w:rsidRDefault="00620B8C"/>
    <w:sectPr w:rsidR="00620B8C" w:rsidSect="005425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8670FB" w14:textId="77777777" w:rsidR="006512C0" w:rsidRDefault="006512C0" w:rsidP="00542508">
      <w:pPr>
        <w:spacing w:after="0" w:line="240" w:lineRule="auto"/>
      </w:pPr>
      <w:r>
        <w:separator/>
      </w:r>
    </w:p>
  </w:endnote>
  <w:endnote w:type="continuationSeparator" w:id="0">
    <w:p w14:paraId="03CEF166" w14:textId="77777777" w:rsidR="006512C0" w:rsidRDefault="006512C0" w:rsidP="005425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604020202020204"/>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75B178" w14:textId="77777777" w:rsidR="00542508" w:rsidRDefault="0054250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D700A2" w14:textId="77777777" w:rsidR="00542508" w:rsidRDefault="0054250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24588C" w14:textId="77777777" w:rsidR="00542508" w:rsidRDefault="005425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C17997" w14:textId="77777777" w:rsidR="006512C0" w:rsidRDefault="006512C0" w:rsidP="00542508">
      <w:pPr>
        <w:spacing w:after="0" w:line="240" w:lineRule="auto"/>
      </w:pPr>
      <w:r>
        <w:separator/>
      </w:r>
    </w:p>
  </w:footnote>
  <w:footnote w:type="continuationSeparator" w:id="0">
    <w:p w14:paraId="62E1F4B3" w14:textId="77777777" w:rsidR="006512C0" w:rsidRDefault="006512C0" w:rsidP="005425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1EF84D" w14:textId="77777777" w:rsidR="00542508" w:rsidRDefault="0054250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02478E" w14:textId="293C75A8" w:rsidR="00542508" w:rsidRPr="00CC1DA1" w:rsidRDefault="00542508" w:rsidP="00A324C3">
    <w:pPr>
      <w:pStyle w:val="Header"/>
      <w:rPr>
        <w:rFonts w:ascii="Trebuchet MS" w:hAnsi="Trebuchet MS"/>
      </w:rPr>
    </w:pPr>
    <w:r w:rsidRPr="00CC1DA1">
      <w:rPr>
        <w:rFonts w:ascii="Trebuchet MS" w:hAnsi="Trebuchet MS"/>
      </w:rPr>
      <w:t>Ian Pitchford</w:t>
    </w:r>
    <w:r>
      <w:rPr>
        <w:rFonts w:ascii="Trebuchet MS" w:hAnsi="Trebuchet MS"/>
      </w:rPr>
      <w:t xml:space="preserve"> – 2518516 – </w:t>
    </w:r>
    <w:r w:rsidRPr="003714DC">
      <w:rPr>
        <w:rFonts w:ascii="Trebuchet MS" w:hAnsi="Trebuchet MS"/>
      </w:rPr>
      <w:t>BDMP70</w:t>
    </w:r>
    <w:r>
      <w:rPr>
        <w:rFonts w:ascii="Trebuchet MS" w:hAnsi="Trebuchet MS"/>
      </w:rPr>
      <w:t>1</w:t>
    </w:r>
    <w:r w:rsidRPr="003714DC">
      <w:rPr>
        <w:rFonts w:ascii="Trebuchet MS" w:hAnsi="Trebuchet MS"/>
      </w:rPr>
      <w:t>0</w:t>
    </w:r>
    <w:r>
      <w:rPr>
        <w:rFonts w:ascii="Trebuchet MS" w:hAnsi="Trebuchet MS"/>
      </w:rPr>
      <w:tab/>
    </w:r>
    <w:r>
      <w:rPr>
        <w:rFonts w:ascii="Trebuchet MS" w:hAnsi="Trebuchet MS"/>
      </w:rPr>
      <w:tab/>
    </w:r>
    <w:r>
      <w:rPr>
        <w:rFonts w:ascii="Trebuchet MS" w:hAnsi="Trebuchet MS"/>
      </w:rPr>
      <w:t>30</w:t>
    </w:r>
    <w:r>
      <w:rPr>
        <w:rFonts w:ascii="Trebuchet MS" w:hAnsi="Trebuchet MS"/>
      </w:rPr>
      <w:t xml:space="preserve"> April</w:t>
    </w:r>
    <w:r w:rsidRPr="00CC1DA1">
      <w:rPr>
        <w:rFonts w:ascii="Trebuchet MS" w:hAnsi="Trebuchet MS"/>
      </w:rPr>
      <w:t xml:space="preserve"> 20</w:t>
    </w:r>
    <w:r>
      <w:rPr>
        <w:rFonts w:ascii="Trebuchet MS" w:hAnsi="Trebuchet MS"/>
      </w:rPr>
      <w:t>26</w:t>
    </w:r>
  </w:p>
  <w:p w14:paraId="347FC936" w14:textId="77777777" w:rsidR="00542508" w:rsidRDefault="0054250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D36E33" w14:textId="77777777" w:rsidR="00542508" w:rsidRDefault="0054250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DE3ED9" w14:textId="5707459C" w:rsidR="00542508" w:rsidRPr="00CC1DA1" w:rsidRDefault="00542508" w:rsidP="0011308E">
    <w:pPr>
      <w:pStyle w:val="Header"/>
      <w:rPr>
        <w:rFonts w:ascii="Trebuchet MS" w:hAnsi="Trebuchet MS"/>
      </w:rPr>
    </w:pPr>
    <w:r w:rsidRPr="00CC1DA1">
      <w:rPr>
        <w:rFonts w:ascii="Trebuchet MS" w:hAnsi="Trebuchet MS"/>
      </w:rPr>
      <w:t>Ian Pitchford</w:t>
    </w:r>
    <w:r>
      <w:rPr>
        <w:rFonts w:ascii="Trebuchet MS" w:hAnsi="Trebuchet MS"/>
      </w:rPr>
      <w:t xml:space="preserve"> – 2518516 – </w:t>
    </w:r>
    <w:r w:rsidRPr="003714DC">
      <w:rPr>
        <w:rFonts w:ascii="Trebuchet MS" w:hAnsi="Trebuchet MS"/>
      </w:rPr>
      <w:t>BDMP70</w:t>
    </w:r>
    <w:r>
      <w:rPr>
        <w:rFonts w:ascii="Trebuchet MS" w:hAnsi="Trebuchet MS"/>
      </w:rPr>
      <w:t>1</w:t>
    </w:r>
    <w:r w:rsidRPr="003714DC">
      <w:rPr>
        <w:rFonts w:ascii="Trebuchet MS" w:hAnsi="Trebuchet MS"/>
      </w:rPr>
      <w:t>0</w:t>
    </w:r>
    <w:r>
      <w:rPr>
        <w:rFonts w:ascii="Trebuchet MS" w:hAnsi="Trebuchet MS"/>
      </w:rPr>
      <w:tab/>
    </w:r>
    <w:r>
      <w:rPr>
        <w:rFonts w:ascii="Trebuchet MS" w:hAnsi="Trebuchet MS"/>
      </w:rPr>
      <w:tab/>
    </w:r>
    <w:r>
      <w:rPr>
        <w:rFonts w:ascii="Trebuchet MS" w:hAnsi="Trebuchet MS"/>
      </w:rPr>
      <w:t>30</w:t>
    </w:r>
    <w:r>
      <w:rPr>
        <w:rFonts w:ascii="Trebuchet MS" w:hAnsi="Trebuchet MS"/>
      </w:rPr>
      <w:t xml:space="preserve"> </w:t>
    </w:r>
    <w:r>
      <w:rPr>
        <w:rFonts w:ascii="Trebuchet MS" w:hAnsi="Trebuchet MS"/>
      </w:rPr>
      <w:t>April</w:t>
    </w:r>
    <w:r w:rsidRPr="00CC1DA1">
      <w:rPr>
        <w:rFonts w:ascii="Trebuchet MS" w:hAnsi="Trebuchet MS"/>
      </w:rPr>
      <w:t xml:space="preserve"> 20</w:t>
    </w:r>
    <w:r>
      <w:rPr>
        <w:rFonts w:ascii="Trebuchet MS" w:hAnsi="Trebuchet MS"/>
      </w:rPr>
      <w:t>26</w:t>
    </w:r>
  </w:p>
  <w:p w14:paraId="391DC26E" w14:textId="77777777" w:rsidR="00542508" w:rsidRDefault="005425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738A8"/>
    <w:multiLevelType w:val="multilevel"/>
    <w:tmpl w:val="A2947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350839"/>
    <w:multiLevelType w:val="hybridMultilevel"/>
    <w:tmpl w:val="49E2E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CC626E"/>
    <w:multiLevelType w:val="hybridMultilevel"/>
    <w:tmpl w:val="A6B02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11558F"/>
    <w:multiLevelType w:val="hybridMultilevel"/>
    <w:tmpl w:val="42E4A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A604FD"/>
    <w:multiLevelType w:val="hybridMultilevel"/>
    <w:tmpl w:val="0246B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FF2AD9"/>
    <w:multiLevelType w:val="multilevel"/>
    <w:tmpl w:val="1EE46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E21A5C"/>
    <w:multiLevelType w:val="hybridMultilevel"/>
    <w:tmpl w:val="D17E4C8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7364592"/>
    <w:multiLevelType w:val="multilevel"/>
    <w:tmpl w:val="4C2A6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B873C46"/>
    <w:multiLevelType w:val="multilevel"/>
    <w:tmpl w:val="63ECB16A"/>
    <w:lvl w:ilvl="0">
      <w:start w:val="1"/>
      <w:numFmt w:val="decimal"/>
      <w:lvlText w:val="%1."/>
      <w:lvlJc w:val="left"/>
      <w:pPr>
        <w:ind w:left="360" w:hanging="360"/>
      </w:pPr>
      <w:rPr>
        <w:rFonts w:hint="default"/>
      </w:rPr>
    </w:lvl>
    <w:lvl w:ilvl="1">
      <w:start w:val="2"/>
      <w:numFmt w:val="decimal"/>
      <w:isLgl/>
      <w:lvlText w:val="%1.%2"/>
      <w:lvlJc w:val="left"/>
      <w:pPr>
        <w:ind w:left="400" w:hanging="40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9" w15:restartNumberingAfterBreak="0">
    <w:nsid w:val="51294CC8"/>
    <w:multiLevelType w:val="hybridMultilevel"/>
    <w:tmpl w:val="D9C4E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D35242"/>
    <w:multiLevelType w:val="hybridMultilevel"/>
    <w:tmpl w:val="01AEC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604572"/>
    <w:multiLevelType w:val="multilevel"/>
    <w:tmpl w:val="C3E24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6247B59"/>
    <w:multiLevelType w:val="hybridMultilevel"/>
    <w:tmpl w:val="C5A27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6691977"/>
    <w:multiLevelType w:val="hybridMultilevel"/>
    <w:tmpl w:val="454AA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4F0E9B"/>
    <w:multiLevelType w:val="hybridMultilevel"/>
    <w:tmpl w:val="1FD228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75A4385"/>
    <w:multiLevelType w:val="hybridMultilevel"/>
    <w:tmpl w:val="E974A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166780"/>
    <w:multiLevelType w:val="multilevel"/>
    <w:tmpl w:val="ED160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C3A3814"/>
    <w:multiLevelType w:val="hybridMultilevel"/>
    <w:tmpl w:val="3A8EAD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4A231A0"/>
    <w:multiLevelType w:val="hybridMultilevel"/>
    <w:tmpl w:val="239C5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CD1CE3"/>
    <w:multiLevelType w:val="multilevel"/>
    <w:tmpl w:val="F1E0D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63027741">
    <w:abstractNumId w:val="8"/>
  </w:num>
  <w:num w:numId="2" w16cid:durableId="177427467">
    <w:abstractNumId w:val="6"/>
  </w:num>
  <w:num w:numId="3" w16cid:durableId="2031494538">
    <w:abstractNumId w:val="16"/>
  </w:num>
  <w:num w:numId="4" w16cid:durableId="1135365531">
    <w:abstractNumId w:val="17"/>
  </w:num>
  <w:num w:numId="5" w16cid:durableId="2041318899">
    <w:abstractNumId w:val="14"/>
  </w:num>
  <w:num w:numId="6" w16cid:durableId="1636982410">
    <w:abstractNumId w:val="4"/>
  </w:num>
  <w:num w:numId="7" w16cid:durableId="1098718141">
    <w:abstractNumId w:val="9"/>
  </w:num>
  <w:num w:numId="8" w16cid:durableId="854733709">
    <w:abstractNumId w:val="15"/>
  </w:num>
  <w:num w:numId="9" w16cid:durableId="2103529597">
    <w:abstractNumId w:val="1"/>
  </w:num>
  <w:num w:numId="10" w16cid:durableId="954756130">
    <w:abstractNumId w:val="3"/>
  </w:num>
  <w:num w:numId="11" w16cid:durableId="314795700">
    <w:abstractNumId w:val="10"/>
  </w:num>
  <w:num w:numId="12" w16cid:durableId="1948081957">
    <w:abstractNumId w:val="12"/>
  </w:num>
  <w:num w:numId="13" w16cid:durableId="476262647">
    <w:abstractNumId w:val="2"/>
  </w:num>
  <w:num w:numId="14" w16cid:durableId="54396770">
    <w:abstractNumId w:val="18"/>
  </w:num>
  <w:num w:numId="15" w16cid:durableId="1638992334">
    <w:abstractNumId w:val="13"/>
  </w:num>
  <w:num w:numId="16" w16cid:durableId="1053651657">
    <w:abstractNumId w:val="0"/>
  </w:num>
  <w:num w:numId="17" w16cid:durableId="1785688044">
    <w:abstractNumId w:val="11"/>
  </w:num>
  <w:num w:numId="18" w16cid:durableId="68309982">
    <w:abstractNumId w:val="5"/>
  </w:num>
  <w:num w:numId="19" w16cid:durableId="28846539">
    <w:abstractNumId w:val="7"/>
  </w:num>
  <w:num w:numId="20" w16cid:durableId="209080698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508"/>
    <w:rsid w:val="0000372F"/>
    <w:rsid w:val="000047A9"/>
    <w:rsid w:val="00013A25"/>
    <w:rsid w:val="00041C7D"/>
    <w:rsid w:val="00085DB3"/>
    <w:rsid w:val="000E694A"/>
    <w:rsid w:val="00101661"/>
    <w:rsid w:val="00124727"/>
    <w:rsid w:val="00131A88"/>
    <w:rsid w:val="001366FD"/>
    <w:rsid w:val="00144F6A"/>
    <w:rsid w:val="00152885"/>
    <w:rsid w:val="00194808"/>
    <w:rsid w:val="001D271A"/>
    <w:rsid w:val="001E56C8"/>
    <w:rsid w:val="001F3CFD"/>
    <w:rsid w:val="00251E64"/>
    <w:rsid w:val="00256A4F"/>
    <w:rsid w:val="002B7626"/>
    <w:rsid w:val="003163F2"/>
    <w:rsid w:val="00316DAA"/>
    <w:rsid w:val="003202B2"/>
    <w:rsid w:val="00393FEC"/>
    <w:rsid w:val="003940A4"/>
    <w:rsid w:val="003E6F3C"/>
    <w:rsid w:val="004228E3"/>
    <w:rsid w:val="00423CB4"/>
    <w:rsid w:val="00434E9F"/>
    <w:rsid w:val="00437046"/>
    <w:rsid w:val="0046423E"/>
    <w:rsid w:val="00475227"/>
    <w:rsid w:val="004C7AC0"/>
    <w:rsid w:val="00537A80"/>
    <w:rsid w:val="00542508"/>
    <w:rsid w:val="005C74AF"/>
    <w:rsid w:val="00616377"/>
    <w:rsid w:val="00620B8C"/>
    <w:rsid w:val="00622313"/>
    <w:rsid w:val="006512C0"/>
    <w:rsid w:val="00690122"/>
    <w:rsid w:val="006D44AD"/>
    <w:rsid w:val="006D7386"/>
    <w:rsid w:val="006E498D"/>
    <w:rsid w:val="00733538"/>
    <w:rsid w:val="00814E0C"/>
    <w:rsid w:val="008B1E32"/>
    <w:rsid w:val="008C38D8"/>
    <w:rsid w:val="008F620A"/>
    <w:rsid w:val="009030CA"/>
    <w:rsid w:val="00903FB5"/>
    <w:rsid w:val="00925F5D"/>
    <w:rsid w:val="00936F8C"/>
    <w:rsid w:val="009A3F67"/>
    <w:rsid w:val="00A32E5A"/>
    <w:rsid w:val="00A54706"/>
    <w:rsid w:val="00AF565C"/>
    <w:rsid w:val="00B7285E"/>
    <w:rsid w:val="00B8325D"/>
    <w:rsid w:val="00BA7E93"/>
    <w:rsid w:val="00BB3EC2"/>
    <w:rsid w:val="00C048B9"/>
    <w:rsid w:val="00C240FA"/>
    <w:rsid w:val="00C528FC"/>
    <w:rsid w:val="00C57504"/>
    <w:rsid w:val="00CE2C89"/>
    <w:rsid w:val="00CF3BC8"/>
    <w:rsid w:val="00D307AA"/>
    <w:rsid w:val="00D74894"/>
    <w:rsid w:val="00D9724B"/>
    <w:rsid w:val="00E179DD"/>
    <w:rsid w:val="00E33C41"/>
    <w:rsid w:val="00E349A2"/>
    <w:rsid w:val="00F379C5"/>
    <w:rsid w:val="00F675A0"/>
    <w:rsid w:val="00F955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DC5ECE"/>
  <w15:chartTrackingRefBased/>
  <w15:docId w15:val="{5C571242-E5A8-5C40-AE89-4DF0CF4DF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2508"/>
  </w:style>
  <w:style w:type="paragraph" w:styleId="Heading1">
    <w:name w:val="heading 1"/>
    <w:basedOn w:val="Normal"/>
    <w:next w:val="Normal"/>
    <w:link w:val="Heading1Char"/>
    <w:qFormat/>
    <w:rsid w:val="005425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25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425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25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25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25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25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25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25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425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25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425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25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25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25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25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25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2508"/>
    <w:rPr>
      <w:rFonts w:eastAsiaTheme="majorEastAsia" w:cstheme="majorBidi"/>
      <w:color w:val="272727" w:themeColor="text1" w:themeTint="D8"/>
    </w:rPr>
  </w:style>
  <w:style w:type="paragraph" w:styleId="Title">
    <w:name w:val="Title"/>
    <w:basedOn w:val="Normal"/>
    <w:next w:val="Normal"/>
    <w:link w:val="TitleChar"/>
    <w:uiPriority w:val="10"/>
    <w:qFormat/>
    <w:rsid w:val="005425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25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25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25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2508"/>
    <w:pPr>
      <w:spacing w:before="160"/>
      <w:jc w:val="center"/>
    </w:pPr>
    <w:rPr>
      <w:i/>
      <w:iCs/>
      <w:color w:val="404040" w:themeColor="text1" w:themeTint="BF"/>
    </w:rPr>
  </w:style>
  <w:style w:type="character" w:customStyle="1" w:styleId="QuoteChar">
    <w:name w:val="Quote Char"/>
    <w:basedOn w:val="DefaultParagraphFont"/>
    <w:link w:val="Quote"/>
    <w:uiPriority w:val="29"/>
    <w:rsid w:val="00542508"/>
    <w:rPr>
      <w:i/>
      <w:iCs/>
      <w:color w:val="404040" w:themeColor="text1" w:themeTint="BF"/>
    </w:rPr>
  </w:style>
  <w:style w:type="paragraph" w:styleId="ListParagraph">
    <w:name w:val="List Paragraph"/>
    <w:basedOn w:val="Normal"/>
    <w:uiPriority w:val="34"/>
    <w:qFormat/>
    <w:rsid w:val="00542508"/>
    <w:pPr>
      <w:ind w:left="720"/>
      <w:contextualSpacing/>
    </w:pPr>
  </w:style>
  <w:style w:type="character" w:styleId="IntenseEmphasis">
    <w:name w:val="Intense Emphasis"/>
    <w:basedOn w:val="DefaultParagraphFont"/>
    <w:uiPriority w:val="21"/>
    <w:qFormat/>
    <w:rsid w:val="00542508"/>
    <w:rPr>
      <w:i/>
      <w:iCs/>
      <w:color w:val="0F4761" w:themeColor="accent1" w:themeShade="BF"/>
    </w:rPr>
  </w:style>
  <w:style w:type="paragraph" w:styleId="IntenseQuote">
    <w:name w:val="Intense Quote"/>
    <w:basedOn w:val="Normal"/>
    <w:next w:val="Normal"/>
    <w:link w:val="IntenseQuoteChar"/>
    <w:uiPriority w:val="30"/>
    <w:qFormat/>
    <w:rsid w:val="005425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2508"/>
    <w:rPr>
      <w:i/>
      <w:iCs/>
      <w:color w:val="0F4761" w:themeColor="accent1" w:themeShade="BF"/>
    </w:rPr>
  </w:style>
  <w:style w:type="character" w:styleId="IntenseReference">
    <w:name w:val="Intense Reference"/>
    <w:basedOn w:val="DefaultParagraphFont"/>
    <w:uiPriority w:val="32"/>
    <w:qFormat/>
    <w:rsid w:val="00542508"/>
    <w:rPr>
      <w:b/>
      <w:bCs/>
      <w:smallCaps/>
      <w:color w:val="0F4761" w:themeColor="accent1" w:themeShade="BF"/>
      <w:spacing w:val="5"/>
    </w:rPr>
  </w:style>
  <w:style w:type="paragraph" w:styleId="NormalWeb">
    <w:name w:val="Normal (Web)"/>
    <w:basedOn w:val="Normal"/>
    <w:uiPriority w:val="99"/>
    <w:unhideWhenUsed/>
    <w:rsid w:val="0054250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42508"/>
    <w:rPr>
      <w:b/>
      <w:bCs/>
    </w:rPr>
  </w:style>
  <w:style w:type="character" w:styleId="Emphasis">
    <w:name w:val="Emphasis"/>
    <w:basedOn w:val="DefaultParagraphFont"/>
    <w:uiPriority w:val="20"/>
    <w:qFormat/>
    <w:rsid w:val="00542508"/>
    <w:rPr>
      <w:i/>
      <w:iCs/>
    </w:rPr>
  </w:style>
  <w:style w:type="paragraph" w:styleId="Header">
    <w:name w:val="header"/>
    <w:basedOn w:val="Normal"/>
    <w:link w:val="HeaderChar"/>
    <w:uiPriority w:val="99"/>
    <w:unhideWhenUsed/>
    <w:rsid w:val="005425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2508"/>
  </w:style>
  <w:style w:type="paragraph" w:styleId="Footer">
    <w:name w:val="footer"/>
    <w:basedOn w:val="Normal"/>
    <w:link w:val="FooterChar"/>
    <w:uiPriority w:val="99"/>
    <w:unhideWhenUsed/>
    <w:rsid w:val="005425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25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eader" Target="header4.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48</Pages>
  <Words>9696</Words>
  <Characters>55273</Characters>
  <Application>Microsoft Office Word</Application>
  <DocSecurity>0</DocSecurity>
  <Lines>460</Lines>
  <Paragraphs>129</Paragraphs>
  <ScaleCrop>false</ScaleCrop>
  <Company/>
  <LinksUpToDate>false</LinksUpToDate>
  <CharactersWithSpaces>64840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Pitchford</dc:creator>
  <cp:keywords/>
  <dc:description/>
  <cp:lastModifiedBy>Ian Pitchford</cp:lastModifiedBy>
  <cp:revision>1</cp:revision>
  <dcterms:created xsi:type="dcterms:W3CDTF">2026-04-30T18:39:00Z</dcterms:created>
  <dcterms:modified xsi:type="dcterms:W3CDTF">2026-04-30T18:41:00Z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5C99D00C-2901-476C-BB94-445EC0DEF35E</vt:lpwstr>
  </property>
</Properties>
</file>