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35697" w:rsidRPr="00BA7BC9" w:rsidRDefault="00BA7BC9">
      <w:pPr>
        <w:rPr>
          <w:b/>
        </w:rPr>
      </w:pPr>
      <w:r w:rsidRPr="00BA7BC9">
        <w:rPr>
          <w:b/>
        </w:rPr>
        <w:t xml:space="preserve">Tomos Watkin Brewery market entry strategy </w:t>
      </w:r>
    </w:p>
    <w:p w:rsidR="00BA7BC9" w:rsidRDefault="00BA7BC9"/>
    <w:p w:rsidR="00BA7BC9" w:rsidRDefault="00BA7BC9" w:rsidP="00BA7BC9">
      <w:pPr>
        <w:pStyle w:val="1"/>
      </w:pPr>
      <w:bookmarkStart w:id="0" w:name="_Toc2195722"/>
      <w:bookmarkStart w:id="1" w:name="_Toc2501287"/>
      <w:r>
        <w:t>Introduction</w:t>
      </w:r>
      <w:bookmarkEnd w:id="0"/>
      <w:bookmarkEnd w:id="1"/>
      <w:r>
        <w:t xml:space="preserve"> </w:t>
      </w:r>
    </w:p>
    <w:p w:rsidR="00BA7BC9" w:rsidRDefault="0064497F" w:rsidP="00BA7BC9">
      <w:r>
        <w:t xml:space="preserve">Due to the accelerated process of globalisation, </w:t>
      </w:r>
      <w:r w:rsidR="00F81012">
        <w:t xml:space="preserve">staying in the local market is not a wise choice for marketers. As a fast-growing company, Tomos Watkin Brewery (TWB) has to maximise its expected profit in the future in the international market. As an assigned business consultant, I will present the target markets which are worth to enter for TWB by using the analytical tool of external environment as the primary decision-making rule. </w:t>
      </w:r>
      <w:r w:rsidR="00CF55CD">
        <w:t>I am going to evaluate India, Israel and South Africa based on the given analytical tool</w:t>
      </w:r>
      <w:r w:rsidR="00F81012">
        <w:t xml:space="preserve">. However, regarding to the differences among countries, the market entry strategies are vary through the countries. </w:t>
      </w:r>
      <w:r w:rsidR="005A2757">
        <w:t xml:space="preserve">Hence, this report will be consisted by two parts. The key markets will be identified in the first section. Correspondingly, the second part will contain the justifications of market entry strategies for the selected key markets. </w:t>
      </w:r>
      <w:r>
        <w:t xml:space="preserve"> </w:t>
      </w:r>
    </w:p>
    <w:p w:rsidR="00BB6741" w:rsidRDefault="00BB6741" w:rsidP="00BA7BC9"/>
    <w:p w:rsidR="00BB6741" w:rsidRDefault="00BB6741" w:rsidP="00BA7BC9"/>
    <w:p w:rsidR="00BB6741" w:rsidRDefault="00BB6741" w:rsidP="00BA7BC9"/>
    <w:p w:rsidR="00BB6741" w:rsidRDefault="00BB6741" w:rsidP="00BA7BC9"/>
    <w:p w:rsidR="00BB6741" w:rsidRDefault="00BB6741" w:rsidP="00BA7BC9"/>
    <w:p w:rsidR="00BB6741" w:rsidRDefault="00BB6741" w:rsidP="00BA7BC9"/>
    <w:p w:rsidR="00BB6741" w:rsidRDefault="00BB6741" w:rsidP="00BA7BC9"/>
    <w:p w:rsidR="00BB6741" w:rsidRDefault="00BB6741" w:rsidP="00BA7BC9"/>
    <w:p w:rsidR="00BB6741" w:rsidRDefault="00BB6741" w:rsidP="00BA7BC9"/>
    <w:p w:rsidR="00BB6741" w:rsidRDefault="00BB6741" w:rsidP="00BA7BC9"/>
    <w:p w:rsidR="00BB6741" w:rsidRDefault="00BB6741" w:rsidP="00BA7BC9"/>
    <w:p w:rsidR="0041566F" w:rsidRDefault="0041566F" w:rsidP="00BA7BC9"/>
    <w:p w:rsidR="0041566F" w:rsidRDefault="0041566F" w:rsidP="00BA7BC9"/>
    <w:p w:rsidR="0041566F" w:rsidRDefault="0041566F" w:rsidP="00BA7BC9"/>
    <w:p w:rsidR="002A7B73" w:rsidRDefault="002A7B73" w:rsidP="00BA7BC9"/>
    <w:p w:rsidR="002A7B73" w:rsidRDefault="002A7B73" w:rsidP="00BA7BC9"/>
    <w:sdt>
      <w:sdtPr>
        <w:rPr>
          <w:rFonts w:ascii="Arial" w:eastAsiaTheme="minorEastAsia" w:hAnsi="Arial" w:cstheme="minorBidi"/>
          <w:color w:val="000000" w:themeColor="text1"/>
          <w:sz w:val="24"/>
          <w:szCs w:val="22"/>
          <w:lang w:val="zh-CN"/>
        </w:rPr>
        <w:id w:val="-789740358"/>
        <w:docPartObj>
          <w:docPartGallery w:val="Table of Contents"/>
          <w:docPartUnique/>
        </w:docPartObj>
      </w:sdtPr>
      <w:sdtEndPr>
        <w:rPr>
          <w:b/>
          <w:bCs/>
        </w:rPr>
      </w:sdtEndPr>
      <w:sdtContent>
        <w:p w:rsidR="002A7B73" w:rsidRPr="00A62163" w:rsidRDefault="002A7B73">
          <w:pPr>
            <w:pStyle w:val="TOC"/>
            <w:rPr>
              <w:rFonts w:ascii="Arial" w:hAnsi="Arial" w:cs="Arial"/>
              <w:b/>
              <w:color w:val="000000" w:themeColor="text1"/>
              <w:sz w:val="36"/>
              <w:szCs w:val="36"/>
            </w:rPr>
          </w:pPr>
          <w:r w:rsidRPr="00A62163">
            <w:rPr>
              <w:rFonts w:ascii="Arial" w:hAnsi="Arial" w:cs="Arial" w:hint="eastAsia"/>
              <w:b/>
              <w:color w:val="000000" w:themeColor="text1"/>
              <w:sz w:val="36"/>
              <w:szCs w:val="36"/>
              <w:lang w:val="zh-CN"/>
            </w:rPr>
            <w:t>C</w:t>
          </w:r>
          <w:r w:rsidRPr="00A62163">
            <w:rPr>
              <w:rFonts w:ascii="Arial" w:hAnsi="Arial" w:cs="Arial"/>
              <w:b/>
              <w:color w:val="000000" w:themeColor="text1"/>
              <w:sz w:val="36"/>
              <w:szCs w:val="36"/>
              <w:lang w:val="zh-CN"/>
            </w:rPr>
            <w:t>ontent</w:t>
          </w:r>
        </w:p>
        <w:p w:rsidR="00A62163" w:rsidRDefault="002A7B73">
          <w:pPr>
            <w:pStyle w:val="10"/>
            <w:tabs>
              <w:tab w:val="right" w:leader="dot" w:pos="8630"/>
            </w:tabs>
            <w:rPr>
              <w:rFonts w:asciiTheme="minorHAnsi" w:hAnsiTheme="minorHAnsi"/>
              <w:noProof/>
              <w:color w:val="auto"/>
              <w:sz w:val="22"/>
              <w:lang w:val="en-US"/>
            </w:rPr>
          </w:pPr>
          <w:r>
            <w:rPr>
              <w:b/>
              <w:bCs/>
              <w:lang w:val="zh-CN"/>
            </w:rPr>
            <w:fldChar w:fldCharType="begin"/>
          </w:r>
          <w:r>
            <w:rPr>
              <w:b/>
              <w:bCs/>
              <w:lang w:val="zh-CN"/>
            </w:rPr>
            <w:instrText xml:space="preserve"> TOC \o "1-3" \h \z \u </w:instrText>
          </w:r>
          <w:r>
            <w:rPr>
              <w:b/>
              <w:bCs/>
              <w:lang w:val="zh-CN"/>
            </w:rPr>
            <w:fldChar w:fldCharType="separate"/>
          </w:r>
          <w:hyperlink w:anchor="_Toc2501287" w:history="1">
            <w:r w:rsidR="00A62163" w:rsidRPr="00BF2F0E">
              <w:rPr>
                <w:rStyle w:val="a6"/>
                <w:noProof/>
              </w:rPr>
              <w:t>Introduction</w:t>
            </w:r>
            <w:r w:rsidR="00A62163">
              <w:rPr>
                <w:noProof/>
                <w:webHidden/>
              </w:rPr>
              <w:tab/>
            </w:r>
            <w:r w:rsidR="00A62163">
              <w:rPr>
                <w:noProof/>
                <w:webHidden/>
              </w:rPr>
              <w:fldChar w:fldCharType="begin"/>
            </w:r>
            <w:r w:rsidR="00A62163">
              <w:rPr>
                <w:noProof/>
                <w:webHidden/>
              </w:rPr>
              <w:instrText xml:space="preserve"> PAGEREF _Toc2501287 \h </w:instrText>
            </w:r>
            <w:r w:rsidR="00A62163">
              <w:rPr>
                <w:noProof/>
                <w:webHidden/>
              </w:rPr>
            </w:r>
            <w:r w:rsidR="00A62163">
              <w:rPr>
                <w:noProof/>
                <w:webHidden/>
              </w:rPr>
              <w:fldChar w:fldCharType="separate"/>
            </w:r>
            <w:r w:rsidR="00A62163">
              <w:rPr>
                <w:noProof/>
                <w:webHidden/>
              </w:rPr>
              <w:t>1</w:t>
            </w:r>
            <w:r w:rsidR="00A62163">
              <w:rPr>
                <w:noProof/>
                <w:webHidden/>
              </w:rPr>
              <w:fldChar w:fldCharType="end"/>
            </w:r>
          </w:hyperlink>
        </w:p>
        <w:p w:rsidR="00A62163" w:rsidRDefault="00A62163">
          <w:pPr>
            <w:pStyle w:val="10"/>
            <w:tabs>
              <w:tab w:val="right" w:leader="dot" w:pos="8630"/>
            </w:tabs>
            <w:rPr>
              <w:rFonts w:asciiTheme="minorHAnsi" w:hAnsiTheme="minorHAnsi"/>
              <w:noProof/>
              <w:color w:val="auto"/>
              <w:sz w:val="22"/>
              <w:lang w:val="en-US"/>
            </w:rPr>
          </w:pPr>
          <w:hyperlink w:anchor="_Toc2501288" w:history="1">
            <w:r w:rsidRPr="00BF2F0E">
              <w:rPr>
                <w:rStyle w:val="a6"/>
                <w:noProof/>
              </w:rPr>
              <w:t>1.0 Key market identification</w:t>
            </w:r>
            <w:r>
              <w:rPr>
                <w:noProof/>
                <w:webHidden/>
              </w:rPr>
              <w:tab/>
            </w:r>
            <w:r>
              <w:rPr>
                <w:noProof/>
                <w:webHidden/>
              </w:rPr>
              <w:fldChar w:fldCharType="begin"/>
            </w:r>
            <w:r>
              <w:rPr>
                <w:noProof/>
                <w:webHidden/>
              </w:rPr>
              <w:instrText xml:space="preserve"> PAGEREF _Toc2501288 \h </w:instrText>
            </w:r>
            <w:r>
              <w:rPr>
                <w:noProof/>
                <w:webHidden/>
              </w:rPr>
            </w:r>
            <w:r>
              <w:rPr>
                <w:noProof/>
                <w:webHidden/>
              </w:rPr>
              <w:fldChar w:fldCharType="separate"/>
            </w:r>
            <w:r>
              <w:rPr>
                <w:noProof/>
                <w:webHidden/>
              </w:rPr>
              <w:t>3</w:t>
            </w:r>
            <w:r>
              <w:rPr>
                <w:noProof/>
                <w:webHidden/>
              </w:rPr>
              <w:fldChar w:fldCharType="end"/>
            </w:r>
          </w:hyperlink>
        </w:p>
        <w:p w:rsidR="00A62163" w:rsidRDefault="00A62163">
          <w:pPr>
            <w:pStyle w:val="20"/>
            <w:rPr>
              <w:rFonts w:asciiTheme="minorHAnsi" w:hAnsiTheme="minorHAnsi"/>
              <w:color w:val="auto"/>
              <w:sz w:val="22"/>
              <w:lang w:val="en-US"/>
            </w:rPr>
          </w:pPr>
          <w:hyperlink w:anchor="_Toc2501289" w:history="1">
            <w:r w:rsidRPr="00BF2F0E">
              <w:rPr>
                <w:rStyle w:val="a6"/>
              </w:rPr>
              <w:t>1.1 Political factors</w:t>
            </w:r>
            <w:r>
              <w:rPr>
                <w:webHidden/>
              </w:rPr>
              <w:tab/>
            </w:r>
            <w:r>
              <w:rPr>
                <w:webHidden/>
              </w:rPr>
              <w:fldChar w:fldCharType="begin"/>
            </w:r>
            <w:r>
              <w:rPr>
                <w:webHidden/>
              </w:rPr>
              <w:instrText xml:space="preserve"> PAGEREF _Toc2501289 \h </w:instrText>
            </w:r>
            <w:r>
              <w:rPr>
                <w:webHidden/>
              </w:rPr>
            </w:r>
            <w:r>
              <w:rPr>
                <w:webHidden/>
              </w:rPr>
              <w:fldChar w:fldCharType="separate"/>
            </w:r>
            <w:r>
              <w:rPr>
                <w:webHidden/>
              </w:rPr>
              <w:t>3</w:t>
            </w:r>
            <w:r>
              <w:rPr>
                <w:webHidden/>
              </w:rPr>
              <w:fldChar w:fldCharType="end"/>
            </w:r>
          </w:hyperlink>
        </w:p>
        <w:p w:rsidR="00A62163" w:rsidRDefault="00A62163">
          <w:pPr>
            <w:pStyle w:val="20"/>
            <w:rPr>
              <w:rFonts w:asciiTheme="minorHAnsi" w:hAnsiTheme="minorHAnsi"/>
              <w:color w:val="auto"/>
              <w:sz w:val="22"/>
              <w:lang w:val="en-US"/>
            </w:rPr>
          </w:pPr>
          <w:hyperlink w:anchor="_Toc2501290" w:history="1">
            <w:r w:rsidRPr="00BF2F0E">
              <w:rPr>
                <w:rStyle w:val="a6"/>
              </w:rPr>
              <w:t>1.1.1 Israeli market</w:t>
            </w:r>
            <w:r>
              <w:rPr>
                <w:webHidden/>
              </w:rPr>
              <w:tab/>
            </w:r>
            <w:r>
              <w:rPr>
                <w:webHidden/>
              </w:rPr>
              <w:fldChar w:fldCharType="begin"/>
            </w:r>
            <w:r>
              <w:rPr>
                <w:webHidden/>
              </w:rPr>
              <w:instrText xml:space="preserve"> PAGEREF _Toc2501290 \h </w:instrText>
            </w:r>
            <w:r>
              <w:rPr>
                <w:webHidden/>
              </w:rPr>
            </w:r>
            <w:r>
              <w:rPr>
                <w:webHidden/>
              </w:rPr>
              <w:fldChar w:fldCharType="separate"/>
            </w:r>
            <w:r>
              <w:rPr>
                <w:webHidden/>
              </w:rPr>
              <w:t>3</w:t>
            </w:r>
            <w:r>
              <w:rPr>
                <w:webHidden/>
              </w:rPr>
              <w:fldChar w:fldCharType="end"/>
            </w:r>
          </w:hyperlink>
        </w:p>
        <w:p w:rsidR="00A62163" w:rsidRDefault="00A62163">
          <w:pPr>
            <w:pStyle w:val="20"/>
            <w:rPr>
              <w:rFonts w:asciiTheme="minorHAnsi" w:hAnsiTheme="minorHAnsi"/>
              <w:color w:val="auto"/>
              <w:sz w:val="22"/>
              <w:lang w:val="en-US"/>
            </w:rPr>
          </w:pPr>
          <w:hyperlink w:anchor="_Toc2501291" w:history="1">
            <w:r w:rsidRPr="00BF2F0E">
              <w:rPr>
                <w:rStyle w:val="a6"/>
              </w:rPr>
              <w:t>1.1.2 Indian market</w:t>
            </w:r>
            <w:r>
              <w:rPr>
                <w:webHidden/>
              </w:rPr>
              <w:tab/>
            </w:r>
            <w:r>
              <w:rPr>
                <w:webHidden/>
              </w:rPr>
              <w:fldChar w:fldCharType="begin"/>
            </w:r>
            <w:r>
              <w:rPr>
                <w:webHidden/>
              </w:rPr>
              <w:instrText xml:space="preserve"> PAGEREF _Toc2501291 \h </w:instrText>
            </w:r>
            <w:r>
              <w:rPr>
                <w:webHidden/>
              </w:rPr>
            </w:r>
            <w:r>
              <w:rPr>
                <w:webHidden/>
              </w:rPr>
              <w:fldChar w:fldCharType="separate"/>
            </w:r>
            <w:r>
              <w:rPr>
                <w:webHidden/>
              </w:rPr>
              <w:t>3</w:t>
            </w:r>
            <w:r>
              <w:rPr>
                <w:webHidden/>
              </w:rPr>
              <w:fldChar w:fldCharType="end"/>
            </w:r>
          </w:hyperlink>
        </w:p>
        <w:p w:rsidR="00A62163" w:rsidRDefault="00A62163">
          <w:pPr>
            <w:pStyle w:val="20"/>
            <w:rPr>
              <w:rFonts w:asciiTheme="minorHAnsi" w:hAnsiTheme="minorHAnsi"/>
              <w:color w:val="auto"/>
              <w:sz w:val="22"/>
              <w:lang w:val="en-US"/>
            </w:rPr>
          </w:pPr>
          <w:hyperlink w:anchor="_Toc2501292" w:history="1">
            <w:r w:rsidRPr="00BF2F0E">
              <w:rPr>
                <w:rStyle w:val="a6"/>
              </w:rPr>
              <w:t>1.1.3 South Africa market</w:t>
            </w:r>
            <w:r>
              <w:rPr>
                <w:webHidden/>
              </w:rPr>
              <w:tab/>
            </w:r>
            <w:r>
              <w:rPr>
                <w:webHidden/>
              </w:rPr>
              <w:fldChar w:fldCharType="begin"/>
            </w:r>
            <w:r>
              <w:rPr>
                <w:webHidden/>
              </w:rPr>
              <w:instrText xml:space="preserve"> PAGEREF _Toc2501292 \h </w:instrText>
            </w:r>
            <w:r>
              <w:rPr>
                <w:webHidden/>
              </w:rPr>
            </w:r>
            <w:r>
              <w:rPr>
                <w:webHidden/>
              </w:rPr>
              <w:fldChar w:fldCharType="separate"/>
            </w:r>
            <w:r>
              <w:rPr>
                <w:webHidden/>
              </w:rPr>
              <w:t>3</w:t>
            </w:r>
            <w:r>
              <w:rPr>
                <w:webHidden/>
              </w:rPr>
              <w:fldChar w:fldCharType="end"/>
            </w:r>
          </w:hyperlink>
        </w:p>
        <w:p w:rsidR="00A62163" w:rsidRDefault="00A62163">
          <w:pPr>
            <w:pStyle w:val="20"/>
            <w:rPr>
              <w:rFonts w:asciiTheme="minorHAnsi" w:hAnsiTheme="minorHAnsi"/>
              <w:color w:val="auto"/>
              <w:sz w:val="22"/>
              <w:lang w:val="en-US"/>
            </w:rPr>
          </w:pPr>
          <w:hyperlink w:anchor="_Toc2501293" w:history="1">
            <w:r w:rsidRPr="00BF2F0E">
              <w:rPr>
                <w:rStyle w:val="a6"/>
              </w:rPr>
              <w:t>1.2 Economic factors</w:t>
            </w:r>
            <w:r>
              <w:rPr>
                <w:webHidden/>
              </w:rPr>
              <w:tab/>
            </w:r>
            <w:r>
              <w:rPr>
                <w:webHidden/>
              </w:rPr>
              <w:fldChar w:fldCharType="begin"/>
            </w:r>
            <w:r>
              <w:rPr>
                <w:webHidden/>
              </w:rPr>
              <w:instrText xml:space="preserve"> PAGEREF _Toc2501293 \h </w:instrText>
            </w:r>
            <w:r>
              <w:rPr>
                <w:webHidden/>
              </w:rPr>
            </w:r>
            <w:r>
              <w:rPr>
                <w:webHidden/>
              </w:rPr>
              <w:fldChar w:fldCharType="separate"/>
            </w:r>
            <w:r>
              <w:rPr>
                <w:webHidden/>
              </w:rPr>
              <w:t>4</w:t>
            </w:r>
            <w:r>
              <w:rPr>
                <w:webHidden/>
              </w:rPr>
              <w:fldChar w:fldCharType="end"/>
            </w:r>
          </w:hyperlink>
        </w:p>
        <w:p w:rsidR="00A62163" w:rsidRDefault="00A62163">
          <w:pPr>
            <w:pStyle w:val="20"/>
            <w:rPr>
              <w:rFonts w:asciiTheme="minorHAnsi" w:hAnsiTheme="minorHAnsi"/>
              <w:color w:val="auto"/>
              <w:sz w:val="22"/>
              <w:lang w:val="en-US"/>
            </w:rPr>
          </w:pPr>
          <w:hyperlink w:anchor="_Toc2501294" w:history="1">
            <w:r w:rsidRPr="00BF2F0E">
              <w:rPr>
                <w:rStyle w:val="a6"/>
                <w:shd w:val="clear" w:color="auto" w:fill="FFFFFF"/>
              </w:rPr>
              <w:t>1.2.1 Israeli market</w:t>
            </w:r>
            <w:r>
              <w:rPr>
                <w:webHidden/>
              </w:rPr>
              <w:tab/>
            </w:r>
            <w:r>
              <w:rPr>
                <w:webHidden/>
              </w:rPr>
              <w:fldChar w:fldCharType="begin"/>
            </w:r>
            <w:r>
              <w:rPr>
                <w:webHidden/>
              </w:rPr>
              <w:instrText xml:space="preserve"> PAGEREF _Toc2501294 \h </w:instrText>
            </w:r>
            <w:r>
              <w:rPr>
                <w:webHidden/>
              </w:rPr>
            </w:r>
            <w:r>
              <w:rPr>
                <w:webHidden/>
              </w:rPr>
              <w:fldChar w:fldCharType="separate"/>
            </w:r>
            <w:r>
              <w:rPr>
                <w:webHidden/>
              </w:rPr>
              <w:t>4</w:t>
            </w:r>
            <w:r>
              <w:rPr>
                <w:webHidden/>
              </w:rPr>
              <w:fldChar w:fldCharType="end"/>
            </w:r>
          </w:hyperlink>
        </w:p>
        <w:p w:rsidR="00A62163" w:rsidRDefault="00A62163">
          <w:pPr>
            <w:pStyle w:val="20"/>
            <w:rPr>
              <w:rFonts w:asciiTheme="minorHAnsi" w:hAnsiTheme="minorHAnsi"/>
              <w:color w:val="auto"/>
              <w:sz w:val="22"/>
              <w:lang w:val="en-US"/>
            </w:rPr>
          </w:pPr>
          <w:hyperlink w:anchor="_Toc2501295" w:history="1">
            <w:r w:rsidRPr="00BF2F0E">
              <w:rPr>
                <w:rStyle w:val="a6"/>
              </w:rPr>
              <w:t>1.2.2 Indian market</w:t>
            </w:r>
            <w:r>
              <w:rPr>
                <w:webHidden/>
              </w:rPr>
              <w:tab/>
            </w:r>
            <w:r>
              <w:rPr>
                <w:webHidden/>
              </w:rPr>
              <w:fldChar w:fldCharType="begin"/>
            </w:r>
            <w:r>
              <w:rPr>
                <w:webHidden/>
              </w:rPr>
              <w:instrText xml:space="preserve"> PAGEREF _Toc2501295 \h </w:instrText>
            </w:r>
            <w:r>
              <w:rPr>
                <w:webHidden/>
              </w:rPr>
            </w:r>
            <w:r>
              <w:rPr>
                <w:webHidden/>
              </w:rPr>
              <w:fldChar w:fldCharType="separate"/>
            </w:r>
            <w:r>
              <w:rPr>
                <w:webHidden/>
              </w:rPr>
              <w:t>4</w:t>
            </w:r>
            <w:r>
              <w:rPr>
                <w:webHidden/>
              </w:rPr>
              <w:fldChar w:fldCharType="end"/>
            </w:r>
          </w:hyperlink>
        </w:p>
        <w:p w:rsidR="00A62163" w:rsidRDefault="00A62163">
          <w:pPr>
            <w:pStyle w:val="20"/>
            <w:rPr>
              <w:rFonts w:asciiTheme="minorHAnsi" w:hAnsiTheme="minorHAnsi"/>
              <w:color w:val="auto"/>
              <w:sz w:val="22"/>
              <w:lang w:val="en-US"/>
            </w:rPr>
          </w:pPr>
          <w:hyperlink w:anchor="_Toc2501296" w:history="1">
            <w:r w:rsidRPr="00BF2F0E">
              <w:rPr>
                <w:rStyle w:val="a6"/>
              </w:rPr>
              <w:t>1.2.3 South African market</w:t>
            </w:r>
            <w:r>
              <w:rPr>
                <w:webHidden/>
              </w:rPr>
              <w:tab/>
            </w:r>
            <w:r>
              <w:rPr>
                <w:webHidden/>
              </w:rPr>
              <w:fldChar w:fldCharType="begin"/>
            </w:r>
            <w:r>
              <w:rPr>
                <w:webHidden/>
              </w:rPr>
              <w:instrText xml:space="preserve"> PAGEREF _Toc2501296 \h </w:instrText>
            </w:r>
            <w:r>
              <w:rPr>
                <w:webHidden/>
              </w:rPr>
            </w:r>
            <w:r>
              <w:rPr>
                <w:webHidden/>
              </w:rPr>
              <w:fldChar w:fldCharType="separate"/>
            </w:r>
            <w:r>
              <w:rPr>
                <w:webHidden/>
              </w:rPr>
              <w:t>4</w:t>
            </w:r>
            <w:r>
              <w:rPr>
                <w:webHidden/>
              </w:rPr>
              <w:fldChar w:fldCharType="end"/>
            </w:r>
          </w:hyperlink>
        </w:p>
        <w:p w:rsidR="00A62163" w:rsidRDefault="00A62163">
          <w:pPr>
            <w:pStyle w:val="20"/>
            <w:rPr>
              <w:rFonts w:asciiTheme="minorHAnsi" w:hAnsiTheme="minorHAnsi"/>
              <w:color w:val="auto"/>
              <w:sz w:val="22"/>
              <w:lang w:val="en-US"/>
            </w:rPr>
          </w:pPr>
          <w:hyperlink w:anchor="_Toc2501297" w:history="1">
            <w:r w:rsidRPr="00BF2F0E">
              <w:rPr>
                <w:rStyle w:val="a6"/>
              </w:rPr>
              <w:t>1.3 Social factors</w:t>
            </w:r>
            <w:r>
              <w:rPr>
                <w:webHidden/>
              </w:rPr>
              <w:tab/>
            </w:r>
            <w:r>
              <w:rPr>
                <w:webHidden/>
              </w:rPr>
              <w:fldChar w:fldCharType="begin"/>
            </w:r>
            <w:r>
              <w:rPr>
                <w:webHidden/>
              </w:rPr>
              <w:instrText xml:space="preserve"> PAGEREF _Toc2501297 \h </w:instrText>
            </w:r>
            <w:r>
              <w:rPr>
                <w:webHidden/>
              </w:rPr>
            </w:r>
            <w:r>
              <w:rPr>
                <w:webHidden/>
              </w:rPr>
              <w:fldChar w:fldCharType="separate"/>
            </w:r>
            <w:r>
              <w:rPr>
                <w:webHidden/>
              </w:rPr>
              <w:t>4</w:t>
            </w:r>
            <w:r>
              <w:rPr>
                <w:webHidden/>
              </w:rPr>
              <w:fldChar w:fldCharType="end"/>
            </w:r>
          </w:hyperlink>
        </w:p>
        <w:p w:rsidR="00A62163" w:rsidRDefault="00A62163">
          <w:pPr>
            <w:pStyle w:val="20"/>
            <w:rPr>
              <w:rFonts w:asciiTheme="minorHAnsi" w:hAnsiTheme="minorHAnsi"/>
              <w:color w:val="auto"/>
              <w:sz w:val="22"/>
              <w:lang w:val="en-US"/>
            </w:rPr>
          </w:pPr>
          <w:hyperlink w:anchor="_Toc2501298" w:history="1">
            <w:r w:rsidRPr="00BF2F0E">
              <w:rPr>
                <w:rStyle w:val="a6"/>
              </w:rPr>
              <w:t xml:space="preserve">1.3.1 </w:t>
            </w:r>
            <w:r w:rsidRPr="00BF2F0E">
              <w:rPr>
                <w:rStyle w:val="a6"/>
                <w:shd w:val="clear" w:color="auto" w:fill="FFFFFF"/>
              </w:rPr>
              <w:t>Israeli market</w:t>
            </w:r>
            <w:r>
              <w:rPr>
                <w:webHidden/>
              </w:rPr>
              <w:tab/>
            </w:r>
            <w:r>
              <w:rPr>
                <w:webHidden/>
              </w:rPr>
              <w:fldChar w:fldCharType="begin"/>
            </w:r>
            <w:r>
              <w:rPr>
                <w:webHidden/>
              </w:rPr>
              <w:instrText xml:space="preserve"> PAGEREF _Toc2501298 \h </w:instrText>
            </w:r>
            <w:r>
              <w:rPr>
                <w:webHidden/>
              </w:rPr>
            </w:r>
            <w:r>
              <w:rPr>
                <w:webHidden/>
              </w:rPr>
              <w:fldChar w:fldCharType="separate"/>
            </w:r>
            <w:r>
              <w:rPr>
                <w:webHidden/>
              </w:rPr>
              <w:t>4</w:t>
            </w:r>
            <w:r>
              <w:rPr>
                <w:webHidden/>
              </w:rPr>
              <w:fldChar w:fldCharType="end"/>
            </w:r>
          </w:hyperlink>
        </w:p>
        <w:p w:rsidR="00A62163" w:rsidRDefault="00A62163">
          <w:pPr>
            <w:pStyle w:val="20"/>
            <w:rPr>
              <w:rFonts w:asciiTheme="minorHAnsi" w:hAnsiTheme="minorHAnsi"/>
              <w:color w:val="auto"/>
              <w:sz w:val="22"/>
              <w:lang w:val="en-US"/>
            </w:rPr>
          </w:pPr>
          <w:hyperlink w:anchor="_Toc2501299" w:history="1">
            <w:r w:rsidRPr="00BF2F0E">
              <w:rPr>
                <w:rStyle w:val="a6"/>
              </w:rPr>
              <w:t>1.3.2 Indian market</w:t>
            </w:r>
            <w:r>
              <w:rPr>
                <w:webHidden/>
              </w:rPr>
              <w:tab/>
            </w:r>
            <w:r>
              <w:rPr>
                <w:webHidden/>
              </w:rPr>
              <w:fldChar w:fldCharType="begin"/>
            </w:r>
            <w:r>
              <w:rPr>
                <w:webHidden/>
              </w:rPr>
              <w:instrText xml:space="preserve"> PAGEREF _Toc2501299 \h </w:instrText>
            </w:r>
            <w:r>
              <w:rPr>
                <w:webHidden/>
              </w:rPr>
            </w:r>
            <w:r>
              <w:rPr>
                <w:webHidden/>
              </w:rPr>
              <w:fldChar w:fldCharType="separate"/>
            </w:r>
            <w:r>
              <w:rPr>
                <w:webHidden/>
              </w:rPr>
              <w:t>5</w:t>
            </w:r>
            <w:r>
              <w:rPr>
                <w:webHidden/>
              </w:rPr>
              <w:fldChar w:fldCharType="end"/>
            </w:r>
          </w:hyperlink>
        </w:p>
        <w:p w:rsidR="00A62163" w:rsidRDefault="00A62163">
          <w:pPr>
            <w:pStyle w:val="20"/>
            <w:rPr>
              <w:rFonts w:asciiTheme="minorHAnsi" w:hAnsiTheme="minorHAnsi"/>
              <w:color w:val="auto"/>
              <w:sz w:val="22"/>
              <w:lang w:val="en-US"/>
            </w:rPr>
          </w:pPr>
          <w:hyperlink w:anchor="_Toc2501300" w:history="1">
            <w:r w:rsidRPr="00BF2F0E">
              <w:rPr>
                <w:rStyle w:val="a6"/>
              </w:rPr>
              <w:t>1.3.3 South African market</w:t>
            </w:r>
            <w:r>
              <w:rPr>
                <w:webHidden/>
              </w:rPr>
              <w:tab/>
            </w:r>
            <w:r>
              <w:rPr>
                <w:webHidden/>
              </w:rPr>
              <w:fldChar w:fldCharType="begin"/>
            </w:r>
            <w:r>
              <w:rPr>
                <w:webHidden/>
              </w:rPr>
              <w:instrText xml:space="preserve"> PAGEREF _Toc2501300 \h </w:instrText>
            </w:r>
            <w:r>
              <w:rPr>
                <w:webHidden/>
              </w:rPr>
            </w:r>
            <w:r>
              <w:rPr>
                <w:webHidden/>
              </w:rPr>
              <w:fldChar w:fldCharType="separate"/>
            </w:r>
            <w:r>
              <w:rPr>
                <w:webHidden/>
              </w:rPr>
              <w:t>5</w:t>
            </w:r>
            <w:r>
              <w:rPr>
                <w:webHidden/>
              </w:rPr>
              <w:fldChar w:fldCharType="end"/>
            </w:r>
          </w:hyperlink>
        </w:p>
        <w:p w:rsidR="00A62163" w:rsidRDefault="00A62163">
          <w:pPr>
            <w:pStyle w:val="20"/>
            <w:rPr>
              <w:rFonts w:asciiTheme="minorHAnsi" w:hAnsiTheme="minorHAnsi"/>
              <w:color w:val="auto"/>
              <w:sz w:val="22"/>
              <w:lang w:val="en-US"/>
            </w:rPr>
          </w:pPr>
          <w:hyperlink w:anchor="_Toc2501301" w:history="1">
            <w:r w:rsidRPr="00BF2F0E">
              <w:rPr>
                <w:rStyle w:val="a6"/>
              </w:rPr>
              <w:t>1.4 Technological and competitive factors</w:t>
            </w:r>
            <w:r>
              <w:rPr>
                <w:webHidden/>
              </w:rPr>
              <w:tab/>
            </w:r>
            <w:r>
              <w:rPr>
                <w:webHidden/>
              </w:rPr>
              <w:fldChar w:fldCharType="begin"/>
            </w:r>
            <w:r>
              <w:rPr>
                <w:webHidden/>
              </w:rPr>
              <w:instrText xml:space="preserve"> PAGEREF _Toc2501301 \h </w:instrText>
            </w:r>
            <w:r>
              <w:rPr>
                <w:webHidden/>
              </w:rPr>
            </w:r>
            <w:r>
              <w:rPr>
                <w:webHidden/>
              </w:rPr>
              <w:fldChar w:fldCharType="separate"/>
            </w:r>
            <w:r>
              <w:rPr>
                <w:webHidden/>
              </w:rPr>
              <w:t>5</w:t>
            </w:r>
            <w:r>
              <w:rPr>
                <w:webHidden/>
              </w:rPr>
              <w:fldChar w:fldCharType="end"/>
            </w:r>
          </w:hyperlink>
        </w:p>
        <w:p w:rsidR="00A62163" w:rsidRDefault="00A62163">
          <w:pPr>
            <w:pStyle w:val="20"/>
            <w:rPr>
              <w:rFonts w:asciiTheme="minorHAnsi" w:hAnsiTheme="minorHAnsi"/>
              <w:color w:val="auto"/>
              <w:sz w:val="22"/>
              <w:lang w:val="en-US"/>
            </w:rPr>
          </w:pPr>
          <w:hyperlink w:anchor="_Toc2501302" w:history="1">
            <w:r w:rsidRPr="00BF2F0E">
              <w:rPr>
                <w:rStyle w:val="a6"/>
              </w:rPr>
              <w:t>1.4.1 Israeli market</w:t>
            </w:r>
            <w:r>
              <w:rPr>
                <w:webHidden/>
              </w:rPr>
              <w:tab/>
            </w:r>
            <w:r>
              <w:rPr>
                <w:webHidden/>
              </w:rPr>
              <w:fldChar w:fldCharType="begin"/>
            </w:r>
            <w:r>
              <w:rPr>
                <w:webHidden/>
              </w:rPr>
              <w:instrText xml:space="preserve"> PAGEREF _Toc2501302 \h </w:instrText>
            </w:r>
            <w:r>
              <w:rPr>
                <w:webHidden/>
              </w:rPr>
            </w:r>
            <w:r>
              <w:rPr>
                <w:webHidden/>
              </w:rPr>
              <w:fldChar w:fldCharType="separate"/>
            </w:r>
            <w:r>
              <w:rPr>
                <w:webHidden/>
              </w:rPr>
              <w:t>5</w:t>
            </w:r>
            <w:r>
              <w:rPr>
                <w:webHidden/>
              </w:rPr>
              <w:fldChar w:fldCharType="end"/>
            </w:r>
          </w:hyperlink>
        </w:p>
        <w:p w:rsidR="00A62163" w:rsidRDefault="00A62163">
          <w:pPr>
            <w:pStyle w:val="20"/>
            <w:rPr>
              <w:rFonts w:asciiTheme="minorHAnsi" w:hAnsiTheme="minorHAnsi"/>
              <w:color w:val="auto"/>
              <w:sz w:val="22"/>
              <w:lang w:val="en-US"/>
            </w:rPr>
          </w:pPr>
          <w:hyperlink w:anchor="_Toc2501303" w:history="1">
            <w:r w:rsidRPr="00BF2F0E">
              <w:rPr>
                <w:rStyle w:val="a6"/>
              </w:rPr>
              <w:t>1.4.2 Indian market</w:t>
            </w:r>
            <w:r>
              <w:rPr>
                <w:webHidden/>
              </w:rPr>
              <w:tab/>
            </w:r>
            <w:r>
              <w:rPr>
                <w:webHidden/>
              </w:rPr>
              <w:fldChar w:fldCharType="begin"/>
            </w:r>
            <w:r>
              <w:rPr>
                <w:webHidden/>
              </w:rPr>
              <w:instrText xml:space="preserve"> PAGEREF _Toc2501303 \h </w:instrText>
            </w:r>
            <w:r>
              <w:rPr>
                <w:webHidden/>
              </w:rPr>
            </w:r>
            <w:r>
              <w:rPr>
                <w:webHidden/>
              </w:rPr>
              <w:fldChar w:fldCharType="separate"/>
            </w:r>
            <w:r>
              <w:rPr>
                <w:webHidden/>
              </w:rPr>
              <w:t>6</w:t>
            </w:r>
            <w:r>
              <w:rPr>
                <w:webHidden/>
              </w:rPr>
              <w:fldChar w:fldCharType="end"/>
            </w:r>
          </w:hyperlink>
        </w:p>
        <w:p w:rsidR="00A62163" w:rsidRDefault="00A62163">
          <w:pPr>
            <w:pStyle w:val="20"/>
            <w:rPr>
              <w:rFonts w:asciiTheme="minorHAnsi" w:hAnsiTheme="minorHAnsi"/>
              <w:color w:val="auto"/>
              <w:sz w:val="22"/>
              <w:lang w:val="en-US"/>
            </w:rPr>
          </w:pPr>
          <w:hyperlink w:anchor="_Toc2501304" w:history="1">
            <w:r w:rsidRPr="00BF2F0E">
              <w:rPr>
                <w:rStyle w:val="a6"/>
              </w:rPr>
              <w:t>1.4.3 South Africa market</w:t>
            </w:r>
            <w:r>
              <w:rPr>
                <w:webHidden/>
              </w:rPr>
              <w:tab/>
            </w:r>
            <w:r>
              <w:rPr>
                <w:webHidden/>
              </w:rPr>
              <w:fldChar w:fldCharType="begin"/>
            </w:r>
            <w:r>
              <w:rPr>
                <w:webHidden/>
              </w:rPr>
              <w:instrText xml:space="preserve"> PAGEREF _Toc2501304 \h </w:instrText>
            </w:r>
            <w:r>
              <w:rPr>
                <w:webHidden/>
              </w:rPr>
            </w:r>
            <w:r>
              <w:rPr>
                <w:webHidden/>
              </w:rPr>
              <w:fldChar w:fldCharType="separate"/>
            </w:r>
            <w:r>
              <w:rPr>
                <w:webHidden/>
              </w:rPr>
              <w:t>6</w:t>
            </w:r>
            <w:r>
              <w:rPr>
                <w:webHidden/>
              </w:rPr>
              <w:fldChar w:fldCharType="end"/>
            </w:r>
          </w:hyperlink>
        </w:p>
        <w:p w:rsidR="00A62163" w:rsidRDefault="00A62163">
          <w:pPr>
            <w:pStyle w:val="10"/>
            <w:tabs>
              <w:tab w:val="right" w:leader="dot" w:pos="8630"/>
            </w:tabs>
            <w:rPr>
              <w:rFonts w:asciiTheme="minorHAnsi" w:hAnsiTheme="minorHAnsi"/>
              <w:noProof/>
              <w:color w:val="auto"/>
              <w:sz w:val="22"/>
              <w:lang w:val="en-US"/>
            </w:rPr>
          </w:pPr>
          <w:hyperlink w:anchor="_Toc2501305" w:history="1">
            <w:r w:rsidRPr="00BF2F0E">
              <w:rPr>
                <w:rStyle w:val="a6"/>
                <w:noProof/>
              </w:rPr>
              <w:t>1.5 Internal evaluation</w:t>
            </w:r>
            <w:r>
              <w:rPr>
                <w:noProof/>
                <w:webHidden/>
              </w:rPr>
              <w:tab/>
            </w:r>
            <w:r>
              <w:rPr>
                <w:noProof/>
                <w:webHidden/>
              </w:rPr>
              <w:fldChar w:fldCharType="begin"/>
            </w:r>
            <w:r>
              <w:rPr>
                <w:noProof/>
                <w:webHidden/>
              </w:rPr>
              <w:instrText xml:space="preserve"> PAGEREF _Toc2501305 \h </w:instrText>
            </w:r>
            <w:r>
              <w:rPr>
                <w:noProof/>
                <w:webHidden/>
              </w:rPr>
            </w:r>
            <w:r>
              <w:rPr>
                <w:noProof/>
                <w:webHidden/>
              </w:rPr>
              <w:fldChar w:fldCharType="separate"/>
            </w:r>
            <w:r>
              <w:rPr>
                <w:noProof/>
                <w:webHidden/>
              </w:rPr>
              <w:t>7</w:t>
            </w:r>
            <w:r>
              <w:rPr>
                <w:noProof/>
                <w:webHidden/>
              </w:rPr>
              <w:fldChar w:fldCharType="end"/>
            </w:r>
          </w:hyperlink>
        </w:p>
        <w:p w:rsidR="00A62163" w:rsidRDefault="00A62163">
          <w:pPr>
            <w:pStyle w:val="10"/>
            <w:tabs>
              <w:tab w:val="right" w:leader="dot" w:pos="8630"/>
            </w:tabs>
            <w:rPr>
              <w:rFonts w:asciiTheme="minorHAnsi" w:hAnsiTheme="minorHAnsi"/>
              <w:noProof/>
              <w:color w:val="auto"/>
              <w:sz w:val="22"/>
              <w:lang w:val="en-US"/>
            </w:rPr>
          </w:pPr>
          <w:hyperlink w:anchor="_Toc2501306" w:history="1">
            <w:r w:rsidRPr="00BF2F0E">
              <w:rPr>
                <w:rStyle w:val="a6"/>
                <w:noProof/>
              </w:rPr>
              <w:t>2.0 Market entry strategies and justifications</w:t>
            </w:r>
            <w:r>
              <w:rPr>
                <w:noProof/>
                <w:webHidden/>
              </w:rPr>
              <w:tab/>
            </w:r>
            <w:r>
              <w:rPr>
                <w:noProof/>
                <w:webHidden/>
              </w:rPr>
              <w:fldChar w:fldCharType="begin"/>
            </w:r>
            <w:r>
              <w:rPr>
                <w:noProof/>
                <w:webHidden/>
              </w:rPr>
              <w:instrText xml:space="preserve"> PAGEREF _Toc2501306 \h </w:instrText>
            </w:r>
            <w:r>
              <w:rPr>
                <w:noProof/>
                <w:webHidden/>
              </w:rPr>
            </w:r>
            <w:r>
              <w:rPr>
                <w:noProof/>
                <w:webHidden/>
              </w:rPr>
              <w:fldChar w:fldCharType="separate"/>
            </w:r>
            <w:r>
              <w:rPr>
                <w:noProof/>
                <w:webHidden/>
              </w:rPr>
              <w:t>8</w:t>
            </w:r>
            <w:r>
              <w:rPr>
                <w:noProof/>
                <w:webHidden/>
              </w:rPr>
              <w:fldChar w:fldCharType="end"/>
            </w:r>
          </w:hyperlink>
        </w:p>
        <w:p w:rsidR="00A62163" w:rsidRDefault="00A62163">
          <w:pPr>
            <w:pStyle w:val="20"/>
            <w:rPr>
              <w:rFonts w:asciiTheme="minorHAnsi" w:hAnsiTheme="minorHAnsi"/>
              <w:color w:val="auto"/>
              <w:sz w:val="22"/>
              <w:lang w:val="en-US"/>
            </w:rPr>
          </w:pPr>
          <w:hyperlink w:anchor="_Toc2501307" w:history="1">
            <w:r w:rsidRPr="00BF2F0E">
              <w:rPr>
                <w:rStyle w:val="a6"/>
              </w:rPr>
              <w:t>2.1 Indirect exporting strategy</w:t>
            </w:r>
            <w:r>
              <w:rPr>
                <w:webHidden/>
              </w:rPr>
              <w:tab/>
            </w:r>
            <w:r>
              <w:rPr>
                <w:webHidden/>
              </w:rPr>
              <w:fldChar w:fldCharType="begin"/>
            </w:r>
            <w:r>
              <w:rPr>
                <w:webHidden/>
              </w:rPr>
              <w:instrText xml:space="preserve"> PAGEREF _Toc2501307 \h </w:instrText>
            </w:r>
            <w:r>
              <w:rPr>
                <w:webHidden/>
              </w:rPr>
            </w:r>
            <w:r>
              <w:rPr>
                <w:webHidden/>
              </w:rPr>
              <w:fldChar w:fldCharType="separate"/>
            </w:r>
            <w:r>
              <w:rPr>
                <w:webHidden/>
              </w:rPr>
              <w:t>8</w:t>
            </w:r>
            <w:r>
              <w:rPr>
                <w:webHidden/>
              </w:rPr>
              <w:fldChar w:fldCharType="end"/>
            </w:r>
          </w:hyperlink>
        </w:p>
        <w:p w:rsidR="00A62163" w:rsidRDefault="00A62163">
          <w:pPr>
            <w:pStyle w:val="20"/>
            <w:rPr>
              <w:rFonts w:asciiTheme="minorHAnsi" w:hAnsiTheme="minorHAnsi"/>
              <w:color w:val="auto"/>
              <w:sz w:val="22"/>
              <w:lang w:val="en-US"/>
            </w:rPr>
          </w:pPr>
          <w:hyperlink w:anchor="_Toc2501308" w:history="1">
            <w:r w:rsidRPr="00BF2F0E">
              <w:rPr>
                <w:rStyle w:val="a6"/>
              </w:rPr>
              <w:t>2.2 Greenfield strategy</w:t>
            </w:r>
            <w:r>
              <w:rPr>
                <w:webHidden/>
              </w:rPr>
              <w:tab/>
            </w:r>
            <w:r>
              <w:rPr>
                <w:webHidden/>
              </w:rPr>
              <w:fldChar w:fldCharType="begin"/>
            </w:r>
            <w:r>
              <w:rPr>
                <w:webHidden/>
              </w:rPr>
              <w:instrText xml:space="preserve"> PAGEREF _Toc2501308 \h </w:instrText>
            </w:r>
            <w:r>
              <w:rPr>
                <w:webHidden/>
              </w:rPr>
            </w:r>
            <w:r>
              <w:rPr>
                <w:webHidden/>
              </w:rPr>
              <w:fldChar w:fldCharType="separate"/>
            </w:r>
            <w:r>
              <w:rPr>
                <w:webHidden/>
              </w:rPr>
              <w:t>9</w:t>
            </w:r>
            <w:r>
              <w:rPr>
                <w:webHidden/>
              </w:rPr>
              <w:fldChar w:fldCharType="end"/>
            </w:r>
          </w:hyperlink>
        </w:p>
        <w:p w:rsidR="00A62163" w:rsidRDefault="00A62163">
          <w:pPr>
            <w:pStyle w:val="20"/>
            <w:rPr>
              <w:rFonts w:asciiTheme="minorHAnsi" w:hAnsiTheme="minorHAnsi"/>
              <w:color w:val="auto"/>
              <w:sz w:val="22"/>
              <w:lang w:val="en-US"/>
            </w:rPr>
          </w:pPr>
          <w:hyperlink w:anchor="_Toc2501309" w:history="1">
            <w:r w:rsidRPr="00BF2F0E">
              <w:rPr>
                <w:rStyle w:val="a6"/>
              </w:rPr>
              <w:t>2.3 Internal environment and justification</w:t>
            </w:r>
            <w:r>
              <w:rPr>
                <w:webHidden/>
              </w:rPr>
              <w:tab/>
            </w:r>
            <w:r>
              <w:rPr>
                <w:webHidden/>
              </w:rPr>
              <w:fldChar w:fldCharType="begin"/>
            </w:r>
            <w:r>
              <w:rPr>
                <w:webHidden/>
              </w:rPr>
              <w:instrText xml:space="preserve"> PAGEREF _Toc2501309 \h </w:instrText>
            </w:r>
            <w:r>
              <w:rPr>
                <w:webHidden/>
              </w:rPr>
            </w:r>
            <w:r>
              <w:rPr>
                <w:webHidden/>
              </w:rPr>
              <w:fldChar w:fldCharType="separate"/>
            </w:r>
            <w:r>
              <w:rPr>
                <w:webHidden/>
              </w:rPr>
              <w:t>10</w:t>
            </w:r>
            <w:r>
              <w:rPr>
                <w:webHidden/>
              </w:rPr>
              <w:fldChar w:fldCharType="end"/>
            </w:r>
          </w:hyperlink>
        </w:p>
        <w:p w:rsidR="00A62163" w:rsidRDefault="00A62163">
          <w:pPr>
            <w:pStyle w:val="10"/>
            <w:tabs>
              <w:tab w:val="right" w:leader="dot" w:pos="8630"/>
            </w:tabs>
            <w:rPr>
              <w:rFonts w:asciiTheme="minorHAnsi" w:hAnsiTheme="minorHAnsi"/>
              <w:noProof/>
              <w:color w:val="auto"/>
              <w:sz w:val="22"/>
              <w:lang w:val="en-US"/>
            </w:rPr>
          </w:pPr>
          <w:hyperlink w:anchor="_Toc2501310" w:history="1">
            <w:r w:rsidRPr="00BF2F0E">
              <w:rPr>
                <w:rStyle w:val="a6"/>
                <w:noProof/>
              </w:rPr>
              <w:t>Reference</w:t>
            </w:r>
            <w:r>
              <w:rPr>
                <w:noProof/>
                <w:webHidden/>
              </w:rPr>
              <w:tab/>
            </w:r>
            <w:r>
              <w:rPr>
                <w:noProof/>
                <w:webHidden/>
              </w:rPr>
              <w:fldChar w:fldCharType="begin"/>
            </w:r>
            <w:r>
              <w:rPr>
                <w:noProof/>
                <w:webHidden/>
              </w:rPr>
              <w:instrText xml:space="preserve"> PAGEREF _Toc2501310 \h </w:instrText>
            </w:r>
            <w:r>
              <w:rPr>
                <w:noProof/>
                <w:webHidden/>
              </w:rPr>
            </w:r>
            <w:r>
              <w:rPr>
                <w:noProof/>
                <w:webHidden/>
              </w:rPr>
              <w:fldChar w:fldCharType="separate"/>
            </w:r>
            <w:r>
              <w:rPr>
                <w:noProof/>
                <w:webHidden/>
              </w:rPr>
              <w:t>12</w:t>
            </w:r>
            <w:r>
              <w:rPr>
                <w:noProof/>
                <w:webHidden/>
              </w:rPr>
              <w:fldChar w:fldCharType="end"/>
            </w:r>
          </w:hyperlink>
        </w:p>
        <w:p w:rsidR="00A62163" w:rsidRPr="00A62163" w:rsidRDefault="002A7B73" w:rsidP="00A62163">
          <w:r>
            <w:rPr>
              <w:b/>
              <w:bCs/>
              <w:lang w:val="zh-CN"/>
            </w:rPr>
            <w:lastRenderedPageBreak/>
            <w:fldChar w:fldCharType="end"/>
          </w:r>
        </w:p>
      </w:sdtContent>
    </w:sdt>
    <w:bookmarkStart w:id="2" w:name="_Toc2501288" w:displacedByCustomXml="prev"/>
    <w:bookmarkStart w:id="3" w:name="_Toc2195723" w:displacedByCustomXml="prev"/>
    <w:p w:rsidR="00BA7BC9" w:rsidRDefault="00BA7BC9" w:rsidP="00CF55CD">
      <w:pPr>
        <w:pStyle w:val="1"/>
      </w:pPr>
      <w:r>
        <w:t>1.0 Key market identification</w:t>
      </w:r>
      <w:bookmarkEnd w:id="3"/>
      <w:bookmarkEnd w:id="2"/>
      <w:r>
        <w:t xml:space="preserve"> </w:t>
      </w:r>
    </w:p>
    <w:p w:rsidR="00E83F65" w:rsidRDefault="00BB6D17" w:rsidP="0041566F">
      <w:pPr>
        <w:pStyle w:val="2"/>
      </w:pPr>
      <w:bookmarkStart w:id="4" w:name="_Toc2195725"/>
      <w:bookmarkStart w:id="5" w:name="_Toc2501289"/>
      <w:r>
        <w:t>1.1</w:t>
      </w:r>
      <w:r w:rsidRPr="00E83F65">
        <w:t xml:space="preserve"> Political</w:t>
      </w:r>
      <w:r w:rsidR="00E83F65" w:rsidRPr="00E83F65">
        <w:t xml:space="preserve"> factor</w:t>
      </w:r>
      <w:r w:rsidR="00E83F65">
        <w:t>s</w:t>
      </w:r>
      <w:bookmarkEnd w:id="4"/>
      <w:bookmarkEnd w:id="5"/>
    </w:p>
    <w:p w:rsidR="00BB6D17" w:rsidRPr="00BB6D17" w:rsidRDefault="00BB6D17" w:rsidP="00BB6D17">
      <w:pPr>
        <w:pStyle w:val="2"/>
      </w:pPr>
      <w:bookmarkStart w:id="6" w:name="_Toc2501290"/>
      <w:r>
        <w:t>1.1.1 Israeli market</w:t>
      </w:r>
      <w:bookmarkEnd w:id="6"/>
      <w:r>
        <w:t xml:space="preserve"> </w:t>
      </w:r>
    </w:p>
    <w:p w:rsidR="00BB6D17" w:rsidRDefault="002301BF" w:rsidP="00BA7BC9">
      <w:r>
        <w:t>From the last century, since the establishme</w:t>
      </w:r>
      <w:bookmarkStart w:id="7" w:name="_GoBack"/>
      <w:bookmarkEnd w:id="7"/>
      <w:r>
        <w:t>nt of Israel, politics judicialisation has been proceed as the foundation of Israeli politics</w:t>
      </w:r>
      <w:r w:rsidRPr="002301BF">
        <w:t xml:space="preserve"> (Edelman, 1994)</w:t>
      </w:r>
      <w:r>
        <w:t xml:space="preserve">. To explain more, </w:t>
      </w:r>
      <w:r w:rsidR="00915911">
        <w:t>judicialisation of politics is showing that the exercises of power from the Supreme Court of justice are restricted by the key political actors (</w:t>
      </w:r>
      <w:r w:rsidR="00125CE3">
        <w:rPr>
          <w:shd w:val="clear" w:color="auto" w:fill="FFFFFF"/>
        </w:rPr>
        <w:t>Goldberg, 2002</w:t>
      </w:r>
      <w:r w:rsidR="00125CE3">
        <w:t>)</w:t>
      </w:r>
      <w:r w:rsidR="00915911">
        <w:t>. Among all the democratic regimes, politics judicialisation has highly been progressed in Israel (</w:t>
      </w:r>
      <w:r w:rsidR="00125CE3" w:rsidRPr="00125CE3">
        <w:t>Waxman, 2007</w:t>
      </w:r>
      <w:r w:rsidR="00915911">
        <w:t xml:space="preserve">). </w:t>
      </w:r>
      <w:r w:rsidR="006443EB">
        <w:t xml:space="preserve">It </w:t>
      </w:r>
      <w:r w:rsidR="00125CE3">
        <w:t xml:space="preserve">is obviously that Israel has a relatively stable </w:t>
      </w:r>
      <w:r w:rsidR="006443EB">
        <w:t>political environment</w:t>
      </w:r>
      <w:r w:rsidR="00125CE3">
        <w:t xml:space="preserve">. </w:t>
      </w:r>
    </w:p>
    <w:p w:rsidR="006443EB" w:rsidRDefault="006443EB" w:rsidP="00BA7BC9"/>
    <w:p w:rsidR="00BB6D17" w:rsidRDefault="00BB6D17" w:rsidP="00BB6D17">
      <w:pPr>
        <w:pStyle w:val="2"/>
      </w:pPr>
      <w:bookmarkStart w:id="8" w:name="_Toc2501291"/>
      <w:r>
        <w:t>1.1.2 Indian market</w:t>
      </w:r>
      <w:bookmarkEnd w:id="8"/>
      <w:r>
        <w:t xml:space="preserve"> </w:t>
      </w:r>
    </w:p>
    <w:p w:rsidR="006443EB" w:rsidRDefault="002D26DC" w:rsidP="00BA7BC9">
      <w:r>
        <w:t xml:space="preserve">India is a democratic republic of federal parliamentary regime, built on the framework of national </w:t>
      </w:r>
      <w:r w:rsidRPr="006443EB">
        <w:t>constitution</w:t>
      </w:r>
      <w:r w:rsidR="006443EB" w:rsidRPr="006443EB">
        <w:t xml:space="preserve"> (Brass and Morris-Jones, 1980).</w:t>
      </w:r>
      <w:r w:rsidR="006443EB">
        <w:t xml:space="preserve"> As most democratic regime</w:t>
      </w:r>
      <w:r w:rsidR="00AB7BAD">
        <w:t>s</w:t>
      </w:r>
      <w:r w:rsidR="006443EB">
        <w:t xml:space="preserve"> did, the exercise of power is restricted by the parties. However, the latest news shows that IAF (Indian Air Force) attacked Pakistan for “</w:t>
      </w:r>
      <w:r w:rsidR="006443EB" w:rsidRPr="006443EB">
        <w:t>destroying</w:t>
      </w:r>
      <w:r w:rsidR="006443EB">
        <w:t xml:space="preserve"> terrorist’s base</w:t>
      </w:r>
      <w:r w:rsidR="006443EB" w:rsidRPr="006443EB">
        <w:t>” (BBC News, 2019).</w:t>
      </w:r>
      <w:r w:rsidR="006443EB">
        <w:t xml:space="preserve"> The political tension between two countries is escalated. </w:t>
      </w:r>
    </w:p>
    <w:p w:rsidR="00703507" w:rsidRPr="002D26DC" w:rsidRDefault="006443EB" w:rsidP="00BA7BC9">
      <w:r>
        <w:t xml:space="preserve"> </w:t>
      </w:r>
    </w:p>
    <w:p w:rsidR="00BB6D17" w:rsidRDefault="00BB6D17" w:rsidP="00BB6D17">
      <w:pPr>
        <w:pStyle w:val="2"/>
      </w:pPr>
      <w:bookmarkStart w:id="9" w:name="_Toc2501292"/>
      <w:r>
        <w:t>1.1.3 South Africa market</w:t>
      </w:r>
      <w:bookmarkEnd w:id="9"/>
    </w:p>
    <w:p w:rsidR="00E83F65" w:rsidRDefault="00AB7BAD" w:rsidP="00BA7BC9">
      <w:r>
        <w:t>Like all the democratic countries, South Africa is a republic with a parliamentary representative democracy</w:t>
      </w:r>
      <w:r w:rsidR="002122B1">
        <w:t xml:space="preserve"> (</w:t>
      </w:r>
      <w:r w:rsidR="002122B1" w:rsidRPr="004C2CDE">
        <w:rPr>
          <w:rFonts w:cs="Arial"/>
          <w:color w:val="auto"/>
          <w:szCs w:val="21"/>
          <w:shd w:val="clear" w:color="auto" w:fill="FFFFFF"/>
        </w:rPr>
        <w:t>Darracq</w:t>
      </w:r>
      <w:r w:rsidR="002122B1">
        <w:rPr>
          <w:rFonts w:cs="Arial"/>
          <w:color w:val="auto"/>
          <w:szCs w:val="21"/>
          <w:shd w:val="clear" w:color="auto" w:fill="FFFFFF"/>
        </w:rPr>
        <w:t>, 2008)</w:t>
      </w:r>
      <w:r>
        <w:t>. The African National Congress (ANC) has currently held the dominating position in the South African politics</w:t>
      </w:r>
      <w:r w:rsidR="002122B1">
        <w:t xml:space="preserve"> (ibid)</w:t>
      </w:r>
      <w:r>
        <w:t xml:space="preserve">. The Economist comments South Africa is a “flawed democracy” because the political power is mostly seized by ANC.  </w:t>
      </w:r>
    </w:p>
    <w:p w:rsidR="00AB7BAD" w:rsidRDefault="00AB7BAD" w:rsidP="00BA7BC9"/>
    <w:p w:rsidR="002122B1" w:rsidRDefault="002122B1" w:rsidP="00BA7BC9"/>
    <w:p w:rsidR="002122B1" w:rsidRDefault="002122B1" w:rsidP="00BA7BC9"/>
    <w:p w:rsidR="002122B1" w:rsidRDefault="002122B1" w:rsidP="00BA7BC9"/>
    <w:p w:rsidR="00AB7BAD" w:rsidRPr="00AB7BAD" w:rsidRDefault="00BB6D17" w:rsidP="002A7B73">
      <w:pPr>
        <w:pStyle w:val="2"/>
      </w:pPr>
      <w:bookmarkStart w:id="10" w:name="_Toc2195726"/>
      <w:bookmarkStart w:id="11" w:name="_Toc2501293"/>
      <w:r>
        <w:lastRenderedPageBreak/>
        <w:t>1.</w:t>
      </w:r>
      <w:r w:rsidR="0041566F">
        <w:t xml:space="preserve">2 </w:t>
      </w:r>
      <w:r w:rsidR="00E83F65" w:rsidRPr="00E83F65">
        <w:t>Economic factor</w:t>
      </w:r>
      <w:r w:rsidR="00E83F65">
        <w:t>s</w:t>
      </w:r>
      <w:bookmarkEnd w:id="10"/>
      <w:bookmarkEnd w:id="11"/>
      <w:r w:rsidR="0041566F">
        <w:t xml:space="preserve"> </w:t>
      </w:r>
    </w:p>
    <w:p w:rsidR="00BB6D17" w:rsidRDefault="00BB6D17" w:rsidP="00BB6D17">
      <w:pPr>
        <w:pStyle w:val="2"/>
        <w:rPr>
          <w:shd w:val="clear" w:color="auto" w:fill="FFFFFF"/>
        </w:rPr>
      </w:pPr>
      <w:bookmarkStart w:id="12" w:name="_Toc2501294"/>
      <w:r>
        <w:rPr>
          <w:shd w:val="clear" w:color="auto" w:fill="FFFFFF"/>
        </w:rPr>
        <w:t>1.2.1 Israeli market</w:t>
      </w:r>
      <w:bookmarkEnd w:id="12"/>
    </w:p>
    <w:p w:rsidR="00BB6D17" w:rsidRDefault="00B12982" w:rsidP="00B12982">
      <w:pPr>
        <w:rPr>
          <w:shd w:val="clear" w:color="auto" w:fill="FFFFFF"/>
        </w:rPr>
      </w:pPr>
      <w:r>
        <w:rPr>
          <w:shd w:val="clear" w:color="auto" w:fill="FFFFFF"/>
        </w:rPr>
        <w:t xml:space="preserve">Hence, </w:t>
      </w:r>
      <w:r w:rsidR="00DF5871">
        <w:rPr>
          <w:shd w:val="clear" w:color="auto" w:fill="FFFFFF"/>
        </w:rPr>
        <w:t>conducting the evaluation of the</w:t>
      </w:r>
      <w:r>
        <w:rPr>
          <w:shd w:val="clear" w:color="auto" w:fill="FFFFFF"/>
        </w:rPr>
        <w:t xml:space="preserve"> general economic situation in Israel is equivalent to evaluate customer’s purchasing power. </w:t>
      </w:r>
      <w:r w:rsidR="001D5382">
        <w:rPr>
          <w:shd w:val="clear" w:color="auto" w:fill="FFFFFF"/>
        </w:rPr>
        <w:t>The latest statistics of Israeli economy was done by The Economist (2018) showing that the Gross Domestic Production (GDP) was reached 4.4% while GDP per capita was approximately $43,199, plus the inflation rate is 0.2</w:t>
      </w:r>
      <w:r w:rsidR="001D5382">
        <w:rPr>
          <w:rFonts w:hint="eastAsia"/>
          <w:shd w:val="clear" w:color="auto" w:fill="FFFFFF"/>
        </w:rPr>
        <w:t>%.</w:t>
      </w:r>
      <w:r w:rsidR="001D5382">
        <w:rPr>
          <w:shd w:val="clear" w:color="auto" w:fill="FFFFFF"/>
        </w:rPr>
        <w:t xml:space="preserve"> The stabilised growth of GDP and GDP per capita are showing that the economy in Israel is suitable for TWB to enter. </w:t>
      </w:r>
    </w:p>
    <w:p w:rsidR="002122B1" w:rsidRDefault="002122B1" w:rsidP="00B12982">
      <w:pPr>
        <w:rPr>
          <w:shd w:val="clear" w:color="auto" w:fill="FFFFFF"/>
        </w:rPr>
      </w:pPr>
    </w:p>
    <w:p w:rsidR="002122B1" w:rsidRDefault="00703507" w:rsidP="002122B1">
      <w:pPr>
        <w:pStyle w:val="2"/>
      </w:pPr>
      <w:bookmarkStart w:id="13" w:name="_Toc2501295"/>
      <w:r>
        <w:t>1.2.2 Indian market</w:t>
      </w:r>
      <w:bookmarkEnd w:id="13"/>
    </w:p>
    <w:p w:rsidR="00236FB0" w:rsidRDefault="002122B1" w:rsidP="002122B1">
      <w:r>
        <w:t xml:space="preserve">By contrast, GDP growth in India had experienced a slight increase from 2017 to 2018 from 6.6% to 7.3 percent </w:t>
      </w:r>
      <w:r>
        <w:rPr>
          <w:rFonts w:cs="Arial"/>
          <w:color w:val="000000"/>
          <w:sz w:val="20"/>
          <w:szCs w:val="20"/>
          <w:shd w:val="clear" w:color="auto" w:fill="FFFFFF"/>
        </w:rPr>
        <w:t>(</w:t>
      </w:r>
      <w:r w:rsidRPr="002122B1">
        <w:t>Financial Times, 2019)</w:t>
      </w:r>
      <w:r>
        <w:t>. Due the political uncertainty, FT comments that investors in India are terribly spooked</w:t>
      </w:r>
      <w:r w:rsidR="00236FB0">
        <w:t xml:space="preserve"> (ibid). </w:t>
      </w:r>
    </w:p>
    <w:p w:rsidR="002122B1" w:rsidRDefault="002122B1" w:rsidP="002122B1">
      <w:r>
        <w:t xml:space="preserve"> </w:t>
      </w:r>
    </w:p>
    <w:p w:rsidR="00703507" w:rsidRDefault="00703507" w:rsidP="00703507">
      <w:pPr>
        <w:pStyle w:val="2"/>
        <w:rPr>
          <w:shd w:val="clear" w:color="auto" w:fill="FFFFFF"/>
        </w:rPr>
      </w:pPr>
      <w:bookmarkStart w:id="14" w:name="_Toc2501296"/>
      <w:r>
        <w:t>1.2.3 South African market</w:t>
      </w:r>
      <w:bookmarkEnd w:id="14"/>
    </w:p>
    <w:p w:rsidR="00BB6D17" w:rsidRDefault="00236FB0" w:rsidP="00B12982">
      <w:pPr>
        <w:rPr>
          <w:shd w:val="clear" w:color="auto" w:fill="FFFFFF"/>
        </w:rPr>
      </w:pPr>
      <w:r>
        <w:rPr>
          <w:shd w:val="clear" w:color="auto" w:fill="FFFFFF"/>
        </w:rPr>
        <w:t xml:space="preserve">By considering “property rights”, “government integrity” and “judicial effectiveness”, the Index of Economic Freedom (IEF) scored and ranked South African 58.3/100 and </w:t>
      </w:r>
      <w:r w:rsidRPr="00236FB0">
        <w:t>102nd respectively (Index of economic freedom, 2019).</w:t>
      </w:r>
      <w:r>
        <w:rPr>
          <w:rFonts w:cs="Arial"/>
          <w:color w:val="000000"/>
          <w:sz w:val="20"/>
          <w:szCs w:val="20"/>
          <w:shd w:val="clear" w:color="auto" w:fill="FFFFFF"/>
        </w:rPr>
        <w:t xml:space="preserve"> </w:t>
      </w:r>
      <w:r w:rsidRPr="00236FB0">
        <w:t>The econo</w:t>
      </w:r>
      <w:r>
        <w:t xml:space="preserve">mic recession and the low level of political transparency </w:t>
      </w:r>
      <w:r w:rsidR="00CD75AF">
        <w:t xml:space="preserve">damaged national economy significantly. </w:t>
      </w:r>
    </w:p>
    <w:p w:rsidR="00E83F65" w:rsidRPr="00E83F65" w:rsidRDefault="00E83F65" w:rsidP="00BA7BC9">
      <w:pPr>
        <w:rPr>
          <w:b/>
        </w:rPr>
      </w:pPr>
    </w:p>
    <w:p w:rsidR="00BA7BC9" w:rsidRDefault="00703507" w:rsidP="0041566F">
      <w:pPr>
        <w:pStyle w:val="2"/>
      </w:pPr>
      <w:bookmarkStart w:id="15" w:name="_Toc2195727"/>
      <w:bookmarkStart w:id="16" w:name="_Toc2501297"/>
      <w:r>
        <w:t>1.3</w:t>
      </w:r>
      <w:r w:rsidR="0041566F">
        <w:t xml:space="preserve"> </w:t>
      </w:r>
      <w:r w:rsidR="00E83F65" w:rsidRPr="00E83F65">
        <w:t xml:space="preserve">Social </w:t>
      </w:r>
      <w:r w:rsidR="00E83F65">
        <w:t>factors</w:t>
      </w:r>
      <w:bookmarkEnd w:id="15"/>
      <w:bookmarkEnd w:id="16"/>
    </w:p>
    <w:p w:rsidR="00703507" w:rsidRPr="00703507" w:rsidRDefault="00703507" w:rsidP="00703507">
      <w:pPr>
        <w:pStyle w:val="2"/>
      </w:pPr>
      <w:bookmarkStart w:id="17" w:name="_Toc2501298"/>
      <w:r>
        <w:t xml:space="preserve">1.3.1 </w:t>
      </w:r>
      <w:r>
        <w:rPr>
          <w:shd w:val="clear" w:color="auto" w:fill="FFFFFF"/>
        </w:rPr>
        <w:t>Israeli market</w:t>
      </w:r>
      <w:bookmarkEnd w:id="17"/>
    </w:p>
    <w:p w:rsidR="00BB6D17" w:rsidRDefault="00FC029D" w:rsidP="00FC029D">
      <w:r>
        <w:t xml:space="preserve">By following the main stream culture leaded by the US, consuming beers becomes popular in Israel since its independence. From 2004, Jewish people was starting to celebrate “The Jerusalem Beer </w:t>
      </w:r>
      <w:r w:rsidRPr="0055071A">
        <w:t xml:space="preserve">Festival” annually </w:t>
      </w:r>
      <w:r w:rsidR="0055071A" w:rsidRPr="0055071A">
        <w:t>(The Jerusalem Beer Festival, 2019)</w:t>
      </w:r>
      <w:r w:rsidRPr="0055071A">
        <w:t>.</w:t>
      </w:r>
      <w:r>
        <w:t xml:space="preserve"> Excepting in Jerusalem, the other similar festivals are held in Haifa, the Yehuda and Tel Aviv Yafo (</w:t>
      </w:r>
      <w:r w:rsidR="0055071A">
        <w:t>ibid)</w:t>
      </w:r>
      <w:r>
        <w:t xml:space="preserve">. </w:t>
      </w:r>
      <w:r w:rsidR="001F04C7">
        <w:t>Hence, t</w:t>
      </w:r>
      <w:r>
        <w:t xml:space="preserve">he consuming behaviours are formed decades already. </w:t>
      </w:r>
    </w:p>
    <w:p w:rsidR="001F04C7" w:rsidRDefault="001F04C7" w:rsidP="00FC029D"/>
    <w:p w:rsidR="00703507" w:rsidRDefault="00703507" w:rsidP="00703507">
      <w:pPr>
        <w:pStyle w:val="2"/>
      </w:pPr>
      <w:bookmarkStart w:id="18" w:name="_Toc2501299"/>
      <w:r>
        <w:lastRenderedPageBreak/>
        <w:t>1.3.2 Indian market</w:t>
      </w:r>
      <w:bookmarkEnd w:id="18"/>
    </w:p>
    <w:p w:rsidR="00703507" w:rsidRDefault="00DC00E1" w:rsidP="00703507">
      <w:r>
        <w:t xml:space="preserve">Due to the less developed economy, the ordinary Indian households’ purchasing power cannot match the selling price that TWB priced. A social problem existing in India is that Indians are more likely to consume fake but low price alcoholic beverage. This social problem is suggested by the current news showing that nearly 90 people are killed in the fake </w:t>
      </w:r>
      <w:r w:rsidRPr="00F82DBA">
        <w:t>wine incident</w:t>
      </w:r>
      <w:r w:rsidR="00F82DBA" w:rsidRPr="00F82DBA">
        <w:t xml:space="preserve"> (Jqknews, 2019)</w:t>
      </w:r>
      <w:r w:rsidRPr="00F82DBA">
        <w:t>.</w:t>
      </w:r>
      <w:r>
        <w:t xml:space="preserve"> </w:t>
      </w:r>
    </w:p>
    <w:p w:rsidR="00F82DBA" w:rsidRPr="00703507" w:rsidRDefault="00F82DBA" w:rsidP="00703507"/>
    <w:p w:rsidR="00703507" w:rsidRDefault="00703507" w:rsidP="00703507">
      <w:pPr>
        <w:pStyle w:val="2"/>
        <w:rPr>
          <w:shd w:val="clear" w:color="auto" w:fill="FFFFFF"/>
        </w:rPr>
      </w:pPr>
      <w:bookmarkStart w:id="19" w:name="_Toc2501300"/>
      <w:r>
        <w:t>1.3.3 South African market</w:t>
      </w:r>
      <w:bookmarkEnd w:id="19"/>
    </w:p>
    <w:p w:rsidR="00BB6D17" w:rsidRDefault="00850F9A" w:rsidP="00FC029D">
      <w:r>
        <w:t xml:space="preserve">Consuming beers has a considerable long history </w:t>
      </w:r>
      <w:r w:rsidR="00E44C11">
        <w:t xml:space="preserve">in South Africa, especially in rural areas, beer production is a traditional way to generate value in informal sector </w:t>
      </w:r>
      <w:r w:rsidR="00E44C11" w:rsidRPr="00E44C11">
        <w:t>(Rogerson, 1986).</w:t>
      </w:r>
      <w:r w:rsidR="00E44C11">
        <w:t xml:space="preserve"> In general, people in South Africa do have certain consuming behaviour. However, they can brewery their own beer products to satisfy their needs. </w:t>
      </w:r>
    </w:p>
    <w:p w:rsidR="00E83F65" w:rsidRDefault="00E83F65" w:rsidP="00BA7BC9">
      <w:pPr>
        <w:rPr>
          <w:b/>
        </w:rPr>
      </w:pPr>
    </w:p>
    <w:p w:rsidR="00E83F65" w:rsidRDefault="0041566F" w:rsidP="0041566F">
      <w:pPr>
        <w:pStyle w:val="2"/>
      </w:pPr>
      <w:bookmarkStart w:id="20" w:name="_Toc2195728"/>
      <w:bookmarkStart w:id="21" w:name="_Toc2501301"/>
      <w:r>
        <w:t>1.</w:t>
      </w:r>
      <w:r w:rsidR="00703507">
        <w:t>4</w:t>
      </w:r>
      <w:r>
        <w:t xml:space="preserve"> </w:t>
      </w:r>
      <w:r w:rsidR="00E83F65">
        <w:t xml:space="preserve">Technological </w:t>
      </w:r>
      <w:r w:rsidR="00F30CF8">
        <w:t xml:space="preserve">and competitive </w:t>
      </w:r>
      <w:r w:rsidR="00E83F65">
        <w:t>factors</w:t>
      </w:r>
      <w:bookmarkEnd w:id="20"/>
      <w:bookmarkEnd w:id="21"/>
    </w:p>
    <w:p w:rsidR="00703507" w:rsidRPr="00703507" w:rsidRDefault="00703507" w:rsidP="00703507">
      <w:pPr>
        <w:pStyle w:val="2"/>
      </w:pPr>
      <w:bookmarkStart w:id="22" w:name="_Toc2501302"/>
      <w:r>
        <w:t>1.4.1 Israeli market</w:t>
      </w:r>
      <w:bookmarkEnd w:id="22"/>
    </w:p>
    <w:p w:rsidR="00BA7BC9" w:rsidRDefault="0055071A" w:rsidP="00126111">
      <w:r>
        <w:t xml:space="preserve">The technological factors are highly depending on the competitive factors in external environment analysis. </w:t>
      </w:r>
      <w:r w:rsidR="00CB18F8">
        <w:t xml:space="preserve">Based on the market research, Tempo Beer </w:t>
      </w:r>
      <w:r w:rsidR="00CB18F8" w:rsidRPr="004D24D2">
        <w:t xml:space="preserve">Industries and Israel Beer Breweries are two oligopolies in Israeli brewery market </w:t>
      </w:r>
      <w:r w:rsidR="004D24D2" w:rsidRPr="004D24D2">
        <w:t>(RateBeer, 2019)</w:t>
      </w:r>
      <w:r w:rsidR="00CB18F8" w:rsidRPr="004D24D2">
        <w:t>.</w:t>
      </w:r>
      <w:r w:rsidR="00CB18F8">
        <w:t xml:space="preserve"> Within the beer-making industry, the core technology is the brewery approach </w:t>
      </w:r>
      <w:r w:rsidR="004D24D2" w:rsidRPr="004D24D2">
        <w:t>(RateBeer, 2019)</w:t>
      </w:r>
      <w:r w:rsidR="00CB18F8" w:rsidRPr="004D24D2">
        <w:t>.</w:t>
      </w:r>
      <w:r w:rsidR="00CB18F8">
        <w:t xml:space="preserve"> The traditional brewery method requires huge amount of water. This requirements will significantly increase the cost of per can of beer. </w:t>
      </w:r>
      <w:r w:rsidR="00703507">
        <w:t>Relationship</w:t>
      </w:r>
      <w:r w:rsidR="00126111">
        <w:t xml:space="preserve"> with the UK beer companies </w:t>
      </w:r>
      <w:r w:rsidR="00126111" w:rsidRPr="0055071A">
        <w:t>(The Jerusalem Beer Festival, 2019)</w:t>
      </w:r>
      <w:r w:rsidR="00126111">
        <w:t xml:space="preserve">. This festival will increase the TWB’s competitiveness to some extent.  </w:t>
      </w:r>
    </w:p>
    <w:p w:rsidR="00872F8C" w:rsidRDefault="00872F8C" w:rsidP="00126111"/>
    <w:p w:rsidR="00703507" w:rsidRDefault="00703507" w:rsidP="00703507">
      <w:pPr>
        <w:pStyle w:val="2"/>
      </w:pPr>
      <w:bookmarkStart w:id="23" w:name="_Toc2501303"/>
      <w:r>
        <w:lastRenderedPageBreak/>
        <w:t>1.4.2 Indian market</w:t>
      </w:r>
      <w:bookmarkEnd w:id="23"/>
    </w:p>
    <w:p w:rsidR="00703507" w:rsidRDefault="00F13D97" w:rsidP="00703507">
      <w:r>
        <w:rPr>
          <w:noProof/>
          <w:lang w:val="en-US"/>
        </w:rPr>
        <w:drawing>
          <wp:inline distT="0" distB="0" distL="0" distR="0" wp14:anchorId="1A981F2D" wp14:editId="108F7B5B">
            <wp:extent cx="3640771" cy="2603320"/>
            <wp:effectExtent l="0" t="0" r="0" b="698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669616" cy="2623946"/>
                    </a:xfrm>
                    <a:prstGeom prst="rect">
                      <a:avLst/>
                    </a:prstGeom>
                  </pic:spPr>
                </pic:pic>
              </a:graphicData>
            </a:graphic>
          </wp:inline>
        </w:drawing>
      </w:r>
    </w:p>
    <w:p w:rsidR="00D80556" w:rsidRDefault="00F13D97" w:rsidP="00703507">
      <w:r>
        <w:t xml:space="preserve">Figure 1.1 Scheme of the brewery </w:t>
      </w:r>
    </w:p>
    <w:p w:rsidR="00F13D97" w:rsidRDefault="00F13D97" w:rsidP="00703507"/>
    <w:p w:rsidR="00F13D97" w:rsidRDefault="00F13D97" w:rsidP="00703507">
      <w:r>
        <w:t xml:space="preserve">In general, the beer brewery process has mainly two </w:t>
      </w:r>
      <w:r w:rsidR="002A7B73">
        <w:t>units</w:t>
      </w:r>
      <w:r>
        <w:t xml:space="preserve"> (hot block and cold block). In the cold block, the optional process “filtration of beer” influences the taste of beer most </w:t>
      </w:r>
      <w:r w:rsidRPr="00F13D97">
        <w:t>(Arxiv, 2019)</w:t>
      </w:r>
      <w:r>
        <w:t xml:space="preserve">. There are two filtration methods: depth and surface </w:t>
      </w:r>
      <w:r w:rsidRPr="00F13D97">
        <w:t>(Craft Beer &amp; Brewing, 2019).</w:t>
      </w:r>
      <w:r>
        <w:t xml:space="preserve"> Most of Indian beer manufactures adapt “depth” method than “surface” due to the cost. “Depth” filtration is a rough </w:t>
      </w:r>
      <w:r w:rsidR="002A7B73">
        <w:t xml:space="preserve">method to filtrate beer. </w:t>
      </w:r>
    </w:p>
    <w:p w:rsidR="00F13D97" w:rsidRPr="00703507" w:rsidRDefault="00F13D97" w:rsidP="00703507"/>
    <w:p w:rsidR="00703507" w:rsidRDefault="00703507" w:rsidP="00703507">
      <w:pPr>
        <w:pStyle w:val="2"/>
      </w:pPr>
      <w:bookmarkStart w:id="24" w:name="_Toc2501304"/>
      <w:r>
        <w:t>1.4.3 South Africa market</w:t>
      </w:r>
      <w:bookmarkEnd w:id="24"/>
    </w:p>
    <w:p w:rsidR="00703507" w:rsidRDefault="003E51B9" w:rsidP="00703507">
      <w:r>
        <w:t xml:space="preserve">The major players in </w:t>
      </w:r>
      <w:r w:rsidR="00B25B8A">
        <w:t>South Africa are Castle Lager, Castle Lite and Hansa</w:t>
      </w:r>
      <w:r w:rsidR="00B25B8A" w:rsidRPr="00B25B8A">
        <w:rPr>
          <w:rFonts w:cs="Arial"/>
          <w:color w:val="000000"/>
          <w:sz w:val="20"/>
          <w:szCs w:val="20"/>
          <w:shd w:val="clear" w:color="auto" w:fill="FFFFFF"/>
        </w:rPr>
        <w:t xml:space="preserve"> </w:t>
      </w:r>
      <w:r w:rsidR="00B25B8A" w:rsidRPr="00B25B8A">
        <w:t>(Kapilevich, 2019).</w:t>
      </w:r>
      <w:r w:rsidR="00B25B8A">
        <w:t xml:space="preserve"> </w:t>
      </w:r>
      <w:r w:rsidR="002C756A">
        <w:t xml:space="preserve">Those three competitors in South Africa market had eliminated 20% beer sellers from the </w:t>
      </w:r>
      <w:r w:rsidR="002C756A" w:rsidRPr="002C756A">
        <w:t>shelves (Brewmistress, 2019).</w:t>
      </w:r>
      <w:r w:rsidR="002C756A">
        <w:rPr>
          <w:rFonts w:cs="Arial"/>
          <w:color w:val="000000"/>
          <w:sz w:val="20"/>
          <w:szCs w:val="20"/>
          <w:shd w:val="clear" w:color="auto" w:fill="FFFFFF"/>
        </w:rPr>
        <w:t xml:space="preserve"> </w:t>
      </w:r>
      <w:r w:rsidR="002C756A" w:rsidRPr="002C756A">
        <w:t xml:space="preserve">The advanced purification technology and sufficient cash follow allowed those market leader </w:t>
      </w:r>
      <w:r w:rsidR="002C756A">
        <w:t xml:space="preserve">to achieve the economy of scale. </w:t>
      </w:r>
    </w:p>
    <w:p w:rsidR="002A7B73" w:rsidRDefault="002A7B73" w:rsidP="00703507"/>
    <w:p w:rsidR="002A7B73" w:rsidRDefault="002A7B73" w:rsidP="00703507"/>
    <w:p w:rsidR="00D80556" w:rsidRDefault="00D80556" w:rsidP="00703507"/>
    <w:p w:rsidR="00D80556" w:rsidRDefault="00D80556" w:rsidP="00703507"/>
    <w:p w:rsidR="00703507" w:rsidRDefault="000B3027" w:rsidP="00703507">
      <w:pPr>
        <w:pStyle w:val="1"/>
      </w:pPr>
      <w:bookmarkStart w:id="25" w:name="_Toc2501305"/>
      <w:r>
        <w:lastRenderedPageBreak/>
        <w:t>1.5 Internal e</w:t>
      </w:r>
      <w:r w:rsidR="00703507">
        <w:t>valuation</w:t>
      </w:r>
      <w:bookmarkEnd w:id="25"/>
      <w:r w:rsidR="00703507">
        <w:t xml:space="preserve"> </w:t>
      </w:r>
    </w:p>
    <w:p w:rsidR="000B3027" w:rsidRDefault="006443EB" w:rsidP="00872F8C">
      <w:r>
        <w:rPr>
          <w:rFonts w:cs="Arial"/>
          <w:color w:val="000000"/>
          <w:szCs w:val="20"/>
          <w:shd w:val="clear" w:color="auto" w:fill="FFFFFF"/>
        </w:rPr>
        <w:t xml:space="preserve">In the political dimension, </w:t>
      </w:r>
      <w:r w:rsidRPr="004B3E31">
        <w:rPr>
          <w:rFonts w:cs="Arial"/>
          <w:color w:val="000000"/>
          <w:szCs w:val="20"/>
          <w:shd w:val="clear" w:color="auto" w:fill="FFFFFF"/>
        </w:rPr>
        <w:t>Jurado</w:t>
      </w:r>
      <w:r>
        <w:rPr>
          <w:rFonts w:cs="Arial"/>
          <w:color w:val="000000"/>
          <w:szCs w:val="20"/>
          <w:shd w:val="clear" w:color="auto" w:fill="FFFFFF"/>
        </w:rPr>
        <w:t xml:space="preserve">(2013) argues that for a private business, the main political risks happened in a particular county are related to the </w:t>
      </w:r>
      <w:r w:rsidRPr="004C3AC2">
        <w:rPr>
          <w:rFonts w:cs="Arial"/>
          <w:color w:val="000000"/>
          <w:szCs w:val="20"/>
          <w:shd w:val="clear" w:color="auto" w:fill="FFFFFF"/>
        </w:rPr>
        <w:t>nationalisation and expropriation</w:t>
      </w:r>
      <w:r>
        <w:rPr>
          <w:rFonts w:cs="Arial"/>
          <w:color w:val="000000"/>
          <w:szCs w:val="20"/>
          <w:shd w:val="clear" w:color="auto" w:fill="FFFFFF"/>
        </w:rPr>
        <w:t xml:space="preserve">. Those two risks are showing that local government will exercise political power upon international companies, their properties will be nationalised or be expropriated without any </w:t>
      </w:r>
      <w:r w:rsidRPr="004C3AC2">
        <w:t>compensation (Gutteridge, 1952).</w:t>
      </w:r>
      <w:r>
        <w:t xml:space="preserve"> </w:t>
      </w:r>
    </w:p>
    <w:p w:rsidR="000B3027" w:rsidRDefault="000B3027" w:rsidP="00872F8C"/>
    <w:p w:rsidR="00872F8C" w:rsidRPr="00872F8C" w:rsidRDefault="000B3027" w:rsidP="00872F8C">
      <w:pPr>
        <w:rPr>
          <w:shd w:val="clear" w:color="auto" w:fill="FFFFFF"/>
        </w:rPr>
      </w:pPr>
      <w:r>
        <w:t>By considering TWB’s internal environment, b</w:t>
      </w:r>
      <w:r w:rsidR="00703507">
        <w:t xml:space="preserve">ased on the above explanation of Israeli politics, those two risks are very likely happened recent years. Therefore, the risks are mitigated with a considerable high degree. On the other hand, the development of a new international airport in Israel coined the key opportunity that TWB will acquire. In Timna, the first wholly privatised civilian airport, Ramon Airport, is expecting to welcome two million tourists per </w:t>
      </w:r>
      <w:r w:rsidR="00703507" w:rsidRPr="00012804">
        <w:t>year (Halon, 2019).</w:t>
      </w:r>
      <w:r w:rsidR="00703507">
        <w:rPr>
          <w:rFonts w:cs="Arial"/>
          <w:color w:val="000000"/>
          <w:sz w:val="20"/>
          <w:szCs w:val="20"/>
          <w:shd w:val="clear" w:color="auto" w:fill="FFFFFF"/>
        </w:rPr>
        <w:t xml:space="preserve"> </w:t>
      </w:r>
      <w:r w:rsidR="00872F8C">
        <w:rPr>
          <w:shd w:val="clear" w:color="auto" w:fill="FFFFFF"/>
        </w:rPr>
        <w:t xml:space="preserve">Based on the research of tourism, the increased </w:t>
      </w:r>
      <w:r w:rsidR="00872F8C" w:rsidRPr="00FC029D">
        <w:t xml:space="preserve">population of tourists will directly boost the revenue to the local brewery market (Pechlaner, Raich and Fischer, 2009). </w:t>
      </w:r>
    </w:p>
    <w:p w:rsidR="002D26DC" w:rsidRDefault="002D26DC" w:rsidP="00703507">
      <w:pPr>
        <w:rPr>
          <w:rFonts w:cs="Arial"/>
          <w:color w:val="000000"/>
          <w:sz w:val="20"/>
          <w:szCs w:val="20"/>
          <w:shd w:val="clear" w:color="auto" w:fill="FFFFFF"/>
        </w:rPr>
      </w:pPr>
    </w:p>
    <w:p w:rsidR="00872F8C" w:rsidRDefault="00872F8C" w:rsidP="00703507">
      <w:pPr>
        <w:rPr>
          <w:shd w:val="clear" w:color="auto" w:fill="FFFFFF"/>
        </w:rPr>
      </w:pPr>
      <w:r>
        <w:rPr>
          <w:shd w:val="clear" w:color="auto" w:fill="FFFFFF"/>
        </w:rPr>
        <w:t xml:space="preserve">In the economic aspect, </w:t>
      </w:r>
      <w:r w:rsidR="002D26DC">
        <w:rPr>
          <w:shd w:val="clear" w:color="auto" w:fill="FFFFFF"/>
        </w:rPr>
        <w:t xml:space="preserve">He and Zhou’s (2010) research of the model of consumer’s behaviours shows that the stable incomes would substantially contribute consumer’s decision to buy. It is logically consistent that for households, stable incomes are assured by a stable economic growth in their countries. </w:t>
      </w:r>
      <w:r w:rsidR="000B3027">
        <w:rPr>
          <w:shd w:val="clear" w:color="auto" w:fill="FFFFFF"/>
        </w:rPr>
        <w:t xml:space="preserve">In terms of </w:t>
      </w:r>
      <w:r w:rsidR="00703507">
        <w:rPr>
          <w:shd w:val="clear" w:color="auto" w:fill="FFFFFF"/>
        </w:rPr>
        <w:t>the risks and opportunities</w:t>
      </w:r>
      <w:r w:rsidR="000B3027">
        <w:rPr>
          <w:shd w:val="clear" w:color="auto" w:fill="FFFFFF"/>
        </w:rPr>
        <w:t xml:space="preserve"> within internal environment</w:t>
      </w:r>
      <w:r w:rsidR="00703507">
        <w:rPr>
          <w:shd w:val="clear" w:color="auto" w:fill="FFFFFF"/>
        </w:rPr>
        <w:t xml:space="preserve">, TWB is supposed to enter into the Israeli market. For an international marketer, the key risks existing in the target market are associated with economic recession, financial crisis and other factors may trigger economic downturn. </w:t>
      </w:r>
      <w:r>
        <w:rPr>
          <w:shd w:val="clear" w:color="auto" w:fill="FFFFFF"/>
        </w:rPr>
        <w:t xml:space="preserve">Comparing the South African and Indian market, Israeli people acquired a higher purchasing power to buy TWB’s products. </w:t>
      </w:r>
    </w:p>
    <w:p w:rsidR="00703507" w:rsidRDefault="00703507" w:rsidP="00703507"/>
    <w:p w:rsidR="00703507" w:rsidRDefault="00872F8C" w:rsidP="00703507">
      <w:r>
        <w:t>Considering the social factor, based</w:t>
      </w:r>
      <w:r w:rsidR="00703507">
        <w:t xml:space="preserve"> on the risks-opportunities evaluation, Israel is reasonable for TWB to enter</w:t>
      </w:r>
      <w:r>
        <w:t>. The</w:t>
      </w:r>
      <w:r w:rsidR="00703507">
        <w:t xml:space="preserve"> risks for international enterprises are mostly happened due to the negative reputation that companies have or the tight </w:t>
      </w:r>
      <w:r w:rsidR="00703507">
        <w:lastRenderedPageBreak/>
        <w:t>relationship between countries.</w:t>
      </w:r>
      <w:r w:rsidR="00A62163">
        <w:t xml:space="preserve"> By considering the internal environment, TWB</w:t>
      </w:r>
      <w:r w:rsidR="00703507">
        <w:t xml:space="preserve"> does not be involved in those negative effects at all. On the other hand, opportunities should be highly emphasised at this situation. The beer festivals in Israel is a far-reaching and natural marketing campaign which will stimulate the demands in domestic market.  </w:t>
      </w:r>
    </w:p>
    <w:p w:rsidR="00703507" w:rsidRDefault="00703507" w:rsidP="00703507"/>
    <w:p w:rsidR="00805D0A" w:rsidRDefault="00A62163" w:rsidP="00126111">
      <w:r>
        <w:t>Considering the internal environment in terms of the core competence, c</w:t>
      </w:r>
      <w:r w:rsidR="00872F8C">
        <w:t xml:space="preserve">omparing with the competitors in Israel, </w:t>
      </w:r>
      <w:r w:rsidR="00703507">
        <w:t xml:space="preserve">Both Tempo Beer Industries and Israel Beer Breweries did not apply the new technologies for water purification. Hence, the taste of beers is weaker than TWB’s beers. Because the TWB only selects the finest ingredients including the pure Welsh water which is purified by the latest technology </w:t>
      </w:r>
      <w:r w:rsidR="00703507" w:rsidRPr="004D24D2">
        <w:t>from the US (Tomos Watkin, 2019).</w:t>
      </w:r>
      <w:r w:rsidR="00703507">
        <w:t xml:space="preserve"> Due to the advanced technology, TWB will acquire the core competence in terms of price. However, this price does not take into account the effect from tariff charged by Israeli custom. </w:t>
      </w:r>
      <w:r w:rsidR="00872F8C">
        <w:t xml:space="preserve">Hence, this competence remains </w:t>
      </w:r>
      <w:r w:rsidR="00703507">
        <w:t xml:space="preserve">sceptical. </w:t>
      </w:r>
    </w:p>
    <w:p w:rsidR="00126111" w:rsidRDefault="00BA7BC9" w:rsidP="00805D0A">
      <w:pPr>
        <w:pStyle w:val="1"/>
      </w:pPr>
      <w:bookmarkStart w:id="26" w:name="_Toc2195729"/>
      <w:bookmarkStart w:id="27" w:name="_Toc2501306"/>
      <w:r>
        <w:t>2.0 Market entry strategies and justifications</w:t>
      </w:r>
      <w:bookmarkEnd w:id="26"/>
      <w:bookmarkEnd w:id="27"/>
      <w:r>
        <w:t xml:space="preserve"> </w:t>
      </w:r>
    </w:p>
    <w:p w:rsidR="00BA7BC9" w:rsidRDefault="0055071A" w:rsidP="0041566F">
      <w:pPr>
        <w:pStyle w:val="2"/>
      </w:pPr>
      <w:bookmarkStart w:id="28" w:name="_Toc2195730"/>
      <w:bookmarkStart w:id="29" w:name="_Toc2501307"/>
      <w:r>
        <w:t xml:space="preserve">2.1 </w:t>
      </w:r>
      <w:r w:rsidR="00126111">
        <w:t>Ind</w:t>
      </w:r>
      <w:r w:rsidR="00B12982" w:rsidRPr="0055071A">
        <w:t>irect export</w:t>
      </w:r>
      <w:r w:rsidR="00AD7172">
        <w:t>ing strategy</w:t>
      </w:r>
      <w:bookmarkEnd w:id="28"/>
      <w:bookmarkEnd w:id="29"/>
      <w:r w:rsidR="00AD7172">
        <w:t xml:space="preserve"> </w:t>
      </w:r>
    </w:p>
    <w:p w:rsidR="00E02E43" w:rsidRDefault="00AD7172" w:rsidP="00E02E43">
      <w:pPr>
        <w:rPr>
          <w:rFonts w:cs="Arial"/>
          <w:color w:val="000000"/>
          <w:szCs w:val="20"/>
          <w:shd w:val="clear" w:color="auto" w:fill="FFFFFF"/>
        </w:rPr>
      </w:pPr>
      <w:r>
        <w:t xml:space="preserve">For a SME with limited budget for marketing, </w:t>
      </w:r>
      <w:r w:rsidR="00D2344D">
        <w:t xml:space="preserve">indirect exporting presents a good choice. It is risky to enter into a new market without any insurance. </w:t>
      </w:r>
      <w:r w:rsidR="002E25B5">
        <w:t xml:space="preserve">Unlike the direct exporting, indirect exporting is to sell products to an intermediary which is locally recruited, intermediary will sell products </w:t>
      </w:r>
      <w:r w:rsidR="002E25B5" w:rsidRPr="002E25B5">
        <w:t>to customers directly (Delaney, 2019).</w:t>
      </w:r>
      <w:r w:rsidR="002E25B5">
        <w:rPr>
          <w:rFonts w:cs="Arial"/>
          <w:color w:val="000000"/>
          <w:sz w:val="20"/>
          <w:szCs w:val="20"/>
          <w:shd w:val="clear" w:color="auto" w:fill="FFFFFF"/>
        </w:rPr>
        <w:t xml:space="preserve"> </w:t>
      </w:r>
      <w:r w:rsidR="00E02E43">
        <w:rPr>
          <w:rFonts w:cs="Arial"/>
          <w:color w:val="000000"/>
          <w:szCs w:val="20"/>
          <w:shd w:val="clear" w:color="auto" w:fill="FFFFFF"/>
        </w:rPr>
        <w:t xml:space="preserve">Basically, indirect exporting can be justified under the context that TWB exports their beer to Israel. Firstly, the transportation of goods is feasible due to the geographic suitability. </w:t>
      </w:r>
    </w:p>
    <w:p w:rsidR="00E02E43" w:rsidRDefault="00E02E43" w:rsidP="00E02E43">
      <w:pPr>
        <w:rPr>
          <w:rFonts w:cs="Arial"/>
          <w:color w:val="000000"/>
          <w:szCs w:val="20"/>
          <w:shd w:val="clear" w:color="auto" w:fill="FFFFFF"/>
        </w:rPr>
      </w:pPr>
    </w:p>
    <w:p w:rsidR="00AD7172" w:rsidRDefault="00E02E43" w:rsidP="00E02E43">
      <w:pPr>
        <w:rPr>
          <w:rFonts w:cs="Arial"/>
          <w:color w:val="000000"/>
          <w:szCs w:val="20"/>
          <w:shd w:val="clear" w:color="auto" w:fill="FFFFFF"/>
        </w:rPr>
      </w:pPr>
      <w:r>
        <w:rPr>
          <w:noProof/>
          <w:lang w:val="en-US"/>
        </w:rPr>
        <w:lastRenderedPageBreak/>
        <w:drawing>
          <wp:inline distT="0" distB="0" distL="0" distR="0" wp14:anchorId="2F1DABF3" wp14:editId="7DCBF783">
            <wp:extent cx="3556000" cy="1937292"/>
            <wp:effectExtent l="0" t="0" r="6350" b="635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5100"/>
                    <a:stretch/>
                  </pic:blipFill>
                  <pic:spPr bwMode="auto">
                    <a:xfrm>
                      <a:off x="0" y="0"/>
                      <a:ext cx="3564164" cy="1941740"/>
                    </a:xfrm>
                    <a:prstGeom prst="rect">
                      <a:avLst/>
                    </a:prstGeom>
                    <a:ln>
                      <a:noFill/>
                    </a:ln>
                    <a:extLst>
                      <a:ext uri="{53640926-AAD7-44D8-BBD7-CCE9431645EC}">
                        <a14:shadowObscured xmlns:a14="http://schemas.microsoft.com/office/drawing/2010/main"/>
                      </a:ext>
                    </a:extLst>
                  </pic:spPr>
                </pic:pic>
              </a:graphicData>
            </a:graphic>
          </wp:inline>
        </w:drawing>
      </w:r>
      <w:r>
        <w:rPr>
          <w:rFonts w:cs="Arial"/>
          <w:color w:val="000000"/>
          <w:szCs w:val="20"/>
          <w:shd w:val="clear" w:color="auto" w:fill="FFFFFF"/>
        </w:rPr>
        <w:t xml:space="preserve"> </w:t>
      </w:r>
    </w:p>
    <w:p w:rsidR="00E02E43" w:rsidRDefault="00F13D97" w:rsidP="00E02E43">
      <w:pPr>
        <w:rPr>
          <w:rFonts w:cs="Arial"/>
          <w:color w:val="000000"/>
          <w:szCs w:val="20"/>
          <w:shd w:val="clear" w:color="auto" w:fill="FFFFFF"/>
        </w:rPr>
      </w:pPr>
      <w:r>
        <w:rPr>
          <w:rFonts w:cs="Arial"/>
          <w:color w:val="000000"/>
          <w:szCs w:val="20"/>
          <w:shd w:val="clear" w:color="auto" w:fill="FFFFFF"/>
        </w:rPr>
        <w:t>Figure 1.2</w:t>
      </w:r>
      <w:r w:rsidR="00E02E43">
        <w:rPr>
          <w:rFonts w:cs="Arial"/>
          <w:color w:val="000000"/>
          <w:szCs w:val="20"/>
          <w:shd w:val="clear" w:color="auto" w:fill="FFFFFF"/>
        </w:rPr>
        <w:t xml:space="preserve">: the UK trade with Israel (House of Commons, 2018) </w:t>
      </w:r>
    </w:p>
    <w:p w:rsidR="00E02E43" w:rsidRDefault="00E02E43" w:rsidP="00E02E43">
      <w:pPr>
        <w:rPr>
          <w:rFonts w:cs="Arial"/>
          <w:color w:val="000000"/>
          <w:szCs w:val="20"/>
          <w:shd w:val="clear" w:color="auto" w:fill="FFFFFF"/>
        </w:rPr>
      </w:pPr>
    </w:p>
    <w:p w:rsidR="00126111" w:rsidRDefault="00E02E43" w:rsidP="00BA7BC9">
      <w:r>
        <w:rPr>
          <w:rFonts w:cs="Arial"/>
          <w:color w:val="000000"/>
          <w:szCs w:val="20"/>
          <w:shd w:val="clear" w:color="auto" w:fill="FFFFFF"/>
        </w:rPr>
        <w:t xml:space="preserve">In recent years, the UK keeps the good relationship with Israel in terms of trade. Due to the developed routes traveling through the </w:t>
      </w:r>
      <w:r w:rsidRPr="00E02E43">
        <w:rPr>
          <w:rFonts w:cs="Arial"/>
          <w:color w:val="000000"/>
          <w:szCs w:val="20"/>
          <w:shd w:val="clear" w:color="auto" w:fill="FFFFFF"/>
        </w:rPr>
        <w:t>Mediterranean</w:t>
      </w:r>
      <w:r>
        <w:rPr>
          <w:rFonts w:cs="Arial"/>
          <w:color w:val="000000"/>
          <w:szCs w:val="20"/>
          <w:shd w:val="clear" w:color="auto" w:fill="FFFFFF"/>
        </w:rPr>
        <w:t xml:space="preserve"> Sea, exporters in the UK tends to export goods rather than services. </w:t>
      </w:r>
      <w:r w:rsidR="00073B0F">
        <w:rPr>
          <w:rFonts w:cs="Arial"/>
          <w:color w:val="000000"/>
          <w:szCs w:val="20"/>
          <w:shd w:val="clear" w:color="auto" w:fill="FFFFFF"/>
        </w:rPr>
        <w:t xml:space="preserve">By acknowledging the developed technology of transportation, a carrier ship is capable to have increasingly more containers than before. Therefore, for a TWB, it is easier to achieve the economy of scale in the transportation. </w:t>
      </w:r>
      <w:r w:rsidR="008959AB">
        <w:rPr>
          <w:rFonts w:cs="Arial"/>
          <w:color w:val="000000"/>
          <w:szCs w:val="20"/>
          <w:shd w:val="clear" w:color="auto" w:fill="FFFFFF"/>
        </w:rPr>
        <w:t xml:space="preserve">For a SME, a healthy cash follow would be vital to survive. The benefits from the economy of scale </w:t>
      </w:r>
      <w:r w:rsidR="00206D16">
        <w:rPr>
          <w:rFonts w:cs="Arial"/>
          <w:color w:val="000000"/>
          <w:szCs w:val="20"/>
          <w:shd w:val="clear" w:color="auto" w:fill="FFFFFF"/>
        </w:rPr>
        <w:t xml:space="preserve">are </w:t>
      </w:r>
      <w:r w:rsidR="008959AB">
        <w:rPr>
          <w:rFonts w:cs="Arial"/>
          <w:color w:val="000000"/>
          <w:szCs w:val="20"/>
          <w:shd w:val="clear" w:color="auto" w:fill="FFFFFF"/>
        </w:rPr>
        <w:t xml:space="preserve">to ensure the cash follow for SMEs. Because </w:t>
      </w:r>
      <w:r w:rsidR="00206D16">
        <w:rPr>
          <w:rFonts w:cs="Arial"/>
          <w:color w:val="000000"/>
          <w:szCs w:val="20"/>
          <w:shd w:val="clear" w:color="auto" w:fill="FFFFFF"/>
        </w:rPr>
        <w:t>the selling price is reduced tremendously. The competitive price will guarantee the healthy cash follow by ensuring the stable turnover and revenues</w:t>
      </w:r>
      <w:r w:rsidR="00925C6D">
        <w:rPr>
          <w:rFonts w:cs="Arial"/>
          <w:color w:val="000000"/>
          <w:szCs w:val="20"/>
          <w:shd w:val="clear" w:color="auto" w:fill="FFFFFF"/>
        </w:rPr>
        <w:t xml:space="preserve"> </w:t>
      </w:r>
    </w:p>
    <w:p w:rsidR="00126111" w:rsidRDefault="00126111" w:rsidP="00BA7BC9"/>
    <w:p w:rsidR="00B12982" w:rsidRDefault="0055071A" w:rsidP="0041566F">
      <w:pPr>
        <w:pStyle w:val="2"/>
      </w:pPr>
      <w:bookmarkStart w:id="30" w:name="_Toc2195731"/>
      <w:bookmarkStart w:id="31" w:name="_Toc2501308"/>
      <w:r>
        <w:t xml:space="preserve">2.2 </w:t>
      </w:r>
      <w:r w:rsidR="00B12982" w:rsidRPr="0055071A">
        <w:t>Greenfield strategy</w:t>
      </w:r>
      <w:bookmarkEnd w:id="30"/>
      <w:bookmarkEnd w:id="31"/>
      <w:r w:rsidR="00B12982" w:rsidRPr="0055071A">
        <w:t xml:space="preserve"> </w:t>
      </w:r>
    </w:p>
    <w:p w:rsidR="00035697" w:rsidRDefault="00035697" w:rsidP="00035697">
      <w:r>
        <w:t xml:space="preserve">In this section, a more risky market entry mode will be proposed for TWB to obtain more profit.  As a direct market entry mode, Greenfield strategy indicates that TWB has to establish a new subsidiary in a foreign country </w:t>
      </w:r>
      <w:r w:rsidR="00BB5850">
        <w:t>(</w:t>
      </w:r>
      <w:r w:rsidR="00BB5850" w:rsidRPr="00035697">
        <w:t>Santander, 2019)</w:t>
      </w:r>
      <w:r w:rsidR="00BB5850">
        <w:t xml:space="preserve">. </w:t>
      </w:r>
      <w:r>
        <w:t xml:space="preserve">This independent subsidiary will wholly own the newly established properties including factories, offices, premises and </w:t>
      </w:r>
      <w:r w:rsidR="00BB5850">
        <w:t>others.</w:t>
      </w:r>
    </w:p>
    <w:p w:rsidR="00035697" w:rsidRDefault="00035697" w:rsidP="00035697">
      <w:r>
        <w:rPr>
          <w:noProof/>
          <w:lang w:val="en-US"/>
        </w:rPr>
        <w:drawing>
          <wp:inline distT="0" distB="0" distL="0" distR="0" wp14:anchorId="490FDBD7" wp14:editId="1CCA77D5">
            <wp:extent cx="5486400" cy="96139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86400" cy="961390"/>
                    </a:xfrm>
                    <a:prstGeom prst="rect">
                      <a:avLst/>
                    </a:prstGeom>
                  </pic:spPr>
                </pic:pic>
              </a:graphicData>
            </a:graphic>
          </wp:inline>
        </w:drawing>
      </w:r>
    </w:p>
    <w:p w:rsidR="00035697" w:rsidRDefault="00F13D97" w:rsidP="00035697">
      <w:r>
        <w:lastRenderedPageBreak/>
        <w:t>Figure 1.3</w:t>
      </w:r>
      <w:r w:rsidR="00035697">
        <w:t xml:space="preserve"> Table of Israeli Foreign Direct Investment (FDI) (</w:t>
      </w:r>
      <w:r w:rsidR="00035697" w:rsidRPr="00035697">
        <w:t>Santander, 2019)</w:t>
      </w:r>
    </w:p>
    <w:p w:rsidR="00B34BC4" w:rsidRDefault="00B34BC4" w:rsidP="00035697"/>
    <w:p w:rsidR="00035697" w:rsidRDefault="00B34BC4" w:rsidP="00FD19C1">
      <w:r>
        <w:t>Due to the stabilised political environment, Israel’s market system is open for all investors regardless their nationalities (</w:t>
      </w:r>
      <w:r w:rsidRPr="00035697">
        <w:t>Santander, 2019)</w:t>
      </w:r>
      <w:r>
        <w:t xml:space="preserve">. The deregulated local policies on FDI had substantially stimulated </w:t>
      </w:r>
      <w:r w:rsidR="001E0B2E">
        <w:t xml:space="preserve">the overall volume of FDI </w:t>
      </w:r>
      <w:r>
        <w:t xml:space="preserve">from 2015 to 2017, from $11,337 to $18,954. By checking the table above, the general trend of FDI in Israel is inclined. </w:t>
      </w:r>
      <w:r w:rsidR="001E0B2E">
        <w:t xml:space="preserve">The liberal market system grants the market transparency which is a good news for new players. </w:t>
      </w:r>
    </w:p>
    <w:p w:rsidR="0071147A" w:rsidRDefault="0071147A" w:rsidP="00FD19C1"/>
    <w:p w:rsidR="0071147A" w:rsidRDefault="0071147A" w:rsidP="0071147A">
      <w:pPr>
        <w:pStyle w:val="2"/>
      </w:pPr>
      <w:bookmarkStart w:id="32" w:name="_Toc2501309"/>
      <w:r>
        <w:t xml:space="preserve">2.3 </w:t>
      </w:r>
      <w:r w:rsidR="00A62163">
        <w:t>Internal environment and j</w:t>
      </w:r>
      <w:r>
        <w:t>ustification</w:t>
      </w:r>
      <w:bookmarkEnd w:id="32"/>
      <w:r>
        <w:t xml:space="preserve"> </w:t>
      </w:r>
    </w:p>
    <w:p w:rsidR="0071147A" w:rsidRDefault="00413523" w:rsidP="0071147A">
      <w:pPr>
        <w:rPr>
          <w:rFonts w:cs="Arial"/>
          <w:color w:val="000000"/>
          <w:szCs w:val="20"/>
          <w:shd w:val="clear" w:color="auto" w:fill="FFFFFF"/>
        </w:rPr>
      </w:pPr>
      <w:r>
        <w:rPr>
          <w:rFonts w:cs="Arial"/>
          <w:color w:val="000000"/>
          <w:szCs w:val="20"/>
          <w:shd w:val="clear" w:color="auto" w:fill="FFFFFF"/>
        </w:rPr>
        <w:t>In general, I would recommend Greenfield strategy for TWB to enter a new market. Indirect exporting</w:t>
      </w:r>
      <w:r w:rsidR="0071147A">
        <w:rPr>
          <w:rFonts w:cs="Arial"/>
          <w:color w:val="000000"/>
          <w:szCs w:val="20"/>
          <w:shd w:val="clear" w:color="auto" w:fill="FFFFFF"/>
        </w:rPr>
        <w:t xml:space="preserve"> has some disadvantages. The profit is lower than the direct exporting strategy. </w:t>
      </w:r>
      <w:r>
        <w:rPr>
          <w:rFonts w:cs="Arial"/>
          <w:color w:val="000000"/>
          <w:szCs w:val="20"/>
          <w:shd w:val="clear" w:color="auto" w:fill="FFFFFF"/>
        </w:rPr>
        <w:t>I</w:t>
      </w:r>
      <w:r w:rsidR="0071147A">
        <w:rPr>
          <w:rFonts w:cs="Arial"/>
          <w:color w:val="000000"/>
          <w:szCs w:val="20"/>
          <w:shd w:val="clear" w:color="auto" w:fill="FFFFFF"/>
        </w:rPr>
        <w:t xml:space="preserve">ntermediaries will fully control TWB’s business including sales and distribution. The sales channels controlled by foreign alliances will highly restrict the future development. </w:t>
      </w:r>
    </w:p>
    <w:p w:rsidR="0071147A" w:rsidRDefault="0071147A" w:rsidP="0071147A">
      <w:pPr>
        <w:rPr>
          <w:rFonts w:cs="Arial"/>
          <w:color w:val="000000"/>
          <w:szCs w:val="20"/>
          <w:shd w:val="clear" w:color="auto" w:fill="FFFFFF"/>
        </w:rPr>
      </w:pPr>
    </w:p>
    <w:p w:rsidR="003E51B9" w:rsidRDefault="00413523" w:rsidP="0071147A">
      <w:pPr>
        <w:rPr>
          <w:rFonts w:cs="Arial"/>
          <w:color w:val="000000"/>
          <w:szCs w:val="20"/>
          <w:shd w:val="clear" w:color="auto" w:fill="FFFFFF"/>
        </w:rPr>
      </w:pPr>
      <w:r>
        <w:t xml:space="preserve">The </w:t>
      </w:r>
      <w:r>
        <w:rPr>
          <w:rFonts w:cs="Arial"/>
          <w:color w:val="000000"/>
          <w:szCs w:val="20"/>
          <w:shd w:val="clear" w:color="auto" w:fill="FFFFFF"/>
        </w:rPr>
        <w:t>Greenfield strategy</w:t>
      </w:r>
      <w:r w:rsidR="0071147A">
        <w:t xml:space="preserve">, the liberal market system in Israel may create some natural disadvantages for TWB. On the one hand, the favourable policies stimulate the FDIs but it is also intensifying the competition in the local market. Hence, the intensified competition should be focused when TWB considers this option. Therefore, considering this strategy tailoring for TWB, there are risks and opportunities. As a direct market entry mode, risks are mainly two: the first one is the difficulty for a new market player to adapt a new environment (cultural aspects), the second is the investment for building the new branch in target market. As a professional consultant, I would recommend TWB to do following things to reduce those risks. For the first problem, TWB has to find a local alliance to acquire the basic information in the local market. Local alliance will play a role as a “tour guide” who will show some cultural differences between the UK (Wales) and Israel. Because of the information asymmetry problem, TWB has to find an alliance with sufficient credibility and accountability to avoid some misleading information. To solve the second problem, as I mentioned above, cash follow is rather crucial for </w:t>
      </w:r>
      <w:r w:rsidR="0071147A">
        <w:lastRenderedPageBreak/>
        <w:t>SME’s development in the global market. The broken cash follow may trigger some least desired outcomes for TWB. Hence, the source of finance would be acknowledged at this stage.</w:t>
      </w:r>
      <w:r w:rsidR="003E51B9">
        <w:t xml:space="preserve"> The investment bank is capable to share the risks for TWB’s market entry strategy</w:t>
      </w:r>
      <w:r w:rsidR="0071147A">
        <w:t xml:space="preserve">. </w:t>
      </w:r>
      <w:r w:rsidR="0071147A">
        <w:rPr>
          <w:rFonts w:cs="Arial"/>
          <w:color w:val="000000"/>
          <w:szCs w:val="20"/>
          <w:shd w:val="clear" w:color="auto" w:fill="FFFFFF"/>
        </w:rPr>
        <w:t xml:space="preserve"> </w:t>
      </w:r>
      <w:r w:rsidR="003E51B9">
        <w:rPr>
          <w:rFonts w:cs="Arial"/>
          <w:color w:val="000000"/>
          <w:szCs w:val="20"/>
          <w:shd w:val="clear" w:color="auto" w:fill="FFFFFF"/>
        </w:rPr>
        <w:t xml:space="preserve">In conclusion, considering the payoff and risks, Greenfield strategy should be adapted by TWB. </w:t>
      </w:r>
    </w:p>
    <w:p w:rsidR="002C756A" w:rsidRDefault="002C756A" w:rsidP="0071147A">
      <w:pPr>
        <w:rPr>
          <w:rFonts w:cs="Arial"/>
          <w:color w:val="000000"/>
          <w:szCs w:val="20"/>
          <w:shd w:val="clear" w:color="auto" w:fill="FFFFFF"/>
        </w:rPr>
      </w:pPr>
    </w:p>
    <w:p w:rsidR="002C756A" w:rsidRDefault="002C756A" w:rsidP="0071147A">
      <w:pPr>
        <w:rPr>
          <w:rFonts w:cs="Arial"/>
          <w:color w:val="000000"/>
          <w:szCs w:val="20"/>
          <w:shd w:val="clear" w:color="auto" w:fill="FFFFFF"/>
        </w:rPr>
      </w:pPr>
    </w:p>
    <w:p w:rsidR="00A62163" w:rsidRDefault="00A62163" w:rsidP="0071147A">
      <w:pPr>
        <w:rPr>
          <w:rFonts w:cs="Arial"/>
          <w:color w:val="000000"/>
          <w:szCs w:val="20"/>
          <w:shd w:val="clear" w:color="auto" w:fill="FFFFFF"/>
        </w:rPr>
      </w:pPr>
    </w:p>
    <w:p w:rsidR="00A62163" w:rsidRDefault="00A62163" w:rsidP="0071147A">
      <w:pPr>
        <w:rPr>
          <w:rFonts w:cs="Arial"/>
          <w:color w:val="000000"/>
          <w:szCs w:val="20"/>
          <w:shd w:val="clear" w:color="auto" w:fill="FFFFFF"/>
        </w:rPr>
      </w:pPr>
    </w:p>
    <w:p w:rsidR="00A62163" w:rsidRDefault="00A62163" w:rsidP="0071147A">
      <w:pPr>
        <w:rPr>
          <w:rFonts w:cs="Arial"/>
          <w:color w:val="000000"/>
          <w:szCs w:val="20"/>
          <w:shd w:val="clear" w:color="auto" w:fill="FFFFFF"/>
        </w:rPr>
      </w:pPr>
    </w:p>
    <w:p w:rsidR="00A62163" w:rsidRDefault="00A62163" w:rsidP="0071147A">
      <w:pPr>
        <w:rPr>
          <w:rFonts w:cs="Arial"/>
          <w:color w:val="000000"/>
          <w:szCs w:val="20"/>
          <w:shd w:val="clear" w:color="auto" w:fill="FFFFFF"/>
        </w:rPr>
      </w:pPr>
    </w:p>
    <w:p w:rsidR="00A62163" w:rsidRDefault="00A62163" w:rsidP="0071147A">
      <w:pPr>
        <w:rPr>
          <w:rFonts w:cs="Arial"/>
          <w:color w:val="000000"/>
          <w:szCs w:val="20"/>
          <w:shd w:val="clear" w:color="auto" w:fill="FFFFFF"/>
        </w:rPr>
      </w:pPr>
    </w:p>
    <w:p w:rsidR="00A62163" w:rsidRDefault="00A62163" w:rsidP="0071147A">
      <w:pPr>
        <w:rPr>
          <w:rFonts w:cs="Arial"/>
          <w:color w:val="000000"/>
          <w:szCs w:val="20"/>
          <w:shd w:val="clear" w:color="auto" w:fill="FFFFFF"/>
        </w:rPr>
      </w:pPr>
    </w:p>
    <w:p w:rsidR="00A62163" w:rsidRDefault="00A62163" w:rsidP="0071147A">
      <w:pPr>
        <w:rPr>
          <w:rFonts w:cs="Arial"/>
          <w:color w:val="000000"/>
          <w:szCs w:val="20"/>
          <w:shd w:val="clear" w:color="auto" w:fill="FFFFFF"/>
        </w:rPr>
      </w:pPr>
    </w:p>
    <w:p w:rsidR="00A62163" w:rsidRDefault="00A62163" w:rsidP="0071147A">
      <w:pPr>
        <w:rPr>
          <w:rFonts w:cs="Arial"/>
          <w:color w:val="000000"/>
          <w:szCs w:val="20"/>
          <w:shd w:val="clear" w:color="auto" w:fill="FFFFFF"/>
        </w:rPr>
      </w:pPr>
    </w:p>
    <w:p w:rsidR="00A62163" w:rsidRDefault="00A62163" w:rsidP="0071147A">
      <w:pPr>
        <w:rPr>
          <w:rFonts w:cs="Arial"/>
          <w:color w:val="000000"/>
          <w:szCs w:val="20"/>
          <w:shd w:val="clear" w:color="auto" w:fill="FFFFFF"/>
        </w:rPr>
      </w:pPr>
    </w:p>
    <w:p w:rsidR="00A62163" w:rsidRDefault="00A62163" w:rsidP="0071147A">
      <w:pPr>
        <w:rPr>
          <w:rFonts w:cs="Arial"/>
          <w:color w:val="000000"/>
          <w:szCs w:val="20"/>
          <w:shd w:val="clear" w:color="auto" w:fill="FFFFFF"/>
        </w:rPr>
      </w:pPr>
    </w:p>
    <w:p w:rsidR="00A62163" w:rsidRDefault="00A62163" w:rsidP="0071147A">
      <w:pPr>
        <w:rPr>
          <w:rFonts w:cs="Arial"/>
          <w:color w:val="000000"/>
          <w:szCs w:val="20"/>
          <w:shd w:val="clear" w:color="auto" w:fill="FFFFFF"/>
        </w:rPr>
      </w:pPr>
    </w:p>
    <w:p w:rsidR="00A62163" w:rsidRDefault="00A62163" w:rsidP="0071147A">
      <w:pPr>
        <w:rPr>
          <w:rFonts w:cs="Arial"/>
          <w:color w:val="000000"/>
          <w:szCs w:val="20"/>
          <w:shd w:val="clear" w:color="auto" w:fill="FFFFFF"/>
        </w:rPr>
      </w:pPr>
    </w:p>
    <w:p w:rsidR="00A62163" w:rsidRDefault="00A62163" w:rsidP="0071147A">
      <w:pPr>
        <w:rPr>
          <w:rFonts w:cs="Arial"/>
          <w:color w:val="000000"/>
          <w:szCs w:val="20"/>
          <w:shd w:val="clear" w:color="auto" w:fill="FFFFFF"/>
        </w:rPr>
      </w:pPr>
    </w:p>
    <w:p w:rsidR="00A62163" w:rsidRDefault="00A62163" w:rsidP="0071147A">
      <w:pPr>
        <w:rPr>
          <w:rFonts w:cs="Arial"/>
          <w:color w:val="000000"/>
          <w:szCs w:val="20"/>
          <w:shd w:val="clear" w:color="auto" w:fill="FFFFFF"/>
        </w:rPr>
      </w:pPr>
    </w:p>
    <w:p w:rsidR="00A62163" w:rsidRDefault="00A62163" w:rsidP="0071147A">
      <w:pPr>
        <w:rPr>
          <w:rFonts w:cs="Arial"/>
          <w:color w:val="000000"/>
          <w:szCs w:val="20"/>
          <w:shd w:val="clear" w:color="auto" w:fill="FFFFFF"/>
        </w:rPr>
      </w:pPr>
    </w:p>
    <w:p w:rsidR="00A62163" w:rsidRDefault="00A62163" w:rsidP="0071147A">
      <w:pPr>
        <w:rPr>
          <w:rFonts w:cs="Arial"/>
          <w:color w:val="000000"/>
          <w:szCs w:val="20"/>
          <w:shd w:val="clear" w:color="auto" w:fill="FFFFFF"/>
        </w:rPr>
      </w:pPr>
    </w:p>
    <w:p w:rsidR="00A62163" w:rsidRDefault="00A62163" w:rsidP="0071147A">
      <w:pPr>
        <w:rPr>
          <w:rFonts w:cs="Arial"/>
          <w:color w:val="000000"/>
          <w:szCs w:val="20"/>
          <w:shd w:val="clear" w:color="auto" w:fill="FFFFFF"/>
        </w:rPr>
      </w:pPr>
    </w:p>
    <w:p w:rsidR="00A62163" w:rsidRDefault="00A62163" w:rsidP="0071147A">
      <w:pPr>
        <w:rPr>
          <w:rFonts w:cs="Arial"/>
          <w:color w:val="000000"/>
          <w:szCs w:val="20"/>
          <w:shd w:val="clear" w:color="auto" w:fill="FFFFFF"/>
        </w:rPr>
      </w:pPr>
    </w:p>
    <w:p w:rsidR="00A62163" w:rsidRDefault="00A62163" w:rsidP="0071147A">
      <w:pPr>
        <w:rPr>
          <w:rFonts w:cs="Arial"/>
          <w:color w:val="000000"/>
          <w:szCs w:val="20"/>
          <w:shd w:val="clear" w:color="auto" w:fill="FFFFFF"/>
        </w:rPr>
      </w:pPr>
    </w:p>
    <w:p w:rsidR="00A62163" w:rsidRDefault="00A62163" w:rsidP="0071147A">
      <w:pPr>
        <w:rPr>
          <w:rFonts w:cs="Arial"/>
          <w:color w:val="000000"/>
          <w:szCs w:val="20"/>
          <w:shd w:val="clear" w:color="auto" w:fill="FFFFFF"/>
        </w:rPr>
      </w:pPr>
    </w:p>
    <w:p w:rsidR="002C756A" w:rsidRDefault="002C756A" w:rsidP="0071147A">
      <w:pPr>
        <w:rPr>
          <w:rFonts w:cs="Arial"/>
          <w:color w:val="000000"/>
          <w:szCs w:val="20"/>
          <w:shd w:val="clear" w:color="auto" w:fill="FFFFFF"/>
        </w:rPr>
      </w:pPr>
    </w:p>
    <w:p w:rsidR="002C756A" w:rsidRDefault="002C756A" w:rsidP="0071147A">
      <w:pPr>
        <w:rPr>
          <w:rFonts w:cs="Arial"/>
          <w:color w:val="000000"/>
          <w:szCs w:val="20"/>
          <w:shd w:val="clear" w:color="auto" w:fill="FFFFFF"/>
        </w:rPr>
      </w:pPr>
    </w:p>
    <w:p w:rsidR="002C756A" w:rsidRDefault="002C756A" w:rsidP="002C756A">
      <w:pPr>
        <w:pStyle w:val="1"/>
      </w:pPr>
      <w:bookmarkStart w:id="33" w:name="_Toc2195733"/>
      <w:bookmarkStart w:id="34" w:name="_Toc2501310"/>
      <w:r w:rsidRPr="0041566F">
        <w:lastRenderedPageBreak/>
        <w:t>Reference</w:t>
      </w:r>
      <w:bookmarkEnd w:id="33"/>
      <w:bookmarkEnd w:id="34"/>
      <w:r w:rsidRPr="0041566F">
        <w:t xml:space="preserve"> </w:t>
      </w:r>
    </w:p>
    <w:p w:rsidR="002C756A" w:rsidRPr="00D14E8B" w:rsidRDefault="002C756A" w:rsidP="002C756A">
      <w:pPr>
        <w:rPr>
          <w:rFonts w:cs="Arial"/>
          <w:color w:val="000000"/>
          <w:szCs w:val="20"/>
          <w:shd w:val="clear" w:color="auto" w:fill="FFFFFF"/>
        </w:rPr>
      </w:pPr>
      <w:r w:rsidRPr="00D14E8B">
        <w:rPr>
          <w:rFonts w:cs="Arial"/>
          <w:color w:val="000000"/>
          <w:szCs w:val="20"/>
          <w:shd w:val="clear" w:color="auto" w:fill="FFFFFF"/>
        </w:rPr>
        <w:t>Arxiv (2019). </w:t>
      </w:r>
      <w:r w:rsidRPr="00D14E8B">
        <w:rPr>
          <w:rFonts w:cs="Arial"/>
          <w:i/>
          <w:iCs/>
          <w:color w:val="000000"/>
          <w:szCs w:val="20"/>
          <w:shd w:val="clear" w:color="auto" w:fill="FFFFFF"/>
        </w:rPr>
        <w:t>This technology is about to revolutionize beer-making</w:t>
      </w:r>
      <w:r w:rsidRPr="00D14E8B">
        <w:rPr>
          <w:rFonts w:cs="Arial"/>
          <w:color w:val="000000"/>
          <w:szCs w:val="20"/>
          <w:shd w:val="clear" w:color="auto" w:fill="FFFFFF"/>
        </w:rPr>
        <w:t>. [Online] MIT Technology Review. Available at: https://www.technologyreview.com/s/602464/this-technology-is-about-to-revolutionize-beer-making/ [Accessed 1 Mar. 2019].</w:t>
      </w:r>
    </w:p>
    <w:p w:rsidR="002C756A" w:rsidRDefault="002C756A" w:rsidP="002C756A">
      <w:pPr>
        <w:rPr>
          <w:color w:val="auto"/>
          <w:shd w:val="clear" w:color="auto" w:fill="FFFFFF"/>
        </w:rPr>
      </w:pPr>
    </w:p>
    <w:p w:rsidR="002C756A" w:rsidRPr="00FB54D7" w:rsidRDefault="002C756A" w:rsidP="002C756A">
      <w:pPr>
        <w:rPr>
          <w:color w:val="auto"/>
          <w:shd w:val="clear" w:color="auto" w:fill="FFFFFF"/>
        </w:rPr>
      </w:pPr>
      <w:r w:rsidRPr="00FB54D7">
        <w:rPr>
          <w:color w:val="auto"/>
          <w:shd w:val="clear" w:color="auto" w:fill="FFFFFF"/>
        </w:rPr>
        <w:t>BBC News (2019). </w:t>
      </w:r>
      <w:r w:rsidRPr="00FB54D7">
        <w:rPr>
          <w:i/>
          <w:iCs/>
          <w:color w:val="auto"/>
          <w:shd w:val="clear" w:color="auto" w:fill="FFFFFF"/>
        </w:rPr>
        <w:t>India demands Pakistan release pilot</w:t>
      </w:r>
      <w:r w:rsidRPr="00FB54D7">
        <w:rPr>
          <w:color w:val="auto"/>
          <w:shd w:val="clear" w:color="auto" w:fill="FFFFFF"/>
        </w:rPr>
        <w:t>. [Online] BBC News. Available at: https://www.bbc.com/news/world-asia-47393454 [Accessed 28 Feb. 2019].</w:t>
      </w:r>
    </w:p>
    <w:p w:rsidR="002C756A" w:rsidRPr="00FB54D7" w:rsidRDefault="002C756A" w:rsidP="002C756A">
      <w:pPr>
        <w:rPr>
          <w:color w:val="auto"/>
          <w:shd w:val="clear" w:color="auto" w:fill="FFFFFF"/>
        </w:rPr>
      </w:pPr>
    </w:p>
    <w:p w:rsidR="002C756A" w:rsidRDefault="002C756A" w:rsidP="002C756A">
      <w:pPr>
        <w:rPr>
          <w:color w:val="auto"/>
          <w:shd w:val="clear" w:color="auto" w:fill="FFFFFF"/>
        </w:rPr>
      </w:pPr>
      <w:r w:rsidRPr="00FB54D7">
        <w:rPr>
          <w:color w:val="auto"/>
          <w:shd w:val="clear" w:color="auto" w:fill="FFFFFF"/>
        </w:rPr>
        <w:t>Brass, P. and Morris-Jones, W. (1980). Politics Mainly Indian. </w:t>
      </w:r>
      <w:r w:rsidRPr="00FB54D7">
        <w:rPr>
          <w:i/>
          <w:iCs/>
          <w:color w:val="auto"/>
          <w:shd w:val="clear" w:color="auto" w:fill="FFFFFF"/>
        </w:rPr>
        <w:t>Pacific Affairs</w:t>
      </w:r>
      <w:r w:rsidRPr="00FB54D7">
        <w:rPr>
          <w:color w:val="auto"/>
          <w:shd w:val="clear" w:color="auto" w:fill="FFFFFF"/>
        </w:rPr>
        <w:t>, 53(2), p.353.</w:t>
      </w:r>
    </w:p>
    <w:p w:rsidR="002C756A" w:rsidRDefault="002C756A" w:rsidP="002C756A">
      <w:pPr>
        <w:rPr>
          <w:color w:val="auto"/>
          <w:sz w:val="32"/>
          <w:shd w:val="clear" w:color="auto" w:fill="FFFFFF"/>
        </w:rPr>
      </w:pPr>
    </w:p>
    <w:p w:rsidR="002C756A" w:rsidRPr="00531AC9" w:rsidRDefault="002C756A" w:rsidP="002C756A">
      <w:pPr>
        <w:rPr>
          <w:rFonts w:cs="Arial"/>
          <w:color w:val="000000"/>
          <w:szCs w:val="20"/>
          <w:shd w:val="clear" w:color="auto" w:fill="FFFFFF"/>
        </w:rPr>
      </w:pPr>
      <w:r w:rsidRPr="00531AC9">
        <w:rPr>
          <w:rFonts w:cs="Arial"/>
          <w:color w:val="000000"/>
          <w:szCs w:val="20"/>
          <w:shd w:val="clear" w:color="auto" w:fill="FFFFFF"/>
        </w:rPr>
        <w:t>Brewmistress (2019). </w:t>
      </w:r>
      <w:r w:rsidRPr="00531AC9">
        <w:rPr>
          <w:rFonts w:cs="Arial"/>
          <w:i/>
          <w:iCs/>
          <w:color w:val="000000"/>
          <w:szCs w:val="20"/>
          <w:shd w:val="clear" w:color="auto" w:fill="FFFFFF"/>
        </w:rPr>
        <w:t>Statistics for the South African Craft Beer Industry (2018) - The Brewmistress</w:t>
      </w:r>
      <w:r w:rsidRPr="00531AC9">
        <w:rPr>
          <w:rFonts w:cs="Arial"/>
          <w:color w:val="000000"/>
          <w:szCs w:val="20"/>
          <w:shd w:val="clear" w:color="auto" w:fill="FFFFFF"/>
        </w:rPr>
        <w:t>. [online] The Brewmistress. Available at: http://brewmistress.co.za/statistics-south-african-craft-beer/ [Accessed 1 Mar. 2019].</w:t>
      </w:r>
    </w:p>
    <w:p w:rsidR="002C756A" w:rsidRPr="00D14E8B" w:rsidRDefault="002C756A" w:rsidP="002C756A">
      <w:pPr>
        <w:rPr>
          <w:color w:val="auto"/>
          <w:sz w:val="32"/>
          <w:shd w:val="clear" w:color="auto" w:fill="FFFFFF"/>
        </w:rPr>
      </w:pPr>
    </w:p>
    <w:p w:rsidR="002C756A" w:rsidRPr="00D14E8B" w:rsidRDefault="002C756A" w:rsidP="002C756A">
      <w:pPr>
        <w:rPr>
          <w:rFonts w:cs="Arial"/>
          <w:color w:val="000000"/>
          <w:szCs w:val="20"/>
          <w:shd w:val="clear" w:color="auto" w:fill="FFFFFF"/>
        </w:rPr>
      </w:pPr>
      <w:r w:rsidRPr="00D14E8B">
        <w:rPr>
          <w:rFonts w:cs="Arial"/>
          <w:color w:val="000000"/>
          <w:szCs w:val="20"/>
          <w:shd w:val="clear" w:color="auto" w:fill="FFFFFF"/>
        </w:rPr>
        <w:t>Craft Beer &amp; Brewing (2019). </w:t>
      </w:r>
      <w:r w:rsidRPr="00D14E8B">
        <w:rPr>
          <w:rFonts w:cs="Arial"/>
          <w:i/>
          <w:iCs/>
          <w:color w:val="000000"/>
          <w:szCs w:val="20"/>
          <w:shd w:val="clear" w:color="auto" w:fill="FFFFFF"/>
        </w:rPr>
        <w:t>The Oxford Companion to Beer Definition of filtration</w:t>
      </w:r>
      <w:r w:rsidRPr="00D14E8B">
        <w:rPr>
          <w:rFonts w:cs="Arial"/>
          <w:color w:val="000000"/>
          <w:szCs w:val="20"/>
          <w:shd w:val="clear" w:color="auto" w:fill="FFFFFF"/>
        </w:rPr>
        <w:t>. [Online] Craft Beer &amp; Brewing. Available at: https://beerandbrewing.com/dictionary/5MrUJTLOWe/ [Accessed 1 Mar. 2019].</w:t>
      </w:r>
    </w:p>
    <w:p w:rsidR="002C756A" w:rsidRPr="00FB54D7" w:rsidRDefault="002C756A" w:rsidP="002C756A">
      <w:pPr>
        <w:rPr>
          <w:color w:val="auto"/>
          <w:shd w:val="clear" w:color="auto" w:fill="FFFFFF"/>
        </w:rPr>
      </w:pPr>
    </w:p>
    <w:p w:rsidR="002C756A" w:rsidRPr="004C2CDE" w:rsidRDefault="002C756A" w:rsidP="002C756A">
      <w:pPr>
        <w:rPr>
          <w:rFonts w:cs="Arial"/>
          <w:color w:val="auto"/>
          <w:szCs w:val="21"/>
          <w:shd w:val="clear" w:color="auto" w:fill="FFFFFF"/>
        </w:rPr>
      </w:pPr>
      <w:r w:rsidRPr="004C2CDE">
        <w:rPr>
          <w:rFonts w:cs="Arial"/>
          <w:color w:val="auto"/>
          <w:szCs w:val="21"/>
          <w:shd w:val="clear" w:color="auto" w:fill="FFFFFF"/>
        </w:rPr>
        <w:t>Darracq, V. (2008). The African National Congress (ANC) Organization at the Grassroots. </w:t>
      </w:r>
      <w:r w:rsidRPr="004C2CDE">
        <w:rPr>
          <w:rFonts w:cs="Arial"/>
          <w:i/>
          <w:iCs/>
          <w:color w:val="auto"/>
          <w:szCs w:val="21"/>
          <w:shd w:val="clear" w:color="auto" w:fill="FFFFFF"/>
        </w:rPr>
        <w:t>African Affairs,</w:t>
      </w:r>
      <w:r w:rsidRPr="004C2CDE">
        <w:rPr>
          <w:rFonts w:cs="Arial"/>
          <w:color w:val="auto"/>
          <w:szCs w:val="21"/>
          <w:shd w:val="clear" w:color="auto" w:fill="FFFFFF"/>
        </w:rPr>
        <w:t> </w:t>
      </w:r>
      <w:r w:rsidRPr="004C2CDE">
        <w:rPr>
          <w:rFonts w:cs="Arial"/>
          <w:i/>
          <w:iCs/>
          <w:color w:val="auto"/>
          <w:szCs w:val="21"/>
          <w:shd w:val="clear" w:color="auto" w:fill="FFFFFF"/>
        </w:rPr>
        <w:t>107</w:t>
      </w:r>
      <w:r w:rsidRPr="004C2CDE">
        <w:rPr>
          <w:rFonts w:cs="Arial"/>
          <w:color w:val="auto"/>
          <w:szCs w:val="21"/>
          <w:shd w:val="clear" w:color="auto" w:fill="FFFFFF"/>
        </w:rPr>
        <w:t>(429), 589-609. Retrieved from http://www.jstor.org/stable/27667071</w:t>
      </w:r>
    </w:p>
    <w:p w:rsidR="002C756A" w:rsidRPr="00FB54D7" w:rsidRDefault="002C756A" w:rsidP="002C756A"/>
    <w:p w:rsidR="002C756A" w:rsidRDefault="002C756A" w:rsidP="002C756A">
      <w:pPr>
        <w:rPr>
          <w:rFonts w:cs="Arial"/>
          <w:color w:val="000000"/>
          <w:szCs w:val="20"/>
          <w:shd w:val="clear" w:color="auto" w:fill="FFFFFF"/>
        </w:rPr>
      </w:pPr>
      <w:r w:rsidRPr="005C79B9">
        <w:rPr>
          <w:rFonts w:cs="Arial"/>
          <w:color w:val="000000"/>
          <w:szCs w:val="20"/>
          <w:shd w:val="clear" w:color="auto" w:fill="FFFFFF"/>
        </w:rPr>
        <w:t>Delaney, L. (2019). </w:t>
      </w:r>
      <w:r w:rsidRPr="005C79B9">
        <w:rPr>
          <w:rFonts w:cs="Arial"/>
          <w:i/>
          <w:iCs/>
          <w:color w:val="000000"/>
          <w:szCs w:val="20"/>
          <w:shd w:val="clear" w:color="auto" w:fill="FFFFFF"/>
        </w:rPr>
        <w:t>The Advantages and Disadvantages of Indirect Exporting</w:t>
      </w:r>
      <w:r w:rsidRPr="005C79B9">
        <w:rPr>
          <w:rFonts w:cs="Arial"/>
          <w:color w:val="000000"/>
          <w:szCs w:val="20"/>
          <w:shd w:val="clear" w:color="auto" w:fill="FFFFFF"/>
        </w:rPr>
        <w:t>. [Online] The Balance Small Business. Available at: https://www.thebalancesmb.com/advantages-disadvantages-of-indirect-exporting-1953328 [Accessed 27 Feb. 2019].</w:t>
      </w:r>
    </w:p>
    <w:p w:rsidR="002C756A" w:rsidRPr="00BB5850" w:rsidRDefault="002C756A" w:rsidP="002C756A">
      <w:pPr>
        <w:rPr>
          <w:rFonts w:cs="Arial"/>
          <w:color w:val="000000"/>
          <w:szCs w:val="20"/>
          <w:shd w:val="clear" w:color="auto" w:fill="FFFFFF"/>
        </w:rPr>
      </w:pPr>
    </w:p>
    <w:p w:rsidR="002C756A" w:rsidRDefault="002C756A" w:rsidP="002C756A">
      <w:pPr>
        <w:rPr>
          <w:shd w:val="clear" w:color="auto" w:fill="FFFFFF"/>
        </w:rPr>
      </w:pPr>
      <w:r>
        <w:rPr>
          <w:shd w:val="clear" w:color="auto" w:fill="FFFFFF"/>
        </w:rPr>
        <w:t>Edelman, M. (1994). The Judicialization of Politics in Israel. </w:t>
      </w:r>
      <w:r>
        <w:rPr>
          <w:i/>
          <w:iCs/>
          <w:shd w:val="clear" w:color="auto" w:fill="FFFFFF"/>
        </w:rPr>
        <w:t>International Political Science Review</w:t>
      </w:r>
      <w:r>
        <w:rPr>
          <w:shd w:val="clear" w:color="auto" w:fill="FFFFFF"/>
        </w:rPr>
        <w:t>, 15(2), pp.177-186.</w:t>
      </w:r>
    </w:p>
    <w:p w:rsidR="002C756A" w:rsidRDefault="002C756A" w:rsidP="002C756A">
      <w:pPr>
        <w:rPr>
          <w:shd w:val="clear" w:color="auto" w:fill="FFFFFF"/>
        </w:rPr>
      </w:pPr>
    </w:p>
    <w:p w:rsidR="002C756A" w:rsidRPr="004C2CDE" w:rsidRDefault="002C756A" w:rsidP="002C756A">
      <w:pPr>
        <w:rPr>
          <w:rFonts w:cs="Arial"/>
          <w:color w:val="000000"/>
          <w:szCs w:val="20"/>
          <w:shd w:val="clear" w:color="auto" w:fill="FFFFFF"/>
        </w:rPr>
      </w:pPr>
      <w:r w:rsidRPr="004C2CDE">
        <w:rPr>
          <w:rFonts w:cs="Arial"/>
          <w:color w:val="000000"/>
          <w:szCs w:val="20"/>
          <w:shd w:val="clear" w:color="auto" w:fill="FFFFFF"/>
        </w:rPr>
        <w:t>Financial Times (2019). </w:t>
      </w:r>
      <w:r w:rsidRPr="004C2CDE">
        <w:rPr>
          <w:rFonts w:cs="Arial"/>
          <w:i/>
          <w:iCs/>
          <w:color w:val="000000"/>
          <w:szCs w:val="20"/>
          <w:shd w:val="clear" w:color="auto" w:fill="FFFFFF"/>
        </w:rPr>
        <w:t>Indian economy | Financial Times</w:t>
      </w:r>
      <w:r w:rsidRPr="004C2CDE">
        <w:rPr>
          <w:rFonts w:cs="Arial"/>
          <w:color w:val="000000"/>
          <w:szCs w:val="20"/>
          <w:shd w:val="clear" w:color="auto" w:fill="FFFFFF"/>
        </w:rPr>
        <w:t>. [Online] Ft.com. Available at: https://www.ft.com/indian-economy [Accessed 28 Feb. 2019].</w:t>
      </w:r>
    </w:p>
    <w:p w:rsidR="002C756A" w:rsidRDefault="002C756A" w:rsidP="002C756A">
      <w:pPr>
        <w:rPr>
          <w:shd w:val="clear" w:color="auto" w:fill="FFFFFF"/>
        </w:rPr>
      </w:pPr>
    </w:p>
    <w:p w:rsidR="002C756A" w:rsidRDefault="002C756A" w:rsidP="002C756A">
      <w:pPr>
        <w:rPr>
          <w:shd w:val="clear" w:color="auto" w:fill="FFFFFF"/>
        </w:rPr>
      </w:pPr>
      <w:r>
        <w:rPr>
          <w:shd w:val="clear" w:color="auto" w:fill="FFFFFF"/>
        </w:rPr>
        <w:t>Goldberg, D. (2002). ISRAEL BETWEEN ETHICS AND POLITICS. </w:t>
      </w:r>
      <w:r>
        <w:rPr>
          <w:i/>
          <w:iCs/>
          <w:shd w:val="clear" w:color="auto" w:fill="FFFFFF"/>
        </w:rPr>
        <w:t>European Judaism: A Journal for the New Europe,35</w:t>
      </w:r>
      <w:r>
        <w:rPr>
          <w:shd w:val="clear" w:color="auto" w:fill="FFFFFF"/>
        </w:rPr>
        <w:t xml:space="preserve">(1), 41-45. Retrieved from </w:t>
      </w:r>
      <w:hyperlink r:id="rId11" w:history="1">
        <w:r w:rsidRPr="00A43304">
          <w:rPr>
            <w:rStyle w:val="a6"/>
            <w:shd w:val="clear" w:color="auto" w:fill="FFFFFF"/>
          </w:rPr>
          <w:t>http://www.jstor.org/stable/41443575</w:t>
        </w:r>
      </w:hyperlink>
    </w:p>
    <w:p w:rsidR="002C756A" w:rsidRDefault="002C756A" w:rsidP="002C756A">
      <w:pPr>
        <w:rPr>
          <w:shd w:val="clear" w:color="auto" w:fill="FFFFFF"/>
        </w:rPr>
      </w:pPr>
    </w:p>
    <w:p w:rsidR="002C756A" w:rsidRDefault="002C756A" w:rsidP="002C756A">
      <w:pPr>
        <w:rPr>
          <w:shd w:val="clear" w:color="auto" w:fill="FFFFFF"/>
        </w:rPr>
      </w:pPr>
      <w:r>
        <w:rPr>
          <w:shd w:val="clear" w:color="auto" w:fill="FFFFFF"/>
        </w:rPr>
        <w:t>Gutteridge, J. (1952). Expropriation and Nationalisation in Hungary, Bulgaria and Roumania. </w:t>
      </w:r>
      <w:r>
        <w:rPr>
          <w:i/>
          <w:iCs/>
          <w:shd w:val="clear" w:color="auto" w:fill="FFFFFF"/>
        </w:rPr>
        <w:t>International and Comparative Law Quarterly</w:t>
      </w:r>
      <w:r>
        <w:rPr>
          <w:shd w:val="clear" w:color="auto" w:fill="FFFFFF"/>
        </w:rPr>
        <w:t>, 1(01), pp.14-28.</w:t>
      </w:r>
    </w:p>
    <w:p w:rsidR="002C756A" w:rsidRDefault="002C756A" w:rsidP="002C756A">
      <w:pPr>
        <w:rPr>
          <w:shd w:val="clear" w:color="auto" w:fill="FFFFFF"/>
        </w:rPr>
      </w:pPr>
    </w:p>
    <w:p w:rsidR="002C756A" w:rsidRDefault="002C756A" w:rsidP="002C756A">
      <w:pPr>
        <w:rPr>
          <w:shd w:val="clear" w:color="auto" w:fill="FFFFFF"/>
        </w:rPr>
      </w:pPr>
      <w:r>
        <w:rPr>
          <w:shd w:val="clear" w:color="auto" w:fill="FFFFFF"/>
        </w:rPr>
        <w:t>HE, H. and ZHOU, M. (2010). Research of context-based personalized customer behavior model. </w:t>
      </w:r>
      <w:r>
        <w:rPr>
          <w:i/>
          <w:iCs/>
          <w:shd w:val="clear" w:color="auto" w:fill="FFFFFF"/>
        </w:rPr>
        <w:t>Journal of Computer Applications</w:t>
      </w:r>
      <w:r>
        <w:rPr>
          <w:shd w:val="clear" w:color="auto" w:fill="FFFFFF"/>
        </w:rPr>
        <w:t>, 29(12), pp.3283-3286.</w:t>
      </w:r>
    </w:p>
    <w:p w:rsidR="002C756A" w:rsidRPr="00C04EC6" w:rsidRDefault="002C756A" w:rsidP="002C756A">
      <w:pPr>
        <w:rPr>
          <w:sz w:val="32"/>
          <w:shd w:val="clear" w:color="auto" w:fill="FFFFFF"/>
        </w:rPr>
      </w:pPr>
    </w:p>
    <w:p w:rsidR="002C756A" w:rsidRDefault="002C756A" w:rsidP="002C756A">
      <w:pPr>
        <w:rPr>
          <w:rFonts w:cs="Arial"/>
          <w:color w:val="000000"/>
          <w:szCs w:val="20"/>
          <w:shd w:val="clear" w:color="auto" w:fill="FFFFFF"/>
        </w:rPr>
      </w:pPr>
      <w:r w:rsidRPr="00C04EC6">
        <w:rPr>
          <w:rFonts w:cs="Arial"/>
          <w:color w:val="000000"/>
          <w:szCs w:val="20"/>
          <w:shd w:val="clear" w:color="auto" w:fill="FFFFFF"/>
        </w:rPr>
        <w:t>Index of economic freedom (2019). </w:t>
      </w:r>
      <w:r w:rsidRPr="00C04EC6">
        <w:rPr>
          <w:rFonts w:cs="Arial"/>
          <w:i/>
          <w:iCs/>
          <w:color w:val="000000"/>
          <w:szCs w:val="20"/>
          <w:shd w:val="clear" w:color="auto" w:fill="FFFFFF"/>
        </w:rPr>
        <w:t>South Africa Economy: Population, GDP, Inflation, Business, Trade, FDI, Corruption</w:t>
      </w:r>
      <w:r w:rsidRPr="00C04EC6">
        <w:rPr>
          <w:rFonts w:cs="Arial"/>
          <w:color w:val="000000"/>
          <w:szCs w:val="20"/>
          <w:shd w:val="clear" w:color="auto" w:fill="FFFFFF"/>
        </w:rPr>
        <w:t>. [online] Heritage.org. Available at: https://www.heritage.org/index/country/southafrica [Accessed 28 Feb. 2019].</w:t>
      </w:r>
    </w:p>
    <w:p w:rsidR="002C756A" w:rsidRPr="00C04EC6" w:rsidRDefault="002C756A" w:rsidP="002C756A">
      <w:pPr>
        <w:rPr>
          <w:rFonts w:cs="Arial"/>
          <w:color w:val="000000"/>
          <w:szCs w:val="20"/>
          <w:shd w:val="clear" w:color="auto" w:fill="FFFFFF"/>
        </w:rPr>
      </w:pPr>
    </w:p>
    <w:p w:rsidR="002C756A" w:rsidRPr="000D5C58" w:rsidRDefault="002C756A" w:rsidP="002C756A">
      <w:pPr>
        <w:rPr>
          <w:sz w:val="32"/>
          <w:shd w:val="clear" w:color="auto" w:fill="FFFFFF"/>
        </w:rPr>
      </w:pPr>
      <w:r w:rsidRPr="000D5C58">
        <w:rPr>
          <w:rFonts w:cs="Arial"/>
          <w:color w:val="000000"/>
          <w:szCs w:val="20"/>
          <w:shd w:val="clear" w:color="auto" w:fill="FFFFFF"/>
        </w:rPr>
        <w:t>Jqknews (2019). </w:t>
      </w:r>
      <w:r w:rsidRPr="000D5C58">
        <w:rPr>
          <w:rFonts w:cs="Arial"/>
          <w:i/>
          <w:iCs/>
          <w:color w:val="000000"/>
          <w:szCs w:val="20"/>
          <w:shd w:val="clear" w:color="auto" w:fill="FFFFFF"/>
        </w:rPr>
        <w:t>Nearly 90 people died in the Indian fake wine incident. Authorities seized more than 400 litres of fake wine. | jqknews</w:t>
      </w:r>
      <w:r w:rsidRPr="000D5C58">
        <w:rPr>
          <w:rFonts w:cs="Arial"/>
          <w:color w:val="000000"/>
          <w:szCs w:val="20"/>
          <w:shd w:val="clear" w:color="auto" w:fill="FFFFFF"/>
        </w:rPr>
        <w:t>. [Online] Jqknews.com. Available at: https://www.jqknews.com/news/137923-Nearly_90_people_died_in_the_Indian_fake_wine_incident_Authorities_seized_more_than_400_litres_of_fake_wine.html [Accessed 28 Feb. 2019].</w:t>
      </w:r>
    </w:p>
    <w:p w:rsidR="002C756A" w:rsidRDefault="002C756A" w:rsidP="002C756A">
      <w:pPr>
        <w:rPr>
          <w:shd w:val="clear" w:color="auto" w:fill="FFFFFF"/>
        </w:rPr>
      </w:pPr>
    </w:p>
    <w:p w:rsidR="002C756A" w:rsidRDefault="002C756A" w:rsidP="002C756A">
      <w:pPr>
        <w:rPr>
          <w:rFonts w:cs="Arial"/>
          <w:color w:val="000000"/>
          <w:szCs w:val="20"/>
          <w:shd w:val="clear" w:color="auto" w:fill="FFFFFF"/>
        </w:rPr>
      </w:pPr>
      <w:r w:rsidRPr="004B3E31">
        <w:rPr>
          <w:rFonts w:cs="Arial"/>
          <w:color w:val="000000"/>
          <w:szCs w:val="20"/>
          <w:shd w:val="clear" w:color="auto" w:fill="FFFFFF"/>
        </w:rPr>
        <w:t>Jurado, I. (2013). Party system nationalisation and social spending. </w:t>
      </w:r>
      <w:r w:rsidRPr="004B3E31">
        <w:rPr>
          <w:rFonts w:cs="Arial"/>
          <w:i/>
          <w:iCs/>
          <w:color w:val="000000"/>
          <w:szCs w:val="20"/>
          <w:shd w:val="clear" w:color="auto" w:fill="FFFFFF"/>
        </w:rPr>
        <w:t>European Journal of Political Research</w:t>
      </w:r>
      <w:r w:rsidRPr="004B3E31">
        <w:rPr>
          <w:rFonts w:cs="Arial"/>
          <w:color w:val="000000"/>
          <w:szCs w:val="20"/>
          <w:shd w:val="clear" w:color="auto" w:fill="FFFFFF"/>
        </w:rPr>
        <w:t>, 53(2), pp.288-307.</w:t>
      </w:r>
    </w:p>
    <w:p w:rsidR="002C756A" w:rsidRDefault="002C756A" w:rsidP="002C756A">
      <w:pPr>
        <w:rPr>
          <w:rFonts w:cs="Arial"/>
          <w:color w:val="000000"/>
          <w:szCs w:val="20"/>
          <w:shd w:val="clear" w:color="auto" w:fill="FFFFFF"/>
        </w:rPr>
      </w:pPr>
    </w:p>
    <w:p w:rsidR="002C756A" w:rsidRPr="00531AC9" w:rsidRDefault="002C756A" w:rsidP="002C756A">
      <w:pPr>
        <w:rPr>
          <w:rFonts w:cs="Arial"/>
          <w:color w:val="000000"/>
          <w:szCs w:val="20"/>
          <w:shd w:val="clear" w:color="auto" w:fill="FFFFFF"/>
        </w:rPr>
      </w:pPr>
      <w:r w:rsidRPr="00531AC9">
        <w:rPr>
          <w:rFonts w:cs="Arial"/>
          <w:color w:val="000000"/>
          <w:szCs w:val="20"/>
          <w:shd w:val="clear" w:color="auto" w:fill="FFFFFF"/>
        </w:rPr>
        <w:lastRenderedPageBreak/>
        <w:t>Kapilevich, A. (2019). </w:t>
      </w:r>
      <w:r w:rsidRPr="00531AC9">
        <w:rPr>
          <w:rFonts w:cs="Arial"/>
          <w:i/>
          <w:iCs/>
          <w:color w:val="000000"/>
          <w:szCs w:val="20"/>
          <w:shd w:val="clear" w:color="auto" w:fill="FFFFFF"/>
        </w:rPr>
        <w:t>The Beers of Southern Africa - All About Beer</w:t>
      </w:r>
      <w:r w:rsidRPr="00531AC9">
        <w:rPr>
          <w:rFonts w:cs="Arial"/>
          <w:color w:val="000000"/>
          <w:szCs w:val="20"/>
          <w:shd w:val="clear" w:color="auto" w:fill="FFFFFF"/>
        </w:rPr>
        <w:t>. [online] All About Beer. Available at: http://allaboutbeer.com/article/the-beers-of-southern-africa/ [Accessed 1 Mar. 2019].</w:t>
      </w:r>
    </w:p>
    <w:p w:rsidR="002C756A" w:rsidRDefault="002C756A" w:rsidP="002C756A">
      <w:pPr>
        <w:rPr>
          <w:rFonts w:cs="Arial"/>
          <w:color w:val="000000"/>
          <w:sz w:val="20"/>
          <w:szCs w:val="20"/>
          <w:shd w:val="clear" w:color="auto" w:fill="FFFFFF"/>
        </w:rPr>
      </w:pPr>
    </w:p>
    <w:p w:rsidR="002C756A" w:rsidRDefault="002C756A" w:rsidP="002C756A">
      <w:pPr>
        <w:rPr>
          <w:rFonts w:cs="Arial"/>
          <w:color w:val="000000"/>
          <w:szCs w:val="20"/>
          <w:shd w:val="clear" w:color="auto" w:fill="FFFFFF"/>
        </w:rPr>
      </w:pPr>
    </w:p>
    <w:p w:rsidR="002C756A" w:rsidRDefault="002C756A" w:rsidP="002C756A">
      <w:pPr>
        <w:rPr>
          <w:rFonts w:cs="Arial"/>
          <w:color w:val="000000"/>
          <w:szCs w:val="20"/>
          <w:shd w:val="clear" w:color="auto" w:fill="FFFFFF"/>
        </w:rPr>
      </w:pPr>
      <w:r w:rsidRPr="000D0C9A">
        <w:rPr>
          <w:rFonts w:cs="Arial"/>
          <w:color w:val="000000"/>
          <w:szCs w:val="20"/>
          <w:shd w:val="clear" w:color="auto" w:fill="FFFFFF"/>
        </w:rPr>
        <w:t>Pechlaner, H., Raich, F. and Fischer, E. (2009). The role of tourism organizations in location management: the case of beer tourism in Bavaria. </w:t>
      </w:r>
      <w:r w:rsidRPr="000D0C9A">
        <w:rPr>
          <w:rFonts w:cs="Arial"/>
          <w:i/>
          <w:iCs/>
          <w:color w:val="000000"/>
          <w:szCs w:val="20"/>
          <w:shd w:val="clear" w:color="auto" w:fill="FFFFFF"/>
        </w:rPr>
        <w:t>Tourism Review</w:t>
      </w:r>
      <w:r w:rsidRPr="000D0C9A">
        <w:rPr>
          <w:rFonts w:cs="Arial"/>
          <w:color w:val="000000"/>
          <w:szCs w:val="20"/>
          <w:shd w:val="clear" w:color="auto" w:fill="FFFFFF"/>
        </w:rPr>
        <w:t>, 64(2), pp.28-40.</w:t>
      </w:r>
    </w:p>
    <w:p w:rsidR="002C756A" w:rsidRDefault="002C756A" w:rsidP="002C756A">
      <w:pPr>
        <w:rPr>
          <w:rFonts w:cs="Arial"/>
          <w:color w:val="000000"/>
          <w:szCs w:val="20"/>
          <w:shd w:val="clear" w:color="auto" w:fill="FFFFFF"/>
        </w:rPr>
      </w:pPr>
    </w:p>
    <w:p w:rsidR="002C756A" w:rsidRDefault="002C756A" w:rsidP="002C756A">
      <w:pPr>
        <w:rPr>
          <w:rFonts w:cs="Arial"/>
          <w:color w:val="000000"/>
          <w:szCs w:val="20"/>
          <w:shd w:val="clear" w:color="auto" w:fill="FFFFFF"/>
        </w:rPr>
      </w:pPr>
      <w:r w:rsidRPr="00EE0A29">
        <w:rPr>
          <w:rFonts w:cs="Arial"/>
          <w:color w:val="000000"/>
          <w:szCs w:val="20"/>
          <w:shd w:val="clear" w:color="auto" w:fill="FFFFFF"/>
        </w:rPr>
        <w:t>RateBeer (2019). </w:t>
      </w:r>
      <w:r w:rsidRPr="00EE0A29">
        <w:rPr>
          <w:rFonts w:cs="Arial"/>
          <w:i/>
          <w:iCs/>
          <w:color w:val="000000"/>
          <w:szCs w:val="20"/>
          <w:shd w:val="clear" w:color="auto" w:fill="FFFFFF"/>
        </w:rPr>
        <w:t>The Best Beer from Israel: RateBeer.com</w:t>
      </w:r>
      <w:r w:rsidRPr="00EE0A29">
        <w:rPr>
          <w:rFonts w:cs="Arial"/>
          <w:color w:val="000000"/>
          <w:szCs w:val="20"/>
          <w:shd w:val="clear" w:color="auto" w:fill="FFFFFF"/>
        </w:rPr>
        <w:t>. [online] RateBeer. Available at: https://www.ratebeer.com/beer/country/israel/101/ [Accessed 27 Feb. 2019].</w:t>
      </w:r>
    </w:p>
    <w:p w:rsidR="002C756A" w:rsidRPr="00552047" w:rsidRDefault="002C756A" w:rsidP="002C756A">
      <w:pPr>
        <w:rPr>
          <w:rFonts w:cs="Arial"/>
          <w:color w:val="000000"/>
          <w:szCs w:val="24"/>
          <w:shd w:val="clear" w:color="auto" w:fill="FFFFFF"/>
        </w:rPr>
      </w:pPr>
    </w:p>
    <w:p w:rsidR="002C756A" w:rsidRPr="00552047" w:rsidRDefault="002C756A" w:rsidP="002C756A">
      <w:pPr>
        <w:rPr>
          <w:szCs w:val="24"/>
          <w:shd w:val="clear" w:color="auto" w:fill="FFFFFF"/>
        </w:rPr>
      </w:pPr>
      <w:r w:rsidRPr="00552047">
        <w:rPr>
          <w:szCs w:val="24"/>
          <w:shd w:val="clear" w:color="auto" w:fill="FFFFFF"/>
        </w:rPr>
        <w:t>Rogerson, C. (1986). A Strange Case of Beer: The State and Sorghum Beer Manufacture in South Africa. </w:t>
      </w:r>
      <w:r w:rsidRPr="00552047">
        <w:rPr>
          <w:i/>
          <w:iCs/>
          <w:szCs w:val="24"/>
          <w:shd w:val="clear" w:color="auto" w:fill="FFFFFF"/>
        </w:rPr>
        <w:t>Area,</w:t>
      </w:r>
      <w:r w:rsidRPr="00552047">
        <w:rPr>
          <w:szCs w:val="24"/>
          <w:shd w:val="clear" w:color="auto" w:fill="FFFFFF"/>
        </w:rPr>
        <w:t> </w:t>
      </w:r>
      <w:r w:rsidRPr="00552047">
        <w:rPr>
          <w:i/>
          <w:iCs/>
          <w:szCs w:val="24"/>
          <w:shd w:val="clear" w:color="auto" w:fill="FFFFFF"/>
        </w:rPr>
        <w:t>18</w:t>
      </w:r>
      <w:r w:rsidRPr="00552047">
        <w:rPr>
          <w:szCs w:val="24"/>
          <w:shd w:val="clear" w:color="auto" w:fill="FFFFFF"/>
        </w:rPr>
        <w:t xml:space="preserve">(1), 15-24. Retrieved from </w:t>
      </w:r>
      <w:hyperlink r:id="rId12" w:history="1">
        <w:r w:rsidRPr="00552047">
          <w:rPr>
            <w:rStyle w:val="a6"/>
            <w:rFonts w:cs="Arial"/>
            <w:szCs w:val="24"/>
            <w:shd w:val="clear" w:color="auto" w:fill="FFFFFF"/>
          </w:rPr>
          <w:t>http://www.jstor.org/stable/20002250</w:t>
        </w:r>
      </w:hyperlink>
    </w:p>
    <w:p w:rsidR="002C756A" w:rsidRPr="00EE0A29" w:rsidRDefault="002C756A" w:rsidP="002C756A">
      <w:pPr>
        <w:rPr>
          <w:rFonts w:cs="Arial"/>
          <w:color w:val="000000"/>
          <w:szCs w:val="20"/>
          <w:shd w:val="clear" w:color="auto" w:fill="FFFFFF"/>
        </w:rPr>
      </w:pPr>
    </w:p>
    <w:p w:rsidR="002C756A" w:rsidRDefault="002C756A" w:rsidP="002C756A">
      <w:pPr>
        <w:rPr>
          <w:rFonts w:cs="Arial"/>
          <w:color w:val="000000"/>
          <w:szCs w:val="20"/>
          <w:shd w:val="clear" w:color="auto" w:fill="FFFFFF"/>
        </w:rPr>
      </w:pPr>
      <w:r w:rsidRPr="00E56D12">
        <w:rPr>
          <w:rFonts w:cs="Arial"/>
          <w:color w:val="000000"/>
          <w:szCs w:val="20"/>
          <w:shd w:val="clear" w:color="auto" w:fill="FFFFFF"/>
        </w:rPr>
        <w:t>The Economist (2019). </w:t>
      </w:r>
      <w:r w:rsidRPr="00E56D12">
        <w:rPr>
          <w:rFonts w:cs="Arial"/>
          <w:i/>
          <w:iCs/>
          <w:color w:val="000000"/>
          <w:szCs w:val="20"/>
          <w:shd w:val="clear" w:color="auto" w:fill="FFFFFF"/>
        </w:rPr>
        <w:t>Israel at 70</w:t>
      </w:r>
      <w:r w:rsidRPr="00E56D12">
        <w:rPr>
          <w:rFonts w:cs="Arial"/>
          <w:color w:val="000000"/>
          <w:szCs w:val="20"/>
          <w:shd w:val="clear" w:color="auto" w:fill="FFFFFF"/>
        </w:rPr>
        <w:t>. [online] The Economist. Available at: https://www.economist.com/briefing/2018/05/17/israel-at-70 [Accessed 27 Feb. 2019].</w:t>
      </w:r>
    </w:p>
    <w:p w:rsidR="002C756A" w:rsidRDefault="002C756A" w:rsidP="002C756A">
      <w:pPr>
        <w:rPr>
          <w:rFonts w:cs="Arial"/>
          <w:color w:val="000000"/>
          <w:szCs w:val="20"/>
          <w:shd w:val="clear" w:color="auto" w:fill="FFFFFF"/>
        </w:rPr>
      </w:pPr>
    </w:p>
    <w:p w:rsidR="002C756A" w:rsidRDefault="002C756A" w:rsidP="002C756A">
      <w:pPr>
        <w:rPr>
          <w:shd w:val="clear" w:color="auto" w:fill="FFFFFF"/>
        </w:rPr>
      </w:pPr>
      <w:r w:rsidRPr="000D0C9A">
        <w:rPr>
          <w:shd w:val="clear" w:color="auto" w:fill="FFFFFF"/>
        </w:rPr>
        <w:t>The Jerusalem Beer Festival (2019). </w:t>
      </w:r>
      <w:r w:rsidRPr="000D0C9A">
        <w:rPr>
          <w:i/>
          <w:iCs/>
          <w:shd w:val="clear" w:color="auto" w:fill="FFFFFF"/>
        </w:rPr>
        <w:t>The Jerusalem Beer Festival</w:t>
      </w:r>
      <w:r w:rsidRPr="000D0C9A">
        <w:rPr>
          <w:shd w:val="clear" w:color="auto" w:fill="FFFFFF"/>
        </w:rPr>
        <w:t>. [online] Jerusalembeer.com. Available at: https://www.jerusalembeer.com/en [Accessed 27 Feb. 2019].</w:t>
      </w:r>
    </w:p>
    <w:p w:rsidR="002C756A" w:rsidRDefault="002C756A" w:rsidP="002C756A">
      <w:pPr>
        <w:rPr>
          <w:shd w:val="clear" w:color="auto" w:fill="FFFFFF"/>
        </w:rPr>
      </w:pPr>
    </w:p>
    <w:p w:rsidR="002C756A" w:rsidRDefault="002C756A" w:rsidP="002C756A">
      <w:pPr>
        <w:rPr>
          <w:rFonts w:cs="Arial"/>
          <w:color w:val="000000"/>
          <w:szCs w:val="20"/>
          <w:shd w:val="clear" w:color="auto" w:fill="FFFFFF"/>
        </w:rPr>
      </w:pPr>
      <w:r w:rsidRPr="00EE0A29">
        <w:rPr>
          <w:rFonts w:cs="Arial"/>
          <w:color w:val="000000"/>
          <w:szCs w:val="20"/>
          <w:shd w:val="clear" w:color="auto" w:fill="FFFFFF"/>
        </w:rPr>
        <w:t>Tomos Watkin (2019). </w:t>
      </w:r>
      <w:r w:rsidRPr="00EE0A29">
        <w:rPr>
          <w:rFonts w:cs="Arial"/>
          <w:i/>
          <w:iCs/>
          <w:color w:val="000000"/>
          <w:szCs w:val="20"/>
          <w:shd w:val="clear" w:color="auto" w:fill="FFFFFF"/>
        </w:rPr>
        <w:t>About Tomos Watkin - Learn More About Our Beers &amp; Brewery</w:t>
      </w:r>
      <w:r w:rsidRPr="00EE0A29">
        <w:rPr>
          <w:rFonts w:cs="Arial"/>
          <w:color w:val="000000"/>
          <w:szCs w:val="20"/>
          <w:shd w:val="clear" w:color="auto" w:fill="FFFFFF"/>
        </w:rPr>
        <w:t>. [online] Tomos Watkin. Available at: https://tomoswatkin.com/pages/our-story [Accessed 27 Feb. 2019].</w:t>
      </w:r>
    </w:p>
    <w:p w:rsidR="002C756A" w:rsidRDefault="002C756A" w:rsidP="002C756A">
      <w:pPr>
        <w:rPr>
          <w:rFonts w:cs="Arial"/>
          <w:color w:val="000000"/>
          <w:szCs w:val="20"/>
          <w:shd w:val="clear" w:color="auto" w:fill="FFFFFF"/>
        </w:rPr>
      </w:pPr>
    </w:p>
    <w:p w:rsidR="002C756A" w:rsidRDefault="002C756A" w:rsidP="002C756A">
      <w:pPr>
        <w:rPr>
          <w:shd w:val="clear" w:color="auto" w:fill="FFFFFF"/>
        </w:rPr>
      </w:pPr>
      <w:r>
        <w:rPr>
          <w:shd w:val="clear" w:color="auto" w:fill="FFFFFF"/>
        </w:rPr>
        <w:t>Santander (2019). </w:t>
      </w:r>
      <w:r>
        <w:rPr>
          <w:i/>
          <w:iCs/>
          <w:shd w:val="clear" w:color="auto" w:fill="FFFFFF"/>
        </w:rPr>
        <w:t>Foreign investment in Israel - Santandertrade.com</w:t>
      </w:r>
      <w:r>
        <w:rPr>
          <w:shd w:val="clear" w:color="auto" w:fill="FFFFFF"/>
        </w:rPr>
        <w:t xml:space="preserve">. [online] En.portal.santandertrade.com. Available at: </w:t>
      </w:r>
      <w:r>
        <w:rPr>
          <w:shd w:val="clear" w:color="auto" w:fill="FFFFFF"/>
        </w:rPr>
        <w:lastRenderedPageBreak/>
        <w:t>https://en.portal.santandertrade.com/establish-overseas/israel/foreign-investment [Accessed 27 Feb. 2019].</w:t>
      </w:r>
    </w:p>
    <w:p w:rsidR="002C756A" w:rsidRDefault="002C756A" w:rsidP="002C756A">
      <w:pPr>
        <w:rPr>
          <w:rFonts w:cs="Arial"/>
          <w:color w:val="000000"/>
          <w:szCs w:val="20"/>
          <w:shd w:val="clear" w:color="auto" w:fill="FFFFFF"/>
        </w:rPr>
      </w:pPr>
    </w:p>
    <w:p w:rsidR="002C756A" w:rsidRDefault="002C756A" w:rsidP="002C756A">
      <w:pPr>
        <w:rPr>
          <w:shd w:val="clear" w:color="auto" w:fill="FFFFFF"/>
        </w:rPr>
      </w:pPr>
      <w:r>
        <w:rPr>
          <w:shd w:val="clear" w:color="auto" w:fill="FFFFFF"/>
        </w:rPr>
        <w:t>Waxman, D. (2007). Beyond Realpolitik: The Israel Lobby and US Support for Israel. </w:t>
      </w:r>
      <w:r>
        <w:rPr>
          <w:i/>
          <w:iCs/>
          <w:shd w:val="clear" w:color="auto" w:fill="FFFFFF"/>
        </w:rPr>
        <w:t>Israel Studies Review</w:t>
      </w:r>
      <w:r>
        <w:rPr>
          <w:shd w:val="clear" w:color="auto" w:fill="FFFFFF"/>
        </w:rPr>
        <w:t>, 22(2).</w:t>
      </w:r>
    </w:p>
    <w:p w:rsidR="002C756A" w:rsidRPr="003E51B9" w:rsidRDefault="002C756A" w:rsidP="0071147A">
      <w:pPr>
        <w:rPr>
          <w:rFonts w:cs="Arial"/>
          <w:color w:val="000000"/>
          <w:szCs w:val="20"/>
          <w:shd w:val="clear" w:color="auto" w:fill="FFFFFF"/>
        </w:rPr>
      </w:pPr>
    </w:p>
    <w:p w:rsidR="00BB5850" w:rsidRDefault="00BB5850" w:rsidP="00B12982"/>
    <w:p w:rsidR="00BB5850" w:rsidRPr="00B12982" w:rsidRDefault="00BB5850" w:rsidP="00B12982"/>
    <w:p w:rsidR="00B12982" w:rsidRPr="00B12982" w:rsidRDefault="00B12982" w:rsidP="00B12982"/>
    <w:sectPr w:rsidR="00B12982" w:rsidRPr="00B12982">
      <w:pgSz w:w="12240" w:h="15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72EA6" w:rsidRDefault="00172EA6" w:rsidP="00BA7BC9">
      <w:pPr>
        <w:spacing w:line="240" w:lineRule="auto"/>
      </w:pPr>
      <w:r>
        <w:separator/>
      </w:r>
    </w:p>
  </w:endnote>
  <w:endnote w:type="continuationSeparator" w:id="0">
    <w:p w:rsidR="00172EA6" w:rsidRDefault="00172EA6" w:rsidP="00BA7B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72EA6" w:rsidRDefault="00172EA6" w:rsidP="00BA7BC9">
      <w:pPr>
        <w:spacing w:line="240" w:lineRule="auto"/>
      </w:pPr>
      <w:r>
        <w:separator/>
      </w:r>
    </w:p>
  </w:footnote>
  <w:footnote w:type="continuationSeparator" w:id="0">
    <w:p w:rsidR="00172EA6" w:rsidRDefault="00172EA6" w:rsidP="00BA7BC9">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3055446"/>
    <w:multiLevelType w:val="multilevel"/>
    <w:tmpl w:val="7F7091D6"/>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4CEB2954"/>
    <w:multiLevelType w:val="multilevel"/>
    <w:tmpl w:val="57D4C770"/>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73D913A3"/>
    <w:multiLevelType w:val="multilevel"/>
    <w:tmpl w:val="EAEE3766"/>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3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5833"/>
    <w:rsid w:val="00012804"/>
    <w:rsid w:val="000223FC"/>
    <w:rsid w:val="00035697"/>
    <w:rsid w:val="00041AA3"/>
    <w:rsid w:val="00042BFB"/>
    <w:rsid w:val="00073B0F"/>
    <w:rsid w:val="000A11BF"/>
    <w:rsid w:val="000B3027"/>
    <w:rsid w:val="00125CE3"/>
    <w:rsid w:val="00126111"/>
    <w:rsid w:val="00172EA6"/>
    <w:rsid w:val="001B1531"/>
    <w:rsid w:val="001D5382"/>
    <w:rsid w:val="001E0B2E"/>
    <w:rsid w:val="001E2DD1"/>
    <w:rsid w:val="001F04C7"/>
    <w:rsid w:val="00206D16"/>
    <w:rsid w:val="002122B1"/>
    <w:rsid w:val="002301BF"/>
    <w:rsid w:val="00236FB0"/>
    <w:rsid w:val="002A7B73"/>
    <w:rsid w:val="002C756A"/>
    <w:rsid w:val="002D26DC"/>
    <w:rsid w:val="002E25B5"/>
    <w:rsid w:val="00346A0E"/>
    <w:rsid w:val="00384729"/>
    <w:rsid w:val="003A4E92"/>
    <w:rsid w:val="003E51B9"/>
    <w:rsid w:val="00413523"/>
    <w:rsid w:val="0041566F"/>
    <w:rsid w:val="004C3AC2"/>
    <w:rsid w:val="004D24D2"/>
    <w:rsid w:val="0055071A"/>
    <w:rsid w:val="0059601B"/>
    <w:rsid w:val="005A2757"/>
    <w:rsid w:val="006443EB"/>
    <w:rsid w:val="0064497F"/>
    <w:rsid w:val="00703507"/>
    <w:rsid w:val="0071147A"/>
    <w:rsid w:val="007B085F"/>
    <w:rsid w:val="007C7C26"/>
    <w:rsid w:val="007F4811"/>
    <w:rsid w:val="00805D0A"/>
    <w:rsid w:val="00850F9A"/>
    <w:rsid w:val="00872F8C"/>
    <w:rsid w:val="008959AB"/>
    <w:rsid w:val="008B6411"/>
    <w:rsid w:val="00915911"/>
    <w:rsid w:val="00925C6D"/>
    <w:rsid w:val="00A62163"/>
    <w:rsid w:val="00AB7BAD"/>
    <w:rsid w:val="00AD7172"/>
    <w:rsid w:val="00B12982"/>
    <w:rsid w:val="00B25B8A"/>
    <w:rsid w:val="00B34BC4"/>
    <w:rsid w:val="00BA7BC9"/>
    <w:rsid w:val="00BB5850"/>
    <w:rsid w:val="00BB6741"/>
    <w:rsid w:val="00BB6D17"/>
    <w:rsid w:val="00CB18F8"/>
    <w:rsid w:val="00CB5833"/>
    <w:rsid w:val="00CD75AF"/>
    <w:rsid w:val="00CF55CD"/>
    <w:rsid w:val="00D2344D"/>
    <w:rsid w:val="00D80556"/>
    <w:rsid w:val="00D95D19"/>
    <w:rsid w:val="00DB62B5"/>
    <w:rsid w:val="00DC00E1"/>
    <w:rsid w:val="00DF5871"/>
    <w:rsid w:val="00E02E43"/>
    <w:rsid w:val="00E44C11"/>
    <w:rsid w:val="00E83F65"/>
    <w:rsid w:val="00F13D97"/>
    <w:rsid w:val="00F30CF8"/>
    <w:rsid w:val="00F81012"/>
    <w:rsid w:val="00F82DBA"/>
    <w:rsid w:val="00FC029D"/>
    <w:rsid w:val="00FD19C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A440B354-1992-45ED-AD04-13CB90A74F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59601B"/>
    <w:pPr>
      <w:spacing w:after="0" w:line="360" w:lineRule="auto"/>
      <w:jc w:val="both"/>
    </w:pPr>
    <w:rPr>
      <w:rFonts w:ascii="Arial" w:hAnsi="Arial"/>
      <w:color w:val="000000" w:themeColor="text1"/>
      <w:sz w:val="24"/>
      <w:lang w:val="en-GB"/>
    </w:rPr>
  </w:style>
  <w:style w:type="paragraph" w:styleId="1">
    <w:name w:val="heading 1"/>
    <w:basedOn w:val="a"/>
    <w:next w:val="a"/>
    <w:link w:val="1Char"/>
    <w:uiPriority w:val="9"/>
    <w:qFormat/>
    <w:rsid w:val="00BA7BC9"/>
    <w:pPr>
      <w:keepNext/>
      <w:keepLines/>
      <w:spacing w:before="240"/>
      <w:outlineLvl w:val="0"/>
    </w:pPr>
    <w:rPr>
      <w:rFonts w:eastAsiaTheme="majorEastAsia" w:cstheme="majorBidi"/>
      <w:b/>
      <w:sz w:val="28"/>
      <w:szCs w:val="32"/>
    </w:rPr>
  </w:style>
  <w:style w:type="paragraph" w:styleId="2">
    <w:name w:val="heading 2"/>
    <w:basedOn w:val="a"/>
    <w:next w:val="a"/>
    <w:link w:val="2Char"/>
    <w:uiPriority w:val="9"/>
    <w:unhideWhenUsed/>
    <w:qFormat/>
    <w:rsid w:val="00BB6741"/>
    <w:pPr>
      <w:keepNext/>
      <w:keepLines/>
      <w:spacing w:before="40"/>
      <w:outlineLvl w:val="1"/>
    </w:pPr>
    <w:rPr>
      <w:rFonts w:eastAsiaTheme="majorEastAsia" w:cstheme="majorBidi"/>
      <w:b/>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BA7BC9"/>
    <w:pPr>
      <w:tabs>
        <w:tab w:val="center" w:pos="4320"/>
        <w:tab w:val="right" w:pos="8640"/>
      </w:tabs>
      <w:spacing w:line="240" w:lineRule="auto"/>
    </w:pPr>
  </w:style>
  <w:style w:type="character" w:customStyle="1" w:styleId="Char">
    <w:name w:val="页眉 Char"/>
    <w:basedOn w:val="a0"/>
    <w:link w:val="a3"/>
    <w:uiPriority w:val="99"/>
    <w:rsid w:val="00BA7BC9"/>
    <w:rPr>
      <w:rFonts w:ascii="Arial" w:hAnsi="Arial"/>
      <w:color w:val="000000" w:themeColor="text1"/>
      <w:sz w:val="24"/>
      <w:lang w:val="en-GB"/>
    </w:rPr>
  </w:style>
  <w:style w:type="paragraph" w:styleId="a4">
    <w:name w:val="footer"/>
    <w:basedOn w:val="a"/>
    <w:link w:val="Char0"/>
    <w:uiPriority w:val="99"/>
    <w:unhideWhenUsed/>
    <w:rsid w:val="00BA7BC9"/>
    <w:pPr>
      <w:tabs>
        <w:tab w:val="center" w:pos="4320"/>
        <w:tab w:val="right" w:pos="8640"/>
      </w:tabs>
      <w:spacing w:line="240" w:lineRule="auto"/>
    </w:pPr>
  </w:style>
  <w:style w:type="character" w:customStyle="1" w:styleId="Char0">
    <w:name w:val="页脚 Char"/>
    <w:basedOn w:val="a0"/>
    <w:link w:val="a4"/>
    <w:uiPriority w:val="99"/>
    <w:rsid w:val="00BA7BC9"/>
    <w:rPr>
      <w:rFonts w:ascii="Arial" w:hAnsi="Arial"/>
      <w:color w:val="000000" w:themeColor="text1"/>
      <w:sz w:val="24"/>
      <w:lang w:val="en-GB"/>
    </w:rPr>
  </w:style>
  <w:style w:type="paragraph" w:styleId="a5">
    <w:name w:val="List Paragraph"/>
    <w:basedOn w:val="a"/>
    <w:uiPriority w:val="34"/>
    <w:qFormat/>
    <w:rsid w:val="00BA7BC9"/>
    <w:pPr>
      <w:ind w:left="720"/>
      <w:contextualSpacing/>
    </w:pPr>
  </w:style>
  <w:style w:type="character" w:customStyle="1" w:styleId="1Char">
    <w:name w:val="标题 1 Char"/>
    <w:basedOn w:val="a0"/>
    <w:link w:val="1"/>
    <w:uiPriority w:val="9"/>
    <w:rsid w:val="00BA7BC9"/>
    <w:rPr>
      <w:rFonts w:ascii="Arial" w:eastAsiaTheme="majorEastAsia" w:hAnsi="Arial" w:cstheme="majorBidi"/>
      <w:b/>
      <w:color w:val="000000" w:themeColor="text1"/>
      <w:sz w:val="28"/>
      <w:szCs w:val="32"/>
      <w:lang w:val="en-GB"/>
    </w:rPr>
  </w:style>
  <w:style w:type="character" w:customStyle="1" w:styleId="2Char">
    <w:name w:val="标题 2 Char"/>
    <w:basedOn w:val="a0"/>
    <w:link w:val="2"/>
    <w:uiPriority w:val="9"/>
    <w:rsid w:val="00BB6741"/>
    <w:rPr>
      <w:rFonts w:ascii="Arial" w:eastAsiaTheme="majorEastAsia" w:hAnsi="Arial" w:cstheme="majorBidi"/>
      <w:b/>
      <w:color w:val="000000" w:themeColor="text1"/>
      <w:sz w:val="24"/>
      <w:szCs w:val="26"/>
      <w:lang w:val="en-GB"/>
    </w:rPr>
  </w:style>
  <w:style w:type="character" w:styleId="a6">
    <w:name w:val="Hyperlink"/>
    <w:basedOn w:val="a0"/>
    <w:uiPriority w:val="99"/>
    <w:unhideWhenUsed/>
    <w:rsid w:val="00BB5850"/>
    <w:rPr>
      <w:color w:val="0563C1" w:themeColor="hyperlink"/>
      <w:u w:val="single"/>
    </w:rPr>
  </w:style>
  <w:style w:type="paragraph" w:styleId="TOC">
    <w:name w:val="TOC Heading"/>
    <w:basedOn w:val="1"/>
    <w:next w:val="a"/>
    <w:uiPriority w:val="39"/>
    <w:unhideWhenUsed/>
    <w:qFormat/>
    <w:rsid w:val="0041566F"/>
    <w:pPr>
      <w:spacing w:line="259" w:lineRule="auto"/>
      <w:jc w:val="left"/>
      <w:outlineLvl w:val="9"/>
    </w:pPr>
    <w:rPr>
      <w:rFonts w:asciiTheme="majorHAnsi" w:hAnsiTheme="majorHAnsi"/>
      <w:b w:val="0"/>
      <w:color w:val="2E74B5" w:themeColor="accent1" w:themeShade="BF"/>
      <w:sz w:val="32"/>
      <w:lang w:val="en-US"/>
    </w:rPr>
  </w:style>
  <w:style w:type="paragraph" w:styleId="10">
    <w:name w:val="toc 1"/>
    <w:basedOn w:val="a"/>
    <w:next w:val="a"/>
    <w:autoRedefine/>
    <w:uiPriority w:val="39"/>
    <w:unhideWhenUsed/>
    <w:rsid w:val="0041566F"/>
    <w:pPr>
      <w:spacing w:after="100"/>
    </w:pPr>
  </w:style>
  <w:style w:type="paragraph" w:styleId="20">
    <w:name w:val="toc 2"/>
    <w:basedOn w:val="a"/>
    <w:next w:val="a"/>
    <w:autoRedefine/>
    <w:uiPriority w:val="39"/>
    <w:unhideWhenUsed/>
    <w:rsid w:val="002A7B73"/>
    <w:pPr>
      <w:tabs>
        <w:tab w:val="right" w:leader="dot" w:pos="8630"/>
      </w:tabs>
      <w:spacing w:after="100"/>
      <w:ind w:left="240"/>
    </w:pPr>
    <w:rPr>
      <w:noProof/>
    </w:rPr>
  </w:style>
  <w:style w:type="paragraph" w:styleId="a7">
    <w:name w:val="Normal (Web)"/>
    <w:basedOn w:val="a"/>
    <w:uiPriority w:val="99"/>
    <w:semiHidden/>
    <w:unhideWhenUsed/>
    <w:rsid w:val="002122B1"/>
    <w:pPr>
      <w:spacing w:before="100" w:beforeAutospacing="1" w:after="100" w:afterAutospacing="1" w:line="240" w:lineRule="auto"/>
      <w:jc w:val="left"/>
    </w:pPr>
    <w:rPr>
      <w:rFonts w:ascii="Times New Roman" w:eastAsia="Times New Roman" w:hAnsi="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45014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jstor.org/stable/2000225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jstor.org/stable/41443575"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A555C4-90E9-4420-8F31-DC1ECE1D59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1330</TotalTime>
  <Pages>1</Pages>
  <Words>3027</Words>
  <Characters>17257</Characters>
  <Application>Microsoft Office Word</Application>
  <DocSecurity>0</DocSecurity>
  <Lines>143</Lines>
  <Paragraphs>40</Paragraphs>
  <ScaleCrop>false</ScaleCrop>
  <Company/>
  <LinksUpToDate>false</LinksUpToDate>
  <CharactersWithSpaces>20244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dc:creator>
  <cp:keywords/>
  <dc:description/>
  <cp:lastModifiedBy>matt</cp:lastModifiedBy>
  <cp:revision>31</cp:revision>
  <dcterms:created xsi:type="dcterms:W3CDTF">2019-02-27T03:59:00Z</dcterms:created>
  <dcterms:modified xsi:type="dcterms:W3CDTF">2019-03-03T02:29:00Z</dcterms:modified>
</cp:coreProperties>
</file>