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39C6" w:rsidRDefault="00E02150" w:rsidP="00E02150">
      <w:pPr>
        <w:pStyle w:val="normal0"/>
        <w:spacing w:after="240"/>
        <w:jc w:val="center"/>
        <w:rPr>
          <w:b/>
          <w:sz w:val="36"/>
          <w:szCs w:val="36"/>
          <w:u w:val="single"/>
        </w:rPr>
      </w:pPr>
      <w:r>
        <w:rPr>
          <w:b/>
          <w:sz w:val="36"/>
          <w:szCs w:val="36"/>
          <w:u w:val="single"/>
        </w:rPr>
        <w:t xml:space="preserve">Take home Exam - Question 2: </w:t>
      </w:r>
      <w:r w:rsidR="005D6F67">
        <w:rPr>
          <w:b/>
          <w:sz w:val="36"/>
          <w:szCs w:val="36"/>
          <w:u w:val="single"/>
        </w:rPr>
        <w:t>Discuss whether Sparta was a "militaristic society" by ancient Greek standards (2500 words)</w:t>
      </w:r>
    </w:p>
    <w:p w:rsidR="000539C6" w:rsidRDefault="005D6F67">
      <w:pPr>
        <w:pStyle w:val="normal0"/>
        <w:spacing w:before="240" w:after="240"/>
      </w:pPr>
      <w:r>
        <w:t>Sparta in the general modern conscience is seen as a militaristic society with much of the public focusing on their aspect, which is not accurate entirely as evident with their socio-economic society. Militarism is a term deployed in the mid-nineteenth cen</w:t>
      </w:r>
      <w:r>
        <w:t>tury, used in the tenth century to class society with military efficiency as the society's whole goal.</w:t>
      </w:r>
      <w:r>
        <w:rPr>
          <w:vertAlign w:val="superscript"/>
        </w:rPr>
        <w:footnoteReference w:id="1"/>
      </w:r>
      <w:r>
        <w:t xml:space="preserve"> The modern view has appeared with multiple scholars such as  Hooker claimed that  "the discipline for which Spartan soldiers were famous… was inculcated</w:t>
      </w:r>
      <w:r>
        <w:t xml:space="preserve"> in the camp like conditions of their city,'' referring to their pursuit of military efficiency.</w:t>
      </w:r>
      <w:r>
        <w:rPr>
          <w:vertAlign w:val="superscript"/>
        </w:rPr>
        <w:footnoteReference w:id="2"/>
      </w:r>
      <w:r>
        <w:t>Modern views such as this are not without foundation in ancient sources such as Aristotle whose criticism of the Spartan policy for this single-minded orientat</w:t>
      </w:r>
      <w:r>
        <w:t xml:space="preserve">ion towards war and military </w:t>
      </w:r>
      <w:r w:rsidR="00E02150">
        <w:t>valour</w:t>
      </w:r>
      <w:r>
        <w:t xml:space="preserve"> clearly underlies the views mentioned earlier.</w:t>
      </w:r>
      <w:r>
        <w:rPr>
          <w:vertAlign w:val="superscript"/>
        </w:rPr>
        <w:footnoteReference w:id="3"/>
      </w:r>
      <w:r>
        <w:t xml:space="preserve"> Scholars today seems to have accepted Aristotle's view unquestionable, the contrast between scholar's positive responses to Aristotle's criticism of the Spartan's supposed m</w:t>
      </w:r>
      <w:r>
        <w:t>ilitarism and negative reactions to his views of Spartan women shows faults of modern views. In the twentieth century, Sparta was an awe-inspiring military force to aspire to, admired in a time of continual conflict. "The potency of the military image of S</w:t>
      </w:r>
      <w:r>
        <w:t>parta during the twentieth century, supported by powerful modern political analogies, helps to explain why this has been one of the few notions that have remained untransformed by significant reassessments of the character of Spartan produced by the last g</w:t>
      </w:r>
      <w:r>
        <w:t>eneration of scholarly research."</w:t>
      </w:r>
      <w:r>
        <w:rPr>
          <w:vertAlign w:val="superscript"/>
        </w:rPr>
        <w:footnoteReference w:id="4"/>
      </w:r>
      <w:r>
        <w:t xml:space="preserve">  Recently however such a strong focus on Spartan military aspects has shared importance with its socio-economic society and others, in the nineteen-eighties, more research was conducted, setting the trend for scholars to </w:t>
      </w:r>
      <w:r>
        <w:t>look at Sparta outside of their usual image.</w:t>
      </w:r>
    </w:p>
    <w:p w:rsidR="000539C6" w:rsidRDefault="005D6F67">
      <w:pPr>
        <w:pStyle w:val="normal0"/>
        <w:spacing w:before="240" w:after="240"/>
      </w:pPr>
      <w:r>
        <w:t>Sparta itself compared to other Greek societies had similar expansions, seeking to grow during the Archaic period and fourth century, taking areas including Messene but did not possess walls until the Hellenisti</w:t>
      </w:r>
      <w:r>
        <w:t>c era. To explain the lack of walls in Sparta, Plutarch wrote this quote for his work of Lycurgus of Sparta. "A city will be well fortified which is surrounded by brave men and not by bricks."</w:t>
      </w:r>
      <w:r>
        <w:rPr>
          <w:vertAlign w:val="superscript"/>
        </w:rPr>
        <w:footnoteReference w:id="5"/>
      </w:r>
      <w:r>
        <w:t xml:space="preserve"> Sparta was well known for its soldiers and quotes like this wi</w:t>
      </w:r>
      <w:r>
        <w:t xml:space="preserve">thout proper explanation could be taken in a context that would fit in the modern interpretation of 'militarism', though in the Greek world this would just surface as a </w:t>
      </w:r>
      <w:r w:rsidR="00E02150">
        <w:t>defence</w:t>
      </w:r>
      <w:r>
        <w:t>. "Soldiers in Sparta were civilians who did it as a pastime thanks to the socio</w:t>
      </w:r>
      <w:r>
        <w:t>-economic system of Sparta that allowed citizens not to work, focusing on their physical and mental condition through activities. Labour itself was done by state-owned helots who Spartan society shared.</w:t>
      </w:r>
      <w:r>
        <w:rPr>
          <w:vertAlign w:val="superscript"/>
        </w:rPr>
        <w:footnoteReference w:id="6"/>
      </w:r>
      <w:r>
        <w:t xml:space="preserve"> This socio-economic society contrasted other Greek s</w:t>
      </w:r>
      <w:r>
        <w:t>ocieties for its uniqueness, an ideal society where civilians were tasked to provide for the state with greater chances as soldiers, politicians and wise men, explaining Spartan proficiency in military terms.</w:t>
      </w:r>
    </w:p>
    <w:p w:rsidR="000539C6" w:rsidRDefault="005D6F67">
      <w:pPr>
        <w:pStyle w:val="normal0"/>
        <w:spacing w:before="240" w:after="240"/>
      </w:pPr>
      <w:r>
        <w:lastRenderedPageBreak/>
        <w:t>Scholars have often wanted to view the Spartans</w:t>
      </w:r>
      <w:r>
        <w:t>' need to keep the large helot populations of Laconia and Messenia under permanent subjection as the major driving force behind their creation of a society of citizens sharing a common public lifestyle. This view is strengthened by some classical writers i</w:t>
      </w:r>
      <w:r>
        <w:t>ncluding Thucydides, Plato, and Aristotle regarding the danger posed by helots. Sparta is not unique in reducing a native population to a condition of servitude during the archaic period, other Greek states have also done the same.</w:t>
      </w:r>
      <w:r>
        <w:rPr>
          <w:vertAlign w:val="superscript"/>
        </w:rPr>
        <w:footnoteReference w:id="7"/>
      </w:r>
      <w:r>
        <w:t xml:space="preserve">  In the terms of slave </w:t>
      </w:r>
      <w:r>
        <w:t>labour, Sparta was not so different from other Greek states, similar to military service where a percentage of the male population served under the military which would fit under the "militarism" brand. Athens for example,  required some experience as a so</w:t>
      </w:r>
      <w:r>
        <w:t>ldier to become a politician, a service for two years solely as a soldier, through conflict a man in Greek society would be able to prove they were a civilian. In ancient warfare whoever had the biggest numbers would usually win the conflict, Sparta itself</w:t>
      </w:r>
      <w:r>
        <w:t xml:space="preserve"> would excel in that aspect considering their socio-economic society allowed a majority of their male population to become soldiers for an occupation, combined with their training from youth, their war reputation became famous.</w:t>
      </w:r>
    </w:p>
    <w:p w:rsidR="000539C6" w:rsidRDefault="005D6F67">
      <w:pPr>
        <w:pStyle w:val="normal0"/>
        <w:spacing w:before="240" w:after="240"/>
      </w:pPr>
      <w:r>
        <w:t>Expansion one criteria of mi</w:t>
      </w:r>
      <w:r>
        <w:t xml:space="preserve">litarism occurred in Sparta and other Greek states, for example, Spartan control of </w:t>
      </w:r>
      <w:proofErr w:type="spellStart"/>
      <w:r>
        <w:t>Lepreon</w:t>
      </w:r>
      <w:proofErr w:type="spellEnd"/>
      <w:r>
        <w:t xml:space="preserve"> during the </w:t>
      </w:r>
      <w:proofErr w:type="spellStart"/>
      <w:r>
        <w:t>Archidamian</w:t>
      </w:r>
      <w:proofErr w:type="spellEnd"/>
      <w:r>
        <w:t xml:space="preserve"> War was necessary as of the Athenian coastal area threatening Spartan hold over Messenia and its helots.</w:t>
      </w:r>
      <w:r>
        <w:rPr>
          <w:vertAlign w:val="superscript"/>
        </w:rPr>
        <w:footnoteReference w:id="8"/>
      </w:r>
      <w:r>
        <w:t xml:space="preserve">  Sparta was friendly with </w:t>
      </w:r>
      <w:proofErr w:type="spellStart"/>
      <w:r>
        <w:t>Lepreon</w:t>
      </w:r>
      <w:proofErr w:type="spellEnd"/>
      <w:r>
        <w:t xml:space="preserve"> f</w:t>
      </w:r>
      <w:r>
        <w:t xml:space="preserve">or is eighty km from </w:t>
      </w:r>
      <w:proofErr w:type="spellStart"/>
      <w:r>
        <w:t>Pylos</w:t>
      </w:r>
      <w:proofErr w:type="spellEnd"/>
      <w:r>
        <w:t xml:space="preserve"> and </w:t>
      </w:r>
      <w:proofErr w:type="spellStart"/>
      <w:r>
        <w:t>seven.five</w:t>
      </w:r>
      <w:proofErr w:type="spellEnd"/>
      <w:r>
        <w:t xml:space="preserve"> from the sea, </w:t>
      </w:r>
      <w:proofErr w:type="spellStart"/>
      <w:r>
        <w:t>Lepreon</w:t>
      </w:r>
      <w:proofErr w:type="spellEnd"/>
      <w:r>
        <w:t xml:space="preserve"> had natural advantages for control and protection of this area.</w:t>
      </w:r>
      <w:r>
        <w:rPr>
          <w:vertAlign w:val="superscript"/>
        </w:rPr>
        <w:footnoteReference w:id="9"/>
      </w:r>
      <w:r>
        <w:t xml:space="preserve"> Sparta would protect </w:t>
      </w:r>
      <w:proofErr w:type="spellStart"/>
      <w:r>
        <w:t>Lepreon</w:t>
      </w:r>
      <w:proofErr w:type="spellEnd"/>
      <w:r>
        <w:t xml:space="preserve"> from Elis an aggressive </w:t>
      </w:r>
      <w:proofErr w:type="spellStart"/>
      <w:r>
        <w:t>neighbor</w:t>
      </w:r>
      <w:proofErr w:type="spellEnd"/>
      <w:r>
        <w:t xml:space="preserve">, placing a garrison at </w:t>
      </w:r>
      <w:proofErr w:type="spellStart"/>
      <w:r>
        <w:t>Lepreon</w:t>
      </w:r>
      <w:proofErr w:type="spellEnd"/>
      <w:r>
        <w:t xml:space="preserve"> to ensure autonomy, when this occu</w:t>
      </w:r>
      <w:r>
        <w:t>rred is unknown, considering that the western Peloponnese are generally, poorly documented by ancient literary sources.</w:t>
      </w:r>
      <w:r>
        <w:rPr>
          <w:vertAlign w:val="superscript"/>
        </w:rPr>
        <w:footnoteReference w:id="10"/>
      </w:r>
      <w:r>
        <w:t xml:space="preserve"> Athens also did a similar method of control with </w:t>
      </w:r>
      <w:proofErr w:type="spellStart"/>
      <w:r>
        <w:t>Laurion</w:t>
      </w:r>
      <w:proofErr w:type="spellEnd"/>
      <w:r>
        <w:t xml:space="preserve"> for its silver mines that would fund the Athenian navy and aid their desires o</w:t>
      </w:r>
      <w:r>
        <w:t>f expansion.</w:t>
      </w:r>
      <w:r>
        <w:rPr>
          <w:vertAlign w:val="superscript"/>
        </w:rPr>
        <w:footnoteReference w:id="11"/>
      </w:r>
    </w:p>
    <w:p w:rsidR="000539C6" w:rsidRDefault="005D6F67">
      <w:pPr>
        <w:pStyle w:val="normal0"/>
        <w:spacing w:before="240" w:after="240"/>
      </w:pPr>
      <w:r>
        <w:t xml:space="preserve">In Sparta, you would need to be continuously training and pay for the </w:t>
      </w:r>
      <w:proofErr w:type="spellStart"/>
      <w:r>
        <w:t>Agoge</w:t>
      </w:r>
      <w:proofErr w:type="spellEnd"/>
      <w:r>
        <w:t xml:space="preserve"> or citizenship as a </w:t>
      </w:r>
      <w:proofErr w:type="spellStart"/>
      <w:r>
        <w:t>Spartiaeti</w:t>
      </w:r>
      <w:proofErr w:type="spellEnd"/>
      <w:r>
        <w:t xml:space="preserve"> would be invoked (acted as a form of taxation to fund the military), eventually become part of a </w:t>
      </w:r>
      <w:proofErr w:type="spellStart"/>
      <w:r>
        <w:t>syssitia</w:t>
      </w:r>
      <w:proofErr w:type="spellEnd"/>
      <w:r>
        <w:t xml:space="preserve">. In a </w:t>
      </w:r>
      <w:proofErr w:type="spellStart"/>
      <w:r>
        <w:t>syssitia</w:t>
      </w:r>
      <w:proofErr w:type="spellEnd"/>
      <w:r>
        <w:t xml:space="preserve"> a </w:t>
      </w:r>
      <w:proofErr w:type="spellStart"/>
      <w:r>
        <w:t>Sparitiaet</w:t>
      </w:r>
      <w:r>
        <w:t>i</w:t>
      </w:r>
      <w:proofErr w:type="spellEnd"/>
      <w:r>
        <w:t xml:space="preserve"> would also provide an annual contribution and live with its members in the barracks. Conditioning them into life on a campaign, living with regiments rather than age groups, fitting modern "militarism" in terms of the longevity of Spartan training from y</w:t>
      </w:r>
      <w:r>
        <w:t>outh, yet it was a necessity to uphold Spartan society through funding. The concentration of gymnastics was also maintained during conflicts, during campaigns the only compulsory activity required for Spartan troops when not fighting was to practice gymnas</w:t>
      </w:r>
      <w:r>
        <w:t xml:space="preserve">tics, twice a day to maintain their strength and </w:t>
      </w:r>
      <w:r>
        <w:lastRenderedPageBreak/>
        <w:t>discipline.</w:t>
      </w:r>
      <w:r>
        <w:rPr>
          <w:vertAlign w:val="superscript"/>
        </w:rPr>
        <w:footnoteReference w:id="12"/>
      </w:r>
      <w:r>
        <w:t xml:space="preserve"> Spartan training would start early, from age seven the boys would be taken by the state and enrolled in companies where they were put under the same discipline and nurture, becoming accustomed t</w:t>
      </w:r>
      <w:r>
        <w:t>o each other's studies and sports, building up a soldier nature.</w:t>
      </w:r>
      <w:r>
        <w:rPr>
          <w:vertAlign w:val="superscript"/>
        </w:rPr>
        <w:footnoteReference w:id="13"/>
      </w:r>
      <w:r>
        <w:t>Xenophon would agree with the commitment to regular exercise, believing it impacted the civilian livelihood just as much as a military livelihood by making people more free-spirited and activ</w:t>
      </w:r>
      <w:r>
        <w:t>e.</w:t>
      </w:r>
      <w:r>
        <w:rPr>
          <w:vertAlign w:val="superscript"/>
        </w:rPr>
        <w:footnoteReference w:id="14"/>
      </w:r>
      <w:r>
        <w:t xml:space="preserve"> Xenophon himself was a pro - Spartan writer being a friend to king Agesilaus, having spent some time in Sparta however his perspective is interesting.</w:t>
      </w:r>
      <w:r>
        <w:rPr>
          <w:vertAlign w:val="superscript"/>
        </w:rPr>
        <w:footnoteReference w:id="15"/>
      </w:r>
      <w:r>
        <w:t xml:space="preserve"> Other areas of fitness in Sparta were also organized, youth were taught by </w:t>
      </w:r>
      <w:proofErr w:type="spellStart"/>
      <w:r>
        <w:t>neaniskaroi</w:t>
      </w:r>
      <w:proofErr w:type="spellEnd"/>
      <w:r>
        <w:t xml:space="preserve"> who was accom</w:t>
      </w:r>
      <w:r>
        <w:t xml:space="preserve">panied by experienced soldiers, including </w:t>
      </w:r>
      <w:proofErr w:type="spellStart"/>
      <w:r>
        <w:t>hipparchus</w:t>
      </w:r>
      <w:proofErr w:type="spellEnd"/>
      <w:r>
        <w:t>, a cavalry commander, similar to modern schooling in terms of dedication and detail, to create citizens that fitted Spartan society well.</w:t>
      </w:r>
      <w:r>
        <w:rPr>
          <w:vertAlign w:val="superscript"/>
        </w:rPr>
        <w:footnoteReference w:id="16"/>
      </w:r>
      <w:r>
        <w:t xml:space="preserve"> Other parts of Greece, organizations (</w:t>
      </w:r>
      <w:proofErr w:type="spellStart"/>
      <w:r>
        <w:t>neoi</w:t>
      </w:r>
      <w:proofErr w:type="spellEnd"/>
      <w:r>
        <w:t>) were formed to maint</w:t>
      </w:r>
      <w:r>
        <w:t>ain fitness through regular meetings, not as continuous as Spartan training considering the freedom allowed by their society's system. Thus fitness for Sparta was not militaristic in terms of the ancient Greek world, all Greeks were training to maintain th</w:t>
      </w:r>
      <w:r>
        <w:t>emselves as soldiers whenever they were required, for war at this period of history could occur at any moment, through tensions between states.</w:t>
      </w:r>
    </w:p>
    <w:p w:rsidR="000539C6" w:rsidRDefault="005D6F67">
      <w:pPr>
        <w:pStyle w:val="normal0"/>
        <w:spacing w:before="240" w:after="240"/>
      </w:pPr>
      <w:r>
        <w:t xml:space="preserve"> Attitudes in Sparta for war have become famous in studies, cowards ('tremblers') were looked down upon, honoura</w:t>
      </w:r>
      <w:r>
        <w:t>ble death in battle was a preference over a disgraceful life where none would want to associate with you.</w:t>
      </w:r>
      <w:r>
        <w:rPr>
          <w:vertAlign w:val="superscript"/>
        </w:rPr>
        <w:footnoteReference w:id="17"/>
      </w:r>
      <w:r>
        <w:t xml:space="preserve">  Some who managed to flee battle in this case the battle of </w:t>
      </w:r>
      <w:proofErr w:type="spellStart"/>
      <w:r>
        <w:t>Lechaeum</w:t>
      </w:r>
      <w:proofErr w:type="spellEnd"/>
      <w:r>
        <w:t xml:space="preserve"> kept their shield on them to preserve honour for a shield is used to symbolise s</w:t>
      </w:r>
      <w:r>
        <w:t>teadiness and to lose it meant a soldier fled in swiftness.</w:t>
      </w:r>
      <w:r>
        <w:rPr>
          <w:vertAlign w:val="superscript"/>
        </w:rPr>
        <w:footnoteReference w:id="18"/>
      </w:r>
      <w:r>
        <w:t xml:space="preserve"> 'Tremblers' would be outcasts in Spartan society, excluded from the gym his marriage, essential aspects of Spartan life, this harsh treatment could be seen as evidence of "militarism" in Sparta f</w:t>
      </w:r>
      <w:r>
        <w:t>or their dedication to war has a role of magnitude in their society and failure would mean outcast.</w:t>
      </w:r>
      <w:r>
        <w:rPr>
          <w:vertAlign w:val="superscript"/>
        </w:rPr>
        <w:footnoteReference w:id="19"/>
      </w:r>
    </w:p>
    <w:p w:rsidR="000539C6" w:rsidRDefault="005D6F67">
      <w:pPr>
        <w:pStyle w:val="normal0"/>
        <w:spacing w:before="240" w:after="240"/>
      </w:pPr>
      <w:r>
        <w:t xml:space="preserve"> The criteria of militarism have advancements in technology and strategy which many Greek states has such as the Theban Sacred Band, in Sparta's case, inno</w:t>
      </w:r>
      <w:r>
        <w:t>vation took place during the Battle of Mantinea (418 BC) where they built a dam that flooded the city walls.</w:t>
      </w:r>
      <w:r>
        <w:rPr>
          <w:vertAlign w:val="superscript"/>
        </w:rPr>
        <w:footnoteReference w:id="20"/>
      </w:r>
      <w:r>
        <w:t xml:space="preserve">  From a modern perspective the Spartans can be seen as 'militaristic', though this tactic though in the Greek world, each state did try to counter</w:t>
      </w:r>
      <w:r>
        <w:t xml:space="preserve"> the other, as mentioned previously, though not in much detail, the Theban Sacred Band was an advancement in strategy. The Band protected each as lovers, having a close order of no less than fifty shields deep, aiming to crush the Spartan's king division a</w:t>
      </w:r>
      <w:r>
        <w:t xml:space="preserve">t the Battle of </w:t>
      </w:r>
      <w:proofErr w:type="spellStart"/>
      <w:r>
        <w:t>Lectura</w:t>
      </w:r>
      <w:proofErr w:type="spellEnd"/>
      <w:r>
        <w:t xml:space="preserve"> (371 BC). They succeed, having slain </w:t>
      </w:r>
      <w:proofErr w:type="spellStart"/>
      <w:r>
        <w:t>Dernon</w:t>
      </w:r>
      <w:proofErr w:type="spellEnd"/>
      <w:r>
        <w:t xml:space="preserve"> the </w:t>
      </w:r>
      <w:proofErr w:type="spellStart"/>
      <w:r>
        <w:t>polemarch</w:t>
      </w:r>
      <w:proofErr w:type="spellEnd"/>
      <w:r>
        <w:t xml:space="preserve"> and </w:t>
      </w:r>
      <w:proofErr w:type="spellStart"/>
      <w:r>
        <w:t>Sphodiras</w:t>
      </w:r>
      <w:proofErr w:type="spellEnd"/>
      <w:r>
        <w:t xml:space="preserve"> a member of the king's council forcing the cavalry and the </w:t>
      </w:r>
      <w:proofErr w:type="spellStart"/>
      <w:r>
        <w:lastRenderedPageBreak/>
        <w:t>polemarch's</w:t>
      </w:r>
      <w:proofErr w:type="spellEnd"/>
      <w:r>
        <w:t xml:space="preserve"> adjutants to flee, leaving the right-wing to fall while the left called a truce to recove</w:t>
      </w:r>
      <w:r>
        <w:t>r the dead. Four hundred of the seven hundred Spartans were slain, Thebes sent back the bodies after treating them as trophies, ending Spartan hegemony.</w:t>
      </w:r>
      <w:r>
        <w:rPr>
          <w:vertAlign w:val="superscript"/>
        </w:rPr>
        <w:footnoteReference w:id="21"/>
      </w:r>
      <w:r>
        <w:t xml:space="preserve">  Modern interpretations seem to focus upon Sparta as a 'militarism' society though as evident, it was </w:t>
      </w:r>
      <w:r>
        <w:t>simply another Greek state fighting for dominance, all Greek states in the Classical period would fit the modern criteria in terms of strategy for arguments' sake.</w:t>
      </w:r>
    </w:p>
    <w:p w:rsidR="000539C6" w:rsidRDefault="005D6F67">
      <w:pPr>
        <w:pStyle w:val="normal0"/>
        <w:spacing w:before="240" w:after="240"/>
      </w:pPr>
      <w:r>
        <w:t>The fault for classing Sparta as a "militaristic" society is not entirely at the fault of mo</w:t>
      </w:r>
      <w:r>
        <w:t>dern scholarship, for inspiration must have come from ancient and classical writers. These writers characterized Spartan society as an army camp, focused their criticisms on what they claimed to be its excessive concentration on warfare and conquest, not o</w:t>
      </w:r>
      <w:r>
        <w:t>n militaristic diversions.  Although Greek poleis did not possess the separation of civilian and military characteristics of most modern Western societies, classical writers expressed a distinction between military and non-military aspects or activities of</w:t>
      </w:r>
      <w:r>
        <w:t xml:space="preserve"> polis life, and between military and non-military virtues.</w:t>
      </w:r>
      <w:r>
        <w:rPr>
          <w:vertAlign w:val="superscript"/>
        </w:rPr>
        <w:footnoteReference w:id="22"/>
      </w:r>
      <w:r>
        <w:t xml:space="preserve"> </w:t>
      </w:r>
      <w:proofErr w:type="spellStart"/>
      <w:r>
        <w:t>Tytaois</w:t>
      </w:r>
      <w:proofErr w:type="spellEnd"/>
      <w:r>
        <w:t xml:space="preserve"> a native Spartan poet, for example, has evidence placing emphasis on the priority of military prowess over non-military skills and personal attributes. </w:t>
      </w:r>
      <w:proofErr w:type="spellStart"/>
      <w:r>
        <w:t>Tytaois</w:t>
      </w:r>
      <w:proofErr w:type="spellEnd"/>
      <w:r>
        <w:t xml:space="preserve"> is to be read with caution </w:t>
      </w:r>
      <w:r>
        <w:t xml:space="preserve">considering he wrote during the Spartan struggle of maintaining control over </w:t>
      </w:r>
      <w:proofErr w:type="spellStart"/>
      <w:r>
        <w:t>Messenians</w:t>
      </w:r>
      <w:proofErr w:type="spellEnd"/>
      <w:r>
        <w:t xml:space="preserve"> and </w:t>
      </w:r>
      <w:proofErr w:type="spellStart"/>
      <w:r>
        <w:t>Tytaois</w:t>
      </w:r>
      <w:proofErr w:type="spellEnd"/>
      <w:r>
        <w:t>' poems were used to boost morale at home during conflict.</w:t>
      </w:r>
      <w:r>
        <w:rPr>
          <w:vertAlign w:val="superscript"/>
        </w:rPr>
        <w:footnoteReference w:id="23"/>
      </w:r>
      <w:r>
        <w:t xml:space="preserve"> </w:t>
      </w:r>
      <w:proofErr w:type="spellStart"/>
      <w:r>
        <w:t>Tyrataois</w:t>
      </w:r>
      <w:proofErr w:type="spellEnd"/>
      <w:r>
        <w:t xml:space="preserve"> does not dismiss non-military qualities but does not value them in men who are not expe</w:t>
      </w:r>
      <w:r>
        <w:t xml:space="preserve">rienced with conflict, two fourth-century writers being Plato and Athenian orator </w:t>
      </w:r>
      <w:proofErr w:type="spellStart"/>
      <w:r>
        <w:t>Lykourgos</w:t>
      </w:r>
      <w:proofErr w:type="spellEnd"/>
      <w:r>
        <w:t xml:space="preserve"> indicate </w:t>
      </w:r>
      <w:proofErr w:type="spellStart"/>
      <w:r>
        <w:t>Tytaois</w:t>
      </w:r>
      <w:proofErr w:type="spellEnd"/>
      <w:r>
        <w:t xml:space="preserve"> works were read out publicly to Spartans as a boost in morale, encouraging courage in war. There is no indication of their performance outside the </w:t>
      </w:r>
      <w:r>
        <w:t xml:space="preserve">context of military campaigns, still less their influence was such as to </w:t>
      </w:r>
      <w:proofErr w:type="spellStart"/>
      <w:r>
        <w:t>instill</w:t>
      </w:r>
      <w:proofErr w:type="spellEnd"/>
      <w:r>
        <w:t xml:space="preserve"> military values throughout citizen life.</w:t>
      </w:r>
      <w:r>
        <w:rPr>
          <w:vertAlign w:val="superscript"/>
        </w:rPr>
        <w:footnoteReference w:id="24"/>
      </w:r>
    </w:p>
    <w:p w:rsidR="000539C6" w:rsidRDefault="005D6F67">
      <w:pPr>
        <w:pStyle w:val="normal0"/>
        <w:spacing w:before="240" w:after="240"/>
      </w:pPr>
      <w:r>
        <w:t xml:space="preserve"> Herodotus' Histories have Sparta appear as a normal Greek polis where citizens due to Sparta's socio-economic society would have mul</w:t>
      </w:r>
      <w:r>
        <w:t>tiple private activities, influenced by personal and family ambitions of wealth involving marriage and chariot racing.  Military aspects of Spartan life appear in the Histories to have no impact of these activities or upon the polis' non-military instituti</w:t>
      </w:r>
      <w:r>
        <w:t>ons, the idea that the institutions were influenced by military concerns, first appeared in Thucydides 2.39</w:t>
      </w:r>
      <w:r>
        <w:rPr>
          <w:vertAlign w:val="superscript"/>
        </w:rPr>
        <w:footnoteReference w:id="25"/>
      </w:r>
      <w:r>
        <w:t xml:space="preserve">  "while in education, where our rivals from their very cradles by a painful discipline seek after manliness."</w:t>
      </w:r>
      <w:r>
        <w:rPr>
          <w:vertAlign w:val="superscript"/>
        </w:rPr>
        <w:footnoteReference w:id="26"/>
      </w:r>
      <w:r>
        <w:t>Thucydides could have written this to</w:t>
      </w:r>
      <w:r>
        <w:t xml:space="preserve"> portray the Spartans as barbarians compared to the civilized Athenians, though this passage was written to stress Athens was in danger against this threat and must be ready to face it. The passage itself suggests that from the early parts of a Spartan's l</w:t>
      </w:r>
      <w:r>
        <w:t>ife, they were raised to fight and their whole life surrounds it, society itself would reflect this, influenced by military training.</w:t>
      </w:r>
    </w:p>
    <w:p w:rsidR="000539C6" w:rsidRDefault="005D6F67">
      <w:pPr>
        <w:pStyle w:val="normal0"/>
        <w:spacing w:before="240" w:after="240"/>
      </w:pPr>
      <w:r>
        <w:t xml:space="preserve">Thucydides as an Athenian would likely have manipulated information to his liking especially during the Peloponnesian War </w:t>
      </w:r>
      <w:r>
        <w:t xml:space="preserve">(431 - 404 BC), contributing to the mirage that plagues today's studies of Sparta but is no less useful. The possibility of manipulating information could have taken place in Thucydides' account of Spartan king </w:t>
      </w:r>
      <w:proofErr w:type="spellStart"/>
      <w:r>
        <w:t>Archidamos</w:t>
      </w:r>
      <w:proofErr w:type="spellEnd"/>
      <w:r>
        <w:t xml:space="preserve"> during his </w:t>
      </w:r>
      <w:r>
        <w:lastRenderedPageBreak/>
        <w:t>debates in 432 BC where</w:t>
      </w:r>
      <w:r>
        <w:t xml:space="preserve"> Sparta's public treasury was poorly organized and the ability to extract war funds from citizens a problem.</w:t>
      </w:r>
      <w:r>
        <w:rPr>
          <w:vertAlign w:val="superscript"/>
        </w:rPr>
        <w:footnoteReference w:id="27"/>
      </w:r>
      <w:r>
        <w:t xml:space="preserve"> In the same speech, Spartan's warlike characteristics are very close to the modern view, "We are both warlike and prudent", explaining their reaso</w:t>
      </w:r>
      <w:r>
        <w:t>ning for their actions, a bit fairer to the Spartans if compared to the fourth century where sweeping statements of Sparta appeared</w:t>
      </w:r>
      <w:r>
        <w:rPr>
          <w:vertAlign w:val="superscript"/>
        </w:rPr>
        <w:footnoteReference w:id="28"/>
      </w:r>
      <w:r>
        <w:t>.Aristotle, for example, claims that "both the system and the mass of the laws are farmed in the main with a view to war", t</w:t>
      </w:r>
      <w:r>
        <w:t>his no doubt would have influenced modern scholars to characterize Sparta as a "militaristic society."</w:t>
      </w:r>
      <w:r>
        <w:rPr>
          <w:vertAlign w:val="superscript"/>
        </w:rPr>
        <w:footnoteReference w:id="29"/>
      </w:r>
      <w:r>
        <w:t xml:space="preserve"> </w:t>
      </w:r>
    </w:p>
    <w:p w:rsidR="000539C6" w:rsidRDefault="005D6F67">
      <w:pPr>
        <w:pStyle w:val="normal0"/>
        <w:spacing w:before="240" w:after="240"/>
      </w:pPr>
      <w:r>
        <w:t xml:space="preserve"> Aristotle could have interpreted this from his time in Athens, his emphasis upon Sparta's military obsession is limited by his views of other Spartan </w:t>
      </w:r>
      <w:r>
        <w:t>social aspects that differ from their military activities and their classification alongside Crete as military societies.</w:t>
      </w:r>
      <w:r>
        <w:rPr>
          <w:vertAlign w:val="superscript"/>
        </w:rPr>
        <w:footnoteReference w:id="30"/>
      </w:r>
      <w:r>
        <w:t xml:space="preserve">  Crete and Sparta are linked together by Aristotle for education centered around warfare, held in high regard for their bravery, furt</w:t>
      </w:r>
      <w:r>
        <w:t>her evidence that Sparta was similar to other Greek states in terms of a "militaristic society" and not a special case.</w:t>
      </w:r>
      <w:r>
        <w:rPr>
          <w:vertAlign w:val="superscript"/>
        </w:rPr>
        <w:footnoteReference w:id="31"/>
      </w:r>
      <w:r>
        <w:t xml:space="preserve"> </w:t>
      </w:r>
    </w:p>
    <w:p w:rsidR="000539C6" w:rsidRDefault="005D6F67">
      <w:pPr>
        <w:pStyle w:val="normal0"/>
        <w:spacing w:before="240" w:after="240"/>
      </w:pPr>
      <w:r>
        <w:t xml:space="preserve"> In today's studies, historians have placed greater value on Spartan aspects that are not military, social interaction, education, tra</w:t>
      </w:r>
      <w:r>
        <w:t>ining and more are becoming more relevant, slowly dismissing the viewpoint that the Spartans were a "militaristic society". Spartans could have served as soldiers for their occupation for it was a significant aspect in their society but it was not dominant</w:t>
      </w:r>
      <w:r>
        <w:t xml:space="preserve"> over other aspects as that often been claimed. The Spartans were indeed capable of producing warlike leaders such as king </w:t>
      </w:r>
      <w:proofErr w:type="spellStart"/>
      <w:r>
        <w:t>Klearchos</w:t>
      </w:r>
      <w:proofErr w:type="spellEnd"/>
      <w:r>
        <w:t xml:space="preserve"> who Xenophon believed </w:t>
      </w:r>
      <w:proofErr w:type="spellStart"/>
      <w:r>
        <w:t>Klearchos</w:t>
      </w:r>
      <w:proofErr w:type="spellEnd"/>
      <w:r>
        <w:t xml:space="preserve">' exile illustrated the dissonance between his attitudes and those of other citizens. </w:t>
      </w:r>
      <w:proofErr w:type="spellStart"/>
      <w:r>
        <w:t>Hodkin</w:t>
      </w:r>
      <w:r>
        <w:t>son</w:t>
      </w:r>
      <w:proofErr w:type="spellEnd"/>
      <w:r>
        <w:t xml:space="preserve"> challenged the view of Sparta as a militaristic society as a contributor to Sparta &amp; War with his chapter 'Was classical Sparta a military society?'. "To characterize the Spartans as a 'community of professional soldiers is consequently too narrow."</w:t>
      </w:r>
      <w:r>
        <w:rPr>
          <w:vertAlign w:val="superscript"/>
        </w:rPr>
        <w:footnoteReference w:id="32"/>
      </w:r>
      <w:r>
        <w:t xml:space="preserve">  </w:t>
      </w:r>
      <w:r>
        <w:t>Sparta is more than the generalized view of a military society, having aspirations such as conquest and social aspects similar to other Greek states that are not affiliated with warfare while possessing unique traits.</w:t>
      </w:r>
    </w:p>
    <w:p w:rsidR="000539C6" w:rsidRDefault="005D6F67">
      <w:pPr>
        <w:pStyle w:val="normal0"/>
        <w:spacing w:before="240" w:after="240"/>
      </w:pPr>
      <w:r>
        <w:t>To conclude, Sparta in modern terms ca</w:t>
      </w:r>
      <w:r>
        <w:t xml:space="preserve">n be seen as a "militaristic society" with its education having emphasis on fitness and warfare, however when looking by ancient Greek standards, Sparta was not as of similar characteristics such as expansionism, use of slave labour, tactical innovations, </w:t>
      </w:r>
      <w:r>
        <w:t>social aspects and more, being another polis that strived for success.</w:t>
      </w:r>
    </w:p>
    <w:p w:rsidR="002F785B" w:rsidRPr="002F785B" w:rsidRDefault="002F785B">
      <w:pPr>
        <w:pStyle w:val="normal0"/>
        <w:rPr>
          <w:rFonts w:eastAsia="Calibri"/>
          <w:sz w:val="36"/>
          <w:szCs w:val="36"/>
        </w:rPr>
      </w:pPr>
      <w:r w:rsidRPr="002F785B">
        <w:rPr>
          <w:rFonts w:eastAsia="Calibri"/>
          <w:sz w:val="36"/>
          <w:szCs w:val="36"/>
        </w:rPr>
        <w:t>Word count: 2539</w:t>
      </w:r>
    </w:p>
    <w:p w:rsidR="000539C6" w:rsidRDefault="000539C6">
      <w:pPr>
        <w:pStyle w:val="normal0"/>
        <w:rPr>
          <w:rFonts w:ascii="Calibri" w:eastAsia="Calibri" w:hAnsi="Calibri" w:cs="Calibri"/>
          <w:b/>
          <w:sz w:val="36"/>
          <w:szCs w:val="36"/>
          <w:u w:val="single"/>
        </w:rPr>
      </w:pPr>
    </w:p>
    <w:p w:rsidR="000539C6" w:rsidRDefault="000539C6">
      <w:pPr>
        <w:pStyle w:val="normal0"/>
        <w:rPr>
          <w:rFonts w:ascii="Calibri" w:eastAsia="Calibri" w:hAnsi="Calibri" w:cs="Calibri"/>
          <w:b/>
          <w:sz w:val="36"/>
          <w:szCs w:val="36"/>
          <w:u w:val="single"/>
        </w:rPr>
      </w:pPr>
    </w:p>
    <w:p w:rsidR="000539C6" w:rsidRDefault="005D6F67">
      <w:pPr>
        <w:pStyle w:val="normal0"/>
        <w:rPr>
          <w:b/>
          <w:sz w:val="36"/>
          <w:szCs w:val="36"/>
          <w:u w:val="single"/>
        </w:rPr>
      </w:pPr>
      <w:r>
        <w:rPr>
          <w:rFonts w:ascii="Calibri" w:eastAsia="Calibri" w:hAnsi="Calibri" w:cs="Calibri"/>
          <w:b/>
          <w:sz w:val="36"/>
          <w:szCs w:val="36"/>
          <w:u w:val="single"/>
        </w:rPr>
        <w:t xml:space="preserve"> </w:t>
      </w:r>
      <w:r>
        <w:rPr>
          <w:b/>
          <w:sz w:val="36"/>
          <w:szCs w:val="36"/>
          <w:u w:val="single"/>
        </w:rPr>
        <w:t xml:space="preserve">Bibliography </w:t>
      </w:r>
    </w:p>
    <w:p w:rsidR="000539C6" w:rsidRDefault="000539C6">
      <w:pPr>
        <w:pStyle w:val="normal0"/>
        <w:rPr>
          <w:b/>
          <w:u w:val="single"/>
        </w:rPr>
      </w:pPr>
    </w:p>
    <w:p w:rsidR="000539C6" w:rsidRDefault="000539C6">
      <w:pPr>
        <w:pStyle w:val="normal0"/>
        <w:rPr>
          <w:b/>
          <w:u w:val="single"/>
        </w:rPr>
      </w:pPr>
    </w:p>
    <w:p w:rsidR="000539C6" w:rsidRDefault="005D6F67">
      <w:pPr>
        <w:pStyle w:val="normal0"/>
        <w:rPr>
          <w:b/>
          <w:u w:val="single"/>
        </w:rPr>
      </w:pPr>
      <w:r>
        <w:rPr>
          <w:b/>
          <w:u w:val="single"/>
        </w:rPr>
        <w:t>Primary sources</w:t>
      </w:r>
    </w:p>
    <w:p w:rsidR="000539C6" w:rsidRDefault="000539C6">
      <w:pPr>
        <w:pStyle w:val="normal0"/>
        <w:rPr>
          <w:b/>
          <w:u w:val="single"/>
        </w:rPr>
      </w:pPr>
    </w:p>
    <w:p w:rsidR="000539C6" w:rsidRDefault="005D6F67">
      <w:pPr>
        <w:pStyle w:val="normal0"/>
        <w:spacing w:line="240" w:lineRule="auto"/>
        <w:rPr>
          <w:b/>
          <w:u w:val="single"/>
        </w:rPr>
      </w:pPr>
      <w:r>
        <w:t>Cf.esp.frs.5,8-12</w:t>
      </w:r>
    </w:p>
    <w:p w:rsidR="000539C6" w:rsidRDefault="000539C6">
      <w:pPr>
        <w:pStyle w:val="normal0"/>
        <w:rPr>
          <w:b/>
          <w:u w:val="single"/>
        </w:rPr>
      </w:pPr>
    </w:p>
    <w:p w:rsidR="000539C6" w:rsidRDefault="005D6F67">
      <w:pPr>
        <w:pStyle w:val="normal0"/>
      </w:pPr>
      <w:r>
        <w:t>Thucydides. The Peloponnesian War. J. M. Dent (Trans) 1910. London; New York, E. P. Dutton.</w:t>
      </w:r>
    </w:p>
    <w:p w:rsidR="000539C6" w:rsidRDefault="000539C6">
      <w:pPr>
        <w:pStyle w:val="normal0"/>
      </w:pPr>
    </w:p>
    <w:p w:rsidR="000539C6" w:rsidRDefault="005D6F67">
      <w:pPr>
        <w:pStyle w:val="normal0"/>
      </w:pPr>
      <w:r>
        <w:t>Pol.1269b25-6; 1271b2-6; 1324b7-9; 1334a40 - b4; 1338b25-39.</w:t>
      </w:r>
    </w:p>
    <w:p w:rsidR="000539C6" w:rsidRDefault="000539C6">
      <w:pPr>
        <w:pStyle w:val="normal0"/>
        <w:rPr>
          <w:b/>
          <w:u w:val="single"/>
        </w:rPr>
      </w:pPr>
    </w:p>
    <w:p w:rsidR="000539C6" w:rsidRDefault="005D6F67">
      <w:pPr>
        <w:pStyle w:val="normal0"/>
      </w:pPr>
      <w:proofErr w:type="spellStart"/>
      <w:r>
        <w:t>Plutrach</w:t>
      </w:r>
      <w:proofErr w:type="spellEnd"/>
      <w:r>
        <w:t xml:space="preserve">  Lycurgus 16 - 21</w:t>
      </w:r>
    </w:p>
    <w:p w:rsidR="000539C6" w:rsidRDefault="000539C6">
      <w:pPr>
        <w:pStyle w:val="normal0"/>
      </w:pPr>
    </w:p>
    <w:p w:rsidR="000539C6" w:rsidRDefault="005D6F67">
      <w:pPr>
        <w:pStyle w:val="normal0"/>
      </w:pPr>
      <w:r>
        <w:t xml:space="preserve">Strabo, </w:t>
      </w:r>
      <w:r>
        <w:rPr>
          <w:i/>
        </w:rPr>
        <w:t>Geography</w:t>
      </w:r>
      <w:r>
        <w:t xml:space="preserve">, Book XVI. - </w:t>
      </w:r>
      <w:proofErr w:type="spellStart"/>
      <w:r>
        <w:t>Perseus</w:t>
      </w:r>
      <w:proofErr w:type="spellEnd"/>
      <w:r>
        <w:t xml:space="preserve"> Digital Library.</w:t>
      </w:r>
    </w:p>
    <w:p w:rsidR="000539C6" w:rsidRDefault="000539C6">
      <w:pPr>
        <w:pStyle w:val="normal0"/>
      </w:pPr>
    </w:p>
    <w:p w:rsidR="000539C6" w:rsidRDefault="005D6F67">
      <w:pPr>
        <w:pStyle w:val="normal0"/>
      </w:pPr>
      <w:r>
        <w:t xml:space="preserve">Xenophon. Xenophon in Seven Volumes, 7. E. C. </w:t>
      </w:r>
      <w:proofErr w:type="spellStart"/>
      <w:r>
        <w:t>Marchant</w:t>
      </w:r>
      <w:proofErr w:type="spellEnd"/>
      <w:r>
        <w:t xml:space="preserve">, G. W. </w:t>
      </w:r>
      <w:proofErr w:type="spellStart"/>
      <w:r>
        <w:t>Bowersock</w:t>
      </w:r>
      <w:proofErr w:type="spellEnd"/>
      <w:r>
        <w:t xml:space="preserve">, tr. Constitution of the Athenians. Harvard University Press, Cambridge, MA; William Heinemann, Ltd., London. 1925. </w:t>
      </w:r>
      <w:r>
        <w:tab/>
      </w:r>
      <w:r>
        <w:tab/>
      </w:r>
      <w:r>
        <w:tab/>
      </w:r>
      <w:r>
        <w:tab/>
      </w:r>
    </w:p>
    <w:p w:rsidR="000539C6" w:rsidRDefault="000539C6">
      <w:pPr>
        <w:pStyle w:val="normal0"/>
        <w:rPr>
          <w:b/>
          <w:u w:val="single"/>
        </w:rPr>
      </w:pPr>
    </w:p>
    <w:p w:rsidR="000539C6" w:rsidRDefault="000539C6">
      <w:pPr>
        <w:pStyle w:val="normal0"/>
        <w:rPr>
          <w:b/>
          <w:u w:val="single"/>
        </w:rPr>
      </w:pPr>
    </w:p>
    <w:p w:rsidR="000539C6" w:rsidRDefault="005D6F67">
      <w:pPr>
        <w:pStyle w:val="normal0"/>
        <w:rPr>
          <w:b/>
          <w:u w:val="single"/>
        </w:rPr>
      </w:pPr>
      <w:r>
        <w:rPr>
          <w:b/>
          <w:u w:val="single"/>
        </w:rPr>
        <w:t>Modern sources</w:t>
      </w:r>
    </w:p>
    <w:p w:rsidR="000539C6" w:rsidRDefault="000539C6">
      <w:pPr>
        <w:pStyle w:val="normal0"/>
        <w:rPr>
          <w:b/>
          <w:u w:val="single"/>
        </w:rPr>
      </w:pPr>
    </w:p>
    <w:p w:rsidR="000539C6" w:rsidRDefault="005D6F67">
      <w:pPr>
        <w:pStyle w:val="normal0"/>
      </w:pPr>
      <w:r>
        <w:t xml:space="preserve">Cawkwell, G. L. ‘Agesilaus and Sparta’, </w:t>
      </w:r>
      <w:r>
        <w:rPr>
          <w:i/>
        </w:rPr>
        <w:t>The C</w:t>
      </w:r>
      <w:r>
        <w:rPr>
          <w:i/>
        </w:rPr>
        <w:t xml:space="preserve">lassical Quarterly, </w:t>
      </w:r>
      <w:r>
        <w:t>26(1) (1976), pp. 62-84.</w:t>
      </w:r>
    </w:p>
    <w:p w:rsidR="000539C6" w:rsidRDefault="005D6F67">
      <w:pPr>
        <w:pStyle w:val="normal0"/>
      </w:pPr>
      <w:r>
        <w:t>Available at</w:t>
      </w:r>
    </w:p>
    <w:p w:rsidR="000539C6" w:rsidRDefault="000539C6">
      <w:pPr>
        <w:pStyle w:val="normal0"/>
      </w:pPr>
      <w:hyperlink r:id="rId6" w:anchor="metadata_info_tab_contents">
        <w:r w:rsidR="005D6F67">
          <w:rPr>
            <w:color w:val="1155CC"/>
            <w:u w:val="single"/>
          </w:rPr>
          <w:t>https://www-jstor-org.ezproxy.uwtsd.ac.uk/stable/638399?Search=yes&amp;resultItemClick=true&amp;searchText=</w:t>
        </w:r>
      </w:hyperlink>
      <w:hyperlink r:id="rId7" w:anchor="metadata_info_tab_contents">
        <w:r w:rsidR="005D6F67">
          <w:rPr>
            <w:color w:val="1155CC"/>
            <w:u w:val="single"/>
          </w:rPr>
          <w:t>sparta&amp;</w:t>
        </w:r>
      </w:hyperlink>
    </w:p>
    <w:p w:rsidR="000539C6" w:rsidRDefault="005D6F67">
      <w:pPr>
        <w:pStyle w:val="normal0"/>
      </w:pPr>
      <w:r>
        <w:t>[Accessed:30th November 2019].</w:t>
      </w:r>
    </w:p>
    <w:p w:rsidR="000539C6" w:rsidRDefault="005D6F67">
      <w:pPr>
        <w:pStyle w:val="Heading1"/>
        <w:keepNext w:val="0"/>
        <w:keepLines w:val="0"/>
        <w:spacing w:before="480"/>
        <w:rPr>
          <w:sz w:val="22"/>
          <w:szCs w:val="22"/>
        </w:rPr>
      </w:pPr>
      <w:bookmarkStart w:id="0" w:name="_g8bso2yyw5ub" w:colFirst="0" w:colLast="0"/>
      <w:bookmarkEnd w:id="0"/>
      <w:proofErr w:type="spellStart"/>
      <w:r>
        <w:rPr>
          <w:sz w:val="22"/>
          <w:szCs w:val="22"/>
        </w:rPr>
        <w:t>Chunska</w:t>
      </w:r>
      <w:proofErr w:type="spellEnd"/>
      <w:r>
        <w:rPr>
          <w:sz w:val="22"/>
          <w:szCs w:val="22"/>
        </w:rPr>
        <w:t xml:space="preserve">, J, </w:t>
      </w:r>
      <w:r>
        <w:rPr>
          <w:i/>
          <w:sz w:val="22"/>
          <w:szCs w:val="22"/>
        </w:rPr>
        <w:t>Aristotle's Best Regime: A Reading of Aristotle's "Politics"</w:t>
      </w:r>
      <w:r>
        <w:rPr>
          <w:sz w:val="22"/>
          <w:szCs w:val="22"/>
        </w:rPr>
        <w:t xml:space="preserve"> </w:t>
      </w:r>
      <w:r>
        <w:rPr>
          <w:i/>
          <w:sz w:val="22"/>
          <w:szCs w:val="22"/>
        </w:rPr>
        <w:t>V II.1-10</w:t>
      </w:r>
      <w:r>
        <w:rPr>
          <w:sz w:val="22"/>
          <w:szCs w:val="22"/>
        </w:rPr>
        <w:t>: (Oxford, University Press of America, 2000).</w:t>
      </w:r>
    </w:p>
    <w:p w:rsidR="000539C6" w:rsidRDefault="005D6F67">
      <w:pPr>
        <w:pStyle w:val="normal0"/>
      </w:pPr>
      <w:r>
        <w:t>Dawson, 1996,</w:t>
      </w:r>
      <w:r>
        <w:t>4, 189-91</w:t>
      </w:r>
    </w:p>
    <w:p w:rsidR="000539C6" w:rsidRDefault="000539C6">
      <w:pPr>
        <w:pStyle w:val="normal0"/>
      </w:pPr>
    </w:p>
    <w:p w:rsidR="000539C6" w:rsidRDefault="005D6F67">
      <w:pPr>
        <w:pStyle w:val="normal0"/>
      </w:pPr>
      <w:r>
        <w:t xml:space="preserve">Falkner, C. ‘Sparta and </w:t>
      </w:r>
      <w:proofErr w:type="spellStart"/>
      <w:r>
        <w:t>Lepreon</w:t>
      </w:r>
      <w:proofErr w:type="spellEnd"/>
      <w:r>
        <w:t xml:space="preserve"> in the </w:t>
      </w:r>
      <w:proofErr w:type="spellStart"/>
      <w:r>
        <w:t>Archidamian</w:t>
      </w:r>
      <w:proofErr w:type="spellEnd"/>
      <w:r>
        <w:t xml:space="preserve"> War’, </w:t>
      </w:r>
      <w:proofErr w:type="spellStart"/>
      <w:r>
        <w:rPr>
          <w:i/>
        </w:rPr>
        <w:t>Historia</w:t>
      </w:r>
      <w:proofErr w:type="spellEnd"/>
      <w:r>
        <w:rPr>
          <w:i/>
        </w:rPr>
        <w:t xml:space="preserve">: </w:t>
      </w:r>
      <w:proofErr w:type="spellStart"/>
      <w:r>
        <w:rPr>
          <w:i/>
        </w:rPr>
        <w:t>Zeitschrift</w:t>
      </w:r>
      <w:proofErr w:type="spellEnd"/>
      <w:r>
        <w:rPr>
          <w:i/>
        </w:rPr>
        <w:t xml:space="preserve"> </w:t>
      </w:r>
      <w:proofErr w:type="spellStart"/>
      <w:r>
        <w:rPr>
          <w:i/>
        </w:rPr>
        <w:t>für</w:t>
      </w:r>
      <w:proofErr w:type="spellEnd"/>
      <w:r>
        <w:rPr>
          <w:i/>
        </w:rPr>
        <w:t xml:space="preserve"> </w:t>
      </w:r>
      <w:proofErr w:type="spellStart"/>
      <w:r>
        <w:rPr>
          <w:i/>
        </w:rPr>
        <w:t>Alte</w:t>
      </w:r>
      <w:proofErr w:type="spellEnd"/>
      <w:r>
        <w:rPr>
          <w:i/>
        </w:rPr>
        <w:t xml:space="preserve"> Geschichte,</w:t>
      </w:r>
      <w:r>
        <w:t xml:space="preserve"> 48(4) (1999), pp. 385-394.</w:t>
      </w:r>
    </w:p>
    <w:p w:rsidR="000539C6" w:rsidRDefault="005D6F67">
      <w:pPr>
        <w:pStyle w:val="normal0"/>
      </w:pPr>
      <w:r>
        <w:t>Available at</w:t>
      </w:r>
    </w:p>
    <w:p w:rsidR="000539C6" w:rsidRDefault="000539C6">
      <w:pPr>
        <w:pStyle w:val="normal0"/>
      </w:pPr>
      <w:hyperlink r:id="rId8" w:anchor="metadata_info_tab_contents">
        <w:r w:rsidR="005D6F67">
          <w:rPr>
            <w:color w:val="1155CC"/>
          </w:rPr>
          <w:t>https://www-jstor-org.ezproxy.uwtsd.ac.uk/stable/4436555?Search=yes&amp;resultItemClick=true&amp;searchText=sparta&amp;searchText=war</w:t>
        </w:r>
      </w:hyperlink>
    </w:p>
    <w:p w:rsidR="000539C6" w:rsidRDefault="005D6F67">
      <w:pPr>
        <w:pStyle w:val="normal0"/>
      </w:pPr>
      <w:r>
        <w:t>[Accessed:27th November 2019].</w:t>
      </w:r>
    </w:p>
    <w:p w:rsidR="000539C6" w:rsidRDefault="000539C6">
      <w:pPr>
        <w:pStyle w:val="normal0"/>
        <w:rPr>
          <w:sz w:val="20"/>
          <w:szCs w:val="20"/>
        </w:rPr>
      </w:pPr>
    </w:p>
    <w:p w:rsidR="000539C6" w:rsidRDefault="000539C6">
      <w:pPr>
        <w:pStyle w:val="normal0"/>
      </w:pPr>
    </w:p>
    <w:p w:rsidR="000539C6" w:rsidRDefault="005D6F67">
      <w:pPr>
        <w:pStyle w:val="normal0"/>
      </w:pPr>
      <w:proofErr w:type="spellStart"/>
      <w:r>
        <w:t>Hodkinson,S</w:t>
      </w:r>
      <w:proofErr w:type="spellEnd"/>
      <w:r>
        <w:t>. An</w:t>
      </w:r>
      <w:r>
        <w:t xml:space="preserve">d Powell, A, </w:t>
      </w:r>
      <w:r>
        <w:rPr>
          <w:i/>
        </w:rPr>
        <w:t>Sparta &amp; War.</w:t>
      </w:r>
      <w:r>
        <w:t xml:space="preserve"> (Swansea, The Classical Press of Wales, 2006). </w:t>
      </w:r>
    </w:p>
    <w:p w:rsidR="000539C6" w:rsidRDefault="000539C6">
      <w:pPr>
        <w:pStyle w:val="normal0"/>
      </w:pPr>
    </w:p>
    <w:p w:rsidR="000539C6" w:rsidRDefault="005D6F67">
      <w:pPr>
        <w:pStyle w:val="normal0"/>
      </w:pPr>
      <w:r>
        <w:t>Hooker, J.T. ,1980,135,141.</w:t>
      </w:r>
    </w:p>
    <w:p w:rsidR="000539C6" w:rsidRDefault="000539C6">
      <w:pPr>
        <w:pStyle w:val="normal0"/>
      </w:pPr>
    </w:p>
    <w:p w:rsidR="000539C6" w:rsidRDefault="005D6F67">
      <w:pPr>
        <w:pStyle w:val="normal0"/>
        <w:spacing w:line="240" w:lineRule="auto"/>
      </w:pPr>
      <w:r>
        <w:t xml:space="preserve">Kennel M. K Nigel, </w:t>
      </w:r>
      <w:r>
        <w:rPr>
          <w:i/>
        </w:rPr>
        <w:t>The Gymnasium of Virtue: Education and Culture in Ancient Sparta (Studies in the History of Greece and Rome</w:t>
      </w:r>
      <w:r>
        <w:t>),second edn, (US, The Un</w:t>
      </w:r>
      <w:r>
        <w:t>iversity of North Carolina Press, 1995).</w:t>
      </w:r>
    </w:p>
    <w:p w:rsidR="000539C6" w:rsidRDefault="000539C6">
      <w:pPr>
        <w:pStyle w:val="normal0"/>
      </w:pPr>
    </w:p>
    <w:sectPr w:rsidR="000539C6" w:rsidSect="000539C6">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D6F67" w:rsidRDefault="005D6F67" w:rsidP="000539C6">
      <w:pPr>
        <w:spacing w:line="240" w:lineRule="auto"/>
      </w:pPr>
      <w:r>
        <w:separator/>
      </w:r>
    </w:p>
  </w:endnote>
  <w:endnote w:type="continuationSeparator" w:id="0">
    <w:p w:rsidR="005D6F67" w:rsidRDefault="005D6F67" w:rsidP="000539C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D6F67" w:rsidRDefault="005D6F67" w:rsidP="000539C6">
      <w:pPr>
        <w:spacing w:line="240" w:lineRule="auto"/>
      </w:pPr>
      <w:r>
        <w:separator/>
      </w:r>
    </w:p>
  </w:footnote>
  <w:footnote w:type="continuationSeparator" w:id="0">
    <w:p w:rsidR="005D6F67" w:rsidRDefault="005D6F67" w:rsidP="000539C6">
      <w:pPr>
        <w:spacing w:line="240" w:lineRule="auto"/>
      </w:pPr>
      <w:r>
        <w:continuationSeparator/>
      </w:r>
    </w:p>
  </w:footnote>
  <w:footnote w:id="1">
    <w:p w:rsidR="000539C6" w:rsidRDefault="005D6F67">
      <w:pPr>
        <w:pStyle w:val="normal0"/>
        <w:spacing w:line="240" w:lineRule="auto"/>
        <w:rPr>
          <w:sz w:val="20"/>
          <w:szCs w:val="20"/>
        </w:rPr>
      </w:pPr>
      <w:r>
        <w:rPr>
          <w:vertAlign w:val="superscript"/>
        </w:rPr>
        <w:footnoteRef/>
      </w:r>
      <w:r>
        <w:rPr>
          <w:sz w:val="20"/>
          <w:szCs w:val="20"/>
        </w:rPr>
        <w:t xml:space="preserve">  Dawson 1966,4,189-91.</w:t>
      </w:r>
    </w:p>
  </w:footnote>
  <w:footnote w:id="2">
    <w:p w:rsidR="000539C6" w:rsidRDefault="005D6F67">
      <w:pPr>
        <w:pStyle w:val="normal0"/>
        <w:spacing w:line="240" w:lineRule="auto"/>
        <w:rPr>
          <w:sz w:val="20"/>
          <w:szCs w:val="20"/>
        </w:rPr>
      </w:pPr>
      <w:r>
        <w:rPr>
          <w:vertAlign w:val="superscript"/>
        </w:rPr>
        <w:footnoteRef/>
      </w:r>
      <w:r>
        <w:rPr>
          <w:sz w:val="20"/>
          <w:szCs w:val="20"/>
        </w:rPr>
        <w:t xml:space="preserve"> J.T. Hooker (1980, 135, 141).</w:t>
      </w:r>
    </w:p>
  </w:footnote>
  <w:footnote w:id="3">
    <w:p w:rsidR="000539C6" w:rsidRDefault="005D6F67">
      <w:pPr>
        <w:pStyle w:val="normal0"/>
        <w:spacing w:line="240" w:lineRule="auto"/>
        <w:rPr>
          <w:sz w:val="20"/>
          <w:szCs w:val="20"/>
        </w:rPr>
      </w:pPr>
      <w:r>
        <w:rPr>
          <w:vertAlign w:val="superscript"/>
        </w:rPr>
        <w:footnoteRef/>
      </w:r>
      <w:r>
        <w:rPr>
          <w:sz w:val="20"/>
          <w:szCs w:val="20"/>
        </w:rPr>
        <w:t xml:space="preserve">  </w:t>
      </w:r>
      <w:r>
        <w:t>Pol.1269b25-6; 1271b12-6, etc.</w:t>
      </w:r>
    </w:p>
  </w:footnote>
  <w:footnote w:id="4">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Sparta &amp; War.</w:t>
      </w:r>
      <w:r>
        <w:rPr>
          <w:sz w:val="20"/>
          <w:szCs w:val="20"/>
        </w:rPr>
        <w:t xml:space="preserve"> (Swansea, The Classical Press of Wales, 2006), p.113. </w:t>
      </w:r>
    </w:p>
  </w:footnote>
  <w:footnote w:id="5">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Plut</w:t>
      </w:r>
      <w:proofErr w:type="spellEnd"/>
      <w:r>
        <w:rPr>
          <w:sz w:val="20"/>
          <w:szCs w:val="20"/>
        </w:rPr>
        <w:t>. Lyc.19.1</w:t>
      </w:r>
    </w:p>
  </w:footnote>
  <w:footnote w:id="6">
    <w:p w:rsidR="000539C6" w:rsidRDefault="005D6F67">
      <w:pPr>
        <w:pStyle w:val="normal0"/>
        <w:spacing w:line="240" w:lineRule="auto"/>
        <w:rPr>
          <w:sz w:val="20"/>
          <w:szCs w:val="20"/>
        </w:rPr>
      </w:pPr>
      <w:r>
        <w:rPr>
          <w:vertAlign w:val="superscript"/>
        </w:rPr>
        <w:footnoteRef/>
      </w:r>
      <w:r>
        <w:rPr>
          <w:sz w:val="20"/>
          <w:szCs w:val="20"/>
        </w:rPr>
        <w:t xml:space="preserve">  Xen.Con.Lac.6 </w:t>
      </w:r>
    </w:p>
  </w:footnote>
  <w:footnote w:id="7">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Sparta &amp; War</w:t>
      </w:r>
      <w:r>
        <w:rPr>
          <w:sz w:val="20"/>
          <w:szCs w:val="20"/>
        </w:rPr>
        <w:t>, p.132.</w:t>
      </w:r>
    </w:p>
  </w:footnote>
  <w:footnote w:id="8">
    <w:p w:rsidR="000539C6" w:rsidRDefault="005D6F67">
      <w:pPr>
        <w:pStyle w:val="normal0"/>
        <w:spacing w:line="240" w:lineRule="auto"/>
        <w:rPr>
          <w:sz w:val="20"/>
          <w:szCs w:val="20"/>
        </w:rPr>
      </w:pPr>
      <w:r>
        <w:rPr>
          <w:vertAlign w:val="superscript"/>
        </w:rPr>
        <w:footnoteRef/>
      </w:r>
      <w:r>
        <w:rPr>
          <w:sz w:val="20"/>
          <w:szCs w:val="20"/>
        </w:rPr>
        <w:t xml:space="preserve"> Thuc.4.15.41</w:t>
      </w:r>
    </w:p>
  </w:footnote>
  <w:footnote w:id="9">
    <w:p w:rsidR="000539C6" w:rsidRDefault="005D6F67">
      <w:pPr>
        <w:pStyle w:val="normal0"/>
        <w:spacing w:line="240" w:lineRule="auto"/>
        <w:rPr>
          <w:sz w:val="20"/>
          <w:szCs w:val="20"/>
        </w:rPr>
      </w:pPr>
      <w:r>
        <w:rPr>
          <w:vertAlign w:val="superscript"/>
        </w:rPr>
        <w:footnoteRef/>
      </w:r>
      <w:r>
        <w:rPr>
          <w:sz w:val="20"/>
          <w:szCs w:val="20"/>
        </w:rPr>
        <w:t xml:space="preserve"> Strabo 8.3.16</w:t>
      </w:r>
    </w:p>
    <w:p w:rsidR="000539C6" w:rsidRDefault="000539C6">
      <w:pPr>
        <w:pStyle w:val="normal0"/>
        <w:spacing w:line="240" w:lineRule="auto"/>
        <w:rPr>
          <w:sz w:val="20"/>
          <w:szCs w:val="20"/>
        </w:rPr>
      </w:pPr>
    </w:p>
  </w:footnote>
  <w:footnote w:id="10">
    <w:p w:rsidR="000539C6" w:rsidRDefault="005D6F67">
      <w:pPr>
        <w:pStyle w:val="normal0"/>
        <w:spacing w:line="240" w:lineRule="auto"/>
        <w:rPr>
          <w:sz w:val="20"/>
          <w:szCs w:val="20"/>
        </w:rPr>
      </w:pPr>
      <w:r>
        <w:rPr>
          <w:vertAlign w:val="superscript"/>
        </w:rPr>
        <w:footnoteRef/>
      </w:r>
      <w:r>
        <w:rPr>
          <w:sz w:val="20"/>
          <w:szCs w:val="20"/>
        </w:rPr>
        <w:t xml:space="preserve"> Falkner, C. ‘Sparta and </w:t>
      </w:r>
      <w:proofErr w:type="spellStart"/>
      <w:r>
        <w:rPr>
          <w:sz w:val="20"/>
          <w:szCs w:val="20"/>
        </w:rPr>
        <w:t>Lepreon</w:t>
      </w:r>
      <w:proofErr w:type="spellEnd"/>
      <w:r>
        <w:rPr>
          <w:sz w:val="20"/>
          <w:szCs w:val="20"/>
        </w:rPr>
        <w:t xml:space="preserve"> in the </w:t>
      </w:r>
      <w:proofErr w:type="spellStart"/>
      <w:r>
        <w:rPr>
          <w:sz w:val="20"/>
          <w:szCs w:val="20"/>
        </w:rPr>
        <w:t>Archidamian</w:t>
      </w:r>
      <w:proofErr w:type="spellEnd"/>
      <w:r>
        <w:rPr>
          <w:sz w:val="20"/>
          <w:szCs w:val="20"/>
        </w:rPr>
        <w:t xml:space="preserve"> War’, </w:t>
      </w:r>
      <w:proofErr w:type="spellStart"/>
      <w:r>
        <w:rPr>
          <w:i/>
          <w:sz w:val="20"/>
          <w:szCs w:val="20"/>
        </w:rPr>
        <w:t>Historia</w:t>
      </w:r>
      <w:proofErr w:type="spellEnd"/>
      <w:r>
        <w:rPr>
          <w:i/>
          <w:sz w:val="20"/>
          <w:szCs w:val="20"/>
        </w:rPr>
        <w:t xml:space="preserve">: </w:t>
      </w:r>
      <w:proofErr w:type="spellStart"/>
      <w:r>
        <w:rPr>
          <w:i/>
          <w:sz w:val="20"/>
          <w:szCs w:val="20"/>
        </w:rPr>
        <w:t>Zeitschrift</w:t>
      </w:r>
      <w:proofErr w:type="spellEnd"/>
      <w:r>
        <w:rPr>
          <w:i/>
          <w:sz w:val="20"/>
          <w:szCs w:val="20"/>
        </w:rPr>
        <w:t xml:space="preserve"> </w:t>
      </w:r>
      <w:proofErr w:type="spellStart"/>
      <w:r>
        <w:rPr>
          <w:i/>
          <w:sz w:val="20"/>
          <w:szCs w:val="20"/>
        </w:rPr>
        <w:t>für</w:t>
      </w:r>
      <w:proofErr w:type="spellEnd"/>
      <w:r>
        <w:rPr>
          <w:i/>
          <w:sz w:val="20"/>
          <w:szCs w:val="20"/>
        </w:rPr>
        <w:t xml:space="preserve"> </w:t>
      </w:r>
      <w:proofErr w:type="spellStart"/>
      <w:r>
        <w:rPr>
          <w:i/>
          <w:sz w:val="20"/>
          <w:szCs w:val="20"/>
        </w:rPr>
        <w:t>Alte</w:t>
      </w:r>
      <w:proofErr w:type="spellEnd"/>
      <w:r>
        <w:rPr>
          <w:i/>
          <w:sz w:val="20"/>
          <w:szCs w:val="20"/>
        </w:rPr>
        <w:t xml:space="preserve"> Geschichte,</w:t>
      </w:r>
      <w:r>
        <w:rPr>
          <w:sz w:val="20"/>
          <w:szCs w:val="20"/>
        </w:rPr>
        <w:t xml:space="preserve"> 48(4) (1999), pp. 390-391.</w:t>
      </w:r>
    </w:p>
    <w:p w:rsidR="000539C6" w:rsidRDefault="005D6F67">
      <w:pPr>
        <w:pStyle w:val="normal0"/>
        <w:rPr>
          <w:sz w:val="20"/>
          <w:szCs w:val="20"/>
        </w:rPr>
      </w:pPr>
      <w:r>
        <w:rPr>
          <w:sz w:val="20"/>
          <w:szCs w:val="20"/>
        </w:rPr>
        <w:t>Available at</w:t>
      </w:r>
    </w:p>
    <w:p w:rsidR="000539C6" w:rsidRDefault="000539C6">
      <w:pPr>
        <w:pStyle w:val="normal0"/>
        <w:rPr>
          <w:sz w:val="20"/>
          <w:szCs w:val="20"/>
        </w:rPr>
      </w:pPr>
      <w:hyperlink r:id="rId1" w:anchor="metadata_info_tab_contents">
        <w:r w:rsidR="005D6F67">
          <w:rPr>
            <w:color w:val="1155CC"/>
            <w:sz w:val="20"/>
            <w:szCs w:val="20"/>
          </w:rPr>
          <w:t>https://www-jstor-org.ezproxy.uwtsd.ac.uk/stable/4436555?Search=yes&amp;resultItemClick=true&amp;searchText=sparta&amp;searchText=war</w:t>
        </w:r>
      </w:hyperlink>
    </w:p>
    <w:p w:rsidR="000539C6" w:rsidRDefault="005D6F67">
      <w:pPr>
        <w:pStyle w:val="normal0"/>
        <w:rPr>
          <w:sz w:val="20"/>
          <w:szCs w:val="20"/>
        </w:rPr>
      </w:pPr>
      <w:r>
        <w:rPr>
          <w:sz w:val="20"/>
          <w:szCs w:val="20"/>
        </w:rPr>
        <w:t>[Accessed:27th November 2019].</w:t>
      </w:r>
    </w:p>
  </w:footnote>
  <w:footnote w:id="11">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PersEnc</w:t>
      </w:r>
      <w:proofErr w:type="spellEnd"/>
      <w:r>
        <w:rPr>
          <w:sz w:val="20"/>
          <w:szCs w:val="20"/>
        </w:rPr>
        <w:t xml:space="preserve">. Attica </w:t>
      </w:r>
    </w:p>
  </w:footnote>
  <w:footnote w:id="12">
    <w:p w:rsidR="000539C6" w:rsidRDefault="005D6F67">
      <w:pPr>
        <w:pStyle w:val="normal0"/>
        <w:spacing w:line="240" w:lineRule="auto"/>
        <w:rPr>
          <w:sz w:val="20"/>
          <w:szCs w:val="20"/>
        </w:rPr>
      </w:pPr>
      <w:r>
        <w:rPr>
          <w:vertAlign w:val="superscript"/>
        </w:rPr>
        <w:footnoteRef/>
      </w:r>
      <w:r>
        <w:rPr>
          <w:sz w:val="20"/>
          <w:szCs w:val="20"/>
        </w:rPr>
        <w:t xml:space="preserve">  Lak.P</w:t>
      </w:r>
      <w:r>
        <w:rPr>
          <w:sz w:val="20"/>
          <w:szCs w:val="20"/>
        </w:rPr>
        <w:t>ol.12.5</w:t>
      </w:r>
    </w:p>
  </w:footnote>
  <w:footnote w:id="13">
    <w:p w:rsidR="000539C6" w:rsidRDefault="005D6F67">
      <w:pPr>
        <w:pStyle w:val="normal0"/>
        <w:spacing w:line="240" w:lineRule="auto"/>
        <w:rPr>
          <w:sz w:val="20"/>
          <w:szCs w:val="20"/>
        </w:rPr>
      </w:pPr>
      <w:r>
        <w:rPr>
          <w:vertAlign w:val="superscript"/>
        </w:rPr>
        <w:footnoteRef/>
      </w:r>
      <w:r>
        <w:rPr>
          <w:sz w:val="20"/>
          <w:szCs w:val="20"/>
        </w:rPr>
        <w:t xml:space="preserve">  Plu.Lyc.16.4</w:t>
      </w:r>
    </w:p>
  </w:footnote>
  <w:footnote w:id="14">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Sparta &amp; War</w:t>
      </w:r>
      <w:r>
        <w:rPr>
          <w:sz w:val="20"/>
          <w:szCs w:val="20"/>
        </w:rPr>
        <w:t xml:space="preserve">, p.138.  </w:t>
      </w:r>
    </w:p>
    <w:p w:rsidR="000539C6" w:rsidRDefault="000539C6">
      <w:pPr>
        <w:pStyle w:val="normal0"/>
        <w:spacing w:line="240" w:lineRule="auto"/>
        <w:rPr>
          <w:sz w:val="20"/>
          <w:szCs w:val="20"/>
        </w:rPr>
      </w:pPr>
    </w:p>
  </w:footnote>
  <w:footnote w:id="15">
    <w:p w:rsidR="000539C6" w:rsidRDefault="005D6F67">
      <w:pPr>
        <w:pStyle w:val="normal0"/>
        <w:spacing w:line="240" w:lineRule="auto"/>
        <w:rPr>
          <w:sz w:val="20"/>
          <w:szCs w:val="20"/>
        </w:rPr>
      </w:pPr>
      <w:r>
        <w:rPr>
          <w:vertAlign w:val="superscript"/>
        </w:rPr>
        <w:footnoteRef/>
      </w:r>
      <w:r>
        <w:rPr>
          <w:sz w:val="20"/>
          <w:szCs w:val="20"/>
        </w:rPr>
        <w:t xml:space="preserve">  Cawkwell, G. L. ‘Agesilaus and Sparta’, </w:t>
      </w:r>
      <w:r>
        <w:rPr>
          <w:i/>
          <w:sz w:val="20"/>
          <w:szCs w:val="20"/>
        </w:rPr>
        <w:t xml:space="preserve">The Classical Quarterly, </w:t>
      </w:r>
      <w:r>
        <w:rPr>
          <w:sz w:val="20"/>
          <w:szCs w:val="20"/>
        </w:rPr>
        <w:t xml:space="preserve">26(1) (1976), pp. 64. </w:t>
      </w:r>
      <w:hyperlink r:id="rId2" w:anchor="metadata_info_tab_contents">
        <w:r>
          <w:rPr>
            <w:color w:val="1155CC"/>
            <w:sz w:val="20"/>
            <w:szCs w:val="20"/>
            <w:u w:val="single"/>
          </w:rPr>
          <w:t>https://www-jstor-org.ezproxy.uwtsd.ac.uk/stable/638399?Search=yes&amp;resultItemClick=true&amp;searchText=</w:t>
        </w:r>
      </w:hyperlink>
      <w:hyperlink r:id="rId3" w:anchor="metadata_info_tab_contents">
        <w:r>
          <w:rPr>
            <w:color w:val="1155CC"/>
            <w:sz w:val="20"/>
            <w:szCs w:val="20"/>
            <w:u w:val="single"/>
          </w:rPr>
          <w:t>sparta&amp;</w:t>
        </w:r>
      </w:hyperlink>
    </w:p>
    <w:p w:rsidR="000539C6" w:rsidRDefault="005D6F67">
      <w:pPr>
        <w:pStyle w:val="normal0"/>
        <w:rPr>
          <w:sz w:val="20"/>
          <w:szCs w:val="20"/>
        </w:rPr>
      </w:pPr>
      <w:r>
        <w:rPr>
          <w:sz w:val="20"/>
          <w:szCs w:val="20"/>
        </w:rPr>
        <w:t>[Accessed:30th November 2019].</w:t>
      </w:r>
    </w:p>
  </w:footnote>
  <w:footnote w:id="16">
    <w:p w:rsidR="000539C6" w:rsidRDefault="005D6F67">
      <w:pPr>
        <w:pStyle w:val="normal0"/>
        <w:spacing w:line="240" w:lineRule="auto"/>
        <w:rPr>
          <w:sz w:val="20"/>
          <w:szCs w:val="20"/>
        </w:rPr>
      </w:pPr>
      <w:r>
        <w:rPr>
          <w:vertAlign w:val="superscript"/>
        </w:rPr>
        <w:footnoteRef/>
      </w:r>
      <w:r>
        <w:rPr>
          <w:sz w:val="20"/>
          <w:szCs w:val="20"/>
        </w:rPr>
        <w:t xml:space="preserve"> Kennel M. K Nigel, </w:t>
      </w:r>
      <w:r>
        <w:rPr>
          <w:i/>
          <w:sz w:val="20"/>
          <w:szCs w:val="20"/>
        </w:rPr>
        <w:t>The Gymnasium of Virtue: Education and Culture in Ancient Sparta (Studies in the History of Greece and Rome</w:t>
      </w:r>
      <w:r>
        <w:rPr>
          <w:sz w:val="20"/>
          <w:szCs w:val="20"/>
        </w:rPr>
        <w:t>),second edn, (US, The University of North Carolina Press, 1995, p.47)</w:t>
      </w:r>
    </w:p>
  </w:footnote>
  <w:footnote w:id="17">
    <w:p w:rsidR="000539C6" w:rsidRDefault="005D6F67">
      <w:pPr>
        <w:pStyle w:val="normal0"/>
        <w:spacing w:line="240" w:lineRule="auto"/>
        <w:rPr>
          <w:sz w:val="20"/>
          <w:szCs w:val="20"/>
        </w:rPr>
      </w:pPr>
      <w:r>
        <w:rPr>
          <w:vertAlign w:val="superscript"/>
        </w:rPr>
        <w:footnoteRef/>
      </w:r>
      <w:r>
        <w:rPr>
          <w:sz w:val="20"/>
          <w:szCs w:val="20"/>
        </w:rPr>
        <w:t xml:space="preserve">  </w:t>
      </w:r>
      <w:r>
        <w:rPr>
          <w:sz w:val="20"/>
          <w:szCs w:val="20"/>
        </w:rPr>
        <w:t xml:space="preserve">Xen.Con.Lac.9 </w:t>
      </w:r>
    </w:p>
  </w:footnote>
  <w:footnote w:id="18">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Xen</w:t>
      </w:r>
      <w:proofErr w:type="spellEnd"/>
      <w:r>
        <w:rPr>
          <w:sz w:val="20"/>
          <w:szCs w:val="20"/>
        </w:rPr>
        <w:t xml:space="preserve">. Hell. 4.5.17 </w:t>
      </w:r>
    </w:p>
  </w:footnote>
  <w:footnote w:id="19">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Sparta &amp; War</w:t>
      </w:r>
      <w:r>
        <w:rPr>
          <w:sz w:val="20"/>
          <w:szCs w:val="20"/>
        </w:rPr>
        <w:t xml:space="preserve">, p.26.  </w:t>
      </w:r>
    </w:p>
  </w:footnote>
  <w:footnote w:id="20">
    <w:p w:rsidR="000539C6" w:rsidRDefault="005D6F67">
      <w:pPr>
        <w:pStyle w:val="normal0"/>
        <w:spacing w:line="240" w:lineRule="auto"/>
        <w:rPr>
          <w:sz w:val="20"/>
          <w:szCs w:val="20"/>
        </w:rPr>
      </w:pPr>
      <w:r>
        <w:rPr>
          <w:vertAlign w:val="superscript"/>
        </w:rPr>
        <w:footnoteRef/>
      </w:r>
      <w:r>
        <w:rPr>
          <w:sz w:val="20"/>
          <w:szCs w:val="20"/>
        </w:rPr>
        <w:t xml:space="preserve"> Xen.5.2.1-5</w:t>
      </w:r>
    </w:p>
  </w:footnote>
  <w:footnote w:id="21">
    <w:p w:rsidR="000539C6" w:rsidRDefault="005D6F67">
      <w:pPr>
        <w:pStyle w:val="normal0"/>
        <w:spacing w:line="240" w:lineRule="auto"/>
        <w:rPr>
          <w:sz w:val="20"/>
          <w:szCs w:val="20"/>
        </w:rPr>
      </w:pPr>
      <w:r>
        <w:rPr>
          <w:vertAlign w:val="superscript"/>
        </w:rPr>
        <w:footnoteRef/>
      </w:r>
      <w:r>
        <w:rPr>
          <w:sz w:val="20"/>
          <w:szCs w:val="20"/>
        </w:rPr>
        <w:t xml:space="preserve">  Xen.6.4</w:t>
      </w:r>
    </w:p>
  </w:footnote>
  <w:footnote w:id="22">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Sparta &amp; War</w:t>
      </w:r>
      <w:r>
        <w:rPr>
          <w:sz w:val="20"/>
          <w:szCs w:val="20"/>
        </w:rPr>
        <w:t xml:space="preserve">, p.115. </w:t>
      </w:r>
    </w:p>
  </w:footnote>
  <w:footnote w:id="23">
    <w:p w:rsidR="000539C6" w:rsidRDefault="005D6F67">
      <w:pPr>
        <w:pStyle w:val="normal0"/>
        <w:spacing w:line="240" w:lineRule="auto"/>
        <w:rPr>
          <w:sz w:val="20"/>
          <w:szCs w:val="20"/>
        </w:rPr>
      </w:pPr>
      <w:r>
        <w:rPr>
          <w:vertAlign w:val="superscript"/>
        </w:rPr>
        <w:footnoteRef/>
      </w:r>
      <w:r>
        <w:rPr>
          <w:sz w:val="20"/>
          <w:szCs w:val="20"/>
        </w:rPr>
        <w:t xml:space="preserve"> </w:t>
      </w:r>
      <w:r>
        <w:t>Cf.esp.frs.5,8-12</w:t>
      </w:r>
    </w:p>
  </w:footnote>
  <w:footnote w:id="24">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And Powell, A, Sparta &amp; War, p117.</w:t>
      </w:r>
    </w:p>
  </w:footnote>
  <w:footnote w:id="25">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Sparta &amp; War,</w:t>
      </w:r>
      <w:r>
        <w:rPr>
          <w:sz w:val="20"/>
          <w:szCs w:val="20"/>
        </w:rPr>
        <w:t xml:space="preserve"> p.118. </w:t>
      </w:r>
    </w:p>
  </w:footnote>
  <w:footnote w:id="26">
    <w:p w:rsidR="000539C6" w:rsidRDefault="005D6F67">
      <w:pPr>
        <w:pStyle w:val="normal0"/>
        <w:spacing w:line="240" w:lineRule="auto"/>
        <w:rPr>
          <w:sz w:val="20"/>
          <w:szCs w:val="20"/>
        </w:rPr>
      </w:pPr>
      <w:r>
        <w:rPr>
          <w:vertAlign w:val="superscript"/>
        </w:rPr>
        <w:footnoteRef/>
      </w:r>
      <w:r>
        <w:rPr>
          <w:sz w:val="20"/>
          <w:szCs w:val="20"/>
        </w:rPr>
        <w:t xml:space="preserve">  Thuc.2.39</w:t>
      </w:r>
    </w:p>
  </w:footnote>
  <w:footnote w:id="27">
    <w:p w:rsidR="000539C6" w:rsidRDefault="005D6F67">
      <w:pPr>
        <w:pStyle w:val="normal0"/>
        <w:spacing w:line="240" w:lineRule="auto"/>
        <w:rPr>
          <w:sz w:val="20"/>
          <w:szCs w:val="20"/>
        </w:rPr>
      </w:pPr>
      <w:r>
        <w:rPr>
          <w:vertAlign w:val="superscript"/>
        </w:rPr>
        <w:footnoteRef/>
      </w:r>
      <w:r>
        <w:rPr>
          <w:sz w:val="20"/>
          <w:szCs w:val="20"/>
        </w:rPr>
        <w:t xml:space="preserve">  Thuc.1.80</w:t>
      </w:r>
    </w:p>
    <w:p w:rsidR="000539C6" w:rsidRDefault="000539C6">
      <w:pPr>
        <w:pStyle w:val="normal0"/>
        <w:spacing w:line="240" w:lineRule="auto"/>
        <w:rPr>
          <w:sz w:val="20"/>
          <w:szCs w:val="20"/>
        </w:rPr>
      </w:pPr>
    </w:p>
  </w:footnote>
  <w:footnote w:id="28">
    <w:p w:rsidR="000539C6" w:rsidRDefault="005D6F67">
      <w:pPr>
        <w:pStyle w:val="normal0"/>
        <w:spacing w:line="240" w:lineRule="auto"/>
        <w:rPr>
          <w:sz w:val="20"/>
          <w:szCs w:val="20"/>
        </w:rPr>
      </w:pPr>
      <w:r>
        <w:rPr>
          <w:vertAlign w:val="superscript"/>
        </w:rPr>
        <w:footnoteRef/>
      </w:r>
      <w:r>
        <w:rPr>
          <w:sz w:val="20"/>
          <w:szCs w:val="20"/>
        </w:rPr>
        <w:t xml:space="preserve">  Thuc.1.84</w:t>
      </w:r>
    </w:p>
    <w:p w:rsidR="000539C6" w:rsidRDefault="000539C6">
      <w:pPr>
        <w:pStyle w:val="normal0"/>
        <w:spacing w:line="240" w:lineRule="auto"/>
        <w:rPr>
          <w:sz w:val="20"/>
          <w:szCs w:val="20"/>
        </w:rPr>
      </w:pPr>
    </w:p>
  </w:footnote>
  <w:footnote w:id="29">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Aris</w:t>
      </w:r>
      <w:proofErr w:type="spellEnd"/>
      <w:r>
        <w:rPr>
          <w:sz w:val="20"/>
          <w:szCs w:val="20"/>
        </w:rPr>
        <w:t>. Polis. 1324b7-9</w:t>
      </w:r>
    </w:p>
  </w:footnote>
  <w:footnote w:id="30">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 xml:space="preserve">Sparta &amp; War, </w:t>
      </w:r>
      <w:r>
        <w:rPr>
          <w:sz w:val="20"/>
          <w:szCs w:val="20"/>
        </w:rPr>
        <w:t xml:space="preserve">p.123.   </w:t>
      </w:r>
    </w:p>
  </w:footnote>
  <w:footnote w:id="31">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Chunska</w:t>
      </w:r>
      <w:proofErr w:type="spellEnd"/>
      <w:r>
        <w:rPr>
          <w:sz w:val="20"/>
          <w:szCs w:val="20"/>
        </w:rPr>
        <w:t xml:space="preserve">, J, </w:t>
      </w:r>
      <w:r>
        <w:rPr>
          <w:i/>
          <w:sz w:val="20"/>
          <w:szCs w:val="20"/>
        </w:rPr>
        <w:t>Aristotle's Best Regime: A Reading of Aristotle's "Politics"</w:t>
      </w:r>
      <w:r>
        <w:rPr>
          <w:sz w:val="20"/>
          <w:szCs w:val="20"/>
        </w:rPr>
        <w:t xml:space="preserve"> </w:t>
      </w:r>
      <w:r>
        <w:rPr>
          <w:i/>
          <w:sz w:val="20"/>
          <w:szCs w:val="20"/>
        </w:rPr>
        <w:t>V II.1-</w:t>
      </w:r>
      <w:r>
        <w:rPr>
          <w:i/>
          <w:sz w:val="20"/>
          <w:szCs w:val="20"/>
        </w:rPr>
        <w:t>10</w:t>
      </w:r>
      <w:r>
        <w:rPr>
          <w:sz w:val="20"/>
          <w:szCs w:val="20"/>
        </w:rPr>
        <w:t>: (Oxford, University Press of America, 2000, p.29).</w:t>
      </w:r>
    </w:p>
  </w:footnote>
  <w:footnote w:id="32">
    <w:p w:rsidR="000539C6" w:rsidRDefault="005D6F6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Hodkinson,S</w:t>
      </w:r>
      <w:proofErr w:type="spellEnd"/>
      <w:r>
        <w:rPr>
          <w:sz w:val="20"/>
          <w:szCs w:val="20"/>
        </w:rPr>
        <w:t xml:space="preserve">. And Powell, A, </w:t>
      </w:r>
      <w:r>
        <w:rPr>
          <w:i/>
          <w:sz w:val="20"/>
          <w:szCs w:val="20"/>
        </w:rPr>
        <w:t>Sparta &amp; War,</w:t>
      </w:r>
      <w:r>
        <w:rPr>
          <w:sz w:val="20"/>
          <w:szCs w:val="20"/>
        </w:rPr>
        <w:t xml:space="preserve"> p.147.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539C6"/>
    <w:rsid w:val="000539C6"/>
    <w:rsid w:val="002F785B"/>
    <w:rsid w:val="005D6F67"/>
    <w:rsid w:val="00E021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0539C6"/>
    <w:pPr>
      <w:keepNext/>
      <w:keepLines/>
      <w:spacing w:before="400" w:after="120"/>
      <w:outlineLvl w:val="0"/>
    </w:pPr>
    <w:rPr>
      <w:sz w:val="40"/>
      <w:szCs w:val="40"/>
    </w:rPr>
  </w:style>
  <w:style w:type="paragraph" w:styleId="Heading2">
    <w:name w:val="heading 2"/>
    <w:basedOn w:val="normal0"/>
    <w:next w:val="normal0"/>
    <w:rsid w:val="000539C6"/>
    <w:pPr>
      <w:keepNext/>
      <w:keepLines/>
      <w:spacing w:before="360" w:after="120"/>
      <w:outlineLvl w:val="1"/>
    </w:pPr>
    <w:rPr>
      <w:sz w:val="32"/>
      <w:szCs w:val="32"/>
    </w:rPr>
  </w:style>
  <w:style w:type="paragraph" w:styleId="Heading3">
    <w:name w:val="heading 3"/>
    <w:basedOn w:val="normal0"/>
    <w:next w:val="normal0"/>
    <w:rsid w:val="000539C6"/>
    <w:pPr>
      <w:keepNext/>
      <w:keepLines/>
      <w:spacing w:before="320" w:after="80"/>
      <w:outlineLvl w:val="2"/>
    </w:pPr>
    <w:rPr>
      <w:color w:val="434343"/>
      <w:sz w:val="28"/>
      <w:szCs w:val="28"/>
    </w:rPr>
  </w:style>
  <w:style w:type="paragraph" w:styleId="Heading4">
    <w:name w:val="heading 4"/>
    <w:basedOn w:val="normal0"/>
    <w:next w:val="normal0"/>
    <w:rsid w:val="000539C6"/>
    <w:pPr>
      <w:keepNext/>
      <w:keepLines/>
      <w:spacing w:before="280" w:after="80"/>
      <w:outlineLvl w:val="3"/>
    </w:pPr>
    <w:rPr>
      <w:color w:val="666666"/>
      <w:sz w:val="24"/>
      <w:szCs w:val="24"/>
    </w:rPr>
  </w:style>
  <w:style w:type="paragraph" w:styleId="Heading5">
    <w:name w:val="heading 5"/>
    <w:basedOn w:val="normal0"/>
    <w:next w:val="normal0"/>
    <w:rsid w:val="000539C6"/>
    <w:pPr>
      <w:keepNext/>
      <w:keepLines/>
      <w:spacing w:before="240" w:after="80"/>
      <w:outlineLvl w:val="4"/>
    </w:pPr>
    <w:rPr>
      <w:color w:val="666666"/>
    </w:rPr>
  </w:style>
  <w:style w:type="paragraph" w:styleId="Heading6">
    <w:name w:val="heading 6"/>
    <w:basedOn w:val="normal0"/>
    <w:next w:val="normal0"/>
    <w:rsid w:val="000539C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0539C6"/>
  </w:style>
  <w:style w:type="paragraph" w:styleId="Title">
    <w:name w:val="Title"/>
    <w:basedOn w:val="normal0"/>
    <w:next w:val="normal0"/>
    <w:rsid w:val="000539C6"/>
    <w:pPr>
      <w:keepNext/>
      <w:keepLines/>
      <w:spacing w:after="60"/>
    </w:pPr>
    <w:rPr>
      <w:sz w:val="52"/>
      <w:szCs w:val="52"/>
    </w:rPr>
  </w:style>
  <w:style w:type="paragraph" w:styleId="Subtitle">
    <w:name w:val="Subtitle"/>
    <w:basedOn w:val="normal0"/>
    <w:next w:val="normal0"/>
    <w:rsid w:val="000539C6"/>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4436555?Search=yes&amp;resultItemClick=true&amp;searchText=sparta&amp;searchText=war&amp;searchUri=%2Faction%2FdoBasicSearch%3FsearchType%3DfacetSearch%26amp%3Bsd%3D1975%26amp%3Bed%3D2019%26amp%3BQuery%3Dsparta%2Bwar&amp;ab_segments=0%2Fbasic_SYC-4802%2Ftest2&amp;seq=1" TargetMode="External"/><Relationship Id="rId3" Type="http://schemas.openxmlformats.org/officeDocument/2006/relationships/webSettings" Target="webSettings.xml"/><Relationship Id="rId7" Type="http://schemas.openxmlformats.org/officeDocument/2006/relationships/hyperlink" Target="https://www-jstor-org.ezproxy.uwtsd.ac.uk/stable/638399?Search=yes&amp;resultItemClick=true&amp;searchText=sparta&amp;searchText=war&amp;searchUri=%2Faction%2FdoBasicSearch%3FsearchType%3DfacetSearch%26amp%3Bsd%3D1975%26amp%3Bed%3D2019%26amp%3BQuery%3Dsparta%2Bwar&amp;ab_segments=0%2Fbasic_SYC-4802%2Ftest2&amp;seq=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ezproxy.uwtsd.ac.uk/stable/638399?Search=yes&amp;resultItemClick=true&amp;searchText=sparta&amp;searchText=war&amp;searchUri=%2Faction%2FdoBasicSearch%3FsearchType%3DfacetSearch%26amp%3Bsd%3D1975%26amp%3Bed%3D2019%26amp%3BQuery%3Dsparta%2Bwar&amp;ab_segments=0%2Fbasic_SYC-4802%2Ftest2&amp;seq=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ezproxy.uwtsd.ac.uk/stable/638399?Search=yes&amp;resultItemClick=true&amp;searchText=sparta&amp;searchText=war&amp;searchUri=%2Faction%2FdoBasicSearch%3FsearchType%3DfacetSearch%26amp%3Bsd%3D1975%26amp%3Bed%3D2019%26amp%3BQuery%3Dsparta%2Bwar&amp;ab_segments=0%2Fbasic_SYC-4802%2Ftest2&amp;seq=1" TargetMode="External"/><Relationship Id="rId2" Type="http://schemas.openxmlformats.org/officeDocument/2006/relationships/hyperlink" Target="https://www-jstor-org.ezproxy.uwtsd.ac.uk/stable/638399?Search=yes&amp;resultItemClick=true&amp;searchText=sparta&amp;searchText=war&amp;searchUri=%2Faction%2FdoBasicSearch%3FsearchType%3DfacetSearch%26amp%3Bsd%3D1975%26amp%3Bed%3D2019%26amp%3BQuery%3Dsparta%2Bwar&amp;ab_segments=0%2Fbasic_SYC-4802%2Ftest2&amp;seq=1" TargetMode="External"/><Relationship Id="rId1" Type="http://schemas.openxmlformats.org/officeDocument/2006/relationships/hyperlink" Target="https://www-jstor-org.ezproxy.uwtsd.ac.uk/stable/4436555?Search=yes&amp;resultItemClick=true&amp;searchText=sparta&amp;searchText=war&amp;searchUri=%2Faction%2FdoBasicSearch%3FsearchType%3DfacetSearch%26amp%3Bsd%3D1975%26amp%3Bed%3D2019%26amp%3BQuery%3Dsparta%2Bwar&amp;ab_segments=0%2Fbasic_SYC-4802%2Ftest2&amp;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2625</Words>
  <Characters>14969</Characters>
  <Application>Microsoft Office Word</Application>
  <DocSecurity>0</DocSecurity>
  <Lines>124</Lines>
  <Paragraphs>35</Paragraphs>
  <ScaleCrop>false</ScaleCrop>
  <Company/>
  <LinksUpToDate>false</LinksUpToDate>
  <CharactersWithSpaces>17559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3</cp:revision>
  <dcterms:created xsi:type="dcterms:W3CDTF">2019-12-06T14:59:00Z</dcterms:created>
  <dcterms:modified xsi:type="dcterms:W3CDTF">2019-12-06T15:00:00Z</dcterms:modified>
</cp:coreProperties>
</file>