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6B2641" w14:textId="77777777" w:rsidR="00161B9C" w:rsidRDefault="00161B9C" w:rsidP="00161B9C">
      <w:pPr>
        <w:spacing w:line="360" w:lineRule="auto"/>
        <w:jc w:val="center"/>
        <w:rPr>
          <w:rFonts w:ascii="Times New Roman Regular" w:hAnsi="Times New Roman Regular" w:cs="Times New Roman Regular" w:hint="eastAsia"/>
          <w:b/>
          <w:bCs/>
          <w:sz w:val="28"/>
          <w:szCs w:val="28"/>
        </w:rPr>
      </w:pPr>
      <w:r>
        <w:rPr>
          <w:rFonts w:ascii="Times New Roman Regular" w:hAnsi="Times New Roman Regular" w:cs="Times New Roman Regular"/>
          <w:b/>
          <w:bCs/>
          <w:sz w:val="28"/>
          <w:szCs w:val="28"/>
        </w:rPr>
        <w:t>Unit 3: “Metaphor”</w:t>
      </w:r>
    </w:p>
    <w:p w14:paraId="25A74503" w14:textId="77777777" w:rsidR="00161B9C" w:rsidRDefault="00161B9C" w:rsidP="00161B9C">
      <w:pPr>
        <w:spacing w:line="360" w:lineRule="auto"/>
        <w:rPr>
          <w:rFonts w:ascii="Times New Roman Regular" w:hAnsi="Times New Roman Regular" w:cs="Times New Roman Regular" w:hint="eastAsia"/>
          <w:sz w:val="24"/>
        </w:rPr>
      </w:pPr>
    </w:p>
    <w:p w14:paraId="1D0F3CD0" w14:textId="77777777" w:rsidR="00161B9C" w:rsidRDefault="00161B9C" w:rsidP="00161B9C">
      <w:pPr>
        <w:spacing w:line="360" w:lineRule="auto"/>
        <w:rPr>
          <w:rFonts w:ascii="Times New Roman Regular" w:eastAsia="Code2000" w:hAnsi="Times New Roman Regular" w:cs="Times New Roman Regular"/>
          <w:b/>
          <w:bCs/>
          <w:kern w:val="0"/>
          <w:sz w:val="24"/>
        </w:rPr>
      </w:pPr>
      <w:r>
        <w:rPr>
          <w:rFonts w:ascii="Times New Roman Regular" w:eastAsia="Code2000" w:hAnsi="Times New Roman Regular" w:cs="Times New Roman Regular"/>
          <w:b/>
          <w:bCs/>
          <w:kern w:val="0"/>
          <w:sz w:val="24"/>
        </w:rPr>
        <w:t xml:space="preserve">Introduction </w:t>
      </w:r>
    </w:p>
    <w:p w14:paraId="6C9CBE4B" w14:textId="77777777" w:rsidR="00161B9C" w:rsidRDefault="00161B9C" w:rsidP="00161B9C">
      <w:pPr>
        <w:spacing w:line="360" w:lineRule="auto"/>
        <w:rPr>
          <w:rFonts w:ascii="Times New Roman Regular" w:eastAsia="Code2000" w:hAnsi="Times New Roman Regular" w:cs="Times New Roman Regular"/>
          <w:kern w:val="0"/>
          <w:sz w:val="24"/>
        </w:rPr>
      </w:pPr>
      <w:r>
        <w:rPr>
          <w:rFonts w:ascii="Times New Roman Regular" w:eastAsia="Code2000" w:hAnsi="Times New Roman Regular" w:cs="Times New Roman Regular"/>
          <w:kern w:val="0"/>
          <w:sz w:val="24"/>
        </w:rPr>
        <w:t xml:space="preserve">For most people, metaphors are seen as tools for poetic expression and rhetorical embellishment, regarded as elements of exceptional rather than common language. Furthermore, metaphors are often perceived as features of language alone, related to words rather than to thought or action. However, the concepts that shape our thinking are not purely intellectual concerns; they also influence our daily behavior and interactions, affecting even the most trivial aspects. These concepts shape our perceptions, navigate our actions, and define our relationships with others. This paper writing mainly applies conceptual metaphors and creative metaphors theory to analyze the selected poems. </w:t>
      </w:r>
    </w:p>
    <w:p w14:paraId="543D2F11" w14:textId="77777777" w:rsidR="00161B9C" w:rsidRDefault="00161B9C" w:rsidP="00161B9C">
      <w:pPr>
        <w:spacing w:line="360" w:lineRule="auto"/>
        <w:rPr>
          <w:rFonts w:ascii="Times New Roman Regular" w:eastAsia="Code2000" w:hAnsi="Times New Roman Regular" w:cs="Times New Roman Regular"/>
          <w:kern w:val="0"/>
          <w:sz w:val="24"/>
        </w:rPr>
      </w:pPr>
    </w:p>
    <w:p w14:paraId="4A4387B3" w14:textId="77777777" w:rsidR="00161B9C" w:rsidRDefault="00161B9C" w:rsidP="00161B9C">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 xml:space="preserve">Conceptual metaphors </w:t>
      </w:r>
    </w:p>
    <w:p w14:paraId="1BB9C6C8" w14:textId="77777777" w:rsidR="00161B9C" w:rsidRDefault="00161B9C" w:rsidP="00161B9C">
      <w:pPr>
        <w:spacing w:line="360" w:lineRule="auto"/>
        <w:rPr>
          <w:rFonts w:ascii="Times New Roman Regular" w:hAnsi="Times New Roman Regular" w:cs="Times New Roman Regular" w:hint="eastAsia"/>
          <w:b/>
          <w:bCs/>
          <w:i/>
          <w:iCs/>
          <w:sz w:val="24"/>
          <w:u w:val="single"/>
        </w:rPr>
      </w:pPr>
      <w:r>
        <w:rPr>
          <w:rFonts w:ascii="Times New Roman Regular" w:hAnsi="Times New Roman Regular" w:cs="Times New Roman Regular"/>
          <w:b/>
          <w:bCs/>
          <w:i/>
          <w:iCs/>
          <w:sz w:val="24"/>
          <w:u w:val="single"/>
        </w:rPr>
        <w:t>Theory overview</w:t>
      </w:r>
    </w:p>
    <w:p w14:paraId="410B9796" w14:textId="77777777" w:rsidR="00161B9C" w:rsidRDefault="00161B9C" w:rsidP="00161B9C">
      <w:pPr>
        <w:widowControl/>
        <w:spacing w:line="360" w:lineRule="auto"/>
        <w:jc w:val="left"/>
        <w:rPr>
          <w:rFonts w:ascii="Times New Roman Regular" w:eastAsia="Code2000" w:hAnsi="Times New Roman Regular" w:cs="Times New Roman Regular"/>
          <w:kern w:val="0"/>
          <w:sz w:val="24"/>
        </w:rPr>
      </w:pPr>
      <w:r>
        <w:rPr>
          <w:rFonts w:ascii="Times New Roman Regular" w:eastAsia="Code2000" w:hAnsi="Times New Roman Regular" w:cs="Times New Roman Regular"/>
          <w:kern w:val="0"/>
          <w:sz w:val="24"/>
        </w:rPr>
        <w:t xml:space="preserve">In cognitive linguistics, a conceptual metaphor, or cognitive metaphor, involves comprehending one idea or conceptual domain through the lens of another. For instance, quantity is often understood in terms of direction, and time is frequently conceptualized as money. A conceptual domain encompasses any mental structure of human experience. The consistent use of similar metaphors across various languages, which are often rooted in perception, has led to the theory that the mapping between conceptual domains aligns with neural connections in the brain. Conceptual metaphors help us grasp complex ideas by simplifying them, making them valuable for explaining abstract theories and models (Crawford, 2009). For instance, the metaphor of communication as a conduit illustrates a broad theory through metaphorical language. Thus, not only does our everyday communication rely on conceptual metaphors, but our comprehension of academic theories does as well. These metaphors are widespread in communication, influencing not just our language but also our perceptions and actions. </w:t>
      </w:r>
    </w:p>
    <w:p w14:paraId="74C3206B" w14:textId="77777777" w:rsidR="00161B9C" w:rsidRDefault="00161B9C" w:rsidP="00161B9C">
      <w:pPr>
        <w:widowControl/>
        <w:spacing w:line="360" w:lineRule="auto"/>
        <w:jc w:val="left"/>
        <w:rPr>
          <w:rFonts w:ascii="Times New Roman Regular" w:eastAsia="Code2000" w:hAnsi="Times New Roman Regular" w:cs="Times New Roman Regular"/>
          <w:kern w:val="0"/>
          <w:sz w:val="24"/>
        </w:rPr>
      </w:pPr>
    </w:p>
    <w:p w14:paraId="7CBF9B49" w14:textId="77777777" w:rsidR="00161B9C" w:rsidRDefault="00161B9C" w:rsidP="00161B9C">
      <w:pPr>
        <w:widowControl/>
        <w:spacing w:line="360" w:lineRule="auto"/>
        <w:jc w:val="left"/>
        <w:rPr>
          <w:rFonts w:ascii="Times New Roman Regular" w:eastAsia="Code2000" w:hAnsi="Times New Roman Regular" w:cs="Times New Roman Regular"/>
          <w:kern w:val="0"/>
          <w:sz w:val="24"/>
        </w:rPr>
      </w:pPr>
      <w:r>
        <w:rPr>
          <w:rFonts w:ascii="Times New Roman Regular" w:eastAsia="Code2000" w:hAnsi="Times New Roman Regular" w:cs="Times New Roman Regular"/>
          <w:kern w:val="0"/>
          <w:sz w:val="24"/>
        </w:rPr>
        <w:t xml:space="preserve">One fundamental principle of this theory asserts that metaphors stem from thought processes rather than solely from language, hence the term "conceptual metaphor." Although metaphors may appear to be composed of words or linguistic expressions derived from the vocabulary of a more tangible conceptual domain, conceptual metaphors form the foundation of a network of interconnected metaphorical expressions that manifest in language (Lakoff, 2006). Moreover, the mappings of </w:t>
      </w:r>
      <w:r>
        <w:rPr>
          <w:rFonts w:ascii="Times New Roman Regular" w:eastAsia="Code2000" w:hAnsi="Times New Roman Regular" w:cs="Times New Roman Regular"/>
          <w:kern w:val="0"/>
          <w:sz w:val="24"/>
        </w:rPr>
        <w:lastRenderedPageBreak/>
        <w:t>conceptual metaphors are influenced by image schemas, which are pre-linguistic structures related to space, time, movement, control, and other fundamental aspects of embodied human experience (Lakoff and Johnson, 2020). Conceptual metaphors typically juxtapose a more abstract concept as the target with a more concrete or tangible concept as the source. For example, expressions like "the days ahead" or "giving my time" utilize concrete concepts to depict time as a physical path or a tangible substance that can be offered as a gift. Different conceptual metaphors are often invoked to advocate for specific viewpoints or courses of action. For instance, "the days ahead" might be associated with leadership, while "giving my time" carries implications of negotiation. The selection of such metaphors is frequently guided by subconscious or implicit tendencies in the mind of the speaker.</w:t>
      </w:r>
    </w:p>
    <w:p w14:paraId="5DB52772" w14:textId="77777777" w:rsidR="00161B9C" w:rsidRDefault="00161B9C" w:rsidP="00161B9C">
      <w:pPr>
        <w:widowControl/>
        <w:spacing w:line="360" w:lineRule="auto"/>
        <w:jc w:val="left"/>
        <w:rPr>
          <w:rFonts w:ascii="Times New Roman Regular" w:eastAsia="Code2000" w:hAnsi="Times New Roman Regular" w:cs="Times New Roman Regular"/>
          <w:kern w:val="0"/>
          <w:sz w:val="24"/>
        </w:rPr>
      </w:pPr>
    </w:p>
    <w:p w14:paraId="09B717DC" w14:textId="77777777" w:rsidR="00161B9C" w:rsidRDefault="00161B9C" w:rsidP="00161B9C">
      <w:pPr>
        <w:widowControl/>
        <w:spacing w:line="360" w:lineRule="auto"/>
        <w:jc w:val="left"/>
        <w:rPr>
          <w:rFonts w:ascii="Times New Roman Regular" w:eastAsia="Code2000" w:hAnsi="Times New Roman Regular" w:cs="Times New Roman Regular"/>
          <w:kern w:val="0"/>
          <w:sz w:val="24"/>
        </w:rPr>
      </w:pPr>
      <w:r>
        <w:rPr>
          <w:rFonts w:ascii="Times New Roman Regular" w:eastAsia="Code2000" w:hAnsi="Times New Roman Regular" w:cs="Times New Roman Regular"/>
          <w:b/>
          <w:bCs/>
          <w:i/>
          <w:iCs/>
          <w:kern w:val="0"/>
          <w:sz w:val="24"/>
          <w:u w:val="single"/>
        </w:rPr>
        <w:t>Analyze poems</w:t>
      </w:r>
      <w:r>
        <w:rPr>
          <w:rFonts w:ascii="Times New Roman Regular" w:eastAsia="Code2000" w:hAnsi="Times New Roman Regular" w:cs="Times New Roman Regular"/>
          <w:kern w:val="0"/>
          <w:sz w:val="24"/>
        </w:rPr>
        <w:t xml:space="preserve"> </w:t>
      </w:r>
    </w:p>
    <w:p w14:paraId="501B056C" w14:textId="77777777" w:rsidR="00161B9C" w:rsidRDefault="00161B9C" w:rsidP="00161B9C">
      <w:pPr>
        <w:widowControl/>
        <w:spacing w:line="360" w:lineRule="auto"/>
        <w:jc w:val="left"/>
        <w:rPr>
          <w:rFonts w:ascii="Times New Roman Regular" w:eastAsia="Code2000" w:hAnsi="Times New Roman Regular" w:cs="Times New Roman Regular"/>
          <w:kern w:val="0"/>
          <w:sz w:val="24"/>
        </w:rPr>
      </w:pPr>
      <w:r>
        <w:rPr>
          <w:rFonts w:ascii="Times New Roman Regular" w:eastAsia="Code2000" w:hAnsi="Times New Roman Regular" w:cs="Times New Roman Regular"/>
          <w:kern w:val="0"/>
          <w:sz w:val="24"/>
        </w:rPr>
        <w:t xml:space="preserve">The first two poems to analyze are “The Marriage” and “The Ache of Marriage” written by Denise Levertov. Several areas of the poem expressions can be analyzed regarding its application of conceptual metaphor to the creation of poem languages. First of all, as reviewed in the literature, conceptual theory of metaphor guides people to understand one conceptual domain through another one based on the contexts, often understanding </w:t>
      </w:r>
      <w:proofErr w:type="spellStart"/>
      <w:proofErr w:type="gramStart"/>
      <w:r>
        <w:rPr>
          <w:rFonts w:ascii="Times New Roman Regular" w:eastAsia="Code2000" w:hAnsi="Times New Roman Regular" w:cs="Times New Roman Regular"/>
          <w:kern w:val="0"/>
          <w:sz w:val="24"/>
        </w:rPr>
        <w:t>a</w:t>
      </w:r>
      <w:proofErr w:type="spellEnd"/>
      <w:proofErr w:type="gramEnd"/>
      <w:r>
        <w:rPr>
          <w:rFonts w:ascii="Times New Roman Regular" w:eastAsia="Code2000" w:hAnsi="Times New Roman Regular" w:cs="Times New Roman Regular"/>
          <w:kern w:val="0"/>
          <w:sz w:val="24"/>
        </w:rPr>
        <w:t xml:space="preserve"> abstract concept through a more visible and solid concept like physical terms (</w:t>
      </w:r>
      <w:proofErr w:type="spellStart"/>
      <w:r>
        <w:rPr>
          <w:rFonts w:ascii="Times New Roman Regular" w:eastAsia="Code2000" w:hAnsi="Times New Roman Regular" w:cs="Times New Roman Regular"/>
          <w:kern w:val="0"/>
          <w:sz w:val="24"/>
        </w:rPr>
        <w:t>Kovecses</w:t>
      </w:r>
      <w:proofErr w:type="spellEnd"/>
      <w:r>
        <w:rPr>
          <w:rFonts w:ascii="Times New Roman Regular" w:eastAsia="Code2000" w:hAnsi="Times New Roman Regular" w:cs="Times New Roman Regular"/>
          <w:kern w:val="0"/>
          <w:sz w:val="24"/>
        </w:rPr>
        <w:t xml:space="preserve">, 2020). For example, in “The Marriage”, Denise Levertov compared </w:t>
      </w:r>
      <w:proofErr w:type="spellStart"/>
      <w:r>
        <w:rPr>
          <w:rFonts w:ascii="Times New Roman Regular" w:eastAsia="Code2000" w:hAnsi="Times New Roman Regular" w:cs="Times New Roman Regular"/>
          <w:kern w:val="0"/>
          <w:sz w:val="24"/>
        </w:rPr>
        <w:t>marraige</w:t>
      </w:r>
      <w:proofErr w:type="spellEnd"/>
      <w:r>
        <w:rPr>
          <w:rFonts w:ascii="Times New Roman Regular" w:eastAsia="Code2000" w:hAnsi="Times New Roman Regular" w:cs="Times New Roman Regular"/>
          <w:kern w:val="0"/>
          <w:sz w:val="24"/>
        </w:rPr>
        <w:t xml:space="preserve"> as a physical linkage: “Her backbone cuts exactly into his rib cage”. In this, the two concepts of “backbone” and “rib cage” represent two conceptual domains. Marriage relationships are hard to describe vividly, but through conceptual metaphor, readers can somewhat understand what it means to marriage relationships through recalling the tight relationship between “backbone” and “rib cage”. </w:t>
      </w:r>
    </w:p>
    <w:p w14:paraId="37ABEA69" w14:textId="77777777" w:rsidR="00161B9C" w:rsidRDefault="00161B9C" w:rsidP="00161B9C">
      <w:pPr>
        <w:widowControl/>
        <w:spacing w:line="360" w:lineRule="auto"/>
        <w:jc w:val="left"/>
        <w:rPr>
          <w:rFonts w:ascii="Times New Roman Regular" w:eastAsia="Code2000" w:hAnsi="Times New Roman Regular" w:cs="Times New Roman Regular"/>
          <w:kern w:val="0"/>
          <w:sz w:val="24"/>
        </w:rPr>
      </w:pPr>
    </w:p>
    <w:p w14:paraId="594C8061" w14:textId="77777777" w:rsidR="00161B9C" w:rsidRDefault="00161B9C" w:rsidP="00161B9C">
      <w:pPr>
        <w:widowControl/>
        <w:spacing w:line="360" w:lineRule="auto"/>
        <w:jc w:val="left"/>
        <w:rPr>
          <w:rFonts w:ascii="Times New Roman Regular" w:eastAsia="Code2000" w:hAnsi="Times New Roman Regular" w:cs="Times New Roman Regular"/>
          <w:kern w:val="0"/>
          <w:sz w:val="24"/>
        </w:rPr>
      </w:pPr>
      <w:r>
        <w:rPr>
          <w:rFonts w:ascii="Times New Roman Regular" w:eastAsia="Code2000" w:hAnsi="Times New Roman Regular" w:cs="Times New Roman Regular"/>
          <w:kern w:val="0"/>
          <w:sz w:val="24"/>
        </w:rPr>
        <w:t xml:space="preserve">Of the abstract concepts and the specific concepts, in the two poems, Denise Levertov described more abstract concepts of “ache” to denote the emotional sufferings during marriage, and such was described in the metaphor by comparing that to “thigh and tongue” and “nose to neck”. These metaphor usage showcases the emotional linkages and depth of relationships in marriage. The two poems also reflected the dynamics and diversity of conceptual metaphor. Denise Levertov used metaphors to describe different emotional status and experience in marriage relationships. For example, in “The Ache of Marriage”, the poet compared </w:t>
      </w:r>
      <w:proofErr w:type="spellStart"/>
      <w:r>
        <w:rPr>
          <w:rFonts w:ascii="Times New Roman Regular" w:eastAsia="Code2000" w:hAnsi="Times New Roman Regular" w:cs="Times New Roman Regular"/>
          <w:kern w:val="0"/>
          <w:sz w:val="24"/>
        </w:rPr>
        <w:t>marraige</w:t>
      </w:r>
      <w:proofErr w:type="spellEnd"/>
      <w:r>
        <w:rPr>
          <w:rFonts w:ascii="Times New Roman Regular" w:eastAsia="Code2000" w:hAnsi="Times New Roman Regular" w:cs="Times New Roman Regular"/>
          <w:kern w:val="0"/>
          <w:sz w:val="24"/>
        </w:rPr>
        <w:t xml:space="preserve"> as “leviathan”, indicating the </w:t>
      </w:r>
      <w:r>
        <w:rPr>
          <w:rFonts w:ascii="Times New Roman Regular" w:eastAsia="Code2000" w:hAnsi="Times New Roman Regular" w:cs="Times New Roman Regular"/>
          <w:kern w:val="0"/>
          <w:sz w:val="24"/>
        </w:rPr>
        <w:lastRenderedPageBreak/>
        <w:t xml:space="preserve">huge big challenge and difficulty. Readers can be impressed by such difficulty inherent in marriage relationships. </w:t>
      </w:r>
    </w:p>
    <w:p w14:paraId="66E5F8F4" w14:textId="77777777" w:rsidR="00161B9C" w:rsidRDefault="00161B9C" w:rsidP="00161B9C">
      <w:pPr>
        <w:widowControl/>
        <w:spacing w:line="360" w:lineRule="auto"/>
        <w:jc w:val="left"/>
        <w:rPr>
          <w:rFonts w:ascii="Times New Roman Regular" w:eastAsia="Code2000" w:hAnsi="Times New Roman Regular" w:cs="Times New Roman Regular"/>
          <w:kern w:val="0"/>
          <w:sz w:val="24"/>
        </w:rPr>
      </w:pPr>
    </w:p>
    <w:p w14:paraId="1F8CA22D" w14:textId="77777777" w:rsidR="00161B9C" w:rsidRDefault="00161B9C" w:rsidP="00161B9C">
      <w:pPr>
        <w:widowControl/>
        <w:spacing w:line="360" w:lineRule="auto"/>
        <w:jc w:val="left"/>
        <w:rPr>
          <w:rFonts w:ascii="Times New Roman Regular" w:eastAsia="Code2000" w:hAnsi="Times New Roman Regular" w:cs="Times New Roman Regular"/>
          <w:kern w:val="0"/>
          <w:sz w:val="24"/>
        </w:rPr>
      </w:pPr>
      <w:r>
        <w:rPr>
          <w:rFonts w:ascii="Times New Roman Regular" w:eastAsia="Code2000" w:hAnsi="Times New Roman Regular" w:cs="Times New Roman Regular"/>
          <w:kern w:val="0"/>
          <w:sz w:val="24"/>
        </w:rPr>
        <w:t xml:space="preserve">Another example can be found in “Men improve with the years” written by W.B. Yeats. As indicated in the poem, the poet expressed men’s growth through conceptualizing it “as with years”. It denotes some kinds of common sense: with years passed by, people/men will gain more knowledge, experience, and intelligence to make themselves be better and improved. In this sentence, “improve” is a more abstract concept while “year or age” is a more dynamic and easy-to-comprehend concept. Such will help to comprehend and express the experience and ideas of the poet. In other words, “year or age” is a more everyday expression, familiar to everyone, but “improvement” is hard to define normally. </w:t>
      </w:r>
    </w:p>
    <w:p w14:paraId="713663A6" w14:textId="77777777" w:rsidR="00161B9C" w:rsidRDefault="00161B9C" w:rsidP="00161B9C">
      <w:pPr>
        <w:spacing w:line="360" w:lineRule="auto"/>
        <w:rPr>
          <w:rFonts w:ascii="Times New Roman Regular" w:hAnsi="Times New Roman Regular" w:cs="Times New Roman Regular" w:hint="eastAsia"/>
          <w:sz w:val="24"/>
        </w:rPr>
      </w:pPr>
    </w:p>
    <w:p w14:paraId="4E99C633" w14:textId="77777777" w:rsidR="00161B9C" w:rsidRDefault="00161B9C" w:rsidP="00161B9C">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 xml:space="preserve">Creative Metaphor </w:t>
      </w:r>
    </w:p>
    <w:p w14:paraId="7C5565C5" w14:textId="77777777" w:rsidR="00161B9C" w:rsidRDefault="00161B9C" w:rsidP="00161B9C">
      <w:pPr>
        <w:spacing w:line="360" w:lineRule="auto"/>
        <w:rPr>
          <w:rFonts w:ascii="Times New Roman Italic" w:hAnsi="Times New Roman Italic" w:cs="Times New Roman Italic" w:hint="eastAsia"/>
          <w:b/>
          <w:bCs/>
          <w:i/>
          <w:iCs/>
          <w:sz w:val="24"/>
          <w:u w:val="single"/>
        </w:rPr>
      </w:pPr>
      <w:r>
        <w:rPr>
          <w:rFonts w:ascii="Times New Roman Italic" w:hAnsi="Times New Roman Italic" w:cs="Times New Roman Italic"/>
          <w:b/>
          <w:bCs/>
          <w:i/>
          <w:iCs/>
          <w:sz w:val="24"/>
          <w:u w:val="single"/>
        </w:rPr>
        <w:t>Theory Overview</w:t>
      </w:r>
    </w:p>
    <w:p w14:paraId="732E2F33"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A creative metaphor is a unique comparison that stands out as a figure of speech. It's also referred to as a poetic, literary, novel, or unconventional metaphor. This contrasts with conventional and dead metaphors. American philosopher Richard </w:t>
      </w:r>
      <w:proofErr w:type="spellStart"/>
      <w:r>
        <w:rPr>
          <w:rFonts w:ascii="Times New Roman Regular" w:hAnsi="Times New Roman Regular" w:cs="Times New Roman Regular"/>
          <w:sz w:val="24"/>
        </w:rPr>
        <w:t>Rorty</w:t>
      </w:r>
      <w:proofErr w:type="spellEnd"/>
      <w:r>
        <w:rPr>
          <w:rFonts w:ascii="Times New Roman Regular" w:hAnsi="Times New Roman Regular" w:cs="Times New Roman Regular"/>
          <w:sz w:val="24"/>
        </w:rPr>
        <w:t xml:space="preserve"> described the creative metaphor as a challenge to existing frameworks and conventional views: A metaphor is, so to speak, a voice from outside logical space. It is a call to change one's language and one's life, rather than a proposal about how to systematize them. Hence, a creative metaphor usually denotes to those metaphor with unique but creative meanings, which are often useful and workable to raise people’s attention and emotional attachments. According to Caracciolo (2016), creative metaphors are not just a form of linguistic metaphor, but more of an artistic way for expression. It is different from conceptual metaphor because it focuses more on aesthetics rather than conceptual cognitive understanding. Hence, creative metaphors </w:t>
      </w:r>
      <w:proofErr w:type="gramStart"/>
      <w:r>
        <w:rPr>
          <w:rFonts w:ascii="Times New Roman Regular" w:hAnsi="Times New Roman Regular" w:cs="Times New Roman Regular"/>
          <w:sz w:val="24"/>
        </w:rPr>
        <w:t>endows</w:t>
      </w:r>
      <w:proofErr w:type="gramEnd"/>
      <w:r>
        <w:rPr>
          <w:rFonts w:ascii="Times New Roman Regular" w:hAnsi="Times New Roman Regular" w:cs="Times New Roman Regular"/>
          <w:sz w:val="24"/>
        </w:rPr>
        <w:t xml:space="preserve"> the expressions with more imagination and emotional infectiousness. </w:t>
      </w:r>
    </w:p>
    <w:p w14:paraId="4DD5A273" w14:textId="77777777" w:rsidR="00161B9C" w:rsidRDefault="00161B9C" w:rsidP="00161B9C">
      <w:pPr>
        <w:spacing w:line="360" w:lineRule="auto"/>
        <w:rPr>
          <w:rFonts w:ascii="Times New Roman Regular" w:hAnsi="Times New Roman Regular" w:cs="Times New Roman Regular" w:hint="eastAsia"/>
          <w:sz w:val="24"/>
        </w:rPr>
      </w:pPr>
    </w:p>
    <w:p w14:paraId="17C5F769"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Italic" w:hAnsi="Times New Roman Italic" w:cs="Times New Roman Italic"/>
          <w:b/>
          <w:bCs/>
          <w:i/>
          <w:iCs/>
          <w:sz w:val="24"/>
          <w:u w:val="single"/>
        </w:rPr>
        <w:t>Analyze poems</w:t>
      </w:r>
      <w:r>
        <w:rPr>
          <w:rFonts w:ascii="Times New Roman Regular" w:hAnsi="Times New Roman Regular" w:cs="Times New Roman Regular"/>
          <w:sz w:val="24"/>
        </w:rPr>
        <w:t xml:space="preserve"> </w:t>
      </w:r>
    </w:p>
    <w:p w14:paraId="20B1449F"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The first poem to analyze regarding the application of creative metaphor is Yeats’ poem of “Men improve with the years”. In the poem, Yeats wrote “A weather-worn, marble triton among the streams”. In this sentence, the phrases of “weather-worn, marble triton” could be seen as a creative metaphor because it relates people’s conditions with “weather-worn, marble triton”, and vividly </w:t>
      </w:r>
      <w:r>
        <w:rPr>
          <w:rFonts w:ascii="Times New Roman Regular" w:hAnsi="Times New Roman Regular" w:cs="Times New Roman Regular"/>
          <w:sz w:val="24"/>
        </w:rPr>
        <w:lastRenderedPageBreak/>
        <w:t xml:space="preserve">expressed a sense of feeling that people have experienced much with time passed by. Such kinds of metaphor </w:t>
      </w:r>
      <w:proofErr w:type="gramStart"/>
      <w:r>
        <w:rPr>
          <w:rFonts w:ascii="Times New Roman Regular" w:hAnsi="Times New Roman Regular" w:cs="Times New Roman Regular"/>
          <w:sz w:val="24"/>
        </w:rPr>
        <w:t>is</w:t>
      </w:r>
      <w:proofErr w:type="gramEnd"/>
      <w:r>
        <w:rPr>
          <w:rFonts w:ascii="Times New Roman Regular" w:hAnsi="Times New Roman Regular" w:cs="Times New Roman Regular"/>
          <w:sz w:val="24"/>
        </w:rPr>
        <w:t xml:space="preserve"> not that normal concepts to people’s daily conceptions, but it relies more on author’s creative imagination and language capabilities. </w:t>
      </w:r>
    </w:p>
    <w:p w14:paraId="4BA25A8F" w14:textId="77777777" w:rsidR="00161B9C" w:rsidRDefault="00161B9C" w:rsidP="00161B9C">
      <w:pPr>
        <w:spacing w:line="360" w:lineRule="auto"/>
        <w:rPr>
          <w:rFonts w:ascii="Times New Roman Regular" w:hAnsi="Times New Roman Regular" w:cs="Times New Roman Regular" w:hint="eastAsia"/>
          <w:sz w:val="24"/>
        </w:rPr>
      </w:pPr>
    </w:p>
    <w:p w14:paraId="2E78EEC6"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The second poem to analyze “Queen-Ann’s-Lace” by Williams Carlos Williams. In the poem, Williams compare female body as “a field of the wild carrot taking the field by force”. “Wild carrot” was used to represent the body of women, and “taking the field by force” then underlines the strength and power of female body. Such metaphor creates a </w:t>
      </w:r>
      <w:proofErr w:type="gramStart"/>
      <w:r>
        <w:rPr>
          <w:rFonts w:ascii="Times New Roman Regular" w:hAnsi="Times New Roman Regular" w:cs="Times New Roman Regular"/>
          <w:sz w:val="24"/>
        </w:rPr>
        <w:t>dynamic and vivid scenes</w:t>
      </w:r>
      <w:proofErr w:type="gramEnd"/>
      <w:r>
        <w:rPr>
          <w:rFonts w:ascii="Times New Roman Regular" w:hAnsi="Times New Roman Regular" w:cs="Times New Roman Regular"/>
          <w:sz w:val="24"/>
        </w:rPr>
        <w:t xml:space="preserve">, linking female body with field plants in a creative manner. It delivers some aesthetic sense of nature, power, and energy. Besides, in the poem, the author mentioned “each flower is a hand’s span of her whiteness”. Female skin was compared to flowers, creating a visual imagination and linking female beauty with natural beauty. Such creative metaphor symbolizes female purity and softness. In the poem, Williams also wrote “a white desire, empty, a single stem, a cluster, flower by flower, a pious wish to whiteness gone over - or nothing”, expressing William’s emotional desire and respects towards female body. The creative metaphor used by Williams in this poem successfully cultivated a powerful female body with great imagination. </w:t>
      </w:r>
    </w:p>
    <w:p w14:paraId="706CFF10" w14:textId="77777777" w:rsidR="00161B9C" w:rsidRDefault="00161B9C" w:rsidP="00161B9C">
      <w:pPr>
        <w:spacing w:line="360" w:lineRule="auto"/>
        <w:rPr>
          <w:rFonts w:ascii="Times New Roman Regular" w:hAnsi="Times New Roman Regular" w:cs="Times New Roman Regular" w:hint="eastAsia"/>
          <w:sz w:val="24"/>
        </w:rPr>
      </w:pPr>
    </w:p>
    <w:p w14:paraId="2082008D"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b/>
          <w:bCs/>
          <w:sz w:val="24"/>
        </w:rPr>
        <w:t>Conclusions</w:t>
      </w:r>
      <w:r>
        <w:rPr>
          <w:rFonts w:ascii="Times New Roman Regular" w:hAnsi="Times New Roman Regular" w:cs="Times New Roman Regular"/>
          <w:sz w:val="24"/>
        </w:rPr>
        <w:t xml:space="preserve"> </w:t>
      </w:r>
    </w:p>
    <w:p w14:paraId="365BDEE4"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Conclusively, conceptual metaphor and creative metaphor are useful linguistic techniques for writers to turn the English language more powerful, more beautiful, and more accurate to transform meanings. The poems analyzed in this paper have revealed how different poets denote things via strategic metaphor usage. The analysis in this essay has demonstrated the mixed nature of metaphor and its capability to enrich the language and literature. Audiences’ emotional status can be evoked, so metaphors serve as a powerful tool to enhance communication and leverage aesthetic expression. </w:t>
      </w:r>
    </w:p>
    <w:p w14:paraId="7D82971C" w14:textId="77777777" w:rsidR="00161B9C" w:rsidRDefault="00161B9C" w:rsidP="00161B9C">
      <w:pPr>
        <w:spacing w:line="360" w:lineRule="auto"/>
        <w:rPr>
          <w:rFonts w:ascii="Times New Roman Regular" w:hAnsi="Times New Roman Regular" w:cs="Times New Roman Regular" w:hint="eastAsia"/>
          <w:sz w:val="24"/>
        </w:rPr>
      </w:pPr>
    </w:p>
    <w:p w14:paraId="15EBF58D"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br w:type="page"/>
      </w:r>
    </w:p>
    <w:p w14:paraId="1837D6C0"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b/>
          <w:bCs/>
          <w:sz w:val="24"/>
        </w:rPr>
        <w:lastRenderedPageBreak/>
        <w:t>References</w:t>
      </w:r>
      <w:r>
        <w:rPr>
          <w:rFonts w:ascii="Times New Roman Regular" w:hAnsi="Times New Roman Regular" w:cs="Times New Roman Regular"/>
          <w:sz w:val="24"/>
        </w:rPr>
        <w:t xml:space="preserve"> </w:t>
      </w:r>
    </w:p>
    <w:p w14:paraId="313643E4" w14:textId="77777777" w:rsidR="00161B9C" w:rsidRDefault="00161B9C" w:rsidP="00161B9C">
      <w:pPr>
        <w:spacing w:line="360" w:lineRule="auto"/>
        <w:rPr>
          <w:rFonts w:ascii="Times New Roman Regular" w:hAnsi="Times New Roman Regular" w:cs="Times New Roman Regular" w:hint="eastAsia"/>
          <w:sz w:val="24"/>
        </w:rPr>
      </w:pPr>
    </w:p>
    <w:p w14:paraId="09D747E4" w14:textId="77777777" w:rsidR="00161B9C" w:rsidRDefault="00161B9C" w:rsidP="00161B9C">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Caracciolo, M. (2016). Creative metaphor in literature. In </w:t>
      </w:r>
      <w:r>
        <w:rPr>
          <w:rFonts w:ascii="Times New Roman Regular" w:eastAsia="宋体" w:hAnsi="Times New Roman Regular" w:cs="Times New Roman Regular"/>
          <w:i/>
          <w:iCs/>
          <w:kern w:val="0"/>
          <w:sz w:val="24"/>
          <w:lang w:bidi="ar"/>
        </w:rPr>
        <w:t>The Routledge handbook of metaphor and language</w:t>
      </w:r>
      <w:r>
        <w:rPr>
          <w:rFonts w:ascii="Times New Roman Regular" w:eastAsia="宋体" w:hAnsi="Times New Roman Regular" w:cs="Times New Roman Regular"/>
          <w:kern w:val="0"/>
          <w:sz w:val="24"/>
          <w:shd w:val="clear" w:color="auto" w:fill="FFFFFF"/>
          <w:lang w:bidi="ar"/>
        </w:rPr>
        <w:t> (pp. 224-236). Routledge.</w:t>
      </w:r>
    </w:p>
    <w:p w14:paraId="22EDA2F0" w14:textId="77777777" w:rsidR="00161B9C" w:rsidRDefault="00161B9C" w:rsidP="00161B9C">
      <w:pPr>
        <w:spacing w:line="360" w:lineRule="auto"/>
        <w:rPr>
          <w:rFonts w:ascii="Times New Roman Regular" w:hAnsi="Times New Roman Regular" w:cs="Times New Roman Regular" w:hint="eastAsia"/>
          <w:sz w:val="24"/>
        </w:rPr>
      </w:pPr>
    </w:p>
    <w:p w14:paraId="11909201" w14:textId="77777777" w:rsidR="00161B9C" w:rsidRDefault="00161B9C" w:rsidP="00161B9C">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Crawford, L. E. (2009). Conceptual metaphors of affect. </w:t>
      </w:r>
      <w:r>
        <w:rPr>
          <w:rFonts w:ascii="Times New Roman Regular" w:eastAsia="宋体" w:hAnsi="Times New Roman Regular" w:cs="Times New Roman Regular"/>
          <w:i/>
          <w:iCs/>
          <w:kern w:val="0"/>
          <w:sz w:val="24"/>
          <w:lang w:bidi="ar"/>
        </w:rPr>
        <w:t>Emotion review</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1</w:t>
      </w:r>
      <w:r>
        <w:rPr>
          <w:rFonts w:ascii="Times New Roman Regular" w:eastAsia="宋体" w:hAnsi="Times New Roman Regular" w:cs="Times New Roman Regular"/>
          <w:kern w:val="0"/>
          <w:sz w:val="24"/>
          <w:shd w:val="clear" w:color="auto" w:fill="FFFFFF"/>
          <w:lang w:bidi="ar"/>
        </w:rPr>
        <w:t>(2), pp.129-139.</w:t>
      </w:r>
    </w:p>
    <w:p w14:paraId="723DE868" w14:textId="77777777" w:rsidR="00161B9C" w:rsidRDefault="00161B9C" w:rsidP="00161B9C">
      <w:pPr>
        <w:spacing w:line="360" w:lineRule="auto"/>
        <w:rPr>
          <w:rFonts w:ascii="Times New Roman Regular" w:hAnsi="Times New Roman Regular" w:cs="Times New Roman Regular" w:hint="eastAsia"/>
          <w:sz w:val="24"/>
        </w:rPr>
      </w:pPr>
    </w:p>
    <w:p w14:paraId="4C09D8E3"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Gibbs, R.W. (2011). Evaluating conceptual metaphor theory, </w:t>
      </w:r>
      <w:r>
        <w:rPr>
          <w:rFonts w:ascii="Times New Roman Regular" w:hAnsi="Times New Roman Regular" w:cs="Times New Roman Regular"/>
          <w:i/>
          <w:iCs/>
          <w:sz w:val="24"/>
        </w:rPr>
        <w:t>Discourse Processes,</w:t>
      </w:r>
      <w:r>
        <w:rPr>
          <w:rFonts w:ascii="Times New Roman Regular" w:hAnsi="Times New Roman Regular" w:cs="Times New Roman Regular"/>
          <w:sz w:val="24"/>
        </w:rPr>
        <w:t xml:space="preserve"> 48, pp.529-562. </w:t>
      </w:r>
    </w:p>
    <w:p w14:paraId="30D26717" w14:textId="77777777" w:rsidR="00161B9C" w:rsidRDefault="00161B9C" w:rsidP="00161B9C">
      <w:pPr>
        <w:spacing w:line="360" w:lineRule="auto"/>
        <w:rPr>
          <w:rFonts w:ascii="Times New Roman Regular" w:hAnsi="Times New Roman Regular" w:cs="Times New Roman Regular" w:hint="eastAsia"/>
          <w:sz w:val="24"/>
        </w:rPr>
      </w:pPr>
    </w:p>
    <w:p w14:paraId="12C9A30B" w14:textId="77777777" w:rsidR="00161B9C" w:rsidRDefault="00161B9C" w:rsidP="00161B9C">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Kövecses, Z. (2020). </w:t>
      </w:r>
      <w:r>
        <w:rPr>
          <w:rFonts w:ascii="Times New Roman Regular" w:eastAsia="宋体" w:hAnsi="Times New Roman Regular" w:cs="Times New Roman Regular"/>
          <w:i/>
          <w:iCs/>
          <w:kern w:val="0"/>
          <w:sz w:val="24"/>
          <w:lang w:bidi="ar"/>
        </w:rPr>
        <w:t>Extended conceptual metaphor theory</w:t>
      </w:r>
      <w:r>
        <w:rPr>
          <w:rFonts w:ascii="Times New Roman Regular" w:eastAsia="宋体" w:hAnsi="Times New Roman Regular" w:cs="Times New Roman Regular"/>
          <w:kern w:val="0"/>
          <w:sz w:val="24"/>
          <w:shd w:val="clear" w:color="auto" w:fill="FFFFFF"/>
          <w:lang w:bidi="ar"/>
        </w:rPr>
        <w:t>. Cambridge University Press.</w:t>
      </w:r>
    </w:p>
    <w:p w14:paraId="5C808DA0" w14:textId="77777777" w:rsidR="00161B9C" w:rsidRDefault="00161B9C" w:rsidP="00161B9C">
      <w:pPr>
        <w:spacing w:line="360" w:lineRule="auto"/>
        <w:rPr>
          <w:rFonts w:ascii="Times New Roman Regular" w:hAnsi="Times New Roman Regular" w:cs="Times New Roman Regular" w:hint="eastAsia"/>
          <w:sz w:val="24"/>
        </w:rPr>
      </w:pPr>
    </w:p>
    <w:p w14:paraId="4AC6088B" w14:textId="77777777" w:rsidR="00161B9C" w:rsidRDefault="00161B9C" w:rsidP="00161B9C">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r>
        <w:rPr>
          <w:rFonts w:ascii="Times New Roman Regular" w:eastAsia="宋体" w:hAnsi="Times New Roman Regular" w:cs="Times New Roman Regular"/>
          <w:kern w:val="0"/>
          <w:sz w:val="24"/>
          <w:shd w:val="clear" w:color="auto" w:fill="FFFFFF"/>
          <w:lang w:bidi="ar"/>
        </w:rPr>
        <w:t>Lakoff, G. (2006). Conceptual metaphor. </w:t>
      </w:r>
      <w:r>
        <w:rPr>
          <w:rFonts w:ascii="Times New Roman Regular" w:eastAsia="宋体" w:hAnsi="Times New Roman Regular" w:cs="Times New Roman Regular"/>
          <w:i/>
          <w:iCs/>
          <w:kern w:val="0"/>
          <w:sz w:val="24"/>
          <w:lang w:bidi="ar"/>
        </w:rPr>
        <w:t>Cognitive linguistics: Basic readings</w:t>
      </w:r>
      <w:r>
        <w:rPr>
          <w:rFonts w:ascii="Times New Roman Regular" w:eastAsia="宋体" w:hAnsi="Times New Roman Regular" w:cs="Times New Roman Regular"/>
          <w:kern w:val="0"/>
          <w:sz w:val="24"/>
          <w:shd w:val="clear" w:color="auto" w:fill="FFFFFF"/>
          <w:lang w:bidi="ar"/>
        </w:rPr>
        <w:t>, pp.185-238.</w:t>
      </w:r>
    </w:p>
    <w:p w14:paraId="2A429909" w14:textId="77777777" w:rsidR="00161B9C" w:rsidRDefault="00161B9C" w:rsidP="00161B9C">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57F5AE42" w14:textId="77777777" w:rsidR="00161B9C" w:rsidRDefault="00161B9C" w:rsidP="00161B9C">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Lakoff, G., and Johnson, M. (2020). Conceptual metaphor in everyday language. In </w:t>
      </w:r>
      <w:r>
        <w:rPr>
          <w:rFonts w:ascii="Times New Roman Regular" w:eastAsia="宋体" w:hAnsi="Times New Roman Regular" w:cs="Times New Roman Regular"/>
          <w:i/>
          <w:iCs/>
          <w:kern w:val="0"/>
          <w:sz w:val="24"/>
          <w:lang w:bidi="ar"/>
        </w:rPr>
        <w:t xml:space="preserve">Shaping entrepreneurship </w:t>
      </w:r>
      <w:proofErr w:type="gramStart"/>
      <w:r>
        <w:rPr>
          <w:rFonts w:ascii="Times New Roman Regular" w:eastAsia="宋体" w:hAnsi="Times New Roman Regular" w:cs="Times New Roman Regular"/>
          <w:i/>
          <w:iCs/>
          <w:kern w:val="0"/>
          <w:sz w:val="24"/>
          <w:lang w:bidi="ar"/>
        </w:rPr>
        <w:t>research</w:t>
      </w:r>
      <w:r>
        <w:rPr>
          <w:rFonts w:ascii="Times New Roman Regular" w:eastAsia="宋体" w:hAnsi="Times New Roman Regular" w:cs="Times New Roman Regular"/>
          <w:kern w:val="0"/>
          <w:sz w:val="24"/>
          <w:shd w:val="clear" w:color="auto" w:fill="FFFFFF"/>
          <w:lang w:bidi="ar"/>
        </w:rPr>
        <w:t>(</w:t>
      </w:r>
      <w:proofErr w:type="gramEnd"/>
      <w:r>
        <w:rPr>
          <w:rFonts w:ascii="Times New Roman Regular" w:eastAsia="宋体" w:hAnsi="Times New Roman Regular" w:cs="Times New Roman Regular"/>
          <w:kern w:val="0"/>
          <w:sz w:val="24"/>
          <w:shd w:val="clear" w:color="auto" w:fill="FFFFFF"/>
          <w:lang w:bidi="ar"/>
        </w:rPr>
        <w:t>pp. 475-504). Routledge.</w:t>
      </w:r>
    </w:p>
    <w:p w14:paraId="072AF877" w14:textId="77777777" w:rsidR="00161B9C" w:rsidRDefault="00161B9C" w:rsidP="00161B9C">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168AA295" w14:textId="77777777" w:rsidR="00161B9C" w:rsidRDefault="00161B9C" w:rsidP="00161B9C">
      <w:pPr>
        <w:spacing w:line="360" w:lineRule="auto"/>
        <w:rPr>
          <w:rFonts w:ascii="Times New Roman Regular" w:hAnsi="Times New Roman Regular" w:cs="Times New Roman Regular" w:hint="eastAsia"/>
          <w:sz w:val="24"/>
        </w:rPr>
      </w:pPr>
    </w:p>
    <w:p w14:paraId="5F8BEE31" w14:textId="77777777" w:rsidR="00161B9C" w:rsidRDefault="00161B9C" w:rsidP="00161B9C">
      <w:pPr>
        <w:spacing w:line="360" w:lineRule="auto"/>
        <w:rPr>
          <w:rFonts w:ascii="Times New Roman Regular" w:hAnsi="Times New Roman Regular" w:cs="Times New Roman Regular" w:hint="eastAsia"/>
          <w:sz w:val="24"/>
        </w:rPr>
      </w:pPr>
    </w:p>
    <w:p w14:paraId="163DB342" w14:textId="77777777" w:rsidR="00161B9C" w:rsidRDefault="00161B9C" w:rsidP="00161B9C">
      <w:pPr>
        <w:spacing w:line="360" w:lineRule="auto"/>
        <w:rPr>
          <w:rFonts w:ascii="Times New Roman Regular" w:hAnsi="Times New Roman Regular" w:cs="Times New Roman Regular" w:hint="eastAsia"/>
          <w:sz w:val="24"/>
        </w:rPr>
      </w:pPr>
    </w:p>
    <w:p w14:paraId="58129C34" w14:textId="77777777" w:rsidR="00161B9C" w:rsidRDefault="00161B9C" w:rsidP="00161B9C">
      <w:pPr>
        <w:widowControl/>
        <w:jc w:val="left"/>
        <w:rPr>
          <w:rFonts w:ascii="Code2000" w:eastAsia="Code2000" w:hAnsi="Code2000"/>
          <w:color w:val="000000"/>
          <w:kern w:val="0"/>
          <w:sz w:val="15"/>
          <w:szCs w:val="15"/>
        </w:rPr>
      </w:pPr>
    </w:p>
    <w:p w14:paraId="5CFF5DB1" w14:textId="77777777" w:rsidR="00161B9C" w:rsidRDefault="00161B9C" w:rsidP="00161B9C">
      <w:pPr>
        <w:widowControl/>
        <w:jc w:val="left"/>
        <w:rPr>
          <w:rFonts w:ascii="Code2000" w:eastAsia="Code2000" w:hAnsi="Code2000"/>
          <w:color w:val="000000"/>
          <w:kern w:val="0"/>
          <w:sz w:val="15"/>
          <w:szCs w:val="15"/>
        </w:rPr>
      </w:pPr>
    </w:p>
    <w:p w14:paraId="4BBA313B" w14:textId="77777777" w:rsidR="00161B9C" w:rsidRDefault="00161B9C" w:rsidP="00161B9C">
      <w:pPr>
        <w:widowControl/>
        <w:jc w:val="left"/>
        <w:rPr>
          <w:rFonts w:ascii="Code2000" w:eastAsia="Code2000" w:hAnsi="Code2000"/>
          <w:color w:val="000000"/>
          <w:kern w:val="0"/>
          <w:sz w:val="15"/>
          <w:szCs w:val="15"/>
        </w:rPr>
      </w:pPr>
    </w:p>
    <w:p w14:paraId="40FF8DC8" w14:textId="77777777" w:rsidR="00161B9C" w:rsidRDefault="00161B9C" w:rsidP="00161B9C">
      <w:pPr>
        <w:widowControl/>
        <w:jc w:val="left"/>
        <w:rPr>
          <w:rFonts w:ascii="Code2000" w:eastAsia="Code2000" w:hAnsi="Code2000"/>
          <w:color w:val="000000"/>
          <w:kern w:val="0"/>
          <w:sz w:val="15"/>
          <w:szCs w:val="15"/>
        </w:rPr>
      </w:pPr>
    </w:p>
    <w:p w14:paraId="26EF1A55" w14:textId="77777777" w:rsidR="00161B9C" w:rsidRDefault="00161B9C" w:rsidP="00161B9C">
      <w:pPr>
        <w:widowControl/>
        <w:jc w:val="left"/>
        <w:rPr>
          <w:rFonts w:ascii="Code2000" w:eastAsia="Code2000" w:hAnsi="Code2000"/>
          <w:color w:val="000000"/>
          <w:kern w:val="0"/>
          <w:sz w:val="15"/>
          <w:szCs w:val="15"/>
        </w:rPr>
      </w:pPr>
    </w:p>
    <w:p w14:paraId="3DD1FF34" w14:textId="77777777" w:rsidR="00161B9C" w:rsidRDefault="00161B9C" w:rsidP="00161B9C">
      <w:pPr>
        <w:widowControl/>
        <w:jc w:val="left"/>
        <w:rPr>
          <w:rFonts w:ascii="Code2000" w:eastAsia="Code2000" w:hAnsi="Code2000" w:cs="Code2000"/>
          <w:color w:val="000000"/>
          <w:kern w:val="0"/>
          <w:sz w:val="15"/>
          <w:szCs w:val="15"/>
          <w:lang w:bidi="ar"/>
        </w:rPr>
      </w:pPr>
    </w:p>
    <w:p w14:paraId="3C383CF1" w14:textId="77777777" w:rsidR="00161B9C" w:rsidRDefault="00161B9C" w:rsidP="00161B9C">
      <w:pPr>
        <w:widowControl/>
        <w:jc w:val="left"/>
      </w:pPr>
    </w:p>
    <w:p w14:paraId="5486B53A" w14:textId="77777777" w:rsidR="00161B9C" w:rsidRDefault="00161B9C" w:rsidP="00161B9C">
      <w:r>
        <w:br w:type="page"/>
      </w:r>
    </w:p>
    <w:p w14:paraId="4EE35D71" w14:textId="77777777" w:rsidR="00161B9C" w:rsidRDefault="00161B9C" w:rsidP="00161B9C">
      <w:pPr>
        <w:spacing w:line="360" w:lineRule="auto"/>
        <w:jc w:val="center"/>
        <w:rPr>
          <w:rFonts w:ascii="Times New Roman Regular" w:hAnsi="Times New Roman Regular" w:cs="Times New Roman Regular" w:hint="eastAsia"/>
          <w:b/>
          <w:bCs/>
          <w:sz w:val="24"/>
        </w:rPr>
      </w:pPr>
      <w:r>
        <w:rPr>
          <w:rFonts w:ascii="Times New Roman Regular" w:hAnsi="Times New Roman Regular" w:cs="Times New Roman Regular"/>
          <w:b/>
          <w:bCs/>
          <w:sz w:val="24"/>
        </w:rPr>
        <w:lastRenderedPageBreak/>
        <w:t xml:space="preserve">Unit 5: IPA “Gettysburg Address” and South England </w:t>
      </w:r>
      <w:proofErr w:type="spellStart"/>
      <w:r>
        <w:rPr>
          <w:rFonts w:ascii="Times New Roman Regular" w:hAnsi="Times New Roman Regular" w:cs="Times New Roman Regular"/>
          <w:b/>
          <w:bCs/>
          <w:sz w:val="24"/>
        </w:rPr>
        <w:t>Idio</w:t>
      </w:r>
      <w:proofErr w:type="spellEnd"/>
      <w:r>
        <w:rPr>
          <w:rFonts w:ascii="Times New Roman Regular" w:hAnsi="Times New Roman Regular" w:cs="Times New Roman Regular"/>
          <w:b/>
          <w:bCs/>
          <w:sz w:val="24"/>
        </w:rPr>
        <w:t xml:space="preserve"> Pronunciation</w:t>
      </w:r>
    </w:p>
    <w:p w14:paraId="03849D0F" w14:textId="77777777" w:rsidR="00161B9C" w:rsidRDefault="00161B9C" w:rsidP="00161B9C">
      <w:pPr>
        <w:spacing w:line="360" w:lineRule="auto"/>
        <w:jc w:val="center"/>
        <w:rPr>
          <w:rFonts w:ascii="Times New Roman Regular" w:hAnsi="Times New Roman Regular" w:cs="Times New Roman Regular" w:hint="eastAsia"/>
          <w:b/>
          <w:bCs/>
          <w:sz w:val="24"/>
        </w:rPr>
      </w:pPr>
    </w:p>
    <w:tbl>
      <w:tblPr>
        <w:tblStyle w:val="a3"/>
        <w:tblW w:w="0" w:type="auto"/>
        <w:tblLook w:val="04A0" w:firstRow="1" w:lastRow="0" w:firstColumn="1" w:lastColumn="0" w:noHBand="0" w:noVBand="1"/>
      </w:tblPr>
      <w:tblGrid>
        <w:gridCol w:w="3080"/>
        <w:gridCol w:w="3081"/>
        <w:gridCol w:w="3081"/>
      </w:tblGrid>
      <w:tr w:rsidR="00161B9C" w14:paraId="405F7FE5" w14:textId="77777777" w:rsidTr="005A7304">
        <w:tc>
          <w:tcPr>
            <w:tcW w:w="3080" w:type="dxa"/>
          </w:tcPr>
          <w:p w14:paraId="1189F63C" w14:textId="77777777" w:rsidR="00161B9C" w:rsidRDefault="00161B9C" w:rsidP="005A7304">
            <w:pPr>
              <w:rPr>
                <w:rFonts w:ascii="Times New Roman Regular" w:hAnsi="Times New Roman Regular" w:cs="Times New Roman Regular" w:hint="eastAsia"/>
                <w:sz w:val="24"/>
              </w:rPr>
            </w:pPr>
          </w:p>
        </w:tc>
        <w:tc>
          <w:tcPr>
            <w:tcW w:w="3081" w:type="dxa"/>
          </w:tcPr>
          <w:p w14:paraId="74B80E98"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American pronunciation </w:t>
            </w:r>
          </w:p>
        </w:tc>
        <w:tc>
          <w:tcPr>
            <w:tcW w:w="3081" w:type="dxa"/>
          </w:tcPr>
          <w:p w14:paraId="5414E344"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South England Pronunciation </w:t>
            </w:r>
          </w:p>
        </w:tc>
      </w:tr>
      <w:tr w:rsidR="00161B9C" w14:paraId="08797C10" w14:textId="77777777" w:rsidTr="005A7304">
        <w:tc>
          <w:tcPr>
            <w:tcW w:w="3080" w:type="dxa"/>
          </w:tcPr>
          <w:p w14:paraId="2ABA4604"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hallow</w:t>
            </w:r>
          </w:p>
        </w:tc>
        <w:tc>
          <w:tcPr>
            <w:tcW w:w="3081" w:type="dxa"/>
          </w:tcPr>
          <w:p w14:paraId="471CC86A"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/ˈ</w:t>
            </w:r>
            <w:proofErr w:type="spellStart"/>
            <w:r>
              <w:rPr>
                <w:rFonts w:ascii="Times New Roman Regular" w:hAnsi="Times New Roman Regular" w:cs="Times New Roman Regular"/>
                <w:sz w:val="24"/>
                <w:szCs w:val="24"/>
              </w:rPr>
              <w:t>hæloʊ</w:t>
            </w:r>
            <w:proofErr w:type="spellEnd"/>
            <w:r>
              <w:rPr>
                <w:rFonts w:ascii="Times New Roman Regular" w:hAnsi="Times New Roman Regular" w:cs="Times New Roman Regular"/>
                <w:sz w:val="24"/>
                <w:szCs w:val="24"/>
              </w:rPr>
              <w:t>/</w:t>
            </w:r>
          </w:p>
        </w:tc>
        <w:tc>
          <w:tcPr>
            <w:tcW w:w="3081" w:type="dxa"/>
          </w:tcPr>
          <w:p w14:paraId="364176DB"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hæləʊ</w:t>
            </w:r>
            <w:proofErr w:type="spellEnd"/>
            <w:r>
              <w:rPr>
                <w:rFonts w:ascii="Times New Roman Regular" w:hAnsi="Times New Roman Regular" w:cs="Times New Roman Regular"/>
                <w:sz w:val="24"/>
                <w:szCs w:val="24"/>
              </w:rPr>
              <w:t>/</w:t>
            </w:r>
          </w:p>
        </w:tc>
      </w:tr>
      <w:tr w:rsidR="00161B9C" w14:paraId="45BFC54A" w14:textId="77777777" w:rsidTr="005A7304">
        <w:tc>
          <w:tcPr>
            <w:tcW w:w="3080" w:type="dxa"/>
          </w:tcPr>
          <w:p w14:paraId="379936BF"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seven</w:t>
            </w:r>
          </w:p>
        </w:tc>
        <w:tc>
          <w:tcPr>
            <w:tcW w:w="3081" w:type="dxa"/>
          </w:tcPr>
          <w:p w14:paraId="0BD61B6D"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/ˈ</w:t>
            </w:r>
            <w:proofErr w:type="spellStart"/>
            <w:r>
              <w:rPr>
                <w:rFonts w:ascii="Times New Roman Regular" w:hAnsi="Times New Roman Regular" w:cs="Times New Roman Regular"/>
                <w:sz w:val="24"/>
                <w:szCs w:val="24"/>
              </w:rPr>
              <w:t>sɛvən</w:t>
            </w:r>
            <w:proofErr w:type="spellEnd"/>
            <w:r>
              <w:rPr>
                <w:rFonts w:ascii="Times New Roman Regular" w:hAnsi="Times New Roman Regular" w:cs="Times New Roman Regular"/>
                <w:sz w:val="24"/>
                <w:szCs w:val="24"/>
              </w:rPr>
              <w:t>/</w:t>
            </w:r>
          </w:p>
        </w:tc>
        <w:tc>
          <w:tcPr>
            <w:tcW w:w="3081" w:type="dxa"/>
          </w:tcPr>
          <w:p w14:paraId="2FE6D680"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sɛvən</w:t>
            </w:r>
            <w:proofErr w:type="spellEnd"/>
            <w:r>
              <w:rPr>
                <w:rFonts w:ascii="Times New Roman Regular" w:hAnsi="Times New Roman Regular" w:cs="Times New Roman Regular"/>
                <w:sz w:val="24"/>
                <w:szCs w:val="24"/>
              </w:rPr>
              <w:t>/</w:t>
            </w:r>
          </w:p>
        </w:tc>
      </w:tr>
      <w:tr w:rsidR="00161B9C" w14:paraId="7C46758E" w14:textId="77777777" w:rsidTr="005A7304">
        <w:tc>
          <w:tcPr>
            <w:tcW w:w="3080" w:type="dxa"/>
          </w:tcPr>
          <w:p w14:paraId="69008B16"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fathers</w:t>
            </w:r>
          </w:p>
        </w:tc>
        <w:tc>
          <w:tcPr>
            <w:tcW w:w="3081" w:type="dxa"/>
          </w:tcPr>
          <w:p w14:paraId="54E4B7B6"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fɑðərz</w:t>
            </w:r>
            <w:proofErr w:type="spellEnd"/>
            <w:r>
              <w:rPr>
                <w:rFonts w:ascii="Times New Roman Regular" w:hAnsi="Times New Roman Regular" w:cs="Times New Roman Regular"/>
                <w:sz w:val="24"/>
                <w:szCs w:val="24"/>
              </w:rPr>
              <w:t>/</w:t>
            </w:r>
          </w:p>
        </w:tc>
        <w:tc>
          <w:tcPr>
            <w:tcW w:w="3081" w:type="dxa"/>
          </w:tcPr>
          <w:p w14:paraId="6568B075"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fɑːðəz</w:t>
            </w:r>
            <w:proofErr w:type="spellEnd"/>
            <w:r>
              <w:rPr>
                <w:rFonts w:ascii="Times New Roman Regular" w:hAnsi="Times New Roman Regular" w:cs="Times New Roman Regular"/>
                <w:sz w:val="24"/>
                <w:szCs w:val="24"/>
              </w:rPr>
              <w:t>/</w:t>
            </w:r>
          </w:p>
        </w:tc>
      </w:tr>
      <w:tr w:rsidR="00161B9C" w14:paraId="432A581F" w14:textId="77777777" w:rsidTr="005A7304">
        <w:tc>
          <w:tcPr>
            <w:tcW w:w="3080" w:type="dxa"/>
          </w:tcPr>
          <w:p w14:paraId="3618CEDC"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men</w:t>
            </w:r>
          </w:p>
        </w:tc>
        <w:tc>
          <w:tcPr>
            <w:tcW w:w="3081" w:type="dxa"/>
          </w:tcPr>
          <w:p w14:paraId="70C49494"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mɛn</w:t>
            </w:r>
            <w:proofErr w:type="spellEnd"/>
            <w:r>
              <w:rPr>
                <w:rFonts w:ascii="Times New Roman Regular" w:hAnsi="Times New Roman Regular" w:cs="Times New Roman Regular"/>
                <w:sz w:val="24"/>
                <w:szCs w:val="24"/>
              </w:rPr>
              <w:t>/</w:t>
            </w:r>
          </w:p>
        </w:tc>
        <w:tc>
          <w:tcPr>
            <w:tcW w:w="3081" w:type="dxa"/>
          </w:tcPr>
          <w:p w14:paraId="4084D69F"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mɛn</w:t>
            </w:r>
            <w:proofErr w:type="spellEnd"/>
            <w:r>
              <w:rPr>
                <w:rFonts w:ascii="Times New Roman Regular" w:hAnsi="Times New Roman Regular" w:cs="Times New Roman Regular"/>
                <w:sz w:val="24"/>
                <w:szCs w:val="24"/>
              </w:rPr>
              <w:t>/</w:t>
            </w:r>
          </w:p>
        </w:tc>
      </w:tr>
      <w:tr w:rsidR="00161B9C" w14:paraId="7C26617B" w14:textId="77777777" w:rsidTr="005A7304">
        <w:tc>
          <w:tcPr>
            <w:tcW w:w="3080" w:type="dxa"/>
          </w:tcPr>
          <w:p w14:paraId="4A83663E"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task</w:t>
            </w:r>
          </w:p>
        </w:tc>
        <w:tc>
          <w:tcPr>
            <w:tcW w:w="3081" w:type="dxa"/>
          </w:tcPr>
          <w:p w14:paraId="2DF62F38"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tæsk</w:t>
            </w:r>
            <w:proofErr w:type="spellEnd"/>
            <w:r>
              <w:rPr>
                <w:rFonts w:ascii="Times New Roman Regular" w:hAnsi="Times New Roman Regular" w:cs="Times New Roman Regular"/>
                <w:sz w:val="24"/>
                <w:szCs w:val="24"/>
              </w:rPr>
              <w:t>/</w:t>
            </w:r>
          </w:p>
        </w:tc>
        <w:tc>
          <w:tcPr>
            <w:tcW w:w="3081" w:type="dxa"/>
          </w:tcPr>
          <w:p w14:paraId="587E30E3"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tɑːsk</w:t>
            </w:r>
            <w:proofErr w:type="spellEnd"/>
            <w:r>
              <w:rPr>
                <w:rFonts w:ascii="Times New Roman Regular" w:hAnsi="Times New Roman Regular" w:cs="Times New Roman Regular"/>
                <w:sz w:val="24"/>
                <w:szCs w:val="24"/>
              </w:rPr>
              <w:t>/</w:t>
            </w:r>
          </w:p>
        </w:tc>
      </w:tr>
      <w:tr w:rsidR="00161B9C" w14:paraId="233FD0A0" w14:textId="77777777" w:rsidTr="005A7304">
        <w:tc>
          <w:tcPr>
            <w:tcW w:w="3080" w:type="dxa"/>
          </w:tcPr>
          <w:p w14:paraId="6776B6E6"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we</w:t>
            </w:r>
          </w:p>
        </w:tc>
        <w:tc>
          <w:tcPr>
            <w:tcW w:w="3081" w:type="dxa"/>
          </w:tcPr>
          <w:p w14:paraId="50538246"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wi</w:t>
            </w:r>
            <w:proofErr w:type="spellEnd"/>
            <w:r>
              <w:rPr>
                <w:rFonts w:ascii="Times New Roman Regular" w:hAnsi="Times New Roman Regular" w:cs="Times New Roman Regular"/>
                <w:sz w:val="24"/>
                <w:szCs w:val="24"/>
              </w:rPr>
              <w:t>/</w:t>
            </w:r>
          </w:p>
        </w:tc>
        <w:tc>
          <w:tcPr>
            <w:tcW w:w="3081" w:type="dxa"/>
          </w:tcPr>
          <w:p w14:paraId="2EB9A6C6"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wi</w:t>
            </w:r>
            <w:proofErr w:type="spellEnd"/>
            <w:r>
              <w:rPr>
                <w:rFonts w:ascii="Times New Roman Regular" w:hAnsi="Times New Roman Regular" w:cs="Times New Roman Regular"/>
                <w:sz w:val="24"/>
                <w:szCs w:val="24"/>
              </w:rPr>
              <w:t>ː/</w:t>
            </w:r>
          </w:p>
        </w:tc>
      </w:tr>
      <w:tr w:rsidR="00161B9C" w14:paraId="52612008" w14:textId="77777777" w:rsidTr="005A7304">
        <w:tc>
          <w:tcPr>
            <w:tcW w:w="3080" w:type="dxa"/>
          </w:tcPr>
          <w:p w14:paraId="623343AB"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earth</w:t>
            </w:r>
          </w:p>
        </w:tc>
        <w:tc>
          <w:tcPr>
            <w:tcW w:w="3081" w:type="dxa"/>
          </w:tcPr>
          <w:p w14:paraId="63B7E424"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ɝθ</w:t>
            </w:r>
            <w:proofErr w:type="spellEnd"/>
            <w:r>
              <w:rPr>
                <w:rFonts w:ascii="Times New Roman Regular" w:hAnsi="Times New Roman Regular" w:cs="Times New Roman Regular"/>
                <w:sz w:val="24"/>
                <w:szCs w:val="24"/>
              </w:rPr>
              <w:t>/</w:t>
            </w:r>
          </w:p>
        </w:tc>
        <w:tc>
          <w:tcPr>
            <w:tcW w:w="3081" w:type="dxa"/>
          </w:tcPr>
          <w:p w14:paraId="20B81DEF"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ɜːθ</w:t>
            </w:r>
            <w:proofErr w:type="spellEnd"/>
            <w:r>
              <w:rPr>
                <w:rFonts w:ascii="Times New Roman Regular" w:hAnsi="Times New Roman Regular" w:cs="Times New Roman Regular"/>
                <w:sz w:val="24"/>
                <w:szCs w:val="24"/>
              </w:rPr>
              <w:t>/</w:t>
            </w:r>
          </w:p>
        </w:tc>
      </w:tr>
      <w:tr w:rsidR="00161B9C" w14:paraId="6F1F57AE" w14:textId="77777777" w:rsidTr="005A7304">
        <w:tc>
          <w:tcPr>
            <w:tcW w:w="3080" w:type="dxa"/>
          </w:tcPr>
          <w:p w14:paraId="7316B44F"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war</w:t>
            </w:r>
          </w:p>
        </w:tc>
        <w:tc>
          <w:tcPr>
            <w:tcW w:w="3081" w:type="dxa"/>
          </w:tcPr>
          <w:p w14:paraId="49103FFF"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wɔr</w:t>
            </w:r>
            <w:proofErr w:type="spellEnd"/>
            <w:r>
              <w:rPr>
                <w:rFonts w:ascii="Times New Roman Regular" w:hAnsi="Times New Roman Regular" w:cs="Times New Roman Regular"/>
                <w:sz w:val="24"/>
                <w:szCs w:val="24"/>
              </w:rPr>
              <w:t>/</w:t>
            </w:r>
          </w:p>
        </w:tc>
        <w:tc>
          <w:tcPr>
            <w:tcW w:w="3081" w:type="dxa"/>
          </w:tcPr>
          <w:p w14:paraId="0F73F8E0"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wɔ</w:t>
            </w:r>
            <w:proofErr w:type="spellEnd"/>
            <w:r>
              <w:rPr>
                <w:rFonts w:ascii="Times New Roman Regular" w:hAnsi="Times New Roman Regular" w:cs="Times New Roman Regular"/>
                <w:sz w:val="24"/>
                <w:szCs w:val="24"/>
              </w:rPr>
              <w:t>ː/</w:t>
            </w:r>
          </w:p>
        </w:tc>
      </w:tr>
      <w:tr w:rsidR="00161B9C" w14:paraId="1477301B" w14:textId="77777777" w:rsidTr="005A7304">
        <w:tc>
          <w:tcPr>
            <w:tcW w:w="3080" w:type="dxa"/>
          </w:tcPr>
          <w:p w14:paraId="207391CB"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nation</w:t>
            </w:r>
          </w:p>
        </w:tc>
        <w:tc>
          <w:tcPr>
            <w:tcW w:w="3081" w:type="dxa"/>
          </w:tcPr>
          <w:p w14:paraId="0CACDBA9"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neɪʃən</w:t>
            </w:r>
            <w:proofErr w:type="spellEnd"/>
            <w:r>
              <w:rPr>
                <w:rFonts w:ascii="Times New Roman Regular" w:hAnsi="Times New Roman Regular" w:cs="Times New Roman Regular"/>
                <w:sz w:val="24"/>
                <w:szCs w:val="24"/>
              </w:rPr>
              <w:t>/</w:t>
            </w:r>
          </w:p>
        </w:tc>
        <w:tc>
          <w:tcPr>
            <w:tcW w:w="3081" w:type="dxa"/>
          </w:tcPr>
          <w:p w14:paraId="5E739DBC"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neɪʃən</w:t>
            </w:r>
            <w:proofErr w:type="spellEnd"/>
            <w:r>
              <w:rPr>
                <w:rFonts w:ascii="Times New Roman Regular" w:hAnsi="Times New Roman Regular" w:cs="Times New Roman Regular"/>
                <w:sz w:val="24"/>
                <w:szCs w:val="24"/>
              </w:rPr>
              <w:t>/</w:t>
            </w:r>
          </w:p>
        </w:tc>
      </w:tr>
      <w:tr w:rsidR="00161B9C" w14:paraId="5EF0E9A1" w14:textId="77777777" w:rsidTr="005A7304">
        <w:tc>
          <w:tcPr>
            <w:tcW w:w="3080" w:type="dxa"/>
          </w:tcPr>
          <w:p w14:paraId="3B7D4A7C"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brave</w:t>
            </w:r>
          </w:p>
        </w:tc>
        <w:tc>
          <w:tcPr>
            <w:tcW w:w="3081" w:type="dxa"/>
          </w:tcPr>
          <w:p w14:paraId="509F463F"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breɪv</w:t>
            </w:r>
            <w:proofErr w:type="spellEnd"/>
            <w:r>
              <w:rPr>
                <w:rFonts w:ascii="Times New Roman Regular" w:hAnsi="Times New Roman Regular" w:cs="Times New Roman Regular"/>
                <w:sz w:val="24"/>
                <w:szCs w:val="24"/>
              </w:rPr>
              <w:t>/</w:t>
            </w:r>
          </w:p>
        </w:tc>
        <w:tc>
          <w:tcPr>
            <w:tcW w:w="3081" w:type="dxa"/>
          </w:tcPr>
          <w:p w14:paraId="0956B881"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breɪv</w:t>
            </w:r>
            <w:proofErr w:type="spellEnd"/>
            <w:r>
              <w:rPr>
                <w:rFonts w:ascii="Times New Roman Regular" w:hAnsi="Times New Roman Regular" w:cs="Times New Roman Regular"/>
                <w:sz w:val="24"/>
                <w:szCs w:val="24"/>
              </w:rPr>
              <w:t>/</w:t>
            </w:r>
          </w:p>
        </w:tc>
      </w:tr>
      <w:tr w:rsidR="00161B9C" w14:paraId="2186C87C" w14:textId="77777777" w:rsidTr="005A7304">
        <w:tc>
          <w:tcPr>
            <w:tcW w:w="3080" w:type="dxa"/>
          </w:tcPr>
          <w:p w14:paraId="5B3FAB3D"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freedom</w:t>
            </w:r>
          </w:p>
        </w:tc>
        <w:tc>
          <w:tcPr>
            <w:tcW w:w="3081" w:type="dxa"/>
          </w:tcPr>
          <w:p w14:paraId="349936A0"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/ˈ</w:t>
            </w:r>
            <w:proofErr w:type="spellStart"/>
            <w:r>
              <w:rPr>
                <w:rFonts w:ascii="Times New Roman Regular" w:hAnsi="Times New Roman Regular" w:cs="Times New Roman Regular"/>
                <w:sz w:val="24"/>
                <w:szCs w:val="24"/>
              </w:rPr>
              <w:t>fridəm</w:t>
            </w:r>
            <w:proofErr w:type="spellEnd"/>
            <w:r>
              <w:rPr>
                <w:rFonts w:ascii="Times New Roman Regular" w:hAnsi="Times New Roman Regular" w:cs="Times New Roman Regular"/>
                <w:sz w:val="24"/>
                <w:szCs w:val="24"/>
              </w:rPr>
              <w:t>/</w:t>
            </w:r>
          </w:p>
        </w:tc>
        <w:tc>
          <w:tcPr>
            <w:tcW w:w="3081" w:type="dxa"/>
          </w:tcPr>
          <w:p w14:paraId="74D16E71"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friːdəm</w:t>
            </w:r>
            <w:proofErr w:type="spellEnd"/>
            <w:r>
              <w:rPr>
                <w:rFonts w:ascii="Times New Roman Regular" w:hAnsi="Times New Roman Regular" w:cs="Times New Roman Regular"/>
                <w:sz w:val="24"/>
                <w:szCs w:val="24"/>
              </w:rPr>
              <w:t>/</w:t>
            </w:r>
          </w:p>
        </w:tc>
      </w:tr>
      <w:tr w:rsidR="00161B9C" w14:paraId="385BE246" w14:textId="77777777" w:rsidTr="005A7304">
        <w:tc>
          <w:tcPr>
            <w:tcW w:w="3080" w:type="dxa"/>
          </w:tcPr>
          <w:p w14:paraId="4AC5F205"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people</w:t>
            </w:r>
          </w:p>
        </w:tc>
        <w:tc>
          <w:tcPr>
            <w:tcW w:w="3081" w:type="dxa"/>
          </w:tcPr>
          <w:p w14:paraId="26E293C4"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pipəl</w:t>
            </w:r>
            <w:proofErr w:type="spellEnd"/>
            <w:r>
              <w:rPr>
                <w:rFonts w:ascii="Times New Roman Regular" w:hAnsi="Times New Roman Regular" w:cs="Times New Roman Regular"/>
                <w:sz w:val="24"/>
                <w:szCs w:val="24"/>
              </w:rPr>
              <w:t>/</w:t>
            </w:r>
          </w:p>
        </w:tc>
        <w:tc>
          <w:tcPr>
            <w:tcW w:w="3081" w:type="dxa"/>
          </w:tcPr>
          <w:p w14:paraId="5D4B99E6"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/ˈ</w:t>
            </w:r>
            <w:proofErr w:type="spellStart"/>
            <w:r>
              <w:rPr>
                <w:rFonts w:ascii="Times New Roman Regular" w:hAnsi="Times New Roman Regular" w:cs="Times New Roman Regular"/>
                <w:sz w:val="24"/>
                <w:szCs w:val="24"/>
              </w:rPr>
              <w:t>piːpəl</w:t>
            </w:r>
            <w:proofErr w:type="spellEnd"/>
            <w:r>
              <w:rPr>
                <w:rFonts w:ascii="Times New Roman Regular" w:hAnsi="Times New Roman Regular" w:cs="Times New Roman Regular"/>
                <w:sz w:val="24"/>
                <w:szCs w:val="24"/>
              </w:rPr>
              <w:t>/</w:t>
            </w:r>
          </w:p>
        </w:tc>
      </w:tr>
      <w:tr w:rsidR="00161B9C" w14:paraId="279FC4DD" w14:textId="77777777" w:rsidTr="005A7304">
        <w:tc>
          <w:tcPr>
            <w:tcW w:w="3080" w:type="dxa"/>
          </w:tcPr>
          <w:p w14:paraId="3804697A"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devotion</w:t>
            </w:r>
          </w:p>
        </w:tc>
        <w:tc>
          <w:tcPr>
            <w:tcW w:w="3081" w:type="dxa"/>
          </w:tcPr>
          <w:p w14:paraId="1C4F4331"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dɪˈvoʊʃən</w:t>
            </w:r>
            <w:proofErr w:type="spellEnd"/>
            <w:r>
              <w:rPr>
                <w:rFonts w:ascii="Times New Roman Regular" w:hAnsi="Times New Roman Regular" w:cs="Times New Roman Regular"/>
                <w:sz w:val="24"/>
                <w:szCs w:val="24"/>
              </w:rPr>
              <w:t>/</w:t>
            </w:r>
          </w:p>
        </w:tc>
        <w:tc>
          <w:tcPr>
            <w:tcW w:w="3081" w:type="dxa"/>
          </w:tcPr>
          <w:p w14:paraId="27D1686C"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dɪˈvəʊʃən</w:t>
            </w:r>
            <w:proofErr w:type="spellEnd"/>
            <w:r>
              <w:rPr>
                <w:rFonts w:ascii="Times New Roman Regular" w:hAnsi="Times New Roman Regular" w:cs="Times New Roman Regular"/>
                <w:sz w:val="24"/>
                <w:szCs w:val="24"/>
              </w:rPr>
              <w:t>/</w:t>
            </w:r>
          </w:p>
        </w:tc>
      </w:tr>
      <w:tr w:rsidR="00161B9C" w14:paraId="02638311" w14:textId="77777777" w:rsidTr="005A7304">
        <w:tc>
          <w:tcPr>
            <w:tcW w:w="3080" w:type="dxa"/>
          </w:tcPr>
          <w:p w14:paraId="37500CA8"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lives</w:t>
            </w:r>
          </w:p>
        </w:tc>
        <w:tc>
          <w:tcPr>
            <w:tcW w:w="3081" w:type="dxa"/>
          </w:tcPr>
          <w:p w14:paraId="15024F9E"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laɪvz</w:t>
            </w:r>
            <w:proofErr w:type="spellEnd"/>
            <w:r>
              <w:rPr>
                <w:rFonts w:ascii="Times New Roman Regular" w:hAnsi="Times New Roman Regular" w:cs="Times New Roman Regular"/>
                <w:sz w:val="24"/>
                <w:szCs w:val="24"/>
              </w:rPr>
              <w:t>/</w:t>
            </w:r>
          </w:p>
        </w:tc>
        <w:tc>
          <w:tcPr>
            <w:tcW w:w="3081" w:type="dxa"/>
          </w:tcPr>
          <w:p w14:paraId="14B517EC"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laɪvz</w:t>
            </w:r>
            <w:proofErr w:type="spellEnd"/>
            <w:r>
              <w:rPr>
                <w:rFonts w:ascii="Times New Roman Regular" w:hAnsi="Times New Roman Regular" w:cs="Times New Roman Regular"/>
                <w:sz w:val="24"/>
                <w:szCs w:val="24"/>
              </w:rPr>
              <w:t>/</w:t>
            </w:r>
          </w:p>
        </w:tc>
      </w:tr>
      <w:tr w:rsidR="00161B9C" w14:paraId="2EDC70A0" w14:textId="77777777" w:rsidTr="005A7304">
        <w:tc>
          <w:tcPr>
            <w:tcW w:w="3080" w:type="dxa"/>
          </w:tcPr>
          <w:p w14:paraId="3EA7DDD8"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detract</w:t>
            </w:r>
          </w:p>
        </w:tc>
        <w:tc>
          <w:tcPr>
            <w:tcW w:w="3081" w:type="dxa"/>
          </w:tcPr>
          <w:p w14:paraId="48F689ED"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dɪˈtrækt</w:t>
            </w:r>
            <w:proofErr w:type="spellEnd"/>
            <w:r>
              <w:rPr>
                <w:rFonts w:ascii="Times New Roman Regular" w:hAnsi="Times New Roman Regular" w:cs="Times New Roman Regular"/>
                <w:sz w:val="24"/>
                <w:szCs w:val="24"/>
              </w:rPr>
              <w:t>/</w:t>
            </w:r>
          </w:p>
        </w:tc>
        <w:tc>
          <w:tcPr>
            <w:tcW w:w="3081" w:type="dxa"/>
          </w:tcPr>
          <w:p w14:paraId="35162D81"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dɪˈtrækt</w:t>
            </w:r>
            <w:proofErr w:type="spellEnd"/>
            <w:r>
              <w:rPr>
                <w:rFonts w:ascii="Times New Roman Regular" w:hAnsi="Times New Roman Regular" w:cs="Times New Roman Regular"/>
                <w:sz w:val="24"/>
                <w:szCs w:val="24"/>
              </w:rPr>
              <w:t>/</w:t>
            </w:r>
          </w:p>
        </w:tc>
      </w:tr>
      <w:tr w:rsidR="00161B9C" w14:paraId="53F56700" w14:textId="77777777" w:rsidTr="005A7304">
        <w:tc>
          <w:tcPr>
            <w:tcW w:w="3080" w:type="dxa"/>
          </w:tcPr>
          <w:p w14:paraId="59D97DE5"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last</w:t>
            </w:r>
          </w:p>
        </w:tc>
        <w:tc>
          <w:tcPr>
            <w:tcW w:w="3081" w:type="dxa"/>
          </w:tcPr>
          <w:p w14:paraId="07BF96E2"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læst</w:t>
            </w:r>
            <w:proofErr w:type="spellEnd"/>
            <w:r>
              <w:rPr>
                <w:rFonts w:ascii="Times New Roman Regular" w:hAnsi="Times New Roman Regular" w:cs="Times New Roman Regular"/>
                <w:sz w:val="24"/>
                <w:szCs w:val="24"/>
              </w:rPr>
              <w:t>/</w:t>
            </w:r>
          </w:p>
        </w:tc>
        <w:tc>
          <w:tcPr>
            <w:tcW w:w="3081" w:type="dxa"/>
          </w:tcPr>
          <w:p w14:paraId="5C0C03AA"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lɑːst</w:t>
            </w:r>
            <w:proofErr w:type="spellEnd"/>
            <w:r>
              <w:rPr>
                <w:rFonts w:ascii="Times New Roman Regular" w:hAnsi="Times New Roman Regular" w:cs="Times New Roman Regular"/>
                <w:sz w:val="24"/>
                <w:szCs w:val="24"/>
              </w:rPr>
              <w:t>/</w:t>
            </w:r>
          </w:p>
        </w:tc>
      </w:tr>
      <w:tr w:rsidR="00161B9C" w14:paraId="230B82E6" w14:textId="77777777" w:rsidTr="005A7304">
        <w:tc>
          <w:tcPr>
            <w:tcW w:w="3080" w:type="dxa"/>
          </w:tcPr>
          <w:p w14:paraId="087D4777"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full</w:t>
            </w:r>
          </w:p>
        </w:tc>
        <w:tc>
          <w:tcPr>
            <w:tcW w:w="3081" w:type="dxa"/>
          </w:tcPr>
          <w:p w14:paraId="492B5940"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fʊl</w:t>
            </w:r>
            <w:proofErr w:type="spellEnd"/>
            <w:r>
              <w:rPr>
                <w:rFonts w:ascii="Times New Roman Regular" w:hAnsi="Times New Roman Regular" w:cs="Times New Roman Regular"/>
                <w:sz w:val="24"/>
                <w:szCs w:val="24"/>
              </w:rPr>
              <w:t>/</w:t>
            </w:r>
          </w:p>
        </w:tc>
        <w:tc>
          <w:tcPr>
            <w:tcW w:w="3081" w:type="dxa"/>
          </w:tcPr>
          <w:p w14:paraId="1F0BCEDC"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fʊl</w:t>
            </w:r>
            <w:proofErr w:type="spellEnd"/>
            <w:r>
              <w:rPr>
                <w:rFonts w:ascii="Times New Roman Regular" w:hAnsi="Times New Roman Regular" w:cs="Times New Roman Regular"/>
                <w:sz w:val="24"/>
                <w:szCs w:val="24"/>
              </w:rPr>
              <w:t>/</w:t>
            </w:r>
          </w:p>
        </w:tc>
      </w:tr>
      <w:tr w:rsidR="00161B9C" w14:paraId="5219D05A" w14:textId="77777777" w:rsidTr="005A7304">
        <w:tc>
          <w:tcPr>
            <w:tcW w:w="3080" w:type="dxa"/>
          </w:tcPr>
          <w:p w14:paraId="0BA97525"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measure</w:t>
            </w:r>
          </w:p>
        </w:tc>
        <w:tc>
          <w:tcPr>
            <w:tcW w:w="3081" w:type="dxa"/>
          </w:tcPr>
          <w:p w14:paraId="7EFFB9C5"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mɛʒər</w:t>
            </w:r>
            <w:proofErr w:type="spellEnd"/>
            <w:r>
              <w:rPr>
                <w:rFonts w:ascii="Times New Roman Regular" w:hAnsi="Times New Roman Regular" w:cs="Times New Roman Regular"/>
                <w:sz w:val="24"/>
                <w:szCs w:val="24"/>
              </w:rPr>
              <w:t>/</w:t>
            </w:r>
          </w:p>
        </w:tc>
        <w:tc>
          <w:tcPr>
            <w:tcW w:w="3081" w:type="dxa"/>
          </w:tcPr>
          <w:p w14:paraId="3386B6A6"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/ˈ</w:t>
            </w:r>
            <w:proofErr w:type="spellStart"/>
            <w:r>
              <w:rPr>
                <w:rFonts w:ascii="Times New Roman Regular" w:hAnsi="Times New Roman Regular" w:cs="Times New Roman Regular"/>
                <w:sz w:val="24"/>
                <w:szCs w:val="24"/>
              </w:rPr>
              <w:t>mɛʒə</w:t>
            </w:r>
            <w:proofErr w:type="spellEnd"/>
            <w:r>
              <w:rPr>
                <w:rFonts w:ascii="Times New Roman Regular" w:hAnsi="Times New Roman Regular" w:cs="Times New Roman Regular"/>
                <w:sz w:val="24"/>
                <w:szCs w:val="24"/>
              </w:rPr>
              <w:t>/</w:t>
            </w:r>
          </w:p>
        </w:tc>
      </w:tr>
      <w:tr w:rsidR="00161B9C" w14:paraId="6B2D2987" w14:textId="77777777" w:rsidTr="005A7304">
        <w:tc>
          <w:tcPr>
            <w:tcW w:w="3080" w:type="dxa"/>
          </w:tcPr>
          <w:p w14:paraId="435AE290"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of</w:t>
            </w:r>
          </w:p>
        </w:tc>
        <w:tc>
          <w:tcPr>
            <w:tcW w:w="3081" w:type="dxa"/>
          </w:tcPr>
          <w:p w14:paraId="10B28E4D"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ʌv</w:t>
            </w:r>
            <w:proofErr w:type="spellEnd"/>
            <w:r>
              <w:rPr>
                <w:rFonts w:ascii="Times New Roman Regular" w:hAnsi="Times New Roman Regular" w:cs="Times New Roman Regular"/>
                <w:sz w:val="24"/>
                <w:szCs w:val="24"/>
              </w:rPr>
              <w:t>/ or /</w:t>
            </w:r>
            <w:proofErr w:type="spellStart"/>
            <w:r>
              <w:rPr>
                <w:rFonts w:ascii="Times New Roman Regular" w:hAnsi="Times New Roman Regular" w:cs="Times New Roman Regular"/>
                <w:sz w:val="24"/>
                <w:szCs w:val="24"/>
              </w:rPr>
              <w:t>əv</w:t>
            </w:r>
            <w:proofErr w:type="spellEnd"/>
            <w:r>
              <w:rPr>
                <w:rFonts w:ascii="Times New Roman Regular" w:hAnsi="Times New Roman Regular" w:cs="Times New Roman Regular"/>
                <w:sz w:val="24"/>
                <w:szCs w:val="24"/>
              </w:rPr>
              <w:t>/</w:t>
            </w:r>
          </w:p>
        </w:tc>
        <w:tc>
          <w:tcPr>
            <w:tcW w:w="3081" w:type="dxa"/>
          </w:tcPr>
          <w:p w14:paraId="2D09C73D"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ɒv</w:t>
            </w:r>
            <w:proofErr w:type="spellEnd"/>
            <w:r>
              <w:rPr>
                <w:rFonts w:ascii="Times New Roman Regular" w:hAnsi="Times New Roman Regular" w:cs="Times New Roman Regular"/>
                <w:sz w:val="24"/>
                <w:szCs w:val="24"/>
              </w:rPr>
              <w:t>/</w:t>
            </w:r>
          </w:p>
        </w:tc>
      </w:tr>
      <w:tr w:rsidR="00161B9C" w14:paraId="755764A6" w14:textId="77777777" w:rsidTr="005A7304">
        <w:tc>
          <w:tcPr>
            <w:tcW w:w="3080" w:type="dxa"/>
          </w:tcPr>
          <w:p w14:paraId="3E9F0CFD"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living</w:t>
            </w:r>
          </w:p>
        </w:tc>
        <w:tc>
          <w:tcPr>
            <w:tcW w:w="3081" w:type="dxa"/>
          </w:tcPr>
          <w:p w14:paraId="76C223F1"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/ˈ</w:t>
            </w:r>
            <w:proofErr w:type="spellStart"/>
            <w:r>
              <w:rPr>
                <w:rFonts w:ascii="Times New Roman Regular" w:hAnsi="Times New Roman Regular" w:cs="Times New Roman Regular"/>
                <w:sz w:val="24"/>
                <w:szCs w:val="24"/>
              </w:rPr>
              <w:t>lɪvɪŋ</w:t>
            </w:r>
            <w:proofErr w:type="spellEnd"/>
            <w:r>
              <w:rPr>
                <w:rFonts w:ascii="Times New Roman Regular" w:hAnsi="Times New Roman Regular" w:cs="Times New Roman Regular"/>
                <w:sz w:val="24"/>
                <w:szCs w:val="24"/>
              </w:rPr>
              <w:t>/</w:t>
            </w:r>
          </w:p>
        </w:tc>
        <w:tc>
          <w:tcPr>
            <w:tcW w:w="3081" w:type="dxa"/>
          </w:tcPr>
          <w:p w14:paraId="10E9D32F"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/ˈ</w:t>
            </w:r>
            <w:proofErr w:type="spellStart"/>
            <w:r>
              <w:rPr>
                <w:rFonts w:ascii="Times New Roman Regular" w:hAnsi="Times New Roman Regular" w:cs="Times New Roman Regular"/>
                <w:sz w:val="24"/>
                <w:szCs w:val="24"/>
              </w:rPr>
              <w:t>lɪvɪŋ</w:t>
            </w:r>
            <w:proofErr w:type="spellEnd"/>
            <w:r>
              <w:rPr>
                <w:rFonts w:ascii="Times New Roman Regular" w:hAnsi="Times New Roman Regular" w:cs="Times New Roman Regular"/>
                <w:sz w:val="24"/>
                <w:szCs w:val="24"/>
              </w:rPr>
              <w:t>/</w:t>
            </w:r>
          </w:p>
        </w:tc>
      </w:tr>
      <w:tr w:rsidR="00161B9C" w14:paraId="53ACAD2A" w14:textId="77777777" w:rsidTr="005A7304">
        <w:tc>
          <w:tcPr>
            <w:tcW w:w="3080" w:type="dxa"/>
          </w:tcPr>
          <w:p w14:paraId="34BD2573"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and</w:t>
            </w:r>
          </w:p>
        </w:tc>
        <w:tc>
          <w:tcPr>
            <w:tcW w:w="3081" w:type="dxa"/>
          </w:tcPr>
          <w:p w14:paraId="57526B0B"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ænd</w:t>
            </w:r>
            <w:proofErr w:type="spellEnd"/>
            <w:r>
              <w:rPr>
                <w:rFonts w:ascii="Times New Roman Regular" w:hAnsi="Times New Roman Regular" w:cs="Times New Roman Regular"/>
                <w:sz w:val="24"/>
                <w:szCs w:val="24"/>
              </w:rPr>
              <w:t>/ or /</w:t>
            </w:r>
            <w:proofErr w:type="spellStart"/>
            <w:r>
              <w:rPr>
                <w:rFonts w:ascii="Times New Roman Regular" w:hAnsi="Times New Roman Regular" w:cs="Times New Roman Regular"/>
                <w:sz w:val="24"/>
                <w:szCs w:val="24"/>
              </w:rPr>
              <w:t>ənd</w:t>
            </w:r>
            <w:proofErr w:type="spellEnd"/>
            <w:r>
              <w:rPr>
                <w:rFonts w:ascii="Times New Roman Regular" w:hAnsi="Times New Roman Regular" w:cs="Times New Roman Regular"/>
                <w:sz w:val="24"/>
                <w:szCs w:val="24"/>
              </w:rPr>
              <w:t>/</w:t>
            </w:r>
          </w:p>
        </w:tc>
        <w:tc>
          <w:tcPr>
            <w:tcW w:w="3081" w:type="dxa"/>
          </w:tcPr>
          <w:p w14:paraId="0FE15CAA"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ənd</w:t>
            </w:r>
            <w:proofErr w:type="spellEnd"/>
            <w:r>
              <w:rPr>
                <w:rFonts w:ascii="Times New Roman Regular" w:hAnsi="Times New Roman Regular" w:cs="Times New Roman Regular"/>
                <w:sz w:val="24"/>
                <w:szCs w:val="24"/>
              </w:rPr>
              <w:t>/</w:t>
            </w:r>
          </w:p>
        </w:tc>
      </w:tr>
      <w:tr w:rsidR="00161B9C" w14:paraId="2A8454D6" w14:textId="77777777" w:rsidTr="005A7304">
        <w:tc>
          <w:tcPr>
            <w:tcW w:w="3080" w:type="dxa"/>
          </w:tcPr>
          <w:p w14:paraId="227C0212"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dead</w:t>
            </w:r>
          </w:p>
        </w:tc>
        <w:tc>
          <w:tcPr>
            <w:tcW w:w="3081" w:type="dxa"/>
          </w:tcPr>
          <w:p w14:paraId="0A682FE7"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dɛd</w:t>
            </w:r>
            <w:proofErr w:type="spellEnd"/>
            <w:r>
              <w:rPr>
                <w:rFonts w:ascii="Times New Roman Regular" w:hAnsi="Times New Roman Regular" w:cs="Times New Roman Regular"/>
                <w:sz w:val="24"/>
                <w:szCs w:val="24"/>
              </w:rPr>
              <w:t>/</w:t>
            </w:r>
          </w:p>
        </w:tc>
        <w:tc>
          <w:tcPr>
            <w:tcW w:w="3081" w:type="dxa"/>
          </w:tcPr>
          <w:p w14:paraId="5A026FB5"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dɛd</w:t>
            </w:r>
            <w:proofErr w:type="spellEnd"/>
            <w:r>
              <w:rPr>
                <w:rFonts w:ascii="Times New Roman Regular" w:hAnsi="Times New Roman Regular" w:cs="Times New Roman Regular"/>
                <w:sz w:val="24"/>
                <w:szCs w:val="24"/>
              </w:rPr>
              <w:t>/</w:t>
            </w:r>
          </w:p>
        </w:tc>
      </w:tr>
      <w:tr w:rsidR="00161B9C" w14:paraId="09448962" w14:textId="77777777" w:rsidTr="005A7304">
        <w:tc>
          <w:tcPr>
            <w:tcW w:w="3080" w:type="dxa"/>
          </w:tcPr>
          <w:p w14:paraId="31B766AA"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great</w:t>
            </w:r>
          </w:p>
        </w:tc>
        <w:tc>
          <w:tcPr>
            <w:tcW w:w="3081" w:type="dxa"/>
          </w:tcPr>
          <w:p w14:paraId="63EA6830"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ɡreɪt</w:t>
            </w:r>
            <w:proofErr w:type="spellEnd"/>
            <w:r>
              <w:rPr>
                <w:rFonts w:ascii="Times New Roman Regular" w:hAnsi="Times New Roman Regular" w:cs="Times New Roman Regular"/>
                <w:sz w:val="24"/>
                <w:szCs w:val="24"/>
              </w:rPr>
              <w:t>/</w:t>
            </w:r>
          </w:p>
        </w:tc>
        <w:tc>
          <w:tcPr>
            <w:tcW w:w="3081" w:type="dxa"/>
          </w:tcPr>
          <w:p w14:paraId="32ABF0E0"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ɡreɪt</w:t>
            </w:r>
            <w:proofErr w:type="spellEnd"/>
            <w:r>
              <w:rPr>
                <w:rFonts w:ascii="Times New Roman Regular" w:hAnsi="Times New Roman Regular" w:cs="Times New Roman Regular"/>
                <w:sz w:val="24"/>
                <w:szCs w:val="24"/>
              </w:rPr>
              <w:t>/</w:t>
            </w:r>
          </w:p>
        </w:tc>
      </w:tr>
      <w:tr w:rsidR="00161B9C" w14:paraId="4CA1EDC7" w14:textId="77777777" w:rsidTr="005A7304">
        <w:tc>
          <w:tcPr>
            <w:tcW w:w="3080" w:type="dxa"/>
          </w:tcPr>
          <w:p w14:paraId="25573D6F"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battle-field</w:t>
            </w:r>
          </w:p>
        </w:tc>
        <w:tc>
          <w:tcPr>
            <w:tcW w:w="3081" w:type="dxa"/>
          </w:tcPr>
          <w:p w14:paraId="1EDC9415"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/ˈ</w:t>
            </w:r>
            <w:proofErr w:type="spellStart"/>
            <w:r>
              <w:rPr>
                <w:rFonts w:ascii="Times New Roman Regular" w:hAnsi="Times New Roman Regular" w:cs="Times New Roman Regular"/>
                <w:sz w:val="24"/>
                <w:szCs w:val="24"/>
              </w:rPr>
              <w:t>bætəlˌfild</w:t>
            </w:r>
            <w:proofErr w:type="spellEnd"/>
            <w:r>
              <w:rPr>
                <w:rFonts w:ascii="Times New Roman Regular" w:hAnsi="Times New Roman Regular" w:cs="Times New Roman Regular"/>
                <w:sz w:val="24"/>
                <w:szCs w:val="24"/>
              </w:rPr>
              <w:t>/</w:t>
            </w:r>
          </w:p>
        </w:tc>
        <w:tc>
          <w:tcPr>
            <w:tcW w:w="3081" w:type="dxa"/>
          </w:tcPr>
          <w:p w14:paraId="0F29AB6B"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bætəlfiːld</w:t>
            </w:r>
            <w:proofErr w:type="spellEnd"/>
            <w:r>
              <w:rPr>
                <w:rFonts w:ascii="Times New Roman Regular" w:hAnsi="Times New Roman Regular" w:cs="Times New Roman Regular"/>
                <w:sz w:val="24"/>
                <w:szCs w:val="24"/>
              </w:rPr>
              <w:t>/</w:t>
            </w:r>
          </w:p>
        </w:tc>
      </w:tr>
      <w:tr w:rsidR="00161B9C" w14:paraId="1DEB0601" w14:textId="77777777" w:rsidTr="005A7304">
        <w:tc>
          <w:tcPr>
            <w:tcW w:w="3080" w:type="dxa"/>
          </w:tcPr>
          <w:p w14:paraId="7B2BD730"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poor</w:t>
            </w:r>
          </w:p>
        </w:tc>
        <w:tc>
          <w:tcPr>
            <w:tcW w:w="3081" w:type="dxa"/>
          </w:tcPr>
          <w:p w14:paraId="5BEB3BDB"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pʊr</w:t>
            </w:r>
            <w:proofErr w:type="spellEnd"/>
            <w:r>
              <w:rPr>
                <w:rFonts w:ascii="Times New Roman Regular" w:hAnsi="Times New Roman Regular" w:cs="Times New Roman Regular"/>
                <w:sz w:val="24"/>
                <w:szCs w:val="24"/>
              </w:rPr>
              <w:t>/ or /</w:t>
            </w:r>
            <w:proofErr w:type="spellStart"/>
            <w:r>
              <w:rPr>
                <w:rFonts w:ascii="Times New Roman Regular" w:hAnsi="Times New Roman Regular" w:cs="Times New Roman Regular"/>
                <w:sz w:val="24"/>
                <w:szCs w:val="24"/>
              </w:rPr>
              <w:t>pɔr</w:t>
            </w:r>
            <w:proofErr w:type="spellEnd"/>
            <w:r>
              <w:rPr>
                <w:rFonts w:ascii="Times New Roman Regular" w:hAnsi="Times New Roman Regular" w:cs="Times New Roman Regular"/>
                <w:sz w:val="24"/>
                <w:szCs w:val="24"/>
              </w:rPr>
              <w:t>/</w:t>
            </w:r>
          </w:p>
        </w:tc>
        <w:tc>
          <w:tcPr>
            <w:tcW w:w="3081" w:type="dxa"/>
          </w:tcPr>
          <w:p w14:paraId="6A641E4B"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pɔ</w:t>
            </w:r>
            <w:proofErr w:type="spellEnd"/>
            <w:r>
              <w:rPr>
                <w:rFonts w:ascii="Times New Roman Regular" w:hAnsi="Times New Roman Regular" w:cs="Times New Roman Regular"/>
                <w:sz w:val="24"/>
                <w:szCs w:val="24"/>
              </w:rPr>
              <w:t>ː/</w:t>
            </w:r>
          </w:p>
        </w:tc>
      </w:tr>
      <w:tr w:rsidR="00161B9C" w14:paraId="6B84E491" w14:textId="77777777" w:rsidTr="005A7304">
        <w:tc>
          <w:tcPr>
            <w:tcW w:w="3080" w:type="dxa"/>
          </w:tcPr>
          <w:p w14:paraId="5C521746"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power</w:t>
            </w:r>
          </w:p>
        </w:tc>
        <w:tc>
          <w:tcPr>
            <w:tcW w:w="3081" w:type="dxa"/>
          </w:tcPr>
          <w:p w14:paraId="5453BA23"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/ˈ</w:t>
            </w:r>
            <w:proofErr w:type="spellStart"/>
            <w:r>
              <w:rPr>
                <w:rFonts w:ascii="Times New Roman Regular" w:hAnsi="Times New Roman Regular" w:cs="Times New Roman Regular"/>
                <w:sz w:val="24"/>
                <w:szCs w:val="24"/>
              </w:rPr>
              <w:t>paʊər</w:t>
            </w:r>
            <w:proofErr w:type="spellEnd"/>
            <w:r>
              <w:rPr>
                <w:rFonts w:ascii="Times New Roman Regular" w:hAnsi="Times New Roman Regular" w:cs="Times New Roman Regular"/>
                <w:sz w:val="24"/>
                <w:szCs w:val="24"/>
              </w:rPr>
              <w:t>/</w:t>
            </w:r>
          </w:p>
        </w:tc>
        <w:tc>
          <w:tcPr>
            <w:tcW w:w="3081" w:type="dxa"/>
          </w:tcPr>
          <w:p w14:paraId="2B18A529"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/ˈ</w:t>
            </w:r>
            <w:proofErr w:type="spellStart"/>
            <w:r>
              <w:rPr>
                <w:rFonts w:ascii="Times New Roman Regular" w:hAnsi="Times New Roman Regular" w:cs="Times New Roman Regular"/>
                <w:sz w:val="24"/>
                <w:szCs w:val="24"/>
              </w:rPr>
              <w:t>paʊə</w:t>
            </w:r>
            <w:proofErr w:type="spellEnd"/>
            <w:r>
              <w:rPr>
                <w:rFonts w:ascii="Times New Roman Regular" w:hAnsi="Times New Roman Regular" w:cs="Times New Roman Regular"/>
                <w:sz w:val="24"/>
                <w:szCs w:val="24"/>
              </w:rPr>
              <w:t>/</w:t>
            </w:r>
          </w:p>
        </w:tc>
      </w:tr>
      <w:tr w:rsidR="00161B9C" w14:paraId="6C79BB17" w14:textId="77777777" w:rsidTr="005A7304">
        <w:tc>
          <w:tcPr>
            <w:tcW w:w="3080" w:type="dxa"/>
          </w:tcPr>
          <w:p w14:paraId="6441843D"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to</w:t>
            </w:r>
          </w:p>
        </w:tc>
        <w:tc>
          <w:tcPr>
            <w:tcW w:w="3081" w:type="dxa"/>
          </w:tcPr>
          <w:p w14:paraId="407AF1DA"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tə</w:t>
            </w:r>
            <w:proofErr w:type="spellEnd"/>
            <w:r>
              <w:rPr>
                <w:rFonts w:ascii="Times New Roman Regular" w:hAnsi="Times New Roman Regular" w:cs="Times New Roman Regular"/>
                <w:sz w:val="24"/>
                <w:szCs w:val="24"/>
              </w:rPr>
              <w:t xml:space="preserve">/ </w:t>
            </w:r>
          </w:p>
        </w:tc>
        <w:tc>
          <w:tcPr>
            <w:tcW w:w="3081" w:type="dxa"/>
          </w:tcPr>
          <w:p w14:paraId="479CFBEE"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tu</w:t>
            </w:r>
            <w:proofErr w:type="spellEnd"/>
            <w:r>
              <w:rPr>
                <w:rFonts w:ascii="Times New Roman Regular" w:hAnsi="Times New Roman Regular" w:cs="Times New Roman Regular"/>
                <w:sz w:val="24"/>
                <w:szCs w:val="24"/>
              </w:rPr>
              <w:t>ː/</w:t>
            </w:r>
          </w:p>
        </w:tc>
      </w:tr>
      <w:tr w:rsidR="00161B9C" w14:paraId="7CD7FDDD" w14:textId="77777777" w:rsidTr="005A7304">
        <w:tc>
          <w:tcPr>
            <w:tcW w:w="3080" w:type="dxa"/>
          </w:tcPr>
          <w:p w14:paraId="150B5533"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add</w:t>
            </w:r>
          </w:p>
        </w:tc>
        <w:tc>
          <w:tcPr>
            <w:tcW w:w="3081" w:type="dxa"/>
          </w:tcPr>
          <w:p w14:paraId="6ED0321B"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æd</w:t>
            </w:r>
            <w:proofErr w:type="spellEnd"/>
            <w:r>
              <w:rPr>
                <w:rFonts w:ascii="Times New Roman Regular" w:hAnsi="Times New Roman Regular" w:cs="Times New Roman Regular"/>
                <w:sz w:val="24"/>
                <w:szCs w:val="24"/>
              </w:rPr>
              <w:t>/</w:t>
            </w:r>
          </w:p>
        </w:tc>
        <w:tc>
          <w:tcPr>
            <w:tcW w:w="3081" w:type="dxa"/>
          </w:tcPr>
          <w:p w14:paraId="441F38EF"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æd</w:t>
            </w:r>
            <w:proofErr w:type="spellEnd"/>
            <w:r>
              <w:rPr>
                <w:rFonts w:ascii="Times New Roman Regular" w:hAnsi="Times New Roman Regular" w:cs="Times New Roman Regular"/>
                <w:sz w:val="24"/>
                <w:szCs w:val="24"/>
              </w:rPr>
              <w:t>/</w:t>
            </w:r>
          </w:p>
        </w:tc>
      </w:tr>
      <w:tr w:rsidR="00161B9C" w14:paraId="4457DDA7" w14:textId="77777777" w:rsidTr="005A7304">
        <w:tc>
          <w:tcPr>
            <w:tcW w:w="3080" w:type="dxa"/>
          </w:tcPr>
          <w:p w14:paraId="05330DB6"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or</w:t>
            </w:r>
          </w:p>
        </w:tc>
        <w:tc>
          <w:tcPr>
            <w:tcW w:w="3081" w:type="dxa"/>
          </w:tcPr>
          <w:p w14:paraId="12A1AD80"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ɔr</w:t>
            </w:r>
            <w:proofErr w:type="spellEnd"/>
            <w:r>
              <w:rPr>
                <w:rFonts w:ascii="Times New Roman Regular" w:hAnsi="Times New Roman Regular" w:cs="Times New Roman Regular"/>
                <w:sz w:val="24"/>
                <w:szCs w:val="24"/>
              </w:rPr>
              <w:t>/</w:t>
            </w:r>
          </w:p>
        </w:tc>
        <w:tc>
          <w:tcPr>
            <w:tcW w:w="3081" w:type="dxa"/>
          </w:tcPr>
          <w:p w14:paraId="5F89CBAF"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/ɔː/</w:t>
            </w:r>
          </w:p>
        </w:tc>
      </w:tr>
      <w:tr w:rsidR="00161B9C" w14:paraId="1630CE76" w14:textId="77777777" w:rsidTr="005A7304">
        <w:tc>
          <w:tcPr>
            <w:tcW w:w="3080" w:type="dxa"/>
          </w:tcPr>
          <w:p w14:paraId="79DF2AC7"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detract</w:t>
            </w:r>
          </w:p>
        </w:tc>
        <w:tc>
          <w:tcPr>
            <w:tcW w:w="3081" w:type="dxa"/>
          </w:tcPr>
          <w:p w14:paraId="01790FB4"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dɪˈtrækt</w:t>
            </w:r>
            <w:proofErr w:type="spellEnd"/>
            <w:r>
              <w:rPr>
                <w:rFonts w:ascii="Times New Roman Regular" w:hAnsi="Times New Roman Regular" w:cs="Times New Roman Regular"/>
                <w:sz w:val="24"/>
                <w:szCs w:val="24"/>
              </w:rPr>
              <w:t>/</w:t>
            </w:r>
          </w:p>
        </w:tc>
        <w:tc>
          <w:tcPr>
            <w:tcW w:w="3081" w:type="dxa"/>
          </w:tcPr>
          <w:p w14:paraId="1C5C262A" w14:textId="77777777" w:rsidR="00161B9C" w:rsidRDefault="00161B9C" w:rsidP="005A7304">
            <w:pPr>
              <w:rPr>
                <w:rFonts w:ascii="Times New Roman Regular" w:hAnsi="Times New Roman Regular" w:cs="Times New Roman Regular" w:hint="eastAsia"/>
                <w:sz w:val="24"/>
              </w:rPr>
            </w:pPr>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dɪˈtrækt</w:t>
            </w:r>
            <w:proofErr w:type="spellEnd"/>
            <w:r>
              <w:rPr>
                <w:rFonts w:ascii="Times New Roman Regular" w:hAnsi="Times New Roman Regular" w:cs="Times New Roman Regular"/>
                <w:sz w:val="24"/>
                <w:szCs w:val="24"/>
              </w:rPr>
              <w:t>/</w:t>
            </w:r>
          </w:p>
        </w:tc>
      </w:tr>
    </w:tbl>
    <w:p w14:paraId="696D427E" w14:textId="77777777" w:rsidR="00161B9C" w:rsidRDefault="00161B9C" w:rsidP="00161B9C">
      <w:pPr>
        <w:spacing w:line="360" w:lineRule="auto"/>
        <w:rPr>
          <w:rFonts w:ascii="Times New Roman Regular" w:hAnsi="Times New Roman Regular" w:cs="Times New Roman Regular" w:hint="eastAsia"/>
          <w:sz w:val="24"/>
        </w:rPr>
      </w:pPr>
    </w:p>
    <w:p w14:paraId="1F9CD81F" w14:textId="77777777" w:rsidR="00161B9C" w:rsidRDefault="00161B9C" w:rsidP="00161B9C">
      <w:pPr>
        <w:rPr>
          <w:rFonts w:ascii="Times New Roman Regular" w:hAnsi="Times New Roman Regular" w:cs="Times New Roman Regular" w:hint="eastAsia"/>
          <w:b/>
          <w:bCs/>
          <w:sz w:val="24"/>
        </w:rPr>
      </w:pPr>
      <w:r>
        <w:rPr>
          <w:rFonts w:ascii="Times New Roman Regular" w:hAnsi="Times New Roman Regular" w:cs="Times New Roman Regular"/>
          <w:b/>
          <w:bCs/>
          <w:sz w:val="24"/>
        </w:rPr>
        <w:br w:type="page"/>
      </w:r>
    </w:p>
    <w:p w14:paraId="5F1BCE1D"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b/>
          <w:bCs/>
          <w:sz w:val="24"/>
        </w:rPr>
        <w:lastRenderedPageBreak/>
        <w:t>Introduction</w:t>
      </w:r>
      <w:r>
        <w:rPr>
          <w:rFonts w:ascii="Times New Roman Regular" w:hAnsi="Times New Roman Regular" w:cs="Times New Roman Regular"/>
          <w:sz w:val="24"/>
        </w:rPr>
        <w:t xml:space="preserve"> </w:t>
      </w:r>
    </w:p>
    <w:p w14:paraId="48BF18DC"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I have selected the South England Pronunciation as my </w:t>
      </w:r>
      <w:proofErr w:type="spellStart"/>
      <w:r>
        <w:rPr>
          <w:rFonts w:ascii="Times New Roman Regular" w:hAnsi="Times New Roman Regular" w:cs="Times New Roman Regular"/>
          <w:sz w:val="24"/>
        </w:rPr>
        <w:t>Idio</w:t>
      </w:r>
      <w:proofErr w:type="spellEnd"/>
      <w:r>
        <w:rPr>
          <w:rFonts w:ascii="Times New Roman Regular" w:hAnsi="Times New Roman Regular" w:cs="Times New Roman Regular"/>
          <w:sz w:val="24"/>
        </w:rPr>
        <w:t xml:space="preserve"> as I have been living in this region for a long time and get good interactions with local people. I have summarized the three pronunciations and made the comparisons between the American pronunciation and the South England English pronunciation following the IPA, which is shown in the above table. There are some significant differences to be noticed. And in this piece of paper writing, I will have to distinguish these differences and make further analysis of the possible causes of these differences. </w:t>
      </w:r>
    </w:p>
    <w:p w14:paraId="66298018" w14:textId="77777777" w:rsidR="00161B9C" w:rsidRDefault="00161B9C" w:rsidP="00161B9C">
      <w:pPr>
        <w:spacing w:line="360" w:lineRule="auto"/>
        <w:rPr>
          <w:rFonts w:ascii="Times New Roman Regular" w:hAnsi="Times New Roman Regular" w:cs="Times New Roman Regular" w:hint="eastAsia"/>
          <w:sz w:val="24"/>
        </w:rPr>
      </w:pPr>
    </w:p>
    <w:p w14:paraId="61240031"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b/>
          <w:bCs/>
          <w:sz w:val="24"/>
        </w:rPr>
        <w:t>Differences</w:t>
      </w:r>
      <w:r>
        <w:rPr>
          <w:rFonts w:ascii="Times New Roman Regular" w:hAnsi="Times New Roman Regular" w:cs="Times New Roman Regular"/>
          <w:sz w:val="24"/>
        </w:rPr>
        <w:t xml:space="preserve"> </w:t>
      </w:r>
    </w:p>
    <w:p w14:paraId="3D285216"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The first lies in vowel differences. As we can observe in the above table, the vowel lengths of the two language systems are different. South England English mainly uses long vowels, such as /ɑː/ (as in "fathers" /ˈ</w:t>
      </w:r>
      <w:proofErr w:type="spellStart"/>
      <w:r>
        <w:rPr>
          <w:rFonts w:ascii="Times New Roman Regular" w:hAnsi="Times New Roman Regular" w:cs="Times New Roman Regular"/>
          <w:sz w:val="24"/>
        </w:rPr>
        <w:t>fɑːðəz</w:t>
      </w:r>
      <w:proofErr w:type="spellEnd"/>
      <w:r>
        <w:rPr>
          <w:rFonts w:ascii="Times New Roman Regular" w:hAnsi="Times New Roman Regular" w:cs="Times New Roman Regular"/>
          <w:sz w:val="24"/>
        </w:rPr>
        <w:t>/), while American English typically uses short vowels or different vowel phonemes (such as /ˈ</w:t>
      </w:r>
      <w:proofErr w:type="spellStart"/>
      <w:r>
        <w:rPr>
          <w:rFonts w:ascii="Times New Roman Regular" w:hAnsi="Times New Roman Regular" w:cs="Times New Roman Regular"/>
          <w:sz w:val="24"/>
        </w:rPr>
        <w:t>fɑðərz</w:t>
      </w:r>
      <w:proofErr w:type="spellEnd"/>
      <w:r>
        <w:rPr>
          <w:rFonts w:ascii="Times New Roman Regular" w:hAnsi="Times New Roman Regular" w:cs="Times New Roman Regular"/>
          <w:sz w:val="24"/>
        </w:rPr>
        <w:t>/). Besides, it can be noted that the differences between diphthongs and monophthongs are also notable. American English uses diphthongs, as in "hallow" /</w:t>
      </w:r>
      <w:proofErr w:type="spellStart"/>
      <w:r>
        <w:rPr>
          <w:rFonts w:ascii="Times New Roman Regular" w:hAnsi="Times New Roman Regular" w:cs="Times New Roman Regular"/>
          <w:sz w:val="24"/>
        </w:rPr>
        <w:t>oʊ</w:t>
      </w:r>
      <w:proofErr w:type="spellEnd"/>
      <w:r>
        <w:rPr>
          <w:rFonts w:ascii="Times New Roman Regular" w:hAnsi="Times New Roman Regular" w:cs="Times New Roman Regular"/>
          <w:sz w:val="24"/>
        </w:rPr>
        <w:t>/ (/ˈ</w:t>
      </w:r>
      <w:proofErr w:type="spellStart"/>
      <w:r>
        <w:rPr>
          <w:rFonts w:ascii="Times New Roman Regular" w:hAnsi="Times New Roman Regular" w:cs="Times New Roman Regular"/>
          <w:sz w:val="24"/>
        </w:rPr>
        <w:t>hæloʊ</w:t>
      </w:r>
      <w:proofErr w:type="spellEnd"/>
      <w:r>
        <w:rPr>
          <w:rFonts w:ascii="Times New Roman Regular" w:hAnsi="Times New Roman Regular" w:cs="Times New Roman Regular"/>
          <w:sz w:val="24"/>
        </w:rPr>
        <w:t>/), while South England English tends to use monophthongs or different diphthongs (/ˈ</w:t>
      </w:r>
      <w:proofErr w:type="spellStart"/>
      <w:r>
        <w:rPr>
          <w:rFonts w:ascii="Times New Roman Regular" w:hAnsi="Times New Roman Regular" w:cs="Times New Roman Regular"/>
          <w:sz w:val="24"/>
        </w:rPr>
        <w:t>hæləʊ</w:t>
      </w:r>
      <w:proofErr w:type="spellEnd"/>
      <w:r>
        <w:rPr>
          <w:rFonts w:ascii="Times New Roman Regular" w:hAnsi="Times New Roman Regular" w:cs="Times New Roman Regular"/>
          <w:sz w:val="24"/>
        </w:rPr>
        <w:t>/). In the case of unstressed vowels, as seen in the word "of," American English uses /</w:t>
      </w:r>
      <w:proofErr w:type="spellStart"/>
      <w:r>
        <w:rPr>
          <w:rFonts w:ascii="Times New Roman Regular" w:hAnsi="Times New Roman Regular" w:cs="Times New Roman Regular"/>
          <w:sz w:val="24"/>
        </w:rPr>
        <w:t>ʌv</w:t>
      </w:r>
      <w:proofErr w:type="spellEnd"/>
      <w:r>
        <w:rPr>
          <w:rFonts w:ascii="Times New Roman Regular" w:hAnsi="Times New Roman Regular" w:cs="Times New Roman Regular"/>
          <w:sz w:val="24"/>
        </w:rPr>
        <w:t>/ or /</w:t>
      </w:r>
      <w:proofErr w:type="spellStart"/>
      <w:r>
        <w:rPr>
          <w:rFonts w:ascii="Times New Roman Regular" w:hAnsi="Times New Roman Regular" w:cs="Times New Roman Regular"/>
          <w:sz w:val="24"/>
        </w:rPr>
        <w:t>əv</w:t>
      </w:r>
      <w:proofErr w:type="spellEnd"/>
      <w:r>
        <w:rPr>
          <w:rFonts w:ascii="Times New Roman Regular" w:hAnsi="Times New Roman Regular" w:cs="Times New Roman Regular"/>
          <w:sz w:val="24"/>
        </w:rPr>
        <w:t>/, whereas South England English uses /</w:t>
      </w:r>
      <w:proofErr w:type="spellStart"/>
      <w:r>
        <w:rPr>
          <w:rFonts w:ascii="Times New Roman Regular" w:hAnsi="Times New Roman Regular" w:cs="Times New Roman Regular"/>
          <w:sz w:val="24"/>
        </w:rPr>
        <w:t>ɒv</w:t>
      </w:r>
      <w:proofErr w:type="spellEnd"/>
      <w:r>
        <w:rPr>
          <w:rFonts w:ascii="Times New Roman Regular" w:hAnsi="Times New Roman Regular" w:cs="Times New Roman Regular"/>
          <w:sz w:val="24"/>
        </w:rPr>
        <w:t>/.</w:t>
      </w:r>
    </w:p>
    <w:p w14:paraId="4EE1DA40" w14:textId="77777777" w:rsidR="00161B9C" w:rsidRDefault="00161B9C" w:rsidP="00161B9C">
      <w:pPr>
        <w:spacing w:line="360" w:lineRule="auto"/>
        <w:rPr>
          <w:rFonts w:ascii="Times New Roman Regular" w:hAnsi="Times New Roman Regular" w:cs="Times New Roman Regular" w:hint="eastAsia"/>
          <w:sz w:val="24"/>
        </w:rPr>
      </w:pPr>
    </w:p>
    <w:p w14:paraId="497EB54C"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The second difference can be found in consonant differences, although in most cases, American and South England pronunciations are similar. For example, in some cases, such as the /r/ sound, American English typically pronounces the rhotic /r/ (as in /ˈ</w:t>
      </w:r>
      <w:proofErr w:type="spellStart"/>
      <w:r>
        <w:rPr>
          <w:rFonts w:ascii="Times New Roman Regular" w:hAnsi="Times New Roman Regular" w:cs="Times New Roman Regular"/>
          <w:sz w:val="24"/>
        </w:rPr>
        <w:t>fɑðərz</w:t>
      </w:r>
      <w:proofErr w:type="spellEnd"/>
      <w:r>
        <w:rPr>
          <w:rFonts w:ascii="Times New Roman Regular" w:hAnsi="Times New Roman Regular" w:cs="Times New Roman Regular"/>
          <w:sz w:val="24"/>
        </w:rPr>
        <w:t>/), whereas in South England English, the /r/ can be silent in certain situations, as in the pronunciation of /ˈ</w:t>
      </w:r>
      <w:proofErr w:type="spellStart"/>
      <w:r>
        <w:rPr>
          <w:rFonts w:ascii="Times New Roman Regular" w:hAnsi="Times New Roman Regular" w:cs="Times New Roman Regular"/>
          <w:sz w:val="24"/>
        </w:rPr>
        <w:t>fɑːðəz</w:t>
      </w:r>
      <w:proofErr w:type="spellEnd"/>
      <w:r>
        <w:rPr>
          <w:rFonts w:ascii="Times New Roman Regular" w:hAnsi="Times New Roman Regular" w:cs="Times New Roman Regular"/>
          <w:sz w:val="24"/>
        </w:rPr>
        <w:t>/, where the /r/ is not pronounced. Similarly, such differences can also be found in the word of “measure”, in American English, it pronounces /ˈ</w:t>
      </w:r>
      <w:proofErr w:type="spellStart"/>
      <w:r>
        <w:rPr>
          <w:rFonts w:ascii="Times New Roman Regular" w:hAnsi="Times New Roman Regular" w:cs="Times New Roman Regular"/>
          <w:sz w:val="24"/>
        </w:rPr>
        <w:t>mɛʒər</w:t>
      </w:r>
      <w:proofErr w:type="spellEnd"/>
      <w:r>
        <w:rPr>
          <w:rFonts w:ascii="Times New Roman Regular" w:hAnsi="Times New Roman Regular" w:cs="Times New Roman Regular"/>
          <w:sz w:val="24"/>
        </w:rPr>
        <w:t>/, but in England English, it pronounces /ˈ</w:t>
      </w:r>
      <w:proofErr w:type="spellStart"/>
      <w:r>
        <w:rPr>
          <w:rFonts w:ascii="Times New Roman Regular" w:hAnsi="Times New Roman Regular" w:cs="Times New Roman Regular"/>
          <w:sz w:val="24"/>
        </w:rPr>
        <w:t>mɛʒə</w:t>
      </w:r>
      <w:proofErr w:type="spellEnd"/>
      <w:r>
        <w:rPr>
          <w:rFonts w:ascii="Times New Roman Regular" w:hAnsi="Times New Roman Regular" w:cs="Times New Roman Regular"/>
          <w:sz w:val="24"/>
        </w:rPr>
        <w:t xml:space="preserve">/. </w:t>
      </w:r>
    </w:p>
    <w:p w14:paraId="1CFDFB9B" w14:textId="77777777" w:rsidR="00161B9C" w:rsidRDefault="00161B9C" w:rsidP="00161B9C">
      <w:pPr>
        <w:spacing w:line="360" w:lineRule="auto"/>
        <w:rPr>
          <w:rFonts w:ascii="Times New Roman Regular" w:hAnsi="Times New Roman Regular" w:cs="Times New Roman Regular" w:hint="eastAsia"/>
          <w:sz w:val="24"/>
        </w:rPr>
      </w:pPr>
    </w:p>
    <w:p w14:paraId="56AA185D"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The third difference lies in specific phoneme variations. From the above table, some examples can be found. It means that certain sounds have quite different pronunciations. For instance, "task," which is pronounced /</w:t>
      </w:r>
      <w:proofErr w:type="spellStart"/>
      <w:r>
        <w:rPr>
          <w:rFonts w:ascii="Times New Roman Regular" w:hAnsi="Times New Roman Regular" w:cs="Times New Roman Regular"/>
          <w:sz w:val="24"/>
        </w:rPr>
        <w:t>tæsk</w:t>
      </w:r>
      <w:proofErr w:type="spellEnd"/>
      <w:r>
        <w:rPr>
          <w:rFonts w:ascii="Times New Roman Regular" w:hAnsi="Times New Roman Regular" w:cs="Times New Roman Regular"/>
          <w:sz w:val="24"/>
        </w:rPr>
        <w:t>/ in American English, is pronounced /</w:t>
      </w:r>
      <w:proofErr w:type="spellStart"/>
      <w:r>
        <w:rPr>
          <w:rFonts w:ascii="Times New Roman Regular" w:hAnsi="Times New Roman Regular" w:cs="Times New Roman Regular"/>
          <w:sz w:val="24"/>
        </w:rPr>
        <w:t>tɑːsk</w:t>
      </w:r>
      <w:proofErr w:type="spellEnd"/>
      <w:r>
        <w:rPr>
          <w:rFonts w:ascii="Times New Roman Regular" w:hAnsi="Times New Roman Regular" w:cs="Times New Roman Regular"/>
          <w:sz w:val="24"/>
        </w:rPr>
        <w:t>/ in South England English. The sounds /æ/ and /ɑː/ differ not only in quality but also in length. Similarly, the word "earth" is pronounced /</w:t>
      </w:r>
      <w:proofErr w:type="spellStart"/>
      <w:r>
        <w:rPr>
          <w:rFonts w:ascii="Times New Roman Regular" w:hAnsi="Times New Roman Regular" w:cs="Times New Roman Regular"/>
          <w:sz w:val="24"/>
        </w:rPr>
        <w:t>ɝθ</w:t>
      </w:r>
      <w:proofErr w:type="spellEnd"/>
      <w:r>
        <w:rPr>
          <w:rFonts w:ascii="Times New Roman Regular" w:hAnsi="Times New Roman Regular" w:cs="Times New Roman Regular"/>
          <w:sz w:val="24"/>
        </w:rPr>
        <w:t>/ in American English and /</w:t>
      </w:r>
      <w:proofErr w:type="spellStart"/>
      <w:r>
        <w:rPr>
          <w:rFonts w:ascii="Times New Roman Regular" w:hAnsi="Times New Roman Regular" w:cs="Times New Roman Regular"/>
          <w:sz w:val="24"/>
        </w:rPr>
        <w:t>ɜːθ</w:t>
      </w:r>
      <w:proofErr w:type="spellEnd"/>
      <w:r>
        <w:rPr>
          <w:rFonts w:ascii="Times New Roman Regular" w:hAnsi="Times New Roman Regular" w:cs="Times New Roman Regular"/>
          <w:sz w:val="24"/>
        </w:rPr>
        <w:t>/ in South England English. The /ɜː/ sound in South England English is noticeably longer than the American pronunciation. Additionally, the word "poor" is pronounced /</w:t>
      </w:r>
      <w:proofErr w:type="spellStart"/>
      <w:r>
        <w:rPr>
          <w:rFonts w:ascii="Times New Roman Regular" w:hAnsi="Times New Roman Regular" w:cs="Times New Roman Regular"/>
          <w:sz w:val="24"/>
        </w:rPr>
        <w:t>pʊr</w:t>
      </w:r>
      <w:proofErr w:type="spellEnd"/>
      <w:r>
        <w:rPr>
          <w:rFonts w:ascii="Times New Roman Regular" w:hAnsi="Times New Roman Regular" w:cs="Times New Roman Regular"/>
          <w:sz w:val="24"/>
        </w:rPr>
        <w:t xml:space="preserve">/ </w:t>
      </w:r>
      <w:r>
        <w:rPr>
          <w:rFonts w:ascii="Times New Roman Regular" w:hAnsi="Times New Roman Regular" w:cs="Times New Roman Regular"/>
          <w:sz w:val="24"/>
        </w:rPr>
        <w:lastRenderedPageBreak/>
        <w:t>or /</w:t>
      </w:r>
      <w:proofErr w:type="spellStart"/>
      <w:r>
        <w:rPr>
          <w:rFonts w:ascii="Times New Roman Regular" w:hAnsi="Times New Roman Regular" w:cs="Times New Roman Regular"/>
          <w:sz w:val="24"/>
        </w:rPr>
        <w:t>pɔr</w:t>
      </w:r>
      <w:proofErr w:type="spellEnd"/>
      <w:r>
        <w:rPr>
          <w:rFonts w:ascii="Times New Roman Regular" w:hAnsi="Times New Roman Regular" w:cs="Times New Roman Regular"/>
          <w:sz w:val="24"/>
        </w:rPr>
        <w:t>/ in American English, whereas it is usually pronounced /</w:t>
      </w:r>
      <w:proofErr w:type="spellStart"/>
      <w:r>
        <w:rPr>
          <w:rFonts w:ascii="Times New Roman Regular" w:hAnsi="Times New Roman Regular" w:cs="Times New Roman Regular"/>
          <w:sz w:val="24"/>
        </w:rPr>
        <w:t>pɔ</w:t>
      </w:r>
      <w:proofErr w:type="spellEnd"/>
      <w:r>
        <w:rPr>
          <w:rFonts w:ascii="Times New Roman Regular" w:hAnsi="Times New Roman Regular" w:cs="Times New Roman Regular"/>
          <w:sz w:val="24"/>
        </w:rPr>
        <w:t>ː/ in South England English.</w:t>
      </w:r>
    </w:p>
    <w:p w14:paraId="56758452" w14:textId="77777777" w:rsidR="00161B9C" w:rsidRDefault="00161B9C" w:rsidP="00161B9C">
      <w:pPr>
        <w:spacing w:line="360" w:lineRule="auto"/>
        <w:rPr>
          <w:rFonts w:ascii="Times New Roman Regular" w:hAnsi="Times New Roman Regular" w:cs="Times New Roman Regular" w:hint="eastAsia"/>
          <w:sz w:val="24"/>
        </w:rPr>
      </w:pPr>
    </w:p>
    <w:p w14:paraId="75622423"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The fourth difference lies in stress and syllable variation. From the above table, it can be seen that American and South England pronunciations usually have the same stress placement, but sometimes the treatment of certain word-final vowels differs. For example, "devotion" is pronounced /</w:t>
      </w:r>
      <w:proofErr w:type="spellStart"/>
      <w:r>
        <w:rPr>
          <w:rFonts w:ascii="Times New Roman Regular" w:hAnsi="Times New Roman Regular" w:cs="Times New Roman Regular"/>
          <w:sz w:val="24"/>
        </w:rPr>
        <w:t>dɪˈvoʊʃən</w:t>
      </w:r>
      <w:proofErr w:type="spellEnd"/>
      <w:r>
        <w:rPr>
          <w:rFonts w:ascii="Times New Roman Regular" w:hAnsi="Times New Roman Regular" w:cs="Times New Roman Regular"/>
          <w:sz w:val="24"/>
        </w:rPr>
        <w:t>/ in American English and /</w:t>
      </w:r>
      <w:proofErr w:type="spellStart"/>
      <w:r>
        <w:rPr>
          <w:rFonts w:ascii="Times New Roman Regular" w:hAnsi="Times New Roman Regular" w:cs="Times New Roman Regular"/>
          <w:sz w:val="24"/>
        </w:rPr>
        <w:t>dɪˈvəʊʃən</w:t>
      </w:r>
      <w:proofErr w:type="spellEnd"/>
      <w:r>
        <w:rPr>
          <w:rFonts w:ascii="Times New Roman Regular" w:hAnsi="Times New Roman Regular" w:cs="Times New Roman Regular"/>
          <w:sz w:val="24"/>
        </w:rPr>
        <w:t xml:space="preserve">/ in South England English. </w:t>
      </w:r>
    </w:p>
    <w:p w14:paraId="51115790" w14:textId="77777777" w:rsidR="00161B9C" w:rsidRDefault="00161B9C" w:rsidP="00161B9C">
      <w:pPr>
        <w:spacing w:line="360" w:lineRule="auto"/>
        <w:rPr>
          <w:rFonts w:ascii="Times New Roman Regular" w:hAnsi="Times New Roman Regular" w:cs="Times New Roman Regular" w:hint="eastAsia"/>
          <w:sz w:val="24"/>
        </w:rPr>
      </w:pPr>
    </w:p>
    <w:p w14:paraId="21590B1A"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Hence, from the characterization of the above, it can be found that the pronunciation differences between the American English and the South England English are notable from multiple perspectives although in most cases, they share similar language pronunciation rules. Concerning the differences, it is worthwhile to seek further exploration of the causes or reasons explaining the differences. </w:t>
      </w:r>
    </w:p>
    <w:p w14:paraId="700BAB7A" w14:textId="77777777" w:rsidR="00161B9C" w:rsidRDefault="00161B9C" w:rsidP="00161B9C">
      <w:pPr>
        <w:spacing w:line="360" w:lineRule="auto"/>
        <w:rPr>
          <w:rFonts w:ascii="Times New Roman Regular" w:hAnsi="Times New Roman Regular" w:cs="Times New Roman Regular" w:hint="eastAsia"/>
          <w:sz w:val="24"/>
        </w:rPr>
      </w:pPr>
    </w:p>
    <w:p w14:paraId="0ABE48A8" w14:textId="77777777" w:rsidR="00161B9C" w:rsidRDefault="00161B9C" w:rsidP="00161B9C">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What may possibly explain the differences?</w:t>
      </w:r>
    </w:p>
    <w:p w14:paraId="40F606B5" w14:textId="77777777" w:rsidR="00161B9C" w:rsidRDefault="00161B9C" w:rsidP="00161B9C">
      <w:pPr>
        <w:spacing w:line="360" w:lineRule="auto"/>
        <w:rPr>
          <w:rFonts w:ascii="Times New Roman Regular" w:hAnsi="Times New Roman Regular" w:cs="Times New Roman Regular" w:hint="eastAsia"/>
          <w:b/>
          <w:bCs/>
          <w:sz w:val="24"/>
        </w:rPr>
      </w:pPr>
      <w:r>
        <w:rPr>
          <w:rFonts w:ascii="Times New Roman Bold Italic" w:hAnsi="Times New Roman Bold Italic" w:cs="Times New Roman Bold Italic"/>
          <w:b/>
          <w:bCs/>
          <w:i/>
          <w:iCs/>
          <w:sz w:val="24"/>
          <w:u w:val="single"/>
        </w:rPr>
        <w:t>The Great Vowel Shifts</w:t>
      </w:r>
      <w:r>
        <w:rPr>
          <w:rFonts w:ascii="Times New Roman Regular" w:hAnsi="Times New Roman Regular" w:cs="Times New Roman Regular"/>
          <w:b/>
          <w:bCs/>
          <w:sz w:val="24"/>
        </w:rPr>
        <w:t xml:space="preserve"> </w:t>
      </w:r>
    </w:p>
    <w:p w14:paraId="396C3801"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The Great Vowel Shift (GVS) was a series of significant alterations in the articulation of English vowel sounds, primarily occurring in the southern region of England during the later stages of Middle English, roughly spanning from the era of Chaucer to Shakespeare. Otto Jespersen, a prominent linguist who introduced the term, described it as a broad elevation of all lengthy vowels (Johnston, 1992). From a phonetic perspective, the GVS primarily involved the elevation and fronting of elongated, stressed monophthongs. Nevertheless, alternative perspectives have been presented by linguists such as Gjertrud </w:t>
      </w:r>
      <w:proofErr w:type="spellStart"/>
      <w:r>
        <w:rPr>
          <w:rFonts w:ascii="Times New Roman Regular" w:hAnsi="Times New Roman Regular" w:cs="Times New Roman Regular"/>
          <w:sz w:val="24"/>
        </w:rPr>
        <w:t>Flermoen</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Stenbrenden</w:t>
      </w:r>
      <w:proofErr w:type="spellEnd"/>
      <w:r>
        <w:rPr>
          <w:rFonts w:ascii="Times New Roman Regular" w:hAnsi="Times New Roman Regular" w:cs="Times New Roman Regular"/>
          <w:sz w:val="24"/>
        </w:rPr>
        <w:t>, who suggests that the notion of a unified 'GVS' is misleading, proposing instead that the changes commenced earlier than previously assumed and took a longer duration to reach completion than commonly depicted (</w:t>
      </w:r>
      <w:proofErr w:type="spellStart"/>
      <w:r>
        <w:rPr>
          <w:rFonts w:ascii="Times New Roman Regular" w:hAnsi="Times New Roman Regular" w:cs="Times New Roman Regular"/>
          <w:sz w:val="24"/>
        </w:rPr>
        <w:t>Stenbrenden</w:t>
      </w:r>
      <w:proofErr w:type="spellEnd"/>
      <w:r>
        <w:rPr>
          <w:rFonts w:ascii="Times New Roman Regular" w:hAnsi="Times New Roman Regular" w:cs="Times New Roman Regular"/>
          <w:sz w:val="24"/>
        </w:rPr>
        <w:t xml:space="preserve">, 2016). </w:t>
      </w:r>
    </w:p>
    <w:p w14:paraId="07AD4792" w14:textId="77777777" w:rsidR="00161B9C" w:rsidRDefault="00161B9C" w:rsidP="00161B9C">
      <w:pPr>
        <w:spacing w:line="360" w:lineRule="auto"/>
        <w:rPr>
          <w:rFonts w:ascii="Times New Roman Regular" w:hAnsi="Times New Roman Regular" w:cs="Times New Roman Regular" w:hint="eastAsia"/>
          <w:sz w:val="24"/>
        </w:rPr>
      </w:pPr>
    </w:p>
    <w:p w14:paraId="1D9F7146"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Irrespective of differing interpretations, the Great Vowel Shift exerted a profound influence on English pronunciation and orthography, resulting in numerous adjustments in the relationships between vowel graphemes and vowel phonemes. By the conclusion of the vowel shifts in the early 1600s, numerous publications had already utilized a spelling system reflective of pre-Great Vowel Shift pronunciation. Consequently, words like 'goose' contained two 'o's to denote a prolonged /o/ sound, /o:/—a representation that accurately mirrored the phonetic pronunciation at the time. However, with the vowel shift to /ɔː/, terms such as “poor”, which we presently spell with '</w:t>
      </w:r>
      <w:proofErr w:type="spellStart"/>
      <w:r>
        <w:rPr>
          <w:rFonts w:ascii="Times New Roman Regular" w:hAnsi="Times New Roman Regular" w:cs="Times New Roman Regular"/>
          <w:sz w:val="24"/>
        </w:rPr>
        <w:t>oo</w:t>
      </w:r>
      <w:proofErr w:type="spellEnd"/>
      <w:r>
        <w:rPr>
          <w:rFonts w:ascii="Times New Roman Regular" w:hAnsi="Times New Roman Regular" w:cs="Times New Roman Regular"/>
          <w:sz w:val="24"/>
        </w:rPr>
        <w:t xml:space="preserve">,' </w:t>
      </w:r>
      <w:r>
        <w:rPr>
          <w:rFonts w:ascii="Times New Roman Regular" w:hAnsi="Times New Roman Regular" w:cs="Times New Roman Regular"/>
          <w:sz w:val="24"/>
        </w:rPr>
        <w:lastRenderedPageBreak/>
        <w:t xml:space="preserve">exhibited a disparity between their spelling and pronunciation. </w:t>
      </w:r>
    </w:p>
    <w:p w14:paraId="08C95DFA" w14:textId="77777777" w:rsidR="00161B9C" w:rsidRDefault="00161B9C" w:rsidP="00161B9C">
      <w:pPr>
        <w:spacing w:line="360" w:lineRule="auto"/>
        <w:rPr>
          <w:rFonts w:ascii="Times New Roman Regular" w:hAnsi="Times New Roman Regular" w:cs="Times New Roman Regular" w:hint="eastAsia"/>
          <w:sz w:val="24"/>
        </w:rPr>
      </w:pPr>
    </w:p>
    <w:p w14:paraId="3027079A"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Different from Southern English language systems being influenced hugely by the Great Vowel Shift, the American English pronunciation retained more features from the earlier stages of English which had been lost in British English. For example, in American English pronunciation patterns, certain vowel sounds are largely </w:t>
      </w:r>
      <w:proofErr w:type="gramStart"/>
      <w:r>
        <w:rPr>
          <w:rFonts w:ascii="Times New Roman Regular" w:hAnsi="Times New Roman Regular" w:cs="Times New Roman Regular"/>
          <w:sz w:val="24"/>
        </w:rPr>
        <w:t>resemble</w:t>
      </w:r>
      <w:proofErr w:type="gramEnd"/>
      <w:r>
        <w:rPr>
          <w:rFonts w:ascii="Times New Roman Regular" w:hAnsi="Times New Roman Regular" w:cs="Times New Roman Regular"/>
          <w:sz w:val="24"/>
        </w:rPr>
        <w:t xml:space="preserve"> to the pronunciation patterns of Shakespearean English, which is different from contemporary English in South England. It can be said that the American English pertains and preserves more of the older linguistic forms, with less implications from the Great Vowel Shifts. </w:t>
      </w:r>
    </w:p>
    <w:p w14:paraId="645B793B" w14:textId="77777777" w:rsidR="00161B9C" w:rsidRDefault="00161B9C" w:rsidP="00161B9C">
      <w:pPr>
        <w:spacing w:line="360" w:lineRule="auto"/>
        <w:rPr>
          <w:rFonts w:ascii="Times New Roman Regular" w:hAnsi="Times New Roman Regular" w:cs="Times New Roman Regular" w:hint="eastAsia"/>
          <w:sz w:val="24"/>
        </w:rPr>
      </w:pPr>
    </w:p>
    <w:p w14:paraId="2446C7EB" w14:textId="77777777" w:rsidR="00161B9C" w:rsidRDefault="00161B9C" w:rsidP="00161B9C">
      <w:pPr>
        <w:spacing w:line="360" w:lineRule="auto"/>
        <w:rPr>
          <w:rFonts w:ascii="Times New Roman Regular" w:hAnsi="Times New Roman Regular" w:cs="Times New Roman Regular" w:hint="eastAsia"/>
          <w:b/>
          <w:bCs/>
          <w:sz w:val="24"/>
        </w:rPr>
      </w:pPr>
      <w:r>
        <w:rPr>
          <w:rFonts w:ascii="Times New Roman Bold Italic" w:hAnsi="Times New Roman Bold Italic" w:cs="Times New Roman Bold Italic"/>
          <w:b/>
          <w:bCs/>
          <w:i/>
          <w:iCs/>
          <w:sz w:val="24"/>
          <w:u w:val="single"/>
        </w:rPr>
        <w:t>Some historical reasons</w:t>
      </w:r>
      <w:r>
        <w:rPr>
          <w:rFonts w:ascii="Times New Roman Regular" w:hAnsi="Times New Roman Regular" w:cs="Times New Roman Regular"/>
          <w:b/>
          <w:bCs/>
          <w:sz w:val="24"/>
        </w:rPr>
        <w:t xml:space="preserve"> </w:t>
      </w:r>
    </w:p>
    <w:p w14:paraId="4A704309"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The English language was introduced to the Americas by the British during their maritime expeditions in the 16th and 17th centuries. During this period, spelling had yet to be standardized, and it wasn't until the publication of the first dictionaries that the written form of words became fixed. In the United Kingdom, scholars based in London compiled the dictionary, while in the United States, the lexicographer responsible was Noah Webster. It's suggested that Webster intentionally altered the spelling of words to differentiate American English from its British counterpart, as a symbol of cultural independence from the mother country. The linguistic disparities between American and British English emerged after the arrival of the initial settlers in America. These settlers predominantly spoke with what is known as rhotic speech, wherein the 'r' sounds in words are pronounced. Conversely, the upper classes in the UK sought to distinguish their speech from that of the common populace by softening the pronunciation of 'r' sounds. As the elite were perceived as trendsetters, others began emulating their speech, eventually leading to the widespread adoption of this manner of speaking in the southern regions of England. Such is reflected in the pronunciation of the term of “fathers”: In American English, the 'r' sound is pronounced, resulting in /ˈ</w:t>
      </w:r>
      <w:proofErr w:type="spellStart"/>
      <w:r>
        <w:rPr>
          <w:rFonts w:ascii="Times New Roman Regular" w:hAnsi="Times New Roman Regular" w:cs="Times New Roman Regular"/>
          <w:sz w:val="24"/>
        </w:rPr>
        <w:t>fɑːðərz</w:t>
      </w:r>
      <w:proofErr w:type="spellEnd"/>
      <w:r>
        <w:rPr>
          <w:rFonts w:ascii="Times New Roman Regular" w:hAnsi="Times New Roman Regular" w:cs="Times New Roman Regular"/>
          <w:sz w:val="24"/>
        </w:rPr>
        <w:t>/, while in British English, it's often not pronounced, resulting in /ˈ</w:t>
      </w:r>
      <w:proofErr w:type="spellStart"/>
      <w:r>
        <w:rPr>
          <w:rFonts w:ascii="Times New Roman Regular" w:hAnsi="Times New Roman Regular" w:cs="Times New Roman Regular"/>
          <w:sz w:val="24"/>
        </w:rPr>
        <w:t>fɑːðəz</w:t>
      </w:r>
      <w:proofErr w:type="spellEnd"/>
      <w:r>
        <w:rPr>
          <w:rFonts w:ascii="Times New Roman Regular" w:hAnsi="Times New Roman Regular" w:cs="Times New Roman Regular"/>
          <w:sz w:val="24"/>
        </w:rPr>
        <w:t xml:space="preserve">/. </w:t>
      </w:r>
    </w:p>
    <w:p w14:paraId="4FC880BE" w14:textId="77777777" w:rsidR="00161B9C" w:rsidRDefault="00161B9C" w:rsidP="00161B9C">
      <w:pPr>
        <w:spacing w:line="360" w:lineRule="auto"/>
        <w:rPr>
          <w:rFonts w:ascii="Times New Roman Regular" w:hAnsi="Times New Roman Regular" w:cs="Times New Roman Regular" w:hint="eastAsia"/>
          <w:sz w:val="24"/>
        </w:rPr>
      </w:pPr>
    </w:p>
    <w:p w14:paraId="59FFD602"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Besides, the American Revolution underscored the necessity for a significant divergence between the New World (America) and the mother country of UK. In a letter dated August 16, 1813, from Monticello to John Waldo, Thomas Jefferson expressed the need for new vocabulary and phrases to reflect the changing circumstances, suggesting the emergence of an American dialect (Carlo, 2013). </w:t>
      </w:r>
      <w:r>
        <w:rPr>
          <w:rFonts w:ascii="Times New Roman Regular" w:hAnsi="Times New Roman Regular" w:cs="Times New Roman Regular"/>
          <w:sz w:val="24"/>
        </w:rPr>
        <w:lastRenderedPageBreak/>
        <w:t>By 1806, the American lexicographer and educator Noah Webster had already released the inaugural American English dictionary, highlighting the need for an American language distinct from British English, given the geographical separation between the two nations. In his 'Compendious Dictionary of the English Language,' Webster proposed the development of an independent dialect to align written language with spoken language (Carlo, 2013).</w:t>
      </w:r>
    </w:p>
    <w:p w14:paraId="46C1F486" w14:textId="77777777" w:rsidR="00161B9C" w:rsidRDefault="00161B9C" w:rsidP="00161B9C">
      <w:pPr>
        <w:spacing w:line="360" w:lineRule="auto"/>
        <w:rPr>
          <w:rFonts w:ascii="Times New Roman Regular" w:hAnsi="Times New Roman Regular" w:cs="Times New Roman Regular" w:hint="eastAsia"/>
          <w:sz w:val="24"/>
        </w:rPr>
      </w:pPr>
    </w:p>
    <w:p w14:paraId="19CEA4CE"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One of the primary motivations for this linguistic shift in America was the belief that adopting a new language could reinforce a sense of national identity. Even the founding fathers, harboring anti-English sentiments, contemplated adopting an alternative language. William Gifford, the inaugural editor of the quarterly review, mentioned a plan to replace English with Hebrew during a period of devolution (Carlo, 2013). Likewise, American chronicler Charles Astor suggested the adoption of Greek. During the initial stages of American colonization, settlers employed their own regional dialects, some of which continue to influence American English today. David Hackett Fisher's analysis in 'Albion's Seed' draws parallels between the British regions of origin for most immigrants and their settlements in America (Fischer, 1989). For instance, in November 1620, a group of Puritan English Separatist Church members arrived in the United States, bringing their non-rhotic accent from Essex, Kent, and London to New England, and subsequently moving towards the Great Lakes (Fischer, 1989). Due to the relative isolation of these areas, the original accent still retains considerable influence today.</w:t>
      </w:r>
    </w:p>
    <w:p w14:paraId="27952A6F" w14:textId="77777777" w:rsidR="00161B9C" w:rsidRDefault="00161B9C" w:rsidP="00161B9C">
      <w:pPr>
        <w:spacing w:line="360" w:lineRule="auto"/>
        <w:rPr>
          <w:rFonts w:ascii="Times New Roman Regular" w:hAnsi="Times New Roman Regular" w:cs="Times New Roman Regular" w:hint="eastAsia"/>
          <w:sz w:val="24"/>
        </w:rPr>
      </w:pPr>
    </w:p>
    <w:p w14:paraId="2089B5A0" w14:textId="77777777" w:rsidR="00161B9C" w:rsidRDefault="00161B9C" w:rsidP="00161B9C">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Conclusions</w:t>
      </w:r>
    </w:p>
    <w:p w14:paraId="5E0971AC"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In conclusion, the pronunciation differences between South England and America of the English language reflected the huge role of history and historical events in impacting the spelling mechanisms. Language is independent from history, geography, and culture, but instead, it is embedded in the larger social cultural systems. </w:t>
      </w:r>
    </w:p>
    <w:p w14:paraId="2B5AB651" w14:textId="77777777" w:rsidR="00161B9C" w:rsidRDefault="00161B9C" w:rsidP="00161B9C">
      <w:pPr>
        <w:spacing w:line="360" w:lineRule="auto"/>
        <w:rPr>
          <w:rFonts w:ascii="Times New Roman Regular" w:hAnsi="Times New Roman Regular" w:cs="Times New Roman Regular" w:hint="eastAsia"/>
          <w:sz w:val="24"/>
        </w:rPr>
      </w:pPr>
    </w:p>
    <w:p w14:paraId="52110B4E" w14:textId="77777777" w:rsidR="00161B9C" w:rsidRDefault="00161B9C" w:rsidP="00161B9C">
      <w:pPr>
        <w:rPr>
          <w:rFonts w:ascii="Times New Roman Regular" w:hAnsi="Times New Roman Regular" w:cs="Times New Roman Regular" w:hint="eastAsia"/>
          <w:b/>
          <w:bCs/>
          <w:sz w:val="24"/>
        </w:rPr>
      </w:pPr>
      <w:r>
        <w:rPr>
          <w:rFonts w:ascii="Times New Roman Regular" w:hAnsi="Times New Roman Regular" w:cs="Times New Roman Regular"/>
          <w:b/>
          <w:bCs/>
          <w:sz w:val="24"/>
        </w:rPr>
        <w:br w:type="page"/>
      </w:r>
    </w:p>
    <w:p w14:paraId="72EB8CEB" w14:textId="77777777" w:rsidR="00161B9C" w:rsidRDefault="00161B9C" w:rsidP="00161B9C">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lastRenderedPageBreak/>
        <w:t xml:space="preserve">References </w:t>
      </w:r>
    </w:p>
    <w:p w14:paraId="518A0E8D" w14:textId="77777777" w:rsidR="00161B9C" w:rsidRDefault="00161B9C" w:rsidP="00161B9C">
      <w:pPr>
        <w:spacing w:line="360" w:lineRule="auto"/>
        <w:rPr>
          <w:rFonts w:ascii="Times New Roman Regular" w:hAnsi="Times New Roman Regular" w:cs="Times New Roman Regular" w:hint="eastAsia"/>
          <w:sz w:val="24"/>
        </w:rPr>
      </w:pPr>
    </w:p>
    <w:p w14:paraId="385D28BD"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Carlo, G.S.D. (2013). Lexical differences between American and British English: A Survey Study. </w:t>
      </w:r>
      <w:r>
        <w:rPr>
          <w:rFonts w:ascii="Times New Roman Regular" w:hAnsi="Times New Roman Regular" w:cs="Times New Roman Regular"/>
          <w:i/>
          <w:iCs/>
          <w:sz w:val="24"/>
        </w:rPr>
        <w:t>Language Design</w:t>
      </w:r>
      <w:r>
        <w:rPr>
          <w:rFonts w:ascii="Times New Roman Regular" w:hAnsi="Times New Roman Regular" w:cs="Times New Roman Regular"/>
          <w:sz w:val="24"/>
        </w:rPr>
        <w:t xml:space="preserve">, 15, pp.61-75. </w:t>
      </w:r>
    </w:p>
    <w:p w14:paraId="68F0BB9D" w14:textId="77777777" w:rsidR="00161B9C" w:rsidRDefault="00161B9C" w:rsidP="00161B9C">
      <w:pPr>
        <w:spacing w:line="360" w:lineRule="auto"/>
        <w:rPr>
          <w:rFonts w:ascii="Times New Roman Regular" w:hAnsi="Times New Roman Regular" w:cs="Times New Roman Regular" w:hint="eastAsia"/>
          <w:sz w:val="24"/>
        </w:rPr>
      </w:pPr>
    </w:p>
    <w:p w14:paraId="765A77E2" w14:textId="77777777" w:rsidR="00161B9C" w:rsidRDefault="00161B9C" w:rsidP="00161B9C">
      <w:pPr>
        <w:widowControl/>
        <w:jc w:val="left"/>
        <w:rPr>
          <w:rFonts w:ascii="Times New Roman" w:hAnsi="Times New Roman" w:cs="Times New Roman"/>
          <w:iCs/>
          <w:sz w:val="24"/>
        </w:rPr>
      </w:pPr>
      <w:r>
        <w:rPr>
          <w:rFonts w:ascii="Times New Roman" w:eastAsia="宋体" w:hAnsi="Times New Roman" w:cs="Times New Roman"/>
          <w:iCs/>
          <w:kern w:val="0"/>
          <w:sz w:val="24"/>
          <w:shd w:val="clear" w:color="auto" w:fill="FFFFFF"/>
          <w:lang w:bidi="ar"/>
        </w:rPr>
        <w:t>Fischer, D. H. (1989).</w:t>
      </w:r>
      <w:r>
        <w:rPr>
          <w:rFonts w:ascii="Times New Roman Italic" w:eastAsia="宋体" w:hAnsi="Times New Roman Italic" w:cs="Times New Roman Italic"/>
          <w:i/>
          <w:kern w:val="0"/>
          <w:sz w:val="24"/>
          <w:shd w:val="clear" w:color="auto" w:fill="FFFFFF"/>
          <w:lang w:bidi="ar"/>
        </w:rPr>
        <w:t> </w:t>
      </w:r>
      <w:r>
        <w:rPr>
          <w:rFonts w:ascii="Times New Roman Italic" w:eastAsia="宋体" w:hAnsi="Times New Roman Italic" w:cs="Times New Roman Italic"/>
          <w:i/>
          <w:kern w:val="0"/>
          <w:sz w:val="24"/>
          <w:lang w:bidi="ar"/>
        </w:rPr>
        <w:t>Albion's seed: Four British folkways in America</w:t>
      </w:r>
      <w:r>
        <w:rPr>
          <w:rFonts w:ascii="Times New Roman Italic" w:eastAsia="宋体" w:hAnsi="Times New Roman Italic" w:cs="Times New Roman Italic"/>
          <w:i/>
          <w:kern w:val="0"/>
          <w:sz w:val="24"/>
          <w:shd w:val="clear" w:color="auto" w:fill="FFFFFF"/>
          <w:lang w:bidi="ar"/>
        </w:rPr>
        <w:t> (Vol. 1).</w:t>
      </w:r>
      <w:r>
        <w:rPr>
          <w:rFonts w:ascii="Times New Roman" w:eastAsia="宋体" w:hAnsi="Times New Roman" w:cs="Times New Roman"/>
          <w:iCs/>
          <w:kern w:val="0"/>
          <w:sz w:val="24"/>
          <w:shd w:val="clear" w:color="auto" w:fill="FFFFFF"/>
          <w:lang w:bidi="ar"/>
        </w:rPr>
        <w:t xml:space="preserve"> America: A Cultural History.</w:t>
      </w:r>
    </w:p>
    <w:p w14:paraId="07B610FE" w14:textId="77777777" w:rsidR="00161B9C" w:rsidRDefault="00161B9C" w:rsidP="00161B9C">
      <w:pPr>
        <w:widowControl/>
        <w:jc w:val="left"/>
        <w:rPr>
          <w:rFonts w:ascii="Times New Roman" w:eastAsia="宋体" w:hAnsi="Times New Roman" w:cs="Times New Roman"/>
          <w:iCs/>
          <w:kern w:val="0"/>
          <w:sz w:val="24"/>
          <w:shd w:val="clear" w:color="auto" w:fill="FFFFFF"/>
          <w:lang w:bidi="ar"/>
        </w:rPr>
      </w:pPr>
    </w:p>
    <w:p w14:paraId="6EB6855C" w14:textId="77777777" w:rsidR="00161B9C" w:rsidRDefault="00161B9C" w:rsidP="00161B9C">
      <w:pPr>
        <w:widowControl/>
        <w:jc w:val="left"/>
        <w:rPr>
          <w:rFonts w:ascii="Times New Roman" w:hAnsi="Times New Roman" w:cs="Times New Roman"/>
          <w:iCs/>
          <w:sz w:val="24"/>
        </w:rPr>
      </w:pPr>
      <w:r>
        <w:rPr>
          <w:rFonts w:ascii="Times New Roman" w:eastAsia="宋体" w:hAnsi="Times New Roman" w:cs="Times New Roman"/>
          <w:iCs/>
          <w:kern w:val="0"/>
          <w:sz w:val="24"/>
          <w:shd w:val="clear" w:color="auto" w:fill="FFFFFF"/>
          <w:lang w:bidi="ar"/>
        </w:rPr>
        <w:t xml:space="preserve">Johnston Jr, P. A. (1992). English vowel shifting: one great vowel shift or two small vowel </w:t>
      </w:r>
      <w:proofErr w:type="gramStart"/>
      <w:r>
        <w:rPr>
          <w:rFonts w:ascii="Times New Roman" w:eastAsia="宋体" w:hAnsi="Times New Roman" w:cs="Times New Roman"/>
          <w:iCs/>
          <w:kern w:val="0"/>
          <w:sz w:val="24"/>
          <w:shd w:val="clear" w:color="auto" w:fill="FFFFFF"/>
          <w:lang w:bidi="ar"/>
        </w:rPr>
        <w:t>shifts?.</w:t>
      </w:r>
      <w:proofErr w:type="gramEnd"/>
      <w:r>
        <w:rPr>
          <w:rFonts w:ascii="Times New Roman" w:eastAsia="宋体" w:hAnsi="Times New Roman" w:cs="Times New Roman"/>
          <w:iCs/>
          <w:kern w:val="0"/>
          <w:sz w:val="24"/>
          <w:shd w:val="clear" w:color="auto" w:fill="FFFFFF"/>
          <w:lang w:bidi="ar"/>
        </w:rPr>
        <w:t> </w:t>
      </w:r>
      <w:proofErr w:type="spellStart"/>
      <w:r>
        <w:rPr>
          <w:rFonts w:ascii="Times New Roman Italic" w:eastAsia="宋体" w:hAnsi="Times New Roman Italic" w:cs="Times New Roman Italic"/>
          <w:i/>
          <w:kern w:val="0"/>
          <w:sz w:val="24"/>
          <w:lang w:bidi="ar"/>
        </w:rPr>
        <w:t>Diachronica</w:t>
      </w:r>
      <w:proofErr w:type="spellEnd"/>
      <w:r>
        <w:rPr>
          <w:rFonts w:ascii="Times New Roman" w:eastAsia="宋体" w:hAnsi="Times New Roman" w:cs="Times New Roman"/>
          <w:iCs/>
          <w:kern w:val="0"/>
          <w:sz w:val="24"/>
          <w:shd w:val="clear" w:color="auto" w:fill="FFFFFF"/>
          <w:lang w:bidi="ar"/>
        </w:rPr>
        <w:t>, </w:t>
      </w:r>
      <w:r>
        <w:rPr>
          <w:rFonts w:ascii="Times New Roman" w:eastAsia="宋体" w:hAnsi="Times New Roman" w:cs="Times New Roman"/>
          <w:iCs/>
          <w:kern w:val="0"/>
          <w:sz w:val="24"/>
          <w:lang w:bidi="ar"/>
        </w:rPr>
        <w:t>9</w:t>
      </w:r>
      <w:r>
        <w:rPr>
          <w:rFonts w:ascii="Times New Roman" w:eastAsia="宋体" w:hAnsi="Times New Roman" w:cs="Times New Roman"/>
          <w:iCs/>
          <w:kern w:val="0"/>
          <w:sz w:val="24"/>
          <w:shd w:val="clear" w:color="auto" w:fill="FFFFFF"/>
          <w:lang w:bidi="ar"/>
        </w:rPr>
        <w:t>(2), pp.189-226.</w:t>
      </w:r>
    </w:p>
    <w:p w14:paraId="6B271740" w14:textId="77777777" w:rsidR="00161B9C" w:rsidRDefault="00161B9C" w:rsidP="00161B9C">
      <w:pPr>
        <w:rPr>
          <w:rFonts w:ascii="Times New Roman" w:hAnsi="Times New Roman" w:cs="Times New Roman"/>
          <w:iCs/>
          <w:sz w:val="24"/>
        </w:rPr>
      </w:pPr>
    </w:p>
    <w:p w14:paraId="55B3E3C4" w14:textId="77777777" w:rsidR="00161B9C" w:rsidRDefault="00161B9C" w:rsidP="00161B9C">
      <w:pPr>
        <w:widowControl/>
        <w:jc w:val="left"/>
        <w:rPr>
          <w:rFonts w:ascii="Times New Roman" w:hAnsi="Times New Roman" w:cs="Times New Roman"/>
          <w:iCs/>
          <w:sz w:val="24"/>
        </w:rPr>
      </w:pPr>
      <w:proofErr w:type="spellStart"/>
      <w:r>
        <w:rPr>
          <w:rFonts w:ascii="Times New Roman" w:eastAsia="宋体" w:hAnsi="Times New Roman" w:cs="Times New Roman"/>
          <w:iCs/>
          <w:kern w:val="0"/>
          <w:sz w:val="24"/>
          <w:shd w:val="clear" w:color="auto" w:fill="FFFFFF"/>
          <w:lang w:bidi="ar"/>
        </w:rPr>
        <w:t>Stenbrenden</w:t>
      </w:r>
      <w:proofErr w:type="spellEnd"/>
      <w:r>
        <w:rPr>
          <w:rFonts w:ascii="Times New Roman" w:eastAsia="宋体" w:hAnsi="Times New Roman" w:cs="Times New Roman"/>
          <w:iCs/>
          <w:kern w:val="0"/>
          <w:sz w:val="24"/>
          <w:shd w:val="clear" w:color="auto" w:fill="FFFFFF"/>
          <w:lang w:bidi="ar"/>
        </w:rPr>
        <w:t>, G. F. (2016). </w:t>
      </w:r>
      <w:r>
        <w:rPr>
          <w:rFonts w:ascii="Times New Roman Italic" w:eastAsia="宋体" w:hAnsi="Times New Roman Italic" w:cs="Times New Roman Italic"/>
          <w:i/>
          <w:kern w:val="0"/>
          <w:sz w:val="24"/>
          <w:lang w:bidi="ar"/>
        </w:rPr>
        <w:t>Long-Vowel Shifts in English, c. 1050-1700</w:t>
      </w:r>
      <w:r>
        <w:rPr>
          <w:rFonts w:ascii="Times New Roman Italic" w:eastAsia="宋体" w:hAnsi="Times New Roman Italic" w:cs="Times New Roman Italic"/>
          <w:i/>
          <w:kern w:val="0"/>
          <w:sz w:val="24"/>
          <w:shd w:val="clear" w:color="auto" w:fill="FFFFFF"/>
          <w:lang w:bidi="ar"/>
        </w:rPr>
        <w:t xml:space="preserve">. </w:t>
      </w:r>
      <w:r>
        <w:rPr>
          <w:rFonts w:ascii="Times New Roman" w:eastAsia="宋体" w:hAnsi="Times New Roman" w:cs="Times New Roman"/>
          <w:iCs/>
          <w:kern w:val="0"/>
          <w:sz w:val="24"/>
          <w:shd w:val="clear" w:color="auto" w:fill="FFFFFF"/>
          <w:lang w:bidi="ar"/>
        </w:rPr>
        <w:t>Cambridge University Press.</w:t>
      </w:r>
    </w:p>
    <w:p w14:paraId="7135B73C" w14:textId="77777777" w:rsidR="00161B9C" w:rsidRDefault="00161B9C" w:rsidP="00161B9C"/>
    <w:p w14:paraId="34C35B41" w14:textId="77777777" w:rsidR="00161B9C" w:rsidRDefault="00161B9C" w:rsidP="00161B9C">
      <w:pPr>
        <w:spacing w:line="360" w:lineRule="auto"/>
        <w:rPr>
          <w:rFonts w:ascii="Times New Roman Regular" w:hAnsi="Times New Roman Regular" w:cs="Times New Roman Regular" w:hint="eastAsia"/>
          <w:sz w:val="24"/>
        </w:rPr>
      </w:pPr>
    </w:p>
    <w:p w14:paraId="45909A2A"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br w:type="page"/>
      </w:r>
    </w:p>
    <w:p w14:paraId="57771705" w14:textId="77777777" w:rsidR="00161B9C" w:rsidRDefault="00161B9C" w:rsidP="00161B9C">
      <w:pPr>
        <w:spacing w:line="360" w:lineRule="auto"/>
        <w:jc w:val="center"/>
        <w:rPr>
          <w:rFonts w:ascii="Times New Roman Regular" w:hAnsi="Times New Roman Regular" w:cs="Times New Roman Regular" w:hint="eastAsia"/>
          <w:b/>
          <w:bCs/>
          <w:sz w:val="28"/>
          <w:szCs w:val="28"/>
        </w:rPr>
      </w:pPr>
      <w:r>
        <w:rPr>
          <w:rFonts w:ascii="Times New Roman Regular" w:hAnsi="Times New Roman Regular" w:cs="Times New Roman Regular"/>
          <w:b/>
          <w:bCs/>
          <w:sz w:val="28"/>
          <w:szCs w:val="28"/>
        </w:rPr>
        <w:lastRenderedPageBreak/>
        <w:t>Unit 8: Gender content and language</w:t>
      </w:r>
    </w:p>
    <w:p w14:paraId="0EBB0BE3" w14:textId="77777777" w:rsidR="00161B9C" w:rsidRDefault="00161B9C" w:rsidP="00161B9C">
      <w:pPr>
        <w:spacing w:line="360" w:lineRule="auto"/>
        <w:rPr>
          <w:rFonts w:ascii="Times New Roman Regular" w:hAnsi="Times New Roman Regular" w:cs="Times New Roman Regular" w:hint="eastAsia"/>
          <w:sz w:val="24"/>
        </w:rPr>
      </w:pPr>
    </w:p>
    <w:p w14:paraId="38C3BA9D"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b/>
          <w:bCs/>
          <w:sz w:val="24"/>
        </w:rPr>
        <w:t>Introduction</w:t>
      </w:r>
      <w:r>
        <w:rPr>
          <w:rFonts w:ascii="Times New Roman Regular" w:hAnsi="Times New Roman Regular" w:cs="Times New Roman Regular"/>
          <w:sz w:val="24"/>
        </w:rPr>
        <w:t xml:space="preserve"> </w:t>
      </w:r>
    </w:p>
    <w:p w14:paraId="47DAE6E3"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Language plays a crucial role in defining the boundaries of our reality, including the gender norms and gender relations. </w:t>
      </w:r>
      <w:r>
        <w:rPr>
          <w:rFonts w:ascii="Times New Roman Regular" w:hAnsi="Times New Roman Regular"/>
          <w:sz w:val="24"/>
        </w:rPr>
        <w:t xml:space="preserve">Gendered language refers to words and phrases that assign specific attributes based on gender or show a bias towards one sex. Some languages prominently gender nouns and objects, while others do not have grammatical gender. Nevertheless, nearly all languages have cultural or practical elements that are gendered. In the current societal and business climate, where gendered language is under examination and reconsideration, it is crucial to understand this concept. This understanding is important not only for effective communication in native language but also for creating multilingual content in international contexts, such as comprehending media framing languages. This paper is to analyze gender content and language by analyzing relevant news articles in relation to “Hillary Clinton” in president election. It starts by theory overview, and then it will analyze the news content from gendered perspective. </w:t>
      </w:r>
    </w:p>
    <w:p w14:paraId="33D861BD" w14:textId="77777777" w:rsidR="00161B9C" w:rsidRDefault="00161B9C" w:rsidP="00161B9C">
      <w:pPr>
        <w:spacing w:line="360" w:lineRule="auto"/>
        <w:rPr>
          <w:rFonts w:ascii="Times New Roman Regular" w:hAnsi="Times New Roman Regular" w:cs="Times New Roman Regular" w:hint="eastAsia"/>
          <w:sz w:val="24"/>
        </w:rPr>
      </w:pPr>
    </w:p>
    <w:p w14:paraId="0F2A703F"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b/>
          <w:bCs/>
          <w:sz w:val="24"/>
        </w:rPr>
        <w:t>Theory overview of gendered language</w:t>
      </w:r>
      <w:r>
        <w:rPr>
          <w:rFonts w:ascii="Times New Roman Regular" w:hAnsi="Times New Roman Regular" w:cs="Times New Roman Regular"/>
          <w:sz w:val="24"/>
        </w:rPr>
        <w:t xml:space="preserve"> </w:t>
      </w:r>
    </w:p>
    <w:p w14:paraId="6A20D988"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Linguistic variations are a mere reflection of societal differences; as long as society continues to perceive men and women as distinct, the linguistic differences between them will endure (Coates, 1985). By adopting the language of a patriarchal society, we have also adopted a way of categorizing and organizing the world that reinforces patriarchal norms, thereby limiting the potential for alternative worldviews (Spender, 1985). Some languages are structurally gender-exclusive, such as certain Amerindian languages like Koasati and Biloxi (which is now extinct). In Japanese, vocabulary varies based on the speaker's gender. French exhibits systematic grammatical gender, with nouns and assumed speakers being gendered. The pronoun "he" is often used by default, and professional titles typically include "man." Female forms are often diminutive, using suffixes like "</w:t>
      </w:r>
      <w:proofErr w:type="spellStart"/>
      <w:r>
        <w:rPr>
          <w:rFonts w:ascii="Times New Roman Regular" w:hAnsi="Times New Roman Regular" w:cs="Times New Roman Regular"/>
          <w:sz w:val="24"/>
        </w:rPr>
        <w:t>ette</w:t>
      </w:r>
      <w:proofErr w:type="spellEnd"/>
      <w:r>
        <w:rPr>
          <w:rFonts w:ascii="Times New Roman Regular" w:hAnsi="Times New Roman Regular" w:cs="Times New Roman Regular"/>
          <w:sz w:val="24"/>
        </w:rPr>
        <w:t>" or "</w:t>
      </w:r>
      <w:proofErr w:type="spellStart"/>
      <w:r>
        <w:rPr>
          <w:rFonts w:ascii="Times New Roman Regular" w:hAnsi="Times New Roman Regular" w:cs="Times New Roman Regular"/>
          <w:sz w:val="24"/>
        </w:rPr>
        <w:t>esse</w:t>
      </w:r>
      <w:proofErr w:type="spellEnd"/>
      <w:r>
        <w:rPr>
          <w:rFonts w:ascii="Times New Roman Regular" w:hAnsi="Times New Roman Regular" w:cs="Times New Roman Regular"/>
          <w:sz w:val="24"/>
        </w:rPr>
        <w:t>." Slang terms for women frequently have derogatory connotations.</w:t>
      </w:r>
    </w:p>
    <w:p w14:paraId="09461C8A" w14:textId="77777777" w:rsidR="00161B9C" w:rsidRDefault="00161B9C" w:rsidP="00161B9C">
      <w:pPr>
        <w:spacing w:line="360" w:lineRule="auto"/>
        <w:rPr>
          <w:rFonts w:ascii="Times New Roman Regular" w:hAnsi="Times New Roman Regular" w:cs="Times New Roman Regular" w:hint="eastAsia"/>
          <w:sz w:val="24"/>
        </w:rPr>
      </w:pPr>
    </w:p>
    <w:p w14:paraId="61C17D59"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Besides, there is no neutral term to describe normalized sexual power in women equivalent to the male "virile." The word "seminal," which shares its root with "semen," implies something essential or foundational. Although both men and women have access to the same vocabulary, women tend to use certain terms more often, which might be linked to politeness or the use of hedging and prestige </w:t>
      </w:r>
      <w:r>
        <w:rPr>
          <w:rFonts w:ascii="Times New Roman Regular" w:hAnsi="Times New Roman Regular" w:cs="Times New Roman Regular"/>
          <w:sz w:val="24"/>
        </w:rPr>
        <w:lastRenderedPageBreak/>
        <w:t>terms (refer to Trudgill's work on dialect variability). Covert prestige is associated with the use of nonstandard language by men, while overt prestige is linked to women. Additionally, studies on social stratification must consider how to identify female subjects. Women often have more extensive vocabularies for things like colors, compared to men's vocabularies in areas like sports.</w:t>
      </w:r>
    </w:p>
    <w:p w14:paraId="56F2A768" w14:textId="77777777" w:rsidR="00161B9C" w:rsidRDefault="00161B9C" w:rsidP="00161B9C">
      <w:pPr>
        <w:spacing w:line="360" w:lineRule="auto"/>
        <w:rPr>
          <w:rFonts w:ascii="Times New Roman Regular" w:hAnsi="Times New Roman Regular" w:cs="Times New Roman Regular" w:hint="eastAsia"/>
          <w:sz w:val="24"/>
        </w:rPr>
      </w:pPr>
    </w:p>
    <w:p w14:paraId="360D2616" w14:textId="77777777" w:rsidR="00161B9C" w:rsidRDefault="00161B9C" w:rsidP="00161B9C">
      <w:pPr>
        <w:spacing w:line="360" w:lineRule="auto"/>
        <w:rPr>
          <w:rFonts w:ascii="Times New Roman Regular" w:hAnsi="Times New Roman Regular" w:hint="eastAsia"/>
          <w:sz w:val="24"/>
        </w:rPr>
      </w:pPr>
      <w:r>
        <w:rPr>
          <w:rFonts w:ascii="Times New Roman Regular" w:hAnsi="Times New Roman Regular"/>
          <w:sz w:val="24"/>
        </w:rPr>
        <w:t xml:space="preserve">The issue of sexist language and the worldview it reflects is now central to feminist linguistics. Some proponents argue that sexist language directly shapes our perception of the world. Others, more cautiously, view it as a significant tool in reinforcing sexist beliefs (Kleinman, 2002). Cameron and Pierce (1994) </w:t>
      </w:r>
      <w:proofErr w:type="gramStart"/>
      <w:r>
        <w:rPr>
          <w:rFonts w:ascii="Times New Roman Regular" w:hAnsi="Times New Roman Regular"/>
          <w:sz w:val="24"/>
        </w:rPr>
        <w:t>highlights</w:t>
      </w:r>
      <w:proofErr w:type="gramEnd"/>
      <w:r>
        <w:rPr>
          <w:rFonts w:ascii="Times New Roman Regular" w:hAnsi="Times New Roman Regular"/>
          <w:sz w:val="24"/>
        </w:rPr>
        <w:t xml:space="preserve"> the "reinforcement" theory, suggesting that linguistic habits often reflect and perpetuate outdated ideas that, while no longer enshrined in law, still hold covert cultural significance. This is why feminists have scrutinized language and discourse in detail: our ways of speaking reveal underlying attitudes and assumptions that we might consciously reject, demonstrating the deep-seated nature of sexism (Cameron, 1992). Spender (1985) draws a direct link between linguistic domination and the patriarchal order. Her argument can be summarized as: (1) Men created language (2) Language shapes reality (3) Men shape reality and (4) Men control women. Spender (1985) argues that many everyday words convey a constrained meaning because men have defined their interpretations. Men have co-opted this term to represent joy and ultimate feminine fulfillment, thus denying women an experience that is often painful and challenging. This principle also applies to other terms. </w:t>
      </w:r>
    </w:p>
    <w:p w14:paraId="317AE3A6" w14:textId="77777777" w:rsidR="00161B9C" w:rsidRDefault="00161B9C" w:rsidP="00161B9C">
      <w:pPr>
        <w:spacing w:line="360" w:lineRule="auto"/>
        <w:rPr>
          <w:rFonts w:ascii="Times New Roman Regular" w:hAnsi="Times New Roman Regular" w:hint="eastAsia"/>
          <w:sz w:val="24"/>
        </w:rPr>
      </w:pPr>
    </w:p>
    <w:p w14:paraId="527C1FFC" w14:textId="77777777" w:rsidR="00161B9C" w:rsidRDefault="00161B9C" w:rsidP="00161B9C">
      <w:pPr>
        <w:spacing w:line="360" w:lineRule="auto"/>
        <w:rPr>
          <w:rFonts w:ascii="Times New Roman Regular" w:hAnsi="Times New Roman Regular" w:hint="eastAsia"/>
          <w:sz w:val="24"/>
        </w:rPr>
      </w:pPr>
      <w:r>
        <w:rPr>
          <w:rFonts w:ascii="Times New Roman Regular" w:hAnsi="Times New Roman Regular"/>
          <w:b/>
          <w:bCs/>
          <w:sz w:val="24"/>
        </w:rPr>
        <w:t>Media and news language from gendered perspective</w:t>
      </w:r>
      <w:r>
        <w:rPr>
          <w:rFonts w:ascii="Times New Roman Regular" w:hAnsi="Times New Roman Regular"/>
          <w:sz w:val="24"/>
        </w:rPr>
        <w:t xml:space="preserve"> </w:t>
      </w:r>
    </w:p>
    <w:p w14:paraId="7EE3E7BA" w14:textId="77777777" w:rsidR="00161B9C" w:rsidRDefault="00161B9C" w:rsidP="00161B9C">
      <w:pPr>
        <w:spacing w:line="360" w:lineRule="auto"/>
        <w:rPr>
          <w:rFonts w:ascii="Times New Roman Regular" w:hAnsi="Times New Roman Regular" w:hint="eastAsia"/>
          <w:sz w:val="24"/>
        </w:rPr>
      </w:pPr>
      <w:r>
        <w:rPr>
          <w:rFonts w:ascii="Times New Roman Regular" w:hAnsi="Times New Roman Regular"/>
          <w:sz w:val="24"/>
        </w:rPr>
        <w:t xml:space="preserve">The news selected to analyze is from NBC News titled “She’s with him: Hillary Clinton steps out as a key player in Biden’s re-election effort” by Allen et al. (2023). There are many areas, in the news article, reflecting the gendered theme of language usage. The first lies in the description of </w:t>
      </w:r>
      <w:proofErr w:type="spellStart"/>
      <w:r>
        <w:rPr>
          <w:rFonts w:ascii="Times New Roman Regular" w:hAnsi="Times New Roman Regular"/>
          <w:sz w:val="24"/>
        </w:rPr>
        <w:t>HIllary</w:t>
      </w:r>
      <w:proofErr w:type="spellEnd"/>
      <w:r>
        <w:rPr>
          <w:rFonts w:ascii="Times New Roman Regular" w:hAnsi="Times New Roman Regular"/>
          <w:sz w:val="24"/>
        </w:rPr>
        <w:t xml:space="preserve"> Clinton’s key activities in the election. For instance, the article denoted “Clinton is popular within women as key parts of the democratic base”. The expression reinforced the stereotyped impression that women are traditionally treated as the crucial demographic in politics. It also underlies that Hillary Clinton may be more influential among female voters, rather than male voters. Such may indicate the information cue that women are the other groups who are unable to lead the male world, but just influential in female voter groups. Besides, describing Clinton’s political influence as providing “political cover” for Biden could arouse audiences’ role as protective, almost some kinds </w:t>
      </w:r>
      <w:r>
        <w:rPr>
          <w:rFonts w:ascii="Times New Roman Regular" w:hAnsi="Times New Roman Regular"/>
          <w:sz w:val="24"/>
        </w:rPr>
        <w:lastRenderedPageBreak/>
        <w:t xml:space="preserve">of maternal role. Such is also an example of subtle gendered implications, showing underlying gender bias and discrimination.  </w:t>
      </w:r>
    </w:p>
    <w:p w14:paraId="083DBAF7" w14:textId="77777777" w:rsidR="00161B9C" w:rsidRDefault="00161B9C" w:rsidP="00161B9C">
      <w:pPr>
        <w:spacing w:line="360" w:lineRule="auto"/>
        <w:rPr>
          <w:rFonts w:ascii="Times New Roman Regular" w:hAnsi="Times New Roman Regular" w:hint="eastAsia"/>
          <w:sz w:val="24"/>
        </w:rPr>
      </w:pPr>
    </w:p>
    <w:p w14:paraId="433A5AE4" w14:textId="77777777" w:rsidR="00161B9C" w:rsidRDefault="00161B9C" w:rsidP="00161B9C">
      <w:pPr>
        <w:spacing w:line="360" w:lineRule="auto"/>
        <w:rPr>
          <w:rFonts w:ascii="Times New Roman Regular" w:hAnsi="Times New Roman Regular" w:hint="eastAsia"/>
          <w:sz w:val="24"/>
        </w:rPr>
      </w:pPr>
      <w:r>
        <w:rPr>
          <w:rFonts w:ascii="Times New Roman Regular" w:hAnsi="Times New Roman Regular"/>
          <w:sz w:val="24"/>
        </w:rPr>
        <w:t xml:space="preserve">Besides, the article also emphasizes Clinton’s fundraising capabilities by saying “she remains a fundraising draw who can help ensure Biden has the money to get his message out”. This expression shows emphasis on her financial influence subtly. However, when it comes to the relationship with Biden, it seems to further deliver audiences with the message that Hillary Clinton is working as a traditional female role to support Biden. It means, Biden stands as the traditional male-oriented positions where women support men’s efforts and decisions behind the scenes rather than being at the forefront. Therefore, this kind of news media expressions also send the gendered message to the audiences. The third area to mention in the news article is “she is filling a space that at a later point in the campaign season former President Barack Obama will join”. This sentence phrase indicated the message that Hillary Clinton is just a placeholder to wait for a male figure of greater perceived influence steps in. This type of gendered language expressions </w:t>
      </w:r>
      <w:proofErr w:type="gramStart"/>
      <w:r>
        <w:rPr>
          <w:rFonts w:ascii="Times New Roman Regular" w:hAnsi="Times New Roman Regular"/>
          <w:sz w:val="24"/>
        </w:rPr>
        <w:t>devalue</w:t>
      </w:r>
      <w:proofErr w:type="gramEnd"/>
      <w:r>
        <w:rPr>
          <w:rFonts w:ascii="Times New Roman Regular" w:hAnsi="Times New Roman Regular"/>
          <w:sz w:val="24"/>
        </w:rPr>
        <w:t xml:space="preserve"> the role of Hillary Clinton in the President election process, and in the political sphere of the USA. </w:t>
      </w:r>
    </w:p>
    <w:p w14:paraId="30BDA968" w14:textId="77777777" w:rsidR="00161B9C" w:rsidRDefault="00161B9C" w:rsidP="00161B9C">
      <w:pPr>
        <w:spacing w:line="360" w:lineRule="auto"/>
        <w:rPr>
          <w:rFonts w:ascii="Times New Roman Regular" w:hAnsi="Times New Roman Regular" w:hint="eastAsia"/>
          <w:sz w:val="24"/>
        </w:rPr>
      </w:pPr>
    </w:p>
    <w:p w14:paraId="7718C6AE" w14:textId="77777777" w:rsidR="00161B9C" w:rsidRDefault="00161B9C" w:rsidP="00161B9C">
      <w:pPr>
        <w:spacing w:line="360" w:lineRule="auto"/>
        <w:rPr>
          <w:rFonts w:ascii="Times New Roman Regular" w:hAnsi="Times New Roman Regular" w:hint="eastAsia"/>
          <w:sz w:val="24"/>
        </w:rPr>
      </w:pPr>
      <w:r>
        <w:rPr>
          <w:rFonts w:ascii="Times New Roman Regular" w:hAnsi="Times New Roman Regular"/>
          <w:sz w:val="24"/>
        </w:rPr>
        <w:t xml:space="preserve">Another one lies in the descriptions of Clinton’s public engagements such as Op-eds, university panels, and television interviews, which contrasted with the more generalized mentions of male figures like Obama. Obama was noted for his sporadic but impactful contributions. Such again, reflects gender biases in how persistent versus high-impact contributions are valued. Therefore, this news article has used many gendered phrases and words to impress the audiences of the associated gender discrimination and gender bias. </w:t>
      </w:r>
    </w:p>
    <w:p w14:paraId="0C8B017E" w14:textId="77777777" w:rsidR="00161B9C" w:rsidRDefault="00161B9C" w:rsidP="00161B9C">
      <w:pPr>
        <w:spacing w:line="360" w:lineRule="auto"/>
        <w:rPr>
          <w:rFonts w:ascii="Times New Roman Regular" w:hAnsi="Times New Roman Regular" w:hint="eastAsia"/>
          <w:sz w:val="24"/>
        </w:rPr>
      </w:pPr>
    </w:p>
    <w:p w14:paraId="4BC4F10D" w14:textId="77777777" w:rsidR="00161B9C" w:rsidRDefault="00161B9C" w:rsidP="00161B9C">
      <w:pPr>
        <w:spacing w:line="360" w:lineRule="auto"/>
        <w:rPr>
          <w:rFonts w:ascii="Times New Roman Regular" w:hAnsi="Times New Roman Regular" w:hint="eastAsia"/>
          <w:b/>
          <w:bCs/>
          <w:sz w:val="24"/>
        </w:rPr>
      </w:pPr>
      <w:r>
        <w:rPr>
          <w:rFonts w:ascii="Times New Roman Regular" w:hAnsi="Times New Roman Regular"/>
          <w:b/>
          <w:bCs/>
          <w:sz w:val="24"/>
        </w:rPr>
        <w:t xml:space="preserve">Comparative analysis with another article </w:t>
      </w:r>
    </w:p>
    <w:p w14:paraId="5D6054FD" w14:textId="77777777" w:rsidR="00161B9C" w:rsidRDefault="00161B9C" w:rsidP="00161B9C">
      <w:pPr>
        <w:spacing w:line="360" w:lineRule="auto"/>
        <w:rPr>
          <w:rFonts w:ascii="Times New Roman Regular" w:hAnsi="Times New Roman Regular" w:hint="eastAsia"/>
          <w:sz w:val="24"/>
        </w:rPr>
      </w:pPr>
      <w:r>
        <w:rPr>
          <w:rFonts w:ascii="Times New Roman Regular" w:hAnsi="Times New Roman Regular"/>
          <w:sz w:val="24"/>
        </w:rPr>
        <w:t xml:space="preserve">I have sourced another news article published at Sandeshji.com (2023) which is a more local news agency. The news article titled “Hillary Clinton steps out as a key player in Biden’s re-election effort”. I find that this article, as compared to previous one published at NBC, uses more </w:t>
      </w:r>
      <w:proofErr w:type="gramStart"/>
      <w:r>
        <w:rPr>
          <w:rFonts w:ascii="Times New Roman Regular" w:hAnsi="Times New Roman Regular"/>
          <w:sz w:val="24"/>
        </w:rPr>
        <w:t>gender neutral</w:t>
      </w:r>
      <w:proofErr w:type="gramEnd"/>
      <w:r>
        <w:rPr>
          <w:rFonts w:ascii="Times New Roman Regular" w:hAnsi="Times New Roman Regular"/>
          <w:sz w:val="24"/>
        </w:rPr>
        <w:t xml:space="preserve"> language for expressions. For example, in this article, Hillary Clinton is described as a “key figure” and her actions are described to be more straightforward, concentrating on her political actions and impacts directly. The article simply states that “Clinton has emerged as a key figure in President Joe Biden’s re-election efforts” and “she hosted a fundraiser at her Georgetown home, raising nearly $1 </w:t>
      </w:r>
      <w:r>
        <w:rPr>
          <w:rFonts w:ascii="Times New Roman Regular" w:hAnsi="Times New Roman Regular"/>
          <w:sz w:val="24"/>
        </w:rPr>
        <w:lastRenderedPageBreak/>
        <w:t xml:space="preserve">million for the campaign.” These statements free audiences with the associated gendered comparisons of the roles between female and male roles, but emphasizes the leadership capabilities of Hillary Clinton. </w:t>
      </w:r>
    </w:p>
    <w:p w14:paraId="53A962DF" w14:textId="77777777" w:rsidR="00161B9C" w:rsidRDefault="00161B9C" w:rsidP="00161B9C">
      <w:pPr>
        <w:spacing w:line="360" w:lineRule="auto"/>
        <w:rPr>
          <w:rFonts w:ascii="Times New Roman Regular" w:hAnsi="Times New Roman Regular" w:hint="eastAsia"/>
          <w:sz w:val="24"/>
        </w:rPr>
      </w:pPr>
    </w:p>
    <w:p w14:paraId="2442F39C" w14:textId="77777777" w:rsidR="00161B9C" w:rsidRDefault="00161B9C" w:rsidP="00161B9C">
      <w:pPr>
        <w:spacing w:line="360" w:lineRule="auto"/>
        <w:rPr>
          <w:rFonts w:ascii="Times New Roman Regular" w:hAnsi="Times New Roman Regular" w:hint="eastAsia"/>
          <w:sz w:val="24"/>
        </w:rPr>
      </w:pPr>
      <w:r>
        <w:rPr>
          <w:rFonts w:ascii="Times New Roman Regular" w:hAnsi="Times New Roman Regular"/>
          <w:sz w:val="24"/>
        </w:rPr>
        <w:t xml:space="preserve">Besides, other areas can also be found to portray Hillary Clinton as to be powerful in a </w:t>
      </w:r>
      <w:proofErr w:type="gramStart"/>
      <w:r>
        <w:rPr>
          <w:rFonts w:ascii="Times New Roman Regular" w:hAnsi="Times New Roman Regular"/>
          <w:sz w:val="24"/>
        </w:rPr>
        <w:t>gender neutral</w:t>
      </w:r>
      <w:proofErr w:type="gramEnd"/>
      <w:r>
        <w:rPr>
          <w:rFonts w:ascii="Times New Roman Regular" w:hAnsi="Times New Roman Regular"/>
          <w:sz w:val="24"/>
        </w:rPr>
        <w:t xml:space="preserve"> perspective, showing less information cues on the gender biases. For example, the article says “as a former secretary of state, Clinton brings political credibility to support Biden during challenging times”. Such descriptions are objective and state the facts without gendered political inclinations. It also acknowledges her qualifications and rich experience in the associated social work without gender-biased information cues. Such can also be found in the message that “her popularity with women and key democratic demographics makes her a valuable asset for fundraising” is more factual, emphasizing her strategic importance without implying any traditional gender roles. </w:t>
      </w:r>
    </w:p>
    <w:p w14:paraId="37885F0B" w14:textId="77777777" w:rsidR="00161B9C" w:rsidRDefault="00161B9C" w:rsidP="00161B9C">
      <w:pPr>
        <w:spacing w:line="360" w:lineRule="auto"/>
        <w:rPr>
          <w:rFonts w:ascii="Times New Roman Regular" w:hAnsi="Times New Roman Regular" w:hint="eastAsia"/>
          <w:sz w:val="24"/>
        </w:rPr>
      </w:pPr>
    </w:p>
    <w:p w14:paraId="05B30BC1" w14:textId="77777777" w:rsidR="00161B9C" w:rsidRDefault="00161B9C" w:rsidP="00161B9C">
      <w:pPr>
        <w:spacing w:line="360" w:lineRule="auto"/>
        <w:rPr>
          <w:rFonts w:ascii="Times New Roman Regular" w:hAnsi="Times New Roman Regular" w:hint="eastAsia"/>
          <w:sz w:val="24"/>
        </w:rPr>
      </w:pPr>
      <w:r>
        <w:rPr>
          <w:rFonts w:ascii="Times New Roman Regular" w:hAnsi="Times New Roman Regular"/>
          <w:sz w:val="24"/>
        </w:rPr>
        <w:t xml:space="preserve">Moreover, in the article, it addresses the past differences with Biden in a rather more professional manner. It writes in this way: “despite past differences with Biden, including her decision to run in 2016, Clinton’s support underscores the current need for allies”. Such descriptions seem to be more objective, focusing on the environmental conditions (political) and the strategic needs arising from objective political environmental analysis on political strategy. Hence, overall, as compared with the previous article, this article offers a more balanced and professional portrayal of Hillary Clinton, minimizing the use of gendered language and emphasizing her role and contributions based on her political experience and strategic importance. </w:t>
      </w:r>
    </w:p>
    <w:p w14:paraId="40D6AE06" w14:textId="77777777" w:rsidR="00161B9C" w:rsidRDefault="00161B9C" w:rsidP="00161B9C">
      <w:pPr>
        <w:spacing w:line="360" w:lineRule="auto"/>
        <w:rPr>
          <w:rFonts w:ascii="Times New Roman Regular" w:hAnsi="Times New Roman Regular" w:hint="eastAsia"/>
          <w:sz w:val="24"/>
        </w:rPr>
      </w:pPr>
    </w:p>
    <w:p w14:paraId="06DEFDE4" w14:textId="77777777" w:rsidR="00161B9C" w:rsidRDefault="00161B9C" w:rsidP="00161B9C">
      <w:pPr>
        <w:spacing w:line="360" w:lineRule="auto"/>
        <w:rPr>
          <w:rFonts w:ascii="Times New Roman Regular" w:hAnsi="Times New Roman Regular" w:hint="eastAsia"/>
          <w:b/>
          <w:bCs/>
          <w:sz w:val="24"/>
        </w:rPr>
      </w:pPr>
      <w:r>
        <w:rPr>
          <w:rFonts w:ascii="Times New Roman Regular" w:hAnsi="Times New Roman Regular"/>
          <w:b/>
          <w:bCs/>
          <w:sz w:val="24"/>
        </w:rPr>
        <w:t xml:space="preserve">Conclusions </w:t>
      </w:r>
    </w:p>
    <w:p w14:paraId="33BEC1E9"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To conclude, gendered relationships are important politics in shaping language formation from the past till now. This essay has analyzed the media news language and found that mainstream media contents tend to be more influenced by the gendered media language as compared to those less mainstream media types. Such is meaningful to explore and it is thought that triggering a </w:t>
      </w:r>
      <w:proofErr w:type="gramStart"/>
      <w:r>
        <w:rPr>
          <w:rFonts w:ascii="Times New Roman Regular" w:hAnsi="Times New Roman Regular" w:cs="Times New Roman Regular"/>
          <w:sz w:val="24"/>
        </w:rPr>
        <w:t>gender neutral</w:t>
      </w:r>
      <w:proofErr w:type="gramEnd"/>
      <w:r>
        <w:rPr>
          <w:rFonts w:ascii="Times New Roman Regular" w:hAnsi="Times New Roman Regular" w:cs="Times New Roman Regular"/>
          <w:sz w:val="24"/>
        </w:rPr>
        <w:t xml:space="preserve"> language should be a necessary step in language study to help build a more harmonious society with greater gender equality. </w:t>
      </w:r>
    </w:p>
    <w:p w14:paraId="3821D652" w14:textId="77777777" w:rsidR="00161B9C" w:rsidRDefault="00161B9C" w:rsidP="00161B9C">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t xml:space="preserve">References </w:t>
      </w:r>
    </w:p>
    <w:p w14:paraId="0527D6FE" w14:textId="77777777" w:rsidR="00161B9C" w:rsidRDefault="00161B9C" w:rsidP="00161B9C">
      <w:pPr>
        <w:spacing w:line="360" w:lineRule="auto"/>
        <w:rPr>
          <w:rFonts w:ascii="Times New Roman Regular" w:hAnsi="Times New Roman Regular" w:cs="Times New Roman Regular" w:hint="eastAsia"/>
          <w:sz w:val="24"/>
        </w:rPr>
      </w:pPr>
    </w:p>
    <w:p w14:paraId="646F8186" w14:textId="77777777" w:rsidR="00161B9C" w:rsidRDefault="00161B9C" w:rsidP="00161B9C">
      <w:pPr>
        <w:spacing w:line="360" w:lineRule="auto"/>
        <w:jc w:val="left"/>
        <w:rPr>
          <w:rFonts w:ascii="Times New Roman Regular" w:hAnsi="Times New Roman Regular" w:cs="Times New Roman Regular" w:hint="eastAsia"/>
          <w:sz w:val="24"/>
        </w:rPr>
      </w:pPr>
      <w:r>
        <w:rPr>
          <w:rFonts w:ascii="Times New Roman Regular" w:hAnsi="Times New Roman Regular" w:cs="Times New Roman Regular"/>
          <w:sz w:val="24"/>
        </w:rPr>
        <w:lastRenderedPageBreak/>
        <w:t xml:space="preserve">Allen, J., Nicholas, P., and Lebowitz, M. (2023). She’s with him: Hillary Clinton steps out as a key player in Biden’s re-election effort, NBC News, [Online] Available at: </w:t>
      </w:r>
      <w:hyperlink r:id="rId4" w:history="1">
        <w:r>
          <w:rPr>
            <w:rStyle w:val="a4"/>
            <w:rFonts w:ascii="Times New Roman Regular" w:hAnsi="Times New Roman Regular" w:cs="Times New Roman Regular"/>
            <w:sz w:val="24"/>
          </w:rPr>
          <w:t>https://www.nbcnews.com/politics/2024-election/hillary-clinton-joe-biden-campaign-rcna128190</w:t>
        </w:r>
      </w:hyperlink>
      <w:r>
        <w:rPr>
          <w:rFonts w:ascii="Times New Roman Regular" w:hAnsi="Times New Roman Regular" w:cs="Times New Roman Regular"/>
          <w:sz w:val="24"/>
        </w:rPr>
        <w:t xml:space="preserve"> [Accessed 15 May 2024]</w:t>
      </w:r>
    </w:p>
    <w:p w14:paraId="24C8D4D0" w14:textId="77777777" w:rsidR="00161B9C" w:rsidRDefault="00161B9C" w:rsidP="00161B9C">
      <w:pPr>
        <w:spacing w:line="360" w:lineRule="auto"/>
        <w:jc w:val="left"/>
        <w:rPr>
          <w:rFonts w:ascii="Times New Roman Regular" w:hAnsi="Times New Roman Regular" w:cs="Times New Roman Regular" w:hint="eastAsia"/>
          <w:sz w:val="24"/>
        </w:rPr>
      </w:pPr>
    </w:p>
    <w:p w14:paraId="4798EEF4" w14:textId="77777777" w:rsidR="00161B9C" w:rsidRDefault="00161B9C" w:rsidP="00161B9C">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Cameron, D. (1992). </w:t>
      </w:r>
      <w:r>
        <w:rPr>
          <w:rFonts w:ascii="Times New Roman Regular" w:eastAsia="宋体" w:hAnsi="Times New Roman Regular" w:cs="Times New Roman Regular"/>
          <w:i/>
          <w:iCs/>
          <w:kern w:val="0"/>
          <w:sz w:val="24"/>
          <w:lang w:bidi="ar"/>
        </w:rPr>
        <w:t>Feminism and linguistic theory</w:t>
      </w:r>
      <w:r>
        <w:rPr>
          <w:rFonts w:ascii="Times New Roman Regular" w:eastAsia="宋体" w:hAnsi="Times New Roman Regular" w:cs="Times New Roman Regular"/>
          <w:kern w:val="0"/>
          <w:sz w:val="24"/>
          <w:shd w:val="clear" w:color="auto" w:fill="FFFFFF"/>
          <w:lang w:bidi="ar"/>
        </w:rPr>
        <w:t>. Springer.</w:t>
      </w:r>
    </w:p>
    <w:p w14:paraId="5113D3BE" w14:textId="77777777" w:rsidR="00161B9C" w:rsidRDefault="00161B9C" w:rsidP="00161B9C">
      <w:pPr>
        <w:spacing w:line="360" w:lineRule="auto"/>
        <w:jc w:val="left"/>
        <w:rPr>
          <w:rFonts w:ascii="Times New Roman Regular" w:hAnsi="Times New Roman Regular" w:cs="Times New Roman Regular" w:hint="eastAsia"/>
          <w:sz w:val="24"/>
        </w:rPr>
      </w:pPr>
    </w:p>
    <w:p w14:paraId="00AEF658" w14:textId="77777777" w:rsidR="00161B9C" w:rsidRDefault="00161B9C" w:rsidP="00161B9C">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Cameron, J., and Pierce, W. D. (1994). Reinforcement, reward, and intrinsic motivation: A meta-analysis. </w:t>
      </w:r>
      <w:r>
        <w:rPr>
          <w:rFonts w:ascii="Times New Roman Regular" w:eastAsia="宋体" w:hAnsi="Times New Roman Regular" w:cs="Times New Roman Regular"/>
          <w:i/>
          <w:iCs/>
          <w:kern w:val="0"/>
          <w:sz w:val="24"/>
          <w:lang w:bidi="ar"/>
        </w:rPr>
        <w:t>Review of Educational research</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64</w:t>
      </w:r>
      <w:r>
        <w:rPr>
          <w:rFonts w:ascii="Times New Roman Regular" w:eastAsia="宋体" w:hAnsi="Times New Roman Regular" w:cs="Times New Roman Regular"/>
          <w:kern w:val="0"/>
          <w:sz w:val="24"/>
          <w:shd w:val="clear" w:color="auto" w:fill="FFFFFF"/>
          <w:lang w:bidi="ar"/>
        </w:rPr>
        <w:t>(3), pp.363-423.</w:t>
      </w:r>
    </w:p>
    <w:p w14:paraId="532D4B09" w14:textId="77777777" w:rsidR="00161B9C" w:rsidRDefault="00161B9C" w:rsidP="00161B9C">
      <w:pPr>
        <w:spacing w:line="360" w:lineRule="auto"/>
        <w:jc w:val="left"/>
        <w:rPr>
          <w:rFonts w:ascii="Times New Roman Regular" w:hAnsi="Times New Roman Regular" w:cs="Times New Roman Regular" w:hint="eastAsia"/>
          <w:sz w:val="24"/>
        </w:rPr>
      </w:pPr>
    </w:p>
    <w:p w14:paraId="0BA47389" w14:textId="77777777" w:rsidR="00161B9C" w:rsidRDefault="00161B9C" w:rsidP="00161B9C">
      <w:pPr>
        <w:spacing w:line="360" w:lineRule="auto"/>
        <w:jc w:val="left"/>
        <w:rPr>
          <w:rFonts w:ascii="Times New Roman Regular" w:hAnsi="Times New Roman Regular" w:cs="Times New Roman Regular" w:hint="eastAsia"/>
          <w:sz w:val="24"/>
        </w:rPr>
      </w:pPr>
      <w:r>
        <w:rPr>
          <w:rFonts w:ascii="Times New Roman Regular" w:hAnsi="Times New Roman Regular" w:cs="Times New Roman Regular"/>
          <w:sz w:val="24"/>
        </w:rPr>
        <w:t>Coates, J. (1985). Women, Men and Language, London: Longman.</w:t>
      </w:r>
    </w:p>
    <w:p w14:paraId="3EF116DA" w14:textId="77777777" w:rsidR="00161B9C" w:rsidRDefault="00161B9C" w:rsidP="00161B9C">
      <w:pPr>
        <w:spacing w:line="360" w:lineRule="auto"/>
        <w:jc w:val="left"/>
        <w:rPr>
          <w:rFonts w:ascii="Times New Roman Regular" w:hAnsi="Times New Roman Regular" w:cs="Times New Roman Regular" w:hint="eastAsia"/>
          <w:sz w:val="24"/>
        </w:rPr>
      </w:pPr>
    </w:p>
    <w:p w14:paraId="420678FF" w14:textId="77777777" w:rsidR="00161B9C" w:rsidRDefault="00161B9C" w:rsidP="00161B9C">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Kleinman, S. (2002). Why sexist language matters. </w:t>
      </w:r>
      <w:r>
        <w:rPr>
          <w:rFonts w:ascii="Times New Roman Regular" w:eastAsia="宋体" w:hAnsi="Times New Roman Regular" w:cs="Times New Roman Regular"/>
          <w:i/>
          <w:iCs/>
          <w:kern w:val="0"/>
          <w:sz w:val="24"/>
          <w:lang w:bidi="ar"/>
        </w:rPr>
        <w:t>Qualitative sociology</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i/>
          <w:iCs/>
          <w:kern w:val="0"/>
          <w:sz w:val="24"/>
          <w:lang w:bidi="ar"/>
        </w:rPr>
        <w:t>25</w:t>
      </w:r>
      <w:r>
        <w:rPr>
          <w:rFonts w:ascii="Times New Roman Regular" w:eastAsia="宋体" w:hAnsi="Times New Roman Regular" w:cs="Times New Roman Regular"/>
          <w:kern w:val="0"/>
          <w:sz w:val="24"/>
          <w:shd w:val="clear" w:color="auto" w:fill="FFFFFF"/>
          <w:lang w:bidi="ar"/>
        </w:rPr>
        <w:t>(2), pp.299-304.</w:t>
      </w:r>
    </w:p>
    <w:p w14:paraId="0D5C9346" w14:textId="77777777" w:rsidR="00161B9C" w:rsidRDefault="00161B9C" w:rsidP="00161B9C">
      <w:pPr>
        <w:spacing w:line="360" w:lineRule="auto"/>
        <w:jc w:val="left"/>
        <w:rPr>
          <w:rFonts w:ascii="Times New Roman Regular" w:hAnsi="Times New Roman Regular" w:cs="Times New Roman Regular" w:hint="eastAsia"/>
          <w:sz w:val="24"/>
        </w:rPr>
      </w:pPr>
    </w:p>
    <w:p w14:paraId="338AA698" w14:textId="77777777" w:rsidR="00161B9C" w:rsidRDefault="00161B9C" w:rsidP="00161B9C">
      <w:pPr>
        <w:spacing w:line="360" w:lineRule="auto"/>
        <w:jc w:val="left"/>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Sandershji</w:t>
      </w:r>
      <w:proofErr w:type="spellEnd"/>
      <w:r>
        <w:rPr>
          <w:rFonts w:ascii="Times New Roman Regular" w:hAnsi="Times New Roman Regular" w:cs="Times New Roman Regular"/>
          <w:sz w:val="24"/>
        </w:rPr>
        <w:t xml:space="preserve"> (2023). Hillary Clinton steps out as a key player in Biden’s re-election effort, [Online] Available at: </w:t>
      </w:r>
      <w:hyperlink r:id="rId5" w:history="1">
        <w:r>
          <w:rPr>
            <w:rStyle w:val="a4"/>
            <w:rFonts w:ascii="Times New Roman Regular" w:hAnsi="Times New Roman Regular" w:cs="Times New Roman Regular"/>
            <w:sz w:val="24"/>
          </w:rPr>
          <w:t>https://sandeshji.com/hillary-clinton-with-biden/</w:t>
        </w:r>
      </w:hyperlink>
      <w:r>
        <w:rPr>
          <w:rFonts w:ascii="Times New Roman Regular" w:hAnsi="Times New Roman Regular" w:cs="Times New Roman Regular"/>
          <w:sz w:val="24"/>
        </w:rPr>
        <w:t xml:space="preserve"> [Accessed 15 May 2024]</w:t>
      </w:r>
    </w:p>
    <w:p w14:paraId="6925D79A" w14:textId="77777777" w:rsidR="00161B9C" w:rsidRDefault="00161B9C" w:rsidP="00161B9C">
      <w:pPr>
        <w:spacing w:line="360" w:lineRule="auto"/>
        <w:jc w:val="left"/>
        <w:rPr>
          <w:rFonts w:ascii="Times New Roman Regular" w:hAnsi="Times New Roman Regular" w:cs="Times New Roman Regular" w:hint="eastAsia"/>
          <w:sz w:val="24"/>
        </w:rPr>
      </w:pPr>
    </w:p>
    <w:p w14:paraId="6BCD2C99" w14:textId="77777777" w:rsidR="00161B9C" w:rsidRDefault="00161B9C" w:rsidP="00161B9C">
      <w:pPr>
        <w:spacing w:line="360" w:lineRule="auto"/>
        <w:jc w:val="left"/>
        <w:rPr>
          <w:rFonts w:ascii="Times New Roman Regular" w:hAnsi="Times New Roman Regular" w:cs="Times New Roman Regular" w:hint="eastAsia"/>
          <w:sz w:val="24"/>
        </w:rPr>
      </w:pPr>
      <w:r>
        <w:rPr>
          <w:rFonts w:ascii="Times New Roman Regular" w:hAnsi="Times New Roman Regular" w:cs="Times New Roman Regular"/>
          <w:sz w:val="24"/>
        </w:rPr>
        <w:t>Spender, D. (1985). Man Made Language, London: Routledge, 1985, p. 3</w:t>
      </w:r>
    </w:p>
    <w:p w14:paraId="3934DAE0" w14:textId="77777777" w:rsidR="00161B9C" w:rsidRDefault="00161B9C" w:rsidP="00161B9C">
      <w:pPr>
        <w:spacing w:line="360" w:lineRule="auto"/>
        <w:rPr>
          <w:rFonts w:ascii="Times New Roman Regular" w:hAnsi="Times New Roman Regular" w:hint="eastAsia"/>
          <w:sz w:val="24"/>
        </w:rPr>
      </w:pPr>
    </w:p>
    <w:p w14:paraId="3BBD8F6E" w14:textId="77777777" w:rsidR="00161B9C" w:rsidRDefault="00161B9C" w:rsidP="00161B9C">
      <w:pPr>
        <w:spacing w:line="360" w:lineRule="auto"/>
        <w:rPr>
          <w:rFonts w:ascii="Times New Roman Regular" w:hAnsi="Times New Roman Regular" w:hint="eastAsia"/>
          <w:sz w:val="24"/>
        </w:rPr>
      </w:pPr>
    </w:p>
    <w:p w14:paraId="72343072" w14:textId="77777777" w:rsidR="00161B9C" w:rsidRDefault="00161B9C" w:rsidP="00161B9C">
      <w:pPr>
        <w:spacing w:line="360" w:lineRule="auto"/>
        <w:rPr>
          <w:rFonts w:ascii="Times New Roman Regular" w:hAnsi="Times New Roman Regular" w:hint="eastAsia"/>
          <w:sz w:val="24"/>
        </w:rPr>
      </w:pPr>
    </w:p>
    <w:p w14:paraId="57337C2D" w14:textId="77777777" w:rsidR="00161B9C" w:rsidRDefault="00161B9C" w:rsidP="00161B9C">
      <w:pPr>
        <w:spacing w:line="360" w:lineRule="auto"/>
        <w:rPr>
          <w:rFonts w:ascii="Times New Roman Regular" w:hAnsi="Times New Roman Regular" w:hint="eastAsia"/>
          <w:sz w:val="24"/>
        </w:rPr>
      </w:pPr>
    </w:p>
    <w:p w14:paraId="6D2FA070" w14:textId="77777777" w:rsidR="00161B9C" w:rsidRDefault="00161B9C" w:rsidP="00161B9C">
      <w:pPr>
        <w:spacing w:line="360" w:lineRule="auto"/>
        <w:rPr>
          <w:rFonts w:ascii="Times New Roman Regular" w:hAnsi="Times New Roman Regular" w:hint="eastAsia"/>
          <w:sz w:val="24"/>
        </w:rPr>
      </w:pPr>
    </w:p>
    <w:p w14:paraId="572ADD93" w14:textId="77777777" w:rsidR="00161B9C" w:rsidRDefault="00161B9C" w:rsidP="00161B9C">
      <w:pPr>
        <w:spacing w:line="360" w:lineRule="auto"/>
        <w:rPr>
          <w:rFonts w:ascii="Times New Roman Regular" w:hAnsi="Times New Roman Regular" w:hint="eastAsia"/>
          <w:sz w:val="24"/>
        </w:rPr>
      </w:pPr>
    </w:p>
    <w:p w14:paraId="22833808" w14:textId="77777777" w:rsidR="00161B9C" w:rsidRDefault="00161B9C" w:rsidP="00161B9C">
      <w:pPr>
        <w:spacing w:line="360" w:lineRule="auto"/>
        <w:rPr>
          <w:rFonts w:ascii="Times New Roman Regular" w:hAnsi="Times New Roman Regular" w:hint="eastAsia"/>
          <w:sz w:val="24"/>
        </w:rPr>
      </w:pPr>
    </w:p>
    <w:p w14:paraId="1F094667" w14:textId="77777777" w:rsidR="00161B9C" w:rsidRDefault="00161B9C" w:rsidP="00161B9C">
      <w:pPr>
        <w:spacing w:line="360" w:lineRule="auto"/>
        <w:rPr>
          <w:rFonts w:ascii="Times New Roman Regular" w:hAnsi="Times New Roman Regular" w:hint="eastAsia"/>
          <w:sz w:val="24"/>
        </w:rPr>
      </w:pPr>
    </w:p>
    <w:p w14:paraId="41DE9970" w14:textId="77777777" w:rsidR="00161B9C" w:rsidRDefault="00161B9C" w:rsidP="00161B9C">
      <w:pPr>
        <w:spacing w:line="360" w:lineRule="auto"/>
        <w:rPr>
          <w:rFonts w:ascii="Times New Roman Regular" w:hAnsi="Times New Roman Regular" w:hint="eastAsia"/>
          <w:sz w:val="24"/>
        </w:rPr>
      </w:pPr>
    </w:p>
    <w:p w14:paraId="13B12420" w14:textId="77777777" w:rsidR="00161B9C" w:rsidRDefault="00161B9C" w:rsidP="00161B9C">
      <w:pPr>
        <w:spacing w:line="360" w:lineRule="auto"/>
        <w:rPr>
          <w:rFonts w:ascii="Times New Roman Regular" w:hAnsi="Times New Roman Regular" w:cs="Times New Roman Regular" w:hint="eastAsia"/>
          <w:sz w:val="24"/>
        </w:rPr>
      </w:pPr>
    </w:p>
    <w:p w14:paraId="0DC38937" w14:textId="77777777" w:rsidR="00161B9C" w:rsidRDefault="00161B9C" w:rsidP="00161B9C">
      <w:pPr>
        <w:spacing w:line="360" w:lineRule="auto"/>
        <w:rPr>
          <w:rFonts w:ascii="Times New Roman Regular" w:hAnsi="Times New Roman Regular" w:cs="Times New Roman Regular" w:hint="eastAsia"/>
          <w:sz w:val="24"/>
        </w:rPr>
      </w:pPr>
    </w:p>
    <w:p w14:paraId="2173AF31" w14:textId="77777777" w:rsidR="00161B9C" w:rsidRDefault="00161B9C" w:rsidP="00161B9C">
      <w:r>
        <w:br w:type="page"/>
      </w:r>
    </w:p>
    <w:p w14:paraId="6E14A4B8" w14:textId="77777777" w:rsidR="00161B9C" w:rsidRDefault="00161B9C" w:rsidP="00161B9C">
      <w:pPr>
        <w:spacing w:line="360" w:lineRule="auto"/>
        <w:jc w:val="center"/>
        <w:rPr>
          <w:rFonts w:ascii="Times New Roman Regular" w:hAnsi="Times New Roman Regular" w:cs="Times New Roman Regular" w:hint="eastAsia"/>
          <w:b/>
          <w:bCs/>
          <w:sz w:val="24"/>
        </w:rPr>
      </w:pPr>
      <w:r>
        <w:rPr>
          <w:rFonts w:ascii="Times New Roman Regular" w:hAnsi="Times New Roman Regular" w:cs="Times New Roman Regular"/>
          <w:b/>
          <w:bCs/>
          <w:sz w:val="24"/>
        </w:rPr>
        <w:lastRenderedPageBreak/>
        <w:t>Unit 9: Challenges in reaching 1 million Welsh speakers in Wales by 2050</w:t>
      </w:r>
    </w:p>
    <w:p w14:paraId="29001058" w14:textId="77777777" w:rsidR="00161B9C" w:rsidRDefault="00161B9C" w:rsidP="00161B9C">
      <w:pPr>
        <w:spacing w:line="360" w:lineRule="auto"/>
        <w:rPr>
          <w:rFonts w:ascii="Times New Roman Regular" w:hAnsi="Times New Roman Regular" w:cs="Times New Roman Regular" w:hint="eastAsia"/>
          <w:sz w:val="24"/>
        </w:rPr>
      </w:pPr>
    </w:p>
    <w:p w14:paraId="027FD039"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Norman Denison, in his article "Language Death or Language Suicide" (Linguistics, 1977), argues that languages with lower prestige tend to shrink in use until they no longer serve any functional purpose. This phenomenon is evident in the case of Welsh, which has faced challenges in maintaining its vitality over the years. According to the 2021 Census, the count of Welsh speakers has declined from 562,000 to 538,000 since 2011 (Office for National Statistics, 2022). The report highlighted a shortage of personnel for the expansion of Welsh medium education and inadequate provision of Welsh teaching in English-medium schools as key challenges. Government ministers have acknowledged these concerns and outlined strategies to enhance the Welsh-speaking workforce (BBC News, 2023). Census data also revealed a decrease in the number of children and young people proficient in Welsh, particularly among the age group of three to 15 (Office for National Statistics, 2022). The Welsh government currently supports training programs aimed at equipping teachers with the necessary skills to learn or enhance their proficiency in Welsh. However, the government shall notice that reaching 1 million Welsh speakers in Wales by 2050 will never be an easy task. This paper aims to discuss the associated challenges. First, it will portray the key trends of the Welsh speakers. Next, it will discuss various potential challenges. </w:t>
      </w:r>
    </w:p>
    <w:p w14:paraId="7C63BC6C" w14:textId="77777777" w:rsidR="00161B9C" w:rsidRDefault="00161B9C" w:rsidP="00161B9C">
      <w:pPr>
        <w:spacing w:line="360" w:lineRule="auto"/>
        <w:rPr>
          <w:rFonts w:ascii="Times New Roman Regular" w:hAnsi="Times New Roman Regular" w:cs="Times New Roman Regular" w:hint="eastAsia"/>
          <w:sz w:val="24"/>
        </w:rPr>
      </w:pPr>
    </w:p>
    <w:p w14:paraId="19407167"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The number of Welsh speakers in Welsh has been shifted a lot and experienced its declining trend since 1911 although efforts have been made to make things better. In 1911, Welsh was noted as a minority language, spoken by 43.5 percent of the population. By 1981, small numbers of monoglot speakers were recorded, indicating a decline in fluency. Efforts to revitalize the language were evident by the year 2000 when the teaching of Welsh became compulsory in all schools in Wales up to age 16. Despite these efforts, the 2011 census revealed that only 19 percent of residents in Wales aged three and over were able to speak Welsh (Learn Welsh, 2024). However, there have been recent positive developments, as indicated by the ONS survey in March 2019, which reported that 874,600 Welsh residents (29 percent) aged three or over were able to speak Welsh. Additionally, the National Survey for Wales (2017-2018) suggests that 19 percent of the population aged 16 and over were able to speak Welsh, with an additional 12 percent noting that they had "some Welsh speaking ability." The Welsh Language (Wales) Measure 2011 played a significant role in supporting the Welsh language, as it confirmed its official status and established measures to promote its use in various </w:t>
      </w:r>
      <w:r>
        <w:rPr>
          <w:rFonts w:ascii="Times New Roman Regular" w:hAnsi="Times New Roman Regular" w:cs="Times New Roman Regular"/>
          <w:sz w:val="24"/>
        </w:rPr>
        <w:lastRenderedPageBreak/>
        <w:t>domains, including education and government services (Learn Welsh, 2024). This measure also created a Welsh Language Commissioner with enforcement powers to protect the rights of Welsh-speaking individuals and established mechanisms for appeals and investigations related to language rights violations. Overall, while Welsh still faces challenges in achieving widespread fluency, legislative efforts and increasing language awareness have contributed to its preservation and revitalization.</w:t>
      </w:r>
    </w:p>
    <w:p w14:paraId="584B31B1" w14:textId="77777777" w:rsidR="00161B9C" w:rsidRDefault="00161B9C" w:rsidP="00161B9C">
      <w:pPr>
        <w:spacing w:line="360" w:lineRule="auto"/>
        <w:rPr>
          <w:rFonts w:ascii="Times New Roman Regular" w:hAnsi="Times New Roman Regular" w:cs="Times New Roman Regular" w:hint="eastAsia"/>
          <w:sz w:val="24"/>
        </w:rPr>
      </w:pPr>
    </w:p>
    <w:p w14:paraId="57BE32C2"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The first challenge comes from the lack of teachers. Currently, there is an insufficient supply of teachers in Welsh responsible for teaching and training Welsh language. According to Lewis (2023), the 2021 goals outlined in the strategy have not been met. Only 391 secondary school teachers were teaching Welsh as a subject, falling short of the 600 </w:t>
      </w:r>
      <w:proofErr w:type="gramStart"/>
      <w:r>
        <w:rPr>
          <w:rFonts w:ascii="Times New Roman Regular" w:hAnsi="Times New Roman Regular" w:cs="Times New Roman Regular"/>
          <w:sz w:val="24"/>
        </w:rPr>
        <w:t>target</w:t>
      </w:r>
      <w:proofErr w:type="gramEnd"/>
      <w:r>
        <w:rPr>
          <w:rFonts w:ascii="Times New Roman Regular" w:hAnsi="Times New Roman Regular" w:cs="Times New Roman Regular"/>
          <w:sz w:val="24"/>
        </w:rPr>
        <w:t xml:space="preserve">. Additionally, there were 2,004 secondary teachers instructing various subjects in Welsh, while the target was 2,200, moving towards the 2050 goal of 4,200 (Lewis, 2023). </w:t>
      </w:r>
      <w:proofErr w:type="spellStart"/>
      <w:r>
        <w:rPr>
          <w:rFonts w:ascii="Times New Roman Regular" w:hAnsi="Times New Roman Regular" w:cs="Times New Roman Regular"/>
          <w:sz w:val="24"/>
        </w:rPr>
        <w:t>Dyfodol</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i'r</w:t>
      </w:r>
      <w:proofErr w:type="spellEnd"/>
      <w:r>
        <w:rPr>
          <w:rFonts w:ascii="Times New Roman Regular" w:hAnsi="Times New Roman Regular" w:cs="Times New Roman Regular"/>
          <w:sz w:val="24"/>
        </w:rPr>
        <w:t xml:space="preserve"> Iaith, an organization advocating for an increase in Welsh speakers, estimates that 17,000 teachers need to participate in the Sabbatical Scheme for the Welsh Government to reach its goal of 1 million Welsh speakers by 2050. To address the shortage of Welsh-speaking staff in schools, the Committee advises the Welsh Government to invest significantly in ensuring that more teachers, teaching assistants, and lecturers enroll in the Sabbatical Scheme to improve their Welsh language skills (Senedd Research, 2024). Additionally, the inquiry proposes expanding the scheme to include early-years practitioners working with young children in nurseries. The shortage of teachers in Welsh language can be seen as one of the very crucial factors influencing the success of governments in reaching to 1 million Welsh speakers by 2050. </w:t>
      </w:r>
    </w:p>
    <w:p w14:paraId="36AE260D" w14:textId="77777777" w:rsidR="00161B9C" w:rsidRDefault="00161B9C" w:rsidP="00161B9C">
      <w:pPr>
        <w:spacing w:line="360" w:lineRule="auto"/>
        <w:rPr>
          <w:rFonts w:ascii="Times New Roman Regular" w:hAnsi="Times New Roman Regular" w:cs="Times New Roman Regular" w:hint="eastAsia"/>
          <w:sz w:val="24"/>
        </w:rPr>
      </w:pPr>
    </w:p>
    <w:p w14:paraId="51F697F0"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Such insufficiency is further worsened many teachers choose to be employed out of Welsh for the sake of better working conditions and welfare. Schools in Wales are urging Welsh-speaking teachers in England to return home due to concerns that the shortage of native-speaker teachers could hinder the long-term revitalization of the Welsh language. An academic from Cardiff Metropolitan University noted the difficulty in recruiting for high school positions across Wales. Similarly, Principal Trefor Jones of Ysgol </w:t>
      </w:r>
      <w:proofErr w:type="spellStart"/>
      <w:r>
        <w:rPr>
          <w:rFonts w:ascii="Times New Roman Regular" w:hAnsi="Times New Roman Regular" w:cs="Times New Roman Regular"/>
          <w:sz w:val="24"/>
        </w:rPr>
        <w:t>Brynhyfryd</w:t>
      </w:r>
      <w:proofErr w:type="spellEnd"/>
      <w:r>
        <w:rPr>
          <w:rFonts w:ascii="Times New Roman Regular" w:hAnsi="Times New Roman Regular" w:cs="Times New Roman Regular"/>
          <w:sz w:val="24"/>
        </w:rPr>
        <w:t xml:space="preserve"> in Ruthin, Denbighshire, mentioned the increasing challenge in filling Welsh-medium teaching posts, speculating whether this is due to a lack of interest in teaching or satisfaction with current positions (Language Magazine, 2023). </w:t>
      </w:r>
    </w:p>
    <w:p w14:paraId="7C2FBC82" w14:textId="77777777" w:rsidR="00161B9C" w:rsidRDefault="00161B9C" w:rsidP="00161B9C">
      <w:pPr>
        <w:spacing w:line="360" w:lineRule="auto"/>
        <w:rPr>
          <w:rFonts w:ascii="Times New Roman Regular" w:hAnsi="Times New Roman Regular" w:cs="Times New Roman Regular" w:hint="eastAsia"/>
          <w:sz w:val="24"/>
        </w:rPr>
      </w:pPr>
    </w:p>
    <w:p w14:paraId="4E5FBDC3"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lastRenderedPageBreak/>
        <w:t xml:space="preserve">The second challenge comes from the insufficient training towards existing teachers teaching Welsh. According to the report by </w:t>
      </w:r>
      <w:proofErr w:type="spellStart"/>
      <w:r>
        <w:rPr>
          <w:rFonts w:ascii="Times New Roman Regular" w:hAnsi="Times New Roman Regular" w:cs="Times New Roman Regular"/>
          <w:sz w:val="24"/>
        </w:rPr>
        <w:t>Snedd</w:t>
      </w:r>
      <w:proofErr w:type="spellEnd"/>
      <w:r>
        <w:rPr>
          <w:rFonts w:ascii="Times New Roman Regular" w:hAnsi="Times New Roman Regular" w:cs="Times New Roman Regular"/>
          <w:sz w:val="24"/>
        </w:rPr>
        <w:t xml:space="preserve"> Research (2024), teachers who instruct in Welsh are trained to cover a wide range of subjects, but they may not be equipped to teach in diverse settings. For instance, they might move from a school with many Welsh-speaking students to one where Welsh is not commonly spoken. Professor </w:t>
      </w:r>
      <w:proofErr w:type="spellStart"/>
      <w:r>
        <w:rPr>
          <w:rFonts w:ascii="Times New Roman Regular" w:hAnsi="Times New Roman Regular" w:cs="Times New Roman Regular"/>
          <w:sz w:val="24"/>
        </w:rPr>
        <w:t>Enlli</w:t>
      </w:r>
      <w:proofErr w:type="spellEnd"/>
      <w:r>
        <w:rPr>
          <w:rFonts w:ascii="Times New Roman Regular" w:hAnsi="Times New Roman Regular" w:cs="Times New Roman Regular"/>
          <w:sz w:val="24"/>
        </w:rPr>
        <w:t xml:space="preserve"> Thomas from Bangor University provided evidence to the Committee, suggesting that this shift requires specialized training, as the linguistic and cultural needs vary by school and area. Consequently, the Committee recommended that the Welsh Government adopt a more nuanced approach to Welsh-medium education. They proposed exploring the feasibility of an accreditation system for teachers instructing in Welsh, ensuring they acquire specific skills to teach in Welsh effectively across different regions (</w:t>
      </w:r>
      <w:proofErr w:type="spellStart"/>
      <w:r>
        <w:rPr>
          <w:rFonts w:ascii="Times New Roman Regular" w:hAnsi="Times New Roman Regular" w:cs="Times New Roman Regular"/>
          <w:sz w:val="24"/>
        </w:rPr>
        <w:t>Snedd</w:t>
      </w:r>
      <w:proofErr w:type="spellEnd"/>
      <w:r>
        <w:rPr>
          <w:rFonts w:ascii="Times New Roman Regular" w:hAnsi="Times New Roman Regular" w:cs="Times New Roman Regular"/>
          <w:sz w:val="24"/>
        </w:rPr>
        <w:t xml:space="preserve"> Research, 2024). Efforts are underway to improve the Welsh language skills of current high school staff. Recruitment in elementary schools, however, appears to be improving. </w:t>
      </w:r>
    </w:p>
    <w:p w14:paraId="49FFC977" w14:textId="77777777" w:rsidR="00161B9C" w:rsidRDefault="00161B9C" w:rsidP="00161B9C">
      <w:pPr>
        <w:spacing w:line="360" w:lineRule="auto"/>
        <w:rPr>
          <w:rFonts w:ascii="Times New Roman Regular" w:hAnsi="Times New Roman Regular" w:cs="Times New Roman Regular" w:hint="eastAsia"/>
          <w:sz w:val="24"/>
        </w:rPr>
      </w:pPr>
    </w:p>
    <w:p w14:paraId="74E0BC15"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Concerning the shortage of teacher labor and the training insufficiency, as well as the difficulty to retain talents, another challenge comes from the shortage of financial resources from government to reward teachers. The statistics by Welsh Government (2023) indicate that a sum of £1.845 million is set to be allocated for 2022-2023, marking a £1 million increase. Further increments of £500,000 are planned for 2023-2024, and an additional £2 million for 2024-2025 (Welsh Government, 2023). This funding will be directed primarily toward supporting the scheme's objectives, which encompass workforce training. Welsh government has noticed the importance of budgets and financial resources to support the program, but in real practical situations, more financial budgets need to be allocated. Such is mainly resulted from the unexpected situations, the greater difficulties encountered, and so on. Teacher training and teacher retention as well as talent attraction need the government to take solid actions based on strong financial resources as supports. </w:t>
      </w:r>
    </w:p>
    <w:p w14:paraId="6C9C7A5F"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br/>
        <w:t xml:space="preserve">Therefore, the projected challenges outline a series of obstacles toward reaching one million Welsh speakers by 2050. While data on Welsh language proficiency is essential, it is also crucial to gather and monitor evidence about language use as we implement the strategy. As mentioned earlier, to achieve the target, it is important to increase the percentage of the population that speaks Welsh daily and can converse in more than just a few words, from 10 percent (in 2013-15) to 20 percent by 2050. Hence, as a recommendation, it is thought that two ways may be followed: 1) the first strategy </w:t>
      </w:r>
      <w:r>
        <w:rPr>
          <w:rFonts w:ascii="Times New Roman Regular" w:hAnsi="Times New Roman Regular" w:cs="Times New Roman Regular"/>
          <w:sz w:val="24"/>
        </w:rPr>
        <w:lastRenderedPageBreak/>
        <w:t xml:space="preserve">involves transmitting the Welsh language across generations within families and 2) the second is developing and sustaining language skills through education and training, from early childhood to adult Welsh-language programs. </w:t>
      </w:r>
    </w:p>
    <w:p w14:paraId="4A0F7B62" w14:textId="77777777" w:rsidR="00161B9C" w:rsidRDefault="00161B9C" w:rsidP="00161B9C">
      <w:pPr>
        <w:spacing w:line="360" w:lineRule="auto"/>
        <w:rPr>
          <w:rFonts w:ascii="Times New Roman Regular" w:hAnsi="Times New Roman Regular" w:cs="Times New Roman Regular" w:hint="eastAsia"/>
          <w:sz w:val="24"/>
        </w:rPr>
      </w:pPr>
    </w:p>
    <w:p w14:paraId="4EFD3598"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In summary, while the Welsh government's initiative to achieve one million Welsh speakers by 2050 is promising, it faces several obstacles. The primary challenge is the shortage of Welsh-speaking teachers who are crucial for teaching and promoting the language. Additionally, existing teachers lack adequate training in Welsh language instruction. Coupled with the difficulties in retaining skilled teachers, another significant hurdle is the lack of sufficient financial incentives from the government to adequately reward and support these educators.</w:t>
      </w:r>
    </w:p>
    <w:p w14:paraId="62FDDDA3" w14:textId="77777777" w:rsidR="00161B9C" w:rsidRDefault="00161B9C" w:rsidP="00161B9C">
      <w:pPr>
        <w:spacing w:line="360" w:lineRule="auto"/>
        <w:rPr>
          <w:rFonts w:ascii="Times New Roman Regular" w:hAnsi="Times New Roman Regular" w:cs="Times New Roman Regular" w:hint="eastAsia"/>
          <w:sz w:val="24"/>
        </w:rPr>
      </w:pPr>
    </w:p>
    <w:p w14:paraId="402C92C0" w14:textId="77777777" w:rsidR="00161B9C" w:rsidRDefault="00161B9C" w:rsidP="00161B9C">
      <w:pPr>
        <w:rPr>
          <w:rFonts w:ascii="Times New Roman Regular" w:hAnsi="Times New Roman Regular" w:cs="Times New Roman Regular" w:hint="eastAsia"/>
          <w:b/>
          <w:bCs/>
          <w:sz w:val="24"/>
        </w:rPr>
      </w:pPr>
      <w:r>
        <w:rPr>
          <w:rFonts w:ascii="Times New Roman Regular" w:hAnsi="Times New Roman Regular" w:cs="Times New Roman Regular"/>
          <w:b/>
          <w:bCs/>
          <w:sz w:val="24"/>
        </w:rPr>
        <w:br w:type="page"/>
      </w:r>
    </w:p>
    <w:p w14:paraId="0906B61B" w14:textId="77777777" w:rsidR="00161B9C" w:rsidRDefault="00161B9C" w:rsidP="00161B9C">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lastRenderedPageBreak/>
        <w:t xml:space="preserve">References </w:t>
      </w:r>
    </w:p>
    <w:p w14:paraId="6184E1EE" w14:textId="77777777" w:rsidR="00161B9C" w:rsidRDefault="00161B9C" w:rsidP="00161B9C">
      <w:pPr>
        <w:spacing w:line="360" w:lineRule="auto"/>
        <w:rPr>
          <w:rFonts w:ascii="Times New Roman Regular" w:hAnsi="Times New Roman Regular" w:cs="Times New Roman Regular" w:hint="eastAsia"/>
          <w:sz w:val="24"/>
        </w:rPr>
      </w:pPr>
    </w:p>
    <w:p w14:paraId="41DC432C"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BBC News (2023). Welsh language: lack of teachers threatens one million target, [Online] Available at: </w:t>
      </w:r>
      <w:hyperlink r:id="rId6" w:history="1">
        <w:r>
          <w:rPr>
            <w:rStyle w:val="a4"/>
            <w:rFonts w:ascii="Times New Roman Regular" w:hAnsi="Times New Roman Regular" w:cs="Times New Roman Regular"/>
            <w:sz w:val="24"/>
          </w:rPr>
          <w:t>https://www.bbc.com/news/uk-wales-politics-65639738</w:t>
        </w:r>
      </w:hyperlink>
      <w:r>
        <w:rPr>
          <w:rFonts w:ascii="Times New Roman Regular" w:hAnsi="Times New Roman Regular" w:cs="Times New Roman Regular"/>
          <w:sz w:val="24"/>
        </w:rPr>
        <w:t xml:space="preserve"> [Accessed 17 May 2024]</w:t>
      </w:r>
    </w:p>
    <w:p w14:paraId="3A09D569" w14:textId="77777777" w:rsidR="00161B9C" w:rsidRDefault="00161B9C" w:rsidP="00161B9C">
      <w:pPr>
        <w:spacing w:line="360" w:lineRule="auto"/>
        <w:rPr>
          <w:rFonts w:ascii="Times New Roman Regular" w:hAnsi="Times New Roman Regular" w:cs="Times New Roman Regular" w:hint="eastAsia"/>
          <w:sz w:val="24"/>
        </w:rPr>
      </w:pPr>
    </w:p>
    <w:p w14:paraId="264D0299"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Language Magazine (2023). Welsh-speaking teachers recalled, [Online] Available at: </w:t>
      </w:r>
      <w:hyperlink r:id="rId7" w:history="1">
        <w:r>
          <w:rPr>
            <w:rStyle w:val="a4"/>
            <w:rFonts w:ascii="Times New Roman Regular" w:hAnsi="Times New Roman Regular" w:cs="Times New Roman Regular"/>
            <w:sz w:val="24"/>
          </w:rPr>
          <w:t>https://www.languagemagazine.com/2023/06/08/welsh-speaking-teachers-recalled/</w:t>
        </w:r>
      </w:hyperlink>
      <w:r>
        <w:rPr>
          <w:rFonts w:ascii="Times New Roman Regular" w:hAnsi="Times New Roman Regular" w:cs="Times New Roman Regular"/>
          <w:sz w:val="24"/>
        </w:rPr>
        <w:t xml:space="preserve"> [Accessed 16 May 2024]</w:t>
      </w:r>
    </w:p>
    <w:p w14:paraId="73697F2C" w14:textId="77777777" w:rsidR="00161B9C" w:rsidRDefault="00161B9C" w:rsidP="00161B9C">
      <w:pPr>
        <w:spacing w:line="360" w:lineRule="auto"/>
        <w:rPr>
          <w:rFonts w:ascii="Times New Roman Regular" w:hAnsi="Times New Roman Regular" w:cs="Times New Roman Regular" w:hint="eastAsia"/>
          <w:sz w:val="24"/>
        </w:rPr>
      </w:pPr>
    </w:p>
    <w:p w14:paraId="3140A1CA"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Learn Welsh (2024). Wales and the Welsh language, [Online] Available at: </w:t>
      </w:r>
      <w:hyperlink r:id="rId8" w:history="1">
        <w:r>
          <w:rPr>
            <w:rStyle w:val="a4"/>
            <w:rFonts w:ascii="Times New Roman Regular" w:hAnsi="Times New Roman Regular" w:cs="Times New Roman Regular"/>
            <w:sz w:val="24"/>
          </w:rPr>
          <w:t>https://learnwelsh.cymru/old-website-content-unpublished/wales-and-the-welsh-language/</w:t>
        </w:r>
      </w:hyperlink>
      <w:r>
        <w:rPr>
          <w:rFonts w:ascii="Times New Roman Regular" w:hAnsi="Times New Roman Regular" w:cs="Times New Roman Regular"/>
          <w:sz w:val="24"/>
        </w:rPr>
        <w:t xml:space="preserve"> [Accessed 17 May 2024]</w:t>
      </w:r>
    </w:p>
    <w:p w14:paraId="178B7DF4" w14:textId="77777777" w:rsidR="00161B9C" w:rsidRDefault="00161B9C" w:rsidP="00161B9C">
      <w:pPr>
        <w:spacing w:line="360" w:lineRule="auto"/>
        <w:rPr>
          <w:rFonts w:ascii="Times New Roman Regular" w:hAnsi="Times New Roman Regular" w:cs="Times New Roman Regular" w:hint="eastAsia"/>
          <w:sz w:val="24"/>
        </w:rPr>
      </w:pPr>
    </w:p>
    <w:p w14:paraId="5D6BBCA0"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Office for National Statistics (2022). Welsh language, </w:t>
      </w:r>
      <w:proofErr w:type="spellStart"/>
      <w:r>
        <w:rPr>
          <w:rFonts w:ascii="Times New Roman Regular" w:hAnsi="Times New Roman Regular" w:cs="Times New Roman Regular"/>
          <w:sz w:val="24"/>
        </w:rPr>
        <w:t>wales</w:t>
      </w:r>
      <w:proofErr w:type="spellEnd"/>
      <w:r>
        <w:rPr>
          <w:rFonts w:ascii="Times New Roman Regular" w:hAnsi="Times New Roman Regular" w:cs="Times New Roman Regular"/>
          <w:sz w:val="24"/>
        </w:rPr>
        <w:t xml:space="preserve">: census 2021, [Online] Available at: </w:t>
      </w:r>
      <w:hyperlink r:id="rId9" w:history="1">
        <w:r>
          <w:rPr>
            <w:rStyle w:val="a4"/>
            <w:rFonts w:ascii="Times New Roman Regular" w:hAnsi="Times New Roman Regular" w:cs="Times New Roman Regular"/>
            <w:sz w:val="24"/>
          </w:rPr>
          <w:t>https://www.ons.gov.uk/peoplepopulationandcommunity/culturalidentity/language/bulletins/welshlanguagewales/census2021</w:t>
        </w:r>
      </w:hyperlink>
      <w:r>
        <w:rPr>
          <w:rFonts w:ascii="Times New Roman Regular" w:hAnsi="Times New Roman Regular" w:cs="Times New Roman Regular"/>
          <w:sz w:val="24"/>
        </w:rPr>
        <w:t xml:space="preserve"> [Accessed 17 My 2024]</w:t>
      </w:r>
    </w:p>
    <w:p w14:paraId="09302ECE" w14:textId="77777777" w:rsidR="00161B9C" w:rsidRDefault="00161B9C" w:rsidP="00161B9C">
      <w:pPr>
        <w:spacing w:line="360" w:lineRule="auto"/>
        <w:rPr>
          <w:rFonts w:ascii="Times New Roman Regular" w:hAnsi="Times New Roman Regular" w:cs="Times New Roman Regular" w:hint="eastAsia"/>
          <w:sz w:val="24"/>
        </w:rPr>
      </w:pPr>
    </w:p>
    <w:p w14:paraId="18803ECC"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Senedd Research (2024). One million Welsh speakers target at risk due to lack of teachers, [Online] Available at: </w:t>
      </w:r>
      <w:hyperlink r:id="rId10" w:history="1">
        <w:r>
          <w:rPr>
            <w:rStyle w:val="a4"/>
            <w:rFonts w:ascii="Times New Roman Regular" w:hAnsi="Times New Roman Regular" w:cs="Times New Roman Regular"/>
            <w:sz w:val="24"/>
          </w:rPr>
          <w:t>https://senedd.wales/senedd-now/news/one-million-welsh-speakers-target-at-risk-due-to-lack-of-teachers/</w:t>
        </w:r>
      </w:hyperlink>
      <w:r>
        <w:rPr>
          <w:rFonts w:ascii="Times New Roman Regular" w:hAnsi="Times New Roman Regular" w:cs="Times New Roman Regular"/>
          <w:sz w:val="24"/>
        </w:rPr>
        <w:t xml:space="preserve"> [Accessed 16 May 2024]</w:t>
      </w:r>
    </w:p>
    <w:p w14:paraId="0AF5E72A" w14:textId="77777777" w:rsidR="00161B9C" w:rsidRDefault="00161B9C" w:rsidP="00161B9C">
      <w:pPr>
        <w:spacing w:line="360" w:lineRule="auto"/>
        <w:rPr>
          <w:rFonts w:ascii="Times New Roman Regular" w:hAnsi="Times New Roman Regular" w:cs="Times New Roman Regular" w:hint="eastAsia"/>
          <w:sz w:val="24"/>
        </w:rPr>
      </w:pPr>
    </w:p>
    <w:p w14:paraId="16B1DB93" w14:textId="77777777" w:rsidR="00161B9C" w:rsidRDefault="00161B9C" w:rsidP="00161B9C">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Welsh Government (2023). Welsh Language Education Bill: an outline of costs and impacts, [Online] Available at: </w:t>
      </w:r>
      <w:hyperlink r:id="rId11" w:history="1">
        <w:r>
          <w:rPr>
            <w:rStyle w:val="a4"/>
            <w:rFonts w:ascii="Times New Roman Regular" w:hAnsi="Times New Roman Regular" w:cs="Times New Roman Regular"/>
            <w:sz w:val="24"/>
          </w:rPr>
          <w:t>https://www.gov.wales/welsh-language-education-bill-outline-costs-and-impacts-html</w:t>
        </w:r>
      </w:hyperlink>
      <w:r>
        <w:rPr>
          <w:rFonts w:ascii="Times New Roman Regular" w:hAnsi="Times New Roman Regular" w:cs="Times New Roman Regular"/>
          <w:sz w:val="24"/>
        </w:rPr>
        <w:t xml:space="preserve"> [Accessed 17 May 2024]</w:t>
      </w:r>
    </w:p>
    <w:p w14:paraId="40415B69" w14:textId="77777777" w:rsidR="00161B9C" w:rsidRDefault="00161B9C" w:rsidP="00161B9C">
      <w:pPr>
        <w:spacing w:line="360" w:lineRule="auto"/>
        <w:rPr>
          <w:rFonts w:ascii="Times New Roman Regular" w:hAnsi="Times New Roman Regular" w:cs="Times New Roman Regular" w:hint="eastAsia"/>
          <w:sz w:val="24"/>
        </w:rPr>
      </w:pPr>
    </w:p>
    <w:p w14:paraId="265CB026" w14:textId="77777777" w:rsidR="00161B9C" w:rsidRDefault="00161B9C" w:rsidP="00161B9C">
      <w:pPr>
        <w:spacing w:line="360" w:lineRule="auto"/>
        <w:rPr>
          <w:rFonts w:ascii="Times New Roman Regular" w:hAnsi="Times New Roman Regular" w:cs="Times New Roman Regular" w:hint="eastAsia"/>
          <w:sz w:val="24"/>
        </w:rPr>
      </w:pPr>
    </w:p>
    <w:p w14:paraId="4CDE75F3" w14:textId="77777777" w:rsidR="00161B9C" w:rsidRDefault="00161B9C" w:rsidP="00161B9C">
      <w:pPr>
        <w:spacing w:line="360" w:lineRule="auto"/>
        <w:rPr>
          <w:rFonts w:ascii="Times New Roman Regular" w:hAnsi="Times New Roman Regular" w:cs="Times New Roman Regular" w:hint="eastAsia"/>
          <w:sz w:val="24"/>
        </w:rPr>
      </w:pPr>
    </w:p>
    <w:p w14:paraId="0D5FC472" w14:textId="77777777" w:rsidR="00161B9C" w:rsidRDefault="00161B9C" w:rsidP="00161B9C">
      <w:pPr>
        <w:spacing w:line="360" w:lineRule="auto"/>
        <w:rPr>
          <w:rFonts w:ascii="Times New Roman Regular" w:hAnsi="Times New Roman Regular" w:cs="Times New Roman Regular" w:hint="eastAsia"/>
          <w:sz w:val="24"/>
        </w:rPr>
      </w:pPr>
    </w:p>
    <w:p w14:paraId="2E0002BC" w14:textId="77777777" w:rsidR="00161B9C" w:rsidRDefault="00161B9C" w:rsidP="00161B9C">
      <w:pPr>
        <w:spacing w:line="360" w:lineRule="auto"/>
        <w:rPr>
          <w:rFonts w:ascii="Times New Roman Regular" w:hAnsi="Times New Roman Regular" w:cs="Times New Roman Regular" w:hint="eastAsia"/>
          <w:sz w:val="24"/>
        </w:rPr>
      </w:pPr>
    </w:p>
    <w:p w14:paraId="5175BE69" w14:textId="77777777" w:rsidR="00161B9C" w:rsidRDefault="00161B9C" w:rsidP="00161B9C">
      <w:pPr>
        <w:spacing w:line="360" w:lineRule="auto"/>
        <w:rPr>
          <w:rFonts w:ascii="Times New Roman Regular" w:hAnsi="Times New Roman Regular" w:cs="Times New Roman Regular" w:hint="eastAsia"/>
          <w:sz w:val="24"/>
        </w:rPr>
      </w:pPr>
    </w:p>
    <w:p w14:paraId="2D16B35D" w14:textId="77777777" w:rsidR="00161B9C" w:rsidRDefault="00161B9C" w:rsidP="00161B9C">
      <w:pPr>
        <w:spacing w:line="360" w:lineRule="auto"/>
        <w:rPr>
          <w:rFonts w:ascii="Times New Roman Regular" w:hAnsi="Times New Roman Regular" w:cs="Times New Roman Regular" w:hint="eastAsia"/>
          <w:sz w:val="24"/>
        </w:rPr>
      </w:pPr>
    </w:p>
    <w:sectPr w:rsidR="00161B9C" w:rsidSect="00161B9C">
      <w:pgSz w:w="11906" w:h="16838"/>
      <w:pgMar w:top="1134" w:right="1134" w:bottom="1134" w:left="1134"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Regular">
    <w:altName w:val="Times New Roman"/>
    <w:charset w:val="00"/>
    <w:family w:val="auto"/>
    <w:pitch w:val="default"/>
  </w:font>
  <w:font w:name="Code2000">
    <w:altName w:val="Calibri"/>
    <w:charset w:val="00"/>
    <w:family w:val="auto"/>
    <w:pitch w:val="default"/>
  </w:font>
  <w:font w:name="Times New Roman Italic">
    <w:panose1 w:val="02020503050405090304"/>
    <w:charset w:val="00"/>
    <w:family w:val="auto"/>
    <w:pitch w:val="default"/>
  </w:font>
  <w:font w:name="Times New Roman Bold Italic">
    <w:panose1 w:val="02020703060505090304"/>
    <w:charset w:val="00"/>
    <w:family w:val="auto"/>
    <w:pitch w:val="default"/>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B9C"/>
    <w:rsid w:val="000F73E4"/>
    <w:rsid w:val="00161B9C"/>
    <w:rsid w:val="00C04C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FB910"/>
  <w15:chartTrackingRefBased/>
  <w15:docId w15:val="{FEA0A7AE-ED79-4843-9635-20D27C237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61B9C"/>
    <w:pPr>
      <w:widowControl w:val="0"/>
      <w:spacing w:after="0" w:line="240" w:lineRule="auto"/>
      <w:jc w:val="both"/>
    </w:pPr>
    <w:rPr>
      <w:sz w:val="21"/>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rsid w:val="00161B9C"/>
    <w:pPr>
      <w:widowControl w:val="0"/>
      <w:spacing w:after="0" w:line="240" w:lineRule="auto"/>
      <w:jc w:val="both"/>
    </w:pPr>
    <w:rPr>
      <w:rFonts w:ascii="Times New Roman" w:eastAsia="宋体"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basedOn w:val="a0"/>
    <w:uiPriority w:val="99"/>
    <w:semiHidden/>
    <w:unhideWhenUsed/>
    <w:qFormat/>
    <w:rsid w:val="00161B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welsh.cymru/old-website-content-unpublished/wales-and-the-welsh-languag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anguagemagazine.com/2023/06/08/welsh-speaking-teachers-recalled/"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m/news/uk-wales-politics-65639738" TargetMode="External"/><Relationship Id="rId11" Type="http://schemas.openxmlformats.org/officeDocument/2006/relationships/hyperlink" Target="https://www.gov.wales/welsh-language-education-bill-outline-costs-and-impacts-html" TargetMode="External"/><Relationship Id="rId5" Type="http://schemas.openxmlformats.org/officeDocument/2006/relationships/hyperlink" Target="https://sandeshji.com/hillary-clinton-with-biden/" TargetMode="External"/><Relationship Id="rId10" Type="http://schemas.openxmlformats.org/officeDocument/2006/relationships/hyperlink" Target="https://senedd.wales/senedd-now/news/one-million-welsh-speakers-target-at-risk-due-to-lack-of-teachers/" TargetMode="External"/><Relationship Id="rId4" Type="http://schemas.openxmlformats.org/officeDocument/2006/relationships/hyperlink" Target="https://www.nbcnews.com/politics/2024-election/hillary-clinton-joe-biden-campaign-rcna128190" TargetMode="External"/><Relationship Id="rId9" Type="http://schemas.openxmlformats.org/officeDocument/2006/relationships/hyperlink" Target="https://www.ons.gov.uk/peoplepopulationandcommunity/culturalidentity/language/bulletins/welshlanguagewales/census2021"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21</Pages>
  <Words>6370</Words>
  <Characters>36313</Characters>
  <Application>Microsoft Office Word</Application>
  <DocSecurity>0</DocSecurity>
  <Lines>302</Lines>
  <Paragraphs>85</Paragraphs>
  <ScaleCrop>false</ScaleCrop>
  <Company/>
  <LinksUpToDate>false</LinksUpToDate>
  <CharactersWithSpaces>42598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zimu li</dc:creator>
  <cp:keywords/>
  <dc:description/>
  <cp:lastModifiedBy>zimu li</cp:lastModifiedBy>
  <cp:revision>1</cp:revision>
  <dcterms:created xsi:type="dcterms:W3CDTF">2024-05-17T17:44:00Z</dcterms:created>
  <dcterms:modified xsi:type="dcterms:W3CDTF">2024-05-17T18:06:00Z</dcterms:modified>
</cp:coreProperties>
</file>