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7E3C7CFE">
        <w:tc>
          <w:tcPr>
            <w:tcW w:w="10368" w:type="dxa"/>
            <w:shd w:val="clear" w:color="auto" w:fill="auto"/>
          </w:tcPr>
          <w:p w14:paraId="02F8EE88" w14:textId="03B82B84" w:rsidR="00986B43" w:rsidRDefault="00986B43" w:rsidP="7E3C7CFE">
            <w:pPr>
              <w:overflowPunct/>
              <w:autoSpaceDE/>
              <w:autoSpaceDN/>
              <w:adjustRightInd/>
              <w:ind w:right="-957"/>
              <w:textAlignment w:val="auto"/>
              <w:rPr>
                <w:rFonts w:ascii="Times New Roman" w:hAnsi="Times New Roman" w:cs="Times New Roman"/>
                <w:b/>
                <w:bCs/>
                <w:color w:val="auto"/>
                <w:sz w:val="48"/>
                <w:szCs w:val="48"/>
              </w:rPr>
            </w:pPr>
            <w:r w:rsidRPr="7E3C7CFE">
              <w:rPr>
                <w:rFonts w:ascii="Times New Roman" w:hAnsi="Times New Roman" w:cs="Times New Roman"/>
                <w:b/>
                <w:bCs/>
                <w:color w:val="auto"/>
                <w:sz w:val="48"/>
                <w:szCs w:val="48"/>
              </w:rPr>
              <w:t>Learner’s name:</w:t>
            </w:r>
            <w:r w:rsidR="00247265" w:rsidRPr="7E3C7CFE">
              <w:rPr>
                <w:rFonts w:ascii="Times New Roman" w:hAnsi="Times New Roman" w:cs="Times New Roman"/>
                <w:b/>
                <w:bCs/>
                <w:color w:val="auto"/>
                <w:sz w:val="48"/>
                <w:szCs w:val="48"/>
              </w:rPr>
              <w:t xml:space="preserve"> </w:t>
            </w:r>
            <w:r w:rsidR="72E7D04E" w:rsidRPr="7E3C7CFE">
              <w:rPr>
                <w:rFonts w:ascii="Times New Roman" w:hAnsi="Times New Roman" w:cs="Times New Roman"/>
                <w:b/>
                <w:bCs/>
                <w:color w:val="auto"/>
                <w:sz w:val="48"/>
                <w:szCs w:val="48"/>
              </w:rPr>
              <w:t xml:space="preserve">Harriett Coles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4B1A011" w:rsidR="009C337F" w:rsidRDefault="009C337F" w:rsidP="7E3C7CFE">
            <w:pPr>
              <w:overflowPunct/>
              <w:autoSpaceDE/>
              <w:autoSpaceDN/>
              <w:adjustRightInd/>
              <w:ind w:right="-957"/>
              <w:textAlignment w:val="auto"/>
              <w:rPr>
                <w:rFonts w:ascii="Times New Roman" w:hAnsi="Times New Roman" w:cs="Times New Roman"/>
                <w:b/>
                <w:bCs/>
                <w:color w:val="auto"/>
                <w:sz w:val="48"/>
                <w:szCs w:val="48"/>
              </w:rPr>
            </w:pPr>
            <w:r w:rsidRPr="7E3C7CFE">
              <w:rPr>
                <w:rFonts w:ascii="Times New Roman" w:hAnsi="Times New Roman" w:cs="Times New Roman"/>
                <w:b/>
                <w:bCs/>
                <w:color w:val="auto"/>
                <w:sz w:val="48"/>
                <w:szCs w:val="48"/>
              </w:rPr>
              <w:t>Email address:</w:t>
            </w:r>
            <w:r w:rsidR="23E0A870" w:rsidRPr="7E3C7CFE">
              <w:rPr>
                <w:rFonts w:ascii="Times New Roman" w:hAnsi="Times New Roman" w:cs="Times New Roman"/>
                <w:b/>
                <w:bCs/>
                <w:color w:val="auto"/>
                <w:sz w:val="48"/>
                <w:szCs w:val="48"/>
              </w:rPr>
              <w:t xml:space="preserve"> hcoles@carmarthenshire.gov.uk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5CA6AAA" w14:textId="61938B27" w:rsidR="00F927A1" w:rsidRPr="005D3F07" w:rsidRDefault="0085230E" w:rsidP="7E3C7CFE">
            <w:pPr>
              <w:overflowPunct/>
              <w:autoSpaceDE/>
              <w:autoSpaceDN/>
              <w:adjustRightInd/>
              <w:ind w:right="-957"/>
              <w:textAlignment w:val="auto"/>
              <w:rPr>
                <w:rFonts w:ascii="Times New Roman" w:hAnsi="Times New Roman" w:cs="Times New Roman"/>
                <w:b/>
                <w:bCs/>
                <w:color w:val="auto"/>
                <w:sz w:val="48"/>
                <w:szCs w:val="48"/>
              </w:rPr>
            </w:pPr>
            <w:r w:rsidRPr="7E3C7CFE">
              <w:rPr>
                <w:rFonts w:ascii="Times New Roman" w:hAnsi="Times New Roman" w:cs="Times New Roman"/>
                <w:b/>
                <w:bCs/>
                <w:color w:val="auto"/>
                <w:sz w:val="48"/>
                <w:szCs w:val="48"/>
              </w:rPr>
              <w:t>Learner’s University Registration</w:t>
            </w:r>
            <w:r w:rsidR="00F927A1" w:rsidRPr="7E3C7CFE">
              <w:rPr>
                <w:rFonts w:ascii="Times New Roman" w:hAnsi="Times New Roman" w:cs="Times New Roman"/>
                <w:b/>
                <w:bCs/>
                <w:color w:val="auto"/>
                <w:sz w:val="48"/>
                <w:szCs w:val="48"/>
              </w:rPr>
              <w:t xml:space="preserve"> Number:</w:t>
            </w:r>
          </w:p>
          <w:p w14:paraId="0DE696B2" w14:textId="273EF474" w:rsidR="00F927A1" w:rsidRPr="005D3F07" w:rsidRDefault="0643F0EE" w:rsidP="7E3C7CFE">
            <w:pPr>
              <w:overflowPunct/>
              <w:autoSpaceDE/>
              <w:autoSpaceDN/>
              <w:adjustRightInd/>
              <w:ind w:right="-957"/>
              <w:textAlignment w:val="auto"/>
              <w:rPr>
                <w:rFonts w:ascii="Times New Roman" w:hAnsi="Times New Roman" w:cs="Times New Roman"/>
                <w:b/>
                <w:bCs/>
                <w:color w:val="auto"/>
                <w:sz w:val="48"/>
                <w:szCs w:val="48"/>
              </w:rPr>
            </w:pPr>
            <w:r w:rsidRPr="7E3C7CFE">
              <w:rPr>
                <w:rFonts w:ascii="Times New Roman" w:hAnsi="Times New Roman" w:cs="Times New Roman"/>
                <w:b/>
                <w:bCs/>
                <w:color w:val="auto"/>
                <w:sz w:val="48"/>
                <w:szCs w:val="48"/>
              </w:rPr>
              <w:t>2418893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5DE19AD" w14:textId="77777777" w:rsidR="005F4E82" w:rsidRPr="005F4E82" w:rsidRDefault="005F4E82" w:rsidP="005F4E82">
      <w:pPr>
        <w:jc w:val="both"/>
        <w:rPr>
          <w:sz w:val="24"/>
          <w:szCs w:val="24"/>
        </w:rPr>
      </w:pPr>
      <w:r w:rsidRPr="005F4E82">
        <w:rPr>
          <w:sz w:val="24"/>
          <w:szCs w:val="24"/>
        </w:rPr>
        <w:t xml:space="preserve">Ainsworth, M.D.S., </w:t>
      </w:r>
      <w:proofErr w:type="spellStart"/>
      <w:r w:rsidRPr="005F4E82">
        <w:rPr>
          <w:sz w:val="24"/>
          <w:szCs w:val="24"/>
        </w:rPr>
        <w:t>Blehar</w:t>
      </w:r>
      <w:proofErr w:type="spellEnd"/>
      <w:r w:rsidRPr="005F4E82">
        <w:rPr>
          <w:sz w:val="24"/>
          <w:szCs w:val="24"/>
        </w:rPr>
        <w:t>, M.C., Waters, E. and Wall, S. (1978) Patterns of attachment: A psychological study of the strange situation. Hillsdale, NJ: Lawrence Erlbaum.</w:t>
      </w:r>
    </w:p>
    <w:p w14:paraId="248BD77E" w14:textId="77777777" w:rsidR="005F4E82" w:rsidRPr="005F4E82" w:rsidRDefault="005F4E82" w:rsidP="005F4E82">
      <w:pPr>
        <w:jc w:val="both"/>
        <w:rPr>
          <w:sz w:val="24"/>
          <w:szCs w:val="24"/>
        </w:rPr>
      </w:pPr>
    </w:p>
    <w:p w14:paraId="23D6C7DB" w14:textId="77777777" w:rsidR="005F4E82" w:rsidRPr="005F4E82" w:rsidRDefault="005F4E82" w:rsidP="005F4E82">
      <w:pPr>
        <w:jc w:val="both"/>
        <w:rPr>
          <w:sz w:val="24"/>
          <w:szCs w:val="24"/>
        </w:rPr>
      </w:pPr>
      <w:r w:rsidRPr="005F4E82">
        <w:rPr>
          <w:sz w:val="24"/>
          <w:szCs w:val="24"/>
        </w:rPr>
        <w:t>Bath, H. (2008) ‘The three pillars of trauma-informed care’, Reclaiming Children and Youth, 17(3), pp. 17–21.</w:t>
      </w:r>
    </w:p>
    <w:p w14:paraId="01BDD030" w14:textId="77777777" w:rsidR="005F4E82" w:rsidRPr="005F4E82" w:rsidRDefault="005F4E82" w:rsidP="005F4E82">
      <w:pPr>
        <w:jc w:val="both"/>
        <w:rPr>
          <w:sz w:val="24"/>
          <w:szCs w:val="24"/>
        </w:rPr>
      </w:pPr>
    </w:p>
    <w:p w14:paraId="69E87AAE" w14:textId="77777777" w:rsidR="005F4E82" w:rsidRPr="005F4E82" w:rsidRDefault="005F4E82" w:rsidP="005F4E82">
      <w:pPr>
        <w:jc w:val="both"/>
        <w:rPr>
          <w:sz w:val="24"/>
          <w:szCs w:val="24"/>
        </w:rPr>
      </w:pPr>
      <w:r w:rsidRPr="005F4E82">
        <w:rPr>
          <w:sz w:val="24"/>
          <w:szCs w:val="24"/>
        </w:rPr>
        <w:t>BASW (2018) Code of ethics. Birmingham: British Association of Social Workers.</w:t>
      </w:r>
    </w:p>
    <w:p w14:paraId="16B75CBA" w14:textId="77777777" w:rsidR="005F4E82" w:rsidRPr="005F4E82" w:rsidRDefault="005F4E82" w:rsidP="005F4E82">
      <w:pPr>
        <w:jc w:val="both"/>
        <w:rPr>
          <w:sz w:val="24"/>
          <w:szCs w:val="24"/>
        </w:rPr>
      </w:pPr>
    </w:p>
    <w:p w14:paraId="136D0B30" w14:textId="77777777" w:rsidR="005F4E82" w:rsidRPr="005F4E82" w:rsidRDefault="005F4E82" w:rsidP="005F4E82">
      <w:pPr>
        <w:jc w:val="both"/>
        <w:rPr>
          <w:sz w:val="24"/>
          <w:szCs w:val="24"/>
        </w:rPr>
      </w:pPr>
      <w:r w:rsidRPr="005F4E82">
        <w:rPr>
          <w:sz w:val="24"/>
          <w:szCs w:val="24"/>
        </w:rPr>
        <w:t>BASW (2021) The code of ethics for social work: Statement of principles. Birmingham: British Association of Social Workers. Available at: https://www.basw.co.uk/resources/code-ethics</w:t>
      </w:r>
    </w:p>
    <w:p w14:paraId="5952EC14" w14:textId="77777777" w:rsidR="005F4E82" w:rsidRPr="005F4E82" w:rsidRDefault="005F4E82" w:rsidP="005F4E82">
      <w:pPr>
        <w:jc w:val="both"/>
        <w:rPr>
          <w:sz w:val="24"/>
          <w:szCs w:val="24"/>
        </w:rPr>
      </w:pPr>
      <w:r w:rsidRPr="005F4E82">
        <w:rPr>
          <w:sz w:val="24"/>
          <w:szCs w:val="24"/>
        </w:rPr>
        <w:t xml:space="preserve"> (Accessed: 7 October 2025).</w:t>
      </w:r>
    </w:p>
    <w:p w14:paraId="5D37AB95" w14:textId="77777777" w:rsidR="005F4E82" w:rsidRPr="005F4E82" w:rsidRDefault="005F4E82" w:rsidP="005F4E82">
      <w:pPr>
        <w:jc w:val="both"/>
        <w:rPr>
          <w:sz w:val="24"/>
          <w:szCs w:val="24"/>
        </w:rPr>
      </w:pPr>
    </w:p>
    <w:p w14:paraId="3BBE57AF" w14:textId="77777777" w:rsidR="005F4E82" w:rsidRPr="005F4E82" w:rsidRDefault="005F4E82" w:rsidP="005F4E82">
      <w:pPr>
        <w:jc w:val="both"/>
        <w:rPr>
          <w:sz w:val="24"/>
          <w:szCs w:val="24"/>
        </w:rPr>
      </w:pPr>
      <w:r w:rsidRPr="005F4E82">
        <w:rPr>
          <w:sz w:val="24"/>
          <w:szCs w:val="24"/>
        </w:rPr>
        <w:t>BASW (2021) The Professional Capabilities Framework (PCF): Social work in England. Birmingham: British Association of Social Workers.</w:t>
      </w:r>
    </w:p>
    <w:p w14:paraId="1036A546" w14:textId="77777777" w:rsidR="005F4E82" w:rsidRPr="005F4E82" w:rsidRDefault="005F4E82" w:rsidP="005F4E82">
      <w:pPr>
        <w:jc w:val="both"/>
        <w:rPr>
          <w:sz w:val="24"/>
          <w:szCs w:val="24"/>
        </w:rPr>
      </w:pPr>
    </w:p>
    <w:p w14:paraId="1B6F39F6" w14:textId="77777777" w:rsidR="005F4E82" w:rsidRPr="005F4E82" w:rsidRDefault="005F4E82" w:rsidP="005F4E82">
      <w:pPr>
        <w:jc w:val="both"/>
        <w:rPr>
          <w:sz w:val="24"/>
          <w:szCs w:val="24"/>
        </w:rPr>
      </w:pPr>
      <w:r w:rsidRPr="005F4E82">
        <w:rPr>
          <w:sz w:val="24"/>
          <w:szCs w:val="24"/>
        </w:rPr>
        <w:t xml:space="preserve">Beauchamp, T.L. and Childress, J.F. (2013) Principles of biomedical ethics. 7th </w:t>
      </w:r>
      <w:proofErr w:type="spellStart"/>
      <w:r w:rsidRPr="005F4E82">
        <w:rPr>
          <w:sz w:val="24"/>
          <w:szCs w:val="24"/>
        </w:rPr>
        <w:t>edn</w:t>
      </w:r>
      <w:proofErr w:type="spellEnd"/>
      <w:r w:rsidRPr="005F4E82">
        <w:rPr>
          <w:sz w:val="24"/>
          <w:szCs w:val="24"/>
        </w:rPr>
        <w:t>. Oxford: Oxford University Press.</w:t>
      </w:r>
    </w:p>
    <w:p w14:paraId="150F4971" w14:textId="77777777" w:rsidR="005F4E82" w:rsidRPr="005F4E82" w:rsidRDefault="005F4E82" w:rsidP="005F4E82">
      <w:pPr>
        <w:jc w:val="both"/>
        <w:rPr>
          <w:sz w:val="24"/>
          <w:szCs w:val="24"/>
        </w:rPr>
      </w:pPr>
    </w:p>
    <w:p w14:paraId="06813AF0" w14:textId="77777777" w:rsidR="005F4E82" w:rsidRPr="005F4E82" w:rsidRDefault="005F4E82" w:rsidP="005F4E82">
      <w:pPr>
        <w:jc w:val="both"/>
        <w:rPr>
          <w:sz w:val="24"/>
          <w:szCs w:val="24"/>
        </w:rPr>
      </w:pPr>
      <w:r w:rsidRPr="005F4E82">
        <w:rPr>
          <w:sz w:val="24"/>
          <w:szCs w:val="24"/>
        </w:rPr>
        <w:t xml:space="preserve">Bellis, M.A., Ashton, K., Hughes, K., Ford, K., Bishop, J. and </w:t>
      </w:r>
      <w:proofErr w:type="spellStart"/>
      <w:r w:rsidRPr="005F4E82">
        <w:rPr>
          <w:sz w:val="24"/>
          <w:szCs w:val="24"/>
        </w:rPr>
        <w:t>Paranjothy</w:t>
      </w:r>
      <w:proofErr w:type="spellEnd"/>
      <w:r w:rsidRPr="005F4E82">
        <w:rPr>
          <w:sz w:val="24"/>
          <w:szCs w:val="24"/>
        </w:rPr>
        <w:t>, S. (2019) Adverse childhood experiences and associations with health-harming behaviours in the Welsh adult population. Cardiff: Public Health Wales.</w:t>
      </w:r>
    </w:p>
    <w:p w14:paraId="26BEB639" w14:textId="77777777" w:rsidR="005F4E82" w:rsidRPr="005F4E82" w:rsidRDefault="005F4E82" w:rsidP="005F4E82">
      <w:pPr>
        <w:jc w:val="both"/>
        <w:rPr>
          <w:sz w:val="24"/>
          <w:szCs w:val="24"/>
        </w:rPr>
      </w:pPr>
    </w:p>
    <w:p w14:paraId="7D61628C" w14:textId="77777777" w:rsidR="005F4E82" w:rsidRPr="005F4E82" w:rsidRDefault="005F4E82" w:rsidP="005F4E82">
      <w:pPr>
        <w:jc w:val="both"/>
        <w:rPr>
          <w:sz w:val="24"/>
          <w:szCs w:val="24"/>
        </w:rPr>
      </w:pPr>
      <w:r w:rsidRPr="005F4E82">
        <w:rPr>
          <w:sz w:val="24"/>
          <w:szCs w:val="24"/>
        </w:rPr>
        <w:t xml:space="preserve">Bellis, M.A., Hughes, K., Leckenby, N., Perkins, C. and Lowey, H. (2014) ‘National household survey of adverse childhood experiences and their relationship with resilience to health-harming behaviours in England’, BMC Medicine, 12(72). </w:t>
      </w:r>
      <w:proofErr w:type="spellStart"/>
      <w:r w:rsidRPr="005F4E82">
        <w:rPr>
          <w:sz w:val="24"/>
          <w:szCs w:val="24"/>
        </w:rPr>
        <w:t>doi</w:t>
      </w:r>
      <w:proofErr w:type="spellEnd"/>
      <w:r w:rsidRPr="005F4E82">
        <w:rPr>
          <w:sz w:val="24"/>
          <w:szCs w:val="24"/>
        </w:rPr>
        <w:t>: 10.1186/1741-7015-12-72.</w:t>
      </w:r>
    </w:p>
    <w:p w14:paraId="1C0E9DC2" w14:textId="77777777" w:rsidR="005F4E82" w:rsidRPr="005F4E82" w:rsidRDefault="005F4E82" w:rsidP="005F4E82">
      <w:pPr>
        <w:jc w:val="both"/>
        <w:rPr>
          <w:sz w:val="24"/>
          <w:szCs w:val="24"/>
        </w:rPr>
      </w:pPr>
    </w:p>
    <w:p w14:paraId="77C6C98E" w14:textId="77777777" w:rsidR="005F4E82" w:rsidRPr="005F4E82" w:rsidRDefault="005F4E82" w:rsidP="005F4E82">
      <w:pPr>
        <w:jc w:val="both"/>
        <w:rPr>
          <w:sz w:val="24"/>
          <w:szCs w:val="24"/>
        </w:rPr>
      </w:pPr>
      <w:r w:rsidRPr="005F4E82">
        <w:rPr>
          <w:sz w:val="24"/>
          <w:szCs w:val="24"/>
        </w:rPr>
        <w:t xml:space="preserve">Bolton, G. (2014) Reflective practice: Writing and professional development. 4th </w:t>
      </w:r>
      <w:proofErr w:type="spellStart"/>
      <w:r w:rsidRPr="005F4E82">
        <w:rPr>
          <w:sz w:val="24"/>
          <w:szCs w:val="24"/>
        </w:rPr>
        <w:t>edn</w:t>
      </w:r>
      <w:proofErr w:type="spellEnd"/>
      <w:r w:rsidRPr="005F4E82">
        <w:rPr>
          <w:sz w:val="24"/>
          <w:szCs w:val="24"/>
        </w:rPr>
        <w:t>. London: Sage.</w:t>
      </w:r>
    </w:p>
    <w:p w14:paraId="202F41A0" w14:textId="77777777" w:rsidR="005F4E82" w:rsidRPr="005F4E82" w:rsidRDefault="005F4E82" w:rsidP="005F4E82">
      <w:pPr>
        <w:jc w:val="both"/>
        <w:rPr>
          <w:sz w:val="24"/>
          <w:szCs w:val="24"/>
        </w:rPr>
      </w:pPr>
    </w:p>
    <w:p w14:paraId="4FF56679" w14:textId="77777777" w:rsidR="005F4E82" w:rsidRPr="005F4E82" w:rsidRDefault="005F4E82" w:rsidP="005F4E82">
      <w:pPr>
        <w:jc w:val="both"/>
        <w:rPr>
          <w:sz w:val="24"/>
          <w:szCs w:val="24"/>
        </w:rPr>
      </w:pPr>
      <w:r w:rsidRPr="005F4E82">
        <w:rPr>
          <w:sz w:val="24"/>
          <w:szCs w:val="24"/>
        </w:rPr>
        <w:t>Bowlby, J. (1969) Attachment and loss: Vol. 1. Attachment. London: Hogarth Press.</w:t>
      </w:r>
    </w:p>
    <w:p w14:paraId="14691783" w14:textId="77777777" w:rsidR="005F4E82" w:rsidRPr="005F4E82" w:rsidRDefault="005F4E82" w:rsidP="005F4E82">
      <w:pPr>
        <w:jc w:val="both"/>
        <w:rPr>
          <w:sz w:val="24"/>
          <w:szCs w:val="24"/>
        </w:rPr>
      </w:pPr>
    </w:p>
    <w:p w14:paraId="1EB7B11E" w14:textId="77777777" w:rsidR="005F4E82" w:rsidRPr="005F4E82" w:rsidRDefault="005F4E82" w:rsidP="005F4E82">
      <w:pPr>
        <w:jc w:val="both"/>
        <w:rPr>
          <w:sz w:val="24"/>
          <w:szCs w:val="24"/>
        </w:rPr>
      </w:pPr>
      <w:r w:rsidRPr="005F4E82">
        <w:rPr>
          <w:sz w:val="24"/>
          <w:szCs w:val="24"/>
        </w:rPr>
        <w:t>Bronfenbrenner, U. (1979) The ecology of human development: Experiments by nature and design. Cambridge, MA: Harvard University Press.</w:t>
      </w:r>
    </w:p>
    <w:p w14:paraId="08128C0A" w14:textId="77777777" w:rsidR="005F4E82" w:rsidRPr="005F4E82" w:rsidRDefault="005F4E82" w:rsidP="005F4E82">
      <w:pPr>
        <w:jc w:val="both"/>
        <w:rPr>
          <w:sz w:val="24"/>
          <w:szCs w:val="24"/>
        </w:rPr>
      </w:pPr>
    </w:p>
    <w:p w14:paraId="4A9321B1" w14:textId="77777777" w:rsidR="005F4E82" w:rsidRPr="005F4E82" w:rsidRDefault="005F4E82" w:rsidP="005F4E82">
      <w:pPr>
        <w:jc w:val="both"/>
        <w:rPr>
          <w:sz w:val="24"/>
          <w:szCs w:val="24"/>
        </w:rPr>
      </w:pPr>
      <w:r w:rsidRPr="005F4E82">
        <w:rPr>
          <w:sz w:val="24"/>
          <w:szCs w:val="24"/>
        </w:rPr>
        <w:t>Burnham, J. (2005) Systemic supervision: A framework for theory, research and practice. London: Routledge.</w:t>
      </w:r>
    </w:p>
    <w:p w14:paraId="098056C6" w14:textId="77777777" w:rsidR="005F4E82" w:rsidRPr="005F4E82" w:rsidRDefault="005F4E82" w:rsidP="005F4E82">
      <w:pPr>
        <w:jc w:val="both"/>
        <w:rPr>
          <w:sz w:val="24"/>
          <w:szCs w:val="24"/>
        </w:rPr>
      </w:pPr>
    </w:p>
    <w:p w14:paraId="1B8DAABF" w14:textId="77777777" w:rsidR="005F4E82" w:rsidRPr="005F4E82" w:rsidRDefault="005F4E82" w:rsidP="005F4E82">
      <w:pPr>
        <w:jc w:val="both"/>
        <w:rPr>
          <w:sz w:val="24"/>
          <w:szCs w:val="24"/>
        </w:rPr>
      </w:pPr>
      <w:r w:rsidRPr="005F4E82">
        <w:rPr>
          <w:sz w:val="24"/>
          <w:szCs w:val="24"/>
        </w:rPr>
        <w:t>Bywaters, P., Brady, G., Sparks, T., Bos, E., Wilkins, D., Tunstall, R., Mason, W., Sosenko, F. and Varga-Toth, J. (2016) Child welfare inequalities in the UK: Extent, causes and consequences. York: Joseph Rowntree Foundation.</w:t>
      </w:r>
    </w:p>
    <w:p w14:paraId="24DC196F" w14:textId="77777777" w:rsidR="005F4E82" w:rsidRPr="005F4E82" w:rsidRDefault="005F4E82" w:rsidP="005F4E82">
      <w:pPr>
        <w:jc w:val="both"/>
        <w:rPr>
          <w:sz w:val="24"/>
          <w:szCs w:val="24"/>
        </w:rPr>
      </w:pPr>
    </w:p>
    <w:p w14:paraId="2AC88C12" w14:textId="77777777" w:rsidR="005F4E82" w:rsidRPr="005F4E82" w:rsidRDefault="005F4E82" w:rsidP="005F4E82">
      <w:pPr>
        <w:jc w:val="both"/>
        <w:rPr>
          <w:sz w:val="24"/>
          <w:szCs w:val="24"/>
        </w:rPr>
      </w:pPr>
      <w:r w:rsidRPr="005F4E82">
        <w:rPr>
          <w:sz w:val="24"/>
          <w:szCs w:val="24"/>
        </w:rPr>
        <w:t>Connolly, M. (2019) Language, communication, and social work practice. Abingdon: Routledge.</w:t>
      </w:r>
    </w:p>
    <w:p w14:paraId="6AB252B9" w14:textId="77777777" w:rsidR="005F4E82" w:rsidRPr="005F4E82" w:rsidRDefault="005F4E82" w:rsidP="005F4E82">
      <w:pPr>
        <w:jc w:val="both"/>
        <w:rPr>
          <w:sz w:val="24"/>
          <w:szCs w:val="24"/>
        </w:rPr>
      </w:pPr>
    </w:p>
    <w:p w14:paraId="561C6849" w14:textId="77777777" w:rsidR="005F4E82" w:rsidRPr="005F4E82" w:rsidRDefault="005F4E82" w:rsidP="005F4E82">
      <w:pPr>
        <w:jc w:val="both"/>
        <w:rPr>
          <w:sz w:val="24"/>
          <w:szCs w:val="24"/>
        </w:rPr>
      </w:pPr>
      <w:r w:rsidRPr="005F4E82">
        <w:rPr>
          <w:sz w:val="24"/>
          <w:szCs w:val="24"/>
        </w:rPr>
        <w:t>CUBAS Model (2023) Child and parent assessment tool. [online] Available at: [URL if applicable] (Accessed: 26 September 2025).</w:t>
      </w:r>
    </w:p>
    <w:p w14:paraId="1AD993A3" w14:textId="77777777" w:rsidR="005F4E82" w:rsidRPr="005F4E82" w:rsidRDefault="005F4E82" w:rsidP="005F4E82">
      <w:pPr>
        <w:jc w:val="both"/>
        <w:rPr>
          <w:sz w:val="24"/>
          <w:szCs w:val="24"/>
        </w:rPr>
      </w:pPr>
    </w:p>
    <w:p w14:paraId="280182E6" w14:textId="77777777" w:rsidR="005F4E82" w:rsidRPr="005F4E82" w:rsidRDefault="005F4E82" w:rsidP="005F4E82">
      <w:pPr>
        <w:jc w:val="both"/>
        <w:rPr>
          <w:sz w:val="24"/>
          <w:szCs w:val="24"/>
        </w:rPr>
      </w:pPr>
      <w:r w:rsidRPr="005F4E82">
        <w:rPr>
          <w:sz w:val="24"/>
          <w:szCs w:val="24"/>
        </w:rPr>
        <w:t>Department of Health (2005) Mental Capacity Act 2005: Code of practice. London: The Stationery Office.</w:t>
      </w:r>
    </w:p>
    <w:p w14:paraId="5D076B3F" w14:textId="77777777" w:rsidR="005F4E82" w:rsidRPr="005F4E82" w:rsidRDefault="005F4E82" w:rsidP="005F4E82">
      <w:pPr>
        <w:jc w:val="both"/>
        <w:rPr>
          <w:sz w:val="24"/>
          <w:szCs w:val="24"/>
        </w:rPr>
      </w:pPr>
    </w:p>
    <w:p w14:paraId="00AA4AD9" w14:textId="77777777" w:rsidR="005F4E82" w:rsidRPr="005F4E82" w:rsidRDefault="005F4E82" w:rsidP="005F4E82">
      <w:pPr>
        <w:jc w:val="both"/>
        <w:rPr>
          <w:sz w:val="24"/>
          <w:szCs w:val="24"/>
        </w:rPr>
      </w:pPr>
      <w:r w:rsidRPr="005F4E82">
        <w:rPr>
          <w:sz w:val="24"/>
          <w:szCs w:val="24"/>
        </w:rPr>
        <w:t>Department of Health (2007) Mental Health Act 1983: Code of practice. London: The Stationery Office.</w:t>
      </w:r>
    </w:p>
    <w:p w14:paraId="20061D15" w14:textId="77777777" w:rsidR="005F4E82" w:rsidRPr="005F4E82" w:rsidRDefault="005F4E82" w:rsidP="005F4E82">
      <w:pPr>
        <w:jc w:val="both"/>
        <w:rPr>
          <w:sz w:val="24"/>
          <w:szCs w:val="24"/>
        </w:rPr>
      </w:pPr>
    </w:p>
    <w:p w14:paraId="25967597" w14:textId="77777777" w:rsidR="005F4E82" w:rsidRPr="005F4E82" w:rsidRDefault="005F4E82" w:rsidP="005F4E82">
      <w:pPr>
        <w:jc w:val="both"/>
        <w:rPr>
          <w:sz w:val="24"/>
          <w:szCs w:val="24"/>
        </w:rPr>
      </w:pPr>
      <w:r w:rsidRPr="005F4E82">
        <w:rPr>
          <w:sz w:val="24"/>
          <w:szCs w:val="24"/>
        </w:rPr>
        <w:t xml:space="preserve">Driscoll, J. (2007) Practising clinical supervision: A reflective approach. London: </w:t>
      </w:r>
      <w:proofErr w:type="spellStart"/>
      <w:r w:rsidRPr="005F4E82">
        <w:rPr>
          <w:sz w:val="24"/>
          <w:szCs w:val="24"/>
        </w:rPr>
        <w:t>Baillière</w:t>
      </w:r>
      <w:proofErr w:type="spellEnd"/>
      <w:r w:rsidRPr="005F4E82">
        <w:rPr>
          <w:sz w:val="24"/>
          <w:szCs w:val="24"/>
        </w:rPr>
        <w:t xml:space="preserve"> Tindall.</w:t>
      </w:r>
    </w:p>
    <w:p w14:paraId="1829E15C" w14:textId="77777777" w:rsidR="005F4E82" w:rsidRPr="005F4E82" w:rsidRDefault="005F4E82" w:rsidP="005F4E82">
      <w:pPr>
        <w:jc w:val="both"/>
        <w:rPr>
          <w:sz w:val="24"/>
          <w:szCs w:val="24"/>
        </w:rPr>
      </w:pPr>
    </w:p>
    <w:p w14:paraId="19B74ACC" w14:textId="77777777" w:rsidR="005F4E82" w:rsidRPr="005F4E82" w:rsidRDefault="005F4E82" w:rsidP="005F4E82">
      <w:pPr>
        <w:jc w:val="both"/>
        <w:rPr>
          <w:sz w:val="24"/>
          <w:szCs w:val="24"/>
        </w:rPr>
      </w:pPr>
      <w:r w:rsidRPr="005F4E82">
        <w:rPr>
          <w:sz w:val="24"/>
          <w:szCs w:val="24"/>
        </w:rPr>
        <w:t>Dominelli, L. (2002) Anti-oppressive social work theory and practice. Basingstoke: Palgrave Macmillan.</w:t>
      </w:r>
    </w:p>
    <w:p w14:paraId="27BD3111" w14:textId="77777777" w:rsidR="005F4E82" w:rsidRPr="005F4E82" w:rsidRDefault="005F4E82" w:rsidP="005F4E82">
      <w:pPr>
        <w:jc w:val="both"/>
        <w:rPr>
          <w:sz w:val="24"/>
          <w:szCs w:val="24"/>
        </w:rPr>
      </w:pPr>
    </w:p>
    <w:p w14:paraId="201016CE" w14:textId="77777777" w:rsidR="005F4E82" w:rsidRPr="005F4E82" w:rsidRDefault="005F4E82" w:rsidP="005F4E82">
      <w:pPr>
        <w:jc w:val="both"/>
        <w:rPr>
          <w:sz w:val="24"/>
          <w:szCs w:val="24"/>
        </w:rPr>
      </w:pPr>
      <w:proofErr w:type="spellStart"/>
      <w:r w:rsidRPr="005F4E82">
        <w:rPr>
          <w:sz w:val="24"/>
          <w:szCs w:val="24"/>
        </w:rPr>
        <w:t>Felitti</w:t>
      </w:r>
      <w:proofErr w:type="spellEnd"/>
      <w:r w:rsidRPr="005F4E82">
        <w:rPr>
          <w:sz w:val="24"/>
          <w:szCs w:val="24"/>
        </w:rPr>
        <w:t>, V.J., Anda, R.F., Nordenberg, D., Williamson, D.F., Spitz, A.M., Edwards, V., Koss, M.P. and Marks, J.S. (1998) ‘Relationship of childhood abuse and household dysfunction to many of the leading causes of death in adults’, American Journal of Preventive Medicine, 14(4), pp. 245–258.</w:t>
      </w:r>
    </w:p>
    <w:p w14:paraId="2447B2D1" w14:textId="77777777" w:rsidR="005F4E82" w:rsidRPr="005F4E82" w:rsidRDefault="005F4E82" w:rsidP="005F4E82">
      <w:pPr>
        <w:jc w:val="both"/>
        <w:rPr>
          <w:sz w:val="24"/>
          <w:szCs w:val="24"/>
        </w:rPr>
      </w:pPr>
    </w:p>
    <w:p w14:paraId="6DA3D32D" w14:textId="77777777" w:rsidR="005F4E82" w:rsidRPr="005F4E82" w:rsidRDefault="005F4E82" w:rsidP="005F4E82">
      <w:pPr>
        <w:jc w:val="both"/>
        <w:rPr>
          <w:sz w:val="24"/>
          <w:szCs w:val="24"/>
        </w:rPr>
      </w:pPr>
      <w:r w:rsidRPr="005F4E82">
        <w:rPr>
          <w:sz w:val="24"/>
          <w:szCs w:val="24"/>
        </w:rPr>
        <w:t>Fergus, S. and Zimmerman, M.A. (2005) ‘Adolescent resilience: A framework for understanding healthy development in the face of risk’, Annual Review of Public Health, 26, pp. 399–419.</w:t>
      </w:r>
    </w:p>
    <w:p w14:paraId="40E96656" w14:textId="77777777" w:rsidR="005F4E82" w:rsidRPr="005F4E82" w:rsidRDefault="005F4E82" w:rsidP="005F4E82">
      <w:pPr>
        <w:jc w:val="both"/>
        <w:rPr>
          <w:sz w:val="24"/>
          <w:szCs w:val="24"/>
        </w:rPr>
      </w:pPr>
    </w:p>
    <w:p w14:paraId="5507D293" w14:textId="77777777" w:rsidR="005F4E82" w:rsidRPr="005F4E82" w:rsidRDefault="005F4E82" w:rsidP="005F4E82">
      <w:pPr>
        <w:jc w:val="both"/>
        <w:rPr>
          <w:sz w:val="24"/>
          <w:szCs w:val="24"/>
        </w:rPr>
      </w:pPr>
      <w:r w:rsidRPr="005F4E82">
        <w:rPr>
          <w:sz w:val="24"/>
          <w:szCs w:val="24"/>
        </w:rPr>
        <w:t>Fook, J. (2002) Social work: Critical theory and practice. London: Sage.</w:t>
      </w:r>
    </w:p>
    <w:p w14:paraId="2826295F" w14:textId="77777777" w:rsidR="005F4E82" w:rsidRPr="005F4E82" w:rsidRDefault="005F4E82" w:rsidP="005F4E82">
      <w:pPr>
        <w:jc w:val="both"/>
        <w:rPr>
          <w:sz w:val="24"/>
          <w:szCs w:val="24"/>
        </w:rPr>
      </w:pPr>
    </w:p>
    <w:p w14:paraId="5B0DDE6D" w14:textId="77777777" w:rsidR="005F4E82" w:rsidRPr="005F4E82" w:rsidRDefault="005F4E82" w:rsidP="005F4E82">
      <w:pPr>
        <w:jc w:val="both"/>
        <w:rPr>
          <w:sz w:val="24"/>
          <w:szCs w:val="24"/>
        </w:rPr>
      </w:pPr>
      <w:r w:rsidRPr="005F4E82">
        <w:rPr>
          <w:sz w:val="24"/>
          <w:szCs w:val="24"/>
        </w:rPr>
        <w:t>Fook, J. and Gardner, F. (2007) Practising critical reflection: A resource handbook. Maidenhead: McGraw-Hill Education.</w:t>
      </w:r>
    </w:p>
    <w:p w14:paraId="3E1AEF4A" w14:textId="77777777" w:rsidR="005F4E82" w:rsidRPr="005F4E82" w:rsidRDefault="005F4E82" w:rsidP="005F4E82">
      <w:pPr>
        <w:jc w:val="both"/>
        <w:rPr>
          <w:sz w:val="24"/>
          <w:szCs w:val="24"/>
        </w:rPr>
      </w:pPr>
    </w:p>
    <w:p w14:paraId="2A5AAEBE" w14:textId="77777777" w:rsidR="005F4E82" w:rsidRPr="005F4E82" w:rsidRDefault="005F4E82" w:rsidP="005F4E82">
      <w:pPr>
        <w:jc w:val="both"/>
        <w:rPr>
          <w:sz w:val="24"/>
          <w:szCs w:val="24"/>
        </w:rPr>
      </w:pPr>
      <w:r w:rsidRPr="005F4E82">
        <w:rPr>
          <w:sz w:val="24"/>
          <w:szCs w:val="24"/>
        </w:rPr>
        <w:t>Harvard T.H. Chan School of Public Health (n.d.) Fundamental principles of social work—(also) a contribution to public health ethics. Available at: https://pubmed.ncbi.nlm.nih.gov/19360384/</w:t>
      </w:r>
    </w:p>
    <w:p w14:paraId="73EE8616" w14:textId="77777777" w:rsidR="005F4E82" w:rsidRPr="005F4E82" w:rsidRDefault="005F4E82" w:rsidP="005F4E82">
      <w:pPr>
        <w:jc w:val="both"/>
        <w:rPr>
          <w:sz w:val="24"/>
          <w:szCs w:val="24"/>
        </w:rPr>
      </w:pPr>
      <w:r w:rsidRPr="005F4E82">
        <w:rPr>
          <w:sz w:val="24"/>
          <w:szCs w:val="24"/>
        </w:rPr>
        <w:t xml:space="preserve"> (Accessed: 5 September 2025).</w:t>
      </w:r>
    </w:p>
    <w:p w14:paraId="209AFCBF" w14:textId="77777777" w:rsidR="005F4E82" w:rsidRPr="005F4E82" w:rsidRDefault="005F4E82" w:rsidP="005F4E82">
      <w:pPr>
        <w:jc w:val="both"/>
        <w:rPr>
          <w:sz w:val="24"/>
          <w:szCs w:val="24"/>
        </w:rPr>
      </w:pPr>
    </w:p>
    <w:p w14:paraId="74DEDD83" w14:textId="77777777" w:rsidR="005F4E82" w:rsidRPr="005F4E82" w:rsidRDefault="005F4E82" w:rsidP="005F4E82">
      <w:pPr>
        <w:jc w:val="both"/>
        <w:rPr>
          <w:sz w:val="24"/>
          <w:szCs w:val="24"/>
        </w:rPr>
      </w:pPr>
      <w:r w:rsidRPr="005F4E82">
        <w:rPr>
          <w:sz w:val="24"/>
          <w:szCs w:val="24"/>
        </w:rPr>
        <w:t xml:space="preserve">Healy, K. (2014) Social work theories in context: Creating frameworks for practice. 2nd </w:t>
      </w:r>
      <w:proofErr w:type="spellStart"/>
      <w:r w:rsidRPr="005F4E82">
        <w:rPr>
          <w:sz w:val="24"/>
          <w:szCs w:val="24"/>
        </w:rPr>
        <w:t>edn</w:t>
      </w:r>
      <w:proofErr w:type="spellEnd"/>
      <w:r w:rsidRPr="005F4E82">
        <w:rPr>
          <w:sz w:val="24"/>
          <w:szCs w:val="24"/>
        </w:rPr>
        <w:t>. Basingstoke: Palgrave Macmillan.</w:t>
      </w:r>
    </w:p>
    <w:p w14:paraId="24E4D849" w14:textId="77777777" w:rsidR="005F4E82" w:rsidRPr="005F4E82" w:rsidRDefault="005F4E82" w:rsidP="005F4E82">
      <w:pPr>
        <w:jc w:val="both"/>
        <w:rPr>
          <w:sz w:val="24"/>
          <w:szCs w:val="24"/>
        </w:rPr>
      </w:pPr>
    </w:p>
    <w:p w14:paraId="7A4A3F5C" w14:textId="77777777" w:rsidR="005F4E82" w:rsidRPr="005F4E82" w:rsidRDefault="005F4E82" w:rsidP="005F4E82">
      <w:pPr>
        <w:jc w:val="both"/>
        <w:rPr>
          <w:sz w:val="24"/>
          <w:szCs w:val="24"/>
        </w:rPr>
      </w:pPr>
      <w:r w:rsidRPr="005F4E82">
        <w:rPr>
          <w:sz w:val="24"/>
          <w:szCs w:val="24"/>
        </w:rPr>
        <w:t>Health and Care Professions Council (HCPC) (2017) Standards of conduct, performance and ethics. London: HCPC.</w:t>
      </w:r>
    </w:p>
    <w:p w14:paraId="0D6D9A45" w14:textId="77777777" w:rsidR="005F4E82" w:rsidRPr="005F4E82" w:rsidRDefault="005F4E82" w:rsidP="005F4E82">
      <w:pPr>
        <w:jc w:val="both"/>
        <w:rPr>
          <w:sz w:val="24"/>
          <w:szCs w:val="24"/>
        </w:rPr>
      </w:pPr>
    </w:p>
    <w:p w14:paraId="40C407A2" w14:textId="77777777" w:rsidR="005F4E82" w:rsidRPr="005F4E82" w:rsidRDefault="005F4E82" w:rsidP="005F4E82">
      <w:pPr>
        <w:jc w:val="both"/>
        <w:rPr>
          <w:sz w:val="24"/>
          <w:szCs w:val="24"/>
        </w:rPr>
      </w:pPr>
      <w:r w:rsidRPr="005F4E82">
        <w:rPr>
          <w:sz w:val="24"/>
          <w:szCs w:val="24"/>
        </w:rPr>
        <w:t>Hopper, E.K., Bassuk, E.L. and Olivet, J. (2010) ‘Shelter from the storm: Trauma-informed care in homeless services settings’, The Open Health Services and Policy Journal, 3, pp. 80–100.</w:t>
      </w:r>
    </w:p>
    <w:p w14:paraId="3B659F07" w14:textId="77777777" w:rsidR="005F4E82" w:rsidRPr="005F4E82" w:rsidRDefault="005F4E82" w:rsidP="005F4E82">
      <w:pPr>
        <w:jc w:val="both"/>
        <w:rPr>
          <w:sz w:val="24"/>
          <w:szCs w:val="24"/>
        </w:rPr>
      </w:pPr>
    </w:p>
    <w:p w14:paraId="4492ACD4" w14:textId="77777777" w:rsidR="005F4E82" w:rsidRPr="005F4E82" w:rsidRDefault="005F4E82" w:rsidP="005F4E82">
      <w:pPr>
        <w:jc w:val="both"/>
        <w:rPr>
          <w:sz w:val="24"/>
          <w:szCs w:val="24"/>
        </w:rPr>
      </w:pPr>
      <w:r w:rsidRPr="005F4E82">
        <w:rPr>
          <w:sz w:val="24"/>
          <w:szCs w:val="24"/>
        </w:rPr>
        <w:t xml:space="preserve">Hughes, K., Bellis, M.A., Hardcastle, K., Sethi, D., Butchart, A., </w:t>
      </w:r>
      <w:proofErr w:type="spellStart"/>
      <w:r w:rsidRPr="005F4E82">
        <w:rPr>
          <w:sz w:val="24"/>
          <w:szCs w:val="24"/>
        </w:rPr>
        <w:t>Mikton</w:t>
      </w:r>
      <w:proofErr w:type="spellEnd"/>
      <w:r w:rsidRPr="005F4E82">
        <w:rPr>
          <w:sz w:val="24"/>
          <w:szCs w:val="24"/>
        </w:rPr>
        <w:t>, C., Jones, L. and Dunne, M.P. (2017) ‘The effect of multiple adverse childhood experiences on health: A systematic review and meta-analysis’, The Lancet Public Health, 2(8), pp. e356–e366.</w:t>
      </w:r>
    </w:p>
    <w:p w14:paraId="49FD2053" w14:textId="77777777" w:rsidR="005F4E82" w:rsidRPr="005F4E82" w:rsidRDefault="005F4E82" w:rsidP="005F4E82">
      <w:pPr>
        <w:jc w:val="both"/>
        <w:rPr>
          <w:sz w:val="24"/>
          <w:szCs w:val="24"/>
        </w:rPr>
      </w:pPr>
    </w:p>
    <w:p w14:paraId="0ECDEBCB" w14:textId="77777777" w:rsidR="005F4E82" w:rsidRPr="005F4E82" w:rsidRDefault="005F4E82" w:rsidP="005F4E82">
      <w:pPr>
        <w:jc w:val="both"/>
        <w:rPr>
          <w:sz w:val="24"/>
          <w:szCs w:val="24"/>
        </w:rPr>
      </w:pPr>
      <w:r w:rsidRPr="005F4E82">
        <w:rPr>
          <w:sz w:val="24"/>
          <w:szCs w:val="24"/>
        </w:rPr>
        <w:t xml:space="preserve">Jasper, M.A. (2013) Beginning reflective practice. 2nd </w:t>
      </w:r>
      <w:proofErr w:type="spellStart"/>
      <w:r w:rsidRPr="005F4E82">
        <w:rPr>
          <w:sz w:val="24"/>
          <w:szCs w:val="24"/>
        </w:rPr>
        <w:t>edn</w:t>
      </w:r>
      <w:proofErr w:type="spellEnd"/>
      <w:r w:rsidRPr="005F4E82">
        <w:rPr>
          <w:sz w:val="24"/>
          <w:szCs w:val="24"/>
        </w:rPr>
        <w:t>. Andover: Cengage Learning.</w:t>
      </w:r>
    </w:p>
    <w:p w14:paraId="0CDB83D8" w14:textId="77777777" w:rsidR="005F4E82" w:rsidRPr="005F4E82" w:rsidRDefault="005F4E82" w:rsidP="005F4E82">
      <w:pPr>
        <w:jc w:val="both"/>
        <w:rPr>
          <w:sz w:val="24"/>
          <w:szCs w:val="24"/>
        </w:rPr>
      </w:pPr>
    </w:p>
    <w:p w14:paraId="5C5DB8AE" w14:textId="77777777" w:rsidR="005F4E82" w:rsidRPr="005F4E82" w:rsidRDefault="005F4E82" w:rsidP="005F4E82">
      <w:pPr>
        <w:jc w:val="both"/>
        <w:rPr>
          <w:sz w:val="24"/>
          <w:szCs w:val="24"/>
        </w:rPr>
      </w:pPr>
      <w:proofErr w:type="spellStart"/>
      <w:r w:rsidRPr="005F4E82">
        <w:rPr>
          <w:sz w:val="24"/>
          <w:szCs w:val="24"/>
        </w:rPr>
        <w:t>Kirmayer</w:t>
      </w:r>
      <w:proofErr w:type="spellEnd"/>
      <w:r w:rsidRPr="005F4E82">
        <w:rPr>
          <w:sz w:val="24"/>
          <w:szCs w:val="24"/>
        </w:rPr>
        <w:t>, L.J., et al. (2014) ‘Cultural competence and mental health care for immigrants’, World Psychiatry, 13(3), pp. 257–267.</w:t>
      </w:r>
    </w:p>
    <w:p w14:paraId="1282C26E" w14:textId="77777777" w:rsidR="005F4E82" w:rsidRPr="005F4E82" w:rsidRDefault="005F4E82" w:rsidP="005F4E82">
      <w:pPr>
        <w:jc w:val="both"/>
        <w:rPr>
          <w:sz w:val="24"/>
          <w:szCs w:val="24"/>
        </w:rPr>
      </w:pPr>
    </w:p>
    <w:p w14:paraId="3D69B9EC" w14:textId="77777777" w:rsidR="005F4E82" w:rsidRPr="005F4E82" w:rsidRDefault="005F4E82" w:rsidP="005F4E82">
      <w:pPr>
        <w:jc w:val="both"/>
        <w:rPr>
          <w:sz w:val="24"/>
          <w:szCs w:val="24"/>
        </w:rPr>
      </w:pPr>
      <w:r w:rsidRPr="005F4E82">
        <w:rPr>
          <w:sz w:val="24"/>
          <w:szCs w:val="24"/>
        </w:rPr>
        <w:t>Knight, C. (2015) ‘Trauma-informed social work practice: Practice considerations and challenges’, Clinical Social Work Journal, 43(1), pp. 25–37. doi:10.1007/s10615-014-0481-6.</w:t>
      </w:r>
    </w:p>
    <w:p w14:paraId="1C0E62E9" w14:textId="77777777" w:rsidR="005F4E82" w:rsidRPr="005F4E82" w:rsidRDefault="005F4E82" w:rsidP="005F4E82">
      <w:pPr>
        <w:jc w:val="both"/>
        <w:rPr>
          <w:sz w:val="24"/>
          <w:szCs w:val="24"/>
        </w:rPr>
      </w:pPr>
    </w:p>
    <w:p w14:paraId="6EF545C1" w14:textId="77777777" w:rsidR="005F4E82" w:rsidRPr="005F4E82" w:rsidRDefault="005F4E82" w:rsidP="005F4E82">
      <w:pPr>
        <w:jc w:val="both"/>
        <w:rPr>
          <w:sz w:val="24"/>
          <w:szCs w:val="24"/>
        </w:rPr>
      </w:pPr>
      <w:r w:rsidRPr="005F4E82">
        <w:rPr>
          <w:sz w:val="24"/>
          <w:szCs w:val="24"/>
        </w:rPr>
        <w:t>Kurtz, D., Kurtz, R. and Ringer, M. (2017) Motivational interviewing and trauma-informed care in social work. New York: Springer.</w:t>
      </w:r>
    </w:p>
    <w:p w14:paraId="5281F765" w14:textId="77777777" w:rsidR="005F4E82" w:rsidRPr="005F4E82" w:rsidRDefault="005F4E82" w:rsidP="005F4E82">
      <w:pPr>
        <w:jc w:val="both"/>
        <w:rPr>
          <w:sz w:val="24"/>
          <w:szCs w:val="24"/>
        </w:rPr>
      </w:pPr>
    </w:p>
    <w:p w14:paraId="229D911C" w14:textId="3D0C3105" w:rsidR="005F4E82" w:rsidRPr="005F4E82" w:rsidRDefault="005F4E82" w:rsidP="005F4E82">
      <w:pPr>
        <w:jc w:val="both"/>
        <w:rPr>
          <w:sz w:val="24"/>
          <w:szCs w:val="24"/>
        </w:rPr>
      </w:pPr>
      <w:r w:rsidRPr="005F4E82">
        <w:rPr>
          <w:sz w:val="24"/>
          <w:szCs w:val="24"/>
        </w:rPr>
        <w:t xml:space="preserve">Law Commission (2017) Mental capacity and deprivation of liberty. London: The Law Commission. Available at: </w:t>
      </w:r>
      <w:hyperlink r:id="rId12" w:history="1">
        <w:r w:rsidR="0031457D" w:rsidRPr="002D35CA">
          <w:rPr>
            <w:rStyle w:val="Hyperlink"/>
            <w:sz w:val="24"/>
            <w:szCs w:val="24"/>
          </w:rPr>
          <w:t>https://www.lawcom.gov.uk/project/mental-capacity-and-deprivation-of-liberty/</w:t>
        </w:r>
      </w:hyperlink>
      <w:r w:rsidR="0031457D">
        <w:rPr>
          <w:sz w:val="24"/>
          <w:szCs w:val="24"/>
        </w:rPr>
        <w:t xml:space="preserve"> </w:t>
      </w:r>
      <w:r w:rsidRPr="005F4E82">
        <w:rPr>
          <w:sz w:val="24"/>
          <w:szCs w:val="24"/>
        </w:rPr>
        <w:t>(Accessed: 5 September 2025).</w:t>
      </w:r>
    </w:p>
    <w:p w14:paraId="11D4B62B" w14:textId="77777777" w:rsidR="005F4E82" w:rsidRPr="005F4E82" w:rsidRDefault="005F4E82" w:rsidP="005F4E82">
      <w:pPr>
        <w:jc w:val="both"/>
        <w:rPr>
          <w:sz w:val="24"/>
          <w:szCs w:val="24"/>
        </w:rPr>
      </w:pPr>
    </w:p>
    <w:p w14:paraId="285D3EAE" w14:textId="77777777" w:rsidR="005F4E82" w:rsidRPr="005F4E82" w:rsidRDefault="005F4E82" w:rsidP="005F4E82">
      <w:pPr>
        <w:jc w:val="both"/>
        <w:rPr>
          <w:sz w:val="24"/>
          <w:szCs w:val="24"/>
        </w:rPr>
      </w:pPr>
      <w:r w:rsidRPr="005F4E82">
        <w:rPr>
          <w:sz w:val="24"/>
          <w:szCs w:val="24"/>
        </w:rPr>
        <w:t xml:space="preserve">Lishman, J. (2017) Communication in social work. 4th </w:t>
      </w:r>
      <w:proofErr w:type="spellStart"/>
      <w:r w:rsidRPr="005F4E82">
        <w:rPr>
          <w:sz w:val="24"/>
          <w:szCs w:val="24"/>
        </w:rPr>
        <w:t>edn</w:t>
      </w:r>
      <w:proofErr w:type="spellEnd"/>
      <w:r w:rsidRPr="005F4E82">
        <w:rPr>
          <w:sz w:val="24"/>
          <w:szCs w:val="24"/>
        </w:rPr>
        <w:t>. London: Red Globe Press.</w:t>
      </w:r>
    </w:p>
    <w:p w14:paraId="1C3A4F63" w14:textId="77777777" w:rsidR="005F4E82" w:rsidRPr="005F4E82" w:rsidRDefault="005F4E82" w:rsidP="005F4E82">
      <w:pPr>
        <w:jc w:val="both"/>
        <w:rPr>
          <w:sz w:val="24"/>
          <w:szCs w:val="24"/>
        </w:rPr>
      </w:pPr>
    </w:p>
    <w:p w14:paraId="040448F5" w14:textId="77777777" w:rsidR="005F4E82" w:rsidRPr="005F4E82" w:rsidRDefault="005F4E82" w:rsidP="005F4E82">
      <w:pPr>
        <w:jc w:val="both"/>
        <w:rPr>
          <w:sz w:val="24"/>
          <w:szCs w:val="24"/>
        </w:rPr>
      </w:pPr>
      <w:r w:rsidRPr="005F4E82">
        <w:rPr>
          <w:sz w:val="24"/>
          <w:szCs w:val="24"/>
        </w:rPr>
        <w:t>Lowe, N. and Douglas, T. (2015) ‘Balancing parental rights and child protection: Ethical challenges in safeguarding practice’, British Journal of Social Work, 45(4), pp. 1121–1138.</w:t>
      </w:r>
    </w:p>
    <w:p w14:paraId="336F9720" w14:textId="77777777" w:rsidR="005F4E82" w:rsidRPr="005F4E82" w:rsidRDefault="005F4E82" w:rsidP="005F4E82">
      <w:pPr>
        <w:jc w:val="both"/>
        <w:rPr>
          <w:sz w:val="24"/>
          <w:szCs w:val="24"/>
        </w:rPr>
      </w:pPr>
    </w:p>
    <w:p w14:paraId="7D6603AA" w14:textId="19B0D07B" w:rsidR="005F4E82" w:rsidRPr="005F4E82" w:rsidRDefault="005F4E82" w:rsidP="005F4E82">
      <w:pPr>
        <w:jc w:val="both"/>
        <w:rPr>
          <w:sz w:val="24"/>
          <w:szCs w:val="24"/>
        </w:rPr>
      </w:pPr>
      <w:r w:rsidRPr="005F4E82">
        <w:rPr>
          <w:sz w:val="24"/>
          <w:szCs w:val="24"/>
        </w:rPr>
        <w:t>Mid and West Wales Safeguarding Board (n.d.) About us. Available at: https://www.cysur.wales/about-us/ (Accessed: 5 September 2025).</w:t>
      </w:r>
    </w:p>
    <w:p w14:paraId="4DA79C93" w14:textId="77777777" w:rsidR="005F4E82" w:rsidRPr="005F4E82" w:rsidRDefault="005F4E82" w:rsidP="005F4E82">
      <w:pPr>
        <w:jc w:val="both"/>
        <w:rPr>
          <w:sz w:val="24"/>
          <w:szCs w:val="24"/>
        </w:rPr>
      </w:pPr>
    </w:p>
    <w:p w14:paraId="322E8B25" w14:textId="77777777" w:rsidR="005F4E82" w:rsidRPr="005F4E82" w:rsidRDefault="005F4E82" w:rsidP="005F4E82">
      <w:pPr>
        <w:jc w:val="both"/>
        <w:rPr>
          <w:sz w:val="24"/>
          <w:szCs w:val="24"/>
        </w:rPr>
      </w:pPr>
      <w:r w:rsidRPr="005F4E82">
        <w:rPr>
          <w:sz w:val="24"/>
          <w:szCs w:val="24"/>
        </w:rPr>
        <w:t xml:space="preserve">Miller, W.R. and Rollnick, S. (2013) Motivational interviewing: Helping people change. 3rd </w:t>
      </w:r>
      <w:proofErr w:type="spellStart"/>
      <w:r w:rsidRPr="005F4E82">
        <w:rPr>
          <w:sz w:val="24"/>
          <w:szCs w:val="24"/>
        </w:rPr>
        <w:t>edn</w:t>
      </w:r>
      <w:proofErr w:type="spellEnd"/>
      <w:r w:rsidRPr="005F4E82">
        <w:rPr>
          <w:sz w:val="24"/>
          <w:szCs w:val="24"/>
        </w:rPr>
        <w:t>. New York: Guilford Press.</w:t>
      </w:r>
    </w:p>
    <w:p w14:paraId="3E9CD8D1" w14:textId="77777777" w:rsidR="005F4E82" w:rsidRPr="005F4E82" w:rsidRDefault="005F4E82" w:rsidP="005F4E82">
      <w:pPr>
        <w:jc w:val="both"/>
        <w:rPr>
          <w:sz w:val="24"/>
          <w:szCs w:val="24"/>
        </w:rPr>
      </w:pPr>
    </w:p>
    <w:p w14:paraId="252FA823" w14:textId="5B18F6CC" w:rsidR="005F4E82" w:rsidRPr="005F4E82" w:rsidRDefault="005F4E82" w:rsidP="005F4E82">
      <w:pPr>
        <w:jc w:val="both"/>
        <w:rPr>
          <w:sz w:val="24"/>
          <w:szCs w:val="24"/>
        </w:rPr>
      </w:pPr>
      <w:r w:rsidRPr="005F4E82">
        <w:rPr>
          <w:sz w:val="24"/>
          <w:szCs w:val="24"/>
        </w:rPr>
        <w:t>Ministry of Justice (2021) Court of Protection: Powers and processes. Available at: https://www.gov.uk/courts/court-of-protection (Accessed: 5 September 2025).</w:t>
      </w:r>
    </w:p>
    <w:p w14:paraId="305201FC" w14:textId="77777777" w:rsidR="005F4E82" w:rsidRPr="005F4E82" w:rsidRDefault="005F4E82" w:rsidP="005F4E82">
      <w:pPr>
        <w:jc w:val="both"/>
        <w:rPr>
          <w:sz w:val="24"/>
          <w:szCs w:val="24"/>
        </w:rPr>
      </w:pPr>
    </w:p>
    <w:p w14:paraId="5522EE06" w14:textId="77777777" w:rsidR="005F4E82" w:rsidRPr="005F4E82" w:rsidRDefault="005F4E82" w:rsidP="005F4E82">
      <w:pPr>
        <w:jc w:val="both"/>
        <w:rPr>
          <w:sz w:val="24"/>
          <w:szCs w:val="24"/>
        </w:rPr>
      </w:pPr>
      <w:r w:rsidRPr="005F4E82">
        <w:rPr>
          <w:sz w:val="24"/>
          <w:szCs w:val="24"/>
        </w:rPr>
        <w:t>Moriarty, J., Manthorpe, J. and Harris, J. (2015) Interprofessional collaboration in social work and health care. Bristol: Policy Press.</w:t>
      </w:r>
    </w:p>
    <w:p w14:paraId="38122EFA" w14:textId="77777777" w:rsidR="005F4E82" w:rsidRPr="005F4E82" w:rsidRDefault="005F4E82" w:rsidP="005F4E82">
      <w:pPr>
        <w:jc w:val="both"/>
        <w:rPr>
          <w:sz w:val="24"/>
          <w:szCs w:val="24"/>
        </w:rPr>
      </w:pPr>
    </w:p>
    <w:p w14:paraId="2CA0FBA5" w14:textId="77777777" w:rsidR="005F4E82" w:rsidRPr="005F4E82" w:rsidRDefault="005F4E82" w:rsidP="005F4E82">
      <w:pPr>
        <w:jc w:val="both"/>
        <w:rPr>
          <w:sz w:val="24"/>
          <w:szCs w:val="24"/>
        </w:rPr>
      </w:pPr>
      <w:r w:rsidRPr="005F4E82">
        <w:rPr>
          <w:sz w:val="24"/>
          <w:szCs w:val="24"/>
        </w:rPr>
        <w:t>Munro, E. (2011) The Munro review of child protection: Final report—A child-centred system. London: Department for Education.</w:t>
      </w:r>
    </w:p>
    <w:p w14:paraId="36E2C614" w14:textId="77777777" w:rsidR="005F4E82" w:rsidRPr="005F4E82" w:rsidRDefault="005F4E82" w:rsidP="005F4E82">
      <w:pPr>
        <w:jc w:val="both"/>
        <w:rPr>
          <w:sz w:val="24"/>
          <w:szCs w:val="24"/>
        </w:rPr>
      </w:pPr>
    </w:p>
    <w:p w14:paraId="34D5BEA4" w14:textId="77777777" w:rsidR="005F4E82" w:rsidRPr="005F4E82" w:rsidRDefault="005F4E82" w:rsidP="005F4E82">
      <w:pPr>
        <w:jc w:val="both"/>
        <w:rPr>
          <w:sz w:val="24"/>
          <w:szCs w:val="24"/>
        </w:rPr>
      </w:pPr>
      <w:r w:rsidRPr="005F4E82">
        <w:rPr>
          <w:sz w:val="24"/>
          <w:szCs w:val="24"/>
        </w:rPr>
        <w:t xml:space="preserve">Payne, M. (2014) Modern social work theory. 4th </w:t>
      </w:r>
      <w:proofErr w:type="spellStart"/>
      <w:r w:rsidRPr="005F4E82">
        <w:rPr>
          <w:sz w:val="24"/>
          <w:szCs w:val="24"/>
        </w:rPr>
        <w:t>edn</w:t>
      </w:r>
      <w:proofErr w:type="spellEnd"/>
      <w:r w:rsidRPr="005F4E82">
        <w:rPr>
          <w:sz w:val="24"/>
          <w:szCs w:val="24"/>
        </w:rPr>
        <w:t>. Basingstoke: Palgrave Macmillan.</w:t>
      </w:r>
    </w:p>
    <w:p w14:paraId="06FF5719" w14:textId="77777777" w:rsidR="005F4E82" w:rsidRPr="005F4E82" w:rsidRDefault="005F4E82" w:rsidP="005F4E82">
      <w:pPr>
        <w:jc w:val="both"/>
        <w:rPr>
          <w:sz w:val="24"/>
          <w:szCs w:val="24"/>
        </w:rPr>
      </w:pPr>
    </w:p>
    <w:p w14:paraId="0CBD126E" w14:textId="77777777" w:rsidR="005F4E82" w:rsidRPr="005F4E82" w:rsidRDefault="005F4E82" w:rsidP="005F4E82">
      <w:pPr>
        <w:jc w:val="both"/>
        <w:rPr>
          <w:sz w:val="24"/>
          <w:szCs w:val="24"/>
        </w:rPr>
      </w:pPr>
      <w:r w:rsidRPr="005F4E82">
        <w:rPr>
          <w:sz w:val="24"/>
          <w:szCs w:val="24"/>
        </w:rPr>
        <w:t xml:space="preserve">Rolfe, G., Freshwater, D. and Jasper, M. (2011) Critical reflection in practice. 2nd </w:t>
      </w:r>
      <w:proofErr w:type="spellStart"/>
      <w:r w:rsidRPr="005F4E82">
        <w:rPr>
          <w:sz w:val="24"/>
          <w:szCs w:val="24"/>
        </w:rPr>
        <w:t>edn</w:t>
      </w:r>
      <w:proofErr w:type="spellEnd"/>
      <w:r w:rsidRPr="005F4E82">
        <w:rPr>
          <w:sz w:val="24"/>
          <w:szCs w:val="24"/>
        </w:rPr>
        <w:t>. Basingstoke: Palgrave Macmillan.</w:t>
      </w:r>
    </w:p>
    <w:p w14:paraId="4C78D037" w14:textId="77777777" w:rsidR="005F4E82" w:rsidRPr="005F4E82" w:rsidRDefault="005F4E82" w:rsidP="005F4E82">
      <w:pPr>
        <w:jc w:val="both"/>
        <w:rPr>
          <w:sz w:val="24"/>
          <w:szCs w:val="24"/>
        </w:rPr>
      </w:pPr>
    </w:p>
    <w:p w14:paraId="51D8A80B" w14:textId="77777777" w:rsidR="005F4E82" w:rsidRPr="005F4E82" w:rsidRDefault="005F4E82" w:rsidP="005F4E82">
      <w:pPr>
        <w:jc w:val="both"/>
        <w:rPr>
          <w:sz w:val="24"/>
          <w:szCs w:val="24"/>
        </w:rPr>
      </w:pPr>
      <w:r w:rsidRPr="005F4E82">
        <w:rPr>
          <w:sz w:val="24"/>
          <w:szCs w:val="24"/>
        </w:rPr>
        <w:t>Schön, D.A. (1983) The reflective practitioner: How professionals think in action. New York: Basic Books.</w:t>
      </w:r>
    </w:p>
    <w:p w14:paraId="7FB39492" w14:textId="77777777" w:rsidR="005F4E82" w:rsidRPr="005F4E82" w:rsidRDefault="005F4E82" w:rsidP="005F4E82">
      <w:pPr>
        <w:jc w:val="both"/>
        <w:rPr>
          <w:sz w:val="24"/>
          <w:szCs w:val="24"/>
        </w:rPr>
      </w:pPr>
    </w:p>
    <w:p w14:paraId="2757986E" w14:textId="77777777" w:rsidR="005F4E82" w:rsidRPr="005F4E82" w:rsidRDefault="005F4E82" w:rsidP="005F4E82">
      <w:pPr>
        <w:jc w:val="both"/>
        <w:rPr>
          <w:sz w:val="24"/>
          <w:szCs w:val="24"/>
        </w:rPr>
      </w:pPr>
      <w:r w:rsidRPr="005F4E82">
        <w:rPr>
          <w:sz w:val="24"/>
          <w:szCs w:val="24"/>
        </w:rPr>
        <w:lastRenderedPageBreak/>
        <w:t xml:space="preserve">Selwyn, J., </w:t>
      </w:r>
      <w:proofErr w:type="spellStart"/>
      <w:r w:rsidRPr="005F4E82">
        <w:rPr>
          <w:sz w:val="24"/>
          <w:szCs w:val="24"/>
        </w:rPr>
        <w:t>Wijedasa</w:t>
      </w:r>
      <w:proofErr w:type="spellEnd"/>
      <w:r w:rsidRPr="005F4E82">
        <w:rPr>
          <w:sz w:val="24"/>
          <w:szCs w:val="24"/>
        </w:rPr>
        <w:t xml:space="preserve">, D. and </w:t>
      </w:r>
      <w:proofErr w:type="spellStart"/>
      <w:r w:rsidRPr="005F4E82">
        <w:rPr>
          <w:sz w:val="24"/>
          <w:szCs w:val="24"/>
        </w:rPr>
        <w:t>Meakings</w:t>
      </w:r>
      <w:proofErr w:type="spellEnd"/>
      <w:r w:rsidRPr="005F4E82">
        <w:rPr>
          <w:sz w:val="24"/>
          <w:szCs w:val="24"/>
        </w:rPr>
        <w:t>, S. (2018) Beyond the adoption order: Challenges, interventions, and outcomes for children and families. London: British Association of Social Workers.</w:t>
      </w:r>
    </w:p>
    <w:p w14:paraId="667F834F" w14:textId="77777777" w:rsidR="005F4E82" w:rsidRPr="005F4E82" w:rsidRDefault="005F4E82" w:rsidP="005F4E82">
      <w:pPr>
        <w:jc w:val="both"/>
        <w:rPr>
          <w:sz w:val="24"/>
          <w:szCs w:val="24"/>
        </w:rPr>
      </w:pPr>
    </w:p>
    <w:p w14:paraId="44DD5540" w14:textId="77777777" w:rsidR="005F4E82" w:rsidRPr="005F4E82" w:rsidRDefault="005F4E82" w:rsidP="005F4E82">
      <w:pPr>
        <w:jc w:val="both"/>
        <w:rPr>
          <w:sz w:val="24"/>
          <w:szCs w:val="24"/>
        </w:rPr>
      </w:pPr>
      <w:r w:rsidRPr="005F4E82">
        <w:rPr>
          <w:sz w:val="24"/>
          <w:szCs w:val="24"/>
        </w:rPr>
        <w:t>Social Care Wales (2017) Code of professional practice for social care. Cardiff: Social Care Wales.</w:t>
      </w:r>
    </w:p>
    <w:p w14:paraId="7A1C5323" w14:textId="77777777" w:rsidR="005F4E82" w:rsidRPr="005F4E82" w:rsidRDefault="005F4E82" w:rsidP="005F4E82">
      <w:pPr>
        <w:jc w:val="both"/>
        <w:rPr>
          <w:sz w:val="24"/>
          <w:szCs w:val="24"/>
        </w:rPr>
      </w:pPr>
    </w:p>
    <w:p w14:paraId="2BAE4C38" w14:textId="77777777" w:rsidR="005F4E82" w:rsidRPr="005F4E82" w:rsidRDefault="005F4E82" w:rsidP="005F4E82">
      <w:pPr>
        <w:jc w:val="both"/>
        <w:rPr>
          <w:sz w:val="24"/>
          <w:szCs w:val="24"/>
        </w:rPr>
      </w:pPr>
      <w:r w:rsidRPr="005F4E82">
        <w:rPr>
          <w:sz w:val="24"/>
          <w:szCs w:val="24"/>
        </w:rPr>
        <w:t>Social Care Wales (2020) Code of professional practice. Cardiff: Social Care Wales.</w:t>
      </w:r>
    </w:p>
    <w:p w14:paraId="58AEC667" w14:textId="77777777" w:rsidR="005F4E82" w:rsidRPr="005F4E82" w:rsidRDefault="005F4E82" w:rsidP="005F4E82">
      <w:pPr>
        <w:jc w:val="both"/>
        <w:rPr>
          <w:sz w:val="24"/>
          <w:szCs w:val="24"/>
        </w:rPr>
      </w:pPr>
    </w:p>
    <w:p w14:paraId="43FE30E3" w14:textId="77777777" w:rsidR="005F4E82" w:rsidRPr="005F4E82" w:rsidRDefault="005F4E82" w:rsidP="005F4E82">
      <w:pPr>
        <w:jc w:val="both"/>
        <w:rPr>
          <w:sz w:val="24"/>
          <w:szCs w:val="24"/>
        </w:rPr>
      </w:pPr>
      <w:r w:rsidRPr="005F4E82">
        <w:rPr>
          <w:sz w:val="24"/>
          <w:szCs w:val="24"/>
        </w:rPr>
        <w:t>Stein, M. (2012) Young people leaving care: Supporting pathways to adulthood. London: Jessica Kingsley Publishers.</w:t>
      </w:r>
    </w:p>
    <w:p w14:paraId="09A65BA5" w14:textId="77777777" w:rsidR="005F4E82" w:rsidRPr="005F4E82" w:rsidRDefault="005F4E82" w:rsidP="005F4E82">
      <w:pPr>
        <w:jc w:val="both"/>
        <w:rPr>
          <w:sz w:val="24"/>
          <w:szCs w:val="24"/>
        </w:rPr>
      </w:pPr>
    </w:p>
    <w:p w14:paraId="4E1680FD" w14:textId="77777777" w:rsidR="005F4E82" w:rsidRPr="005F4E82" w:rsidRDefault="005F4E82" w:rsidP="005F4E82">
      <w:pPr>
        <w:jc w:val="both"/>
        <w:rPr>
          <w:sz w:val="24"/>
          <w:szCs w:val="24"/>
        </w:rPr>
      </w:pPr>
      <w:r w:rsidRPr="005F4E82">
        <w:rPr>
          <w:sz w:val="24"/>
          <w:szCs w:val="24"/>
        </w:rPr>
        <w:t>Sue, S., Cheng, J.K.Y., Saad, C.S. and Chu, J.P. (2009) Cultural competence in health and human services. Thousand Oaks: Sage.</w:t>
      </w:r>
    </w:p>
    <w:p w14:paraId="505F3EA7" w14:textId="77777777" w:rsidR="005F4E82" w:rsidRPr="005F4E82" w:rsidRDefault="005F4E82" w:rsidP="005F4E82">
      <w:pPr>
        <w:jc w:val="both"/>
        <w:rPr>
          <w:sz w:val="24"/>
          <w:szCs w:val="24"/>
        </w:rPr>
      </w:pPr>
    </w:p>
    <w:p w14:paraId="70F37737" w14:textId="77777777" w:rsidR="005F4E82" w:rsidRPr="005F4E82" w:rsidRDefault="005F4E82" w:rsidP="005F4E82">
      <w:pPr>
        <w:jc w:val="both"/>
        <w:rPr>
          <w:sz w:val="24"/>
          <w:szCs w:val="24"/>
        </w:rPr>
      </w:pPr>
      <w:r w:rsidRPr="005F4E82">
        <w:rPr>
          <w:sz w:val="24"/>
          <w:szCs w:val="24"/>
        </w:rPr>
        <w:t>TEDAM (2021) 4D2P framework for defensible decision-making in child protection. [online] Available at: [URL if applicable] (Accessed: 26 September 2025).</w:t>
      </w:r>
    </w:p>
    <w:p w14:paraId="47315E0F" w14:textId="77777777" w:rsidR="005F4E82" w:rsidRPr="005F4E82" w:rsidRDefault="005F4E82" w:rsidP="005F4E82">
      <w:pPr>
        <w:jc w:val="both"/>
        <w:rPr>
          <w:sz w:val="24"/>
          <w:szCs w:val="24"/>
        </w:rPr>
      </w:pPr>
    </w:p>
    <w:p w14:paraId="4BF240A3" w14:textId="77777777" w:rsidR="005F4E82" w:rsidRPr="005F4E82" w:rsidRDefault="005F4E82" w:rsidP="005F4E82">
      <w:pPr>
        <w:jc w:val="both"/>
        <w:rPr>
          <w:sz w:val="24"/>
          <w:szCs w:val="24"/>
        </w:rPr>
      </w:pPr>
      <w:r w:rsidRPr="005F4E82">
        <w:rPr>
          <w:sz w:val="24"/>
          <w:szCs w:val="24"/>
        </w:rPr>
        <w:t>The Children Act 1989 (c.41). London: HMSO.</w:t>
      </w:r>
    </w:p>
    <w:p w14:paraId="27A6893B" w14:textId="77777777" w:rsidR="005F4E82" w:rsidRPr="005F4E82" w:rsidRDefault="005F4E82" w:rsidP="005F4E82">
      <w:pPr>
        <w:jc w:val="both"/>
        <w:rPr>
          <w:sz w:val="24"/>
          <w:szCs w:val="24"/>
        </w:rPr>
      </w:pPr>
    </w:p>
    <w:p w14:paraId="3AEB5202" w14:textId="77777777" w:rsidR="005F4E82" w:rsidRPr="005F4E82" w:rsidRDefault="005F4E82" w:rsidP="005F4E82">
      <w:pPr>
        <w:jc w:val="both"/>
        <w:rPr>
          <w:sz w:val="24"/>
          <w:szCs w:val="24"/>
        </w:rPr>
      </w:pPr>
      <w:r w:rsidRPr="005F4E82">
        <w:rPr>
          <w:sz w:val="24"/>
          <w:szCs w:val="24"/>
        </w:rPr>
        <w:t>The Human Rights Act 1998 (c.42). London: HMSO.</w:t>
      </w:r>
    </w:p>
    <w:p w14:paraId="70B5EBB1" w14:textId="77777777" w:rsidR="005F4E82" w:rsidRPr="005F4E82" w:rsidRDefault="005F4E82" w:rsidP="005F4E82">
      <w:pPr>
        <w:jc w:val="both"/>
        <w:rPr>
          <w:sz w:val="24"/>
          <w:szCs w:val="24"/>
        </w:rPr>
      </w:pPr>
    </w:p>
    <w:p w14:paraId="0E1FE4C2" w14:textId="77777777" w:rsidR="005F4E82" w:rsidRPr="005F4E82" w:rsidRDefault="005F4E82" w:rsidP="005F4E82">
      <w:pPr>
        <w:jc w:val="both"/>
        <w:rPr>
          <w:sz w:val="24"/>
          <w:szCs w:val="24"/>
        </w:rPr>
      </w:pPr>
      <w:r w:rsidRPr="005F4E82">
        <w:rPr>
          <w:sz w:val="24"/>
          <w:szCs w:val="24"/>
        </w:rPr>
        <w:t>The Social Services and Well-being (Wales) Act 2014 (c.4). Cardiff: Welsh Government.</w:t>
      </w:r>
    </w:p>
    <w:p w14:paraId="789798E6" w14:textId="77777777" w:rsidR="005F4E82" w:rsidRPr="005F4E82" w:rsidRDefault="005F4E82" w:rsidP="005F4E82">
      <w:pPr>
        <w:jc w:val="both"/>
        <w:rPr>
          <w:sz w:val="24"/>
          <w:szCs w:val="24"/>
        </w:rPr>
      </w:pPr>
    </w:p>
    <w:p w14:paraId="6AD1B91F" w14:textId="77777777" w:rsidR="005F4E82" w:rsidRPr="005F4E82" w:rsidRDefault="005F4E82" w:rsidP="005F4E82">
      <w:pPr>
        <w:jc w:val="both"/>
        <w:rPr>
          <w:sz w:val="24"/>
          <w:szCs w:val="24"/>
        </w:rPr>
      </w:pPr>
      <w:r w:rsidRPr="005F4E82">
        <w:rPr>
          <w:sz w:val="24"/>
          <w:szCs w:val="24"/>
        </w:rPr>
        <w:t>Treleaven, L. (2018) Effective communication in social work. Abingdon: Routledge.</w:t>
      </w:r>
    </w:p>
    <w:p w14:paraId="0AB7C6FC" w14:textId="77777777" w:rsidR="005F4E82" w:rsidRPr="005F4E82" w:rsidRDefault="005F4E82" w:rsidP="005F4E82">
      <w:pPr>
        <w:jc w:val="both"/>
        <w:rPr>
          <w:sz w:val="24"/>
          <w:szCs w:val="24"/>
        </w:rPr>
      </w:pPr>
    </w:p>
    <w:p w14:paraId="47597A9A" w14:textId="77777777" w:rsidR="005F4E82" w:rsidRPr="005F4E82" w:rsidRDefault="005F4E82" w:rsidP="005F4E82">
      <w:pPr>
        <w:jc w:val="both"/>
        <w:rPr>
          <w:sz w:val="24"/>
          <w:szCs w:val="24"/>
        </w:rPr>
      </w:pPr>
      <w:r w:rsidRPr="005F4E82">
        <w:rPr>
          <w:sz w:val="24"/>
          <w:szCs w:val="24"/>
        </w:rPr>
        <w:t xml:space="preserve">Trevithick, P. (2012) Social work skills and knowledge: A practice handbook. 3rd </w:t>
      </w:r>
      <w:proofErr w:type="spellStart"/>
      <w:r w:rsidRPr="005F4E82">
        <w:rPr>
          <w:sz w:val="24"/>
          <w:szCs w:val="24"/>
        </w:rPr>
        <w:t>edn</w:t>
      </w:r>
      <w:proofErr w:type="spellEnd"/>
      <w:r w:rsidRPr="005F4E82">
        <w:rPr>
          <w:sz w:val="24"/>
          <w:szCs w:val="24"/>
        </w:rPr>
        <w:t>. Maidenhead: Open University Press.</w:t>
      </w:r>
    </w:p>
    <w:p w14:paraId="4EC1439B" w14:textId="77777777" w:rsidR="005F4E82" w:rsidRPr="005F4E82" w:rsidRDefault="005F4E82" w:rsidP="005F4E82">
      <w:pPr>
        <w:jc w:val="both"/>
        <w:rPr>
          <w:sz w:val="24"/>
          <w:szCs w:val="24"/>
        </w:rPr>
      </w:pPr>
    </w:p>
    <w:p w14:paraId="674B6D18" w14:textId="77777777" w:rsidR="005F4E82" w:rsidRPr="005F4E82" w:rsidRDefault="005F4E82" w:rsidP="005F4E82">
      <w:pPr>
        <w:jc w:val="both"/>
        <w:rPr>
          <w:sz w:val="24"/>
          <w:szCs w:val="24"/>
        </w:rPr>
      </w:pPr>
      <w:r w:rsidRPr="005F4E82">
        <w:rPr>
          <w:sz w:val="24"/>
          <w:szCs w:val="24"/>
        </w:rPr>
        <w:t>UK Government (2022) Trauma-informed practice guidance. London: UK Government.</w:t>
      </w:r>
    </w:p>
    <w:p w14:paraId="53A51F1D" w14:textId="77777777" w:rsidR="005F4E82" w:rsidRPr="005F4E82" w:rsidRDefault="005F4E82" w:rsidP="005F4E82">
      <w:pPr>
        <w:jc w:val="both"/>
        <w:rPr>
          <w:sz w:val="24"/>
          <w:szCs w:val="24"/>
        </w:rPr>
      </w:pPr>
    </w:p>
    <w:p w14:paraId="00A77CDF" w14:textId="77777777" w:rsidR="005F4E82" w:rsidRPr="005F4E82" w:rsidRDefault="005F4E82" w:rsidP="005F4E82">
      <w:pPr>
        <w:jc w:val="both"/>
        <w:rPr>
          <w:sz w:val="24"/>
          <w:szCs w:val="24"/>
        </w:rPr>
      </w:pPr>
      <w:r w:rsidRPr="005F4E82">
        <w:rPr>
          <w:sz w:val="24"/>
          <w:szCs w:val="24"/>
        </w:rPr>
        <w:t>Welsh Government (2011) Welsh Language (Wales) Measure 2011. Cardiff: Welsh Government.</w:t>
      </w:r>
    </w:p>
    <w:p w14:paraId="346E289E" w14:textId="77777777" w:rsidR="005F4E82" w:rsidRPr="005F4E82" w:rsidRDefault="005F4E82" w:rsidP="005F4E82">
      <w:pPr>
        <w:jc w:val="both"/>
        <w:rPr>
          <w:sz w:val="24"/>
          <w:szCs w:val="24"/>
        </w:rPr>
      </w:pPr>
    </w:p>
    <w:p w14:paraId="0118F252" w14:textId="77777777" w:rsidR="005F4E82" w:rsidRPr="005F4E82" w:rsidRDefault="005F4E82" w:rsidP="005F4E82">
      <w:pPr>
        <w:jc w:val="both"/>
        <w:rPr>
          <w:sz w:val="24"/>
          <w:szCs w:val="24"/>
        </w:rPr>
      </w:pPr>
      <w:r w:rsidRPr="005F4E82">
        <w:rPr>
          <w:sz w:val="24"/>
          <w:szCs w:val="24"/>
        </w:rPr>
        <w:t>Welsh Government (2014) Social Services and Well-being (Wales) Act 2014: Guidance. Cardiff: Welsh Government. Available at: https://www.legislation.gov.uk/anaw/2014/4/contents/enacted</w:t>
      </w:r>
    </w:p>
    <w:p w14:paraId="3514E641" w14:textId="77777777" w:rsidR="005F4E82" w:rsidRPr="005F4E82" w:rsidRDefault="005F4E82" w:rsidP="005F4E82">
      <w:pPr>
        <w:jc w:val="both"/>
        <w:rPr>
          <w:sz w:val="24"/>
          <w:szCs w:val="24"/>
        </w:rPr>
      </w:pPr>
      <w:r w:rsidRPr="005F4E82">
        <w:rPr>
          <w:sz w:val="24"/>
          <w:szCs w:val="24"/>
        </w:rPr>
        <w:t xml:space="preserve"> (Accessed: 5 September 2025).</w:t>
      </w:r>
    </w:p>
    <w:p w14:paraId="7DD21F1E" w14:textId="77777777" w:rsidR="005F4E82" w:rsidRPr="005F4E82" w:rsidRDefault="005F4E82" w:rsidP="005F4E82">
      <w:pPr>
        <w:jc w:val="both"/>
        <w:rPr>
          <w:sz w:val="24"/>
          <w:szCs w:val="24"/>
        </w:rPr>
      </w:pPr>
    </w:p>
    <w:p w14:paraId="0100CB3F" w14:textId="77777777" w:rsidR="005F4E82" w:rsidRPr="005F4E82" w:rsidRDefault="005F4E82" w:rsidP="005F4E82">
      <w:pPr>
        <w:jc w:val="both"/>
        <w:rPr>
          <w:sz w:val="24"/>
          <w:szCs w:val="24"/>
        </w:rPr>
      </w:pPr>
      <w:r w:rsidRPr="005F4E82">
        <w:rPr>
          <w:sz w:val="24"/>
          <w:szCs w:val="24"/>
        </w:rPr>
        <w:t>Welsh Government (2015a) Special guardianship orders in Wales. Cardiff: Welsh Government.</w:t>
      </w:r>
    </w:p>
    <w:p w14:paraId="1681E16B" w14:textId="77777777" w:rsidR="005F4E82" w:rsidRPr="005F4E82" w:rsidRDefault="005F4E82" w:rsidP="005F4E82">
      <w:pPr>
        <w:jc w:val="both"/>
        <w:rPr>
          <w:sz w:val="24"/>
          <w:szCs w:val="24"/>
        </w:rPr>
      </w:pPr>
    </w:p>
    <w:p w14:paraId="0FB17BD3" w14:textId="77777777" w:rsidR="005F4E82" w:rsidRPr="005F4E82" w:rsidRDefault="005F4E82" w:rsidP="005F4E82">
      <w:pPr>
        <w:jc w:val="both"/>
        <w:rPr>
          <w:sz w:val="24"/>
          <w:szCs w:val="24"/>
        </w:rPr>
      </w:pPr>
      <w:r w:rsidRPr="005F4E82">
        <w:rPr>
          <w:sz w:val="24"/>
          <w:szCs w:val="24"/>
        </w:rPr>
        <w:t>Welsh Government (2015b) Well-being of Future Generations (Wales) Act 2015. Cardiff: Welsh Government.</w:t>
      </w:r>
    </w:p>
    <w:p w14:paraId="26E8043D" w14:textId="77777777" w:rsidR="005F4E82" w:rsidRPr="005F4E82" w:rsidRDefault="005F4E82" w:rsidP="005F4E82">
      <w:pPr>
        <w:jc w:val="both"/>
        <w:rPr>
          <w:sz w:val="24"/>
          <w:szCs w:val="24"/>
        </w:rPr>
      </w:pPr>
    </w:p>
    <w:p w14:paraId="2DF76B4B" w14:textId="77777777" w:rsidR="005F4E82" w:rsidRPr="005F4E82" w:rsidRDefault="005F4E82" w:rsidP="005F4E82">
      <w:pPr>
        <w:jc w:val="both"/>
        <w:rPr>
          <w:sz w:val="24"/>
          <w:szCs w:val="24"/>
        </w:rPr>
      </w:pPr>
      <w:r w:rsidRPr="005F4E82">
        <w:rPr>
          <w:sz w:val="24"/>
          <w:szCs w:val="24"/>
        </w:rPr>
        <w:t>Welsh Government (2017) Working together to safeguard people: Volume 1 – Introduction and overview. Cardiff: Welsh Government.</w:t>
      </w:r>
    </w:p>
    <w:p w14:paraId="07DBF740" w14:textId="77777777" w:rsidR="005F4E82" w:rsidRPr="005F4E82" w:rsidRDefault="005F4E82" w:rsidP="005F4E82">
      <w:pPr>
        <w:jc w:val="both"/>
        <w:rPr>
          <w:sz w:val="24"/>
          <w:szCs w:val="24"/>
        </w:rPr>
      </w:pPr>
    </w:p>
    <w:p w14:paraId="1CA909A9" w14:textId="77777777" w:rsidR="005F4E82" w:rsidRPr="005F4E82" w:rsidRDefault="005F4E82" w:rsidP="005F4E82">
      <w:pPr>
        <w:jc w:val="both"/>
        <w:rPr>
          <w:sz w:val="24"/>
          <w:szCs w:val="24"/>
        </w:rPr>
      </w:pPr>
      <w:r w:rsidRPr="005F4E82">
        <w:rPr>
          <w:sz w:val="24"/>
          <w:szCs w:val="24"/>
        </w:rPr>
        <w:lastRenderedPageBreak/>
        <w:t>Welsh Government (2018) Working together to safeguard people: Volume 5 – Guidance on child protection in Wales. Cardiff: Welsh Government.</w:t>
      </w:r>
    </w:p>
    <w:p w14:paraId="1BE46B74" w14:textId="77777777" w:rsidR="005F4E82" w:rsidRPr="005F4E82" w:rsidRDefault="005F4E82" w:rsidP="005F4E82">
      <w:pPr>
        <w:jc w:val="both"/>
        <w:rPr>
          <w:sz w:val="24"/>
          <w:szCs w:val="24"/>
        </w:rPr>
      </w:pPr>
    </w:p>
    <w:p w14:paraId="4F681AE1" w14:textId="6D05A12A" w:rsidR="005F4E82" w:rsidRPr="005F4E82" w:rsidRDefault="005F4E82" w:rsidP="005F4E82">
      <w:pPr>
        <w:jc w:val="both"/>
        <w:rPr>
          <w:sz w:val="24"/>
          <w:szCs w:val="24"/>
        </w:rPr>
      </w:pPr>
      <w:r w:rsidRPr="005F4E82">
        <w:rPr>
          <w:sz w:val="24"/>
          <w:szCs w:val="24"/>
        </w:rPr>
        <w:t xml:space="preserve">Welsh Government (2019) Wales safeguarding procedures. Cardiff: Welsh Government. Available at: </w:t>
      </w:r>
      <w:hyperlink r:id="rId13" w:history="1">
        <w:r w:rsidRPr="002D35CA">
          <w:rPr>
            <w:rStyle w:val="Hyperlink"/>
            <w:sz w:val="24"/>
            <w:szCs w:val="24"/>
          </w:rPr>
          <w:t>https://safeguarding.wales/</w:t>
        </w:r>
      </w:hyperlink>
      <w:r>
        <w:rPr>
          <w:sz w:val="24"/>
          <w:szCs w:val="24"/>
        </w:rPr>
        <w:t xml:space="preserve"> </w:t>
      </w:r>
      <w:r w:rsidRPr="005F4E82">
        <w:rPr>
          <w:sz w:val="24"/>
          <w:szCs w:val="24"/>
        </w:rPr>
        <w:t>(Accessed: 5 September 2025).</w:t>
      </w:r>
    </w:p>
    <w:p w14:paraId="67DBFC6B" w14:textId="77777777" w:rsidR="005F4E82" w:rsidRPr="005F4E82" w:rsidRDefault="005F4E82" w:rsidP="005F4E82">
      <w:pPr>
        <w:jc w:val="both"/>
        <w:rPr>
          <w:sz w:val="24"/>
          <w:szCs w:val="24"/>
        </w:rPr>
      </w:pPr>
    </w:p>
    <w:p w14:paraId="7D6F92BF" w14:textId="77777777" w:rsidR="005F4E82" w:rsidRPr="005F4E82" w:rsidRDefault="005F4E82" w:rsidP="005F4E82">
      <w:pPr>
        <w:jc w:val="both"/>
        <w:rPr>
          <w:sz w:val="24"/>
          <w:szCs w:val="24"/>
        </w:rPr>
      </w:pPr>
      <w:r w:rsidRPr="005F4E82">
        <w:rPr>
          <w:sz w:val="24"/>
          <w:szCs w:val="24"/>
        </w:rPr>
        <w:t>Welsh Government (2022–2027) More than just words: Welsh language in health and social care strategy. Cardiff: Welsh Government.</w:t>
      </w:r>
    </w:p>
    <w:p w14:paraId="3C5DAF95" w14:textId="77777777" w:rsidR="005F4E82" w:rsidRPr="005F4E82" w:rsidRDefault="005F4E82" w:rsidP="005F4E82">
      <w:pPr>
        <w:jc w:val="both"/>
        <w:rPr>
          <w:sz w:val="24"/>
          <w:szCs w:val="24"/>
        </w:rPr>
      </w:pPr>
    </w:p>
    <w:p w14:paraId="0387A95F" w14:textId="7125CD41" w:rsidR="00EB695F" w:rsidRDefault="005F4E82" w:rsidP="005F4E82">
      <w:pPr>
        <w:jc w:val="both"/>
        <w:rPr>
          <w:sz w:val="24"/>
          <w:szCs w:val="24"/>
        </w:rPr>
      </w:pPr>
      <w:r w:rsidRPr="005F4E82">
        <w:rPr>
          <w:sz w:val="24"/>
          <w:szCs w:val="24"/>
        </w:rPr>
        <w:t>Welsh Government (2023) More than just words framework 2023. Cardiff: Welsh Government.</w:t>
      </w: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7E3C7CFE">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7E3C7CFE">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47827E1" w:rsidR="00E559CE" w:rsidRPr="00B17FA0" w:rsidRDefault="21CCB8F3" w:rsidP="00B94443">
            <w:pPr>
              <w:jc w:val="both"/>
              <w:rPr>
                <w:sz w:val="24"/>
                <w:szCs w:val="24"/>
              </w:rPr>
            </w:pPr>
            <w:r w:rsidRPr="7E3C7CFE">
              <w:rPr>
                <w:sz w:val="24"/>
                <w:szCs w:val="24"/>
              </w:rPr>
              <w:t>27.11.2024</w:t>
            </w:r>
          </w:p>
        </w:tc>
      </w:tr>
      <w:tr w:rsidR="00E559CE" w:rsidRPr="00B17FA0" w14:paraId="05C1FAE9" w14:textId="77777777" w:rsidTr="7E3C7CFE">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DF89FB5" w:rsidR="00E559CE" w:rsidRPr="00B17FA0" w:rsidRDefault="086696A7" w:rsidP="00B94443">
            <w:pPr>
              <w:jc w:val="both"/>
              <w:rPr>
                <w:sz w:val="24"/>
                <w:szCs w:val="24"/>
              </w:rPr>
            </w:pPr>
            <w:r w:rsidRPr="7E3C7CFE">
              <w:rPr>
                <w:sz w:val="24"/>
                <w:szCs w:val="24"/>
              </w:rPr>
              <w:t>23.01.2025</w:t>
            </w:r>
          </w:p>
        </w:tc>
      </w:tr>
      <w:tr w:rsidR="00E559CE" w:rsidRPr="00B17FA0" w14:paraId="5356395F" w14:textId="77777777" w:rsidTr="7E3C7CFE">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A6FBBBF" w:rsidR="00E559CE" w:rsidRPr="00B17FA0" w:rsidRDefault="334378F3" w:rsidP="00B94443">
            <w:pPr>
              <w:jc w:val="both"/>
              <w:rPr>
                <w:sz w:val="24"/>
                <w:szCs w:val="24"/>
              </w:rPr>
            </w:pPr>
            <w:r w:rsidRPr="7E3C7CFE">
              <w:rPr>
                <w:sz w:val="24"/>
                <w:szCs w:val="24"/>
              </w:rPr>
              <w:t>20.03.2025</w:t>
            </w:r>
          </w:p>
        </w:tc>
      </w:tr>
      <w:tr w:rsidR="00E559CE" w:rsidRPr="008B28E7" w14:paraId="40165146" w14:textId="77777777" w:rsidTr="7E3C7CFE">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92C31DD" w:rsidR="00E559CE" w:rsidRPr="00B17FA0" w:rsidRDefault="237A2500" w:rsidP="00B94443">
            <w:pPr>
              <w:jc w:val="both"/>
              <w:rPr>
                <w:sz w:val="24"/>
                <w:szCs w:val="24"/>
              </w:rPr>
            </w:pPr>
            <w:r w:rsidRPr="7E3C7CFE">
              <w:rPr>
                <w:sz w:val="24"/>
                <w:szCs w:val="24"/>
              </w:rPr>
              <w:t>12.06.2025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F9A8B4B" w14:textId="77777777" w:rsidR="00BF07F4" w:rsidRPr="00BF07F4" w:rsidRDefault="00BF07F4" w:rsidP="00BF07F4">
            <w:pPr>
              <w:jc w:val="both"/>
              <w:rPr>
                <w:b/>
                <w:bCs/>
                <w:color w:val="auto"/>
                <w:sz w:val="24"/>
                <w:szCs w:val="24"/>
              </w:rPr>
            </w:pPr>
          </w:p>
          <w:p w14:paraId="06DE87ED" w14:textId="77777777" w:rsidR="00BF07F4" w:rsidRPr="00BF07F4" w:rsidRDefault="00BF07F4" w:rsidP="00BF07F4">
            <w:pPr>
              <w:jc w:val="both"/>
              <w:rPr>
                <w:b/>
                <w:bCs/>
                <w:color w:val="auto"/>
                <w:sz w:val="24"/>
                <w:szCs w:val="24"/>
              </w:rPr>
            </w:pPr>
            <w:r w:rsidRPr="00BF07F4">
              <w:rPr>
                <w:b/>
                <w:bCs/>
                <w:color w:val="auto"/>
                <w:sz w:val="24"/>
                <w:szCs w:val="24"/>
              </w:rPr>
              <w:t>Applying Analysis in Assessment to Inform Interventions</w:t>
            </w:r>
          </w:p>
          <w:p w14:paraId="2211541C" w14:textId="77777777" w:rsidR="00BF07F4" w:rsidRDefault="00BF07F4" w:rsidP="00BF07F4">
            <w:pPr>
              <w:jc w:val="both"/>
              <w:rPr>
                <w:color w:val="auto"/>
                <w:sz w:val="24"/>
                <w:szCs w:val="24"/>
              </w:rPr>
            </w:pPr>
            <w:r w:rsidRPr="00BF07F4">
              <w:rPr>
                <w:color w:val="auto"/>
                <w:sz w:val="24"/>
                <w:szCs w:val="24"/>
              </w:rPr>
              <w:t>At the outset of the programme, Harriett identified a need to enhance the depth and critical quality of their assessments, noting that earlier work tended to be descriptive rather than evaluative. Throughout the programme, they have actively engaged with targeted training in analytical assessment and critical reflection, as well as reflective supervision, to develop a more structured and theory-informed approach to practice. Case examples, such as the child protection case involving neglect and parental alcohol misuse, demonstrate the learner’s ability to balance conflicting evidence, integrate theoretical models such as ecological and attachment frameworks, and justify recommendations effectively.</w:t>
            </w:r>
          </w:p>
          <w:p w14:paraId="3A12F97A" w14:textId="77777777" w:rsidR="00595142" w:rsidRPr="00BF07F4" w:rsidRDefault="00595142" w:rsidP="00BF07F4">
            <w:pPr>
              <w:jc w:val="both"/>
              <w:rPr>
                <w:color w:val="auto"/>
                <w:sz w:val="24"/>
                <w:szCs w:val="24"/>
              </w:rPr>
            </w:pPr>
          </w:p>
          <w:p w14:paraId="0DD474D1" w14:textId="77777777" w:rsidR="00BF07F4" w:rsidRDefault="00BF07F4" w:rsidP="00BF07F4">
            <w:pPr>
              <w:jc w:val="both"/>
              <w:rPr>
                <w:color w:val="auto"/>
                <w:sz w:val="24"/>
                <w:szCs w:val="24"/>
              </w:rPr>
            </w:pPr>
            <w:r w:rsidRPr="00BF07F4">
              <w:rPr>
                <w:color w:val="auto"/>
                <w:sz w:val="24"/>
                <w:szCs w:val="24"/>
              </w:rPr>
              <w:t>It is evident that Harriett has progressed from producing primarily descriptive assessments to producing critically evaluative and evidence-based work. Feedback from supervision indicates growing confidence in synthesising complex information, though the learner recognises the ongoing need to consider emotional and cognitive biases in analysis. Their commitment to continued professional development, including further safeguarding and neglect assessment training, shows a clear trajectory toward becoming an analytical, reflective, and confident practitioner.</w:t>
            </w:r>
          </w:p>
          <w:p w14:paraId="3DC82A3C" w14:textId="77777777" w:rsidR="00BF07F4" w:rsidRPr="00BF07F4" w:rsidRDefault="00BF07F4" w:rsidP="00BF07F4">
            <w:pPr>
              <w:jc w:val="both"/>
              <w:rPr>
                <w:color w:val="auto"/>
                <w:sz w:val="24"/>
                <w:szCs w:val="24"/>
              </w:rPr>
            </w:pPr>
          </w:p>
          <w:p w14:paraId="2A9223B5" w14:textId="77777777" w:rsidR="00BF07F4" w:rsidRPr="00BF07F4" w:rsidRDefault="00BF07F4" w:rsidP="00BF07F4">
            <w:pPr>
              <w:jc w:val="both"/>
              <w:rPr>
                <w:b/>
                <w:bCs/>
                <w:color w:val="auto"/>
                <w:sz w:val="24"/>
                <w:szCs w:val="24"/>
              </w:rPr>
            </w:pPr>
            <w:r w:rsidRPr="00BF07F4">
              <w:rPr>
                <w:b/>
                <w:bCs/>
                <w:color w:val="auto"/>
                <w:sz w:val="24"/>
                <w:szCs w:val="24"/>
              </w:rPr>
              <w:t>Working Collaboratively with People and Professionals</w:t>
            </w:r>
          </w:p>
          <w:p w14:paraId="4370AFEB" w14:textId="77777777" w:rsidR="00BF07F4" w:rsidRDefault="00BF07F4" w:rsidP="00BF07F4">
            <w:pPr>
              <w:jc w:val="both"/>
              <w:rPr>
                <w:color w:val="auto"/>
                <w:sz w:val="24"/>
                <w:szCs w:val="24"/>
              </w:rPr>
            </w:pPr>
            <w:r w:rsidRPr="00BF07F4">
              <w:rPr>
                <w:color w:val="auto"/>
                <w:sz w:val="24"/>
                <w:szCs w:val="24"/>
              </w:rPr>
              <w:lastRenderedPageBreak/>
              <w:t>Initially, Harriett highlighted the need to improve engagement and collaboration with service users, families, and professionals, particularly in challenging or resistant cases. Over the course of the programme, she has actively sought to enhance relational skills, drawing on reading in trauma-informed and motivational approaches, as well as practical experience in multi-agency forums and placement resolution panels.</w:t>
            </w:r>
          </w:p>
          <w:p w14:paraId="7670AE55" w14:textId="77777777" w:rsidR="00595142" w:rsidRPr="00BF07F4" w:rsidRDefault="00595142" w:rsidP="00BF07F4">
            <w:pPr>
              <w:jc w:val="both"/>
              <w:rPr>
                <w:color w:val="auto"/>
                <w:sz w:val="24"/>
                <w:szCs w:val="24"/>
              </w:rPr>
            </w:pPr>
          </w:p>
          <w:p w14:paraId="5519AA0E" w14:textId="77777777" w:rsidR="00BF07F4" w:rsidRDefault="00BF07F4" w:rsidP="00BF07F4">
            <w:pPr>
              <w:jc w:val="both"/>
              <w:rPr>
                <w:color w:val="auto"/>
                <w:sz w:val="24"/>
                <w:szCs w:val="24"/>
              </w:rPr>
            </w:pPr>
            <w:r w:rsidRPr="00BF07F4">
              <w:rPr>
                <w:color w:val="auto"/>
                <w:sz w:val="24"/>
                <w:szCs w:val="24"/>
              </w:rPr>
              <w:t>From a supervisory perspective, she has demonstrated increased confidence in promoting shared decision-making and applying strengths-based approaches in practice. Harriett has shown an improved understanding of how trauma and resistance can affect engagement, and this has positively influenced their communication and collaborative strategies. Feedback from service users has highlighted the learner’s respectful, attentive, and helpful communication, confirming that their approach fosters trust, emotional safety, and meaningful relationships. While Harriett continues to build confidence in constructively challenging other professionals to prioritise the child’s voice, her reflective approach and openness to feedback suggest strong potential for ongoing development in collaborative practice.</w:t>
            </w:r>
          </w:p>
          <w:p w14:paraId="42640C9F" w14:textId="77777777" w:rsidR="00595142" w:rsidRPr="00595142" w:rsidRDefault="00595142" w:rsidP="00BF07F4">
            <w:pPr>
              <w:jc w:val="both"/>
              <w:rPr>
                <w:b/>
                <w:bCs/>
                <w:color w:val="auto"/>
                <w:sz w:val="24"/>
                <w:szCs w:val="24"/>
              </w:rPr>
            </w:pPr>
          </w:p>
          <w:p w14:paraId="549DB333" w14:textId="77777777" w:rsidR="00BF07F4" w:rsidRPr="00595142" w:rsidRDefault="00BF07F4" w:rsidP="00BF07F4">
            <w:pPr>
              <w:jc w:val="both"/>
              <w:rPr>
                <w:b/>
                <w:bCs/>
                <w:color w:val="auto"/>
                <w:sz w:val="24"/>
                <w:szCs w:val="24"/>
              </w:rPr>
            </w:pPr>
            <w:r w:rsidRPr="00595142">
              <w:rPr>
                <w:b/>
                <w:bCs/>
                <w:color w:val="auto"/>
                <w:sz w:val="24"/>
                <w:szCs w:val="24"/>
              </w:rPr>
              <w:t>Intervention and Application of Professional Judgement in Complex Situations</w:t>
            </w:r>
          </w:p>
          <w:p w14:paraId="40F09CBF" w14:textId="77777777" w:rsidR="00BF07F4" w:rsidRDefault="00BF07F4" w:rsidP="00BF07F4">
            <w:pPr>
              <w:jc w:val="both"/>
              <w:rPr>
                <w:color w:val="auto"/>
                <w:sz w:val="24"/>
                <w:szCs w:val="24"/>
              </w:rPr>
            </w:pPr>
            <w:r w:rsidRPr="00BF07F4">
              <w:rPr>
                <w:color w:val="auto"/>
                <w:sz w:val="24"/>
                <w:szCs w:val="24"/>
              </w:rPr>
              <w:t>At the programme’s outset, Harriett identified a need to build confidence in exercising professional judgement in complex and ethically challenging situations. Through completion of S47, conflict management, and personal safety training, alongside reflective supervision, she has developed increased confidence in risk assessment, safeguarding decision-making, and maintaining professional boundaries under pressure. Real-life application in court proceedings demonstrates her ability to integrate theory, evidence, and empathy in high-stakes decision-making.</w:t>
            </w:r>
          </w:p>
          <w:p w14:paraId="70EFCCEE" w14:textId="77777777" w:rsidR="004D77F4" w:rsidRPr="00BF07F4" w:rsidRDefault="004D77F4" w:rsidP="00BF07F4">
            <w:pPr>
              <w:jc w:val="both"/>
              <w:rPr>
                <w:color w:val="auto"/>
                <w:sz w:val="24"/>
                <w:szCs w:val="24"/>
              </w:rPr>
            </w:pPr>
          </w:p>
          <w:p w14:paraId="69BA1078" w14:textId="44F0CB30" w:rsidR="00BF07F4" w:rsidRDefault="00BF07F4" w:rsidP="00BF07F4">
            <w:pPr>
              <w:jc w:val="both"/>
              <w:rPr>
                <w:color w:val="auto"/>
                <w:sz w:val="24"/>
                <w:szCs w:val="24"/>
              </w:rPr>
            </w:pPr>
            <w:r w:rsidRPr="00BF07F4">
              <w:rPr>
                <w:color w:val="auto"/>
                <w:sz w:val="24"/>
                <w:szCs w:val="24"/>
              </w:rPr>
              <w:t>Supervision has also supported Harriett in reflecting on the emotional impact of complex cases, allowing her to build resilience and professional self-awareness. Feedback from carers and service users affirms that she acts with empathy, transparency, and consistency, reinforcing safe and ethical practice. Harriett recognises the ongoing need to develop resilience and explore how personal values influence judgements, indicating a proactive approach to continuous professional development.</w:t>
            </w:r>
          </w:p>
          <w:p w14:paraId="58A97288" w14:textId="77777777" w:rsidR="004D77F4" w:rsidRPr="00BF07F4" w:rsidRDefault="004D77F4" w:rsidP="00BF07F4">
            <w:pPr>
              <w:jc w:val="both"/>
              <w:rPr>
                <w:color w:val="auto"/>
                <w:sz w:val="24"/>
                <w:szCs w:val="24"/>
              </w:rPr>
            </w:pPr>
          </w:p>
          <w:p w14:paraId="2216B791" w14:textId="7EF5FF6C" w:rsidR="00BF07F4" w:rsidRPr="00BF07F4" w:rsidRDefault="00BF07F4" w:rsidP="00BF07F4">
            <w:pPr>
              <w:jc w:val="both"/>
              <w:rPr>
                <w:color w:val="auto"/>
                <w:sz w:val="24"/>
                <w:szCs w:val="24"/>
              </w:rPr>
            </w:pPr>
            <w:r w:rsidRPr="00BF07F4">
              <w:rPr>
                <w:color w:val="auto"/>
                <w:sz w:val="24"/>
                <w:szCs w:val="24"/>
              </w:rPr>
              <w:t>Over the duration of the programme, she has shown clear development across all three SCW Level 3 learning outcomes. Harriett has strengthened analytical skills in assessments, applying theory and evidence to inform interventions more effectively. Collaboration with service users, families, and professionals has improved, with feedback highlighting respectful, empathetic, and trustworthy communication. Harriett has also gained confidence in exercising professional judgement in complex and ethically challenging situations, demonstrating sound decision-making and reflective practice. Ongoing engagement with supervision, training, and feedback indicates a strong commitment to continued growth and readiness to develop further as a competent, reflective social worker.</w:t>
            </w:r>
          </w:p>
          <w:p w14:paraId="5C8D05B3" w14:textId="77777777" w:rsidR="00BF07F4" w:rsidRPr="00BF07F4" w:rsidRDefault="00BF07F4" w:rsidP="00BF07F4">
            <w:pPr>
              <w:jc w:val="both"/>
              <w:rPr>
                <w:color w:val="auto"/>
                <w:sz w:val="24"/>
                <w:szCs w:val="24"/>
              </w:rPr>
            </w:pPr>
          </w:p>
          <w:p w14:paraId="5C1972F4"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75CB56B"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1. Name of Learner</w:t>
      </w:r>
      <w:r w:rsidR="009D59C2" w:rsidRPr="7E3C7CFE">
        <w:rPr>
          <w:b/>
          <w:bCs/>
          <w:sz w:val="24"/>
          <w:szCs w:val="24"/>
        </w:rPr>
        <w:t>:</w:t>
      </w:r>
      <w:r w:rsidRPr="7E3C7CFE">
        <w:rPr>
          <w:b/>
          <w:bCs/>
          <w:sz w:val="24"/>
          <w:szCs w:val="24"/>
        </w:rPr>
        <w:t xml:space="preserve"> </w:t>
      </w:r>
      <w:r w:rsidR="43B57E8E" w:rsidRPr="7E3C7CFE">
        <w:rPr>
          <w:b/>
          <w:bCs/>
          <w:sz w:val="24"/>
          <w:szCs w:val="24"/>
        </w:rPr>
        <w:t>Harriett Coles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7BF964C" w:rsidR="00390074" w:rsidRPr="008B28E7" w:rsidRDefault="00390074"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2. Learner’s University Number:</w:t>
      </w:r>
      <w:r w:rsidR="25A7EEDC" w:rsidRPr="7E3C7CFE">
        <w:rPr>
          <w:b/>
          <w:bCs/>
          <w:sz w:val="24"/>
          <w:szCs w:val="24"/>
        </w:rPr>
        <w:t xml:space="preserve"> 2418893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2D5A9B8"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vertAlign w:val="superscript"/>
        </w:rPr>
      </w:pPr>
      <w:r w:rsidRPr="7E3C7CFE">
        <w:rPr>
          <w:b/>
          <w:bCs/>
          <w:sz w:val="24"/>
          <w:szCs w:val="24"/>
        </w:rPr>
        <w:t>Address for Correspondence:</w:t>
      </w:r>
      <w:r w:rsidR="3FCCE8FA" w:rsidRPr="7E3C7CFE">
        <w:rPr>
          <w:b/>
          <w:bCs/>
          <w:sz w:val="24"/>
          <w:szCs w:val="24"/>
        </w:rPr>
        <w:t xml:space="preserve"> East Child Care Team, Ty Elwyn, Town Hall Square, Llanelli, Carmarthenshire, SA155AP.</w:t>
      </w:r>
    </w:p>
    <w:p w14:paraId="57FB1B2C" w14:textId="551F8FD6" w:rsidR="7E3C7CFE" w:rsidRDefault="7E3C7CFE" w:rsidP="7E3C7CFE">
      <w:pPr>
        <w:pBdr>
          <w:top w:val="single" w:sz="6" w:space="1" w:color="auto"/>
          <w:left w:val="single" w:sz="6" w:space="1" w:color="auto"/>
          <w:bottom w:val="single" w:sz="6" w:space="1" w:color="auto"/>
          <w:right w:val="single" w:sz="6" w:space="1" w:color="auto"/>
        </w:pBdr>
        <w:spacing w:line="259" w:lineRule="auto"/>
        <w:jc w:val="both"/>
        <w:rPr>
          <w:b/>
          <w:bCs/>
          <w:sz w:val="24"/>
          <w:szCs w:val="24"/>
        </w:rPr>
      </w:pPr>
    </w:p>
    <w:p w14:paraId="62E8FF90" w14:textId="2FA41BFC"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AE3E8C7" w:rsidR="004923DA"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Telephone</w:t>
      </w:r>
      <w:r w:rsidR="009D59C2" w:rsidRPr="7E3C7CFE">
        <w:rPr>
          <w:b/>
          <w:bCs/>
          <w:sz w:val="24"/>
          <w:szCs w:val="24"/>
        </w:rPr>
        <w:t xml:space="preserve"> Number</w:t>
      </w:r>
      <w:r w:rsidR="00B17FA0" w:rsidRPr="7E3C7CFE">
        <w:rPr>
          <w:b/>
          <w:bCs/>
          <w:sz w:val="24"/>
          <w:szCs w:val="24"/>
        </w:rPr>
        <w:t>:</w:t>
      </w:r>
      <w:r w:rsidR="1AC498DE" w:rsidRPr="7E3C7CFE">
        <w:rPr>
          <w:b/>
          <w:bCs/>
          <w:sz w:val="24"/>
          <w:szCs w:val="24"/>
        </w:rPr>
        <w:t xml:space="preserve"> 07974585408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3994FDE"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E-mail</w:t>
      </w:r>
      <w:r w:rsidR="009D59C2" w:rsidRPr="7E3C7CFE">
        <w:rPr>
          <w:b/>
          <w:bCs/>
          <w:sz w:val="24"/>
          <w:szCs w:val="24"/>
        </w:rPr>
        <w:t xml:space="preserve"> address</w:t>
      </w:r>
      <w:r w:rsidRPr="7E3C7CFE">
        <w:rPr>
          <w:b/>
          <w:bCs/>
          <w:sz w:val="24"/>
          <w:szCs w:val="24"/>
        </w:rPr>
        <w:t>:</w:t>
      </w:r>
      <w:r w:rsidR="1CC2BC1D" w:rsidRPr="7E3C7CFE">
        <w:rPr>
          <w:b/>
          <w:bCs/>
          <w:sz w:val="24"/>
          <w:szCs w:val="24"/>
        </w:rPr>
        <w:t xml:space="preserve"> hcoles@carmarthenshire.gov.uk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5D708BC" w:rsidR="004923DA"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 xml:space="preserve">Date of Professional Qualification: </w:t>
      </w:r>
      <w:r w:rsidR="5F3F5B10" w:rsidRPr="7E3C7CFE">
        <w:rPr>
          <w:b/>
          <w:bCs/>
          <w:sz w:val="24"/>
          <w:szCs w:val="24"/>
        </w:rPr>
        <w:t>05.08.2022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337ED18" w:rsidR="004923DA"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 xml:space="preserve">Date of registration with </w:t>
      </w:r>
      <w:r w:rsidR="00012B16" w:rsidRPr="7E3C7CFE">
        <w:rPr>
          <w:b/>
          <w:bCs/>
          <w:sz w:val="24"/>
          <w:szCs w:val="24"/>
        </w:rPr>
        <w:t>Social Care Wales</w:t>
      </w:r>
      <w:r w:rsidRPr="7E3C7CFE">
        <w:rPr>
          <w:b/>
          <w:bCs/>
          <w:sz w:val="24"/>
          <w:szCs w:val="24"/>
        </w:rPr>
        <w:t>:</w:t>
      </w:r>
      <w:r w:rsidR="367C7CC1" w:rsidRPr="7E3C7CFE">
        <w:rPr>
          <w:b/>
          <w:bCs/>
          <w:sz w:val="24"/>
          <w:szCs w:val="24"/>
        </w:rPr>
        <w:t xml:space="preserve"> 26.08.2022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68ED14D" w:rsidR="004923DA"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 xml:space="preserve">Agency </w:t>
      </w:r>
      <w:r w:rsidR="00B17FA0" w:rsidRPr="7E3C7CFE">
        <w:rPr>
          <w:b/>
          <w:bCs/>
          <w:sz w:val="24"/>
          <w:szCs w:val="24"/>
        </w:rPr>
        <w:t>Contact details:</w:t>
      </w:r>
      <w:r w:rsidR="3DA837AB" w:rsidRPr="7E3C7CFE">
        <w:rPr>
          <w:b/>
          <w:bCs/>
          <w:sz w:val="24"/>
          <w:szCs w:val="24"/>
        </w:rPr>
        <w:t xml:space="preserve"> </w:t>
      </w:r>
      <w:r w:rsidR="006850FF">
        <w:rPr>
          <w:b/>
          <w:bCs/>
          <w:sz w:val="24"/>
          <w:szCs w:val="24"/>
        </w:rPr>
        <w:t>East Child Care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701BCC0" w:rsidR="004923DA"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Name:</w:t>
      </w:r>
      <w:r w:rsidR="3965A7E4" w:rsidRPr="7E3C7CFE">
        <w:rPr>
          <w:b/>
          <w:bCs/>
          <w:sz w:val="24"/>
          <w:szCs w:val="24"/>
        </w:rPr>
        <w:t xml:space="preserve"> Carmarthenshire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D8D9EA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850FF">
        <w:rPr>
          <w:b/>
          <w:sz w:val="24"/>
          <w:szCs w:val="24"/>
        </w:rPr>
        <w:t xml:space="preserve"> </w:t>
      </w:r>
      <w:r w:rsidR="006850FF" w:rsidRPr="006850FF">
        <w:rPr>
          <w:b/>
          <w:sz w:val="24"/>
          <w:szCs w:val="24"/>
        </w:rPr>
        <w:t>East Child Care Team, Ty Elwyn, Town Hall Square, Llanelli, Carmarthenshire, SA155AP.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9B2AF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6850FF" w:rsidRPr="006850FF">
        <w:rPr>
          <w:b/>
          <w:sz w:val="24"/>
          <w:szCs w:val="24"/>
        </w:rPr>
        <w:t xml:space="preserve"> 01554742227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1029A07" w:rsidR="000E0D51" w:rsidRDefault="000E0D51" w:rsidP="7E3C7CFE">
      <w:pPr>
        <w:pBdr>
          <w:top w:val="single" w:sz="6" w:space="1" w:color="auto"/>
          <w:left w:val="single" w:sz="6" w:space="1" w:color="auto"/>
          <w:bottom w:val="single" w:sz="6" w:space="1" w:color="auto"/>
          <w:right w:val="single" w:sz="6" w:space="1" w:color="auto"/>
        </w:pBdr>
        <w:jc w:val="both"/>
        <w:rPr>
          <w:rFonts w:ascii="Wingdings" w:eastAsia="Wingdings" w:hAnsi="Wingdings" w:cs="Wingdings"/>
          <w:b/>
          <w:bCs/>
          <w:sz w:val="24"/>
          <w:szCs w:val="24"/>
        </w:rPr>
      </w:pPr>
      <w:r w:rsidRPr="7E3C7CFE">
        <w:rPr>
          <w:b/>
          <w:bCs/>
          <w:sz w:val="24"/>
          <w:szCs w:val="24"/>
        </w:rPr>
        <w:t xml:space="preserve">Welsh only </w:t>
      </w:r>
      <w:r>
        <w:tab/>
      </w:r>
      <w:r w:rsidRPr="7E3C7CFE">
        <w:rPr>
          <w:rFonts w:ascii="Wingdings" w:eastAsia="Wingdings" w:hAnsi="Wingdings" w:cs="Wingdings"/>
          <w:b/>
          <w:bCs/>
          <w:sz w:val="24"/>
          <w:szCs w:val="24"/>
        </w:rPr>
        <w:t>o</w:t>
      </w:r>
      <w:r>
        <w:tab/>
      </w:r>
      <w:r w:rsidRPr="7E3C7CFE">
        <w:rPr>
          <w:b/>
          <w:bCs/>
          <w:sz w:val="24"/>
          <w:szCs w:val="24"/>
        </w:rPr>
        <w:t xml:space="preserve"> Welsh and English </w:t>
      </w:r>
      <w:r w:rsidRPr="7E3C7CFE">
        <w:rPr>
          <w:rFonts w:ascii="Wingdings" w:eastAsia="Wingdings" w:hAnsi="Wingdings" w:cs="Wingdings"/>
          <w:b/>
          <w:bCs/>
          <w:sz w:val="24"/>
          <w:szCs w:val="24"/>
        </w:rPr>
        <w:t>o</w:t>
      </w:r>
      <w:r>
        <w:tab/>
      </w:r>
      <w:r>
        <w:tab/>
      </w:r>
      <w:proofErr w:type="spellStart"/>
      <w:r w:rsidRPr="7E3C7CFE">
        <w:rPr>
          <w:b/>
          <w:bCs/>
          <w:sz w:val="24"/>
          <w:szCs w:val="24"/>
        </w:rPr>
        <w:t>English</w:t>
      </w:r>
      <w:proofErr w:type="spellEnd"/>
      <w:r w:rsidRPr="7E3C7CFE">
        <w:rPr>
          <w:b/>
          <w:bCs/>
          <w:sz w:val="24"/>
          <w:szCs w:val="24"/>
        </w:rPr>
        <w:t xml:space="preserve"> only </w:t>
      </w:r>
      <w:r w:rsidR="57495FA6" w:rsidRPr="7E3C7CFE">
        <w:rPr>
          <w:b/>
          <w:bCs/>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83C9DBD"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Name:</w:t>
      </w:r>
      <w:r w:rsidR="47266F2C" w:rsidRPr="7E3C7CFE">
        <w:rPr>
          <w:b/>
          <w:bCs/>
          <w:sz w:val="24"/>
          <w:szCs w:val="24"/>
        </w:rPr>
        <w:t xml:space="preserve"> Catherine Cox</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2B9743C"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vertAlign w:val="superscript"/>
        </w:rPr>
      </w:pPr>
      <w:r w:rsidRPr="7E3C7CFE">
        <w:rPr>
          <w:b/>
          <w:bCs/>
          <w:sz w:val="24"/>
          <w:szCs w:val="24"/>
        </w:rPr>
        <w:t>Address:</w:t>
      </w:r>
      <w:r w:rsidR="01A670F6" w:rsidRPr="7E3C7CFE">
        <w:rPr>
          <w:b/>
          <w:bCs/>
          <w:sz w:val="24"/>
          <w:szCs w:val="24"/>
        </w:rPr>
        <w:t xml:space="preserve"> East Child Care Team, Ty Elwyn, Town Hall Square, Llanelli, Carmarthenshire, SA155AP.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257601D" w:rsidR="004923DA" w:rsidRPr="008B28E7" w:rsidRDefault="004923D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Telephone Number:</w:t>
      </w:r>
      <w:r w:rsidR="0CD9C6C1" w:rsidRPr="7E3C7CFE">
        <w:rPr>
          <w:b/>
          <w:bCs/>
          <w:sz w:val="24"/>
          <w:szCs w:val="24"/>
        </w:rPr>
        <w:t xml:space="preserve"> 01554742227</w:t>
      </w:r>
      <w:r w:rsidR="0CD9C6C1" w:rsidRPr="7E3C7CFE">
        <w:rPr>
          <w:rFonts w:ascii="Arial Narrow" w:eastAsia="Arial Narrow" w:hAnsi="Arial Narrow" w:cs="Arial Narrow"/>
          <w:color w:val="156082"/>
          <w:sz w:val="24"/>
          <w:szCs w:val="24"/>
        </w:rPr>
        <w:t xml:space="preserve">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09D43D4D" w:rsidR="004923DA" w:rsidRPr="008B28E7" w:rsidRDefault="6301EB5A" w:rsidP="7E3C7CFE">
      <w:pPr>
        <w:pBdr>
          <w:top w:val="single" w:sz="6" w:space="1" w:color="auto"/>
          <w:left w:val="single" w:sz="6" w:space="1" w:color="auto"/>
          <w:bottom w:val="single" w:sz="6" w:space="1" w:color="auto"/>
          <w:right w:val="single" w:sz="6" w:space="1" w:color="auto"/>
        </w:pBdr>
        <w:jc w:val="both"/>
        <w:rPr>
          <w:b/>
          <w:bCs/>
          <w:sz w:val="24"/>
          <w:szCs w:val="24"/>
        </w:rPr>
      </w:pPr>
      <w:r w:rsidRPr="7E3C7CFE">
        <w:rPr>
          <w:b/>
          <w:bCs/>
          <w:sz w:val="24"/>
          <w:szCs w:val="24"/>
        </w:rPr>
        <w:t>cscox@carmarthenshire.gov.uk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7E3C7CFE">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E37AE2F" w:rsidR="004923DA" w:rsidRDefault="004923DA" w:rsidP="7E3C7CFE">
            <w:pPr>
              <w:jc w:val="both"/>
              <w:rPr>
                <w:b/>
                <w:bCs/>
                <w:sz w:val="24"/>
                <w:szCs w:val="24"/>
              </w:rPr>
            </w:pPr>
            <w:r w:rsidRPr="7E3C7CFE">
              <w:rPr>
                <w:b/>
                <w:bCs/>
                <w:sz w:val="24"/>
                <w:szCs w:val="24"/>
              </w:rPr>
              <w:t>Name:</w:t>
            </w:r>
            <w:r w:rsidR="6B60D896" w:rsidRPr="7E3C7CFE">
              <w:rPr>
                <w:b/>
                <w:bCs/>
                <w:sz w:val="24"/>
                <w:szCs w:val="24"/>
              </w:rPr>
              <w:t xml:space="preserve"> Catherine Cox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7E3C7CFE">
              <w:rPr>
                <w:b/>
                <w:bCs/>
                <w:sz w:val="24"/>
                <w:szCs w:val="24"/>
              </w:rPr>
              <w:t xml:space="preserve">Work Address: </w:t>
            </w:r>
          </w:p>
          <w:p w14:paraId="185ECA22" w14:textId="19BC3917" w:rsidR="02C44BC9" w:rsidRDefault="02C44BC9" w:rsidP="7E3C7CFE">
            <w:pPr>
              <w:pBdr>
                <w:top w:val="single" w:sz="6" w:space="1" w:color="auto"/>
                <w:left w:val="single" w:sz="6" w:space="1" w:color="auto"/>
                <w:bottom w:val="single" w:sz="6" w:space="1" w:color="auto"/>
                <w:right w:val="single" w:sz="6" w:space="1" w:color="auto"/>
              </w:pBdr>
              <w:jc w:val="both"/>
              <w:rPr>
                <w:b/>
                <w:bCs/>
                <w:sz w:val="24"/>
                <w:szCs w:val="24"/>
                <w:vertAlign w:val="superscript"/>
              </w:rPr>
            </w:pPr>
            <w:r w:rsidRPr="7E3C7CFE">
              <w:rPr>
                <w:b/>
                <w:bCs/>
                <w:sz w:val="24"/>
                <w:szCs w:val="24"/>
              </w:rPr>
              <w:t>East Child Care Team, Ty Elwyn, Town Hall Square, Llanelli, Carmarthenshire, SA155AP.</w:t>
            </w:r>
          </w:p>
          <w:p w14:paraId="39FEA0F8" w14:textId="2B121736" w:rsidR="7E3C7CFE" w:rsidRDefault="7E3C7CFE" w:rsidP="7E3C7CFE">
            <w:pPr>
              <w:jc w:val="both"/>
              <w:rPr>
                <w:b/>
                <w:bCs/>
                <w:sz w:val="24"/>
                <w:szCs w:val="24"/>
              </w:rPr>
            </w:pP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84A2CCA" w:rsidR="004923DA" w:rsidRPr="008B28E7" w:rsidRDefault="004923DA" w:rsidP="00FF7EBB">
            <w:pPr>
              <w:jc w:val="both"/>
              <w:rPr>
                <w:b/>
                <w:sz w:val="24"/>
                <w:szCs w:val="24"/>
              </w:rPr>
            </w:pPr>
            <w:r w:rsidRPr="008B28E7">
              <w:rPr>
                <w:b/>
                <w:sz w:val="24"/>
                <w:szCs w:val="24"/>
              </w:rPr>
              <w:t>Professional Qualification and date of qualification:</w:t>
            </w:r>
            <w:r w:rsidR="004A0735">
              <w:rPr>
                <w:b/>
                <w:sz w:val="24"/>
                <w:szCs w:val="24"/>
              </w:rPr>
              <w:t xml:space="preserve"> Diploma in Social Work </w:t>
            </w:r>
            <w:r w:rsidR="00C64965">
              <w:rPr>
                <w:b/>
                <w:sz w:val="24"/>
                <w:szCs w:val="24"/>
              </w:rPr>
              <w:t>in 2004.</w:t>
            </w:r>
          </w:p>
          <w:p w14:paraId="5F68A3CF" w14:textId="77777777" w:rsidR="004923DA" w:rsidRDefault="004923DA" w:rsidP="00FF7EBB">
            <w:pPr>
              <w:jc w:val="both"/>
              <w:rPr>
                <w:b/>
                <w:sz w:val="24"/>
                <w:szCs w:val="24"/>
              </w:rPr>
            </w:pPr>
          </w:p>
          <w:p w14:paraId="0BB87919" w14:textId="0088C772" w:rsidR="009D59C2" w:rsidRDefault="009D59C2" w:rsidP="7E3C7CFE">
            <w:pPr>
              <w:jc w:val="both"/>
              <w:rPr>
                <w:rFonts w:ascii="Arial Narrow" w:eastAsia="Arial Narrow" w:hAnsi="Arial Narrow" w:cs="Arial Narrow"/>
                <w:color w:val="156082"/>
                <w:sz w:val="24"/>
                <w:szCs w:val="24"/>
              </w:rPr>
            </w:pPr>
            <w:r w:rsidRPr="7E3C7CFE">
              <w:rPr>
                <w:b/>
                <w:bCs/>
                <w:sz w:val="24"/>
                <w:szCs w:val="24"/>
              </w:rPr>
              <w:t>T</w:t>
            </w:r>
            <w:r w:rsidR="004923DA" w:rsidRPr="7E3C7CFE">
              <w:rPr>
                <w:b/>
                <w:bCs/>
                <w:sz w:val="24"/>
                <w:szCs w:val="24"/>
              </w:rPr>
              <w:t>elephone number:</w:t>
            </w:r>
            <w:r w:rsidR="273E01B1" w:rsidRPr="7E3C7CFE">
              <w:rPr>
                <w:b/>
                <w:bCs/>
                <w:sz w:val="24"/>
                <w:szCs w:val="24"/>
              </w:rPr>
              <w:t xml:space="preserve"> 01554742227</w:t>
            </w:r>
          </w:p>
          <w:p w14:paraId="5E504C97" w14:textId="6F2663D9" w:rsidR="009D59C2" w:rsidRPr="008B28E7" w:rsidRDefault="009D59C2" w:rsidP="7E3C7CFE">
            <w:pPr>
              <w:jc w:val="both"/>
              <w:rPr>
                <w:b/>
                <w:bCs/>
                <w:sz w:val="24"/>
                <w:szCs w:val="24"/>
              </w:rPr>
            </w:pPr>
            <w:r w:rsidRPr="7E3C7CFE">
              <w:rPr>
                <w:b/>
                <w:bCs/>
                <w:sz w:val="24"/>
                <w:szCs w:val="24"/>
              </w:rPr>
              <w:t>Email address:</w:t>
            </w:r>
            <w:r w:rsidR="6397734D" w:rsidRPr="7E3C7CFE">
              <w:rPr>
                <w:b/>
                <w:bCs/>
                <w:sz w:val="24"/>
                <w:szCs w:val="24"/>
              </w:rPr>
              <w:t xml:space="preserve"> cscox@carmarthenshire.gov.uk </w:t>
            </w:r>
          </w:p>
          <w:p w14:paraId="4FDEE73F" w14:textId="188CACA8" w:rsidR="009D59C2" w:rsidRPr="008B28E7" w:rsidRDefault="009D59C2" w:rsidP="7E3C7CFE">
            <w:pPr>
              <w:jc w:val="both"/>
              <w:rPr>
                <w:b/>
                <w:bCs/>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79C613D" w:rsidR="00B577D3" w:rsidRDefault="00B577D3" w:rsidP="7E3C7CFE">
      <w:pPr>
        <w:pBdr>
          <w:top w:val="single" w:sz="6" w:space="1" w:color="auto"/>
          <w:left w:val="single" w:sz="6" w:space="1" w:color="auto"/>
          <w:bottom w:val="single" w:sz="6" w:space="1" w:color="auto"/>
          <w:right w:val="single" w:sz="6" w:space="1" w:color="auto"/>
        </w:pBdr>
        <w:jc w:val="both"/>
        <w:rPr>
          <w:sz w:val="24"/>
          <w:szCs w:val="24"/>
        </w:rPr>
      </w:pPr>
      <w:r w:rsidRPr="7E3C7CFE">
        <w:rPr>
          <w:sz w:val="24"/>
          <w:szCs w:val="24"/>
        </w:rPr>
        <w:t xml:space="preserve">Signed: </w:t>
      </w:r>
      <w:r w:rsidR="009D59C2" w:rsidRPr="7E3C7CFE">
        <w:rPr>
          <w:sz w:val="24"/>
          <w:szCs w:val="24"/>
        </w:rPr>
        <w:t xml:space="preserve">  </w:t>
      </w:r>
      <w:r w:rsidRPr="7E3C7CFE">
        <w:rPr>
          <w:sz w:val="24"/>
          <w:szCs w:val="24"/>
        </w:rPr>
        <w:t xml:space="preserve"> _ _ _ _ _ _ _ _ _</w:t>
      </w:r>
      <w:r w:rsidR="38CD4A82">
        <w:rPr>
          <w:noProof/>
        </w:rPr>
        <w:drawing>
          <wp:inline distT="0" distB="0" distL="0" distR="0" wp14:anchorId="0BB44C4C" wp14:editId="5BA1EBFB">
            <wp:extent cx="1238250" cy="691116"/>
            <wp:effectExtent l="0" t="0" r="0" b="0"/>
            <wp:docPr id="17789230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923020" name=""/>
                    <pic:cNvPicPr/>
                  </pic:nvPicPr>
                  <pic:blipFill>
                    <a:blip r:embed="rId14">
                      <a:extLst>
                        <a:ext uri="{28A0092B-C50C-407E-A947-70E740481C1C}">
                          <a14:useLocalDpi xmlns:a14="http://schemas.microsoft.com/office/drawing/2010/main"/>
                        </a:ext>
                      </a:extLst>
                    </a:blip>
                    <a:stretch>
                      <a:fillRect/>
                    </a:stretch>
                  </pic:blipFill>
                  <pic:spPr>
                    <a:xfrm>
                      <a:off x="0" y="0"/>
                      <a:ext cx="1238250" cy="691116"/>
                    </a:xfrm>
                    <a:prstGeom prst="rect">
                      <a:avLst/>
                    </a:prstGeom>
                  </pic:spPr>
                </pic:pic>
              </a:graphicData>
            </a:graphic>
          </wp:inline>
        </w:drawing>
      </w:r>
      <w:r w:rsidRPr="7E3C7CFE">
        <w:rPr>
          <w:sz w:val="24"/>
          <w:szCs w:val="24"/>
        </w:rPr>
        <w:t xml:space="preserve"> _ _ _ _ _ _</w:t>
      </w:r>
      <w:proofErr w:type="gramStart"/>
      <w:r w:rsidRPr="7E3C7CFE">
        <w:rPr>
          <w:sz w:val="24"/>
          <w:szCs w:val="24"/>
        </w:rPr>
        <w:t xml:space="preserve">  </w:t>
      </w:r>
      <w:r w:rsidR="009D59C2" w:rsidRPr="7E3C7CFE">
        <w:rPr>
          <w:sz w:val="24"/>
          <w:szCs w:val="24"/>
        </w:rPr>
        <w:t xml:space="preserve"> </w:t>
      </w:r>
      <w:r w:rsidR="004923DA" w:rsidRPr="7E3C7CFE">
        <w:rPr>
          <w:sz w:val="24"/>
          <w:szCs w:val="24"/>
        </w:rPr>
        <w:t>(</w:t>
      </w:r>
      <w:proofErr w:type="gramEnd"/>
      <w:r w:rsidR="004923DA" w:rsidRPr="7E3C7CFE">
        <w:rPr>
          <w:sz w:val="24"/>
          <w:szCs w:val="24"/>
        </w:rPr>
        <w:t>Learner</w:t>
      </w:r>
      <w:r w:rsidR="000E0D51" w:rsidRPr="7E3C7CFE">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445B5D5" w:rsidR="004923DA" w:rsidRPr="008B28E7" w:rsidRDefault="00B577D3" w:rsidP="7E3C7CFE">
      <w:pPr>
        <w:pBdr>
          <w:top w:val="single" w:sz="6" w:space="1" w:color="auto"/>
          <w:left w:val="single" w:sz="6" w:space="1" w:color="auto"/>
          <w:bottom w:val="single" w:sz="6" w:space="1" w:color="auto"/>
          <w:right w:val="single" w:sz="6" w:space="1" w:color="auto"/>
        </w:pBdr>
        <w:jc w:val="both"/>
        <w:rPr>
          <w:sz w:val="24"/>
          <w:szCs w:val="24"/>
        </w:rPr>
      </w:pPr>
      <w:r w:rsidRPr="7E3C7CFE">
        <w:rPr>
          <w:sz w:val="24"/>
          <w:szCs w:val="24"/>
        </w:rPr>
        <w:t xml:space="preserve">Date: </w:t>
      </w:r>
      <w:r w:rsidR="009D59C2" w:rsidRPr="7E3C7CFE">
        <w:rPr>
          <w:sz w:val="24"/>
          <w:szCs w:val="24"/>
        </w:rPr>
        <w:t xml:space="preserve">       </w:t>
      </w:r>
      <w:r w:rsidRPr="7E3C7CFE">
        <w:rPr>
          <w:sz w:val="24"/>
          <w:szCs w:val="24"/>
        </w:rPr>
        <w:t xml:space="preserve">_ _ _ </w:t>
      </w:r>
      <w:r w:rsidR="239D5B9F" w:rsidRPr="7E3C7CFE">
        <w:rPr>
          <w:sz w:val="24"/>
          <w:szCs w:val="24"/>
        </w:rPr>
        <w:t>07/10/2025</w:t>
      </w:r>
      <w:r w:rsidRPr="7E3C7CFE">
        <w:rPr>
          <w:sz w:val="24"/>
          <w:szCs w:val="24"/>
        </w:rPr>
        <w:t>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9FE67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B577D3">
        <w:rPr>
          <w:sz w:val="24"/>
          <w:szCs w:val="24"/>
        </w:rPr>
        <w:t>_ _ _</w:t>
      </w:r>
      <w:r w:rsidR="00181617">
        <w:rPr>
          <w:noProof/>
          <w:sz w:val="24"/>
          <w:szCs w:val="24"/>
        </w:rPr>
        <w:drawing>
          <wp:inline distT="0" distB="0" distL="0" distR="0" wp14:anchorId="237B8711" wp14:editId="1E93869D">
            <wp:extent cx="1676400" cy="276225"/>
            <wp:effectExtent l="0" t="0" r="0" b="9525"/>
            <wp:docPr id="515528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76400" cy="276225"/>
                    </a:xfrm>
                    <a:prstGeom prst="rect">
                      <a:avLst/>
                    </a:prstGeom>
                    <a:noFill/>
                  </pic:spPr>
                </pic:pic>
              </a:graphicData>
            </a:graphic>
          </wp:inline>
        </w:drawing>
      </w:r>
      <w:r w:rsidR="00B577D3">
        <w:rPr>
          <w:sz w:val="24"/>
          <w:szCs w:val="24"/>
        </w:rPr>
        <w:t xml:space="preserve">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5D368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0E6D3B">
        <w:rPr>
          <w:sz w:val="24"/>
          <w:szCs w:val="24"/>
        </w:rPr>
        <w:t>07.10.2025</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B703673" w:rsidR="00335C41" w:rsidRPr="00D3203C" w:rsidRDefault="00335C41" w:rsidP="00335C41">
            <w:pPr>
              <w:ind w:right="180"/>
              <w:jc w:val="both"/>
              <w:rPr>
                <w:sz w:val="24"/>
                <w:szCs w:val="24"/>
              </w:rPr>
            </w:pPr>
            <w:r w:rsidRPr="00D3203C">
              <w:rPr>
                <w:sz w:val="24"/>
                <w:szCs w:val="24"/>
              </w:rPr>
              <w:t>Signed_________</w:t>
            </w:r>
            <w:r w:rsidR="000E6D3B">
              <w:rPr>
                <w:noProof/>
                <w:sz w:val="24"/>
                <w:szCs w:val="24"/>
              </w:rPr>
              <w:drawing>
                <wp:inline distT="0" distB="0" distL="0" distR="0" wp14:anchorId="2C82BF64" wp14:editId="6BCF5156">
                  <wp:extent cx="1676400" cy="276225"/>
                  <wp:effectExtent l="0" t="0" r="0" b="9525"/>
                  <wp:docPr id="9682542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76400" cy="276225"/>
                          </a:xfrm>
                          <a:prstGeom prst="rect">
                            <a:avLst/>
                          </a:prstGeom>
                          <a:noFill/>
                        </pic:spPr>
                      </pic:pic>
                    </a:graphicData>
                  </a:graphic>
                </wp:inline>
              </w:drawing>
            </w:r>
            <w:r w:rsidRPr="00D3203C">
              <w:rPr>
                <w:sz w:val="24"/>
                <w:szCs w:val="24"/>
              </w:rPr>
              <w:t>_______________ (Mentor)</w:t>
            </w:r>
          </w:p>
          <w:p w14:paraId="5D3F0767" w14:textId="77777777" w:rsidR="00335C41" w:rsidRPr="00D3203C" w:rsidRDefault="00335C41" w:rsidP="00335C41">
            <w:pPr>
              <w:ind w:right="180"/>
              <w:jc w:val="both"/>
              <w:rPr>
                <w:sz w:val="24"/>
                <w:szCs w:val="24"/>
              </w:rPr>
            </w:pPr>
          </w:p>
          <w:p w14:paraId="24E1B8A5" w14:textId="71FEA0A0" w:rsidR="00335C41" w:rsidRPr="00D3203C" w:rsidRDefault="00335C41" w:rsidP="00335C41">
            <w:pPr>
              <w:ind w:right="180"/>
              <w:jc w:val="both"/>
              <w:rPr>
                <w:sz w:val="24"/>
                <w:szCs w:val="24"/>
              </w:rPr>
            </w:pPr>
            <w:r w:rsidRPr="00D3203C">
              <w:rPr>
                <w:sz w:val="24"/>
                <w:szCs w:val="24"/>
              </w:rPr>
              <w:t>Date _____</w:t>
            </w:r>
            <w:r w:rsidR="000E6D3B">
              <w:rPr>
                <w:sz w:val="24"/>
                <w:szCs w:val="24"/>
              </w:rPr>
              <w:t>07.10.2025</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388A1DEE" w14:textId="21C90008" w:rsidR="7E3C7CFE" w:rsidRDefault="7E3C7CFE" w:rsidP="7E3C7CFE">
      <w:pPr>
        <w:jc w:val="both"/>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7050CE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0E6D3B">
        <w:rPr>
          <w:caps/>
          <w:sz w:val="24"/>
          <w:szCs w:val="24"/>
        </w:rPr>
        <w:t>C</w:t>
      </w:r>
      <w:r w:rsidR="000E6D3B">
        <w:rPr>
          <w:caps/>
          <w:sz w:val="22"/>
          <w:szCs w:val="22"/>
        </w:rPr>
        <w:t>atherine Cox</w:t>
      </w:r>
      <w:r w:rsidR="00B577D3">
        <w:rPr>
          <w:caps/>
          <w:sz w:val="24"/>
          <w:szCs w:val="24"/>
        </w:rPr>
        <w:t xml:space="preserve"> _ _ _ _ _ _ _ _ _ _ _ _ _ _ _ _ _ </w:t>
      </w:r>
    </w:p>
    <w:p w14:paraId="7C11F360" w14:textId="4AA2FAA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0E6D3B">
        <w:rPr>
          <w:noProof/>
          <w:sz w:val="24"/>
          <w:szCs w:val="24"/>
        </w:rPr>
        <w:drawing>
          <wp:inline distT="0" distB="0" distL="0" distR="0" wp14:anchorId="675DB8AA" wp14:editId="121C4A14">
            <wp:extent cx="1676400" cy="276225"/>
            <wp:effectExtent l="0" t="0" r="0" b="9525"/>
            <wp:docPr id="1857798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76400" cy="276225"/>
                    </a:xfrm>
                    <a:prstGeom prst="rect">
                      <a:avLst/>
                    </a:prstGeom>
                    <a:noFill/>
                  </pic:spPr>
                </pic:pic>
              </a:graphicData>
            </a:graphic>
          </wp:inline>
        </w:drawing>
      </w:r>
      <w:r w:rsidR="00B577D3" w:rsidRPr="00B577D3">
        <w:rPr>
          <w:sz w:val="24"/>
          <w:szCs w:val="24"/>
        </w:rPr>
        <w:t>_ _ _ _ _ _ _ _ _ _ _ _ _</w:t>
      </w:r>
      <w:r w:rsidR="009D59C2">
        <w:rPr>
          <w:sz w:val="24"/>
          <w:szCs w:val="24"/>
        </w:rPr>
        <w:t xml:space="preserve"> _ </w:t>
      </w:r>
      <w:r w:rsidR="00B577D3" w:rsidRPr="00B577D3">
        <w:rPr>
          <w:sz w:val="24"/>
          <w:szCs w:val="24"/>
        </w:rPr>
        <w:t xml:space="preserve"> </w:t>
      </w:r>
    </w:p>
    <w:p w14:paraId="57B2A00A" w14:textId="3CF3AF3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0E6D3B">
        <w:rPr>
          <w:sz w:val="24"/>
          <w:szCs w:val="24"/>
        </w:rPr>
        <w:t>07.10.2025</w:t>
      </w:r>
      <w:r w:rsidR="00B577D3" w:rsidRPr="00B577D3">
        <w:rPr>
          <w:sz w:val="24"/>
          <w:szCs w:val="24"/>
        </w:rPr>
        <w:t xml:space="preserve">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7E3C7CFE">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1A96728" w:rsidR="00D05A5D" w:rsidRPr="00DA5682" w:rsidRDefault="7B2A50B4" w:rsidP="00CC14B6">
            <w:pPr>
              <w:rPr>
                <w:sz w:val="24"/>
                <w:szCs w:val="24"/>
              </w:rPr>
            </w:pPr>
            <w:r w:rsidRPr="7E3C7CFE">
              <w:rPr>
                <w:sz w:val="24"/>
                <w:szCs w:val="24"/>
              </w:rPr>
              <w:t>Harriett Coles</w:t>
            </w:r>
          </w:p>
        </w:tc>
      </w:tr>
      <w:tr w:rsidR="00D05A5D" w:rsidRPr="00DA5682" w14:paraId="5C89BBFF" w14:textId="77777777" w:rsidTr="7E3C7CFE">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54A3525" w:rsidR="00D05A5D" w:rsidRPr="00DA5682" w:rsidRDefault="64607772" w:rsidP="00CC14B6">
            <w:pPr>
              <w:rPr>
                <w:sz w:val="24"/>
                <w:szCs w:val="24"/>
              </w:rPr>
            </w:pPr>
            <w:r w:rsidRPr="7E3C7CFE">
              <w:rPr>
                <w:sz w:val="24"/>
                <w:szCs w:val="24"/>
              </w:rPr>
              <w:t>Ea</w:t>
            </w:r>
            <w:r w:rsidR="002836E1">
              <w:rPr>
                <w:sz w:val="24"/>
                <w:szCs w:val="24"/>
              </w:rPr>
              <w:t>st Child Care Team</w:t>
            </w:r>
          </w:p>
        </w:tc>
      </w:tr>
      <w:tr w:rsidR="00D05A5D" w:rsidRPr="00DA5682" w14:paraId="3B120505" w14:textId="77777777" w:rsidTr="7E3C7CFE">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52C682D" w:rsidR="00D05A5D" w:rsidRPr="00DA5682" w:rsidRDefault="002836E1" w:rsidP="00CC14B6">
            <w:pPr>
              <w:rPr>
                <w:sz w:val="24"/>
                <w:szCs w:val="24"/>
              </w:rPr>
            </w:pPr>
            <w:r>
              <w:rPr>
                <w:sz w:val="24"/>
                <w:szCs w:val="24"/>
              </w:rPr>
              <w:t>Catherine Cox</w:t>
            </w:r>
          </w:p>
        </w:tc>
      </w:tr>
      <w:tr w:rsidR="00D05A5D" w:rsidRPr="00DA5682" w14:paraId="7D931693" w14:textId="77777777" w:rsidTr="7E3C7CFE">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F655F2D" w:rsidR="00D05A5D" w:rsidRPr="00DA5682" w:rsidRDefault="00E03CC2" w:rsidP="00CC14B6">
            <w:pPr>
              <w:rPr>
                <w:sz w:val="24"/>
                <w:szCs w:val="24"/>
              </w:rPr>
            </w:pPr>
            <w:r>
              <w:rPr>
                <w:sz w:val="24"/>
                <w:szCs w:val="24"/>
              </w:rPr>
              <w:t>Catherine Cox – Assistant team manager.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w:t>
      </w:r>
      <w:proofErr w:type="gramStart"/>
      <w:r w:rsidRPr="00466C2B">
        <w:rPr>
          <w:iCs/>
          <w:color w:val="auto"/>
          <w:sz w:val="24"/>
          <w:szCs w:val="24"/>
          <w:lang w:val="en-US" w:eastAsia="en-US"/>
        </w:rPr>
        <w:t>performance</w:t>
      </w:r>
      <w:proofErr w:type="gramEnd"/>
      <w:r w:rsidRPr="00466C2B">
        <w:rPr>
          <w:iCs/>
          <w:color w:val="auto"/>
          <w:sz w:val="24"/>
          <w:szCs w:val="24"/>
          <w:lang w:val="en-US" w:eastAsia="en-US"/>
        </w:rPr>
        <w:t xml:space="preserv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3F3DB6A" w:rsidR="00D05A5D" w:rsidRPr="00DA5682" w:rsidRDefault="00D05A5D" w:rsidP="00950AEF">
      <w:pPr>
        <w:pStyle w:val="NormalWeb"/>
      </w:pPr>
      <w:proofErr w:type="gramStart"/>
      <w:r w:rsidRPr="00DA5682">
        <w:t>Signed:…</w:t>
      </w:r>
      <w:proofErr w:type="gramEnd"/>
      <w:r w:rsidRPr="00DA5682">
        <w:t>……</w:t>
      </w:r>
      <w:r w:rsidR="00950AEF" w:rsidRPr="00950AEF">
        <w:rPr>
          <w:noProof/>
        </w:rPr>
        <w:t xml:space="preserve"> </w:t>
      </w:r>
      <w:r w:rsidR="00950AEF">
        <w:rPr>
          <w:noProof/>
        </w:rPr>
        <w:drawing>
          <wp:inline distT="0" distB="0" distL="0" distR="0" wp14:anchorId="4120D71E" wp14:editId="3D351F11">
            <wp:extent cx="786236" cy="438150"/>
            <wp:effectExtent l="0" t="0" r="0" b="0"/>
            <wp:docPr id="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atur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92801" cy="441808"/>
                    </a:xfrm>
                    <a:prstGeom prst="rect">
                      <a:avLst/>
                    </a:prstGeom>
                    <a:noFill/>
                    <a:ln>
                      <a:noFill/>
                    </a:ln>
                  </pic:spPr>
                </pic:pic>
              </a:graphicData>
            </a:graphic>
          </wp:inline>
        </w:drawing>
      </w:r>
      <w:proofErr w:type="gramStart"/>
      <w:r w:rsidRPr="00DA5682">
        <w:t>…..</w:t>
      </w:r>
      <w:proofErr w:type="gramEnd"/>
      <w:r w:rsidRPr="00DA5682">
        <w:t xml:space="preserve"> Print </w:t>
      </w:r>
      <w:proofErr w:type="gramStart"/>
      <w:r w:rsidRPr="00DA5682">
        <w:t>Name:…</w:t>
      </w:r>
      <w:proofErr w:type="gramEnd"/>
      <w:r w:rsidR="00E03CC2">
        <w:t>Harriett Coles</w:t>
      </w:r>
      <w:r w:rsidRPr="00DA5682">
        <w:t>…… Date</w:t>
      </w:r>
      <w:r w:rsidR="00E03CC2">
        <w:t>: 07.10.2025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2F7AF41"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BA71D9">
        <w:rPr>
          <w:noProof/>
          <w:sz w:val="24"/>
          <w:szCs w:val="24"/>
        </w:rPr>
        <w:drawing>
          <wp:inline distT="0" distB="0" distL="0" distR="0" wp14:anchorId="6A25095A" wp14:editId="03848B0E">
            <wp:extent cx="1001986" cy="165100"/>
            <wp:effectExtent l="0" t="0" r="8255" b="6350"/>
            <wp:docPr id="144172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05893" cy="165744"/>
                    </a:xfrm>
                    <a:prstGeom prst="rect">
                      <a:avLst/>
                    </a:prstGeom>
                    <a:noFill/>
                  </pic:spPr>
                </pic:pic>
              </a:graphicData>
            </a:graphic>
          </wp:inline>
        </w:drawing>
      </w:r>
      <w:proofErr w:type="gramStart"/>
      <w:r w:rsidRPr="00DA5682">
        <w:rPr>
          <w:sz w:val="24"/>
          <w:szCs w:val="24"/>
        </w:rPr>
        <w:t>…..</w:t>
      </w:r>
      <w:proofErr w:type="gramEnd"/>
      <w:r w:rsidRPr="00DA5682">
        <w:rPr>
          <w:sz w:val="24"/>
          <w:szCs w:val="24"/>
        </w:rPr>
        <w:t xml:space="preserve"> Print Name:</w:t>
      </w:r>
      <w:r w:rsidR="00BA71D9">
        <w:rPr>
          <w:sz w:val="24"/>
          <w:szCs w:val="24"/>
        </w:rPr>
        <w:t xml:space="preserve"> Catherine Cox</w:t>
      </w:r>
      <w:r w:rsidRPr="00DA5682">
        <w:rPr>
          <w:sz w:val="24"/>
          <w:szCs w:val="24"/>
        </w:rPr>
        <w:t>…</w:t>
      </w:r>
      <w:proofErr w:type="gramStart"/>
      <w:r w:rsidRPr="00DA5682">
        <w:rPr>
          <w:sz w:val="24"/>
          <w:szCs w:val="24"/>
        </w:rPr>
        <w:t>….Date</w:t>
      </w:r>
      <w:proofErr w:type="gramEnd"/>
      <w:r w:rsidRPr="00DA5682">
        <w:rPr>
          <w:sz w:val="24"/>
          <w:szCs w:val="24"/>
        </w:rPr>
        <w:t>:</w:t>
      </w:r>
      <w:r w:rsidR="00BA71D9">
        <w:rPr>
          <w:sz w:val="24"/>
          <w:szCs w:val="24"/>
        </w:rPr>
        <w:t xml:space="preserve"> 07.10.2025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5898F" w14:textId="77777777" w:rsidR="006D72F1" w:rsidRDefault="006D72F1">
      <w:r>
        <w:separator/>
      </w:r>
    </w:p>
  </w:endnote>
  <w:endnote w:type="continuationSeparator" w:id="0">
    <w:p w14:paraId="06F22DC4" w14:textId="77777777" w:rsidR="006D72F1" w:rsidRDefault="006D72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3A6D9" w14:textId="77777777" w:rsidR="006D72F1" w:rsidRDefault="006D72F1">
      <w:r>
        <w:separator/>
      </w:r>
    </w:p>
  </w:footnote>
  <w:footnote w:type="continuationSeparator" w:id="0">
    <w:p w14:paraId="01400AD9" w14:textId="77777777" w:rsidR="006D72F1" w:rsidRDefault="006D72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6D3B"/>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0BE1"/>
    <w:rsid w:val="00171418"/>
    <w:rsid w:val="001772BF"/>
    <w:rsid w:val="001772DE"/>
    <w:rsid w:val="00181617"/>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6E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57D"/>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0735"/>
    <w:rsid w:val="004A2A49"/>
    <w:rsid w:val="004A5A64"/>
    <w:rsid w:val="004A6B8E"/>
    <w:rsid w:val="004B5553"/>
    <w:rsid w:val="004B600B"/>
    <w:rsid w:val="004B6822"/>
    <w:rsid w:val="004B69F6"/>
    <w:rsid w:val="004C2D3A"/>
    <w:rsid w:val="004D03C4"/>
    <w:rsid w:val="004D0BF1"/>
    <w:rsid w:val="004D0F4E"/>
    <w:rsid w:val="004D202A"/>
    <w:rsid w:val="004D3278"/>
    <w:rsid w:val="004D35A4"/>
    <w:rsid w:val="004D445F"/>
    <w:rsid w:val="004D77F4"/>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5142"/>
    <w:rsid w:val="005A1B4C"/>
    <w:rsid w:val="005A545C"/>
    <w:rsid w:val="005B271A"/>
    <w:rsid w:val="005B3A2D"/>
    <w:rsid w:val="005C1567"/>
    <w:rsid w:val="005C28D3"/>
    <w:rsid w:val="005C6CE5"/>
    <w:rsid w:val="005D3F07"/>
    <w:rsid w:val="005D4A1E"/>
    <w:rsid w:val="005D4F72"/>
    <w:rsid w:val="005E13EA"/>
    <w:rsid w:val="005E17F1"/>
    <w:rsid w:val="005F4E82"/>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0FF"/>
    <w:rsid w:val="00687016"/>
    <w:rsid w:val="006872A0"/>
    <w:rsid w:val="0069625A"/>
    <w:rsid w:val="00696A88"/>
    <w:rsid w:val="00696F65"/>
    <w:rsid w:val="00697572"/>
    <w:rsid w:val="006B4496"/>
    <w:rsid w:val="006B5E67"/>
    <w:rsid w:val="006B6612"/>
    <w:rsid w:val="006C2EB5"/>
    <w:rsid w:val="006D18A3"/>
    <w:rsid w:val="006D5970"/>
    <w:rsid w:val="006D72F1"/>
    <w:rsid w:val="006E481E"/>
    <w:rsid w:val="006E795F"/>
    <w:rsid w:val="006F0862"/>
    <w:rsid w:val="006F1438"/>
    <w:rsid w:val="006F2A9E"/>
    <w:rsid w:val="006F5ED3"/>
    <w:rsid w:val="00700249"/>
    <w:rsid w:val="00705ABE"/>
    <w:rsid w:val="007069CD"/>
    <w:rsid w:val="00706BB5"/>
    <w:rsid w:val="0071231A"/>
    <w:rsid w:val="00712E90"/>
    <w:rsid w:val="00713B7E"/>
    <w:rsid w:val="00723B7B"/>
    <w:rsid w:val="0072678F"/>
    <w:rsid w:val="007276E5"/>
    <w:rsid w:val="00727C4C"/>
    <w:rsid w:val="00734809"/>
    <w:rsid w:val="0073714E"/>
    <w:rsid w:val="007374EF"/>
    <w:rsid w:val="007406E1"/>
    <w:rsid w:val="00743E40"/>
    <w:rsid w:val="00745016"/>
    <w:rsid w:val="0075031F"/>
    <w:rsid w:val="00751263"/>
    <w:rsid w:val="007544FC"/>
    <w:rsid w:val="00755427"/>
    <w:rsid w:val="00755F8E"/>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0AEF"/>
    <w:rsid w:val="009544C0"/>
    <w:rsid w:val="00954FA4"/>
    <w:rsid w:val="00956AE9"/>
    <w:rsid w:val="00964CC6"/>
    <w:rsid w:val="0096617E"/>
    <w:rsid w:val="00967BFA"/>
    <w:rsid w:val="0098262C"/>
    <w:rsid w:val="0098427C"/>
    <w:rsid w:val="00984E2B"/>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6F1"/>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6131"/>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1D9"/>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7F4"/>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965"/>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3CC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1A670F6"/>
    <w:rsid w:val="02C44BC9"/>
    <w:rsid w:val="03745BDB"/>
    <w:rsid w:val="03CC700C"/>
    <w:rsid w:val="04770B8A"/>
    <w:rsid w:val="04D3B2CE"/>
    <w:rsid w:val="0643F0EE"/>
    <w:rsid w:val="06783AA2"/>
    <w:rsid w:val="06F34FBA"/>
    <w:rsid w:val="07AF858D"/>
    <w:rsid w:val="07C033CA"/>
    <w:rsid w:val="086696A7"/>
    <w:rsid w:val="0895A14B"/>
    <w:rsid w:val="0A27561F"/>
    <w:rsid w:val="0CD9C6C1"/>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AC498DE"/>
    <w:rsid w:val="1B0FBC5A"/>
    <w:rsid w:val="1B1C4AB2"/>
    <w:rsid w:val="1CC2BC1D"/>
    <w:rsid w:val="1D53B054"/>
    <w:rsid w:val="1D6670C0"/>
    <w:rsid w:val="21CCB8F3"/>
    <w:rsid w:val="21CFAFAE"/>
    <w:rsid w:val="230FA6B9"/>
    <w:rsid w:val="237A2500"/>
    <w:rsid w:val="239D5B9F"/>
    <w:rsid w:val="23E0A870"/>
    <w:rsid w:val="240100B1"/>
    <w:rsid w:val="24D4E93A"/>
    <w:rsid w:val="25A7EEDC"/>
    <w:rsid w:val="25F327FB"/>
    <w:rsid w:val="273E01B1"/>
    <w:rsid w:val="27B81414"/>
    <w:rsid w:val="281DB37A"/>
    <w:rsid w:val="289DDE72"/>
    <w:rsid w:val="28F1FF9E"/>
    <w:rsid w:val="2C030924"/>
    <w:rsid w:val="2CDFB560"/>
    <w:rsid w:val="2E55808E"/>
    <w:rsid w:val="2E5939F5"/>
    <w:rsid w:val="2F90E210"/>
    <w:rsid w:val="30A6948F"/>
    <w:rsid w:val="322513AD"/>
    <w:rsid w:val="334378F3"/>
    <w:rsid w:val="3353280C"/>
    <w:rsid w:val="3498D05F"/>
    <w:rsid w:val="34A1032C"/>
    <w:rsid w:val="350F702B"/>
    <w:rsid w:val="3517D1D9"/>
    <w:rsid w:val="364AF8A5"/>
    <w:rsid w:val="367C7CC1"/>
    <w:rsid w:val="38CD4A82"/>
    <w:rsid w:val="3965A7E4"/>
    <w:rsid w:val="39C47EB7"/>
    <w:rsid w:val="3B2446CA"/>
    <w:rsid w:val="3B2C4091"/>
    <w:rsid w:val="3BE7216C"/>
    <w:rsid w:val="3C06DA9E"/>
    <w:rsid w:val="3CA50B99"/>
    <w:rsid w:val="3CD2139F"/>
    <w:rsid w:val="3D962690"/>
    <w:rsid w:val="3DA837AB"/>
    <w:rsid w:val="3EE31E8D"/>
    <w:rsid w:val="3FCCE8FA"/>
    <w:rsid w:val="43B57E8E"/>
    <w:rsid w:val="47266F2C"/>
    <w:rsid w:val="488A33B2"/>
    <w:rsid w:val="49FF326B"/>
    <w:rsid w:val="4A356110"/>
    <w:rsid w:val="4BCDE19D"/>
    <w:rsid w:val="4C7791DD"/>
    <w:rsid w:val="4D2D8025"/>
    <w:rsid w:val="4D61592D"/>
    <w:rsid w:val="4E1AB85E"/>
    <w:rsid w:val="4EC15626"/>
    <w:rsid w:val="4EC4A02F"/>
    <w:rsid w:val="4ECF827F"/>
    <w:rsid w:val="5097F340"/>
    <w:rsid w:val="50ABE516"/>
    <w:rsid w:val="513585DA"/>
    <w:rsid w:val="5158DB01"/>
    <w:rsid w:val="51C116BA"/>
    <w:rsid w:val="52CA5982"/>
    <w:rsid w:val="5329D3D3"/>
    <w:rsid w:val="534A9052"/>
    <w:rsid w:val="57495FA6"/>
    <w:rsid w:val="577E9AE8"/>
    <w:rsid w:val="59EF9C14"/>
    <w:rsid w:val="5A453747"/>
    <w:rsid w:val="5B0A32F2"/>
    <w:rsid w:val="5C371BFF"/>
    <w:rsid w:val="5CFEC950"/>
    <w:rsid w:val="5D5D8EDA"/>
    <w:rsid w:val="5EE62511"/>
    <w:rsid w:val="5F3F5B10"/>
    <w:rsid w:val="623F2A43"/>
    <w:rsid w:val="62E3A627"/>
    <w:rsid w:val="6301EB5A"/>
    <w:rsid w:val="6397734D"/>
    <w:rsid w:val="63A0D8E5"/>
    <w:rsid w:val="63A1FAF3"/>
    <w:rsid w:val="64607772"/>
    <w:rsid w:val="64BE0813"/>
    <w:rsid w:val="6531D631"/>
    <w:rsid w:val="678A7E8E"/>
    <w:rsid w:val="69904927"/>
    <w:rsid w:val="69CA8342"/>
    <w:rsid w:val="6A6BA477"/>
    <w:rsid w:val="6A854C79"/>
    <w:rsid w:val="6B60D896"/>
    <w:rsid w:val="6D1724F2"/>
    <w:rsid w:val="6D1B720D"/>
    <w:rsid w:val="6D4748C2"/>
    <w:rsid w:val="6DBA418C"/>
    <w:rsid w:val="6E4F6729"/>
    <w:rsid w:val="6EEF356E"/>
    <w:rsid w:val="72B097EA"/>
    <w:rsid w:val="72E7D04E"/>
    <w:rsid w:val="732985A0"/>
    <w:rsid w:val="7331E4ED"/>
    <w:rsid w:val="7368B423"/>
    <w:rsid w:val="745329EC"/>
    <w:rsid w:val="748B3D85"/>
    <w:rsid w:val="756EEE2D"/>
    <w:rsid w:val="7645D2F6"/>
    <w:rsid w:val="77387C12"/>
    <w:rsid w:val="78AB1472"/>
    <w:rsid w:val="79F82AFD"/>
    <w:rsid w:val="7AAB400D"/>
    <w:rsid w:val="7AC29F21"/>
    <w:rsid w:val="7B2A50B4"/>
    <w:rsid w:val="7B2CF1A9"/>
    <w:rsid w:val="7E3C7CFE"/>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96617E"/>
    <w:rPr>
      <w:color w:val="605E5C"/>
      <w:shd w:val="clear" w:color="auto" w:fill="E1DFDD"/>
    </w:rPr>
  </w:style>
  <w:style w:type="paragraph" w:styleId="NormalWeb">
    <w:name w:val="Normal (Web)"/>
    <w:basedOn w:val="Normal"/>
    <w:uiPriority w:val="99"/>
    <w:unhideWhenUsed/>
    <w:rsid w:val="00950AE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02466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afeguarding.wal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awcom.gov.uk/project/mental-capacity-and-deprivation-of-libert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2F36C0-40F8-4498-AA6B-A85691B7248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FBFC7E3D-8FFB-47AD-B2E9-39E959020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19</Pages>
  <Words>4273</Words>
  <Characters>25479</Characters>
  <Application>Microsoft Office Word</Application>
  <DocSecurity>0</DocSecurity>
  <Lines>212</Lines>
  <Paragraphs>59</Paragraphs>
  <ScaleCrop>false</ScaleCrop>
  <Company>Powys County Council</Company>
  <LinksUpToDate>false</LinksUpToDate>
  <CharactersWithSpaces>29693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Harriett Coles</cp:lastModifiedBy>
  <cp:revision>15</cp:revision>
  <cp:lastPrinted>2020-02-11T19:20:00Z</cp:lastPrinted>
  <dcterms:created xsi:type="dcterms:W3CDTF">2025-10-07T14:44:00Z</dcterms:created>
  <dcterms:modified xsi:type="dcterms:W3CDTF">2025-10-07T19:17:00Z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