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AEC87" w14:textId="263D973E" w:rsidR="001C6856" w:rsidRDefault="004523F3" w:rsidP="004523F3">
      <w:pPr>
        <w:pStyle w:val="Title"/>
      </w:pPr>
      <w:r>
        <w:t xml:space="preserve">        Reference list for group presentations</w:t>
      </w:r>
    </w:p>
    <w:p w14:paraId="5F7D50AF" w14:textId="77777777" w:rsidR="004523F3" w:rsidRDefault="004523F3" w:rsidP="004523F3"/>
    <w:p w14:paraId="76C1BB11" w14:textId="5BCF2160" w:rsidR="004523F3" w:rsidRDefault="004523F3" w:rsidP="004523F3">
      <w:pPr>
        <w:rPr>
          <w:rFonts w:ascii="Arial" w:hAnsi="Arial" w:cs="Arial"/>
        </w:rPr>
      </w:pPr>
      <w:r>
        <w:rPr>
          <w:rFonts w:ascii="Arial" w:hAnsi="Arial" w:cs="Arial"/>
        </w:rPr>
        <w:t>Student name: Andreea Talmaciu</w:t>
      </w:r>
    </w:p>
    <w:p w14:paraId="20CD3DD1" w14:textId="570B69F5" w:rsidR="004523F3" w:rsidRDefault="004523F3" w:rsidP="004523F3">
      <w:pPr>
        <w:rPr>
          <w:rFonts w:ascii="Arial" w:hAnsi="Arial" w:cs="Arial"/>
        </w:rPr>
      </w:pPr>
      <w:r>
        <w:rPr>
          <w:rFonts w:ascii="Arial" w:hAnsi="Arial" w:cs="Arial"/>
        </w:rPr>
        <w:t>Student number: 2409581</w:t>
      </w:r>
    </w:p>
    <w:p w14:paraId="729BB60D" w14:textId="77777777" w:rsidR="004523F3" w:rsidRDefault="004523F3" w:rsidP="004523F3">
      <w:pPr>
        <w:rPr>
          <w:rFonts w:ascii="Arial" w:hAnsi="Arial" w:cs="Arial"/>
        </w:rPr>
      </w:pPr>
    </w:p>
    <w:p w14:paraId="517E6764" w14:textId="77777777" w:rsidR="004523F3" w:rsidRPr="004523F3" w:rsidRDefault="004523F3" w:rsidP="004523F3">
      <w:pPr>
        <w:rPr>
          <w:rFonts w:ascii="Arial" w:hAnsi="Arial" w:cs="Arial"/>
        </w:rPr>
      </w:pPr>
      <w:r w:rsidRPr="004523F3">
        <w:rPr>
          <w:rFonts w:ascii="Arial" w:hAnsi="Arial" w:cs="Arial"/>
        </w:rPr>
        <w:t>Brandon, M., Sidebotham, P., Bailey, S. and Belderson, P. (2020) Pathways to harm, pathways to protection: A triennial analysis of serious case reviews 2014–2017. London: Department for Education.</w:t>
      </w:r>
    </w:p>
    <w:p w14:paraId="3FF2A120" w14:textId="3ECB9661" w:rsidR="004523F3" w:rsidRPr="004523F3" w:rsidRDefault="004523F3" w:rsidP="004523F3">
      <w:pPr>
        <w:rPr>
          <w:rFonts w:ascii="Arial" w:hAnsi="Arial" w:cs="Arial"/>
        </w:rPr>
      </w:pPr>
      <w:r w:rsidRPr="004523F3">
        <w:rPr>
          <w:rFonts w:ascii="Arial" w:hAnsi="Arial" w:cs="Arial"/>
        </w:rPr>
        <w:t>Daniel, B., Taylor, J. and Scott, J. (2011) Recognizing and helping the neglected child: Evidence-based practice for assessment and intervention. London: Jessica Kingsley Publishers.</w:t>
      </w:r>
    </w:p>
    <w:p w14:paraId="5A1C265C" w14:textId="77777777" w:rsidR="004523F3" w:rsidRPr="004523F3" w:rsidRDefault="004523F3" w:rsidP="004523F3">
      <w:pPr>
        <w:rPr>
          <w:rFonts w:ascii="Arial" w:hAnsi="Arial" w:cs="Arial"/>
        </w:rPr>
      </w:pPr>
      <w:r w:rsidRPr="004523F3">
        <w:rPr>
          <w:rFonts w:ascii="Arial" w:hAnsi="Arial" w:cs="Arial"/>
        </w:rPr>
        <w:t>Gibbs, J. (2024) ‘Social workers’ perceptions of the nature of child neglect: A systematic literature review’, British Journal of Social Work, 54(8), pp.3619–3640.</w:t>
      </w:r>
    </w:p>
    <w:p w14:paraId="04F87A2E" w14:textId="77777777" w:rsidR="004523F3" w:rsidRPr="004523F3" w:rsidRDefault="004523F3" w:rsidP="004523F3">
      <w:pPr>
        <w:rPr>
          <w:rFonts w:ascii="Arial" w:hAnsi="Arial" w:cs="Arial"/>
        </w:rPr>
      </w:pPr>
      <w:r w:rsidRPr="004523F3">
        <w:rPr>
          <w:rFonts w:ascii="Arial" w:hAnsi="Arial" w:cs="Arial"/>
        </w:rPr>
        <w:t>Lundy, L. (2007) ‘“Voice” is not enough: Conceptualising Article 12 of the UN Convention on the Rights of the Child’, British Educational Research Journal, 33(6), pp.927–942.</w:t>
      </w:r>
    </w:p>
    <w:p w14:paraId="4B73F99F" w14:textId="76801B0C" w:rsidR="004523F3" w:rsidRPr="004523F3" w:rsidRDefault="004523F3" w:rsidP="004523F3">
      <w:pPr>
        <w:rPr>
          <w:rFonts w:ascii="Arial" w:hAnsi="Arial" w:cs="Arial"/>
        </w:rPr>
      </w:pPr>
      <w:r w:rsidRPr="004523F3">
        <w:rPr>
          <w:rFonts w:ascii="Arial" w:hAnsi="Arial" w:cs="Arial"/>
        </w:rPr>
        <w:t xml:space="preserve">Munro, E. (2011) The Munro Review of Child Protection: Final report. London: Department for Education. Available at: </w:t>
      </w:r>
      <w:hyperlink r:id="rId4" w:history="1">
        <w:r w:rsidRPr="005304FD">
          <w:rPr>
            <w:rStyle w:val="Hyperlink"/>
            <w:rFonts w:ascii="Arial" w:hAnsi="Arial" w:cs="Arial"/>
          </w:rPr>
          <w:t>https://www.gov.uk</w:t>
        </w:r>
      </w:hyperlink>
      <w:r>
        <w:rPr>
          <w:rFonts w:ascii="Arial" w:hAnsi="Arial" w:cs="Arial"/>
        </w:rPr>
        <w:t xml:space="preserve"> </w:t>
      </w:r>
      <w:r w:rsidRPr="004523F3">
        <w:rPr>
          <w:rFonts w:ascii="Arial" w:hAnsi="Arial" w:cs="Arial"/>
        </w:rPr>
        <w:t xml:space="preserve"> (Accessed: 1</w:t>
      </w:r>
      <w:r>
        <w:rPr>
          <w:rFonts w:ascii="Arial" w:hAnsi="Arial" w:cs="Arial"/>
        </w:rPr>
        <w:t>7</w:t>
      </w:r>
      <w:r w:rsidRPr="004523F3">
        <w:rPr>
          <w:rFonts w:ascii="Arial" w:hAnsi="Arial" w:cs="Arial"/>
        </w:rPr>
        <w:t xml:space="preserve"> February 2026).</w:t>
      </w:r>
    </w:p>
    <w:p w14:paraId="3B3C2A78" w14:textId="309C6897" w:rsidR="004523F3" w:rsidRPr="004523F3" w:rsidRDefault="004523F3" w:rsidP="004523F3">
      <w:pPr>
        <w:rPr>
          <w:rFonts w:ascii="Arial" w:hAnsi="Arial" w:cs="Arial"/>
        </w:rPr>
      </w:pPr>
      <w:r w:rsidRPr="004523F3">
        <w:rPr>
          <w:rFonts w:ascii="Arial" w:hAnsi="Arial" w:cs="Arial"/>
        </w:rPr>
        <w:t xml:space="preserve">NSPCC (2023) Learning from case reviews: Summary of risk factors and learning. Available at: </w:t>
      </w:r>
      <w:hyperlink r:id="rId5" w:history="1">
        <w:r w:rsidRPr="005304FD">
          <w:rPr>
            <w:rStyle w:val="Hyperlink"/>
            <w:rFonts w:ascii="Arial" w:hAnsi="Arial" w:cs="Arial"/>
          </w:rPr>
          <w:t>https://learning.nspcc.org.uk</w:t>
        </w:r>
      </w:hyperlink>
      <w:r>
        <w:rPr>
          <w:rFonts w:ascii="Arial" w:hAnsi="Arial" w:cs="Arial"/>
        </w:rPr>
        <w:t xml:space="preserve"> </w:t>
      </w:r>
      <w:r w:rsidRPr="004523F3">
        <w:rPr>
          <w:rFonts w:ascii="Arial" w:hAnsi="Arial" w:cs="Arial"/>
        </w:rPr>
        <w:t xml:space="preserve"> (Accessed: 1</w:t>
      </w:r>
      <w:r>
        <w:rPr>
          <w:rFonts w:ascii="Arial" w:hAnsi="Arial" w:cs="Arial"/>
        </w:rPr>
        <w:t>7</w:t>
      </w:r>
      <w:r w:rsidRPr="004523F3">
        <w:rPr>
          <w:rFonts w:ascii="Arial" w:hAnsi="Arial" w:cs="Arial"/>
        </w:rPr>
        <w:t xml:space="preserve"> February 2026).</w:t>
      </w:r>
    </w:p>
    <w:p w14:paraId="0E36120B" w14:textId="77777777" w:rsidR="004523F3" w:rsidRPr="004523F3" w:rsidRDefault="004523F3" w:rsidP="004523F3">
      <w:pPr>
        <w:rPr>
          <w:rFonts w:ascii="Arial" w:hAnsi="Arial" w:cs="Arial"/>
        </w:rPr>
      </w:pPr>
      <w:r w:rsidRPr="004523F3">
        <w:rPr>
          <w:rFonts w:ascii="Arial" w:hAnsi="Arial" w:cs="Arial"/>
        </w:rPr>
        <w:t>Parton, N. (2014) The politics of child protection: Contemporary developments and future directions. London: Palgrave Macmillan.</w:t>
      </w:r>
    </w:p>
    <w:p w14:paraId="4B5ED84F" w14:textId="77777777" w:rsidR="004523F3" w:rsidRDefault="004523F3" w:rsidP="004523F3">
      <w:pPr>
        <w:rPr>
          <w:rFonts w:ascii="Arial" w:hAnsi="Arial" w:cs="Arial"/>
        </w:rPr>
      </w:pPr>
      <w:r w:rsidRPr="004523F3">
        <w:rPr>
          <w:rFonts w:ascii="Arial" w:hAnsi="Arial" w:cs="Arial"/>
        </w:rPr>
        <w:t>Sidebotham, P., Brandon, M., Powell, C., Solebo, C. and Koistenen, J. (2020) ‘Learning from serious case reviews in England’, Child Abuse Review, 29(4), pp.275–287.</w:t>
      </w:r>
    </w:p>
    <w:p w14:paraId="072C71E5" w14:textId="7CB59962" w:rsidR="004523F3" w:rsidRPr="004523F3" w:rsidRDefault="004523F3" w:rsidP="004523F3">
      <w:pPr>
        <w:rPr>
          <w:rFonts w:ascii="Arial" w:hAnsi="Arial" w:cs="Arial"/>
        </w:rPr>
      </w:pPr>
      <w:r w:rsidRPr="004523F3">
        <w:rPr>
          <w:rFonts w:ascii="Arial" w:hAnsi="Arial" w:cs="Arial"/>
        </w:rPr>
        <w:t xml:space="preserve">UK Government (2025) Child Safeguarding Practice Review Panel’s Reviews and Briefings.Available at: </w:t>
      </w:r>
      <w:hyperlink r:id="rId6" w:history="1">
        <w:r w:rsidRPr="005304FD">
          <w:rPr>
            <w:rStyle w:val="Hyperlink"/>
            <w:rFonts w:ascii="Arial" w:hAnsi="Arial" w:cs="Arial"/>
          </w:rPr>
          <w:t>https://www.gov.uk/government/collections/child-safeguarding-practice-review-panels-reviews-and-briefings</w:t>
        </w:r>
      </w:hyperlink>
      <w:r>
        <w:rPr>
          <w:rFonts w:ascii="Arial" w:hAnsi="Arial" w:cs="Arial"/>
        </w:rPr>
        <w:t xml:space="preserve"> </w:t>
      </w:r>
      <w:r w:rsidRPr="004523F3">
        <w:rPr>
          <w:rFonts w:ascii="Arial" w:hAnsi="Arial" w:cs="Arial"/>
        </w:rPr>
        <w:t xml:space="preserve"> (Accessed:</w:t>
      </w:r>
      <w:r>
        <w:rPr>
          <w:rFonts w:ascii="Arial" w:hAnsi="Arial" w:cs="Arial"/>
        </w:rPr>
        <w:t xml:space="preserve"> 17 February</w:t>
      </w:r>
      <w:r w:rsidRPr="004523F3">
        <w:rPr>
          <w:rFonts w:ascii="Arial" w:hAnsi="Arial" w:cs="Arial"/>
        </w:rPr>
        <w:t xml:space="preserve"> 2026).</w:t>
      </w:r>
    </w:p>
    <w:p w14:paraId="6391A130" w14:textId="30215FC8" w:rsidR="004523F3" w:rsidRPr="004523F3" w:rsidRDefault="004523F3" w:rsidP="004523F3">
      <w:pPr>
        <w:rPr>
          <w:rFonts w:ascii="Arial" w:hAnsi="Arial" w:cs="Arial"/>
        </w:rPr>
      </w:pPr>
      <w:r w:rsidRPr="004523F3">
        <w:rPr>
          <w:rFonts w:ascii="Arial" w:hAnsi="Arial" w:cs="Arial"/>
        </w:rPr>
        <w:t xml:space="preserve">Working Together to Safeguard Children (2023) Statutory guidance on inter-agency working to safeguard and promote the welfare of children. London: HM Government. Available at: </w:t>
      </w:r>
      <w:hyperlink r:id="rId7" w:history="1">
        <w:r w:rsidRPr="005304FD">
          <w:rPr>
            <w:rStyle w:val="Hyperlink"/>
            <w:rFonts w:ascii="Arial" w:hAnsi="Arial" w:cs="Arial"/>
          </w:rPr>
          <w:t>https://www.gov.uk</w:t>
        </w:r>
      </w:hyperlink>
      <w:r>
        <w:rPr>
          <w:rFonts w:ascii="Arial" w:hAnsi="Arial" w:cs="Arial"/>
        </w:rPr>
        <w:t xml:space="preserve"> </w:t>
      </w:r>
      <w:r w:rsidRPr="004523F3">
        <w:rPr>
          <w:rFonts w:ascii="Arial" w:hAnsi="Arial" w:cs="Arial"/>
        </w:rPr>
        <w:t xml:space="preserve"> (Accessed: 1</w:t>
      </w:r>
      <w:r>
        <w:rPr>
          <w:rFonts w:ascii="Arial" w:hAnsi="Arial" w:cs="Arial"/>
        </w:rPr>
        <w:t>7</w:t>
      </w:r>
      <w:r w:rsidRPr="004523F3">
        <w:rPr>
          <w:rFonts w:ascii="Arial" w:hAnsi="Arial" w:cs="Arial"/>
        </w:rPr>
        <w:t xml:space="preserve"> February 2026).</w:t>
      </w:r>
    </w:p>
    <w:sectPr w:rsidR="004523F3" w:rsidRPr="004523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3F3"/>
    <w:rsid w:val="000B29F8"/>
    <w:rsid w:val="001C6856"/>
    <w:rsid w:val="002B00B5"/>
    <w:rsid w:val="004523F3"/>
    <w:rsid w:val="00E73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FA8409"/>
  <w15:chartTrackingRefBased/>
  <w15:docId w15:val="{C95780C4-5CB6-477A-8624-F203AD475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23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23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23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23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23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23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23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23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23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23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23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23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23F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23F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23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23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23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23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23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23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23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23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23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23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523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23F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23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23F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23F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523F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523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gov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v.uk/government/collections/child-safeguarding-practice-review-panels-reviews-and-briefings" TargetMode="External"/><Relationship Id="rId5" Type="http://schemas.openxmlformats.org/officeDocument/2006/relationships/hyperlink" Target="https://learning.nspcc.org.uk" TargetMode="External"/><Relationship Id="rId4" Type="http://schemas.openxmlformats.org/officeDocument/2006/relationships/hyperlink" Target="https://www.gov.uk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318</Words>
  <Characters>1813</Characters>
  <Application>Microsoft Office Word</Application>
  <DocSecurity>0</DocSecurity>
  <Lines>15</Lines>
  <Paragraphs>4</Paragraphs>
  <ScaleCrop>false</ScaleCrop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talmaciu.andreea91@gmail.com</dc:creator>
  <cp:keywords/>
  <dc:description/>
  <cp:lastModifiedBy>talmaciu.andreea91@gmail.com</cp:lastModifiedBy>
  <cp:revision>2</cp:revision>
  <dcterms:created xsi:type="dcterms:W3CDTF">2026-02-24T20:19:00Z</dcterms:created>
  <dcterms:modified xsi:type="dcterms:W3CDTF">2026-02-24T20:27:00Z</dcterms:modified>
</cp:coreProperties>
</file>