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7A6EC" w14:textId="77777777" w:rsidR="007B382A" w:rsidRDefault="007B382A">
      <w:pPr>
        <w:pStyle w:val="Normal1"/>
        <w:jc w:val="center"/>
        <w:rPr>
          <w:rFonts w:ascii="Times New Roman" w:eastAsia="Times New Roman" w:hAnsi="Times New Roman" w:cs="Times New Roman"/>
          <w:b/>
          <w:sz w:val="32"/>
          <w:szCs w:val="32"/>
        </w:rPr>
      </w:pPr>
    </w:p>
    <w:p w14:paraId="6A0B8BDD" w14:textId="77777777" w:rsidR="007B382A" w:rsidRDefault="007B382A">
      <w:pPr>
        <w:pStyle w:val="Normal1"/>
        <w:jc w:val="center"/>
        <w:rPr>
          <w:rFonts w:ascii="Times New Roman" w:eastAsia="Times New Roman" w:hAnsi="Times New Roman" w:cs="Times New Roman"/>
          <w:b/>
          <w:sz w:val="32"/>
          <w:szCs w:val="32"/>
        </w:rPr>
      </w:pPr>
    </w:p>
    <w:p w14:paraId="58019F36" w14:textId="77777777" w:rsidR="007B382A" w:rsidRDefault="007B382A">
      <w:pPr>
        <w:pStyle w:val="Normal1"/>
        <w:jc w:val="center"/>
        <w:rPr>
          <w:rFonts w:ascii="Times New Roman" w:eastAsia="Times New Roman" w:hAnsi="Times New Roman" w:cs="Times New Roman"/>
          <w:b/>
          <w:sz w:val="32"/>
          <w:szCs w:val="32"/>
        </w:rPr>
      </w:pPr>
    </w:p>
    <w:p w14:paraId="5145B31B" w14:textId="77777777" w:rsidR="007B382A" w:rsidRDefault="007B382A">
      <w:pPr>
        <w:pStyle w:val="Normal1"/>
        <w:jc w:val="center"/>
        <w:rPr>
          <w:rFonts w:ascii="Times New Roman" w:eastAsia="Times New Roman" w:hAnsi="Times New Roman" w:cs="Times New Roman"/>
          <w:b/>
          <w:sz w:val="32"/>
          <w:szCs w:val="32"/>
        </w:rPr>
      </w:pPr>
    </w:p>
    <w:p w14:paraId="79F50080" w14:textId="77777777" w:rsidR="007B382A" w:rsidRDefault="007B382A">
      <w:pPr>
        <w:pStyle w:val="Normal1"/>
        <w:jc w:val="center"/>
        <w:rPr>
          <w:rFonts w:ascii="Times New Roman" w:eastAsia="Times New Roman" w:hAnsi="Times New Roman" w:cs="Times New Roman"/>
          <w:b/>
          <w:sz w:val="32"/>
          <w:szCs w:val="32"/>
        </w:rPr>
      </w:pPr>
    </w:p>
    <w:p w14:paraId="47212BB4" w14:textId="77777777" w:rsidR="007B382A" w:rsidRDefault="007B382A">
      <w:pPr>
        <w:pStyle w:val="Normal1"/>
        <w:jc w:val="center"/>
        <w:rPr>
          <w:rFonts w:ascii="Times New Roman" w:eastAsia="Times New Roman" w:hAnsi="Times New Roman" w:cs="Times New Roman"/>
          <w:b/>
          <w:sz w:val="32"/>
          <w:szCs w:val="32"/>
        </w:rPr>
      </w:pPr>
    </w:p>
    <w:p w14:paraId="5E96864F" w14:textId="77777777" w:rsidR="007B382A" w:rsidRDefault="007B382A">
      <w:pPr>
        <w:pStyle w:val="Normal1"/>
        <w:jc w:val="center"/>
        <w:rPr>
          <w:rFonts w:ascii="Times New Roman" w:eastAsia="Times New Roman" w:hAnsi="Times New Roman" w:cs="Times New Roman"/>
          <w:b/>
          <w:sz w:val="32"/>
          <w:szCs w:val="32"/>
        </w:rPr>
      </w:pPr>
    </w:p>
    <w:p w14:paraId="4FAB7072" w14:textId="77777777" w:rsidR="007B382A" w:rsidRDefault="007B382A">
      <w:pPr>
        <w:pStyle w:val="Normal1"/>
        <w:jc w:val="center"/>
        <w:rPr>
          <w:rFonts w:ascii="Times New Roman" w:eastAsia="Times New Roman" w:hAnsi="Times New Roman" w:cs="Times New Roman"/>
          <w:b/>
          <w:sz w:val="32"/>
          <w:szCs w:val="32"/>
        </w:rPr>
      </w:pPr>
    </w:p>
    <w:p w14:paraId="7F05A6E4" w14:textId="77777777" w:rsidR="007B382A" w:rsidRDefault="007B382A">
      <w:pPr>
        <w:pStyle w:val="Normal1"/>
        <w:jc w:val="center"/>
        <w:rPr>
          <w:rFonts w:ascii="Times New Roman" w:eastAsia="Times New Roman" w:hAnsi="Times New Roman" w:cs="Times New Roman"/>
          <w:b/>
          <w:sz w:val="32"/>
          <w:szCs w:val="32"/>
        </w:rPr>
      </w:pPr>
    </w:p>
    <w:p w14:paraId="16E08519" w14:textId="77777777" w:rsidR="007B382A" w:rsidRDefault="007B382A">
      <w:pPr>
        <w:pStyle w:val="Normal1"/>
        <w:jc w:val="center"/>
        <w:rPr>
          <w:rFonts w:ascii="Times New Roman" w:eastAsia="Times New Roman" w:hAnsi="Times New Roman" w:cs="Times New Roman"/>
          <w:b/>
          <w:sz w:val="32"/>
          <w:szCs w:val="32"/>
        </w:rPr>
      </w:pPr>
    </w:p>
    <w:p w14:paraId="3E5EC4C2" w14:textId="77777777" w:rsidR="007B382A" w:rsidRDefault="007B382A">
      <w:pPr>
        <w:pStyle w:val="Normal1"/>
        <w:jc w:val="center"/>
        <w:rPr>
          <w:rFonts w:ascii="Times New Roman" w:eastAsia="Times New Roman" w:hAnsi="Times New Roman" w:cs="Times New Roman"/>
          <w:b/>
          <w:sz w:val="32"/>
          <w:szCs w:val="32"/>
        </w:rPr>
      </w:pPr>
    </w:p>
    <w:p w14:paraId="54AF148D" w14:textId="77777777" w:rsidR="007B382A" w:rsidRDefault="007B382A">
      <w:pPr>
        <w:pStyle w:val="Normal1"/>
        <w:jc w:val="center"/>
        <w:rPr>
          <w:rFonts w:ascii="Times New Roman" w:eastAsia="Times New Roman" w:hAnsi="Times New Roman" w:cs="Times New Roman"/>
          <w:b/>
          <w:sz w:val="32"/>
          <w:szCs w:val="32"/>
        </w:rPr>
      </w:pPr>
    </w:p>
    <w:p w14:paraId="5BB44967" w14:textId="77777777" w:rsidR="007B382A" w:rsidRDefault="007B382A">
      <w:pPr>
        <w:pStyle w:val="Normal1"/>
        <w:jc w:val="center"/>
        <w:rPr>
          <w:rFonts w:ascii="Times New Roman" w:eastAsia="Times New Roman" w:hAnsi="Times New Roman" w:cs="Times New Roman"/>
          <w:b/>
          <w:sz w:val="32"/>
          <w:szCs w:val="32"/>
        </w:rPr>
      </w:pPr>
    </w:p>
    <w:p w14:paraId="2E70C8A4" w14:textId="77777777" w:rsidR="007B382A" w:rsidRDefault="007B382A">
      <w:pPr>
        <w:pStyle w:val="Normal1"/>
        <w:jc w:val="center"/>
        <w:rPr>
          <w:rFonts w:ascii="Times New Roman" w:eastAsia="Times New Roman" w:hAnsi="Times New Roman" w:cs="Times New Roman"/>
          <w:b/>
          <w:sz w:val="32"/>
          <w:szCs w:val="32"/>
        </w:rPr>
      </w:pPr>
    </w:p>
    <w:p w14:paraId="37CDF559" w14:textId="77777777" w:rsidR="007B382A" w:rsidRDefault="007B382A">
      <w:pPr>
        <w:pStyle w:val="Normal1"/>
        <w:jc w:val="center"/>
        <w:rPr>
          <w:rFonts w:ascii="Times New Roman" w:eastAsia="Times New Roman" w:hAnsi="Times New Roman" w:cs="Times New Roman"/>
          <w:b/>
          <w:sz w:val="32"/>
          <w:szCs w:val="32"/>
        </w:rPr>
      </w:pPr>
    </w:p>
    <w:p w14:paraId="734A32E4" w14:textId="77777777" w:rsidR="007B382A" w:rsidRDefault="007B382A">
      <w:pPr>
        <w:pStyle w:val="Normal1"/>
        <w:jc w:val="center"/>
        <w:rPr>
          <w:rFonts w:ascii="Times New Roman" w:eastAsia="Times New Roman" w:hAnsi="Times New Roman" w:cs="Times New Roman"/>
          <w:b/>
          <w:sz w:val="32"/>
          <w:szCs w:val="32"/>
        </w:rPr>
      </w:pPr>
    </w:p>
    <w:p w14:paraId="008F53B0" w14:textId="77777777" w:rsidR="007B382A" w:rsidRDefault="007B382A">
      <w:pPr>
        <w:pStyle w:val="Normal1"/>
        <w:jc w:val="center"/>
        <w:rPr>
          <w:rFonts w:ascii="Times New Roman" w:eastAsia="Times New Roman" w:hAnsi="Times New Roman" w:cs="Times New Roman"/>
          <w:b/>
          <w:sz w:val="32"/>
          <w:szCs w:val="32"/>
        </w:rPr>
      </w:pPr>
    </w:p>
    <w:p w14:paraId="158A27FC" w14:textId="77777777" w:rsidR="00633D25" w:rsidRDefault="00E6375A">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LAW AND LEGAL PRACTICE</w:t>
      </w:r>
      <w:r>
        <w:br w:type="page"/>
      </w:r>
    </w:p>
    <w:p w14:paraId="702CA5FE" w14:textId="77777777" w:rsidR="007B382A" w:rsidRDefault="00E6375A">
      <w:pPr>
        <w:pStyle w:val="Normal1"/>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sdt>
      <w:sdtPr>
        <w:rPr>
          <w:rFonts w:ascii="Arial" w:eastAsia="Arial" w:hAnsi="Arial" w:cs="Arial"/>
          <w:b w:val="0"/>
          <w:bCs w:val="0"/>
          <w:color w:val="auto"/>
          <w:sz w:val="22"/>
          <w:szCs w:val="22"/>
          <w:lang w:val="en-IN" w:eastAsia="en-IN"/>
        </w:rPr>
        <w:id w:val="16268388"/>
        <w:docPartObj>
          <w:docPartGallery w:val="Table of Contents"/>
          <w:docPartUnique/>
        </w:docPartObj>
      </w:sdtPr>
      <w:sdtEndPr/>
      <w:sdtContent>
        <w:p w14:paraId="7BE8F67F" w14:textId="77777777" w:rsidR="007B382A" w:rsidRDefault="007B382A">
          <w:pPr>
            <w:pStyle w:val="TOCHeading"/>
          </w:pPr>
        </w:p>
        <w:p w14:paraId="33455A0D" w14:textId="77777777" w:rsidR="007B382A" w:rsidRPr="007B382A" w:rsidRDefault="00E06CAC" w:rsidP="007B382A">
          <w:pPr>
            <w:pStyle w:val="TOC1"/>
            <w:tabs>
              <w:tab w:val="right" w:leader="dot" w:pos="9019"/>
            </w:tabs>
            <w:spacing w:line="360" w:lineRule="auto"/>
            <w:jc w:val="both"/>
            <w:rPr>
              <w:rFonts w:ascii="Times New Roman" w:hAnsi="Times New Roman" w:cs="Times New Roman"/>
              <w:noProof/>
            </w:rPr>
          </w:pPr>
          <w:r>
            <w:fldChar w:fldCharType="begin"/>
          </w:r>
          <w:r w:rsidR="007B382A">
            <w:instrText xml:space="preserve"> TOC \o "1-3" \h \z \u </w:instrText>
          </w:r>
          <w:r>
            <w:fldChar w:fldCharType="separate"/>
          </w:r>
          <w:hyperlink w:anchor="_Toc106197924" w:history="1">
            <w:r w:rsidR="007B382A" w:rsidRPr="007B382A">
              <w:rPr>
                <w:rStyle w:val="Hyperlink"/>
                <w:rFonts w:ascii="Times New Roman" w:hAnsi="Times New Roman" w:cs="Times New Roman"/>
                <w:noProof/>
              </w:rPr>
              <w:t>Introduction</w:t>
            </w:r>
            <w:r w:rsidR="007B382A" w:rsidRPr="007B382A">
              <w:rPr>
                <w:rFonts w:ascii="Times New Roman" w:hAnsi="Times New Roman" w:cs="Times New Roman"/>
                <w:noProof/>
                <w:webHidden/>
              </w:rPr>
              <w:tab/>
            </w:r>
            <w:r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_Toc106197924 \h </w:instrText>
            </w:r>
            <w:r w:rsidRPr="007B382A">
              <w:rPr>
                <w:rFonts w:ascii="Times New Roman" w:hAnsi="Times New Roman" w:cs="Times New Roman"/>
                <w:noProof/>
                <w:webHidden/>
              </w:rPr>
            </w:r>
            <w:r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2</w:t>
            </w:r>
            <w:r w:rsidRPr="007B382A">
              <w:rPr>
                <w:rFonts w:ascii="Times New Roman" w:hAnsi="Times New Roman" w:cs="Times New Roman"/>
                <w:noProof/>
                <w:webHidden/>
              </w:rPr>
              <w:fldChar w:fldCharType="end"/>
            </w:r>
          </w:hyperlink>
        </w:p>
        <w:p w14:paraId="069C7E91" w14:textId="77777777" w:rsidR="007B382A" w:rsidRPr="007B382A" w:rsidRDefault="004D10A2" w:rsidP="007B382A">
          <w:pPr>
            <w:pStyle w:val="TOC1"/>
            <w:tabs>
              <w:tab w:val="right" w:leader="dot" w:pos="9019"/>
            </w:tabs>
            <w:spacing w:line="360" w:lineRule="auto"/>
            <w:jc w:val="both"/>
            <w:rPr>
              <w:rFonts w:ascii="Times New Roman" w:hAnsi="Times New Roman" w:cs="Times New Roman"/>
              <w:noProof/>
            </w:rPr>
          </w:pPr>
          <w:hyperlink w:anchor="_Toc106197925" w:history="1">
            <w:r w:rsidR="007B382A" w:rsidRPr="007B382A">
              <w:rPr>
                <w:rStyle w:val="Hyperlink"/>
                <w:rFonts w:ascii="Times New Roman" w:hAnsi="Times New Roman" w:cs="Times New Roman"/>
                <w:noProof/>
              </w:rPr>
              <w:t>Discussion</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_Toc106197925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2</w:t>
            </w:r>
            <w:r w:rsidR="00E06CAC" w:rsidRPr="007B382A">
              <w:rPr>
                <w:rFonts w:ascii="Times New Roman" w:hAnsi="Times New Roman" w:cs="Times New Roman"/>
                <w:noProof/>
                <w:webHidden/>
              </w:rPr>
              <w:fldChar w:fldCharType="end"/>
            </w:r>
          </w:hyperlink>
        </w:p>
        <w:p w14:paraId="3CB02BFC" w14:textId="77777777" w:rsidR="007B382A" w:rsidRPr="007B382A" w:rsidRDefault="004D10A2" w:rsidP="007B382A">
          <w:pPr>
            <w:pStyle w:val="TOC2"/>
            <w:tabs>
              <w:tab w:val="right" w:leader="dot" w:pos="9019"/>
            </w:tabs>
            <w:spacing w:line="360" w:lineRule="auto"/>
            <w:jc w:val="both"/>
            <w:rPr>
              <w:rFonts w:ascii="Times New Roman" w:hAnsi="Times New Roman" w:cs="Times New Roman"/>
              <w:noProof/>
            </w:rPr>
          </w:pPr>
          <w:hyperlink w:anchor="_Toc106197926" w:history="1">
            <w:r w:rsidR="007B382A" w:rsidRPr="007B382A">
              <w:rPr>
                <w:rStyle w:val="Hyperlink"/>
                <w:rFonts w:ascii="Times New Roman" w:hAnsi="Times New Roman" w:cs="Times New Roman"/>
                <w:noProof/>
              </w:rPr>
              <w:t>Role of the Supreme Court justice</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_Toc106197926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2</w:t>
            </w:r>
            <w:r w:rsidR="00E06CAC" w:rsidRPr="007B382A">
              <w:rPr>
                <w:rFonts w:ascii="Times New Roman" w:hAnsi="Times New Roman" w:cs="Times New Roman"/>
                <w:noProof/>
                <w:webHidden/>
              </w:rPr>
              <w:fldChar w:fldCharType="end"/>
            </w:r>
          </w:hyperlink>
        </w:p>
        <w:p w14:paraId="4D943BF0" w14:textId="77777777" w:rsidR="007B382A" w:rsidRPr="007B382A" w:rsidRDefault="004D10A2" w:rsidP="007B382A">
          <w:pPr>
            <w:pStyle w:val="TOC2"/>
            <w:tabs>
              <w:tab w:val="right" w:leader="dot" w:pos="9019"/>
            </w:tabs>
            <w:spacing w:line="360" w:lineRule="auto"/>
            <w:jc w:val="both"/>
            <w:rPr>
              <w:rFonts w:ascii="Times New Roman" w:hAnsi="Times New Roman" w:cs="Times New Roman"/>
              <w:noProof/>
            </w:rPr>
          </w:pPr>
          <w:hyperlink w:anchor="_Toc106197927" w:history="1">
            <w:r w:rsidR="007B382A" w:rsidRPr="007B382A">
              <w:rPr>
                <w:rStyle w:val="Hyperlink"/>
                <w:rFonts w:ascii="Times New Roman" w:hAnsi="Times New Roman" w:cs="Times New Roman"/>
                <w:noProof/>
              </w:rPr>
              <w:t>Powers for the Supreme Court conferred upon them</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_Toc106197927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2</w:t>
            </w:r>
            <w:r w:rsidR="00E06CAC" w:rsidRPr="007B382A">
              <w:rPr>
                <w:rFonts w:ascii="Times New Roman" w:hAnsi="Times New Roman" w:cs="Times New Roman"/>
                <w:noProof/>
                <w:webHidden/>
              </w:rPr>
              <w:fldChar w:fldCharType="end"/>
            </w:r>
          </w:hyperlink>
        </w:p>
        <w:p w14:paraId="4ACC346A" w14:textId="77777777" w:rsidR="007B382A" w:rsidRPr="007B382A" w:rsidRDefault="004D10A2" w:rsidP="007B382A">
          <w:pPr>
            <w:pStyle w:val="TOC2"/>
            <w:tabs>
              <w:tab w:val="right" w:leader="dot" w:pos="9019"/>
            </w:tabs>
            <w:spacing w:line="360" w:lineRule="auto"/>
            <w:jc w:val="both"/>
            <w:rPr>
              <w:rFonts w:ascii="Times New Roman" w:hAnsi="Times New Roman" w:cs="Times New Roman"/>
              <w:noProof/>
            </w:rPr>
          </w:pPr>
          <w:hyperlink w:anchor="_Toc106197928" w:history="1">
            <w:r w:rsidR="007B382A" w:rsidRPr="007B382A">
              <w:rPr>
                <w:rStyle w:val="Hyperlink"/>
                <w:rFonts w:ascii="Times New Roman" w:hAnsi="Times New Roman" w:cs="Times New Roman"/>
                <w:noProof/>
              </w:rPr>
              <w:t>Impact of ethnicity and gender and decisions being made</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_Toc106197928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3</w:t>
            </w:r>
            <w:r w:rsidR="00E06CAC" w:rsidRPr="007B382A">
              <w:rPr>
                <w:rFonts w:ascii="Times New Roman" w:hAnsi="Times New Roman" w:cs="Times New Roman"/>
                <w:noProof/>
                <w:webHidden/>
              </w:rPr>
              <w:fldChar w:fldCharType="end"/>
            </w:r>
          </w:hyperlink>
        </w:p>
        <w:p w14:paraId="17039243" w14:textId="77777777" w:rsidR="007B382A" w:rsidRPr="007B382A" w:rsidRDefault="004D10A2" w:rsidP="007B382A">
          <w:pPr>
            <w:pStyle w:val="TOC2"/>
            <w:tabs>
              <w:tab w:val="right" w:leader="dot" w:pos="9019"/>
            </w:tabs>
            <w:spacing w:line="360" w:lineRule="auto"/>
            <w:jc w:val="both"/>
            <w:rPr>
              <w:rFonts w:ascii="Times New Roman" w:hAnsi="Times New Roman" w:cs="Times New Roman"/>
              <w:noProof/>
            </w:rPr>
          </w:pPr>
          <w:hyperlink w:anchor="_Toc106197929" w:history="1">
            <w:r w:rsidR="007B382A" w:rsidRPr="007B382A">
              <w:rPr>
                <w:rStyle w:val="Hyperlink"/>
                <w:rFonts w:ascii="Times New Roman" w:hAnsi="Times New Roman" w:cs="Times New Roman"/>
                <w:noProof/>
              </w:rPr>
              <w:t>The selection process for new Supreme Court appointments</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_Toc106197929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3</w:t>
            </w:r>
            <w:r w:rsidR="00E06CAC" w:rsidRPr="007B382A">
              <w:rPr>
                <w:rFonts w:ascii="Times New Roman" w:hAnsi="Times New Roman" w:cs="Times New Roman"/>
                <w:noProof/>
                <w:webHidden/>
              </w:rPr>
              <w:fldChar w:fldCharType="end"/>
            </w:r>
          </w:hyperlink>
        </w:p>
        <w:p w14:paraId="7F0EE050" w14:textId="77777777" w:rsidR="007B382A" w:rsidRPr="007B382A" w:rsidRDefault="004D10A2" w:rsidP="007B382A">
          <w:pPr>
            <w:pStyle w:val="TOC2"/>
            <w:tabs>
              <w:tab w:val="right" w:leader="dot" w:pos="9019"/>
            </w:tabs>
            <w:spacing w:line="360" w:lineRule="auto"/>
            <w:jc w:val="both"/>
            <w:rPr>
              <w:rFonts w:ascii="Times New Roman" w:hAnsi="Times New Roman" w:cs="Times New Roman"/>
              <w:noProof/>
            </w:rPr>
          </w:pPr>
          <w:hyperlink w:anchor="_Toc106197930" w:history="1">
            <w:r w:rsidR="007B382A" w:rsidRPr="007B382A">
              <w:rPr>
                <w:rStyle w:val="Hyperlink"/>
                <w:rFonts w:ascii="Times New Roman" w:hAnsi="Times New Roman" w:cs="Times New Roman"/>
                <w:noProof/>
              </w:rPr>
              <w:t>Statues and regulations which govern the selection process</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_Toc106197930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4</w:t>
            </w:r>
            <w:r w:rsidR="00E06CAC" w:rsidRPr="007B382A">
              <w:rPr>
                <w:rFonts w:ascii="Times New Roman" w:hAnsi="Times New Roman" w:cs="Times New Roman"/>
                <w:noProof/>
                <w:webHidden/>
              </w:rPr>
              <w:fldChar w:fldCharType="end"/>
            </w:r>
          </w:hyperlink>
        </w:p>
        <w:p w14:paraId="78C0644E" w14:textId="77777777" w:rsidR="007B382A" w:rsidRPr="007B382A" w:rsidRDefault="004D10A2" w:rsidP="007B382A">
          <w:pPr>
            <w:pStyle w:val="TOC2"/>
            <w:tabs>
              <w:tab w:val="right" w:leader="dot" w:pos="9019"/>
            </w:tabs>
            <w:spacing w:line="360" w:lineRule="auto"/>
            <w:jc w:val="both"/>
            <w:rPr>
              <w:rFonts w:ascii="Times New Roman" w:hAnsi="Times New Roman" w:cs="Times New Roman"/>
              <w:noProof/>
            </w:rPr>
          </w:pPr>
          <w:hyperlink w:anchor="_Toc106197931" w:history="1">
            <w:r w:rsidR="007B382A" w:rsidRPr="007B382A">
              <w:rPr>
                <w:rStyle w:val="Hyperlink"/>
                <w:rFonts w:ascii="Times New Roman" w:hAnsi="Times New Roman" w:cs="Times New Roman"/>
                <w:noProof/>
              </w:rPr>
              <w:t>Ways to tackle the problem</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_Toc106197931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5</w:t>
            </w:r>
            <w:r w:rsidR="00E06CAC" w:rsidRPr="007B382A">
              <w:rPr>
                <w:rFonts w:ascii="Times New Roman" w:hAnsi="Times New Roman" w:cs="Times New Roman"/>
                <w:noProof/>
                <w:webHidden/>
              </w:rPr>
              <w:fldChar w:fldCharType="end"/>
            </w:r>
          </w:hyperlink>
        </w:p>
        <w:p w14:paraId="07D4FF4C" w14:textId="77777777" w:rsidR="007B382A" w:rsidRPr="007B382A" w:rsidRDefault="004D10A2" w:rsidP="007B382A">
          <w:pPr>
            <w:pStyle w:val="TOC1"/>
            <w:tabs>
              <w:tab w:val="right" w:leader="dot" w:pos="9019"/>
            </w:tabs>
            <w:spacing w:line="360" w:lineRule="auto"/>
            <w:jc w:val="both"/>
            <w:rPr>
              <w:rFonts w:ascii="Times New Roman" w:hAnsi="Times New Roman" w:cs="Times New Roman"/>
              <w:noProof/>
            </w:rPr>
          </w:pPr>
          <w:hyperlink w:anchor="_Toc106197932" w:history="1">
            <w:r w:rsidR="007B382A" w:rsidRPr="007B382A">
              <w:rPr>
                <w:rStyle w:val="Hyperlink"/>
                <w:rFonts w:ascii="Times New Roman" w:hAnsi="Times New Roman" w:cs="Times New Roman"/>
                <w:noProof/>
              </w:rPr>
              <w:t>Conclusion</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_Toc106197932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5</w:t>
            </w:r>
            <w:r w:rsidR="00E06CAC" w:rsidRPr="007B382A">
              <w:rPr>
                <w:rFonts w:ascii="Times New Roman" w:hAnsi="Times New Roman" w:cs="Times New Roman"/>
                <w:noProof/>
                <w:webHidden/>
              </w:rPr>
              <w:fldChar w:fldCharType="end"/>
            </w:r>
          </w:hyperlink>
        </w:p>
        <w:p w14:paraId="1152BCF0" w14:textId="77777777" w:rsidR="007B382A" w:rsidRDefault="004D10A2" w:rsidP="007B382A">
          <w:pPr>
            <w:pStyle w:val="TOC1"/>
            <w:tabs>
              <w:tab w:val="right" w:leader="dot" w:pos="9019"/>
            </w:tabs>
            <w:spacing w:line="360" w:lineRule="auto"/>
            <w:jc w:val="both"/>
            <w:rPr>
              <w:noProof/>
            </w:rPr>
          </w:pPr>
          <w:hyperlink w:anchor="_Toc106197933" w:history="1">
            <w:r w:rsidR="007B382A" w:rsidRPr="007B382A">
              <w:rPr>
                <w:rStyle w:val="Hyperlink"/>
                <w:rFonts w:ascii="Times New Roman" w:hAnsi="Times New Roman" w:cs="Times New Roman"/>
                <w:noProof/>
              </w:rPr>
              <w:t>References</w:t>
            </w:r>
            <w:r w:rsidR="007B382A" w:rsidRPr="007B382A">
              <w:rPr>
                <w:rFonts w:ascii="Times New Roman" w:hAnsi="Times New Roman" w:cs="Times New Roman"/>
                <w:noProof/>
                <w:webHidden/>
              </w:rPr>
              <w:tab/>
            </w:r>
            <w:r w:rsidR="00E06CAC" w:rsidRPr="007B382A">
              <w:rPr>
                <w:rFonts w:ascii="Times New Roman" w:hAnsi="Times New Roman" w:cs="Times New Roman"/>
                <w:noProof/>
                <w:webHidden/>
              </w:rPr>
              <w:fldChar w:fldCharType="begin"/>
            </w:r>
            <w:r w:rsidR="007B382A" w:rsidRPr="007B382A">
              <w:rPr>
                <w:rFonts w:ascii="Times New Roman" w:hAnsi="Times New Roman" w:cs="Times New Roman"/>
                <w:noProof/>
                <w:webHidden/>
              </w:rPr>
              <w:instrText xml:space="preserve"> PAGEREF _Toc106197933 \h </w:instrText>
            </w:r>
            <w:r w:rsidR="00E06CAC" w:rsidRPr="007B382A">
              <w:rPr>
                <w:rFonts w:ascii="Times New Roman" w:hAnsi="Times New Roman" w:cs="Times New Roman"/>
                <w:noProof/>
                <w:webHidden/>
              </w:rPr>
            </w:r>
            <w:r w:rsidR="00E06CAC" w:rsidRPr="007B382A">
              <w:rPr>
                <w:rFonts w:ascii="Times New Roman" w:hAnsi="Times New Roman" w:cs="Times New Roman"/>
                <w:noProof/>
                <w:webHidden/>
              </w:rPr>
              <w:fldChar w:fldCharType="separate"/>
            </w:r>
            <w:r w:rsidR="007B382A" w:rsidRPr="007B382A">
              <w:rPr>
                <w:rFonts w:ascii="Times New Roman" w:hAnsi="Times New Roman" w:cs="Times New Roman"/>
                <w:noProof/>
                <w:webHidden/>
              </w:rPr>
              <w:t>6</w:t>
            </w:r>
            <w:r w:rsidR="00E06CAC" w:rsidRPr="007B382A">
              <w:rPr>
                <w:rFonts w:ascii="Times New Roman" w:hAnsi="Times New Roman" w:cs="Times New Roman"/>
                <w:noProof/>
                <w:webHidden/>
              </w:rPr>
              <w:fldChar w:fldCharType="end"/>
            </w:r>
          </w:hyperlink>
        </w:p>
        <w:p w14:paraId="2E26EAC0" w14:textId="77777777" w:rsidR="007B382A" w:rsidRDefault="00E06CAC">
          <w:r>
            <w:fldChar w:fldCharType="end"/>
          </w:r>
        </w:p>
      </w:sdtContent>
    </w:sdt>
    <w:p w14:paraId="26089DFF" w14:textId="77777777" w:rsidR="00633D25" w:rsidRDefault="00E6375A" w:rsidP="007B382A">
      <w:pPr>
        <w:pStyle w:val="Normal1"/>
        <w:rPr>
          <w:rFonts w:ascii="Times New Roman" w:eastAsia="Times New Roman" w:hAnsi="Times New Roman" w:cs="Times New Roman"/>
          <w:b/>
          <w:sz w:val="28"/>
          <w:szCs w:val="28"/>
        </w:rPr>
      </w:pPr>
      <w:r>
        <w:br w:type="page"/>
      </w:r>
    </w:p>
    <w:p w14:paraId="33A1F5BC" w14:textId="77777777" w:rsidR="007B382A" w:rsidRDefault="00E6375A" w:rsidP="007B382A">
      <w:pPr>
        <w:pStyle w:val="Heading1"/>
      </w:pPr>
      <w:bookmarkStart w:id="0" w:name="_Toc106197924"/>
      <w:r>
        <w:lastRenderedPageBreak/>
        <w:t>Introduction</w:t>
      </w:r>
      <w:bookmarkEnd w:id="0"/>
    </w:p>
    <w:p w14:paraId="675D0CAE" w14:textId="77777777" w:rsidR="00633D25" w:rsidRDefault="00E6375A">
      <w:pPr>
        <w:pStyle w:val="Normal1"/>
        <w:spacing w:line="360" w:lineRule="auto"/>
        <w:jc w:val="both"/>
        <w:rPr>
          <w:rFonts w:ascii="Times New Roman" w:eastAsia="Times New Roman" w:hAnsi="Times New Roman" w:cs="Times New Roman"/>
          <w:b/>
          <w:color w:val="0E101A"/>
          <w:sz w:val="28"/>
          <w:szCs w:val="28"/>
        </w:rPr>
      </w:pPr>
      <w:r>
        <w:rPr>
          <w:rFonts w:ascii="Times New Roman" w:eastAsia="Times New Roman" w:hAnsi="Times New Roman" w:cs="Times New Roman"/>
          <w:color w:val="0E101A"/>
          <w:sz w:val="24"/>
          <w:szCs w:val="24"/>
        </w:rPr>
        <w:t xml:space="preserve">A report on Law and Legal Practice would be created. The British laws and regulations would be considered for this report. There would be a discussion session, which would consist </w:t>
      </w:r>
      <w:r w:rsidR="008E454D">
        <w:rPr>
          <w:rFonts w:ascii="Times New Roman" w:eastAsia="Times New Roman" w:hAnsi="Times New Roman" w:cs="Times New Roman"/>
          <w:color w:val="0E101A"/>
          <w:sz w:val="24"/>
          <w:szCs w:val="24"/>
        </w:rPr>
        <w:t xml:space="preserve">of the role of the justice, the </w:t>
      </w:r>
      <w:r>
        <w:rPr>
          <w:rFonts w:ascii="Times New Roman" w:eastAsia="Times New Roman" w:hAnsi="Times New Roman" w:cs="Times New Roman"/>
          <w:color w:val="0E101A"/>
          <w:sz w:val="24"/>
          <w:szCs w:val="24"/>
        </w:rPr>
        <w:t xml:space="preserve">Supreme Court powers, the impact of ethnicity </w:t>
      </w:r>
      <w:r w:rsidR="007B382A">
        <w:rPr>
          <w:rFonts w:ascii="Times New Roman" w:eastAsia="Times New Roman" w:hAnsi="Times New Roman" w:cs="Times New Roman"/>
          <w:color w:val="0E101A"/>
          <w:sz w:val="24"/>
          <w:szCs w:val="24"/>
        </w:rPr>
        <w:t>or</w:t>
      </w:r>
      <w:r>
        <w:rPr>
          <w:rFonts w:ascii="Times New Roman" w:eastAsia="Times New Roman" w:hAnsi="Times New Roman" w:cs="Times New Roman"/>
          <w:color w:val="0E101A"/>
          <w:sz w:val="24"/>
          <w:szCs w:val="24"/>
        </w:rPr>
        <w:t xml:space="preserve"> gender and decisions being made, the selection process for new Supreme Court appointments, the statutes and regulations which govern the selection process, the demographics of the current composition of Supreme Court justices, and the methods for tackling the issues. The different ethical laws and federations would be considered for the report in various sections.</w:t>
      </w:r>
      <w:r>
        <w:rPr>
          <w:rFonts w:ascii="Times New Roman" w:eastAsia="Times New Roman" w:hAnsi="Times New Roman" w:cs="Times New Roman"/>
          <w:b/>
          <w:color w:val="0E101A"/>
          <w:sz w:val="28"/>
          <w:szCs w:val="28"/>
        </w:rPr>
        <w:t xml:space="preserve"> </w:t>
      </w:r>
    </w:p>
    <w:p w14:paraId="77BC51D0" w14:textId="77777777" w:rsidR="00633D25" w:rsidRDefault="00E6375A" w:rsidP="007B382A">
      <w:pPr>
        <w:pStyle w:val="Heading1"/>
      </w:pPr>
      <w:bookmarkStart w:id="1" w:name="_Toc106197925"/>
      <w:r>
        <w:t>Discussion</w:t>
      </w:r>
      <w:bookmarkEnd w:id="1"/>
    </w:p>
    <w:p w14:paraId="0E9B9A44" w14:textId="77777777" w:rsidR="00633D25" w:rsidRDefault="00E6375A" w:rsidP="007B382A">
      <w:pPr>
        <w:pStyle w:val="Heading2"/>
      </w:pPr>
      <w:bookmarkStart w:id="2" w:name="_Toc106197926"/>
      <w:r>
        <w:t xml:space="preserve">Role of the </w:t>
      </w:r>
      <w:r w:rsidR="007B382A">
        <w:t>Supreme Court</w:t>
      </w:r>
      <w:r>
        <w:t xml:space="preserve"> justice</w:t>
      </w:r>
      <w:bookmarkEnd w:id="2"/>
    </w:p>
    <w:p w14:paraId="0279E65E" w14:textId="77777777" w:rsidR="00633D25" w:rsidRDefault="008E454D">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w:t>
      </w:r>
      <w:r w:rsidR="00E6375A">
        <w:rPr>
          <w:rFonts w:ascii="Times New Roman" w:eastAsia="Times New Roman" w:hAnsi="Times New Roman" w:cs="Times New Roman"/>
          <w:color w:val="0E101A"/>
          <w:sz w:val="24"/>
          <w:szCs w:val="24"/>
        </w:rPr>
        <w:t xml:space="preserve"> Justice </w:t>
      </w:r>
      <w:r>
        <w:rPr>
          <w:rFonts w:ascii="Times New Roman" w:eastAsia="Times New Roman" w:hAnsi="Times New Roman" w:cs="Times New Roman"/>
          <w:color w:val="0E101A"/>
          <w:sz w:val="24"/>
          <w:szCs w:val="24"/>
        </w:rPr>
        <w:t xml:space="preserve">of the highest court of honour </w:t>
      </w:r>
      <w:r w:rsidR="00E6375A">
        <w:rPr>
          <w:rFonts w:ascii="Times New Roman" w:eastAsia="Times New Roman" w:hAnsi="Times New Roman" w:cs="Times New Roman"/>
          <w:color w:val="0E101A"/>
          <w:sz w:val="24"/>
          <w:szCs w:val="24"/>
        </w:rPr>
        <w:t>is the final</w:t>
      </w:r>
      <w:r>
        <w:rPr>
          <w:rFonts w:ascii="Times New Roman" w:eastAsia="Times New Roman" w:hAnsi="Times New Roman" w:cs="Times New Roman"/>
          <w:color w:val="0E101A"/>
          <w:sz w:val="24"/>
          <w:szCs w:val="24"/>
        </w:rPr>
        <w:t xml:space="preserve"> court of appeal for all kinds of cases according to the British laws</w:t>
      </w:r>
      <w:r w:rsidR="00E6375A">
        <w:rPr>
          <w:rFonts w:ascii="Times New Roman" w:eastAsia="Times New Roman" w:hAnsi="Times New Roman" w:cs="Times New Roman"/>
          <w:color w:val="0E101A"/>
          <w:sz w:val="24"/>
          <w:szCs w:val="24"/>
        </w:rPr>
        <w:t>. The justice</w:t>
      </w:r>
      <w:r>
        <w:rPr>
          <w:rFonts w:ascii="Times New Roman" w:eastAsia="Times New Roman" w:hAnsi="Times New Roman" w:cs="Times New Roman"/>
          <w:color w:val="0E101A"/>
          <w:sz w:val="24"/>
          <w:szCs w:val="24"/>
        </w:rPr>
        <w:t xml:space="preserve"> appeals for different aspects, having a generalised importance</w:t>
      </w:r>
      <w:r w:rsidR="00E6375A">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 xml:space="preserve">also </w:t>
      </w:r>
      <w:r w:rsidR="00E6375A">
        <w:rPr>
          <w:rFonts w:ascii="Times New Roman" w:eastAsia="Times New Roman" w:hAnsi="Times New Roman" w:cs="Times New Roman"/>
          <w:color w:val="0E101A"/>
          <w:sz w:val="24"/>
          <w:szCs w:val="24"/>
        </w:rPr>
        <w:t>concentrating o</w:t>
      </w:r>
      <w:r>
        <w:rPr>
          <w:rFonts w:ascii="Times New Roman" w:eastAsia="Times New Roman" w:hAnsi="Times New Roman" w:cs="Times New Roman"/>
          <w:color w:val="0E101A"/>
          <w:sz w:val="24"/>
          <w:szCs w:val="24"/>
        </w:rPr>
        <w:t>n some of the most important and significant cases</w:t>
      </w:r>
      <w:r w:rsidR="00E6375A">
        <w:rPr>
          <w:rFonts w:ascii="Times New Roman" w:eastAsia="Times New Roman" w:hAnsi="Times New Roman" w:cs="Times New Roman"/>
          <w:color w:val="0E101A"/>
          <w:sz w:val="24"/>
          <w:szCs w:val="24"/>
        </w:rPr>
        <w:t xml:space="preserve">. In the UK, the Supreme Court Justice serves as the final court with every region being involved. The judiciary hears appeals on points of law and matters of legal and constitutional importance (Haig, 2020). The Court justice hereby hears appeals on arguable points of law of the greatest public importance for the nation in civil cases, and there are various aspects for the judgement of the civil and criminal cases existing for the justice. The appellate court justice acts as an independent body and hears some of the cases of the greatest public importance affecting the whole population. The justice tries to make use of the British laws and regulations for the authorisation of the retaining appeal being made to the higher authority. The </w:t>
      </w:r>
      <w:r w:rsidR="007B382A">
        <w:rPr>
          <w:rFonts w:ascii="Times New Roman" w:eastAsia="Times New Roman" w:hAnsi="Times New Roman" w:cs="Times New Roman"/>
          <w:color w:val="0E101A"/>
          <w:sz w:val="24"/>
          <w:szCs w:val="24"/>
        </w:rPr>
        <w:t>Supreme Court</w:t>
      </w:r>
      <w:r w:rsidR="00E6375A">
        <w:rPr>
          <w:rFonts w:ascii="Times New Roman" w:eastAsia="Times New Roman" w:hAnsi="Times New Roman" w:cs="Times New Roman"/>
          <w:color w:val="0E101A"/>
          <w:sz w:val="24"/>
          <w:szCs w:val="24"/>
        </w:rPr>
        <w:t xml:space="preserve"> holds general characteristics of the potential utilisation of the laws and regulations to ensure that the laws and regulati</w:t>
      </w:r>
      <w:r w:rsidR="007B382A">
        <w:rPr>
          <w:rFonts w:ascii="Times New Roman" w:eastAsia="Times New Roman" w:hAnsi="Times New Roman" w:cs="Times New Roman"/>
          <w:color w:val="0E101A"/>
          <w:sz w:val="24"/>
          <w:szCs w:val="24"/>
        </w:rPr>
        <w:t xml:space="preserve">ons are being used </w:t>
      </w:r>
      <w:r w:rsidR="00E6375A">
        <w:rPr>
          <w:rFonts w:ascii="Times New Roman" w:eastAsia="Times New Roman" w:hAnsi="Times New Roman" w:cs="Times New Roman"/>
          <w:color w:val="0E101A"/>
          <w:sz w:val="24"/>
          <w:szCs w:val="24"/>
        </w:rPr>
        <w:t xml:space="preserve">and there are required outcomes being generated. </w:t>
      </w:r>
    </w:p>
    <w:p w14:paraId="19875873" w14:textId="77777777" w:rsidR="00633D25" w:rsidRDefault="00E6375A" w:rsidP="007B382A">
      <w:pPr>
        <w:pStyle w:val="Heading2"/>
      </w:pPr>
      <w:bookmarkStart w:id="3" w:name="_Toc106197927"/>
      <w:r>
        <w:t>Powers for the Supreme Court conferred upon them</w:t>
      </w:r>
      <w:bookmarkEnd w:id="3"/>
    </w:p>
    <w:p w14:paraId="78590560"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Supreme Court has been </w:t>
      </w:r>
      <w:r w:rsidR="008C6C36">
        <w:rPr>
          <w:rFonts w:ascii="Times New Roman" w:eastAsia="Times New Roman" w:hAnsi="Times New Roman" w:cs="Times New Roman"/>
          <w:color w:val="0E101A"/>
          <w:sz w:val="24"/>
          <w:szCs w:val="24"/>
        </w:rPr>
        <w:t>reinstated with every kind of power for transfer of every kind of case by the jurisdictions</w:t>
      </w:r>
      <w:r>
        <w:rPr>
          <w:rFonts w:ascii="Times New Roman" w:eastAsia="Times New Roman" w:hAnsi="Times New Roman" w:cs="Times New Roman"/>
          <w:color w:val="0E101A"/>
          <w:sz w:val="24"/>
          <w:szCs w:val="24"/>
        </w:rPr>
        <w:t>, or from a Court subordinate to another High Court of a British state. Regarding the Br</w:t>
      </w:r>
      <w:r w:rsidR="008C6C36">
        <w:rPr>
          <w:rFonts w:ascii="Times New Roman" w:eastAsia="Times New Roman" w:hAnsi="Times New Roman" w:cs="Times New Roman"/>
          <w:color w:val="0E101A"/>
          <w:sz w:val="24"/>
          <w:szCs w:val="24"/>
        </w:rPr>
        <w:t>itish laws and regulations, there would be different aspects of the identification of the laws and constitutions</w:t>
      </w:r>
      <w:r>
        <w:rPr>
          <w:rFonts w:ascii="Times New Roman" w:eastAsia="Times New Roman" w:hAnsi="Times New Roman" w:cs="Times New Roman"/>
          <w:color w:val="0E101A"/>
          <w:sz w:val="24"/>
          <w:szCs w:val="24"/>
        </w:rPr>
        <w:t xml:space="preserve">. No trials are being held as such. The Court has tasks for interpretation of the meaning of a law, deciding the relevance of law with a specified set of facts, or governing the application of the law. The highest court of honour also holds a </w:t>
      </w:r>
      <w:r>
        <w:rPr>
          <w:rFonts w:ascii="Times New Roman" w:eastAsia="Times New Roman" w:hAnsi="Times New Roman" w:cs="Times New Roman"/>
          <w:color w:val="0E101A"/>
          <w:sz w:val="24"/>
          <w:szCs w:val="24"/>
        </w:rPr>
        <w:lastRenderedPageBreak/>
        <w:t>judicial power where there is an authority being granted to the court with the British laws and principles being applied for the interpretation and undertaking decisions, depending on the sound legal principles, and the required rule accordingly. The court carries out the constitutional power of interpretation and application of the law being enacted by the Parliament (</w:t>
      </w:r>
      <w:proofErr w:type="spellStart"/>
      <w:r>
        <w:rPr>
          <w:rFonts w:ascii="Times New Roman" w:eastAsia="Times New Roman" w:hAnsi="Times New Roman" w:cs="Times New Roman"/>
          <w:color w:val="0E101A"/>
          <w:sz w:val="24"/>
          <w:szCs w:val="24"/>
        </w:rPr>
        <w:t>Gubler</w:t>
      </w:r>
      <w:proofErr w:type="spellEnd"/>
      <w:r>
        <w:rPr>
          <w:rFonts w:ascii="Times New Roman" w:eastAsia="Times New Roman" w:hAnsi="Times New Roman" w:cs="Times New Roman"/>
          <w:color w:val="0E101A"/>
          <w:sz w:val="24"/>
          <w:szCs w:val="24"/>
        </w:rPr>
        <w:t xml:space="preserve">, 2018). The highest court of appeal also holds the power of Jurisdiction, where there is an official power to undertake decisions and judgements according to the British laws and regulations. The court also holds different court laws according to the jurisdiction method. There is a concept of the trial by jury, which explains the applicable laws in a specified case and there is evidence and the determination of a verdict.  </w:t>
      </w:r>
    </w:p>
    <w:p w14:paraId="0A301D4D" w14:textId="77777777" w:rsidR="00633D25" w:rsidRDefault="00E6375A" w:rsidP="007B382A">
      <w:pPr>
        <w:pStyle w:val="Heading2"/>
      </w:pPr>
      <w:bookmarkStart w:id="4" w:name="_Toc106197928"/>
      <w:r>
        <w:t>Impact of ethnicity and gender and decisions being made</w:t>
      </w:r>
      <w:bookmarkEnd w:id="4"/>
    </w:p>
    <w:p w14:paraId="72E0DC53"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There have been varied results regarding the effect of ethnicity, race, and religion. Many studies have shown no effect, while many studies have shown varied effects. Many recent studies</w:t>
      </w:r>
      <w:r w:rsidR="008C6C36">
        <w:rPr>
          <w:rFonts w:ascii="Times New Roman" w:eastAsia="Times New Roman" w:hAnsi="Times New Roman" w:cs="Times New Roman"/>
          <w:color w:val="0E101A"/>
          <w:sz w:val="24"/>
          <w:szCs w:val="24"/>
        </w:rPr>
        <w:t xml:space="preserve"> presented different kinds of characteristics of the use of the policies in different aspects of creating laws</w:t>
      </w:r>
      <w:r>
        <w:rPr>
          <w:rFonts w:ascii="Times New Roman" w:eastAsia="Times New Roman" w:hAnsi="Times New Roman" w:cs="Times New Roman"/>
          <w:color w:val="0E101A"/>
          <w:sz w:val="24"/>
          <w:szCs w:val="24"/>
        </w:rPr>
        <w:t>. The ethnicity aspect presents the black and non-black judges for the support of constructive action programs. The required difference ensures an efficient translation into a substantial causing effect of the addition of a black judge or all non-black judges in the panel (</w:t>
      </w:r>
      <w:proofErr w:type="spellStart"/>
      <w:r>
        <w:rPr>
          <w:rFonts w:ascii="Times New Roman" w:eastAsia="Times New Roman" w:hAnsi="Times New Roman" w:cs="Times New Roman"/>
          <w:color w:val="0E101A"/>
          <w:sz w:val="24"/>
          <w:szCs w:val="24"/>
        </w:rPr>
        <w:t>Ageeva</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2021). The Court of Appeals ensured the panel voted in favour of an action program required for the ethnic aspects. There have been indications for having ethnicity and gender diversity. This is because the diverse support of the highest court of honour with different kinds of life experiences is a necessity. Diversity of values is required for the required judgement of ethical rights. With the Supreme Court decisions being reached, the Supreme Court would reflect not only on the looks but the view of life, the principles being abided by. The judgement results have the most required results for an assessment of the interrelation existing among the diversity and representation in the federal courts.</w:t>
      </w:r>
    </w:p>
    <w:p w14:paraId="377155B0" w14:textId="77777777" w:rsidR="00633D25" w:rsidRDefault="00E6375A" w:rsidP="007B382A">
      <w:pPr>
        <w:pStyle w:val="Heading2"/>
      </w:pPr>
      <w:bookmarkStart w:id="5" w:name="_Toc106197929"/>
      <w:r>
        <w:t>The selection process for new Supreme Court appointments</w:t>
      </w:r>
      <w:bookmarkEnd w:id="5"/>
    </w:p>
    <w:p w14:paraId="11F10C65"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steps being undertaken by the Supreme Court for required appointments are</w:t>
      </w:r>
    </w:p>
    <w:p w14:paraId="67752ECB"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i/>
          <w:color w:val="0E101A"/>
          <w:sz w:val="24"/>
          <w:szCs w:val="24"/>
        </w:rPr>
        <w:t>Consultation with the Lord Chancellor</w:t>
      </w:r>
      <w:r>
        <w:rPr>
          <w:rFonts w:ascii="Times New Roman" w:eastAsia="Times New Roman" w:hAnsi="Times New Roman" w:cs="Times New Roman"/>
          <w:color w:val="0E101A"/>
          <w:sz w:val="24"/>
          <w:szCs w:val="24"/>
        </w:rPr>
        <w:t>: The appellate court ha</w:t>
      </w:r>
      <w:r w:rsidR="008C6C36">
        <w:rPr>
          <w:rFonts w:ascii="Times New Roman" w:eastAsia="Times New Roman" w:hAnsi="Times New Roman" w:cs="Times New Roman"/>
          <w:color w:val="0E101A"/>
          <w:sz w:val="24"/>
          <w:szCs w:val="24"/>
        </w:rPr>
        <w:t xml:space="preserve">s undertaken a decision regarding the following method for a potential </w:t>
      </w:r>
      <w:r>
        <w:rPr>
          <w:rFonts w:ascii="Times New Roman" w:eastAsia="Times New Roman" w:hAnsi="Times New Roman" w:cs="Times New Roman"/>
          <w:color w:val="0E101A"/>
          <w:sz w:val="24"/>
          <w:szCs w:val="24"/>
        </w:rPr>
        <w:t>access the information about the different aspects of the use of the required laws and regulations (</w:t>
      </w:r>
      <w:hyperlink r:id="rId7">
        <w:r>
          <w:rPr>
            <w:rFonts w:ascii="Times New Roman" w:eastAsia="Times New Roman" w:hAnsi="Times New Roman" w:cs="Times New Roman"/>
            <w:color w:val="4A6EE0"/>
            <w:sz w:val="24"/>
            <w:szCs w:val="24"/>
            <w:u w:val="single"/>
          </w:rPr>
          <w:t>www.supremecourt.uk</w:t>
        </w:r>
      </w:hyperlink>
      <w:r>
        <w:rPr>
          <w:rFonts w:ascii="Times New Roman" w:eastAsia="Times New Roman" w:hAnsi="Times New Roman" w:cs="Times New Roman"/>
          <w:color w:val="0E101A"/>
          <w:sz w:val="24"/>
          <w:szCs w:val="24"/>
        </w:rPr>
        <w:t>, 2022). Acting as the Secretary of State for Justice, the Vice-Chancellor tries to provide necessary solutions regarding any specified topic.</w:t>
      </w:r>
    </w:p>
    <w:p w14:paraId="1591131E"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i/>
          <w:color w:val="0E101A"/>
          <w:sz w:val="24"/>
          <w:szCs w:val="24"/>
        </w:rPr>
        <w:lastRenderedPageBreak/>
        <w:t>Vacancy being advertised</w:t>
      </w:r>
      <w:r>
        <w:rPr>
          <w:rFonts w:ascii="Times New Roman" w:eastAsia="Times New Roman" w:hAnsi="Times New Roman" w:cs="Times New Roman"/>
          <w:color w:val="0E101A"/>
          <w:sz w:val="24"/>
          <w:szCs w:val="24"/>
        </w:rPr>
        <w:t>: The vacancy is being</w:t>
      </w:r>
      <w:r w:rsidR="008C6C36">
        <w:rPr>
          <w:rFonts w:ascii="Times New Roman" w:eastAsia="Times New Roman" w:hAnsi="Times New Roman" w:cs="Times New Roman"/>
          <w:color w:val="0E101A"/>
          <w:sz w:val="24"/>
          <w:szCs w:val="24"/>
        </w:rPr>
        <w:t xml:space="preserve"> advertised by the Supreme C</w:t>
      </w:r>
      <w:r>
        <w:rPr>
          <w:rFonts w:ascii="Times New Roman" w:eastAsia="Times New Roman" w:hAnsi="Times New Roman" w:cs="Times New Roman"/>
          <w:color w:val="0E101A"/>
          <w:sz w:val="24"/>
          <w:szCs w:val="24"/>
        </w:rPr>
        <w:t>ourt, with the candidates require</w:t>
      </w:r>
      <w:r w:rsidR="008C6C36">
        <w:rPr>
          <w:rFonts w:ascii="Times New Roman" w:eastAsia="Times New Roman" w:hAnsi="Times New Roman" w:cs="Times New Roman"/>
          <w:color w:val="0E101A"/>
          <w:sz w:val="24"/>
          <w:szCs w:val="24"/>
        </w:rPr>
        <w:t>d to provide with individual details</w:t>
      </w:r>
      <w:r>
        <w:rPr>
          <w:rFonts w:ascii="Times New Roman" w:eastAsia="Times New Roman" w:hAnsi="Times New Roman" w:cs="Times New Roman"/>
          <w:color w:val="0E101A"/>
          <w:sz w:val="24"/>
          <w:szCs w:val="24"/>
        </w:rPr>
        <w:t>, differ</w:t>
      </w:r>
      <w:r w:rsidR="008C6C36">
        <w:rPr>
          <w:rFonts w:ascii="Times New Roman" w:eastAsia="Times New Roman" w:hAnsi="Times New Roman" w:cs="Times New Roman"/>
          <w:color w:val="0E101A"/>
          <w:sz w:val="24"/>
          <w:szCs w:val="24"/>
        </w:rPr>
        <w:t>ent work samples, and description of the examiner</w:t>
      </w:r>
      <w:r>
        <w:rPr>
          <w:rFonts w:ascii="Times New Roman" w:eastAsia="Times New Roman" w:hAnsi="Times New Roman" w:cs="Times New Roman"/>
          <w:color w:val="0E101A"/>
          <w:sz w:val="24"/>
          <w:szCs w:val="24"/>
        </w:rPr>
        <w:t>. The required advertisement has ensured the court can undertake decisions regarding the application of the British laws and regulations.</w:t>
      </w:r>
    </w:p>
    <w:p w14:paraId="7997128D"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i/>
          <w:color w:val="0E101A"/>
          <w:sz w:val="24"/>
          <w:szCs w:val="24"/>
        </w:rPr>
        <w:t>Ev</w:t>
      </w:r>
      <w:r w:rsidR="008C6C36">
        <w:rPr>
          <w:rFonts w:ascii="Times New Roman" w:eastAsia="Times New Roman" w:hAnsi="Times New Roman" w:cs="Times New Roman"/>
          <w:i/>
          <w:color w:val="0E101A"/>
          <w:sz w:val="24"/>
          <w:szCs w:val="24"/>
        </w:rPr>
        <w:t xml:space="preserve">ery member </w:t>
      </w:r>
      <w:r>
        <w:rPr>
          <w:rFonts w:ascii="Times New Roman" w:eastAsia="Times New Roman" w:hAnsi="Times New Roman" w:cs="Times New Roman"/>
          <w:i/>
          <w:color w:val="0E101A"/>
          <w:sz w:val="24"/>
          <w:szCs w:val="24"/>
        </w:rPr>
        <w:t>is a part of the discussion process</w:t>
      </w:r>
      <w:r>
        <w:rPr>
          <w:rFonts w:ascii="Times New Roman" w:eastAsia="Times New Roman" w:hAnsi="Times New Roman" w:cs="Times New Roman"/>
          <w:color w:val="0E101A"/>
          <w:sz w:val="24"/>
          <w:szCs w:val="24"/>
        </w:rPr>
        <w:t>: The Supreme Court has ensured that every member of the court can participate in every discussion session being conducted in court (</w:t>
      </w:r>
      <w:proofErr w:type="spellStart"/>
      <w:r>
        <w:rPr>
          <w:rFonts w:ascii="Times New Roman" w:eastAsia="Times New Roman" w:hAnsi="Times New Roman" w:cs="Times New Roman"/>
          <w:color w:val="0E101A"/>
          <w:sz w:val="24"/>
          <w:szCs w:val="24"/>
        </w:rPr>
        <w:t>Drobyazko</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2019). The discussion sessions explain the characteristics of the application of the required laws and regulations being used for the judgement process.</w:t>
      </w:r>
    </w:p>
    <w:p w14:paraId="33AFB551"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i/>
          <w:color w:val="0E101A"/>
          <w:sz w:val="24"/>
          <w:szCs w:val="24"/>
        </w:rPr>
        <w:t>Selected members being interviewed by the panel</w:t>
      </w:r>
      <w:r>
        <w:rPr>
          <w:rFonts w:ascii="Times New Roman" w:eastAsia="Times New Roman" w:hAnsi="Times New Roman" w:cs="Times New Roman"/>
          <w:color w:val="0E101A"/>
          <w:sz w:val="24"/>
          <w:szCs w:val="24"/>
        </w:rPr>
        <w:t>: The selected members are interviewed by the selection panel of the Supreme Court and the necessary members are informed of the results of the recruitment process after a while. The requirements for the selection process are being mentioned in the selection panel, and the interview process is being held accordingly.</w:t>
      </w:r>
    </w:p>
    <w:p w14:paraId="76CBB545"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i/>
          <w:color w:val="0E101A"/>
          <w:sz w:val="24"/>
          <w:szCs w:val="24"/>
        </w:rPr>
        <w:t>Report being sent to the Vice-Chancellor</w:t>
      </w:r>
      <w:r>
        <w:rPr>
          <w:rFonts w:ascii="Times New Roman" w:eastAsia="Times New Roman" w:hAnsi="Times New Roman" w:cs="Times New Roman"/>
          <w:color w:val="0E101A"/>
          <w:sz w:val="24"/>
          <w:szCs w:val="24"/>
        </w:rPr>
        <w:t>: After the interview process, a report is sent to the Vice-Chancellor about the results of the interview process. The person then arranges the required process accordingly, and required arrangements are made to ensure that the candidates are being recruited effectively (</w:t>
      </w:r>
      <w:proofErr w:type="spellStart"/>
      <w:r>
        <w:rPr>
          <w:rFonts w:ascii="Times New Roman" w:eastAsia="Times New Roman" w:hAnsi="Times New Roman" w:cs="Times New Roman"/>
          <w:color w:val="0E101A"/>
          <w:sz w:val="24"/>
          <w:szCs w:val="24"/>
        </w:rPr>
        <w:t>Vorobieva</w:t>
      </w:r>
      <w:proofErr w:type="spellEnd"/>
      <w:r>
        <w:rPr>
          <w:rFonts w:ascii="Times New Roman" w:eastAsia="Times New Roman" w:hAnsi="Times New Roman" w:cs="Times New Roman"/>
          <w:color w:val="0E101A"/>
          <w:sz w:val="24"/>
          <w:szCs w:val="24"/>
        </w:rPr>
        <w:t>, 2021). After the acceptance of a recommendation, the required details of the selected candidates are arranged and sent to the Prime Minister, and the office of the Prime Minister then settles for a decision.</w:t>
      </w:r>
    </w:p>
    <w:p w14:paraId="7FF617E4" w14:textId="77777777" w:rsidR="00633D25" w:rsidRDefault="00E6375A" w:rsidP="007B382A">
      <w:pPr>
        <w:pStyle w:val="Heading2"/>
      </w:pPr>
      <w:bookmarkStart w:id="6" w:name="_Toc106197930"/>
      <w:r>
        <w:t>Statues and regulations which govern the selection process</w:t>
      </w:r>
      <w:bookmarkEnd w:id="6"/>
    </w:p>
    <w:p w14:paraId="1EFF8189"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concerned regulation states the different procedures for the recruitment of a justice of the </w:t>
      </w:r>
      <w:r w:rsidR="008C6C36">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Supreme Court in the UK and is being governed by Sections 25 to 31 and Schedule 8 of the Constitutional Reform Act 2005</w:t>
      </w:r>
      <w:r w:rsidR="008C6C36">
        <w:rPr>
          <w:rFonts w:ascii="Times New Roman" w:eastAsia="Times New Roman" w:hAnsi="Times New Roman" w:cs="Times New Roman"/>
          <w:color w:val="0E101A"/>
          <w:sz w:val="24"/>
          <w:szCs w:val="24"/>
        </w:rPr>
        <w:t>”</w:t>
      </w:r>
      <w:r>
        <w:rPr>
          <w:rFonts w:ascii="Times New Roman" w:eastAsia="Times New Roman" w:hAnsi="Times New Roman" w:cs="Times New Roman"/>
          <w:color w:val="0E101A"/>
          <w:sz w:val="24"/>
          <w:szCs w:val="24"/>
        </w:rPr>
        <w:t>, as amended by the Crime and Courts Act 2013. The Act depicts the required characteristics of the required appointment to have a constructive aspect on the use of strategies to ensure the required outcome is being achieved (Chawla, 2019). The Constitutional Reforms are being used effectively for the different reforms to be used effectively, and there are various kinds of methods to be used for the process.</w:t>
      </w:r>
    </w:p>
    <w:p w14:paraId="4B193A6A"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demographics of the current composition of Supreme Court justices</w:t>
      </w:r>
    </w:p>
    <w:p w14:paraId="21E2BF97"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demographics have mentioned the recruitment of male judges in the British courts. There were almost 115 male judges in the year 1790. Nearly 96% of white males are becoming judges, and very few female judges have been selected. Very few candidates had a different colour, having a different religion (</w:t>
      </w:r>
      <w:proofErr w:type="spellStart"/>
      <w:r>
        <w:rPr>
          <w:rFonts w:ascii="Times New Roman" w:eastAsia="Times New Roman" w:hAnsi="Times New Roman" w:cs="Times New Roman"/>
          <w:color w:val="0E101A"/>
          <w:sz w:val="24"/>
          <w:szCs w:val="24"/>
        </w:rPr>
        <w:t>Alberstein</w:t>
      </w:r>
      <w:proofErr w:type="spellEnd"/>
      <w:r>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i/>
          <w:color w:val="0E101A"/>
          <w:sz w:val="24"/>
          <w:szCs w:val="24"/>
        </w:rPr>
        <w:t>et al</w:t>
      </w:r>
      <w:r>
        <w:rPr>
          <w:rFonts w:ascii="Times New Roman" w:eastAsia="Times New Roman" w:hAnsi="Times New Roman" w:cs="Times New Roman"/>
          <w:color w:val="0E101A"/>
          <w:sz w:val="24"/>
          <w:szCs w:val="24"/>
        </w:rPr>
        <w:t xml:space="preserve">. 2020). There has been a general bias on the recruitment of the judges being governed by the British authority for the required method. According to the latest report, there are judges in the Supreme Court who are white and males. </w:t>
      </w:r>
      <w:r>
        <w:rPr>
          <w:rFonts w:ascii="Times New Roman" w:eastAsia="Times New Roman" w:hAnsi="Times New Roman" w:cs="Times New Roman"/>
          <w:color w:val="0E101A"/>
          <w:sz w:val="24"/>
          <w:szCs w:val="24"/>
        </w:rPr>
        <w:lastRenderedPageBreak/>
        <w:t xml:space="preserve">There have been no ethnic considerations during the selection of judges. There have been no ethical considerations for the selection of judges in the UK, for which there has been quite a bias being observed. The Court has been selecting only white males and very less females and other ethnic groups which </w:t>
      </w:r>
      <w:r w:rsidR="007B382A">
        <w:rPr>
          <w:rFonts w:ascii="Times New Roman" w:eastAsia="Times New Roman" w:hAnsi="Times New Roman" w:cs="Times New Roman"/>
          <w:color w:val="0E101A"/>
          <w:sz w:val="24"/>
          <w:szCs w:val="24"/>
        </w:rPr>
        <w:t>have</w:t>
      </w:r>
      <w:r>
        <w:rPr>
          <w:rFonts w:ascii="Times New Roman" w:eastAsia="Times New Roman" w:hAnsi="Times New Roman" w:cs="Times New Roman"/>
          <w:color w:val="0E101A"/>
          <w:sz w:val="24"/>
          <w:szCs w:val="24"/>
        </w:rPr>
        <w:t xml:space="preserve"> created a sense of bias in the Court and no such ethnic variations are being created in the court.</w:t>
      </w:r>
    </w:p>
    <w:p w14:paraId="12DCB77C" w14:textId="77777777" w:rsidR="00633D25" w:rsidRDefault="00E6375A" w:rsidP="007B382A">
      <w:pPr>
        <w:pStyle w:val="Heading2"/>
      </w:pPr>
      <w:bookmarkStart w:id="7" w:name="_Toc106197931"/>
      <w:r>
        <w:t>Ways to tackle the problem</w:t>
      </w:r>
      <w:bookmarkEnd w:id="7"/>
    </w:p>
    <w:p w14:paraId="3877C94B"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Several initiatives could be taken to tackle the problem, one of which has been undertaken is that the Supreme Court acknowledged the invitation of nearly eight lawyers for an internship with an affluent partnership. The partnership had provided a brochure for providing more information on the scheme and the testimonials from the interns and there had been much assistance for the week to be a success (Lewis, 2018). The intention behind the scheme is the encouragement of lawyers from under-presented groups and varying backgrounds not to be discouraged in aiming for an ambitious career in the law, and to break down any kind of biased idea about the Court and the Justices, linking with the aspirations in the Diversity and the Inclusion Strategy of the Court. Expectations are being exceeded and the scheme will be helpful in the process being used. The interested applicants will be able to apply in the later part of the year.</w:t>
      </w:r>
    </w:p>
    <w:p w14:paraId="66721364" w14:textId="77777777" w:rsidR="00633D25" w:rsidRDefault="00E6375A" w:rsidP="007B382A">
      <w:pPr>
        <w:pStyle w:val="Heading1"/>
      </w:pPr>
      <w:bookmarkStart w:id="8" w:name="_Toc106197932"/>
      <w:r>
        <w:t>Conclusion</w:t>
      </w:r>
      <w:bookmarkEnd w:id="8"/>
    </w:p>
    <w:p w14:paraId="415ED8AB" w14:textId="77777777" w:rsidR="00633D25" w:rsidRDefault="00E6375A">
      <w:pPr>
        <w:pStyle w:val="Normal1"/>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The report covered different aspects of the use of the British laws and regulations being used for the identification of the problems in the British laws and regulations being used. There are characteristics of the use of the regulations by the Supreme Court for the identification of the required action plans. Many discussions are being created in the following processes, consisting of different processes and characteristics to ensure that the different processes for the identification of policies. There have been many regulations being used by the Supreme Court for the identification of the required outcomes for different reasons, to ensure there are different consequences.</w:t>
      </w:r>
    </w:p>
    <w:p w14:paraId="6EAADCD4" w14:textId="77777777" w:rsidR="00633D25" w:rsidRDefault="00E6375A">
      <w:pPr>
        <w:pStyle w:val="Normal1"/>
        <w:spacing w:line="360" w:lineRule="auto"/>
        <w:jc w:val="both"/>
        <w:rPr>
          <w:rFonts w:ascii="Times New Roman" w:eastAsia="Times New Roman" w:hAnsi="Times New Roman" w:cs="Times New Roman"/>
          <w:b/>
          <w:sz w:val="28"/>
          <w:szCs w:val="28"/>
        </w:rPr>
      </w:pPr>
      <w:r>
        <w:br w:type="page"/>
      </w:r>
    </w:p>
    <w:p w14:paraId="2BE6A083" w14:textId="77777777" w:rsidR="00633D25" w:rsidRDefault="00E6375A" w:rsidP="007B382A">
      <w:pPr>
        <w:pStyle w:val="Heading1"/>
        <w:rPr>
          <w:sz w:val="24"/>
          <w:szCs w:val="24"/>
        </w:rPr>
      </w:pPr>
      <w:bookmarkStart w:id="9" w:name="_Toc106197933"/>
      <w:r>
        <w:lastRenderedPageBreak/>
        <w:t>References</w:t>
      </w:r>
      <w:bookmarkEnd w:id="9"/>
      <w:r>
        <w:t xml:space="preserve"> </w:t>
      </w:r>
      <w:r>
        <w:rPr>
          <w:sz w:val="24"/>
          <w:szCs w:val="24"/>
        </w:rPr>
        <w:t xml:space="preserve"> </w:t>
      </w:r>
    </w:p>
    <w:p w14:paraId="49A87FDB" w14:textId="77777777" w:rsidR="007B382A" w:rsidRDefault="007B382A" w:rsidP="007B382A">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Ageeva</w:t>
      </w:r>
      <w:proofErr w:type="spellEnd"/>
      <w:r>
        <w:rPr>
          <w:rFonts w:ascii="Times New Roman" w:eastAsia="Times New Roman" w:hAnsi="Times New Roman" w:cs="Times New Roman"/>
          <w:sz w:val="24"/>
          <w:szCs w:val="24"/>
        </w:rPr>
        <w:t xml:space="preserve">, E.A., </w:t>
      </w:r>
      <w:proofErr w:type="spellStart"/>
      <w:r>
        <w:rPr>
          <w:rFonts w:ascii="Times New Roman" w:eastAsia="Times New Roman" w:hAnsi="Times New Roman" w:cs="Times New Roman"/>
          <w:sz w:val="24"/>
          <w:szCs w:val="24"/>
        </w:rPr>
        <w:t>Maksina</w:t>
      </w:r>
      <w:proofErr w:type="spellEnd"/>
      <w:r>
        <w:rPr>
          <w:rFonts w:ascii="Times New Roman" w:eastAsia="Times New Roman" w:hAnsi="Times New Roman" w:cs="Times New Roman"/>
          <w:sz w:val="24"/>
          <w:szCs w:val="24"/>
        </w:rPr>
        <w:t xml:space="preserve">, S.V. and </w:t>
      </w:r>
      <w:proofErr w:type="spellStart"/>
      <w:r>
        <w:rPr>
          <w:rFonts w:ascii="Times New Roman" w:eastAsia="Times New Roman" w:hAnsi="Times New Roman" w:cs="Times New Roman"/>
          <w:sz w:val="24"/>
          <w:szCs w:val="24"/>
        </w:rPr>
        <w:t>Muzafarov</w:t>
      </w:r>
      <w:proofErr w:type="spellEnd"/>
      <w:r>
        <w:rPr>
          <w:rFonts w:ascii="Times New Roman" w:eastAsia="Times New Roman" w:hAnsi="Times New Roman" w:cs="Times New Roman"/>
          <w:sz w:val="24"/>
          <w:szCs w:val="24"/>
        </w:rPr>
        <w:t xml:space="preserve">, S.Z., 2021. Cultural and legal significance of the Supreme Court of the United States. In </w:t>
      </w:r>
      <w:r>
        <w:rPr>
          <w:rFonts w:ascii="Times New Roman" w:eastAsia="Times New Roman" w:hAnsi="Times New Roman" w:cs="Times New Roman"/>
          <w:i/>
          <w:sz w:val="24"/>
          <w:szCs w:val="24"/>
        </w:rPr>
        <w:t>SHS Web of Conferences</w:t>
      </w:r>
      <w:r>
        <w:rPr>
          <w:rFonts w:ascii="Times New Roman" w:eastAsia="Times New Roman" w:hAnsi="Times New Roman" w:cs="Times New Roman"/>
          <w:sz w:val="24"/>
          <w:szCs w:val="24"/>
        </w:rPr>
        <w:t xml:space="preserve"> (Vol. 118, p. 02006). EDP Sciences.</w:t>
      </w:r>
    </w:p>
    <w:p w14:paraId="603DCC39" w14:textId="77777777" w:rsidR="007B382A" w:rsidRDefault="007B382A" w:rsidP="007B382A">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Alberstein</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Gabay-Egozi</w:t>
      </w:r>
      <w:proofErr w:type="spellEnd"/>
      <w:r>
        <w:rPr>
          <w:rFonts w:ascii="Times New Roman" w:eastAsia="Times New Roman" w:hAnsi="Times New Roman" w:cs="Times New Roman"/>
          <w:sz w:val="24"/>
          <w:szCs w:val="24"/>
        </w:rPr>
        <w:t xml:space="preserve">, L. and </w:t>
      </w:r>
      <w:proofErr w:type="spellStart"/>
      <w:r>
        <w:rPr>
          <w:rFonts w:ascii="Times New Roman" w:eastAsia="Times New Roman" w:hAnsi="Times New Roman" w:cs="Times New Roman"/>
          <w:sz w:val="24"/>
          <w:szCs w:val="24"/>
        </w:rPr>
        <w:t>Bogoch</w:t>
      </w:r>
      <w:proofErr w:type="spellEnd"/>
      <w:r>
        <w:rPr>
          <w:rFonts w:ascii="Times New Roman" w:eastAsia="Times New Roman" w:hAnsi="Times New Roman" w:cs="Times New Roman"/>
          <w:sz w:val="24"/>
          <w:szCs w:val="24"/>
        </w:rPr>
        <w:t xml:space="preserve">, B., 2020. What's with Formalism? An Empirical Study of Various Predictors and Profiles of Supreme Court Rhetoric. </w:t>
      </w:r>
      <w:r>
        <w:rPr>
          <w:rFonts w:ascii="Times New Roman" w:eastAsia="Times New Roman" w:hAnsi="Times New Roman" w:cs="Times New Roman"/>
          <w:i/>
          <w:sz w:val="24"/>
          <w:szCs w:val="24"/>
        </w:rPr>
        <w:t xml:space="preserve">S. Cal. </w:t>
      </w:r>
      <w:proofErr w:type="spellStart"/>
      <w:r>
        <w:rPr>
          <w:rFonts w:ascii="Times New Roman" w:eastAsia="Times New Roman" w:hAnsi="Times New Roman" w:cs="Times New Roman"/>
          <w:i/>
          <w:sz w:val="24"/>
          <w:szCs w:val="24"/>
        </w:rPr>
        <w:t>Interdisc</w:t>
      </w:r>
      <w:proofErr w:type="spellEnd"/>
      <w:r>
        <w:rPr>
          <w:rFonts w:ascii="Times New Roman" w:eastAsia="Times New Roman" w:hAnsi="Times New Roman" w:cs="Times New Roman"/>
          <w:i/>
          <w:sz w:val="24"/>
          <w:szCs w:val="24"/>
        </w:rPr>
        <w:t>. LJ</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30</w:t>
      </w:r>
      <w:r>
        <w:rPr>
          <w:rFonts w:ascii="Times New Roman" w:eastAsia="Times New Roman" w:hAnsi="Times New Roman" w:cs="Times New Roman"/>
          <w:sz w:val="24"/>
          <w:szCs w:val="24"/>
        </w:rPr>
        <w:t>, p.269.</w:t>
      </w:r>
    </w:p>
    <w:p w14:paraId="3DD0947A" w14:textId="77777777" w:rsidR="007B382A" w:rsidRDefault="007B382A" w:rsidP="007B382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Chawla, V., 2019. Indian Supreme Court on patentability of genetically modified life forms—a missed opportunity?. </w:t>
      </w:r>
      <w:r>
        <w:rPr>
          <w:rFonts w:ascii="Times New Roman" w:eastAsia="Times New Roman" w:hAnsi="Times New Roman" w:cs="Times New Roman"/>
          <w:i/>
          <w:sz w:val="24"/>
          <w:szCs w:val="24"/>
        </w:rPr>
        <w:t>Journal of Intellectual Property Law &amp; Practice</w:t>
      </w:r>
      <w:r>
        <w:rPr>
          <w:rFonts w:ascii="Times New Roman" w:eastAsia="Times New Roman" w:hAnsi="Times New Roman" w:cs="Times New Roman"/>
          <w:sz w:val="24"/>
          <w:szCs w:val="24"/>
        </w:rPr>
        <w:t>.</w:t>
      </w:r>
    </w:p>
    <w:p w14:paraId="05DCEA22" w14:textId="77777777" w:rsidR="007B382A" w:rsidRDefault="007B382A" w:rsidP="007B382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Court, S., 2022. </w:t>
      </w:r>
      <w:r>
        <w:rPr>
          <w:rFonts w:ascii="Times New Roman" w:eastAsia="Times New Roman" w:hAnsi="Times New Roman" w:cs="Times New Roman"/>
          <w:i/>
          <w:sz w:val="24"/>
          <w:szCs w:val="24"/>
        </w:rPr>
        <w:t>Supreme Court Judicial selection process - The Supreme Court</w:t>
      </w:r>
      <w:r>
        <w:rPr>
          <w:rFonts w:ascii="Times New Roman" w:eastAsia="Times New Roman" w:hAnsi="Times New Roman" w:cs="Times New Roman"/>
          <w:sz w:val="24"/>
          <w:szCs w:val="24"/>
        </w:rPr>
        <w:t>. [online] Supremecourt.uk. Available at: &lt;https://www.supremecourt.uk/news/selection-process-for-supreme-court-justice-launched-2020.html&gt; [Accessed 15 June 2022].</w:t>
      </w:r>
    </w:p>
    <w:p w14:paraId="070EDDB7" w14:textId="77777777" w:rsidR="007B382A" w:rsidRDefault="007B382A" w:rsidP="007B382A">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Drobyazko</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Makedon</w:t>
      </w:r>
      <w:proofErr w:type="spellEnd"/>
      <w:r>
        <w:rPr>
          <w:rFonts w:ascii="Times New Roman" w:eastAsia="Times New Roman" w:hAnsi="Times New Roman" w:cs="Times New Roman"/>
          <w:sz w:val="24"/>
          <w:szCs w:val="24"/>
        </w:rPr>
        <w:t xml:space="preserve">, V., </w:t>
      </w:r>
      <w:proofErr w:type="spellStart"/>
      <w:r>
        <w:rPr>
          <w:rFonts w:ascii="Times New Roman" w:eastAsia="Times New Roman" w:hAnsi="Times New Roman" w:cs="Times New Roman"/>
          <w:sz w:val="24"/>
          <w:szCs w:val="24"/>
        </w:rPr>
        <w:t>Zhuravlov</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Buglak</w:t>
      </w:r>
      <w:proofErr w:type="spellEnd"/>
      <w:r>
        <w:rPr>
          <w:rFonts w:ascii="Times New Roman" w:eastAsia="Times New Roman" w:hAnsi="Times New Roman" w:cs="Times New Roman"/>
          <w:sz w:val="24"/>
          <w:szCs w:val="24"/>
        </w:rPr>
        <w:t xml:space="preserve">, Y. and Stetsenko, V., 2019. Ethical, technological and patent aspects of technology blockchain distribution. </w:t>
      </w:r>
      <w:r>
        <w:rPr>
          <w:rFonts w:ascii="Times New Roman" w:eastAsia="Times New Roman" w:hAnsi="Times New Roman" w:cs="Times New Roman"/>
          <w:i/>
          <w:sz w:val="24"/>
          <w:szCs w:val="24"/>
        </w:rPr>
        <w:t>Journal of Legal, Ethical and Regulatory Issues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 pp.1-6.</w:t>
      </w:r>
    </w:p>
    <w:p w14:paraId="605C7445" w14:textId="77777777" w:rsidR="007B382A" w:rsidRDefault="007B382A" w:rsidP="007B382A">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Gubler</w:t>
      </w:r>
      <w:proofErr w:type="spellEnd"/>
      <w:r>
        <w:rPr>
          <w:rFonts w:ascii="Times New Roman" w:eastAsia="Times New Roman" w:hAnsi="Times New Roman" w:cs="Times New Roman"/>
          <w:sz w:val="24"/>
          <w:szCs w:val="24"/>
        </w:rPr>
        <w:t xml:space="preserve">, Z.J., 2018. Maximalism with an Experimental Twist: Insider Trading Law at the Supreme Court. </w:t>
      </w:r>
      <w:r>
        <w:rPr>
          <w:rFonts w:ascii="Times New Roman" w:eastAsia="Times New Roman" w:hAnsi="Times New Roman" w:cs="Times New Roman"/>
          <w:i/>
          <w:sz w:val="24"/>
          <w:szCs w:val="24"/>
        </w:rPr>
        <w:t xml:space="preserve">Wash. UJL &amp; </w:t>
      </w:r>
      <w:proofErr w:type="spellStart"/>
      <w:r>
        <w:rPr>
          <w:rFonts w:ascii="Times New Roman" w:eastAsia="Times New Roman" w:hAnsi="Times New Roman" w:cs="Times New Roman"/>
          <w:i/>
          <w:sz w:val="24"/>
          <w:szCs w:val="24"/>
        </w:rPr>
        <w:t>Pol'y</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56</w:t>
      </w:r>
      <w:r>
        <w:rPr>
          <w:rFonts w:ascii="Times New Roman" w:eastAsia="Times New Roman" w:hAnsi="Times New Roman" w:cs="Times New Roman"/>
          <w:sz w:val="24"/>
          <w:szCs w:val="24"/>
        </w:rPr>
        <w:t>, p.49.</w:t>
      </w:r>
    </w:p>
    <w:p w14:paraId="55E55D26" w14:textId="77777777" w:rsidR="007B382A" w:rsidRDefault="007B382A" w:rsidP="007B382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Haig, R.M., 2020. The concept of income—economic and legal aspects. In </w:t>
      </w:r>
      <w:r>
        <w:rPr>
          <w:rFonts w:ascii="Times New Roman" w:eastAsia="Times New Roman" w:hAnsi="Times New Roman" w:cs="Times New Roman"/>
          <w:i/>
          <w:sz w:val="24"/>
          <w:szCs w:val="24"/>
        </w:rPr>
        <w:t>Forerunners of Realizable Values Accounting in Financial Reporting</w:t>
      </w:r>
      <w:r>
        <w:rPr>
          <w:rFonts w:ascii="Times New Roman" w:eastAsia="Times New Roman" w:hAnsi="Times New Roman" w:cs="Times New Roman"/>
          <w:sz w:val="24"/>
          <w:szCs w:val="24"/>
        </w:rPr>
        <w:t xml:space="preserve"> (pp. 140-167). Routledge.</w:t>
      </w:r>
    </w:p>
    <w:p w14:paraId="5B334BBA" w14:textId="77777777" w:rsidR="007B382A" w:rsidRDefault="007B382A" w:rsidP="007B382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Lewis, A., 2018, October. Contentious ethical and legal aspects of determination of brain death. In </w:t>
      </w:r>
      <w:r>
        <w:rPr>
          <w:rFonts w:ascii="Times New Roman" w:eastAsia="Times New Roman" w:hAnsi="Times New Roman" w:cs="Times New Roman"/>
          <w:i/>
          <w:sz w:val="24"/>
          <w:szCs w:val="24"/>
        </w:rPr>
        <w:t>Seminars in Neurology</w:t>
      </w:r>
      <w:r>
        <w:rPr>
          <w:rFonts w:ascii="Times New Roman" w:eastAsia="Times New Roman" w:hAnsi="Times New Roman" w:cs="Times New Roman"/>
          <w:sz w:val="24"/>
          <w:szCs w:val="24"/>
        </w:rPr>
        <w:t xml:space="preserve"> (Vol. 38, No. 05, pp. 576-582). </w:t>
      </w:r>
      <w:proofErr w:type="spellStart"/>
      <w:r>
        <w:rPr>
          <w:rFonts w:ascii="Times New Roman" w:eastAsia="Times New Roman" w:hAnsi="Times New Roman" w:cs="Times New Roman"/>
          <w:sz w:val="24"/>
          <w:szCs w:val="24"/>
        </w:rPr>
        <w:t>Thieme</w:t>
      </w:r>
      <w:proofErr w:type="spellEnd"/>
      <w:r>
        <w:rPr>
          <w:rFonts w:ascii="Times New Roman" w:eastAsia="Times New Roman" w:hAnsi="Times New Roman" w:cs="Times New Roman"/>
          <w:sz w:val="24"/>
          <w:szCs w:val="24"/>
        </w:rPr>
        <w:t xml:space="preserve"> Medical Publishers.</w:t>
      </w:r>
    </w:p>
    <w:p w14:paraId="59ECFF00" w14:textId="77777777" w:rsidR="007B382A" w:rsidRDefault="007B382A" w:rsidP="007B382A">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Vorobieva</w:t>
      </w:r>
      <w:proofErr w:type="spellEnd"/>
      <w:r>
        <w:rPr>
          <w:rFonts w:ascii="Times New Roman" w:eastAsia="Times New Roman" w:hAnsi="Times New Roman" w:cs="Times New Roman"/>
          <w:sz w:val="24"/>
          <w:szCs w:val="24"/>
        </w:rPr>
        <w:t xml:space="preserve">, E.V., 2021. Law-enforcement Activity of the Supreme Court of Israel on the Occupied Palestinian Territories. </w:t>
      </w:r>
      <w:r>
        <w:rPr>
          <w:rFonts w:ascii="Times New Roman" w:eastAsia="Times New Roman" w:hAnsi="Times New Roman" w:cs="Times New Roman"/>
          <w:i/>
          <w:sz w:val="24"/>
          <w:szCs w:val="24"/>
        </w:rPr>
        <w:t>Moscow Journal of International Law</w:t>
      </w:r>
      <w:r>
        <w:rPr>
          <w:rFonts w:ascii="Times New Roman" w:eastAsia="Times New Roman" w:hAnsi="Times New Roman" w:cs="Times New Roman"/>
          <w:sz w:val="24"/>
          <w:szCs w:val="24"/>
        </w:rPr>
        <w:t>, (2), pp.215-232.</w:t>
      </w:r>
    </w:p>
    <w:p w14:paraId="73FF9A6F" w14:textId="77777777" w:rsidR="00633D25" w:rsidRDefault="00633D25">
      <w:pPr>
        <w:pStyle w:val="Normal1"/>
        <w:rPr>
          <w:rFonts w:ascii="Times New Roman" w:eastAsia="Times New Roman" w:hAnsi="Times New Roman" w:cs="Times New Roman"/>
          <w:sz w:val="24"/>
          <w:szCs w:val="24"/>
        </w:rPr>
      </w:pPr>
    </w:p>
    <w:p w14:paraId="2FD482B2" w14:textId="77777777" w:rsidR="00633D25" w:rsidRDefault="00633D25">
      <w:pPr>
        <w:pStyle w:val="Normal1"/>
        <w:rPr>
          <w:rFonts w:ascii="Times New Roman" w:eastAsia="Times New Roman" w:hAnsi="Times New Roman" w:cs="Times New Roman"/>
          <w:sz w:val="24"/>
          <w:szCs w:val="24"/>
        </w:rPr>
      </w:pPr>
    </w:p>
    <w:sectPr w:rsidR="00633D25" w:rsidSect="007B382A">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E42DA" w14:textId="77777777" w:rsidR="004D10A2" w:rsidRDefault="004D10A2" w:rsidP="007B382A">
      <w:pPr>
        <w:spacing w:line="240" w:lineRule="auto"/>
      </w:pPr>
      <w:r>
        <w:separator/>
      </w:r>
    </w:p>
  </w:endnote>
  <w:endnote w:type="continuationSeparator" w:id="0">
    <w:p w14:paraId="561E279A" w14:textId="77777777" w:rsidR="004D10A2" w:rsidRDefault="004D10A2" w:rsidP="007B38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8378"/>
      <w:docPartObj>
        <w:docPartGallery w:val="Page Numbers (Bottom of Page)"/>
        <w:docPartUnique/>
      </w:docPartObj>
    </w:sdtPr>
    <w:sdtEndPr/>
    <w:sdtContent>
      <w:sdt>
        <w:sdtPr>
          <w:id w:val="565050523"/>
          <w:docPartObj>
            <w:docPartGallery w:val="Page Numbers (Top of Page)"/>
            <w:docPartUnique/>
          </w:docPartObj>
        </w:sdtPr>
        <w:sdtEndPr/>
        <w:sdtContent>
          <w:p w14:paraId="666E7DFB" w14:textId="77777777" w:rsidR="007B382A" w:rsidRDefault="007B382A">
            <w:pPr>
              <w:pStyle w:val="Footer"/>
              <w:jc w:val="right"/>
            </w:pPr>
            <w:r w:rsidRPr="007B382A">
              <w:rPr>
                <w:rFonts w:ascii="Times New Roman" w:hAnsi="Times New Roman" w:cs="Times New Roman"/>
                <w:sz w:val="24"/>
                <w:szCs w:val="24"/>
              </w:rPr>
              <w:t xml:space="preserve">Page </w:t>
            </w:r>
            <w:r w:rsidR="00E06CAC" w:rsidRPr="007B382A">
              <w:rPr>
                <w:rFonts w:ascii="Times New Roman" w:hAnsi="Times New Roman" w:cs="Times New Roman"/>
                <w:b/>
                <w:sz w:val="24"/>
                <w:szCs w:val="24"/>
              </w:rPr>
              <w:fldChar w:fldCharType="begin"/>
            </w:r>
            <w:r w:rsidRPr="007B382A">
              <w:rPr>
                <w:rFonts w:ascii="Times New Roman" w:hAnsi="Times New Roman" w:cs="Times New Roman"/>
                <w:b/>
                <w:sz w:val="24"/>
                <w:szCs w:val="24"/>
              </w:rPr>
              <w:instrText xml:space="preserve"> PAGE </w:instrText>
            </w:r>
            <w:r w:rsidR="00E06CAC" w:rsidRPr="007B382A">
              <w:rPr>
                <w:rFonts w:ascii="Times New Roman" w:hAnsi="Times New Roman" w:cs="Times New Roman"/>
                <w:b/>
                <w:sz w:val="24"/>
                <w:szCs w:val="24"/>
              </w:rPr>
              <w:fldChar w:fldCharType="separate"/>
            </w:r>
            <w:r w:rsidR="001A1B51">
              <w:rPr>
                <w:rFonts w:ascii="Times New Roman" w:hAnsi="Times New Roman" w:cs="Times New Roman"/>
                <w:b/>
                <w:noProof/>
                <w:sz w:val="24"/>
                <w:szCs w:val="24"/>
              </w:rPr>
              <w:t>5</w:t>
            </w:r>
            <w:r w:rsidR="00E06CAC" w:rsidRPr="007B382A">
              <w:rPr>
                <w:rFonts w:ascii="Times New Roman" w:hAnsi="Times New Roman" w:cs="Times New Roman"/>
                <w:b/>
                <w:sz w:val="24"/>
                <w:szCs w:val="24"/>
              </w:rPr>
              <w:fldChar w:fldCharType="end"/>
            </w:r>
            <w:r w:rsidRPr="007B382A">
              <w:rPr>
                <w:rFonts w:ascii="Times New Roman" w:hAnsi="Times New Roman" w:cs="Times New Roman"/>
                <w:sz w:val="24"/>
                <w:szCs w:val="24"/>
              </w:rPr>
              <w:t xml:space="preserve"> of </w:t>
            </w:r>
            <w:r w:rsidR="00E06CAC" w:rsidRPr="007B382A">
              <w:rPr>
                <w:rFonts w:ascii="Times New Roman" w:hAnsi="Times New Roman" w:cs="Times New Roman"/>
                <w:b/>
                <w:sz w:val="24"/>
                <w:szCs w:val="24"/>
              </w:rPr>
              <w:fldChar w:fldCharType="begin"/>
            </w:r>
            <w:r w:rsidRPr="007B382A">
              <w:rPr>
                <w:rFonts w:ascii="Times New Roman" w:hAnsi="Times New Roman" w:cs="Times New Roman"/>
                <w:b/>
                <w:sz w:val="24"/>
                <w:szCs w:val="24"/>
              </w:rPr>
              <w:instrText xml:space="preserve"> NUMPAGES  </w:instrText>
            </w:r>
            <w:r w:rsidR="00E06CAC" w:rsidRPr="007B382A">
              <w:rPr>
                <w:rFonts w:ascii="Times New Roman" w:hAnsi="Times New Roman" w:cs="Times New Roman"/>
                <w:b/>
                <w:sz w:val="24"/>
                <w:szCs w:val="24"/>
              </w:rPr>
              <w:fldChar w:fldCharType="separate"/>
            </w:r>
            <w:r w:rsidR="001A1B51">
              <w:rPr>
                <w:rFonts w:ascii="Times New Roman" w:hAnsi="Times New Roman" w:cs="Times New Roman"/>
                <w:b/>
                <w:noProof/>
                <w:sz w:val="24"/>
                <w:szCs w:val="24"/>
              </w:rPr>
              <w:t>7</w:t>
            </w:r>
            <w:r w:rsidR="00E06CAC" w:rsidRPr="007B382A">
              <w:rPr>
                <w:rFonts w:ascii="Times New Roman" w:hAnsi="Times New Roman" w:cs="Times New Roman"/>
                <w:b/>
                <w:sz w:val="24"/>
                <w:szCs w:val="24"/>
              </w:rPr>
              <w:fldChar w:fldCharType="end"/>
            </w:r>
          </w:p>
        </w:sdtContent>
      </w:sdt>
    </w:sdtContent>
  </w:sdt>
  <w:p w14:paraId="37E3EE09" w14:textId="77777777" w:rsidR="007B382A" w:rsidRDefault="007B3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81963" w14:textId="77777777" w:rsidR="004D10A2" w:rsidRDefault="004D10A2" w:rsidP="007B382A">
      <w:pPr>
        <w:spacing w:line="240" w:lineRule="auto"/>
      </w:pPr>
      <w:r>
        <w:separator/>
      </w:r>
    </w:p>
  </w:footnote>
  <w:footnote w:type="continuationSeparator" w:id="0">
    <w:p w14:paraId="02AF9098" w14:textId="77777777" w:rsidR="004D10A2" w:rsidRDefault="004D10A2" w:rsidP="007B382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D25"/>
    <w:rsid w:val="00020E14"/>
    <w:rsid w:val="001A1B51"/>
    <w:rsid w:val="003D71A4"/>
    <w:rsid w:val="004D10A2"/>
    <w:rsid w:val="005D47FA"/>
    <w:rsid w:val="00633D25"/>
    <w:rsid w:val="007B382A"/>
    <w:rsid w:val="008C6C36"/>
    <w:rsid w:val="008E454D"/>
    <w:rsid w:val="00A238E7"/>
    <w:rsid w:val="00B506D1"/>
    <w:rsid w:val="00B747BD"/>
    <w:rsid w:val="00C5040B"/>
    <w:rsid w:val="00E06CAC"/>
    <w:rsid w:val="00E474B9"/>
    <w:rsid w:val="00E637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DEF99"/>
  <w15:docId w15:val="{669CBB16-4D5A-1045-977F-90898B875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4B9"/>
  </w:style>
  <w:style w:type="paragraph" w:styleId="Heading1">
    <w:name w:val="heading 1"/>
    <w:basedOn w:val="Normal1"/>
    <w:next w:val="Normal1"/>
    <w:autoRedefine/>
    <w:rsid w:val="007B382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7B382A"/>
    <w:pPr>
      <w:keepNext/>
      <w:keepLines/>
      <w:spacing w:before="360" w:after="120" w:line="24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633D25"/>
    <w:pPr>
      <w:keepNext/>
      <w:keepLines/>
      <w:spacing w:before="320" w:after="80"/>
      <w:outlineLvl w:val="2"/>
    </w:pPr>
    <w:rPr>
      <w:color w:val="434343"/>
      <w:sz w:val="28"/>
      <w:szCs w:val="28"/>
    </w:rPr>
  </w:style>
  <w:style w:type="paragraph" w:styleId="Heading4">
    <w:name w:val="heading 4"/>
    <w:basedOn w:val="Normal1"/>
    <w:next w:val="Normal1"/>
    <w:rsid w:val="00633D25"/>
    <w:pPr>
      <w:keepNext/>
      <w:keepLines/>
      <w:spacing w:before="280" w:after="80"/>
      <w:outlineLvl w:val="3"/>
    </w:pPr>
    <w:rPr>
      <w:color w:val="666666"/>
      <w:sz w:val="24"/>
      <w:szCs w:val="24"/>
    </w:rPr>
  </w:style>
  <w:style w:type="paragraph" w:styleId="Heading5">
    <w:name w:val="heading 5"/>
    <w:basedOn w:val="Normal1"/>
    <w:next w:val="Normal1"/>
    <w:rsid w:val="00633D25"/>
    <w:pPr>
      <w:keepNext/>
      <w:keepLines/>
      <w:spacing w:before="240" w:after="80"/>
      <w:outlineLvl w:val="4"/>
    </w:pPr>
    <w:rPr>
      <w:color w:val="666666"/>
    </w:rPr>
  </w:style>
  <w:style w:type="paragraph" w:styleId="Heading6">
    <w:name w:val="heading 6"/>
    <w:basedOn w:val="Normal1"/>
    <w:next w:val="Normal1"/>
    <w:rsid w:val="00633D2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33D25"/>
  </w:style>
  <w:style w:type="paragraph" w:styleId="Title">
    <w:name w:val="Title"/>
    <w:basedOn w:val="Normal1"/>
    <w:next w:val="Normal1"/>
    <w:rsid w:val="00633D25"/>
    <w:pPr>
      <w:keepNext/>
      <w:keepLines/>
      <w:spacing w:after="60"/>
    </w:pPr>
    <w:rPr>
      <w:sz w:val="52"/>
      <w:szCs w:val="52"/>
    </w:rPr>
  </w:style>
  <w:style w:type="paragraph" w:styleId="Subtitle">
    <w:name w:val="Subtitle"/>
    <w:basedOn w:val="Normal1"/>
    <w:next w:val="Normal1"/>
    <w:rsid w:val="00633D25"/>
    <w:pPr>
      <w:keepNext/>
      <w:keepLines/>
      <w:spacing w:after="320"/>
    </w:pPr>
    <w:rPr>
      <w:color w:val="666666"/>
      <w:sz w:val="30"/>
      <w:szCs w:val="30"/>
    </w:rPr>
  </w:style>
  <w:style w:type="paragraph" w:styleId="Header">
    <w:name w:val="header"/>
    <w:basedOn w:val="Normal"/>
    <w:link w:val="HeaderChar"/>
    <w:uiPriority w:val="99"/>
    <w:semiHidden/>
    <w:unhideWhenUsed/>
    <w:rsid w:val="007B382A"/>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B382A"/>
  </w:style>
  <w:style w:type="paragraph" w:styleId="Footer">
    <w:name w:val="footer"/>
    <w:basedOn w:val="Normal"/>
    <w:link w:val="FooterChar"/>
    <w:uiPriority w:val="99"/>
    <w:unhideWhenUsed/>
    <w:rsid w:val="007B382A"/>
    <w:pPr>
      <w:tabs>
        <w:tab w:val="center" w:pos="4513"/>
        <w:tab w:val="right" w:pos="9026"/>
      </w:tabs>
      <w:spacing w:line="240" w:lineRule="auto"/>
    </w:pPr>
  </w:style>
  <w:style w:type="character" w:customStyle="1" w:styleId="FooterChar">
    <w:name w:val="Footer Char"/>
    <w:basedOn w:val="DefaultParagraphFont"/>
    <w:link w:val="Footer"/>
    <w:uiPriority w:val="99"/>
    <w:rsid w:val="007B382A"/>
  </w:style>
  <w:style w:type="paragraph" w:styleId="TOCHeading">
    <w:name w:val="TOC Heading"/>
    <w:basedOn w:val="Heading1"/>
    <w:next w:val="Normal"/>
    <w:uiPriority w:val="39"/>
    <w:semiHidden/>
    <w:unhideWhenUsed/>
    <w:qFormat/>
    <w:rsid w:val="007B382A"/>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7B382A"/>
    <w:pPr>
      <w:spacing w:after="100"/>
    </w:pPr>
  </w:style>
  <w:style w:type="paragraph" w:styleId="TOC2">
    <w:name w:val="toc 2"/>
    <w:basedOn w:val="Normal"/>
    <w:next w:val="Normal"/>
    <w:autoRedefine/>
    <w:uiPriority w:val="39"/>
    <w:unhideWhenUsed/>
    <w:rsid w:val="007B382A"/>
    <w:pPr>
      <w:spacing w:after="100"/>
      <w:ind w:left="220"/>
    </w:pPr>
  </w:style>
  <w:style w:type="character" w:styleId="Hyperlink">
    <w:name w:val="Hyperlink"/>
    <w:basedOn w:val="DefaultParagraphFont"/>
    <w:uiPriority w:val="99"/>
    <w:unhideWhenUsed/>
    <w:rsid w:val="007B382A"/>
    <w:rPr>
      <w:color w:val="0000FF" w:themeColor="hyperlink"/>
      <w:u w:val="single"/>
    </w:rPr>
  </w:style>
  <w:style w:type="paragraph" w:styleId="BalloonText">
    <w:name w:val="Balloon Text"/>
    <w:basedOn w:val="Normal"/>
    <w:link w:val="BalloonTextChar"/>
    <w:uiPriority w:val="99"/>
    <w:semiHidden/>
    <w:unhideWhenUsed/>
    <w:rsid w:val="007B38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38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upremecourt.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13E31-310D-422D-BBB9-3FD6DD599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1934</Words>
  <Characters>11027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zobia</cp:lastModifiedBy>
  <cp:revision>2</cp:revision>
  <dcterms:created xsi:type="dcterms:W3CDTF">2022-06-16T22:42:00Z</dcterms:created>
  <dcterms:modified xsi:type="dcterms:W3CDTF">2022-06-16T22:42:00Z</dcterms:modified>
</cp:coreProperties>
</file>