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04273473"/>
      <w:r w:rsidRPr="00063B4C">
        <w:rPr>
          <w:rFonts w:ascii="Aptos" w:hAnsi="Aptos" w:cs="Arial"/>
        </w:rPr>
        <w:t>Disclaimer</w:t>
      </w:r>
      <w:bookmarkEnd w:id="0"/>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7CE514EB" w14:textId="77777777" w:rsidR="00995444" w:rsidRDefault="00995444" w:rsidP="00485296">
      <w:pPr>
        <w:rPr>
          <w:rFonts w:ascii="Arial" w:eastAsia="Arial Unicode MS" w:hAnsi="Arial" w:cs="Arial"/>
          <w:b/>
          <w:sz w:val="56"/>
          <w:szCs w:val="56"/>
        </w:rPr>
      </w:pPr>
    </w:p>
    <w:p w14:paraId="7DD85FD7" w14:textId="56194F0A" w:rsidR="008C38A7" w:rsidRPr="00485296" w:rsidRDefault="008C38A7" w:rsidP="008C38A7">
      <w:pPr>
        <w:jc w:val="left"/>
        <w:rPr>
          <w:rFonts w:ascii="Arial" w:eastAsiaTheme="minorHAnsi" w:hAnsi="Arial" w:cs="Arial"/>
          <w:kern w:val="0"/>
          <w:sz w:val="44"/>
          <w:szCs w:val="44"/>
          <w:lang w:eastAsia="en-US"/>
          <w14:ligatures w14:val="none"/>
        </w:rPr>
      </w:pPr>
      <w:r w:rsidRPr="00485296">
        <w:rPr>
          <w:rFonts w:ascii="Arial" w:eastAsiaTheme="minorHAnsi" w:hAnsi="Arial" w:cs="Arial"/>
          <w:kern w:val="0"/>
          <w:sz w:val="44"/>
          <w:szCs w:val="44"/>
          <w:lang w:eastAsia="en-US"/>
          <w14:ligatures w14:val="none"/>
        </w:rPr>
        <w:t xml:space="preserve">How has the COVID-19 </w:t>
      </w:r>
      <w:r w:rsidR="003C7830">
        <w:rPr>
          <w:rFonts w:ascii="Arial" w:eastAsiaTheme="minorHAnsi" w:hAnsi="Arial" w:cs="Arial"/>
          <w:kern w:val="0"/>
          <w:sz w:val="44"/>
          <w:szCs w:val="44"/>
          <w:lang w:eastAsia="en-US"/>
          <w14:ligatures w14:val="none"/>
        </w:rPr>
        <w:t>P</w:t>
      </w:r>
      <w:r w:rsidRPr="00485296">
        <w:rPr>
          <w:rFonts w:ascii="Arial" w:eastAsiaTheme="minorHAnsi" w:hAnsi="Arial" w:cs="Arial"/>
          <w:kern w:val="0"/>
          <w:sz w:val="44"/>
          <w:szCs w:val="44"/>
          <w:lang w:eastAsia="en-US"/>
          <w14:ligatures w14:val="none"/>
        </w:rPr>
        <w:t xml:space="preserve">andemic impacted the mental health of </w:t>
      </w:r>
      <w:r w:rsidR="003C7830">
        <w:rPr>
          <w:rFonts w:ascii="Arial" w:eastAsiaTheme="minorHAnsi" w:hAnsi="Arial" w:cs="Arial"/>
          <w:kern w:val="0"/>
          <w:sz w:val="44"/>
          <w:szCs w:val="44"/>
          <w:lang w:eastAsia="en-US"/>
          <w14:ligatures w14:val="none"/>
        </w:rPr>
        <w:t>H</w:t>
      </w:r>
      <w:r w:rsidRPr="00485296">
        <w:rPr>
          <w:rFonts w:ascii="Arial" w:eastAsiaTheme="minorHAnsi" w:hAnsi="Arial" w:cs="Arial"/>
          <w:kern w:val="0"/>
          <w:sz w:val="44"/>
          <w:szCs w:val="44"/>
          <w:lang w:eastAsia="en-US"/>
          <w14:ligatures w14:val="none"/>
        </w:rPr>
        <w:t>ealth</w:t>
      </w:r>
      <w:r w:rsidR="003C7830">
        <w:rPr>
          <w:rFonts w:ascii="Arial" w:eastAsiaTheme="minorHAnsi" w:hAnsi="Arial" w:cs="Arial"/>
          <w:kern w:val="0"/>
          <w:sz w:val="44"/>
          <w:szCs w:val="44"/>
          <w:lang w:eastAsia="en-US"/>
          <w14:ligatures w14:val="none"/>
        </w:rPr>
        <w:t>C</w:t>
      </w:r>
      <w:r w:rsidRPr="00485296">
        <w:rPr>
          <w:rFonts w:ascii="Arial" w:eastAsiaTheme="minorHAnsi" w:hAnsi="Arial" w:cs="Arial"/>
          <w:kern w:val="0"/>
          <w:sz w:val="44"/>
          <w:szCs w:val="44"/>
          <w:lang w:eastAsia="en-US"/>
          <w14:ligatures w14:val="none"/>
        </w:rPr>
        <w:t xml:space="preserve">are </w:t>
      </w:r>
      <w:r w:rsidR="003C7830">
        <w:rPr>
          <w:rFonts w:ascii="Arial" w:eastAsiaTheme="minorHAnsi" w:hAnsi="Arial" w:cs="Arial"/>
          <w:kern w:val="0"/>
          <w:sz w:val="44"/>
          <w:szCs w:val="44"/>
          <w:lang w:eastAsia="en-US"/>
          <w14:ligatures w14:val="none"/>
        </w:rPr>
        <w:t>W</w:t>
      </w:r>
      <w:r w:rsidRPr="00485296">
        <w:rPr>
          <w:rFonts w:ascii="Arial" w:eastAsiaTheme="minorHAnsi" w:hAnsi="Arial" w:cs="Arial"/>
          <w:kern w:val="0"/>
          <w:sz w:val="44"/>
          <w:szCs w:val="44"/>
          <w:lang w:eastAsia="en-US"/>
          <w14:ligatures w14:val="none"/>
        </w:rPr>
        <w:t>orkers in the UK?</w:t>
      </w:r>
    </w:p>
    <w:p w14:paraId="0FC75915" w14:textId="77777777" w:rsidR="00995444" w:rsidRPr="00485296"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3F8DA723" w14:textId="6E589B95" w:rsidR="00995444" w:rsidRPr="00485296" w:rsidRDefault="004E096C" w:rsidP="004E09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Cs/>
          <w:sz w:val="32"/>
          <w:szCs w:val="32"/>
        </w:rPr>
      </w:pPr>
      <w:r w:rsidRPr="00485296">
        <w:rPr>
          <w:rFonts w:ascii="Arial" w:eastAsia="Arial Unicode MS" w:hAnsi="Arial" w:cs="Arial"/>
          <w:bCs/>
          <w:sz w:val="32"/>
          <w:szCs w:val="32"/>
        </w:rPr>
        <w:t>Khatemnara Begum</w:t>
      </w:r>
    </w:p>
    <w:p w14:paraId="67DDCBD5" w14:textId="1AF4B339" w:rsidR="004E096C" w:rsidRPr="00485296" w:rsidRDefault="004E096C" w:rsidP="004E09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Cs/>
          <w:i/>
          <w:sz w:val="56"/>
          <w:szCs w:val="56"/>
        </w:rPr>
      </w:pPr>
      <w:r w:rsidRPr="00485296">
        <w:rPr>
          <w:rFonts w:ascii="Arial" w:eastAsia="Arial Unicode MS" w:hAnsi="Arial" w:cs="Arial"/>
          <w:bCs/>
          <w:sz w:val="32"/>
          <w:szCs w:val="32"/>
        </w:rPr>
        <w:t>2211901</w:t>
      </w: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284BBE9" w14:textId="77777777" w:rsidR="004E096C" w:rsidRDefault="004E096C"/>
    <w:p w14:paraId="71305E32" w14:textId="77777777" w:rsidR="004E096C" w:rsidRDefault="004E096C"/>
    <w:p w14:paraId="3330356E" w14:textId="77777777" w:rsidR="004E096C" w:rsidRDefault="004E096C"/>
    <w:p w14:paraId="2143F578" w14:textId="77777777" w:rsidR="004E096C" w:rsidRDefault="004E096C"/>
    <w:p w14:paraId="18B910B9" w14:textId="77777777" w:rsidR="004E096C" w:rsidRDefault="004E096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lastRenderedPageBreak/>
        <w:t>ACKNOWLEDGEMENTS</w:t>
      </w:r>
      <w:r w:rsidRPr="0025020C">
        <w:rPr>
          <w:rFonts w:eastAsia="Arial Unicode MS" w:cs="Arial"/>
          <w:b/>
        </w:rPr>
        <w:t xml:space="preserve"> </w:t>
      </w:r>
      <w:r w:rsidR="0073280B" w:rsidRPr="0025020C">
        <w:rPr>
          <w:rFonts w:eastAsia="Arial Unicode MS" w:cs="Arial"/>
          <w:bCs/>
        </w:rPr>
        <w:t>(optional)</w:t>
      </w:r>
    </w:p>
    <w:p w14:paraId="2994590B" w14:textId="3D750962" w:rsidR="0027072B" w:rsidRPr="0027072B" w:rsidRDefault="003E4CD8" w:rsidP="0027072B">
      <w:pPr>
        <w:rPr>
          <w:rFonts w:ascii="Arial" w:eastAsia="Times New Roman" w:hAnsi="Arial" w:cs="Arial"/>
          <w:color w:val="333333"/>
          <w:kern w:val="0"/>
          <w:lang w:eastAsia="en-GB"/>
          <w14:ligatures w14:val="none"/>
        </w:rPr>
      </w:pPr>
      <w:r>
        <w:rPr>
          <w:rFonts w:ascii="Arial" w:eastAsia="Times New Roman" w:hAnsi="Arial" w:cs="Arial"/>
          <w:color w:val="333333"/>
          <w:kern w:val="0"/>
          <w:lang w:eastAsia="en-GB"/>
          <w14:ligatures w14:val="none"/>
        </w:rPr>
        <w:t>I would like to sincerely thank those who supported me throughout the research and writing of this dissertation. I am especially grateful to my supervisors and lecturers, Parese Ahmed, Joanne Davies, and Chloe Harries, for their consistent guidance, encouragement, and constructive feedback at all stages of the project. Their academic insights and motivational support have been truly invaluable.</w:t>
      </w:r>
    </w:p>
    <w:p w14:paraId="3B28BD88" w14:textId="1D6CD379" w:rsidR="0027072B" w:rsidRPr="0027072B" w:rsidRDefault="008656FB" w:rsidP="0027072B">
      <w:pPr>
        <w:rPr>
          <w:rFonts w:ascii="Arial" w:eastAsia="Times New Roman" w:hAnsi="Arial" w:cs="Arial"/>
          <w:color w:val="333333"/>
          <w:kern w:val="0"/>
          <w:lang w:eastAsia="en-GB"/>
          <w14:ligatures w14:val="none"/>
        </w:rPr>
      </w:pPr>
      <w:r>
        <w:rPr>
          <w:rFonts w:ascii="Arial" w:eastAsia="Times New Roman" w:hAnsi="Arial" w:cs="Arial"/>
          <w:color w:val="333333"/>
          <w:kern w:val="0"/>
          <w:lang w:eastAsia="en-GB"/>
          <w14:ligatures w14:val="none"/>
        </w:rPr>
        <w:t>I would also like to thank the library staff at the University of Wales Trinity Saint David for their help in navigating academic databases and accessing essential resources, which greatly supported the development of my research.</w:t>
      </w:r>
    </w:p>
    <w:p w14:paraId="24FBEFA3" w14:textId="4B548924" w:rsidR="0027072B" w:rsidRPr="0027072B" w:rsidRDefault="008656FB" w:rsidP="0027072B">
      <w:pPr>
        <w:rPr>
          <w:rFonts w:ascii="Arial" w:eastAsia="Times New Roman" w:hAnsi="Arial" w:cs="Arial"/>
          <w:color w:val="333333"/>
          <w:kern w:val="0"/>
          <w:lang w:eastAsia="en-GB"/>
          <w14:ligatures w14:val="none"/>
        </w:rPr>
      </w:pPr>
      <w:r>
        <w:rPr>
          <w:rFonts w:ascii="Arial" w:eastAsia="Times New Roman" w:hAnsi="Arial" w:cs="Arial"/>
          <w:color w:val="333333"/>
          <w:kern w:val="0"/>
          <w:lang w:eastAsia="en-GB"/>
          <w14:ligatures w14:val="none"/>
        </w:rPr>
        <w:t>Additionally, I value the support and collaboration of my fellow students, whose discussions and shared ideas have been insightful and stimulating.</w:t>
      </w:r>
    </w:p>
    <w:p w14:paraId="702502E6" w14:textId="1BB08090" w:rsidR="0027072B" w:rsidRPr="0027072B" w:rsidRDefault="00D5168A" w:rsidP="0027072B">
      <w:pPr>
        <w:rPr>
          <w:rFonts w:ascii="Arial" w:eastAsia="Times New Roman" w:hAnsi="Arial" w:cs="Arial"/>
          <w:color w:val="333333"/>
          <w:kern w:val="0"/>
          <w:lang w:eastAsia="en-GB"/>
          <w14:ligatures w14:val="none"/>
        </w:rPr>
      </w:pPr>
      <w:r>
        <w:rPr>
          <w:rFonts w:ascii="Arial" w:eastAsia="Times New Roman" w:hAnsi="Arial" w:cs="Arial"/>
          <w:color w:val="333333"/>
          <w:kern w:val="0"/>
          <w:lang w:eastAsia="en-GB"/>
          <w14:ligatures w14:val="none"/>
        </w:rPr>
        <w:t>Finally, I would like to acknowledge the authors and researchers of the secondary data sources I reviewed. Their foundational work made this literature-based study possible, and I am grateful for the knowledge they provided.</w:t>
      </w:r>
    </w:p>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B286D73" w14:textId="77777777" w:rsidR="00036A5E" w:rsidRDefault="00036A5E" w:rsidP="00036A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77DFF670" w14:textId="77777777" w:rsidR="00D5168A" w:rsidRDefault="00D5168A" w:rsidP="00036A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24B74DF5" w14:textId="593396AE" w:rsidR="00F81755" w:rsidRPr="00F81755" w:rsidRDefault="0073280B" w:rsidP="00036A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r w:rsidRPr="00036A5E">
        <w:rPr>
          <w:rFonts w:ascii="Arial" w:eastAsia="Arial Unicode MS" w:hAnsi="Arial" w:cs="Arial"/>
          <w:b/>
          <w:sz w:val="24"/>
          <w:szCs w:val="24"/>
        </w:rPr>
        <w:lastRenderedPageBreak/>
        <w:t>ABSTRACT</w:t>
      </w:r>
      <w:r w:rsidRPr="00036A5E">
        <w:rPr>
          <w:rFonts w:ascii="Arial" w:eastAsia="Arial Unicode MS" w:hAnsi="Arial" w:cs="Arial"/>
          <w:sz w:val="24"/>
          <w:szCs w:val="24"/>
        </w:rPr>
        <w:t xml:space="preserve"> </w:t>
      </w:r>
      <w:r w:rsidRPr="00036A5E">
        <w:rPr>
          <w:rFonts w:ascii="Arial" w:eastAsia="Arial Unicode MS" w:hAnsi="Arial" w:cs="Arial"/>
          <w:i/>
          <w:sz w:val="24"/>
          <w:szCs w:val="24"/>
        </w:rPr>
        <w:t xml:space="preserve"> </w:t>
      </w:r>
    </w:p>
    <w:p w14:paraId="2FB17E7D" w14:textId="1BD6D73A" w:rsidR="00335C95" w:rsidRPr="00335C95" w:rsidRDefault="00335C95" w:rsidP="00335C95">
      <w:pPr>
        <w:rPr>
          <w:rFonts w:ascii="Arial" w:eastAsia="Arial Unicode MS" w:hAnsi="Arial" w:cs="Arial"/>
        </w:rPr>
      </w:pPr>
      <w:r w:rsidRPr="00335C95">
        <w:rPr>
          <w:rFonts w:ascii="Arial" w:eastAsia="Arial Unicode MS" w:hAnsi="Arial" w:cs="Arial"/>
        </w:rPr>
        <w:t>Background:</w:t>
      </w:r>
      <w:r w:rsidRPr="00335C95">
        <w:rPr>
          <w:rFonts w:ascii="Arial" w:eastAsia="Arial Unicode MS" w:hAnsi="Arial" w:cs="Arial"/>
        </w:rPr>
        <w:br/>
      </w:r>
      <w:r w:rsidR="00533CCA">
        <w:rPr>
          <w:rFonts w:ascii="Arial" w:eastAsia="Arial Unicode MS" w:hAnsi="Arial" w:cs="Arial"/>
        </w:rPr>
        <w:t>The COVID-19 pandemic greatly affected healthcare systems and the mental health of healthcare workers (HCWs), especially in the UK. Extended periods of heavy workloads, fear of getting infected, and uneven support from institutions caused significant psychological stress. This study aimed to explore how the pandemic influenced the mental well-being of UK HCWs and to gather insights for improving future health and social care responses.</w:t>
      </w:r>
    </w:p>
    <w:p w14:paraId="474E57E1" w14:textId="569ED72E" w:rsidR="00335C95" w:rsidRPr="00335C95" w:rsidRDefault="00335C95" w:rsidP="00335C95">
      <w:pPr>
        <w:rPr>
          <w:rFonts w:ascii="Arial" w:eastAsia="Arial Unicode MS" w:hAnsi="Arial" w:cs="Arial"/>
        </w:rPr>
      </w:pPr>
      <w:r w:rsidRPr="00335C95">
        <w:rPr>
          <w:rFonts w:ascii="Arial" w:eastAsia="Arial Unicode MS" w:hAnsi="Arial" w:cs="Arial"/>
        </w:rPr>
        <w:t>Aim:</w:t>
      </w:r>
      <w:r w:rsidRPr="00335C95">
        <w:rPr>
          <w:rFonts w:ascii="Arial" w:eastAsia="Arial Unicode MS" w:hAnsi="Arial" w:cs="Arial"/>
        </w:rPr>
        <w:br/>
      </w:r>
      <w:r w:rsidR="00CC757E">
        <w:rPr>
          <w:rFonts w:ascii="Arial" w:eastAsia="Arial Unicode MS" w:hAnsi="Arial" w:cs="Arial"/>
        </w:rPr>
        <w:t>The dissertation aimed to identify the primary stressors affecting HCWS' mental health during COVID-19, explore the coping strategies they used, and evaluate how occupational roles and demographics influence these factors. Its goals included synthesising existing qualitative studies, analysing patterns of distress and resilience, and providing evidence-based recommendations for future practice.</w:t>
      </w:r>
    </w:p>
    <w:p w14:paraId="238E1DBE" w14:textId="49433801" w:rsidR="00335C95" w:rsidRPr="00335C95" w:rsidRDefault="00335C95" w:rsidP="00335C95">
      <w:pPr>
        <w:rPr>
          <w:rFonts w:ascii="Arial" w:eastAsia="Arial Unicode MS" w:hAnsi="Arial" w:cs="Arial"/>
        </w:rPr>
      </w:pPr>
      <w:r w:rsidRPr="00335C95">
        <w:rPr>
          <w:rFonts w:ascii="Arial" w:eastAsia="Arial Unicode MS" w:hAnsi="Arial" w:cs="Arial"/>
        </w:rPr>
        <w:t>Method:</w:t>
      </w:r>
      <w:r w:rsidRPr="00335C95">
        <w:rPr>
          <w:rFonts w:ascii="Arial" w:eastAsia="Arial Unicode MS" w:hAnsi="Arial" w:cs="Arial"/>
        </w:rPr>
        <w:br/>
      </w:r>
      <w:r w:rsidR="00AD7CBC">
        <w:rPr>
          <w:rFonts w:ascii="Arial" w:eastAsia="Arial Unicode MS" w:hAnsi="Arial" w:cs="Arial"/>
        </w:rPr>
        <w:t xml:space="preserve">A qualitative, literature-based approach was employed, </w:t>
      </w:r>
      <w:r w:rsidR="00B473E5">
        <w:rPr>
          <w:rFonts w:ascii="Arial" w:eastAsia="Arial Unicode MS" w:hAnsi="Arial" w:cs="Arial"/>
        </w:rPr>
        <w:t>utilising thematic analysis of peer-reviewed articles and reputable grey literature published between 2019 and</w:t>
      </w:r>
      <w:r w:rsidR="00AD7CBC">
        <w:rPr>
          <w:rFonts w:ascii="Arial" w:eastAsia="Arial Unicode MS" w:hAnsi="Arial" w:cs="Arial"/>
        </w:rPr>
        <w:t xml:space="preserve"> 2024. Searches were carried out across academic databases</w:t>
      </w:r>
      <w:r w:rsidR="00B473E5">
        <w:rPr>
          <w:rFonts w:ascii="Arial" w:eastAsia="Arial Unicode MS" w:hAnsi="Arial" w:cs="Arial"/>
        </w:rPr>
        <w:t>,</w:t>
      </w:r>
      <w:r w:rsidR="00AD7CBC">
        <w:rPr>
          <w:rFonts w:ascii="Arial" w:eastAsia="Arial Unicode MS" w:hAnsi="Arial" w:cs="Arial"/>
        </w:rPr>
        <w:t xml:space="preserve"> including PubMed, ScienceDirect, and the UWTSD Library. A systematic search strategy, along with specific inclusion/exclusion criteria and the CRAAP test, ensured </w:t>
      </w:r>
      <w:r w:rsidR="00B473E5">
        <w:rPr>
          <w:rFonts w:ascii="Arial" w:eastAsia="Arial Unicode MS" w:hAnsi="Arial" w:cs="Arial"/>
        </w:rPr>
        <w:t>the quality and relevance of the results</w:t>
      </w:r>
      <w:r w:rsidR="00AD7CBC">
        <w:rPr>
          <w:rFonts w:ascii="Arial" w:eastAsia="Arial Unicode MS" w:hAnsi="Arial" w:cs="Arial"/>
        </w:rPr>
        <w:t>.</w:t>
      </w:r>
    </w:p>
    <w:p w14:paraId="1E17D50C" w14:textId="3190BC7B" w:rsidR="00335C95" w:rsidRPr="00335C95" w:rsidRDefault="00335C95" w:rsidP="00335C95">
      <w:pPr>
        <w:rPr>
          <w:rFonts w:ascii="Arial" w:eastAsia="Arial Unicode MS" w:hAnsi="Arial" w:cs="Arial"/>
        </w:rPr>
      </w:pPr>
      <w:r w:rsidRPr="00335C95">
        <w:rPr>
          <w:rFonts w:ascii="Arial" w:eastAsia="Arial Unicode MS" w:hAnsi="Arial" w:cs="Arial"/>
        </w:rPr>
        <w:t>Findings:</w:t>
      </w:r>
      <w:r w:rsidRPr="00335C95">
        <w:rPr>
          <w:rFonts w:ascii="Arial" w:eastAsia="Arial Unicode MS" w:hAnsi="Arial" w:cs="Arial"/>
        </w:rPr>
        <w:br/>
        <w:t xml:space="preserve">Three themes emerged: prevalent psychological distress among HCWs; coping strategies and organisational support; and vulnerabilities linked to roles and demographics. </w:t>
      </w:r>
      <w:r w:rsidR="0045362F">
        <w:rPr>
          <w:rFonts w:ascii="Arial" w:eastAsia="Arial Unicode MS" w:hAnsi="Arial" w:cs="Arial"/>
        </w:rPr>
        <w:t>Nurses, junior staff, women, and ethnic minority groups were disproportionately impacted. Challenges like stigma, lack of tailored support, and inconsistent leadership hindered the success of interventions.</w:t>
      </w:r>
    </w:p>
    <w:p w14:paraId="1354EABB" w14:textId="7D5E1710" w:rsidR="00335C95" w:rsidRPr="00335C95" w:rsidRDefault="00335C95" w:rsidP="00335C95">
      <w:pPr>
        <w:rPr>
          <w:rFonts w:ascii="Arial" w:eastAsia="Arial Unicode MS" w:hAnsi="Arial" w:cs="Arial"/>
        </w:rPr>
      </w:pPr>
      <w:r w:rsidRPr="00335C95">
        <w:rPr>
          <w:rFonts w:ascii="Arial" w:eastAsia="Arial Unicode MS" w:hAnsi="Arial" w:cs="Arial"/>
        </w:rPr>
        <w:t>Limitations:</w:t>
      </w:r>
      <w:r w:rsidRPr="00335C95">
        <w:rPr>
          <w:rFonts w:ascii="Arial" w:eastAsia="Arial Unicode MS" w:hAnsi="Arial" w:cs="Arial"/>
        </w:rPr>
        <w:br/>
      </w:r>
      <w:r w:rsidR="00036A5E">
        <w:rPr>
          <w:rFonts w:ascii="Arial" w:eastAsia="Arial Unicode MS" w:hAnsi="Arial" w:cs="Arial"/>
        </w:rPr>
        <w:t xml:space="preserve">The study was based on secondary data, which limited direct interaction with lived experiences. Additionally, some literature did not include detailed demographic information, </w:t>
      </w:r>
      <w:r w:rsidR="00B473E5">
        <w:rPr>
          <w:rFonts w:ascii="Arial" w:eastAsia="Arial Unicode MS" w:hAnsi="Arial" w:cs="Arial"/>
        </w:rPr>
        <w:t>which may have limited</w:t>
      </w:r>
      <w:r w:rsidR="00036A5E">
        <w:rPr>
          <w:rFonts w:ascii="Arial" w:eastAsia="Arial Unicode MS" w:hAnsi="Arial" w:cs="Arial"/>
        </w:rPr>
        <w:t xml:space="preserve"> the depth of thematic analysis.</w:t>
      </w:r>
    </w:p>
    <w:p w14:paraId="3BBDB258" w14:textId="55FDA4C5" w:rsidR="00335C95" w:rsidRPr="00335C95" w:rsidRDefault="00335C95" w:rsidP="00335C95">
      <w:pPr>
        <w:rPr>
          <w:rFonts w:ascii="Arial" w:eastAsia="Arial Unicode MS" w:hAnsi="Arial" w:cs="Arial"/>
        </w:rPr>
      </w:pPr>
      <w:r w:rsidRPr="00335C95">
        <w:rPr>
          <w:rFonts w:ascii="Arial" w:eastAsia="Arial Unicode MS" w:hAnsi="Arial" w:cs="Arial"/>
        </w:rPr>
        <w:t>Recommendations:</w:t>
      </w:r>
      <w:r w:rsidRPr="00335C95">
        <w:rPr>
          <w:rFonts w:ascii="Arial" w:eastAsia="Arial Unicode MS" w:hAnsi="Arial" w:cs="Arial"/>
        </w:rPr>
        <w:br/>
      </w:r>
      <w:r w:rsidR="00036A5E">
        <w:rPr>
          <w:rFonts w:ascii="Arial" w:eastAsia="Arial Unicode MS" w:hAnsi="Arial" w:cs="Arial"/>
        </w:rPr>
        <w:t>Future practice should prioritise culturally responsive mental health support, policies sensitive to roles, leadership growth, and comprehensive training across healthcare environments. These elements need to be integrated into health and social care systems to provide more equitable and resilient support for HCWs during future crises.</w:t>
      </w:r>
    </w:p>
    <w:p w14:paraId="776FAC76" w14:textId="77777777" w:rsidR="00335C95" w:rsidRPr="00335C95" w:rsidRDefault="00335C95" w:rsidP="00335C95">
      <w:pPr>
        <w:rPr>
          <w:rFonts w:ascii="Arial" w:eastAsia="Arial Unicode MS" w:hAnsi="Arial" w:cs="Arial"/>
        </w:rPr>
      </w:pPr>
      <w:r w:rsidRPr="00335C95">
        <w:rPr>
          <w:rFonts w:ascii="Arial" w:eastAsia="Arial Unicode MS" w:hAnsi="Arial" w:cs="Arial"/>
        </w:rPr>
        <w:lastRenderedPageBreak/>
        <w:t>Keywords:</w:t>
      </w:r>
      <w:r w:rsidRPr="00335C95">
        <w:rPr>
          <w:rFonts w:ascii="Arial" w:eastAsia="Arial Unicode MS" w:hAnsi="Arial" w:cs="Arial"/>
        </w:rPr>
        <w:br/>
        <w:t>COVID-19; healthcare workers; mental health; coping; organisational support; thematic analysis.</w:t>
      </w:r>
    </w:p>
    <w:p w14:paraId="40413F8B" w14:textId="77777777" w:rsidR="00F81755" w:rsidRDefault="00F81755"/>
    <w:p w14:paraId="163ABE2B" w14:textId="77777777" w:rsidR="00F81755" w:rsidRDefault="00F81755"/>
    <w:p w14:paraId="5C2D5829" w14:textId="77777777" w:rsidR="00F81755" w:rsidRDefault="00F81755"/>
    <w:p w14:paraId="442A3DE9" w14:textId="77777777" w:rsidR="00F81755" w:rsidRDefault="00F81755"/>
    <w:p w14:paraId="47773A3B" w14:textId="77777777" w:rsidR="00F81755" w:rsidRDefault="00F81755"/>
    <w:p w14:paraId="12BB8575" w14:textId="77777777" w:rsidR="00F81755" w:rsidRDefault="00F81755"/>
    <w:p w14:paraId="55F44CFB" w14:textId="77777777" w:rsidR="00F81755" w:rsidRDefault="00F81755"/>
    <w:p w14:paraId="07F87358" w14:textId="77777777" w:rsidR="00F81755" w:rsidRDefault="00F81755"/>
    <w:p w14:paraId="49A62CC3" w14:textId="77777777" w:rsidR="00F81755" w:rsidRDefault="00F81755"/>
    <w:p w14:paraId="10B93C3C" w14:textId="77777777" w:rsidR="00F81755" w:rsidRDefault="00F81755"/>
    <w:p w14:paraId="5405B50E" w14:textId="77777777" w:rsidR="00F81755" w:rsidRDefault="00F81755"/>
    <w:p w14:paraId="60F144EA" w14:textId="77777777" w:rsidR="00F81755" w:rsidRDefault="00F81755"/>
    <w:p w14:paraId="154F0A54" w14:textId="77777777" w:rsidR="00F81755" w:rsidRDefault="00F81755"/>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416F6C83" w14:textId="77777777" w:rsidR="00F81755" w:rsidRDefault="00F81755"/>
    <w:p w14:paraId="7F7AC798" w14:textId="77777777" w:rsidR="00F81755" w:rsidRDefault="00F81755"/>
    <w:p w14:paraId="7CB54271" w14:textId="77777777" w:rsidR="00F81755" w:rsidRDefault="00F81755"/>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bookmarkStart w:id="1" w:name="_Toc204273474"/>
      <w:r>
        <w:rPr>
          <w:rFonts w:ascii="Aptos" w:hAnsi="Aptos"/>
        </w:rPr>
        <w:lastRenderedPageBreak/>
        <w:t>Table of Contents</w:t>
      </w:r>
      <w:bookmarkEnd w:id="1"/>
    </w:p>
    <w:p w14:paraId="756C3EE0" w14:textId="77777777" w:rsidR="00804B94" w:rsidRDefault="00804B94"/>
    <w:p w14:paraId="3EF52184" w14:textId="77777777" w:rsidR="00804B94" w:rsidRDefault="00804B94"/>
    <w:sdt>
      <w:sdtPr>
        <w:rPr>
          <w:rFonts w:ascii="Aptos" w:eastAsiaTheme="minorEastAsia" w:hAnsi="Aptos" w:cstheme="minorBidi"/>
          <w:color w:val="auto"/>
          <w:kern w:val="2"/>
          <w:sz w:val="22"/>
          <w:szCs w:val="22"/>
          <w:lang w:eastAsia="zh-CN"/>
          <w14:ligatures w14:val="standardContextual"/>
        </w:rPr>
        <w:id w:val="-1237777839"/>
        <w:docPartObj>
          <w:docPartGallery w:val="Table of Contents"/>
          <w:docPartUnique/>
        </w:docPartObj>
      </w:sdtPr>
      <w:sdtEndPr>
        <w:rPr>
          <w:b/>
          <w:bCs/>
        </w:rPr>
      </w:sdtEndPr>
      <w:sdtContent>
        <w:p w14:paraId="296F9184" w14:textId="63A20EC1" w:rsidR="00BF2D59" w:rsidRPr="00BF2D59" w:rsidRDefault="00BF2D59" w:rsidP="00BF2D59">
          <w:pPr>
            <w:pStyle w:val="TOCHeading"/>
            <w:spacing w:line="360" w:lineRule="auto"/>
            <w:rPr>
              <w:rFonts w:ascii="Arial" w:hAnsi="Arial" w:cs="Arial"/>
              <w:color w:val="auto"/>
              <w:sz w:val="22"/>
              <w:szCs w:val="22"/>
            </w:rPr>
          </w:pPr>
          <w:r w:rsidRPr="00BF2D59">
            <w:rPr>
              <w:rFonts w:ascii="Arial" w:hAnsi="Arial" w:cs="Arial"/>
              <w:color w:val="auto"/>
              <w:sz w:val="22"/>
              <w:szCs w:val="22"/>
            </w:rPr>
            <w:t>Contents</w:t>
          </w:r>
        </w:p>
        <w:p w14:paraId="442A60A0" w14:textId="0D69A598" w:rsidR="00D27D71" w:rsidRDefault="00BF2D59">
          <w:pPr>
            <w:pStyle w:val="TOC1"/>
            <w:tabs>
              <w:tab w:val="right" w:leader="dot" w:pos="9016"/>
            </w:tabs>
            <w:rPr>
              <w:rFonts w:asciiTheme="minorHAnsi" w:hAnsiTheme="minorHAnsi"/>
              <w:noProof/>
              <w:sz w:val="24"/>
              <w:szCs w:val="24"/>
              <w:lang w:eastAsia="en-GB"/>
            </w:rPr>
          </w:pPr>
          <w:r w:rsidRPr="00BF2D59">
            <w:rPr>
              <w:rFonts w:ascii="Arial" w:hAnsi="Arial" w:cs="Arial"/>
            </w:rPr>
            <w:fldChar w:fldCharType="begin"/>
          </w:r>
          <w:r w:rsidRPr="00BF2D59">
            <w:rPr>
              <w:rFonts w:ascii="Arial" w:hAnsi="Arial" w:cs="Arial"/>
            </w:rPr>
            <w:instrText xml:space="preserve"> TOC \o "1-3" \h \z \u </w:instrText>
          </w:r>
          <w:r w:rsidRPr="00BF2D59">
            <w:rPr>
              <w:rFonts w:ascii="Arial" w:hAnsi="Arial" w:cs="Arial"/>
            </w:rPr>
            <w:fldChar w:fldCharType="separate"/>
          </w:r>
          <w:hyperlink w:anchor="_Toc204273473" w:history="1">
            <w:r w:rsidR="00D27D71" w:rsidRPr="00902ACD">
              <w:rPr>
                <w:rStyle w:val="Hyperlink"/>
                <w:rFonts w:cs="Arial"/>
                <w:noProof/>
                <w:lang w:bidi="en-GB"/>
              </w:rPr>
              <w:t>Disclaimer</w:t>
            </w:r>
            <w:r w:rsidR="00D27D71">
              <w:rPr>
                <w:noProof/>
                <w:webHidden/>
              </w:rPr>
              <w:tab/>
            </w:r>
            <w:r w:rsidR="00D27D71">
              <w:rPr>
                <w:noProof/>
                <w:webHidden/>
              </w:rPr>
              <w:fldChar w:fldCharType="begin"/>
            </w:r>
            <w:r w:rsidR="00D27D71">
              <w:rPr>
                <w:noProof/>
                <w:webHidden/>
              </w:rPr>
              <w:instrText xml:space="preserve"> PAGEREF _Toc204273473 \h </w:instrText>
            </w:r>
            <w:r w:rsidR="00D27D71">
              <w:rPr>
                <w:noProof/>
                <w:webHidden/>
              </w:rPr>
            </w:r>
            <w:r w:rsidR="00D27D71">
              <w:rPr>
                <w:noProof/>
                <w:webHidden/>
              </w:rPr>
              <w:fldChar w:fldCharType="separate"/>
            </w:r>
            <w:r w:rsidR="00D27D71">
              <w:rPr>
                <w:noProof/>
                <w:webHidden/>
              </w:rPr>
              <w:t>1</w:t>
            </w:r>
            <w:r w:rsidR="00D27D71">
              <w:rPr>
                <w:noProof/>
                <w:webHidden/>
              </w:rPr>
              <w:fldChar w:fldCharType="end"/>
            </w:r>
          </w:hyperlink>
        </w:p>
        <w:p w14:paraId="28C9B384" w14:textId="6017D8BC" w:rsidR="00D27D71" w:rsidRDefault="00D27D71">
          <w:pPr>
            <w:pStyle w:val="TOC1"/>
            <w:tabs>
              <w:tab w:val="right" w:leader="dot" w:pos="9016"/>
            </w:tabs>
            <w:rPr>
              <w:rFonts w:asciiTheme="minorHAnsi" w:hAnsiTheme="minorHAnsi"/>
              <w:noProof/>
              <w:sz w:val="24"/>
              <w:szCs w:val="24"/>
              <w:lang w:eastAsia="en-GB"/>
            </w:rPr>
          </w:pPr>
          <w:hyperlink w:anchor="_Toc204273474" w:history="1">
            <w:r w:rsidRPr="00902ACD">
              <w:rPr>
                <w:rStyle w:val="Hyperlink"/>
                <w:noProof/>
                <w:lang w:bidi="en-GB"/>
              </w:rPr>
              <w:t>Table of Contents</w:t>
            </w:r>
            <w:r>
              <w:rPr>
                <w:noProof/>
                <w:webHidden/>
              </w:rPr>
              <w:tab/>
            </w:r>
            <w:r>
              <w:rPr>
                <w:noProof/>
                <w:webHidden/>
              </w:rPr>
              <w:fldChar w:fldCharType="begin"/>
            </w:r>
            <w:r>
              <w:rPr>
                <w:noProof/>
                <w:webHidden/>
              </w:rPr>
              <w:instrText xml:space="preserve"> PAGEREF _Toc204273474 \h </w:instrText>
            </w:r>
            <w:r>
              <w:rPr>
                <w:noProof/>
                <w:webHidden/>
              </w:rPr>
            </w:r>
            <w:r>
              <w:rPr>
                <w:noProof/>
                <w:webHidden/>
              </w:rPr>
              <w:fldChar w:fldCharType="separate"/>
            </w:r>
            <w:r>
              <w:rPr>
                <w:noProof/>
                <w:webHidden/>
              </w:rPr>
              <w:t>7</w:t>
            </w:r>
            <w:r>
              <w:rPr>
                <w:noProof/>
                <w:webHidden/>
              </w:rPr>
              <w:fldChar w:fldCharType="end"/>
            </w:r>
          </w:hyperlink>
        </w:p>
        <w:p w14:paraId="5CF89D2D" w14:textId="486F0F76" w:rsidR="00D27D71" w:rsidRDefault="00D27D71">
          <w:pPr>
            <w:pStyle w:val="TOC1"/>
            <w:tabs>
              <w:tab w:val="right" w:leader="dot" w:pos="9016"/>
            </w:tabs>
            <w:rPr>
              <w:rFonts w:asciiTheme="minorHAnsi" w:hAnsiTheme="minorHAnsi"/>
              <w:noProof/>
              <w:sz w:val="24"/>
              <w:szCs w:val="24"/>
              <w:lang w:eastAsia="en-GB"/>
            </w:rPr>
          </w:pPr>
          <w:hyperlink w:anchor="_Toc204273475" w:history="1">
            <w:r w:rsidRPr="00902ACD">
              <w:rPr>
                <w:rStyle w:val="Hyperlink"/>
                <w:noProof/>
                <w:lang w:bidi="en-GB"/>
              </w:rPr>
              <w:t>CHAPTER 1: Introduction</w:t>
            </w:r>
            <w:r>
              <w:rPr>
                <w:noProof/>
                <w:webHidden/>
              </w:rPr>
              <w:tab/>
            </w:r>
            <w:r>
              <w:rPr>
                <w:noProof/>
                <w:webHidden/>
              </w:rPr>
              <w:fldChar w:fldCharType="begin"/>
            </w:r>
            <w:r>
              <w:rPr>
                <w:noProof/>
                <w:webHidden/>
              </w:rPr>
              <w:instrText xml:space="preserve"> PAGEREF _Toc204273475 \h </w:instrText>
            </w:r>
            <w:r>
              <w:rPr>
                <w:noProof/>
                <w:webHidden/>
              </w:rPr>
            </w:r>
            <w:r>
              <w:rPr>
                <w:noProof/>
                <w:webHidden/>
              </w:rPr>
              <w:fldChar w:fldCharType="separate"/>
            </w:r>
            <w:r>
              <w:rPr>
                <w:noProof/>
                <w:webHidden/>
              </w:rPr>
              <w:t>9</w:t>
            </w:r>
            <w:r>
              <w:rPr>
                <w:noProof/>
                <w:webHidden/>
              </w:rPr>
              <w:fldChar w:fldCharType="end"/>
            </w:r>
          </w:hyperlink>
        </w:p>
        <w:p w14:paraId="48B2B977" w14:textId="09B85752" w:rsidR="00D27D71" w:rsidRDefault="00D27D71">
          <w:pPr>
            <w:pStyle w:val="TOC2"/>
            <w:tabs>
              <w:tab w:val="right" w:leader="dot" w:pos="9016"/>
            </w:tabs>
            <w:rPr>
              <w:rFonts w:asciiTheme="minorHAnsi" w:hAnsiTheme="minorHAnsi"/>
              <w:noProof/>
              <w:sz w:val="24"/>
              <w:szCs w:val="24"/>
              <w:lang w:eastAsia="en-GB"/>
            </w:rPr>
          </w:pPr>
          <w:hyperlink w:anchor="_Toc204273476" w:history="1">
            <w:r w:rsidRPr="00902ACD">
              <w:rPr>
                <w:rStyle w:val="Hyperlink"/>
                <w:rFonts w:cs="Arial"/>
                <w:b/>
                <w:bCs/>
                <w:noProof/>
              </w:rPr>
              <w:t>Introduction</w:t>
            </w:r>
            <w:r>
              <w:rPr>
                <w:noProof/>
                <w:webHidden/>
              </w:rPr>
              <w:tab/>
            </w:r>
            <w:r>
              <w:rPr>
                <w:noProof/>
                <w:webHidden/>
              </w:rPr>
              <w:fldChar w:fldCharType="begin"/>
            </w:r>
            <w:r>
              <w:rPr>
                <w:noProof/>
                <w:webHidden/>
              </w:rPr>
              <w:instrText xml:space="preserve"> PAGEREF _Toc204273476 \h </w:instrText>
            </w:r>
            <w:r>
              <w:rPr>
                <w:noProof/>
                <w:webHidden/>
              </w:rPr>
            </w:r>
            <w:r>
              <w:rPr>
                <w:noProof/>
                <w:webHidden/>
              </w:rPr>
              <w:fldChar w:fldCharType="separate"/>
            </w:r>
            <w:r>
              <w:rPr>
                <w:noProof/>
                <w:webHidden/>
              </w:rPr>
              <w:t>9</w:t>
            </w:r>
            <w:r>
              <w:rPr>
                <w:noProof/>
                <w:webHidden/>
              </w:rPr>
              <w:fldChar w:fldCharType="end"/>
            </w:r>
          </w:hyperlink>
        </w:p>
        <w:p w14:paraId="0B81D636" w14:textId="4BB31A3F" w:rsidR="00D27D71" w:rsidRDefault="00D27D71">
          <w:pPr>
            <w:pStyle w:val="TOC2"/>
            <w:tabs>
              <w:tab w:val="right" w:leader="dot" w:pos="9016"/>
            </w:tabs>
            <w:rPr>
              <w:rFonts w:asciiTheme="minorHAnsi" w:hAnsiTheme="minorHAnsi"/>
              <w:noProof/>
              <w:sz w:val="24"/>
              <w:szCs w:val="24"/>
              <w:lang w:eastAsia="en-GB"/>
            </w:rPr>
          </w:pPr>
          <w:hyperlink w:anchor="_Toc204273477" w:history="1">
            <w:r w:rsidRPr="00902ACD">
              <w:rPr>
                <w:rStyle w:val="Hyperlink"/>
                <w:rFonts w:cs="Arial"/>
                <w:b/>
                <w:bCs/>
                <w:noProof/>
              </w:rPr>
              <w:t>Overview of the Topic:</w:t>
            </w:r>
            <w:r>
              <w:rPr>
                <w:noProof/>
                <w:webHidden/>
              </w:rPr>
              <w:tab/>
            </w:r>
            <w:r>
              <w:rPr>
                <w:noProof/>
                <w:webHidden/>
              </w:rPr>
              <w:fldChar w:fldCharType="begin"/>
            </w:r>
            <w:r>
              <w:rPr>
                <w:noProof/>
                <w:webHidden/>
              </w:rPr>
              <w:instrText xml:space="preserve"> PAGEREF _Toc204273477 \h </w:instrText>
            </w:r>
            <w:r>
              <w:rPr>
                <w:noProof/>
                <w:webHidden/>
              </w:rPr>
            </w:r>
            <w:r>
              <w:rPr>
                <w:noProof/>
                <w:webHidden/>
              </w:rPr>
              <w:fldChar w:fldCharType="separate"/>
            </w:r>
            <w:r>
              <w:rPr>
                <w:noProof/>
                <w:webHidden/>
              </w:rPr>
              <w:t>9</w:t>
            </w:r>
            <w:r>
              <w:rPr>
                <w:noProof/>
                <w:webHidden/>
              </w:rPr>
              <w:fldChar w:fldCharType="end"/>
            </w:r>
          </w:hyperlink>
        </w:p>
        <w:p w14:paraId="0F039024" w14:textId="50628500" w:rsidR="00D27D71" w:rsidRDefault="00D27D71">
          <w:pPr>
            <w:pStyle w:val="TOC3"/>
            <w:tabs>
              <w:tab w:val="right" w:leader="dot" w:pos="9016"/>
            </w:tabs>
            <w:rPr>
              <w:rFonts w:asciiTheme="minorHAnsi" w:hAnsiTheme="minorHAnsi"/>
              <w:noProof/>
              <w:sz w:val="24"/>
              <w:szCs w:val="24"/>
              <w:lang w:eastAsia="en-GB"/>
            </w:rPr>
          </w:pPr>
          <w:hyperlink w:anchor="_Toc204273478" w:history="1">
            <w:r w:rsidRPr="00902ACD">
              <w:rPr>
                <w:rStyle w:val="Hyperlink"/>
                <w:rFonts w:ascii="Arial" w:hAnsi="Arial" w:cs="Arial"/>
                <w:b/>
                <w:bCs/>
                <w:noProof/>
              </w:rPr>
              <w:t>Aim of the Dissertation:</w:t>
            </w:r>
            <w:r>
              <w:rPr>
                <w:noProof/>
                <w:webHidden/>
              </w:rPr>
              <w:tab/>
            </w:r>
            <w:r>
              <w:rPr>
                <w:noProof/>
                <w:webHidden/>
              </w:rPr>
              <w:fldChar w:fldCharType="begin"/>
            </w:r>
            <w:r>
              <w:rPr>
                <w:noProof/>
                <w:webHidden/>
              </w:rPr>
              <w:instrText xml:space="preserve"> PAGEREF _Toc204273478 \h </w:instrText>
            </w:r>
            <w:r>
              <w:rPr>
                <w:noProof/>
                <w:webHidden/>
              </w:rPr>
            </w:r>
            <w:r>
              <w:rPr>
                <w:noProof/>
                <w:webHidden/>
              </w:rPr>
              <w:fldChar w:fldCharType="separate"/>
            </w:r>
            <w:r>
              <w:rPr>
                <w:noProof/>
                <w:webHidden/>
              </w:rPr>
              <w:t>10</w:t>
            </w:r>
            <w:r>
              <w:rPr>
                <w:noProof/>
                <w:webHidden/>
              </w:rPr>
              <w:fldChar w:fldCharType="end"/>
            </w:r>
          </w:hyperlink>
        </w:p>
        <w:p w14:paraId="16BD633D" w14:textId="6E176F11" w:rsidR="00D27D71" w:rsidRDefault="00D27D71">
          <w:pPr>
            <w:pStyle w:val="TOC2"/>
            <w:tabs>
              <w:tab w:val="right" w:leader="dot" w:pos="9016"/>
            </w:tabs>
            <w:rPr>
              <w:rFonts w:asciiTheme="minorHAnsi" w:hAnsiTheme="minorHAnsi"/>
              <w:noProof/>
              <w:sz w:val="24"/>
              <w:szCs w:val="24"/>
              <w:lang w:eastAsia="en-GB"/>
            </w:rPr>
          </w:pPr>
          <w:hyperlink w:anchor="_Toc204273479" w:history="1">
            <w:r w:rsidRPr="00902ACD">
              <w:rPr>
                <w:rStyle w:val="Hyperlink"/>
                <w:rFonts w:ascii="Arial" w:hAnsi="Arial" w:cs="Arial"/>
                <w:b/>
                <w:bCs/>
                <w:noProof/>
              </w:rPr>
              <w:t>1.2 Definitions and Terminology</w:t>
            </w:r>
            <w:r>
              <w:rPr>
                <w:noProof/>
                <w:webHidden/>
              </w:rPr>
              <w:tab/>
            </w:r>
            <w:r>
              <w:rPr>
                <w:noProof/>
                <w:webHidden/>
              </w:rPr>
              <w:fldChar w:fldCharType="begin"/>
            </w:r>
            <w:r>
              <w:rPr>
                <w:noProof/>
                <w:webHidden/>
              </w:rPr>
              <w:instrText xml:space="preserve"> PAGEREF _Toc204273479 \h </w:instrText>
            </w:r>
            <w:r>
              <w:rPr>
                <w:noProof/>
                <w:webHidden/>
              </w:rPr>
            </w:r>
            <w:r>
              <w:rPr>
                <w:noProof/>
                <w:webHidden/>
              </w:rPr>
              <w:fldChar w:fldCharType="separate"/>
            </w:r>
            <w:r>
              <w:rPr>
                <w:noProof/>
                <w:webHidden/>
              </w:rPr>
              <w:t>11</w:t>
            </w:r>
            <w:r>
              <w:rPr>
                <w:noProof/>
                <w:webHidden/>
              </w:rPr>
              <w:fldChar w:fldCharType="end"/>
            </w:r>
          </w:hyperlink>
        </w:p>
        <w:p w14:paraId="7A94CA70" w14:textId="47F196E3" w:rsidR="00D27D71" w:rsidRDefault="00D27D71">
          <w:pPr>
            <w:pStyle w:val="TOC3"/>
            <w:tabs>
              <w:tab w:val="right" w:leader="dot" w:pos="9016"/>
            </w:tabs>
            <w:rPr>
              <w:rFonts w:asciiTheme="minorHAnsi" w:hAnsiTheme="minorHAnsi"/>
              <w:noProof/>
              <w:sz w:val="24"/>
              <w:szCs w:val="24"/>
              <w:lang w:eastAsia="en-GB"/>
            </w:rPr>
          </w:pPr>
          <w:hyperlink w:anchor="_Toc204273480" w:history="1">
            <w:r w:rsidRPr="00902ACD">
              <w:rPr>
                <w:rStyle w:val="Hyperlink"/>
                <w:b/>
                <w:bCs/>
                <w:noProof/>
              </w:rPr>
              <w:t>Key Definitions:</w:t>
            </w:r>
            <w:r>
              <w:rPr>
                <w:noProof/>
                <w:webHidden/>
              </w:rPr>
              <w:tab/>
            </w:r>
            <w:r>
              <w:rPr>
                <w:noProof/>
                <w:webHidden/>
              </w:rPr>
              <w:fldChar w:fldCharType="begin"/>
            </w:r>
            <w:r>
              <w:rPr>
                <w:noProof/>
                <w:webHidden/>
              </w:rPr>
              <w:instrText xml:space="preserve"> PAGEREF _Toc204273480 \h </w:instrText>
            </w:r>
            <w:r>
              <w:rPr>
                <w:noProof/>
                <w:webHidden/>
              </w:rPr>
            </w:r>
            <w:r>
              <w:rPr>
                <w:noProof/>
                <w:webHidden/>
              </w:rPr>
              <w:fldChar w:fldCharType="separate"/>
            </w:r>
            <w:r>
              <w:rPr>
                <w:noProof/>
                <w:webHidden/>
              </w:rPr>
              <w:t>11</w:t>
            </w:r>
            <w:r>
              <w:rPr>
                <w:noProof/>
                <w:webHidden/>
              </w:rPr>
              <w:fldChar w:fldCharType="end"/>
            </w:r>
          </w:hyperlink>
        </w:p>
        <w:p w14:paraId="39271C21" w14:textId="3500F12B" w:rsidR="00D27D71" w:rsidRDefault="00D27D71">
          <w:pPr>
            <w:pStyle w:val="TOC2"/>
            <w:tabs>
              <w:tab w:val="right" w:leader="dot" w:pos="9016"/>
            </w:tabs>
            <w:rPr>
              <w:rFonts w:asciiTheme="minorHAnsi" w:hAnsiTheme="minorHAnsi"/>
              <w:noProof/>
              <w:sz w:val="24"/>
              <w:szCs w:val="24"/>
              <w:lang w:eastAsia="en-GB"/>
            </w:rPr>
          </w:pPr>
          <w:hyperlink w:anchor="_Toc204273481" w:history="1">
            <w:r w:rsidRPr="00902ACD">
              <w:rPr>
                <w:rStyle w:val="Hyperlink"/>
                <w:rFonts w:ascii="Arial" w:hAnsi="Arial" w:cs="Arial"/>
                <w:b/>
                <w:bCs/>
                <w:noProof/>
              </w:rPr>
              <w:t>1.3 Rationale for Research</w:t>
            </w:r>
            <w:r>
              <w:rPr>
                <w:noProof/>
                <w:webHidden/>
              </w:rPr>
              <w:tab/>
            </w:r>
            <w:r>
              <w:rPr>
                <w:noProof/>
                <w:webHidden/>
              </w:rPr>
              <w:fldChar w:fldCharType="begin"/>
            </w:r>
            <w:r>
              <w:rPr>
                <w:noProof/>
                <w:webHidden/>
              </w:rPr>
              <w:instrText xml:space="preserve"> PAGEREF _Toc204273481 \h </w:instrText>
            </w:r>
            <w:r>
              <w:rPr>
                <w:noProof/>
                <w:webHidden/>
              </w:rPr>
            </w:r>
            <w:r>
              <w:rPr>
                <w:noProof/>
                <w:webHidden/>
              </w:rPr>
              <w:fldChar w:fldCharType="separate"/>
            </w:r>
            <w:r>
              <w:rPr>
                <w:noProof/>
                <w:webHidden/>
              </w:rPr>
              <w:t>12</w:t>
            </w:r>
            <w:r>
              <w:rPr>
                <w:noProof/>
                <w:webHidden/>
              </w:rPr>
              <w:fldChar w:fldCharType="end"/>
            </w:r>
          </w:hyperlink>
        </w:p>
        <w:p w14:paraId="2C6EF821" w14:textId="6D1DD657" w:rsidR="00D27D71" w:rsidRDefault="00D27D71">
          <w:pPr>
            <w:pStyle w:val="TOC3"/>
            <w:tabs>
              <w:tab w:val="right" w:leader="dot" w:pos="9016"/>
            </w:tabs>
            <w:rPr>
              <w:rFonts w:asciiTheme="minorHAnsi" w:hAnsiTheme="minorHAnsi"/>
              <w:noProof/>
              <w:sz w:val="24"/>
              <w:szCs w:val="24"/>
              <w:lang w:eastAsia="en-GB"/>
            </w:rPr>
          </w:pPr>
          <w:hyperlink w:anchor="_Toc204273482" w:history="1">
            <w:r w:rsidRPr="00902ACD">
              <w:rPr>
                <w:rStyle w:val="Hyperlink"/>
                <w:rFonts w:ascii="Arial" w:hAnsi="Arial" w:cs="Arial"/>
                <w:b/>
                <w:bCs/>
                <w:noProof/>
              </w:rPr>
              <w:t>Purpose of the Research:</w:t>
            </w:r>
            <w:r>
              <w:rPr>
                <w:noProof/>
                <w:webHidden/>
              </w:rPr>
              <w:tab/>
            </w:r>
            <w:r>
              <w:rPr>
                <w:noProof/>
                <w:webHidden/>
              </w:rPr>
              <w:fldChar w:fldCharType="begin"/>
            </w:r>
            <w:r>
              <w:rPr>
                <w:noProof/>
                <w:webHidden/>
              </w:rPr>
              <w:instrText xml:space="preserve"> PAGEREF _Toc204273482 \h </w:instrText>
            </w:r>
            <w:r>
              <w:rPr>
                <w:noProof/>
                <w:webHidden/>
              </w:rPr>
            </w:r>
            <w:r>
              <w:rPr>
                <w:noProof/>
                <w:webHidden/>
              </w:rPr>
              <w:fldChar w:fldCharType="separate"/>
            </w:r>
            <w:r>
              <w:rPr>
                <w:noProof/>
                <w:webHidden/>
              </w:rPr>
              <w:t>12</w:t>
            </w:r>
            <w:r>
              <w:rPr>
                <w:noProof/>
                <w:webHidden/>
              </w:rPr>
              <w:fldChar w:fldCharType="end"/>
            </w:r>
          </w:hyperlink>
        </w:p>
        <w:p w14:paraId="3831D12C" w14:textId="299107BD" w:rsidR="00D27D71" w:rsidRDefault="00D27D71">
          <w:pPr>
            <w:pStyle w:val="TOC2"/>
            <w:tabs>
              <w:tab w:val="right" w:leader="dot" w:pos="9016"/>
            </w:tabs>
            <w:rPr>
              <w:rFonts w:asciiTheme="minorHAnsi" w:hAnsiTheme="minorHAnsi"/>
              <w:noProof/>
              <w:sz w:val="24"/>
              <w:szCs w:val="24"/>
              <w:lang w:eastAsia="en-GB"/>
            </w:rPr>
          </w:pPr>
          <w:hyperlink w:anchor="_Toc204273483" w:history="1">
            <w:r w:rsidRPr="00902ACD">
              <w:rPr>
                <w:rStyle w:val="Hyperlink"/>
                <w:rFonts w:ascii="Arial" w:hAnsi="Arial" w:cs="Arial"/>
                <w:b/>
                <w:bCs/>
                <w:noProof/>
              </w:rPr>
              <w:t>1.4 Aim and Objectives</w:t>
            </w:r>
            <w:r>
              <w:rPr>
                <w:noProof/>
                <w:webHidden/>
              </w:rPr>
              <w:tab/>
            </w:r>
            <w:r>
              <w:rPr>
                <w:noProof/>
                <w:webHidden/>
              </w:rPr>
              <w:fldChar w:fldCharType="begin"/>
            </w:r>
            <w:r>
              <w:rPr>
                <w:noProof/>
                <w:webHidden/>
              </w:rPr>
              <w:instrText xml:space="preserve"> PAGEREF _Toc204273483 \h </w:instrText>
            </w:r>
            <w:r>
              <w:rPr>
                <w:noProof/>
                <w:webHidden/>
              </w:rPr>
            </w:r>
            <w:r>
              <w:rPr>
                <w:noProof/>
                <w:webHidden/>
              </w:rPr>
              <w:fldChar w:fldCharType="separate"/>
            </w:r>
            <w:r>
              <w:rPr>
                <w:noProof/>
                <w:webHidden/>
              </w:rPr>
              <w:t>12</w:t>
            </w:r>
            <w:r>
              <w:rPr>
                <w:noProof/>
                <w:webHidden/>
              </w:rPr>
              <w:fldChar w:fldCharType="end"/>
            </w:r>
          </w:hyperlink>
        </w:p>
        <w:p w14:paraId="6A324DE3" w14:textId="0358DEAB" w:rsidR="00D27D71" w:rsidRDefault="00D27D71">
          <w:pPr>
            <w:pStyle w:val="TOC3"/>
            <w:tabs>
              <w:tab w:val="right" w:leader="dot" w:pos="9016"/>
            </w:tabs>
            <w:rPr>
              <w:rFonts w:asciiTheme="minorHAnsi" w:hAnsiTheme="minorHAnsi"/>
              <w:noProof/>
              <w:sz w:val="24"/>
              <w:szCs w:val="24"/>
              <w:lang w:eastAsia="en-GB"/>
            </w:rPr>
          </w:pPr>
          <w:hyperlink w:anchor="_Toc204273484" w:history="1">
            <w:r w:rsidRPr="00902ACD">
              <w:rPr>
                <w:rStyle w:val="Hyperlink"/>
                <w:rFonts w:ascii="Arial" w:hAnsi="Arial" w:cs="Arial"/>
                <w:b/>
                <w:bCs/>
                <w:noProof/>
              </w:rPr>
              <w:t>Research Aim:</w:t>
            </w:r>
            <w:r>
              <w:rPr>
                <w:noProof/>
                <w:webHidden/>
              </w:rPr>
              <w:tab/>
            </w:r>
            <w:r>
              <w:rPr>
                <w:noProof/>
                <w:webHidden/>
              </w:rPr>
              <w:fldChar w:fldCharType="begin"/>
            </w:r>
            <w:r>
              <w:rPr>
                <w:noProof/>
                <w:webHidden/>
              </w:rPr>
              <w:instrText xml:space="preserve"> PAGEREF _Toc204273484 \h </w:instrText>
            </w:r>
            <w:r>
              <w:rPr>
                <w:noProof/>
                <w:webHidden/>
              </w:rPr>
            </w:r>
            <w:r>
              <w:rPr>
                <w:noProof/>
                <w:webHidden/>
              </w:rPr>
              <w:fldChar w:fldCharType="separate"/>
            </w:r>
            <w:r>
              <w:rPr>
                <w:noProof/>
                <w:webHidden/>
              </w:rPr>
              <w:t>12</w:t>
            </w:r>
            <w:r>
              <w:rPr>
                <w:noProof/>
                <w:webHidden/>
              </w:rPr>
              <w:fldChar w:fldCharType="end"/>
            </w:r>
          </w:hyperlink>
        </w:p>
        <w:p w14:paraId="26E2F38E" w14:textId="066A5BA1" w:rsidR="00D27D71" w:rsidRDefault="00D27D71">
          <w:pPr>
            <w:pStyle w:val="TOC3"/>
            <w:tabs>
              <w:tab w:val="right" w:leader="dot" w:pos="9016"/>
            </w:tabs>
            <w:rPr>
              <w:rFonts w:asciiTheme="minorHAnsi" w:hAnsiTheme="minorHAnsi"/>
              <w:noProof/>
              <w:sz w:val="24"/>
              <w:szCs w:val="24"/>
              <w:lang w:eastAsia="en-GB"/>
            </w:rPr>
          </w:pPr>
          <w:hyperlink w:anchor="_Toc204273485" w:history="1">
            <w:r w:rsidRPr="00902ACD">
              <w:rPr>
                <w:rStyle w:val="Hyperlink"/>
                <w:rFonts w:ascii="Arial" w:hAnsi="Arial" w:cs="Arial"/>
                <w:b/>
                <w:bCs/>
                <w:noProof/>
              </w:rPr>
              <w:t>Research Objectives:</w:t>
            </w:r>
            <w:r>
              <w:rPr>
                <w:noProof/>
                <w:webHidden/>
              </w:rPr>
              <w:tab/>
            </w:r>
            <w:r>
              <w:rPr>
                <w:noProof/>
                <w:webHidden/>
              </w:rPr>
              <w:fldChar w:fldCharType="begin"/>
            </w:r>
            <w:r>
              <w:rPr>
                <w:noProof/>
                <w:webHidden/>
              </w:rPr>
              <w:instrText xml:space="preserve"> PAGEREF _Toc204273485 \h </w:instrText>
            </w:r>
            <w:r>
              <w:rPr>
                <w:noProof/>
                <w:webHidden/>
              </w:rPr>
            </w:r>
            <w:r>
              <w:rPr>
                <w:noProof/>
                <w:webHidden/>
              </w:rPr>
              <w:fldChar w:fldCharType="separate"/>
            </w:r>
            <w:r>
              <w:rPr>
                <w:noProof/>
                <w:webHidden/>
              </w:rPr>
              <w:t>13</w:t>
            </w:r>
            <w:r>
              <w:rPr>
                <w:noProof/>
                <w:webHidden/>
              </w:rPr>
              <w:fldChar w:fldCharType="end"/>
            </w:r>
          </w:hyperlink>
        </w:p>
        <w:p w14:paraId="6BA64C40" w14:textId="6338C807" w:rsidR="00D27D71" w:rsidRDefault="00D27D71">
          <w:pPr>
            <w:pStyle w:val="TOC2"/>
            <w:tabs>
              <w:tab w:val="right" w:leader="dot" w:pos="9016"/>
            </w:tabs>
            <w:rPr>
              <w:rFonts w:asciiTheme="minorHAnsi" w:hAnsiTheme="minorHAnsi"/>
              <w:noProof/>
              <w:sz w:val="24"/>
              <w:szCs w:val="24"/>
              <w:lang w:eastAsia="en-GB"/>
            </w:rPr>
          </w:pPr>
          <w:hyperlink w:anchor="_Toc204273486" w:history="1">
            <w:r w:rsidRPr="00902ACD">
              <w:rPr>
                <w:rStyle w:val="Hyperlink"/>
                <w:rFonts w:ascii="Arial" w:hAnsi="Arial" w:cs="Arial"/>
                <w:b/>
                <w:bCs/>
                <w:noProof/>
              </w:rPr>
              <w:t>1.5 Conclusion</w:t>
            </w:r>
            <w:r>
              <w:rPr>
                <w:noProof/>
                <w:webHidden/>
              </w:rPr>
              <w:tab/>
            </w:r>
            <w:r>
              <w:rPr>
                <w:noProof/>
                <w:webHidden/>
              </w:rPr>
              <w:fldChar w:fldCharType="begin"/>
            </w:r>
            <w:r>
              <w:rPr>
                <w:noProof/>
                <w:webHidden/>
              </w:rPr>
              <w:instrText xml:space="preserve"> PAGEREF _Toc204273486 \h </w:instrText>
            </w:r>
            <w:r>
              <w:rPr>
                <w:noProof/>
                <w:webHidden/>
              </w:rPr>
            </w:r>
            <w:r>
              <w:rPr>
                <w:noProof/>
                <w:webHidden/>
              </w:rPr>
              <w:fldChar w:fldCharType="separate"/>
            </w:r>
            <w:r>
              <w:rPr>
                <w:noProof/>
                <w:webHidden/>
              </w:rPr>
              <w:t>13</w:t>
            </w:r>
            <w:r>
              <w:rPr>
                <w:noProof/>
                <w:webHidden/>
              </w:rPr>
              <w:fldChar w:fldCharType="end"/>
            </w:r>
          </w:hyperlink>
        </w:p>
        <w:p w14:paraId="65C81FE5" w14:textId="0F827DFC" w:rsidR="00D27D71" w:rsidRDefault="00D27D71">
          <w:pPr>
            <w:pStyle w:val="TOC1"/>
            <w:tabs>
              <w:tab w:val="right" w:leader="dot" w:pos="9016"/>
            </w:tabs>
            <w:rPr>
              <w:rFonts w:asciiTheme="minorHAnsi" w:hAnsiTheme="minorHAnsi"/>
              <w:noProof/>
              <w:sz w:val="24"/>
              <w:szCs w:val="24"/>
              <w:lang w:eastAsia="en-GB"/>
            </w:rPr>
          </w:pPr>
          <w:hyperlink w:anchor="_Toc204273487" w:history="1">
            <w:r w:rsidRPr="00902ACD">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_Toc204273487 \h </w:instrText>
            </w:r>
            <w:r>
              <w:rPr>
                <w:noProof/>
                <w:webHidden/>
              </w:rPr>
            </w:r>
            <w:r>
              <w:rPr>
                <w:noProof/>
                <w:webHidden/>
              </w:rPr>
              <w:fldChar w:fldCharType="separate"/>
            </w:r>
            <w:r>
              <w:rPr>
                <w:noProof/>
                <w:webHidden/>
              </w:rPr>
              <w:t>14</w:t>
            </w:r>
            <w:r>
              <w:rPr>
                <w:noProof/>
                <w:webHidden/>
              </w:rPr>
              <w:fldChar w:fldCharType="end"/>
            </w:r>
          </w:hyperlink>
        </w:p>
        <w:p w14:paraId="497C7CB7" w14:textId="43175D57" w:rsidR="00D27D71" w:rsidRDefault="00D27D71">
          <w:pPr>
            <w:pStyle w:val="TOC2"/>
            <w:tabs>
              <w:tab w:val="right" w:leader="dot" w:pos="9016"/>
            </w:tabs>
            <w:rPr>
              <w:rFonts w:asciiTheme="minorHAnsi" w:hAnsiTheme="minorHAnsi"/>
              <w:noProof/>
              <w:sz w:val="24"/>
              <w:szCs w:val="24"/>
              <w:lang w:eastAsia="en-GB"/>
            </w:rPr>
          </w:pPr>
          <w:hyperlink w:anchor="_Toc204273488" w:history="1">
            <w:r w:rsidRPr="00902ACD">
              <w:rPr>
                <w:rStyle w:val="Hyperlink"/>
                <w:rFonts w:cs="Arial"/>
                <w:b/>
                <w:bCs/>
                <w:noProof/>
              </w:rPr>
              <w:t>2.1 Introduction</w:t>
            </w:r>
            <w:r>
              <w:rPr>
                <w:noProof/>
                <w:webHidden/>
              </w:rPr>
              <w:tab/>
            </w:r>
            <w:r>
              <w:rPr>
                <w:noProof/>
                <w:webHidden/>
              </w:rPr>
              <w:fldChar w:fldCharType="begin"/>
            </w:r>
            <w:r>
              <w:rPr>
                <w:noProof/>
                <w:webHidden/>
              </w:rPr>
              <w:instrText xml:space="preserve"> PAGEREF _Toc204273488 \h </w:instrText>
            </w:r>
            <w:r>
              <w:rPr>
                <w:noProof/>
                <w:webHidden/>
              </w:rPr>
            </w:r>
            <w:r>
              <w:rPr>
                <w:noProof/>
                <w:webHidden/>
              </w:rPr>
              <w:fldChar w:fldCharType="separate"/>
            </w:r>
            <w:r>
              <w:rPr>
                <w:noProof/>
                <w:webHidden/>
              </w:rPr>
              <w:t>14</w:t>
            </w:r>
            <w:r>
              <w:rPr>
                <w:noProof/>
                <w:webHidden/>
              </w:rPr>
              <w:fldChar w:fldCharType="end"/>
            </w:r>
          </w:hyperlink>
        </w:p>
        <w:p w14:paraId="47C9613B" w14:textId="1B078549" w:rsidR="00D27D71" w:rsidRDefault="00D27D71">
          <w:pPr>
            <w:pStyle w:val="TOC2"/>
            <w:tabs>
              <w:tab w:val="right" w:leader="dot" w:pos="9016"/>
            </w:tabs>
            <w:rPr>
              <w:rFonts w:asciiTheme="minorHAnsi" w:hAnsiTheme="minorHAnsi"/>
              <w:noProof/>
              <w:sz w:val="24"/>
              <w:szCs w:val="24"/>
              <w:lang w:eastAsia="en-GB"/>
            </w:rPr>
          </w:pPr>
          <w:hyperlink w:anchor="_Toc204273489" w:history="1">
            <w:r w:rsidRPr="00902ACD">
              <w:rPr>
                <w:rStyle w:val="Hyperlink"/>
                <w:rFonts w:cs="Arial"/>
                <w:b/>
                <w:bCs/>
                <w:noProof/>
              </w:rPr>
              <w:t>2.2 Historical Background</w:t>
            </w:r>
            <w:r>
              <w:rPr>
                <w:noProof/>
                <w:webHidden/>
              </w:rPr>
              <w:tab/>
            </w:r>
            <w:r>
              <w:rPr>
                <w:noProof/>
                <w:webHidden/>
              </w:rPr>
              <w:fldChar w:fldCharType="begin"/>
            </w:r>
            <w:r>
              <w:rPr>
                <w:noProof/>
                <w:webHidden/>
              </w:rPr>
              <w:instrText xml:space="preserve"> PAGEREF _Toc204273489 \h </w:instrText>
            </w:r>
            <w:r>
              <w:rPr>
                <w:noProof/>
                <w:webHidden/>
              </w:rPr>
            </w:r>
            <w:r>
              <w:rPr>
                <w:noProof/>
                <w:webHidden/>
              </w:rPr>
              <w:fldChar w:fldCharType="separate"/>
            </w:r>
            <w:r>
              <w:rPr>
                <w:noProof/>
                <w:webHidden/>
              </w:rPr>
              <w:t>15</w:t>
            </w:r>
            <w:r>
              <w:rPr>
                <w:noProof/>
                <w:webHidden/>
              </w:rPr>
              <w:fldChar w:fldCharType="end"/>
            </w:r>
          </w:hyperlink>
        </w:p>
        <w:p w14:paraId="13A3EBBA" w14:textId="7AC5363F" w:rsidR="00D27D71" w:rsidRDefault="00D27D71">
          <w:pPr>
            <w:pStyle w:val="TOC3"/>
            <w:tabs>
              <w:tab w:val="right" w:leader="dot" w:pos="9016"/>
            </w:tabs>
            <w:rPr>
              <w:rFonts w:asciiTheme="minorHAnsi" w:hAnsiTheme="minorHAnsi"/>
              <w:noProof/>
              <w:sz w:val="24"/>
              <w:szCs w:val="24"/>
              <w:lang w:eastAsia="en-GB"/>
            </w:rPr>
          </w:pPr>
          <w:hyperlink w:anchor="_Toc204273490" w:history="1">
            <w:r w:rsidRPr="00902ACD">
              <w:rPr>
                <w:rStyle w:val="Hyperlink"/>
                <w:rFonts w:cs="Arial"/>
                <w:b/>
                <w:bCs/>
                <w:noProof/>
              </w:rPr>
              <w:t>Development of the Topic:</w:t>
            </w:r>
            <w:r>
              <w:rPr>
                <w:noProof/>
                <w:webHidden/>
              </w:rPr>
              <w:tab/>
            </w:r>
            <w:r>
              <w:rPr>
                <w:noProof/>
                <w:webHidden/>
              </w:rPr>
              <w:fldChar w:fldCharType="begin"/>
            </w:r>
            <w:r>
              <w:rPr>
                <w:noProof/>
                <w:webHidden/>
              </w:rPr>
              <w:instrText xml:space="preserve"> PAGEREF _Toc204273490 \h </w:instrText>
            </w:r>
            <w:r>
              <w:rPr>
                <w:noProof/>
                <w:webHidden/>
              </w:rPr>
            </w:r>
            <w:r>
              <w:rPr>
                <w:noProof/>
                <w:webHidden/>
              </w:rPr>
              <w:fldChar w:fldCharType="separate"/>
            </w:r>
            <w:r>
              <w:rPr>
                <w:noProof/>
                <w:webHidden/>
              </w:rPr>
              <w:t>15</w:t>
            </w:r>
            <w:r>
              <w:rPr>
                <w:noProof/>
                <w:webHidden/>
              </w:rPr>
              <w:fldChar w:fldCharType="end"/>
            </w:r>
          </w:hyperlink>
        </w:p>
        <w:p w14:paraId="12970980" w14:textId="0F31316A" w:rsidR="00D27D71" w:rsidRDefault="00D27D71">
          <w:pPr>
            <w:pStyle w:val="TOC2"/>
            <w:tabs>
              <w:tab w:val="right" w:leader="dot" w:pos="9016"/>
            </w:tabs>
            <w:rPr>
              <w:rFonts w:asciiTheme="minorHAnsi" w:hAnsiTheme="minorHAnsi"/>
              <w:noProof/>
              <w:sz w:val="24"/>
              <w:szCs w:val="24"/>
              <w:lang w:eastAsia="en-GB"/>
            </w:rPr>
          </w:pPr>
          <w:hyperlink w:anchor="_Toc204273491" w:history="1">
            <w:r w:rsidRPr="00902ACD">
              <w:rPr>
                <w:rStyle w:val="Hyperlink"/>
                <w:rFonts w:ascii="Arial" w:hAnsi="Arial" w:cs="Arial"/>
                <w:b/>
                <w:bCs/>
                <w:noProof/>
              </w:rPr>
              <w:t>2.3 Theoretical Background</w:t>
            </w:r>
            <w:r>
              <w:rPr>
                <w:noProof/>
                <w:webHidden/>
              </w:rPr>
              <w:tab/>
            </w:r>
            <w:r>
              <w:rPr>
                <w:noProof/>
                <w:webHidden/>
              </w:rPr>
              <w:fldChar w:fldCharType="begin"/>
            </w:r>
            <w:r>
              <w:rPr>
                <w:noProof/>
                <w:webHidden/>
              </w:rPr>
              <w:instrText xml:space="preserve"> PAGEREF _Toc204273491 \h </w:instrText>
            </w:r>
            <w:r>
              <w:rPr>
                <w:noProof/>
                <w:webHidden/>
              </w:rPr>
            </w:r>
            <w:r>
              <w:rPr>
                <w:noProof/>
                <w:webHidden/>
              </w:rPr>
              <w:fldChar w:fldCharType="separate"/>
            </w:r>
            <w:r>
              <w:rPr>
                <w:noProof/>
                <w:webHidden/>
              </w:rPr>
              <w:t>16</w:t>
            </w:r>
            <w:r>
              <w:rPr>
                <w:noProof/>
                <w:webHidden/>
              </w:rPr>
              <w:fldChar w:fldCharType="end"/>
            </w:r>
          </w:hyperlink>
        </w:p>
        <w:p w14:paraId="47543F8D" w14:textId="030E91BD" w:rsidR="00D27D71" w:rsidRDefault="00D27D71">
          <w:pPr>
            <w:pStyle w:val="TOC3"/>
            <w:tabs>
              <w:tab w:val="right" w:leader="dot" w:pos="9016"/>
            </w:tabs>
            <w:rPr>
              <w:rFonts w:asciiTheme="minorHAnsi" w:hAnsiTheme="minorHAnsi"/>
              <w:noProof/>
              <w:sz w:val="24"/>
              <w:szCs w:val="24"/>
              <w:lang w:eastAsia="en-GB"/>
            </w:rPr>
          </w:pPr>
          <w:hyperlink w:anchor="_Toc204273492" w:history="1">
            <w:r w:rsidRPr="00902ACD">
              <w:rPr>
                <w:rStyle w:val="Hyperlink"/>
                <w:rFonts w:ascii="Arial" w:hAnsi="Arial" w:cs="Arial"/>
                <w:b/>
                <w:bCs/>
                <w:noProof/>
              </w:rPr>
              <w:t>Key Theories and Concepts:</w:t>
            </w:r>
            <w:r>
              <w:rPr>
                <w:noProof/>
                <w:webHidden/>
              </w:rPr>
              <w:tab/>
            </w:r>
            <w:r>
              <w:rPr>
                <w:noProof/>
                <w:webHidden/>
              </w:rPr>
              <w:fldChar w:fldCharType="begin"/>
            </w:r>
            <w:r>
              <w:rPr>
                <w:noProof/>
                <w:webHidden/>
              </w:rPr>
              <w:instrText xml:space="preserve"> PAGEREF _Toc204273492 \h </w:instrText>
            </w:r>
            <w:r>
              <w:rPr>
                <w:noProof/>
                <w:webHidden/>
              </w:rPr>
            </w:r>
            <w:r>
              <w:rPr>
                <w:noProof/>
                <w:webHidden/>
              </w:rPr>
              <w:fldChar w:fldCharType="separate"/>
            </w:r>
            <w:r>
              <w:rPr>
                <w:noProof/>
                <w:webHidden/>
              </w:rPr>
              <w:t>16</w:t>
            </w:r>
            <w:r>
              <w:rPr>
                <w:noProof/>
                <w:webHidden/>
              </w:rPr>
              <w:fldChar w:fldCharType="end"/>
            </w:r>
          </w:hyperlink>
        </w:p>
        <w:p w14:paraId="0616EC14" w14:textId="637A387F" w:rsidR="00D27D71" w:rsidRDefault="00D27D71">
          <w:pPr>
            <w:pStyle w:val="TOC3"/>
            <w:tabs>
              <w:tab w:val="right" w:leader="dot" w:pos="9016"/>
            </w:tabs>
            <w:rPr>
              <w:rFonts w:asciiTheme="minorHAnsi" w:hAnsiTheme="minorHAnsi"/>
              <w:noProof/>
              <w:sz w:val="24"/>
              <w:szCs w:val="24"/>
              <w:lang w:eastAsia="en-GB"/>
            </w:rPr>
          </w:pPr>
          <w:hyperlink w:anchor="_Toc204273493" w:history="1">
            <w:r w:rsidRPr="00902ACD">
              <w:rPr>
                <w:rStyle w:val="Hyperlink"/>
                <w:rFonts w:ascii="Arial" w:hAnsi="Arial" w:cs="Arial"/>
                <w:b/>
                <w:bCs/>
                <w:noProof/>
              </w:rPr>
              <w:t xml:space="preserve">Critiques and Limitations: </w:t>
            </w:r>
            <w:r w:rsidRPr="00902ACD">
              <w:rPr>
                <w:rStyle w:val="Hyperlink"/>
                <w:rFonts w:ascii="Arial" w:hAnsi="Arial" w:cs="Arial"/>
                <w:b/>
                <w:bCs/>
                <w:noProof/>
                <w:lang w:eastAsia="en-GB"/>
              </w:rPr>
              <w:t>Job Demand-Control (JDC) Model (Karasek, 1979)</w:t>
            </w:r>
            <w:r>
              <w:rPr>
                <w:noProof/>
                <w:webHidden/>
              </w:rPr>
              <w:tab/>
            </w:r>
            <w:r>
              <w:rPr>
                <w:noProof/>
                <w:webHidden/>
              </w:rPr>
              <w:fldChar w:fldCharType="begin"/>
            </w:r>
            <w:r>
              <w:rPr>
                <w:noProof/>
                <w:webHidden/>
              </w:rPr>
              <w:instrText xml:space="preserve"> PAGEREF _Toc204273493 \h </w:instrText>
            </w:r>
            <w:r>
              <w:rPr>
                <w:noProof/>
                <w:webHidden/>
              </w:rPr>
            </w:r>
            <w:r>
              <w:rPr>
                <w:noProof/>
                <w:webHidden/>
              </w:rPr>
              <w:fldChar w:fldCharType="separate"/>
            </w:r>
            <w:r>
              <w:rPr>
                <w:noProof/>
                <w:webHidden/>
              </w:rPr>
              <w:t>17</w:t>
            </w:r>
            <w:r>
              <w:rPr>
                <w:noProof/>
                <w:webHidden/>
              </w:rPr>
              <w:fldChar w:fldCharType="end"/>
            </w:r>
          </w:hyperlink>
        </w:p>
        <w:p w14:paraId="386B654D" w14:textId="4FFC57AC" w:rsidR="00D27D71" w:rsidRDefault="00D27D71">
          <w:pPr>
            <w:pStyle w:val="TOC3"/>
            <w:tabs>
              <w:tab w:val="right" w:leader="dot" w:pos="9016"/>
            </w:tabs>
            <w:rPr>
              <w:rFonts w:asciiTheme="minorHAnsi" w:hAnsiTheme="minorHAnsi"/>
              <w:noProof/>
              <w:sz w:val="24"/>
              <w:szCs w:val="24"/>
              <w:lang w:eastAsia="en-GB"/>
            </w:rPr>
          </w:pPr>
          <w:hyperlink w:anchor="_Toc204273494" w:history="1">
            <w:r w:rsidRPr="00902ACD">
              <w:rPr>
                <w:rStyle w:val="Hyperlink"/>
                <w:rFonts w:ascii="Arial" w:hAnsi="Arial" w:cs="Arial"/>
                <w:b/>
                <w:bCs/>
                <w:noProof/>
                <w:lang w:eastAsia="en-GB"/>
              </w:rPr>
              <w:t xml:space="preserve">2.  </w:t>
            </w:r>
            <w:r w:rsidRPr="00902ACD">
              <w:rPr>
                <w:rStyle w:val="Hyperlink"/>
                <w:rFonts w:ascii="Arial" w:hAnsi="Arial" w:cs="Arial"/>
                <w:b/>
                <w:bCs/>
                <w:noProof/>
              </w:rPr>
              <w:t xml:space="preserve">Critiques and Limitations: </w:t>
            </w:r>
            <w:r w:rsidRPr="00902ACD">
              <w:rPr>
                <w:rStyle w:val="Hyperlink"/>
                <w:rFonts w:ascii="Arial" w:hAnsi="Arial" w:cs="Arial"/>
                <w:b/>
                <w:bCs/>
                <w:noProof/>
                <w:lang w:eastAsia="en-GB"/>
              </w:rPr>
              <w:t>Conservation of Resources (COR) Theory (Hobfoll, 1989)</w:t>
            </w:r>
            <w:r>
              <w:rPr>
                <w:noProof/>
                <w:webHidden/>
              </w:rPr>
              <w:tab/>
            </w:r>
            <w:r>
              <w:rPr>
                <w:noProof/>
                <w:webHidden/>
              </w:rPr>
              <w:fldChar w:fldCharType="begin"/>
            </w:r>
            <w:r>
              <w:rPr>
                <w:noProof/>
                <w:webHidden/>
              </w:rPr>
              <w:instrText xml:space="preserve"> PAGEREF _Toc204273494 \h </w:instrText>
            </w:r>
            <w:r>
              <w:rPr>
                <w:noProof/>
                <w:webHidden/>
              </w:rPr>
            </w:r>
            <w:r>
              <w:rPr>
                <w:noProof/>
                <w:webHidden/>
              </w:rPr>
              <w:fldChar w:fldCharType="separate"/>
            </w:r>
            <w:r>
              <w:rPr>
                <w:noProof/>
                <w:webHidden/>
              </w:rPr>
              <w:t>17</w:t>
            </w:r>
            <w:r>
              <w:rPr>
                <w:noProof/>
                <w:webHidden/>
              </w:rPr>
              <w:fldChar w:fldCharType="end"/>
            </w:r>
          </w:hyperlink>
        </w:p>
        <w:p w14:paraId="0B1A10FE" w14:textId="371FC69C" w:rsidR="00D27D71" w:rsidRDefault="00D27D71">
          <w:pPr>
            <w:pStyle w:val="TOC3"/>
            <w:tabs>
              <w:tab w:val="right" w:leader="dot" w:pos="9016"/>
            </w:tabs>
            <w:rPr>
              <w:rFonts w:asciiTheme="minorHAnsi" w:hAnsiTheme="minorHAnsi"/>
              <w:noProof/>
              <w:sz w:val="24"/>
              <w:szCs w:val="24"/>
              <w:lang w:eastAsia="en-GB"/>
            </w:rPr>
          </w:pPr>
          <w:hyperlink w:anchor="_Toc204273495" w:history="1">
            <w:r w:rsidRPr="00902ACD">
              <w:rPr>
                <w:rStyle w:val="Hyperlink"/>
                <w:rFonts w:ascii="Arial" w:hAnsi="Arial" w:cs="Arial"/>
                <w:b/>
                <w:bCs/>
                <w:noProof/>
                <w:lang w:eastAsia="en-GB"/>
              </w:rPr>
              <w:t xml:space="preserve">3. </w:t>
            </w:r>
            <w:r w:rsidRPr="00902ACD">
              <w:rPr>
                <w:rStyle w:val="Hyperlink"/>
                <w:rFonts w:ascii="Arial" w:hAnsi="Arial" w:cs="Arial"/>
                <w:b/>
                <w:bCs/>
                <w:noProof/>
              </w:rPr>
              <w:t xml:space="preserve">Critiques and Limitations: </w:t>
            </w:r>
            <w:r w:rsidRPr="00902ACD">
              <w:rPr>
                <w:rStyle w:val="Hyperlink"/>
                <w:rFonts w:ascii="Arial" w:hAnsi="Arial" w:cs="Arial"/>
                <w:b/>
                <w:bCs/>
                <w:noProof/>
                <w:lang w:eastAsia="en-GB"/>
              </w:rPr>
              <w:t>Psychological Trauma and PTSD Theory (Horowitz, 1986; Brewin et al., 1996)</w:t>
            </w:r>
            <w:r>
              <w:rPr>
                <w:noProof/>
                <w:webHidden/>
              </w:rPr>
              <w:tab/>
            </w:r>
            <w:r>
              <w:rPr>
                <w:noProof/>
                <w:webHidden/>
              </w:rPr>
              <w:fldChar w:fldCharType="begin"/>
            </w:r>
            <w:r>
              <w:rPr>
                <w:noProof/>
                <w:webHidden/>
              </w:rPr>
              <w:instrText xml:space="preserve"> PAGEREF _Toc204273495 \h </w:instrText>
            </w:r>
            <w:r>
              <w:rPr>
                <w:noProof/>
                <w:webHidden/>
              </w:rPr>
            </w:r>
            <w:r>
              <w:rPr>
                <w:noProof/>
                <w:webHidden/>
              </w:rPr>
              <w:fldChar w:fldCharType="separate"/>
            </w:r>
            <w:r>
              <w:rPr>
                <w:noProof/>
                <w:webHidden/>
              </w:rPr>
              <w:t>18</w:t>
            </w:r>
            <w:r>
              <w:rPr>
                <w:noProof/>
                <w:webHidden/>
              </w:rPr>
              <w:fldChar w:fldCharType="end"/>
            </w:r>
          </w:hyperlink>
        </w:p>
        <w:p w14:paraId="020AA7D6" w14:textId="4C28FC3D" w:rsidR="00D27D71" w:rsidRDefault="00D27D71">
          <w:pPr>
            <w:pStyle w:val="TOC2"/>
            <w:tabs>
              <w:tab w:val="right" w:leader="dot" w:pos="9016"/>
            </w:tabs>
            <w:rPr>
              <w:rFonts w:asciiTheme="minorHAnsi" w:hAnsiTheme="minorHAnsi"/>
              <w:noProof/>
              <w:sz w:val="24"/>
              <w:szCs w:val="24"/>
              <w:lang w:eastAsia="en-GB"/>
            </w:rPr>
          </w:pPr>
          <w:hyperlink w:anchor="_Toc204273496" w:history="1">
            <w:r w:rsidRPr="00902ACD">
              <w:rPr>
                <w:rStyle w:val="Hyperlink"/>
                <w:rFonts w:ascii="Arial" w:hAnsi="Arial" w:cs="Arial"/>
                <w:b/>
                <w:bCs/>
                <w:noProof/>
              </w:rPr>
              <w:t>2.4 International Context</w:t>
            </w:r>
            <w:r>
              <w:rPr>
                <w:noProof/>
                <w:webHidden/>
              </w:rPr>
              <w:tab/>
            </w:r>
            <w:r>
              <w:rPr>
                <w:noProof/>
                <w:webHidden/>
              </w:rPr>
              <w:fldChar w:fldCharType="begin"/>
            </w:r>
            <w:r>
              <w:rPr>
                <w:noProof/>
                <w:webHidden/>
              </w:rPr>
              <w:instrText xml:space="preserve"> PAGEREF _Toc204273496 \h </w:instrText>
            </w:r>
            <w:r>
              <w:rPr>
                <w:noProof/>
                <w:webHidden/>
              </w:rPr>
            </w:r>
            <w:r>
              <w:rPr>
                <w:noProof/>
                <w:webHidden/>
              </w:rPr>
              <w:fldChar w:fldCharType="separate"/>
            </w:r>
            <w:r>
              <w:rPr>
                <w:noProof/>
                <w:webHidden/>
              </w:rPr>
              <w:t>18</w:t>
            </w:r>
            <w:r>
              <w:rPr>
                <w:noProof/>
                <w:webHidden/>
              </w:rPr>
              <w:fldChar w:fldCharType="end"/>
            </w:r>
          </w:hyperlink>
        </w:p>
        <w:p w14:paraId="6DD55BC3" w14:textId="4A287A74" w:rsidR="00D27D71" w:rsidRDefault="00D27D71">
          <w:pPr>
            <w:pStyle w:val="TOC3"/>
            <w:tabs>
              <w:tab w:val="right" w:leader="dot" w:pos="9016"/>
            </w:tabs>
            <w:rPr>
              <w:rFonts w:asciiTheme="minorHAnsi" w:hAnsiTheme="minorHAnsi"/>
              <w:noProof/>
              <w:sz w:val="24"/>
              <w:szCs w:val="24"/>
              <w:lang w:eastAsia="en-GB"/>
            </w:rPr>
          </w:pPr>
          <w:hyperlink w:anchor="_Toc204273497" w:history="1">
            <w:r w:rsidRPr="00902ACD">
              <w:rPr>
                <w:rStyle w:val="Hyperlink"/>
                <w:rFonts w:ascii="Arial" w:hAnsi="Arial" w:cs="Arial"/>
                <w:b/>
                <w:bCs/>
                <w:noProof/>
              </w:rPr>
              <w:t>Global Perspective:</w:t>
            </w:r>
            <w:r>
              <w:rPr>
                <w:noProof/>
                <w:webHidden/>
              </w:rPr>
              <w:tab/>
            </w:r>
            <w:r>
              <w:rPr>
                <w:noProof/>
                <w:webHidden/>
              </w:rPr>
              <w:fldChar w:fldCharType="begin"/>
            </w:r>
            <w:r>
              <w:rPr>
                <w:noProof/>
                <w:webHidden/>
              </w:rPr>
              <w:instrText xml:space="preserve"> PAGEREF _Toc204273497 \h </w:instrText>
            </w:r>
            <w:r>
              <w:rPr>
                <w:noProof/>
                <w:webHidden/>
              </w:rPr>
            </w:r>
            <w:r>
              <w:rPr>
                <w:noProof/>
                <w:webHidden/>
              </w:rPr>
              <w:fldChar w:fldCharType="separate"/>
            </w:r>
            <w:r>
              <w:rPr>
                <w:noProof/>
                <w:webHidden/>
              </w:rPr>
              <w:t>19</w:t>
            </w:r>
            <w:r>
              <w:rPr>
                <w:noProof/>
                <w:webHidden/>
              </w:rPr>
              <w:fldChar w:fldCharType="end"/>
            </w:r>
          </w:hyperlink>
        </w:p>
        <w:p w14:paraId="2D2E2953" w14:textId="14060525" w:rsidR="00D27D71" w:rsidRDefault="00D27D71">
          <w:pPr>
            <w:pStyle w:val="TOC3"/>
            <w:tabs>
              <w:tab w:val="right" w:leader="dot" w:pos="9016"/>
            </w:tabs>
            <w:rPr>
              <w:rFonts w:asciiTheme="minorHAnsi" w:hAnsiTheme="minorHAnsi"/>
              <w:noProof/>
              <w:sz w:val="24"/>
              <w:szCs w:val="24"/>
              <w:lang w:eastAsia="en-GB"/>
            </w:rPr>
          </w:pPr>
          <w:hyperlink w:anchor="_Toc204273498" w:history="1">
            <w:r w:rsidRPr="00902ACD">
              <w:rPr>
                <w:rStyle w:val="Hyperlink"/>
                <w:rFonts w:ascii="Arial" w:hAnsi="Arial" w:cs="Arial"/>
                <w:b/>
                <w:bCs/>
                <w:noProof/>
              </w:rPr>
              <w:t>Comparative Analysis</w:t>
            </w:r>
            <w:r>
              <w:rPr>
                <w:noProof/>
                <w:webHidden/>
              </w:rPr>
              <w:tab/>
            </w:r>
            <w:r>
              <w:rPr>
                <w:noProof/>
                <w:webHidden/>
              </w:rPr>
              <w:fldChar w:fldCharType="begin"/>
            </w:r>
            <w:r>
              <w:rPr>
                <w:noProof/>
                <w:webHidden/>
              </w:rPr>
              <w:instrText xml:space="preserve"> PAGEREF _Toc204273498 \h </w:instrText>
            </w:r>
            <w:r>
              <w:rPr>
                <w:noProof/>
                <w:webHidden/>
              </w:rPr>
            </w:r>
            <w:r>
              <w:rPr>
                <w:noProof/>
                <w:webHidden/>
              </w:rPr>
              <w:fldChar w:fldCharType="separate"/>
            </w:r>
            <w:r>
              <w:rPr>
                <w:noProof/>
                <w:webHidden/>
              </w:rPr>
              <w:t>20</w:t>
            </w:r>
            <w:r>
              <w:rPr>
                <w:noProof/>
                <w:webHidden/>
              </w:rPr>
              <w:fldChar w:fldCharType="end"/>
            </w:r>
          </w:hyperlink>
        </w:p>
        <w:p w14:paraId="5EF42BB1" w14:textId="09E5ADC4" w:rsidR="00D27D71" w:rsidRDefault="00D27D71">
          <w:pPr>
            <w:pStyle w:val="TOC3"/>
            <w:tabs>
              <w:tab w:val="right" w:leader="dot" w:pos="9016"/>
            </w:tabs>
            <w:rPr>
              <w:rFonts w:asciiTheme="minorHAnsi" w:hAnsiTheme="minorHAnsi"/>
              <w:noProof/>
              <w:sz w:val="24"/>
              <w:szCs w:val="24"/>
              <w:lang w:eastAsia="en-GB"/>
            </w:rPr>
          </w:pPr>
          <w:hyperlink w:anchor="_Toc204273499" w:history="1">
            <w:r w:rsidRPr="00902ACD">
              <w:rPr>
                <w:rStyle w:val="Hyperlink"/>
                <w:rFonts w:ascii="Arial" w:hAnsi="Arial" w:cs="Arial"/>
                <w:b/>
                <w:bCs/>
                <w:noProof/>
              </w:rPr>
              <w:t>Case Studies:</w:t>
            </w:r>
            <w:r>
              <w:rPr>
                <w:noProof/>
                <w:webHidden/>
              </w:rPr>
              <w:tab/>
            </w:r>
            <w:r>
              <w:rPr>
                <w:noProof/>
                <w:webHidden/>
              </w:rPr>
              <w:fldChar w:fldCharType="begin"/>
            </w:r>
            <w:r>
              <w:rPr>
                <w:noProof/>
                <w:webHidden/>
              </w:rPr>
              <w:instrText xml:space="preserve"> PAGEREF _Toc204273499 \h </w:instrText>
            </w:r>
            <w:r>
              <w:rPr>
                <w:noProof/>
                <w:webHidden/>
              </w:rPr>
            </w:r>
            <w:r>
              <w:rPr>
                <w:noProof/>
                <w:webHidden/>
              </w:rPr>
              <w:fldChar w:fldCharType="separate"/>
            </w:r>
            <w:r>
              <w:rPr>
                <w:noProof/>
                <w:webHidden/>
              </w:rPr>
              <w:t>21</w:t>
            </w:r>
            <w:r>
              <w:rPr>
                <w:noProof/>
                <w:webHidden/>
              </w:rPr>
              <w:fldChar w:fldCharType="end"/>
            </w:r>
          </w:hyperlink>
        </w:p>
        <w:p w14:paraId="583D1DA2" w14:textId="1F77376A" w:rsidR="00D27D71" w:rsidRDefault="00D27D71">
          <w:pPr>
            <w:pStyle w:val="TOC2"/>
            <w:tabs>
              <w:tab w:val="right" w:leader="dot" w:pos="9016"/>
            </w:tabs>
            <w:rPr>
              <w:rFonts w:asciiTheme="minorHAnsi" w:hAnsiTheme="minorHAnsi"/>
              <w:noProof/>
              <w:sz w:val="24"/>
              <w:szCs w:val="24"/>
              <w:lang w:eastAsia="en-GB"/>
            </w:rPr>
          </w:pPr>
          <w:hyperlink w:anchor="_Toc204273500" w:history="1">
            <w:r w:rsidRPr="00902ACD">
              <w:rPr>
                <w:rStyle w:val="Hyperlink"/>
                <w:rFonts w:cs="Arial"/>
                <w:b/>
                <w:bCs/>
                <w:noProof/>
              </w:rPr>
              <w:t>2.5 National/Local UK Context</w:t>
            </w:r>
            <w:r>
              <w:rPr>
                <w:noProof/>
                <w:webHidden/>
              </w:rPr>
              <w:tab/>
            </w:r>
            <w:r>
              <w:rPr>
                <w:noProof/>
                <w:webHidden/>
              </w:rPr>
              <w:fldChar w:fldCharType="begin"/>
            </w:r>
            <w:r>
              <w:rPr>
                <w:noProof/>
                <w:webHidden/>
              </w:rPr>
              <w:instrText xml:space="preserve"> PAGEREF _Toc204273500 \h </w:instrText>
            </w:r>
            <w:r>
              <w:rPr>
                <w:noProof/>
                <w:webHidden/>
              </w:rPr>
            </w:r>
            <w:r>
              <w:rPr>
                <w:noProof/>
                <w:webHidden/>
              </w:rPr>
              <w:fldChar w:fldCharType="separate"/>
            </w:r>
            <w:r>
              <w:rPr>
                <w:noProof/>
                <w:webHidden/>
              </w:rPr>
              <w:t>23</w:t>
            </w:r>
            <w:r>
              <w:rPr>
                <w:noProof/>
                <w:webHidden/>
              </w:rPr>
              <w:fldChar w:fldCharType="end"/>
            </w:r>
          </w:hyperlink>
        </w:p>
        <w:p w14:paraId="3BA6C51D" w14:textId="751B7761" w:rsidR="00D27D71" w:rsidRDefault="00D27D71">
          <w:pPr>
            <w:pStyle w:val="TOC2"/>
            <w:tabs>
              <w:tab w:val="right" w:leader="dot" w:pos="9016"/>
            </w:tabs>
            <w:rPr>
              <w:rFonts w:asciiTheme="minorHAnsi" w:hAnsiTheme="minorHAnsi"/>
              <w:noProof/>
              <w:sz w:val="24"/>
              <w:szCs w:val="24"/>
              <w:lang w:eastAsia="en-GB"/>
            </w:rPr>
          </w:pPr>
          <w:hyperlink w:anchor="_Toc204273501" w:history="1">
            <w:r w:rsidRPr="00902ACD">
              <w:rPr>
                <w:rStyle w:val="Hyperlink"/>
                <w:rFonts w:cs="Arial"/>
                <w:b/>
                <w:bCs/>
                <w:noProof/>
              </w:rPr>
              <w:t>2.6 Conclusion</w:t>
            </w:r>
            <w:r>
              <w:rPr>
                <w:noProof/>
                <w:webHidden/>
              </w:rPr>
              <w:tab/>
            </w:r>
            <w:r>
              <w:rPr>
                <w:noProof/>
                <w:webHidden/>
              </w:rPr>
              <w:fldChar w:fldCharType="begin"/>
            </w:r>
            <w:r>
              <w:rPr>
                <w:noProof/>
                <w:webHidden/>
              </w:rPr>
              <w:instrText xml:space="preserve"> PAGEREF _Toc204273501 \h </w:instrText>
            </w:r>
            <w:r>
              <w:rPr>
                <w:noProof/>
                <w:webHidden/>
              </w:rPr>
            </w:r>
            <w:r>
              <w:rPr>
                <w:noProof/>
                <w:webHidden/>
              </w:rPr>
              <w:fldChar w:fldCharType="separate"/>
            </w:r>
            <w:r>
              <w:rPr>
                <w:noProof/>
                <w:webHidden/>
              </w:rPr>
              <w:t>24</w:t>
            </w:r>
            <w:r>
              <w:rPr>
                <w:noProof/>
                <w:webHidden/>
              </w:rPr>
              <w:fldChar w:fldCharType="end"/>
            </w:r>
          </w:hyperlink>
        </w:p>
        <w:p w14:paraId="07E4CDA5" w14:textId="09F77639" w:rsidR="00D27D71" w:rsidRDefault="00D27D71">
          <w:pPr>
            <w:pStyle w:val="TOC1"/>
            <w:tabs>
              <w:tab w:val="right" w:leader="dot" w:pos="9016"/>
            </w:tabs>
            <w:rPr>
              <w:rFonts w:asciiTheme="minorHAnsi" w:hAnsiTheme="minorHAnsi"/>
              <w:noProof/>
              <w:sz w:val="24"/>
              <w:szCs w:val="24"/>
              <w:lang w:eastAsia="en-GB"/>
            </w:rPr>
          </w:pPr>
          <w:hyperlink w:anchor="_Toc204273502" w:history="1">
            <w:r w:rsidRPr="00902ACD">
              <w:rPr>
                <w:rStyle w:val="Hyperlink"/>
                <w:rFonts w:eastAsia="Calibri Light" w:cs="Calibri Light"/>
                <w:b/>
                <w:noProof/>
                <w:kern w:val="0"/>
                <w:lang w:eastAsia="en-GB" w:bidi="en-GB"/>
                <w14:ligatures w14:val="none"/>
              </w:rPr>
              <w:t>CHAPTER 3 – Methods and Search Strategy (1,000 words approx.)</w:t>
            </w:r>
            <w:r>
              <w:rPr>
                <w:noProof/>
                <w:webHidden/>
              </w:rPr>
              <w:tab/>
            </w:r>
            <w:r>
              <w:rPr>
                <w:noProof/>
                <w:webHidden/>
              </w:rPr>
              <w:fldChar w:fldCharType="begin"/>
            </w:r>
            <w:r>
              <w:rPr>
                <w:noProof/>
                <w:webHidden/>
              </w:rPr>
              <w:instrText xml:space="preserve"> PAGEREF _Toc204273502 \h </w:instrText>
            </w:r>
            <w:r>
              <w:rPr>
                <w:noProof/>
                <w:webHidden/>
              </w:rPr>
            </w:r>
            <w:r>
              <w:rPr>
                <w:noProof/>
                <w:webHidden/>
              </w:rPr>
              <w:fldChar w:fldCharType="separate"/>
            </w:r>
            <w:r>
              <w:rPr>
                <w:noProof/>
                <w:webHidden/>
              </w:rPr>
              <w:t>25</w:t>
            </w:r>
            <w:r>
              <w:rPr>
                <w:noProof/>
                <w:webHidden/>
              </w:rPr>
              <w:fldChar w:fldCharType="end"/>
            </w:r>
          </w:hyperlink>
        </w:p>
        <w:p w14:paraId="6FB1D9D4" w14:textId="2752354B" w:rsidR="00D27D71" w:rsidRDefault="00D27D71">
          <w:pPr>
            <w:pStyle w:val="TOC2"/>
            <w:tabs>
              <w:tab w:val="right" w:leader="dot" w:pos="9016"/>
            </w:tabs>
            <w:rPr>
              <w:rFonts w:asciiTheme="minorHAnsi" w:hAnsiTheme="minorHAnsi"/>
              <w:noProof/>
              <w:sz w:val="24"/>
              <w:szCs w:val="24"/>
              <w:lang w:eastAsia="en-GB"/>
            </w:rPr>
          </w:pPr>
          <w:hyperlink w:anchor="_Toc204273503" w:history="1">
            <w:r w:rsidRPr="00902ACD">
              <w:rPr>
                <w:rStyle w:val="Hyperlink"/>
                <w:rFonts w:eastAsia="DengXian Light" w:cs="Times New Roman"/>
                <w:b/>
                <w:bCs/>
                <w:noProof/>
              </w:rPr>
              <w:t>3.1 – Introduction</w:t>
            </w:r>
            <w:r>
              <w:rPr>
                <w:noProof/>
                <w:webHidden/>
              </w:rPr>
              <w:tab/>
            </w:r>
            <w:r>
              <w:rPr>
                <w:noProof/>
                <w:webHidden/>
              </w:rPr>
              <w:fldChar w:fldCharType="begin"/>
            </w:r>
            <w:r>
              <w:rPr>
                <w:noProof/>
                <w:webHidden/>
              </w:rPr>
              <w:instrText xml:space="preserve"> PAGEREF _Toc204273503 \h </w:instrText>
            </w:r>
            <w:r>
              <w:rPr>
                <w:noProof/>
                <w:webHidden/>
              </w:rPr>
            </w:r>
            <w:r>
              <w:rPr>
                <w:noProof/>
                <w:webHidden/>
              </w:rPr>
              <w:fldChar w:fldCharType="separate"/>
            </w:r>
            <w:r>
              <w:rPr>
                <w:noProof/>
                <w:webHidden/>
              </w:rPr>
              <w:t>25</w:t>
            </w:r>
            <w:r>
              <w:rPr>
                <w:noProof/>
                <w:webHidden/>
              </w:rPr>
              <w:fldChar w:fldCharType="end"/>
            </w:r>
          </w:hyperlink>
        </w:p>
        <w:p w14:paraId="14FE7E46" w14:textId="1E82FCB9" w:rsidR="00D27D71" w:rsidRDefault="00D27D71">
          <w:pPr>
            <w:pStyle w:val="TOC2"/>
            <w:tabs>
              <w:tab w:val="right" w:leader="dot" w:pos="9016"/>
            </w:tabs>
            <w:rPr>
              <w:rFonts w:asciiTheme="minorHAnsi" w:hAnsiTheme="minorHAnsi"/>
              <w:noProof/>
              <w:sz w:val="24"/>
              <w:szCs w:val="24"/>
              <w:lang w:eastAsia="en-GB"/>
            </w:rPr>
          </w:pPr>
          <w:hyperlink w:anchor="_Toc204273504" w:history="1">
            <w:r w:rsidRPr="00902ACD">
              <w:rPr>
                <w:rStyle w:val="Hyperlink"/>
                <w:rFonts w:eastAsia="DengXian Light" w:cs="Times New Roman"/>
                <w:b/>
                <w:bCs/>
                <w:noProof/>
              </w:rPr>
              <w:t>3.2 – Search Strategy</w:t>
            </w:r>
            <w:r>
              <w:rPr>
                <w:noProof/>
                <w:webHidden/>
              </w:rPr>
              <w:tab/>
            </w:r>
            <w:r>
              <w:rPr>
                <w:noProof/>
                <w:webHidden/>
              </w:rPr>
              <w:fldChar w:fldCharType="begin"/>
            </w:r>
            <w:r>
              <w:rPr>
                <w:noProof/>
                <w:webHidden/>
              </w:rPr>
              <w:instrText xml:space="preserve"> PAGEREF _Toc204273504 \h </w:instrText>
            </w:r>
            <w:r>
              <w:rPr>
                <w:noProof/>
                <w:webHidden/>
              </w:rPr>
            </w:r>
            <w:r>
              <w:rPr>
                <w:noProof/>
                <w:webHidden/>
              </w:rPr>
              <w:fldChar w:fldCharType="separate"/>
            </w:r>
            <w:r>
              <w:rPr>
                <w:noProof/>
                <w:webHidden/>
              </w:rPr>
              <w:t>25</w:t>
            </w:r>
            <w:r>
              <w:rPr>
                <w:noProof/>
                <w:webHidden/>
              </w:rPr>
              <w:fldChar w:fldCharType="end"/>
            </w:r>
          </w:hyperlink>
        </w:p>
        <w:p w14:paraId="023EF868" w14:textId="283A86CC" w:rsidR="00D27D71" w:rsidRDefault="00D27D71">
          <w:pPr>
            <w:pStyle w:val="TOC2"/>
            <w:tabs>
              <w:tab w:val="left" w:pos="960"/>
              <w:tab w:val="right" w:leader="dot" w:pos="9016"/>
            </w:tabs>
            <w:rPr>
              <w:rFonts w:asciiTheme="minorHAnsi" w:hAnsiTheme="minorHAnsi"/>
              <w:noProof/>
              <w:sz w:val="24"/>
              <w:szCs w:val="24"/>
              <w:lang w:eastAsia="en-GB"/>
            </w:rPr>
          </w:pPr>
          <w:hyperlink w:anchor="_Toc204273505" w:history="1">
            <w:r w:rsidRPr="00902ACD">
              <w:rPr>
                <w:rStyle w:val="Hyperlink"/>
                <w:rFonts w:ascii="Arial" w:eastAsia="Times New Roman" w:hAnsi="Arial" w:cs="Arial"/>
                <w:b/>
                <w:bCs/>
                <w:noProof/>
                <w:kern w:val="0"/>
                <w:lang w:eastAsia="en-GB"/>
                <w14:ligatures w14:val="none"/>
              </w:rPr>
              <w:t>3.3</w:t>
            </w:r>
            <w:r>
              <w:rPr>
                <w:rFonts w:asciiTheme="minorHAnsi" w:hAnsiTheme="minorHAnsi"/>
                <w:noProof/>
                <w:sz w:val="24"/>
                <w:szCs w:val="24"/>
                <w:lang w:eastAsia="en-GB"/>
              </w:rPr>
              <w:tab/>
            </w:r>
            <w:r w:rsidRPr="00902ACD">
              <w:rPr>
                <w:rStyle w:val="Hyperlink"/>
                <w:rFonts w:eastAsia="DengXian Light" w:cs="Times New Roman"/>
                <w:b/>
                <w:bCs/>
                <w:noProof/>
              </w:rPr>
              <w:t>– Searching for Information</w:t>
            </w:r>
            <w:r>
              <w:rPr>
                <w:noProof/>
                <w:webHidden/>
              </w:rPr>
              <w:tab/>
            </w:r>
            <w:r>
              <w:rPr>
                <w:noProof/>
                <w:webHidden/>
              </w:rPr>
              <w:fldChar w:fldCharType="begin"/>
            </w:r>
            <w:r>
              <w:rPr>
                <w:noProof/>
                <w:webHidden/>
              </w:rPr>
              <w:instrText xml:space="preserve"> PAGEREF _Toc204273505 \h </w:instrText>
            </w:r>
            <w:r>
              <w:rPr>
                <w:noProof/>
                <w:webHidden/>
              </w:rPr>
            </w:r>
            <w:r>
              <w:rPr>
                <w:noProof/>
                <w:webHidden/>
              </w:rPr>
              <w:fldChar w:fldCharType="separate"/>
            </w:r>
            <w:r>
              <w:rPr>
                <w:noProof/>
                <w:webHidden/>
              </w:rPr>
              <w:t>26</w:t>
            </w:r>
            <w:r>
              <w:rPr>
                <w:noProof/>
                <w:webHidden/>
              </w:rPr>
              <w:fldChar w:fldCharType="end"/>
            </w:r>
          </w:hyperlink>
        </w:p>
        <w:p w14:paraId="44CC715E" w14:textId="2D05BBA1" w:rsidR="00D27D71" w:rsidRDefault="00D27D71">
          <w:pPr>
            <w:pStyle w:val="TOC2"/>
            <w:tabs>
              <w:tab w:val="left" w:pos="960"/>
              <w:tab w:val="right" w:leader="dot" w:pos="9016"/>
            </w:tabs>
            <w:rPr>
              <w:rFonts w:asciiTheme="minorHAnsi" w:hAnsiTheme="minorHAnsi"/>
              <w:noProof/>
              <w:sz w:val="24"/>
              <w:szCs w:val="24"/>
              <w:lang w:eastAsia="en-GB"/>
            </w:rPr>
          </w:pPr>
          <w:hyperlink w:anchor="_Toc204273506" w:history="1">
            <w:r w:rsidRPr="00902ACD">
              <w:rPr>
                <w:rStyle w:val="Hyperlink"/>
                <w:rFonts w:eastAsia="DengXian Light" w:cs="Times New Roman"/>
                <w:b/>
                <w:bCs/>
                <w:noProof/>
              </w:rPr>
              <w:t>3.4</w:t>
            </w:r>
            <w:r>
              <w:rPr>
                <w:rFonts w:asciiTheme="minorHAnsi" w:hAnsiTheme="minorHAnsi"/>
                <w:noProof/>
                <w:sz w:val="24"/>
                <w:szCs w:val="24"/>
                <w:lang w:eastAsia="en-GB"/>
              </w:rPr>
              <w:tab/>
            </w:r>
            <w:r w:rsidRPr="00902ACD">
              <w:rPr>
                <w:rStyle w:val="Hyperlink"/>
                <w:rFonts w:eastAsia="DengXian Light" w:cs="Times New Roman"/>
                <w:b/>
                <w:bCs/>
                <w:noProof/>
              </w:rPr>
              <w:t>– Research Validation</w:t>
            </w:r>
            <w:r>
              <w:rPr>
                <w:noProof/>
                <w:webHidden/>
              </w:rPr>
              <w:tab/>
            </w:r>
            <w:r>
              <w:rPr>
                <w:noProof/>
                <w:webHidden/>
              </w:rPr>
              <w:fldChar w:fldCharType="begin"/>
            </w:r>
            <w:r>
              <w:rPr>
                <w:noProof/>
                <w:webHidden/>
              </w:rPr>
              <w:instrText xml:space="preserve"> PAGEREF _Toc204273506 \h </w:instrText>
            </w:r>
            <w:r>
              <w:rPr>
                <w:noProof/>
                <w:webHidden/>
              </w:rPr>
            </w:r>
            <w:r>
              <w:rPr>
                <w:noProof/>
                <w:webHidden/>
              </w:rPr>
              <w:fldChar w:fldCharType="separate"/>
            </w:r>
            <w:r>
              <w:rPr>
                <w:noProof/>
                <w:webHidden/>
              </w:rPr>
              <w:t>26</w:t>
            </w:r>
            <w:r>
              <w:rPr>
                <w:noProof/>
                <w:webHidden/>
              </w:rPr>
              <w:fldChar w:fldCharType="end"/>
            </w:r>
          </w:hyperlink>
        </w:p>
        <w:p w14:paraId="7225F6D8" w14:textId="0AF73270" w:rsidR="00D27D71" w:rsidRDefault="00D27D71">
          <w:pPr>
            <w:pStyle w:val="TOC2"/>
            <w:tabs>
              <w:tab w:val="left" w:pos="960"/>
              <w:tab w:val="right" w:leader="dot" w:pos="9016"/>
            </w:tabs>
            <w:rPr>
              <w:rFonts w:asciiTheme="minorHAnsi" w:hAnsiTheme="minorHAnsi"/>
              <w:noProof/>
              <w:sz w:val="24"/>
              <w:szCs w:val="24"/>
              <w:lang w:eastAsia="en-GB"/>
            </w:rPr>
          </w:pPr>
          <w:hyperlink w:anchor="_Toc204273507" w:history="1">
            <w:r w:rsidRPr="00902ACD">
              <w:rPr>
                <w:rStyle w:val="Hyperlink"/>
                <w:rFonts w:ascii="Arial" w:eastAsia="DengXian Light" w:hAnsi="Arial" w:cs="Arial"/>
                <w:b/>
                <w:bCs/>
                <w:noProof/>
              </w:rPr>
              <w:t>3.5</w:t>
            </w:r>
            <w:r>
              <w:rPr>
                <w:rFonts w:asciiTheme="minorHAnsi" w:hAnsiTheme="minorHAnsi"/>
                <w:noProof/>
                <w:sz w:val="24"/>
                <w:szCs w:val="24"/>
                <w:lang w:eastAsia="en-GB"/>
              </w:rPr>
              <w:tab/>
            </w:r>
            <w:r w:rsidRPr="00902ACD">
              <w:rPr>
                <w:rStyle w:val="Hyperlink"/>
                <w:rFonts w:eastAsia="DengXian Light" w:cs="Times New Roman"/>
                <w:b/>
                <w:bCs/>
                <w:noProof/>
              </w:rPr>
              <w:t>- Inclusion and Exclusion Criteria</w:t>
            </w:r>
            <w:r>
              <w:rPr>
                <w:noProof/>
                <w:webHidden/>
              </w:rPr>
              <w:tab/>
            </w:r>
            <w:r>
              <w:rPr>
                <w:noProof/>
                <w:webHidden/>
              </w:rPr>
              <w:fldChar w:fldCharType="begin"/>
            </w:r>
            <w:r>
              <w:rPr>
                <w:noProof/>
                <w:webHidden/>
              </w:rPr>
              <w:instrText xml:space="preserve"> PAGEREF _Toc204273507 \h </w:instrText>
            </w:r>
            <w:r>
              <w:rPr>
                <w:noProof/>
                <w:webHidden/>
              </w:rPr>
            </w:r>
            <w:r>
              <w:rPr>
                <w:noProof/>
                <w:webHidden/>
              </w:rPr>
              <w:fldChar w:fldCharType="separate"/>
            </w:r>
            <w:r>
              <w:rPr>
                <w:noProof/>
                <w:webHidden/>
              </w:rPr>
              <w:t>27</w:t>
            </w:r>
            <w:r>
              <w:rPr>
                <w:noProof/>
                <w:webHidden/>
              </w:rPr>
              <w:fldChar w:fldCharType="end"/>
            </w:r>
          </w:hyperlink>
        </w:p>
        <w:p w14:paraId="357BA931" w14:textId="3EC42FD8" w:rsidR="00D27D71" w:rsidRDefault="00D27D71">
          <w:pPr>
            <w:pStyle w:val="TOC2"/>
            <w:tabs>
              <w:tab w:val="left" w:pos="960"/>
              <w:tab w:val="right" w:leader="dot" w:pos="9016"/>
            </w:tabs>
            <w:rPr>
              <w:rFonts w:asciiTheme="minorHAnsi" w:hAnsiTheme="minorHAnsi"/>
              <w:noProof/>
              <w:sz w:val="24"/>
              <w:szCs w:val="24"/>
              <w:lang w:eastAsia="en-GB"/>
            </w:rPr>
          </w:pPr>
          <w:hyperlink w:anchor="_Toc204273508" w:history="1">
            <w:r w:rsidRPr="00902ACD">
              <w:rPr>
                <w:rStyle w:val="Hyperlink"/>
                <w:rFonts w:eastAsia="DengXian Light" w:cs="Times New Roman"/>
                <w:b/>
                <w:bCs/>
                <w:noProof/>
              </w:rPr>
              <w:t>3.6</w:t>
            </w:r>
            <w:r>
              <w:rPr>
                <w:rFonts w:asciiTheme="minorHAnsi" w:hAnsiTheme="minorHAnsi"/>
                <w:noProof/>
                <w:sz w:val="24"/>
                <w:szCs w:val="24"/>
                <w:lang w:eastAsia="en-GB"/>
              </w:rPr>
              <w:tab/>
            </w:r>
            <w:r w:rsidRPr="00902ACD">
              <w:rPr>
                <w:rStyle w:val="Hyperlink"/>
                <w:rFonts w:eastAsia="DengXian Light" w:cs="Times New Roman"/>
                <w:b/>
                <w:bCs/>
                <w:noProof/>
              </w:rPr>
              <w:t>– Analysing Research</w:t>
            </w:r>
            <w:r>
              <w:rPr>
                <w:noProof/>
                <w:webHidden/>
              </w:rPr>
              <w:tab/>
            </w:r>
            <w:r>
              <w:rPr>
                <w:noProof/>
                <w:webHidden/>
              </w:rPr>
              <w:fldChar w:fldCharType="begin"/>
            </w:r>
            <w:r>
              <w:rPr>
                <w:noProof/>
                <w:webHidden/>
              </w:rPr>
              <w:instrText xml:space="preserve"> PAGEREF _Toc204273508 \h </w:instrText>
            </w:r>
            <w:r>
              <w:rPr>
                <w:noProof/>
                <w:webHidden/>
              </w:rPr>
            </w:r>
            <w:r>
              <w:rPr>
                <w:noProof/>
                <w:webHidden/>
              </w:rPr>
              <w:fldChar w:fldCharType="separate"/>
            </w:r>
            <w:r>
              <w:rPr>
                <w:noProof/>
                <w:webHidden/>
              </w:rPr>
              <w:t>28</w:t>
            </w:r>
            <w:r>
              <w:rPr>
                <w:noProof/>
                <w:webHidden/>
              </w:rPr>
              <w:fldChar w:fldCharType="end"/>
            </w:r>
          </w:hyperlink>
        </w:p>
        <w:p w14:paraId="641685DB" w14:textId="60F962B7" w:rsidR="00D27D71" w:rsidRDefault="00D27D71">
          <w:pPr>
            <w:pStyle w:val="TOC2"/>
            <w:tabs>
              <w:tab w:val="left" w:pos="960"/>
              <w:tab w:val="right" w:leader="dot" w:pos="9016"/>
            </w:tabs>
            <w:rPr>
              <w:rFonts w:asciiTheme="minorHAnsi" w:hAnsiTheme="minorHAnsi"/>
              <w:noProof/>
              <w:sz w:val="24"/>
              <w:szCs w:val="24"/>
              <w:lang w:eastAsia="en-GB"/>
            </w:rPr>
          </w:pPr>
          <w:hyperlink w:anchor="_Toc204273509" w:history="1">
            <w:r w:rsidRPr="00902ACD">
              <w:rPr>
                <w:rStyle w:val="Hyperlink"/>
                <w:rFonts w:eastAsia="DengXian Light" w:cs="Times New Roman"/>
                <w:b/>
                <w:bCs/>
                <w:noProof/>
              </w:rPr>
              <w:t>3.7</w:t>
            </w:r>
            <w:r>
              <w:rPr>
                <w:rFonts w:asciiTheme="minorHAnsi" w:hAnsiTheme="minorHAnsi"/>
                <w:noProof/>
                <w:sz w:val="24"/>
                <w:szCs w:val="24"/>
                <w:lang w:eastAsia="en-GB"/>
              </w:rPr>
              <w:tab/>
            </w:r>
            <w:r w:rsidRPr="00902ACD">
              <w:rPr>
                <w:rStyle w:val="Hyperlink"/>
                <w:rFonts w:eastAsia="DengXian Light" w:cs="Times New Roman"/>
                <w:b/>
                <w:bCs/>
                <w:noProof/>
              </w:rPr>
              <w:t>– Ethical Considerations</w:t>
            </w:r>
            <w:r>
              <w:rPr>
                <w:noProof/>
                <w:webHidden/>
              </w:rPr>
              <w:tab/>
            </w:r>
            <w:r>
              <w:rPr>
                <w:noProof/>
                <w:webHidden/>
              </w:rPr>
              <w:fldChar w:fldCharType="begin"/>
            </w:r>
            <w:r>
              <w:rPr>
                <w:noProof/>
                <w:webHidden/>
              </w:rPr>
              <w:instrText xml:space="preserve"> PAGEREF _Toc204273509 \h </w:instrText>
            </w:r>
            <w:r>
              <w:rPr>
                <w:noProof/>
                <w:webHidden/>
              </w:rPr>
            </w:r>
            <w:r>
              <w:rPr>
                <w:noProof/>
                <w:webHidden/>
              </w:rPr>
              <w:fldChar w:fldCharType="separate"/>
            </w:r>
            <w:r>
              <w:rPr>
                <w:noProof/>
                <w:webHidden/>
              </w:rPr>
              <w:t>28</w:t>
            </w:r>
            <w:r>
              <w:rPr>
                <w:noProof/>
                <w:webHidden/>
              </w:rPr>
              <w:fldChar w:fldCharType="end"/>
            </w:r>
          </w:hyperlink>
        </w:p>
        <w:p w14:paraId="4F1A0038" w14:textId="52F8B371" w:rsidR="00D27D71" w:rsidRDefault="00D27D71">
          <w:pPr>
            <w:pStyle w:val="TOC2"/>
            <w:tabs>
              <w:tab w:val="right" w:leader="dot" w:pos="9016"/>
            </w:tabs>
            <w:rPr>
              <w:rFonts w:asciiTheme="minorHAnsi" w:hAnsiTheme="minorHAnsi"/>
              <w:noProof/>
              <w:sz w:val="24"/>
              <w:szCs w:val="24"/>
              <w:lang w:eastAsia="en-GB"/>
            </w:rPr>
          </w:pPr>
          <w:hyperlink w:anchor="_Toc204273510" w:history="1">
            <w:r w:rsidRPr="00902ACD">
              <w:rPr>
                <w:rStyle w:val="Hyperlink"/>
                <w:rFonts w:eastAsia="DengXian Light" w:cs="Times New Roman"/>
                <w:b/>
                <w:bCs/>
                <w:noProof/>
              </w:rPr>
              <w:t>3.8 – Chapter Conclusion</w:t>
            </w:r>
            <w:r>
              <w:rPr>
                <w:noProof/>
                <w:webHidden/>
              </w:rPr>
              <w:tab/>
            </w:r>
            <w:r>
              <w:rPr>
                <w:noProof/>
                <w:webHidden/>
              </w:rPr>
              <w:fldChar w:fldCharType="begin"/>
            </w:r>
            <w:r>
              <w:rPr>
                <w:noProof/>
                <w:webHidden/>
              </w:rPr>
              <w:instrText xml:space="preserve"> PAGEREF _Toc204273510 \h </w:instrText>
            </w:r>
            <w:r>
              <w:rPr>
                <w:noProof/>
                <w:webHidden/>
              </w:rPr>
            </w:r>
            <w:r>
              <w:rPr>
                <w:noProof/>
                <w:webHidden/>
              </w:rPr>
              <w:fldChar w:fldCharType="separate"/>
            </w:r>
            <w:r>
              <w:rPr>
                <w:noProof/>
                <w:webHidden/>
              </w:rPr>
              <w:t>29</w:t>
            </w:r>
            <w:r>
              <w:rPr>
                <w:noProof/>
                <w:webHidden/>
              </w:rPr>
              <w:fldChar w:fldCharType="end"/>
            </w:r>
          </w:hyperlink>
        </w:p>
        <w:p w14:paraId="33874022" w14:textId="30FF19C6" w:rsidR="00D27D71" w:rsidRDefault="00D27D71">
          <w:pPr>
            <w:pStyle w:val="TOC1"/>
            <w:tabs>
              <w:tab w:val="right" w:leader="dot" w:pos="9016"/>
            </w:tabs>
            <w:rPr>
              <w:rFonts w:asciiTheme="minorHAnsi" w:hAnsiTheme="minorHAnsi"/>
              <w:noProof/>
              <w:sz w:val="24"/>
              <w:szCs w:val="24"/>
              <w:lang w:eastAsia="en-GB"/>
            </w:rPr>
          </w:pPr>
          <w:hyperlink w:anchor="_Toc204273511" w:history="1">
            <w:r w:rsidRPr="00902ACD">
              <w:rPr>
                <w:rStyle w:val="Hyperlink"/>
                <w:rFonts w:eastAsia="Calibri Light" w:cs="Calibri Light"/>
                <w:b/>
                <w:noProof/>
                <w:kern w:val="0"/>
                <w:lang w:eastAsia="en-GB" w:bidi="en-GB"/>
                <w14:ligatures w14:val="none"/>
              </w:rPr>
              <w:t>CHAPTER 4 – Findings and Discussion</w:t>
            </w:r>
            <w:r>
              <w:rPr>
                <w:noProof/>
                <w:webHidden/>
              </w:rPr>
              <w:tab/>
            </w:r>
            <w:r>
              <w:rPr>
                <w:noProof/>
                <w:webHidden/>
              </w:rPr>
              <w:fldChar w:fldCharType="begin"/>
            </w:r>
            <w:r>
              <w:rPr>
                <w:noProof/>
                <w:webHidden/>
              </w:rPr>
              <w:instrText xml:space="preserve"> PAGEREF _Toc204273511 \h </w:instrText>
            </w:r>
            <w:r>
              <w:rPr>
                <w:noProof/>
                <w:webHidden/>
              </w:rPr>
            </w:r>
            <w:r>
              <w:rPr>
                <w:noProof/>
                <w:webHidden/>
              </w:rPr>
              <w:fldChar w:fldCharType="separate"/>
            </w:r>
            <w:r>
              <w:rPr>
                <w:noProof/>
                <w:webHidden/>
              </w:rPr>
              <w:t>30</w:t>
            </w:r>
            <w:r>
              <w:rPr>
                <w:noProof/>
                <w:webHidden/>
              </w:rPr>
              <w:fldChar w:fldCharType="end"/>
            </w:r>
          </w:hyperlink>
        </w:p>
        <w:p w14:paraId="66B41F62" w14:textId="3DC40D1E" w:rsidR="00D27D71" w:rsidRDefault="00D27D71">
          <w:pPr>
            <w:pStyle w:val="TOC2"/>
            <w:tabs>
              <w:tab w:val="right" w:leader="dot" w:pos="9016"/>
            </w:tabs>
            <w:rPr>
              <w:rFonts w:asciiTheme="minorHAnsi" w:hAnsiTheme="minorHAnsi"/>
              <w:noProof/>
              <w:sz w:val="24"/>
              <w:szCs w:val="24"/>
              <w:lang w:eastAsia="en-GB"/>
            </w:rPr>
          </w:pPr>
          <w:hyperlink w:anchor="_Toc204273512" w:history="1">
            <w:r w:rsidRPr="00902ACD">
              <w:rPr>
                <w:rStyle w:val="Hyperlink"/>
                <w:rFonts w:eastAsia="DengXian Light" w:cs="Times New Roman"/>
                <w:b/>
                <w:bCs/>
                <w:noProof/>
              </w:rPr>
              <w:t>4.1 – Introduction</w:t>
            </w:r>
            <w:r>
              <w:rPr>
                <w:noProof/>
                <w:webHidden/>
              </w:rPr>
              <w:tab/>
            </w:r>
            <w:r>
              <w:rPr>
                <w:noProof/>
                <w:webHidden/>
              </w:rPr>
              <w:fldChar w:fldCharType="begin"/>
            </w:r>
            <w:r>
              <w:rPr>
                <w:noProof/>
                <w:webHidden/>
              </w:rPr>
              <w:instrText xml:space="preserve"> PAGEREF _Toc204273512 \h </w:instrText>
            </w:r>
            <w:r>
              <w:rPr>
                <w:noProof/>
                <w:webHidden/>
              </w:rPr>
            </w:r>
            <w:r>
              <w:rPr>
                <w:noProof/>
                <w:webHidden/>
              </w:rPr>
              <w:fldChar w:fldCharType="separate"/>
            </w:r>
            <w:r>
              <w:rPr>
                <w:noProof/>
                <w:webHidden/>
              </w:rPr>
              <w:t>30</w:t>
            </w:r>
            <w:r>
              <w:rPr>
                <w:noProof/>
                <w:webHidden/>
              </w:rPr>
              <w:fldChar w:fldCharType="end"/>
            </w:r>
          </w:hyperlink>
        </w:p>
        <w:p w14:paraId="2724D3EF" w14:textId="7443C35D" w:rsidR="00D27D71" w:rsidRDefault="00D27D71">
          <w:pPr>
            <w:pStyle w:val="TOC2"/>
            <w:tabs>
              <w:tab w:val="right" w:leader="dot" w:pos="9016"/>
            </w:tabs>
            <w:rPr>
              <w:rFonts w:asciiTheme="minorHAnsi" w:hAnsiTheme="minorHAnsi"/>
              <w:noProof/>
              <w:sz w:val="24"/>
              <w:szCs w:val="24"/>
              <w:lang w:eastAsia="en-GB"/>
            </w:rPr>
          </w:pPr>
          <w:hyperlink w:anchor="_Toc204273513" w:history="1">
            <w:r w:rsidRPr="00902ACD">
              <w:rPr>
                <w:rStyle w:val="Hyperlink"/>
                <w:rFonts w:eastAsia="DengXian Light" w:cs="Times New Roman"/>
                <w:b/>
                <w:bCs/>
                <w:noProof/>
              </w:rPr>
              <w:t>4.2 – Thematic Analysis</w:t>
            </w:r>
            <w:r>
              <w:rPr>
                <w:noProof/>
                <w:webHidden/>
              </w:rPr>
              <w:tab/>
            </w:r>
            <w:r>
              <w:rPr>
                <w:noProof/>
                <w:webHidden/>
              </w:rPr>
              <w:fldChar w:fldCharType="begin"/>
            </w:r>
            <w:r>
              <w:rPr>
                <w:noProof/>
                <w:webHidden/>
              </w:rPr>
              <w:instrText xml:space="preserve"> PAGEREF _Toc204273513 \h </w:instrText>
            </w:r>
            <w:r>
              <w:rPr>
                <w:noProof/>
                <w:webHidden/>
              </w:rPr>
            </w:r>
            <w:r>
              <w:rPr>
                <w:noProof/>
                <w:webHidden/>
              </w:rPr>
              <w:fldChar w:fldCharType="separate"/>
            </w:r>
            <w:r>
              <w:rPr>
                <w:noProof/>
                <w:webHidden/>
              </w:rPr>
              <w:t>30</w:t>
            </w:r>
            <w:r>
              <w:rPr>
                <w:noProof/>
                <w:webHidden/>
              </w:rPr>
              <w:fldChar w:fldCharType="end"/>
            </w:r>
          </w:hyperlink>
        </w:p>
        <w:p w14:paraId="4AE34FCA" w14:textId="3D1A1244" w:rsidR="00D27D71" w:rsidRDefault="00D27D71">
          <w:pPr>
            <w:pStyle w:val="TOC2"/>
            <w:tabs>
              <w:tab w:val="right" w:leader="dot" w:pos="9016"/>
            </w:tabs>
            <w:rPr>
              <w:rFonts w:asciiTheme="minorHAnsi" w:hAnsiTheme="minorHAnsi"/>
              <w:noProof/>
              <w:sz w:val="24"/>
              <w:szCs w:val="24"/>
              <w:lang w:eastAsia="en-GB"/>
            </w:rPr>
          </w:pPr>
          <w:hyperlink w:anchor="_Toc204273514" w:history="1">
            <w:r w:rsidRPr="00902ACD">
              <w:rPr>
                <w:rStyle w:val="Hyperlink"/>
                <w:rFonts w:eastAsia="DengXian Light" w:cs="Times New Roman"/>
                <w:b/>
                <w:bCs/>
                <w:noProof/>
              </w:rPr>
              <w:t>4.3 – Theme 1 (Prevalent Psychological Distress Among Healthcare Professionals)</w:t>
            </w:r>
            <w:r>
              <w:rPr>
                <w:noProof/>
                <w:webHidden/>
              </w:rPr>
              <w:tab/>
            </w:r>
            <w:r>
              <w:rPr>
                <w:noProof/>
                <w:webHidden/>
              </w:rPr>
              <w:fldChar w:fldCharType="begin"/>
            </w:r>
            <w:r>
              <w:rPr>
                <w:noProof/>
                <w:webHidden/>
              </w:rPr>
              <w:instrText xml:space="preserve"> PAGEREF _Toc204273514 \h </w:instrText>
            </w:r>
            <w:r>
              <w:rPr>
                <w:noProof/>
                <w:webHidden/>
              </w:rPr>
            </w:r>
            <w:r>
              <w:rPr>
                <w:noProof/>
                <w:webHidden/>
              </w:rPr>
              <w:fldChar w:fldCharType="separate"/>
            </w:r>
            <w:r>
              <w:rPr>
                <w:noProof/>
                <w:webHidden/>
              </w:rPr>
              <w:t>31</w:t>
            </w:r>
            <w:r>
              <w:rPr>
                <w:noProof/>
                <w:webHidden/>
              </w:rPr>
              <w:fldChar w:fldCharType="end"/>
            </w:r>
          </w:hyperlink>
        </w:p>
        <w:p w14:paraId="0D78DBAB" w14:textId="042BD0C4" w:rsidR="00D27D71" w:rsidRDefault="00D27D71">
          <w:pPr>
            <w:pStyle w:val="TOC3"/>
            <w:tabs>
              <w:tab w:val="right" w:leader="dot" w:pos="9016"/>
            </w:tabs>
            <w:rPr>
              <w:rFonts w:asciiTheme="minorHAnsi" w:hAnsiTheme="minorHAnsi"/>
              <w:noProof/>
              <w:sz w:val="24"/>
              <w:szCs w:val="24"/>
              <w:lang w:eastAsia="en-GB"/>
            </w:rPr>
          </w:pPr>
          <w:hyperlink w:anchor="_Toc204273515" w:history="1">
            <w:r w:rsidRPr="00902ACD">
              <w:rPr>
                <w:rStyle w:val="Hyperlink"/>
                <w:rFonts w:ascii="Arial" w:hAnsi="Arial" w:cs="Arial"/>
                <w:b/>
                <w:bCs/>
                <w:noProof/>
                <w:lang w:eastAsia="en-GB"/>
              </w:rPr>
              <w:t>Terminology Explanation:</w:t>
            </w:r>
            <w:r>
              <w:rPr>
                <w:noProof/>
                <w:webHidden/>
              </w:rPr>
              <w:tab/>
            </w:r>
            <w:r>
              <w:rPr>
                <w:noProof/>
                <w:webHidden/>
              </w:rPr>
              <w:fldChar w:fldCharType="begin"/>
            </w:r>
            <w:r>
              <w:rPr>
                <w:noProof/>
                <w:webHidden/>
              </w:rPr>
              <w:instrText xml:space="preserve"> PAGEREF _Toc204273515 \h </w:instrText>
            </w:r>
            <w:r>
              <w:rPr>
                <w:noProof/>
                <w:webHidden/>
              </w:rPr>
            </w:r>
            <w:r>
              <w:rPr>
                <w:noProof/>
                <w:webHidden/>
              </w:rPr>
              <w:fldChar w:fldCharType="separate"/>
            </w:r>
            <w:r>
              <w:rPr>
                <w:noProof/>
                <w:webHidden/>
              </w:rPr>
              <w:t>31</w:t>
            </w:r>
            <w:r>
              <w:rPr>
                <w:noProof/>
                <w:webHidden/>
              </w:rPr>
              <w:fldChar w:fldCharType="end"/>
            </w:r>
          </w:hyperlink>
        </w:p>
        <w:p w14:paraId="708FD615" w14:textId="09C0BFFA" w:rsidR="00D27D71" w:rsidRDefault="00D27D71">
          <w:pPr>
            <w:pStyle w:val="TOC2"/>
            <w:tabs>
              <w:tab w:val="right" w:leader="dot" w:pos="9016"/>
            </w:tabs>
            <w:rPr>
              <w:rFonts w:asciiTheme="minorHAnsi" w:hAnsiTheme="minorHAnsi"/>
              <w:noProof/>
              <w:sz w:val="24"/>
              <w:szCs w:val="24"/>
              <w:lang w:eastAsia="en-GB"/>
            </w:rPr>
          </w:pPr>
          <w:hyperlink w:anchor="_Toc204273516" w:history="1">
            <w:r w:rsidRPr="00902ACD">
              <w:rPr>
                <w:rStyle w:val="Hyperlink"/>
                <w:rFonts w:eastAsia="DengXian Light" w:cs="Times New Roman"/>
                <w:noProof/>
              </w:rPr>
              <w:t>4.4 – Theme 2 (Coping Strategies and Organisational Support)</w:t>
            </w:r>
            <w:r>
              <w:rPr>
                <w:noProof/>
                <w:webHidden/>
              </w:rPr>
              <w:tab/>
            </w:r>
            <w:r>
              <w:rPr>
                <w:noProof/>
                <w:webHidden/>
              </w:rPr>
              <w:fldChar w:fldCharType="begin"/>
            </w:r>
            <w:r>
              <w:rPr>
                <w:noProof/>
                <w:webHidden/>
              </w:rPr>
              <w:instrText xml:space="preserve"> PAGEREF _Toc204273516 \h </w:instrText>
            </w:r>
            <w:r>
              <w:rPr>
                <w:noProof/>
                <w:webHidden/>
              </w:rPr>
            </w:r>
            <w:r>
              <w:rPr>
                <w:noProof/>
                <w:webHidden/>
              </w:rPr>
              <w:fldChar w:fldCharType="separate"/>
            </w:r>
            <w:r>
              <w:rPr>
                <w:noProof/>
                <w:webHidden/>
              </w:rPr>
              <w:t>37</w:t>
            </w:r>
            <w:r>
              <w:rPr>
                <w:noProof/>
                <w:webHidden/>
              </w:rPr>
              <w:fldChar w:fldCharType="end"/>
            </w:r>
          </w:hyperlink>
        </w:p>
        <w:p w14:paraId="5914CEDA" w14:textId="66B53975" w:rsidR="00D27D71" w:rsidRDefault="00D27D71">
          <w:pPr>
            <w:pStyle w:val="TOC3"/>
            <w:tabs>
              <w:tab w:val="right" w:leader="dot" w:pos="9016"/>
            </w:tabs>
            <w:rPr>
              <w:rFonts w:asciiTheme="minorHAnsi" w:hAnsiTheme="minorHAnsi"/>
              <w:noProof/>
              <w:sz w:val="24"/>
              <w:szCs w:val="24"/>
              <w:lang w:eastAsia="en-GB"/>
            </w:rPr>
          </w:pPr>
          <w:hyperlink w:anchor="_Toc204273517" w:history="1">
            <w:r w:rsidRPr="00902ACD">
              <w:rPr>
                <w:rStyle w:val="Hyperlink"/>
                <w:b/>
                <w:bCs/>
                <w:noProof/>
              </w:rPr>
              <w:t>Positive and Negative Implications:</w:t>
            </w:r>
            <w:r>
              <w:rPr>
                <w:noProof/>
                <w:webHidden/>
              </w:rPr>
              <w:tab/>
            </w:r>
            <w:r>
              <w:rPr>
                <w:noProof/>
                <w:webHidden/>
              </w:rPr>
              <w:fldChar w:fldCharType="begin"/>
            </w:r>
            <w:r>
              <w:rPr>
                <w:noProof/>
                <w:webHidden/>
              </w:rPr>
              <w:instrText xml:space="preserve"> PAGEREF _Toc204273517 \h </w:instrText>
            </w:r>
            <w:r>
              <w:rPr>
                <w:noProof/>
                <w:webHidden/>
              </w:rPr>
            </w:r>
            <w:r>
              <w:rPr>
                <w:noProof/>
                <w:webHidden/>
              </w:rPr>
              <w:fldChar w:fldCharType="separate"/>
            </w:r>
            <w:r>
              <w:rPr>
                <w:noProof/>
                <w:webHidden/>
              </w:rPr>
              <w:t>42</w:t>
            </w:r>
            <w:r>
              <w:rPr>
                <w:noProof/>
                <w:webHidden/>
              </w:rPr>
              <w:fldChar w:fldCharType="end"/>
            </w:r>
          </w:hyperlink>
        </w:p>
        <w:p w14:paraId="0E505857" w14:textId="720ACEBA" w:rsidR="00D27D71" w:rsidRDefault="00D27D71">
          <w:pPr>
            <w:pStyle w:val="TOC3"/>
            <w:tabs>
              <w:tab w:val="right" w:leader="dot" w:pos="9016"/>
            </w:tabs>
            <w:rPr>
              <w:rFonts w:asciiTheme="minorHAnsi" w:hAnsiTheme="minorHAnsi"/>
              <w:noProof/>
              <w:sz w:val="24"/>
              <w:szCs w:val="24"/>
              <w:lang w:eastAsia="en-GB"/>
            </w:rPr>
          </w:pPr>
          <w:hyperlink w:anchor="_Toc204273518" w:history="1">
            <w:r w:rsidRPr="00902ACD">
              <w:rPr>
                <w:rStyle w:val="Hyperlink"/>
                <w:b/>
                <w:bCs/>
                <w:noProof/>
              </w:rPr>
              <w:t>Interconnections:</w:t>
            </w:r>
            <w:r>
              <w:rPr>
                <w:noProof/>
                <w:webHidden/>
              </w:rPr>
              <w:tab/>
            </w:r>
            <w:r>
              <w:rPr>
                <w:noProof/>
                <w:webHidden/>
              </w:rPr>
              <w:fldChar w:fldCharType="begin"/>
            </w:r>
            <w:r>
              <w:rPr>
                <w:noProof/>
                <w:webHidden/>
              </w:rPr>
              <w:instrText xml:space="preserve"> PAGEREF _Toc204273518 \h </w:instrText>
            </w:r>
            <w:r>
              <w:rPr>
                <w:noProof/>
                <w:webHidden/>
              </w:rPr>
            </w:r>
            <w:r>
              <w:rPr>
                <w:noProof/>
                <w:webHidden/>
              </w:rPr>
              <w:fldChar w:fldCharType="separate"/>
            </w:r>
            <w:r>
              <w:rPr>
                <w:noProof/>
                <w:webHidden/>
              </w:rPr>
              <w:t>43</w:t>
            </w:r>
            <w:r>
              <w:rPr>
                <w:noProof/>
                <w:webHidden/>
              </w:rPr>
              <w:fldChar w:fldCharType="end"/>
            </w:r>
          </w:hyperlink>
        </w:p>
        <w:p w14:paraId="3B59BE99" w14:textId="3FD7A84D" w:rsidR="00D27D71" w:rsidRDefault="00D27D71">
          <w:pPr>
            <w:pStyle w:val="TOC2"/>
            <w:tabs>
              <w:tab w:val="right" w:leader="dot" w:pos="9016"/>
            </w:tabs>
            <w:rPr>
              <w:rFonts w:asciiTheme="minorHAnsi" w:hAnsiTheme="minorHAnsi"/>
              <w:noProof/>
              <w:sz w:val="24"/>
              <w:szCs w:val="24"/>
              <w:lang w:eastAsia="en-GB"/>
            </w:rPr>
          </w:pPr>
          <w:hyperlink w:anchor="_Toc204273519" w:history="1">
            <w:r w:rsidRPr="00902ACD">
              <w:rPr>
                <w:rStyle w:val="Hyperlink"/>
                <w:rFonts w:eastAsia="DengXian Light" w:cs="Times New Roman"/>
                <w:b/>
                <w:bCs/>
                <w:noProof/>
              </w:rPr>
              <w:t>4.5 – Theme 3 (Vulnerabilities Related to Role and Demographics)</w:t>
            </w:r>
            <w:r>
              <w:rPr>
                <w:noProof/>
                <w:webHidden/>
              </w:rPr>
              <w:tab/>
            </w:r>
            <w:r>
              <w:rPr>
                <w:noProof/>
                <w:webHidden/>
              </w:rPr>
              <w:fldChar w:fldCharType="begin"/>
            </w:r>
            <w:r>
              <w:rPr>
                <w:noProof/>
                <w:webHidden/>
              </w:rPr>
              <w:instrText xml:space="preserve"> PAGEREF _Toc204273519 \h </w:instrText>
            </w:r>
            <w:r>
              <w:rPr>
                <w:noProof/>
                <w:webHidden/>
              </w:rPr>
            </w:r>
            <w:r>
              <w:rPr>
                <w:noProof/>
                <w:webHidden/>
              </w:rPr>
              <w:fldChar w:fldCharType="separate"/>
            </w:r>
            <w:r>
              <w:rPr>
                <w:noProof/>
                <w:webHidden/>
              </w:rPr>
              <w:t>44</w:t>
            </w:r>
            <w:r>
              <w:rPr>
                <w:noProof/>
                <w:webHidden/>
              </w:rPr>
              <w:fldChar w:fldCharType="end"/>
            </w:r>
          </w:hyperlink>
        </w:p>
        <w:p w14:paraId="7CF1C7DF" w14:textId="4156F943" w:rsidR="00D27D71" w:rsidRDefault="00D27D71">
          <w:pPr>
            <w:pStyle w:val="TOC3"/>
            <w:tabs>
              <w:tab w:val="right" w:leader="dot" w:pos="9016"/>
            </w:tabs>
            <w:rPr>
              <w:rFonts w:asciiTheme="minorHAnsi" w:hAnsiTheme="minorHAnsi"/>
              <w:noProof/>
              <w:sz w:val="24"/>
              <w:szCs w:val="24"/>
              <w:lang w:eastAsia="en-GB"/>
            </w:rPr>
          </w:pPr>
          <w:hyperlink w:anchor="_Toc204273520" w:history="1">
            <w:r w:rsidRPr="00902ACD">
              <w:rPr>
                <w:rStyle w:val="Hyperlink"/>
                <w:rFonts w:ascii="Arial" w:hAnsi="Arial" w:cs="Arial"/>
                <w:b/>
                <w:bCs/>
                <w:noProof/>
              </w:rPr>
              <w:t>Definition:</w:t>
            </w:r>
            <w:r>
              <w:rPr>
                <w:noProof/>
                <w:webHidden/>
              </w:rPr>
              <w:tab/>
            </w:r>
            <w:r>
              <w:rPr>
                <w:noProof/>
                <w:webHidden/>
              </w:rPr>
              <w:fldChar w:fldCharType="begin"/>
            </w:r>
            <w:r>
              <w:rPr>
                <w:noProof/>
                <w:webHidden/>
              </w:rPr>
              <w:instrText xml:space="preserve"> PAGEREF _Toc204273520 \h </w:instrText>
            </w:r>
            <w:r>
              <w:rPr>
                <w:noProof/>
                <w:webHidden/>
              </w:rPr>
            </w:r>
            <w:r>
              <w:rPr>
                <w:noProof/>
                <w:webHidden/>
              </w:rPr>
              <w:fldChar w:fldCharType="separate"/>
            </w:r>
            <w:r>
              <w:rPr>
                <w:noProof/>
                <w:webHidden/>
              </w:rPr>
              <w:t>44</w:t>
            </w:r>
            <w:r>
              <w:rPr>
                <w:noProof/>
                <w:webHidden/>
              </w:rPr>
              <w:fldChar w:fldCharType="end"/>
            </w:r>
          </w:hyperlink>
        </w:p>
        <w:p w14:paraId="628DC379" w14:textId="1F950B54" w:rsidR="00D27D71" w:rsidRDefault="00D27D71">
          <w:pPr>
            <w:pStyle w:val="TOC3"/>
            <w:tabs>
              <w:tab w:val="right" w:leader="dot" w:pos="9016"/>
            </w:tabs>
            <w:rPr>
              <w:rFonts w:asciiTheme="minorHAnsi" w:hAnsiTheme="minorHAnsi"/>
              <w:noProof/>
              <w:sz w:val="24"/>
              <w:szCs w:val="24"/>
              <w:lang w:eastAsia="en-GB"/>
            </w:rPr>
          </w:pPr>
          <w:hyperlink w:anchor="_Toc204273521" w:history="1">
            <w:r w:rsidRPr="00902ACD">
              <w:rPr>
                <w:rStyle w:val="Hyperlink"/>
                <w:b/>
                <w:bCs/>
                <w:noProof/>
                <w:lang w:eastAsia="en-GB"/>
              </w:rPr>
              <w:t>Theoretical Framework:</w:t>
            </w:r>
            <w:r>
              <w:rPr>
                <w:noProof/>
                <w:webHidden/>
              </w:rPr>
              <w:tab/>
            </w:r>
            <w:r>
              <w:rPr>
                <w:noProof/>
                <w:webHidden/>
              </w:rPr>
              <w:fldChar w:fldCharType="begin"/>
            </w:r>
            <w:r>
              <w:rPr>
                <w:noProof/>
                <w:webHidden/>
              </w:rPr>
              <w:instrText xml:space="preserve"> PAGEREF _Toc204273521 \h </w:instrText>
            </w:r>
            <w:r>
              <w:rPr>
                <w:noProof/>
                <w:webHidden/>
              </w:rPr>
            </w:r>
            <w:r>
              <w:rPr>
                <w:noProof/>
                <w:webHidden/>
              </w:rPr>
              <w:fldChar w:fldCharType="separate"/>
            </w:r>
            <w:r>
              <w:rPr>
                <w:noProof/>
                <w:webHidden/>
              </w:rPr>
              <w:t>46</w:t>
            </w:r>
            <w:r>
              <w:rPr>
                <w:noProof/>
                <w:webHidden/>
              </w:rPr>
              <w:fldChar w:fldCharType="end"/>
            </w:r>
          </w:hyperlink>
        </w:p>
        <w:p w14:paraId="7390F6C2" w14:textId="415C876A" w:rsidR="00D27D71" w:rsidRDefault="00D27D71">
          <w:pPr>
            <w:pStyle w:val="TOC2"/>
            <w:tabs>
              <w:tab w:val="right" w:leader="dot" w:pos="9016"/>
            </w:tabs>
            <w:rPr>
              <w:rFonts w:asciiTheme="minorHAnsi" w:hAnsiTheme="minorHAnsi"/>
              <w:noProof/>
              <w:sz w:val="24"/>
              <w:szCs w:val="24"/>
              <w:lang w:eastAsia="en-GB"/>
            </w:rPr>
          </w:pPr>
          <w:hyperlink w:anchor="_Toc204273522" w:history="1">
            <w:r w:rsidRPr="00902ACD">
              <w:rPr>
                <w:rStyle w:val="Hyperlink"/>
                <w:b/>
                <w:bCs/>
                <w:noProof/>
                <w:lang w:eastAsia="en-GB"/>
              </w:rPr>
              <w:t>Policy and Legislation:</w:t>
            </w:r>
            <w:r>
              <w:rPr>
                <w:noProof/>
                <w:webHidden/>
              </w:rPr>
              <w:tab/>
            </w:r>
            <w:r>
              <w:rPr>
                <w:noProof/>
                <w:webHidden/>
              </w:rPr>
              <w:fldChar w:fldCharType="begin"/>
            </w:r>
            <w:r>
              <w:rPr>
                <w:noProof/>
                <w:webHidden/>
              </w:rPr>
              <w:instrText xml:space="preserve"> PAGEREF _Toc204273522 \h </w:instrText>
            </w:r>
            <w:r>
              <w:rPr>
                <w:noProof/>
                <w:webHidden/>
              </w:rPr>
            </w:r>
            <w:r>
              <w:rPr>
                <w:noProof/>
                <w:webHidden/>
              </w:rPr>
              <w:fldChar w:fldCharType="separate"/>
            </w:r>
            <w:r>
              <w:rPr>
                <w:noProof/>
                <w:webHidden/>
              </w:rPr>
              <w:t>47</w:t>
            </w:r>
            <w:r>
              <w:rPr>
                <w:noProof/>
                <w:webHidden/>
              </w:rPr>
              <w:fldChar w:fldCharType="end"/>
            </w:r>
          </w:hyperlink>
        </w:p>
        <w:p w14:paraId="1B576FB5" w14:textId="1486BEB4" w:rsidR="00D27D71" w:rsidRDefault="00D27D71">
          <w:pPr>
            <w:pStyle w:val="TOC2"/>
            <w:tabs>
              <w:tab w:val="right" w:leader="dot" w:pos="9016"/>
            </w:tabs>
            <w:rPr>
              <w:rFonts w:asciiTheme="minorHAnsi" w:hAnsiTheme="minorHAnsi"/>
              <w:noProof/>
              <w:sz w:val="24"/>
              <w:szCs w:val="24"/>
              <w:lang w:eastAsia="en-GB"/>
            </w:rPr>
          </w:pPr>
          <w:hyperlink w:anchor="_Toc204273523" w:history="1">
            <w:r w:rsidRPr="00902ACD">
              <w:rPr>
                <w:rStyle w:val="Hyperlink"/>
                <w:rFonts w:eastAsia="DengXian Light" w:cs="Times New Roman"/>
                <w:noProof/>
              </w:rPr>
              <w:t>4.6 – Chapter Conclusion (200 words approx.)</w:t>
            </w:r>
            <w:r>
              <w:rPr>
                <w:noProof/>
                <w:webHidden/>
              </w:rPr>
              <w:tab/>
            </w:r>
            <w:r>
              <w:rPr>
                <w:noProof/>
                <w:webHidden/>
              </w:rPr>
              <w:fldChar w:fldCharType="begin"/>
            </w:r>
            <w:r>
              <w:rPr>
                <w:noProof/>
                <w:webHidden/>
              </w:rPr>
              <w:instrText xml:space="preserve"> PAGEREF _Toc204273523 \h </w:instrText>
            </w:r>
            <w:r>
              <w:rPr>
                <w:noProof/>
                <w:webHidden/>
              </w:rPr>
            </w:r>
            <w:r>
              <w:rPr>
                <w:noProof/>
                <w:webHidden/>
              </w:rPr>
              <w:fldChar w:fldCharType="separate"/>
            </w:r>
            <w:r>
              <w:rPr>
                <w:noProof/>
                <w:webHidden/>
              </w:rPr>
              <w:t>49</w:t>
            </w:r>
            <w:r>
              <w:rPr>
                <w:noProof/>
                <w:webHidden/>
              </w:rPr>
              <w:fldChar w:fldCharType="end"/>
            </w:r>
          </w:hyperlink>
        </w:p>
        <w:p w14:paraId="046536B8" w14:textId="36E5D82C" w:rsidR="00D27D71" w:rsidRDefault="00D27D71">
          <w:pPr>
            <w:pStyle w:val="TOC1"/>
            <w:tabs>
              <w:tab w:val="right" w:leader="dot" w:pos="9016"/>
            </w:tabs>
            <w:rPr>
              <w:rFonts w:asciiTheme="minorHAnsi" w:hAnsiTheme="minorHAnsi"/>
              <w:noProof/>
              <w:sz w:val="24"/>
              <w:szCs w:val="24"/>
              <w:lang w:eastAsia="en-GB"/>
            </w:rPr>
          </w:pPr>
          <w:hyperlink w:anchor="_Toc204273524" w:history="1">
            <w:r w:rsidRPr="00902ACD">
              <w:rPr>
                <w:rStyle w:val="Hyperlink"/>
                <w:rFonts w:eastAsia="Calibri Light" w:cs="Calibri Light"/>
                <w:b/>
                <w:noProof/>
                <w:kern w:val="0"/>
                <w:lang w:eastAsia="en-GB" w:bidi="en-GB"/>
                <w14:ligatures w14:val="none"/>
              </w:rPr>
              <w:t>CHAPTER 5 – Conclusion and Recommendations</w:t>
            </w:r>
            <w:r>
              <w:rPr>
                <w:noProof/>
                <w:webHidden/>
              </w:rPr>
              <w:tab/>
            </w:r>
            <w:r>
              <w:rPr>
                <w:noProof/>
                <w:webHidden/>
              </w:rPr>
              <w:fldChar w:fldCharType="begin"/>
            </w:r>
            <w:r>
              <w:rPr>
                <w:noProof/>
                <w:webHidden/>
              </w:rPr>
              <w:instrText xml:space="preserve"> PAGEREF _Toc204273524 \h </w:instrText>
            </w:r>
            <w:r>
              <w:rPr>
                <w:noProof/>
                <w:webHidden/>
              </w:rPr>
            </w:r>
            <w:r>
              <w:rPr>
                <w:noProof/>
                <w:webHidden/>
              </w:rPr>
              <w:fldChar w:fldCharType="separate"/>
            </w:r>
            <w:r>
              <w:rPr>
                <w:noProof/>
                <w:webHidden/>
              </w:rPr>
              <w:t>50</w:t>
            </w:r>
            <w:r>
              <w:rPr>
                <w:noProof/>
                <w:webHidden/>
              </w:rPr>
              <w:fldChar w:fldCharType="end"/>
            </w:r>
          </w:hyperlink>
        </w:p>
        <w:p w14:paraId="39F0DAA8" w14:textId="4835E6B6" w:rsidR="00D27D71" w:rsidRDefault="00D27D71">
          <w:pPr>
            <w:pStyle w:val="TOC2"/>
            <w:tabs>
              <w:tab w:val="right" w:leader="dot" w:pos="9016"/>
            </w:tabs>
            <w:rPr>
              <w:rFonts w:asciiTheme="minorHAnsi" w:hAnsiTheme="minorHAnsi"/>
              <w:noProof/>
              <w:sz w:val="24"/>
              <w:szCs w:val="24"/>
              <w:lang w:eastAsia="en-GB"/>
            </w:rPr>
          </w:pPr>
          <w:hyperlink w:anchor="_Toc204273525" w:history="1">
            <w:r w:rsidRPr="00902ACD">
              <w:rPr>
                <w:rStyle w:val="Hyperlink"/>
                <w:rFonts w:eastAsia="DengXian Light" w:cs="Times New Roman"/>
                <w:b/>
                <w:bCs/>
                <w:noProof/>
              </w:rPr>
              <w:t>5.1 – Overall Conclusion</w:t>
            </w:r>
            <w:r>
              <w:rPr>
                <w:noProof/>
                <w:webHidden/>
              </w:rPr>
              <w:tab/>
            </w:r>
            <w:r>
              <w:rPr>
                <w:noProof/>
                <w:webHidden/>
              </w:rPr>
              <w:fldChar w:fldCharType="begin"/>
            </w:r>
            <w:r>
              <w:rPr>
                <w:noProof/>
                <w:webHidden/>
              </w:rPr>
              <w:instrText xml:space="preserve"> PAGEREF _Toc204273525 \h </w:instrText>
            </w:r>
            <w:r>
              <w:rPr>
                <w:noProof/>
                <w:webHidden/>
              </w:rPr>
            </w:r>
            <w:r>
              <w:rPr>
                <w:noProof/>
                <w:webHidden/>
              </w:rPr>
              <w:fldChar w:fldCharType="separate"/>
            </w:r>
            <w:r>
              <w:rPr>
                <w:noProof/>
                <w:webHidden/>
              </w:rPr>
              <w:t>50</w:t>
            </w:r>
            <w:r>
              <w:rPr>
                <w:noProof/>
                <w:webHidden/>
              </w:rPr>
              <w:fldChar w:fldCharType="end"/>
            </w:r>
          </w:hyperlink>
        </w:p>
        <w:p w14:paraId="68012024" w14:textId="03A10BA3" w:rsidR="00D27D71" w:rsidRDefault="00D27D71">
          <w:pPr>
            <w:pStyle w:val="TOC2"/>
            <w:tabs>
              <w:tab w:val="right" w:leader="dot" w:pos="9016"/>
            </w:tabs>
            <w:rPr>
              <w:rFonts w:asciiTheme="minorHAnsi" w:hAnsiTheme="minorHAnsi"/>
              <w:noProof/>
              <w:sz w:val="24"/>
              <w:szCs w:val="24"/>
              <w:lang w:eastAsia="en-GB"/>
            </w:rPr>
          </w:pPr>
          <w:hyperlink w:anchor="_Toc204273526" w:history="1">
            <w:r w:rsidRPr="00902ACD">
              <w:rPr>
                <w:rStyle w:val="Hyperlink"/>
                <w:rFonts w:eastAsia="DengXian Light" w:cs="Times New Roman"/>
                <w:b/>
                <w:bCs/>
                <w:noProof/>
              </w:rPr>
              <w:t>5.2 – Recommendations</w:t>
            </w:r>
            <w:r>
              <w:rPr>
                <w:noProof/>
                <w:webHidden/>
              </w:rPr>
              <w:tab/>
            </w:r>
            <w:r>
              <w:rPr>
                <w:noProof/>
                <w:webHidden/>
              </w:rPr>
              <w:fldChar w:fldCharType="begin"/>
            </w:r>
            <w:r>
              <w:rPr>
                <w:noProof/>
                <w:webHidden/>
              </w:rPr>
              <w:instrText xml:space="preserve"> PAGEREF _Toc204273526 \h </w:instrText>
            </w:r>
            <w:r>
              <w:rPr>
                <w:noProof/>
                <w:webHidden/>
              </w:rPr>
            </w:r>
            <w:r>
              <w:rPr>
                <w:noProof/>
                <w:webHidden/>
              </w:rPr>
              <w:fldChar w:fldCharType="separate"/>
            </w:r>
            <w:r>
              <w:rPr>
                <w:noProof/>
                <w:webHidden/>
              </w:rPr>
              <w:t>51</w:t>
            </w:r>
            <w:r>
              <w:rPr>
                <w:noProof/>
                <w:webHidden/>
              </w:rPr>
              <w:fldChar w:fldCharType="end"/>
            </w:r>
          </w:hyperlink>
        </w:p>
        <w:p w14:paraId="0E3AFF5D" w14:textId="6F72E9C5" w:rsidR="00D27D71" w:rsidRDefault="00D27D71">
          <w:pPr>
            <w:pStyle w:val="TOC1"/>
            <w:tabs>
              <w:tab w:val="right" w:leader="dot" w:pos="9016"/>
            </w:tabs>
            <w:rPr>
              <w:rFonts w:asciiTheme="minorHAnsi" w:hAnsiTheme="minorHAnsi"/>
              <w:noProof/>
              <w:sz w:val="24"/>
              <w:szCs w:val="24"/>
              <w:lang w:eastAsia="en-GB"/>
            </w:rPr>
          </w:pPr>
          <w:hyperlink w:anchor="_Toc204273527" w:history="1">
            <w:r w:rsidRPr="00902ACD">
              <w:rPr>
                <w:rStyle w:val="Hyperlink"/>
                <w:rFonts w:eastAsia="Calibri Light" w:cs="Calibri Light"/>
                <w:b/>
                <w:noProof/>
                <w:kern w:val="0"/>
                <w:lang w:eastAsia="en-GB" w:bidi="en-GB"/>
                <w14:ligatures w14:val="none"/>
              </w:rPr>
              <w:t>5.2.1 – Recommendation 1</w:t>
            </w:r>
            <w:r>
              <w:rPr>
                <w:noProof/>
                <w:webHidden/>
              </w:rPr>
              <w:tab/>
            </w:r>
            <w:r>
              <w:rPr>
                <w:noProof/>
                <w:webHidden/>
              </w:rPr>
              <w:fldChar w:fldCharType="begin"/>
            </w:r>
            <w:r>
              <w:rPr>
                <w:noProof/>
                <w:webHidden/>
              </w:rPr>
              <w:instrText xml:space="preserve"> PAGEREF _Toc204273527 \h </w:instrText>
            </w:r>
            <w:r>
              <w:rPr>
                <w:noProof/>
                <w:webHidden/>
              </w:rPr>
            </w:r>
            <w:r>
              <w:rPr>
                <w:noProof/>
                <w:webHidden/>
              </w:rPr>
              <w:fldChar w:fldCharType="separate"/>
            </w:r>
            <w:r>
              <w:rPr>
                <w:noProof/>
                <w:webHidden/>
              </w:rPr>
              <w:t>51</w:t>
            </w:r>
            <w:r>
              <w:rPr>
                <w:noProof/>
                <w:webHidden/>
              </w:rPr>
              <w:fldChar w:fldCharType="end"/>
            </w:r>
          </w:hyperlink>
        </w:p>
        <w:p w14:paraId="0863570C" w14:textId="75E0CD2C" w:rsidR="00D27D71" w:rsidRDefault="00D27D71">
          <w:pPr>
            <w:pStyle w:val="TOC1"/>
            <w:tabs>
              <w:tab w:val="right" w:leader="dot" w:pos="9016"/>
            </w:tabs>
            <w:rPr>
              <w:rFonts w:asciiTheme="minorHAnsi" w:hAnsiTheme="minorHAnsi"/>
              <w:noProof/>
              <w:sz w:val="24"/>
              <w:szCs w:val="24"/>
              <w:lang w:eastAsia="en-GB"/>
            </w:rPr>
          </w:pPr>
          <w:hyperlink w:anchor="_Toc204273528" w:history="1">
            <w:r w:rsidRPr="00902ACD">
              <w:rPr>
                <w:rStyle w:val="Hyperlink"/>
                <w:rFonts w:eastAsia="Calibri Light" w:cs="Calibri Light"/>
                <w:b/>
                <w:noProof/>
                <w:kern w:val="0"/>
                <w:lang w:eastAsia="en-GB" w:bidi="en-GB"/>
                <w14:ligatures w14:val="none"/>
              </w:rPr>
              <w:t>5.2.2 – Recommendation 2</w:t>
            </w:r>
            <w:r>
              <w:rPr>
                <w:noProof/>
                <w:webHidden/>
              </w:rPr>
              <w:tab/>
            </w:r>
            <w:r>
              <w:rPr>
                <w:noProof/>
                <w:webHidden/>
              </w:rPr>
              <w:fldChar w:fldCharType="begin"/>
            </w:r>
            <w:r>
              <w:rPr>
                <w:noProof/>
                <w:webHidden/>
              </w:rPr>
              <w:instrText xml:space="preserve"> PAGEREF _Toc204273528 \h </w:instrText>
            </w:r>
            <w:r>
              <w:rPr>
                <w:noProof/>
                <w:webHidden/>
              </w:rPr>
            </w:r>
            <w:r>
              <w:rPr>
                <w:noProof/>
                <w:webHidden/>
              </w:rPr>
              <w:fldChar w:fldCharType="separate"/>
            </w:r>
            <w:r>
              <w:rPr>
                <w:noProof/>
                <w:webHidden/>
              </w:rPr>
              <w:t>52</w:t>
            </w:r>
            <w:r>
              <w:rPr>
                <w:noProof/>
                <w:webHidden/>
              </w:rPr>
              <w:fldChar w:fldCharType="end"/>
            </w:r>
          </w:hyperlink>
        </w:p>
        <w:p w14:paraId="660F2D0A" w14:textId="5062DE5B" w:rsidR="00D27D71" w:rsidRDefault="00D27D71">
          <w:pPr>
            <w:pStyle w:val="TOC1"/>
            <w:tabs>
              <w:tab w:val="right" w:leader="dot" w:pos="9016"/>
            </w:tabs>
            <w:rPr>
              <w:rFonts w:asciiTheme="minorHAnsi" w:hAnsiTheme="minorHAnsi"/>
              <w:noProof/>
              <w:sz w:val="24"/>
              <w:szCs w:val="24"/>
              <w:lang w:eastAsia="en-GB"/>
            </w:rPr>
          </w:pPr>
          <w:hyperlink w:anchor="_Toc204273529" w:history="1">
            <w:r w:rsidRPr="00902ACD">
              <w:rPr>
                <w:rStyle w:val="Hyperlink"/>
                <w:rFonts w:eastAsia="Calibri Light" w:cs="Calibri Light"/>
                <w:b/>
                <w:noProof/>
                <w:kern w:val="0"/>
                <w:lang w:eastAsia="en-GB" w:bidi="en-GB"/>
                <w14:ligatures w14:val="none"/>
              </w:rPr>
              <w:t>5.2.3 – Recommendation 3</w:t>
            </w:r>
            <w:r>
              <w:rPr>
                <w:noProof/>
                <w:webHidden/>
              </w:rPr>
              <w:tab/>
            </w:r>
            <w:r>
              <w:rPr>
                <w:noProof/>
                <w:webHidden/>
              </w:rPr>
              <w:fldChar w:fldCharType="begin"/>
            </w:r>
            <w:r>
              <w:rPr>
                <w:noProof/>
                <w:webHidden/>
              </w:rPr>
              <w:instrText xml:space="preserve"> PAGEREF _Toc204273529 \h </w:instrText>
            </w:r>
            <w:r>
              <w:rPr>
                <w:noProof/>
                <w:webHidden/>
              </w:rPr>
            </w:r>
            <w:r>
              <w:rPr>
                <w:noProof/>
                <w:webHidden/>
              </w:rPr>
              <w:fldChar w:fldCharType="separate"/>
            </w:r>
            <w:r>
              <w:rPr>
                <w:noProof/>
                <w:webHidden/>
              </w:rPr>
              <w:t>53</w:t>
            </w:r>
            <w:r>
              <w:rPr>
                <w:noProof/>
                <w:webHidden/>
              </w:rPr>
              <w:fldChar w:fldCharType="end"/>
            </w:r>
          </w:hyperlink>
        </w:p>
        <w:p w14:paraId="6F3FD5FC" w14:textId="2015BF38" w:rsidR="00D27D71" w:rsidRDefault="00D27D71">
          <w:pPr>
            <w:pStyle w:val="TOC1"/>
            <w:tabs>
              <w:tab w:val="right" w:leader="dot" w:pos="9016"/>
            </w:tabs>
            <w:rPr>
              <w:rFonts w:asciiTheme="minorHAnsi" w:hAnsiTheme="minorHAnsi"/>
              <w:noProof/>
              <w:sz w:val="24"/>
              <w:szCs w:val="24"/>
              <w:lang w:eastAsia="en-GB"/>
            </w:rPr>
          </w:pPr>
          <w:hyperlink w:anchor="_Toc204273530" w:history="1">
            <w:r w:rsidRPr="00902ACD">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_Toc204273530 \h </w:instrText>
            </w:r>
            <w:r>
              <w:rPr>
                <w:noProof/>
                <w:webHidden/>
              </w:rPr>
            </w:r>
            <w:r>
              <w:rPr>
                <w:noProof/>
                <w:webHidden/>
              </w:rPr>
              <w:fldChar w:fldCharType="separate"/>
            </w:r>
            <w:r>
              <w:rPr>
                <w:noProof/>
                <w:webHidden/>
              </w:rPr>
              <w:t>54</w:t>
            </w:r>
            <w:r>
              <w:rPr>
                <w:noProof/>
                <w:webHidden/>
              </w:rPr>
              <w:fldChar w:fldCharType="end"/>
            </w:r>
          </w:hyperlink>
        </w:p>
        <w:p w14:paraId="7F012053" w14:textId="5721303F" w:rsidR="00D27D71" w:rsidRDefault="00D27D71">
          <w:pPr>
            <w:pStyle w:val="TOC1"/>
            <w:tabs>
              <w:tab w:val="right" w:leader="dot" w:pos="9016"/>
            </w:tabs>
            <w:rPr>
              <w:rFonts w:asciiTheme="minorHAnsi" w:hAnsiTheme="minorHAnsi"/>
              <w:noProof/>
              <w:sz w:val="24"/>
              <w:szCs w:val="24"/>
              <w:lang w:eastAsia="en-GB"/>
            </w:rPr>
          </w:pPr>
          <w:hyperlink w:anchor="_Toc204273531" w:history="1">
            <w:r w:rsidRPr="00902ACD">
              <w:rPr>
                <w:rStyle w:val="Hyperlink"/>
                <w:noProof/>
                <w:lang w:bidi="en-GB"/>
              </w:rPr>
              <w:t>6.1 – References</w:t>
            </w:r>
            <w:r>
              <w:rPr>
                <w:noProof/>
                <w:webHidden/>
              </w:rPr>
              <w:tab/>
            </w:r>
            <w:r>
              <w:rPr>
                <w:noProof/>
                <w:webHidden/>
              </w:rPr>
              <w:fldChar w:fldCharType="begin"/>
            </w:r>
            <w:r>
              <w:rPr>
                <w:noProof/>
                <w:webHidden/>
              </w:rPr>
              <w:instrText xml:space="preserve"> PAGEREF _Toc204273531 \h </w:instrText>
            </w:r>
            <w:r>
              <w:rPr>
                <w:noProof/>
                <w:webHidden/>
              </w:rPr>
            </w:r>
            <w:r>
              <w:rPr>
                <w:noProof/>
                <w:webHidden/>
              </w:rPr>
              <w:fldChar w:fldCharType="separate"/>
            </w:r>
            <w:r>
              <w:rPr>
                <w:noProof/>
                <w:webHidden/>
              </w:rPr>
              <w:t>54</w:t>
            </w:r>
            <w:r>
              <w:rPr>
                <w:noProof/>
                <w:webHidden/>
              </w:rPr>
              <w:fldChar w:fldCharType="end"/>
            </w:r>
          </w:hyperlink>
        </w:p>
        <w:p w14:paraId="6942130D" w14:textId="7EA4963C" w:rsidR="00D27D71" w:rsidRDefault="00D27D71">
          <w:pPr>
            <w:pStyle w:val="TOC1"/>
            <w:tabs>
              <w:tab w:val="right" w:leader="dot" w:pos="9016"/>
            </w:tabs>
            <w:rPr>
              <w:rFonts w:asciiTheme="minorHAnsi" w:hAnsiTheme="minorHAnsi"/>
              <w:noProof/>
              <w:sz w:val="24"/>
              <w:szCs w:val="24"/>
              <w:lang w:eastAsia="en-GB"/>
            </w:rPr>
          </w:pPr>
          <w:hyperlink w:anchor="_Toc204273532" w:history="1">
            <w:r w:rsidRPr="00902ACD">
              <w:rPr>
                <w:rStyle w:val="Hyperlink"/>
                <w:noProof/>
                <w:lang w:bidi="en-GB"/>
              </w:rPr>
              <w:t>6.2 – Appendices (A) Independent Project Results Summary Table</w:t>
            </w:r>
            <w:r>
              <w:rPr>
                <w:noProof/>
                <w:webHidden/>
              </w:rPr>
              <w:tab/>
            </w:r>
            <w:r>
              <w:rPr>
                <w:noProof/>
                <w:webHidden/>
              </w:rPr>
              <w:fldChar w:fldCharType="begin"/>
            </w:r>
            <w:r>
              <w:rPr>
                <w:noProof/>
                <w:webHidden/>
              </w:rPr>
              <w:instrText xml:space="preserve"> PAGEREF _Toc204273532 \h </w:instrText>
            </w:r>
            <w:r>
              <w:rPr>
                <w:noProof/>
                <w:webHidden/>
              </w:rPr>
            </w:r>
            <w:r>
              <w:rPr>
                <w:noProof/>
                <w:webHidden/>
              </w:rPr>
              <w:fldChar w:fldCharType="separate"/>
            </w:r>
            <w:r>
              <w:rPr>
                <w:noProof/>
                <w:webHidden/>
              </w:rPr>
              <w:t>63</w:t>
            </w:r>
            <w:r>
              <w:rPr>
                <w:noProof/>
                <w:webHidden/>
              </w:rPr>
              <w:fldChar w:fldCharType="end"/>
            </w:r>
          </w:hyperlink>
        </w:p>
        <w:p w14:paraId="26E1C027" w14:textId="0F7137E0" w:rsidR="00D27D71" w:rsidRDefault="00D27D71">
          <w:pPr>
            <w:pStyle w:val="TOC2"/>
            <w:tabs>
              <w:tab w:val="right" w:leader="dot" w:pos="9016"/>
            </w:tabs>
            <w:rPr>
              <w:rFonts w:asciiTheme="minorHAnsi" w:hAnsiTheme="minorHAnsi"/>
              <w:noProof/>
              <w:sz w:val="24"/>
              <w:szCs w:val="24"/>
              <w:lang w:eastAsia="en-GB"/>
            </w:rPr>
          </w:pPr>
          <w:hyperlink w:anchor="_Toc204273533" w:history="1">
            <w:r w:rsidRPr="00902ACD">
              <w:rPr>
                <w:rStyle w:val="Hyperlink"/>
                <w:noProof/>
              </w:rPr>
              <w:t>6.3- Appendices Methodology Poster</w:t>
            </w:r>
            <w:r>
              <w:rPr>
                <w:noProof/>
                <w:webHidden/>
              </w:rPr>
              <w:tab/>
            </w:r>
            <w:r>
              <w:rPr>
                <w:noProof/>
                <w:webHidden/>
              </w:rPr>
              <w:fldChar w:fldCharType="begin"/>
            </w:r>
            <w:r>
              <w:rPr>
                <w:noProof/>
                <w:webHidden/>
              </w:rPr>
              <w:instrText xml:space="preserve"> PAGEREF _Toc204273533 \h </w:instrText>
            </w:r>
            <w:r>
              <w:rPr>
                <w:noProof/>
                <w:webHidden/>
              </w:rPr>
            </w:r>
            <w:r>
              <w:rPr>
                <w:noProof/>
                <w:webHidden/>
              </w:rPr>
              <w:fldChar w:fldCharType="separate"/>
            </w:r>
            <w:r>
              <w:rPr>
                <w:noProof/>
                <w:webHidden/>
              </w:rPr>
              <w:t>66</w:t>
            </w:r>
            <w:r>
              <w:rPr>
                <w:noProof/>
                <w:webHidden/>
              </w:rPr>
              <w:fldChar w:fldCharType="end"/>
            </w:r>
          </w:hyperlink>
        </w:p>
        <w:p w14:paraId="0A056475" w14:textId="3D955742" w:rsidR="00704CCD" w:rsidRDefault="00BF2D59">
          <w:r w:rsidRPr="00BF2D59">
            <w:rPr>
              <w:rFonts w:ascii="Arial" w:hAnsi="Arial" w:cs="Arial"/>
            </w:rPr>
            <w:fldChar w:fldCharType="end"/>
          </w:r>
        </w:p>
      </w:sdtContent>
    </w:sdt>
    <w:p w14:paraId="6641AA64" w14:textId="77777777" w:rsidR="00704CCD" w:rsidRDefault="00704CCD"/>
    <w:p w14:paraId="3077761F" w14:textId="77777777" w:rsidR="00704CCD" w:rsidRDefault="00704CCD"/>
    <w:p w14:paraId="66BE3F66" w14:textId="77777777" w:rsidR="00730C3C" w:rsidRDefault="00730C3C" w:rsidP="00730C3C">
      <w:pPr>
        <w:pStyle w:val="Heading1"/>
        <w:ind w:left="0"/>
      </w:pPr>
    </w:p>
    <w:p w14:paraId="0D427454" w14:textId="77777777" w:rsidR="00D27D71" w:rsidRDefault="00D27D71" w:rsidP="00730C3C">
      <w:pPr>
        <w:pStyle w:val="Heading1"/>
        <w:ind w:left="0"/>
      </w:pPr>
    </w:p>
    <w:p w14:paraId="13DCEFB7" w14:textId="77777777" w:rsidR="00D27D71" w:rsidRDefault="00D27D71" w:rsidP="00730C3C">
      <w:pPr>
        <w:pStyle w:val="Heading1"/>
        <w:ind w:left="0"/>
      </w:pPr>
    </w:p>
    <w:p w14:paraId="726C1CA2" w14:textId="77777777" w:rsidR="00D27D71" w:rsidRDefault="00D27D71" w:rsidP="00730C3C">
      <w:pPr>
        <w:pStyle w:val="Heading1"/>
        <w:ind w:left="0"/>
      </w:pPr>
    </w:p>
    <w:p w14:paraId="077042C7" w14:textId="77777777" w:rsidR="00D27D71" w:rsidRDefault="00D27D71" w:rsidP="00730C3C">
      <w:pPr>
        <w:pStyle w:val="Heading1"/>
        <w:ind w:left="0"/>
      </w:pPr>
    </w:p>
    <w:p w14:paraId="3D80AE07" w14:textId="77777777" w:rsidR="00D27D71" w:rsidRDefault="00D27D71" w:rsidP="00730C3C">
      <w:pPr>
        <w:pStyle w:val="Heading1"/>
        <w:ind w:left="0"/>
      </w:pPr>
    </w:p>
    <w:p w14:paraId="187D934C" w14:textId="77777777" w:rsidR="00D27D71" w:rsidRDefault="00D27D71" w:rsidP="00730C3C">
      <w:pPr>
        <w:pStyle w:val="Heading1"/>
        <w:ind w:left="0"/>
      </w:pPr>
    </w:p>
    <w:p w14:paraId="26A13DE7" w14:textId="77777777" w:rsidR="00D27D71" w:rsidRDefault="00D27D71" w:rsidP="00730C3C">
      <w:pPr>
        <w:pStyle w:val="Heading1"/>
        <w:ind w:left="0"/>
      </w:pPr>
    </w:p>
    <w:p w14:paraId="66865D3C" w14:textId="77777777" w:rsidR="00D27D71" w:rsidRDefault="00D27D71" w:rsidP="00730C3C">
      <w:pPr>
        <w:pStyle w:val="Heading1"/>
        <w:ind w:left="0"/>
      </w:pPr>
    </w:p>
    <w:p w14:paraId="49E9280D" w14:textId="77777777" w:rsidR="00D27D71" w:rsidRDefault="00D27D71" w:rsidP="00730C3C">
      <w:pPr>
        <w:pStyle w:val="Heading1"/>
        <w:ind w:left="0"/>
      </w:pPr>
    </w:p>
    <w:p w14:paraId="26EC8CC2" w14:textId="77777777" w:rsidR="00D27D71" w:rsidRDefault="00D27D71" w:rsidP="00730C3C">
      <w:pPr>
        <w:pStyle w:val="Heading1"/>
        <w:ind w:left="0"/>
      </w:pPr>
    </w:p>
    <w:p w14:paraId="57C8303D" w14:textId="77777777" w:rsidR="00D27D71" w:rsidRDefault="00D27D71" w:rsidP="00730C3C">
      <w:pPr>
        <w:pStyle w:val="Heading1"/>
        <w:ind w:left="0"/>
      </w:pPr>
    </w:p>
    <w:p w14:paraId="3CB50F2C" w14:textId="77777777" w:rsidR="00D27D71" w:rsidRDefault="00D27D71" w:rsidP="00730C3C">
      <w:pPr>
        <w:pStyle w:val="Heading1"/>
        <w:ind w:left="0"/>
      </w:pPr>
    </w:p>
    <w:p w14:paraId="5C8035D7" w14:textId="77777777" w:rsidR="00D27D71" w:rsidRDefault="00D27D71" w:rsidP="00730C3C">
      <w:pPr>
        <w:pStyle w:val="Heading1"/>
        <w:ind w:left="0"/>
      </w:pPr>
    </w:p>
    <w:p w14:paraId="5365C582" w14:textId="77777777" w:rsidR="00D27D71" w:rsidRDefault="00D27D71" w:rsidP="00730C3C">
      <w:pPr>
        <w:pStyle w:val="Heading1"/>
        <w:ind w:left="0"/>
      </w:pPr>
    </w:p>
    <w:p w14:paraId="72CAEC6B" w14:textId="77777777" w:rsidR="00D27D71" w:rsidRDefault="00D27D71" w:rsidP="00730C3C">
      <w:pPr>
        <w:pStyle w:val="Heading1"/>
        <w:ind w:left="0"/>
      </w:pPr>
    </w:p>
    <w:p w14:paraId="7683CD32" w14:textId="77777777" w:rsidR="008377D7" w:rsidRDefault="008377D7" w:rsidP="00730C3C">
      <w:pPr>
        <w:pStyle w:val="Heading1"/>
        <w:ind w:left="0"/>
      </w:pPr>
    </w:p>
    <w:p w14:paraId="26EA6E45" w14:textId="57595A51" w:rsidR="00704CCD" w:rsidRPr="00704CCD" w:rsidRDefault="00962EFF" w:rsidP="00704CCD">
      <w:pPr>
        <w:pStyle w:val="Heading1"/>
        <w:rPr>
          <w:rStyle w:val="normaltextrun"/>
          <w:rFonts w:ascii="Aptos" w:hAnsi="Aptos"/>
        </w:rPr>
      </w:pPr>
      <w:bookmarkStart w:id="2" w:name="_Toc204273475"/>
      <w:r w:rsidRPr="00730C3C">
        <w:rPr>
          <w:rFonts w:ascii="Aptos" w:hAnsi="Aptos"/>
        </w:rPr>
        <w:t>CHAPTER 1: Introduction</w:t>
      </w:r>
      <w:bookmarkEnd w:id="2"/>
      <w:r w:rsidRPr="00730C3C">
        <w:rPr>
          <w:rFonts w:ascii="Aptos" w:hAnsi="Aptos"/>
        </w:rPr>
        <w:t xml:space="preserve"> </w:t>
      </w:r>
    </w:p>
    <w:p w14:paraId="1DEC0304" w14:textId="7E448D37" w:rsidR="00962EFF" w:rsidRPr="00704CCD" w:rsidRDefault="00962EFF" w:rsidP="00BF2D59">
      <w:pPr>
        <w:pStyle w:val="Heading2"/>
        <w:rPr>
          <w:rStyle w:val="normaltextrun"/>
          <w:rFonts w:cs="Arial"/>
          <w:b/>
          <w:bCs/>
          <w:color w:val="auto"/>
        </w:rPr>
      </w:pPr>
      <w:bookmarkStart w:id="3" w:name="_Toc204273476"/>
      <w:r w:rsidRPr="00704CCD">
        <w:rPr>
          <w:rStyle w:val="normaltextrun"/>
          <w:rFonts w:cs="Arial"/>
          <w:b/>
          <w:bCs/>
          <w:color w:val="auto"/>
        </w:rPr>
        <w:t>Introduction</w:t>
      </w:r>
      <w:bookmarkEnd w:id="3"/>
      <w:r w:rsidRPr="00704CCD">
        <w:rPr>
          <w:rStyle w:val="normaltextrun"/>
          <w:rFonts w:cs="Arial"/>
          <w:b/>
          <w:bCs/>
          <w:color w:val="auto"/>
        </w:rPr>
        <w:t xml:space="preserve"> </w:t>
      </w:r>
    </w:p>
    <w:p w14:paraId="023C7BFC" w14:textId="77777777" w:rsidR="00962EFF" w:rsidRPr="00704CCD" w:rsidRDefault="00962EFF" w:rsidP="00BF2D59">
      <w:pPr>
        <w:pStyle w:val="Heading2"/>
        <w:rPr>
          <w:color w:val="auto"/>
        </w:rPr>
      </w:pPr>
      <w:bookmarkStart w:id="4" w:name="_Toc204273477"/>
      <w:r w:rsidRPr="00704CCD">
        <w:rPr>
          <w:rStyle w:val="normaltextrun"/>
          <w:rFonts w:cs="Arial"/>
          <w:b/>
          <w:bCs/>
          <w:color w:val="auto"/>
          <w:sz w:val="22"/>
          <w:szCs w:val="22"/>
        </w:rPr>
        <w:t>Overview of the Topic:</w:t>
      </w:r>
      <w:bookmarkEnd w:id="4"/>
      <w:r w:rsidRPr="00704CCD">
        <w:rPr>
          <w:rStyle w:val="eop"/>
          <w:rFonts w:cs="Arial"/>
          <w:color w:val="auto"/>
          <w:sz w:val="22"/>
          <w:szCs w:val="22"/>
        </w:rPr>
        <w:t> </w:t>
      </w:r>
    </w:p>
    <w:p w14:paraId="656D299E" w14:textId="77777777" w:rsidR="00962EFF" w:rsidRPr="00B477E3" w:rsidRDefault="00962EFF" w:rsidP="00B477E3">
      <w:pPr>
        <w:rPr>
          <w:rFonts w:ascii="Arial" w:hAnsi="Arial" w:cs="Arial"/>
        </w:rPr>
      </w:pPr>
      <w:r w:rsidRPr="00B477E3">
        <w:rPr>
          <w:rFonts w:ascii="Arial" w:hAnsi="Arial" w:cs="Arial"/>
        </w:rPr>
        <w:t>The COVID-19 pandemic has had profound and far-reaching consequences worldwide, significantly impacting healthcare systems and the professionals within them. In the United Kingdom, healthcare workers (HCWs) have been at the forefront of this crisis, facing extraordinary challenges that have placed immense pressure on their mental health and well-being (</w:t>
      </w:r>
      <w:r w:rsidRPr="00B477E3">
        <w:rPr>
          <w:rFonts w:ascii="Arial" w:hAnsi="Arial" w:cs="Arial"/>
          <w:shd w:val="clear" w:color="auto" w:fill="FFFFFF"/>
        </w:rPr>
        <w:t>Cogan </w:t>
      </w:r>
      <w:r w:rsidRPr="00B477E3">
        <w:rPr>
          <w:rFonts w:ascii="Arial" w:hAnsi="Arial" w:cs="Arial"/>
          <w:i/>
          <w:iCs/>
          <w:shd w:val="clear" w:color="auto" w:fill="FFFFFF"/>
        </w:rPr>
        <w:t xml:space="preserve">et al., </w:t>
      </w:r>
      <w:r w:rsidRPr="00B477E3">
        <w:rPr>
          <w:rFonts w:ascii="Arial" w:hAnsi="Arial" w:cs="Arial"/>
          <w:shd w:val="clear" w:color="auto" w:fill="FFFFFF"/>
        </w:rPr>
        <w:t>2022)</w:t>
      </w:r>
      <w:r w:rsidRPr="00B477E3">
        <w:rPr>
          <w:rFonts w:ascii="Arial" w:hAnsi="Arial" w:cs="Arial"/>
        </w:rPr>
        <w:t>. The unprecedented nature of the pandemic, combined with high patient loads, increased mortality rates, and resource shortages, has intensified psychological distress among HCWs (</w:t>
      </w:r>
      <w:r w:rsidRPr="00B477E3">
        <w:rPr>
          <w:rFonts w:ascii="Arial" w:hAnsi="Arial" w:cs="Arial"/>
          <w:shd w:val="clear" w:color="auto" w:fill="FFFFFF"/>
        </w:rPr>
        <w:t>Cogan </w:t>
      </w:r>
      <w:r w:rsidRPr="00B477E3">
        <w:rPr>
          <w:rFonts w:ascii="Arial" w:hAnsi="Arial" w:cs="Arial"/>
          <w:i/>
          <w:iCs/>
          <w:shd w:val="clear" w:color="auto" w:fill="FFFFFF"/>
        </w:rPr>
        <w:t xml:space="preserve">et al., </w:t>
      </w:r>
      <w:r w:rsidRPr="00B477E3">
        <w:rPr>
          <w:rFonts w:ascii="Arial" w:hAnsi="Arial" w:cs="Arial"/>
          <w:shd w:val="clear" w:color="auto" w:fill="FFFFFF"/>
        </w:rPr>
        <w:t>2022)</w:t>
      </w:r>
      <w:r w:rsidRPr="00B477E3">
        <w:rPr>
          <w:rFonts w:ascii="Arial" w:hAnsi="Arial" w:cs="Arial"/>
        </w:rPr>
        <w:t xml:space="preserve">. </w:t>
      </w:r>
    </w:p>
    <w:p w14:paraId="27E27FA6" w14:textId="58895B33" w:rsidR="00962EFF" w:rsidRPr="00B477E3" w:rsidRDefault="00962EFF" w:rsidP="00B477E3">
      <w:pPr>
        <w:rPr>
          <w:rFonts w:ascii="Arial" w:hAnsi="Arial" w:cs="Arial"/>
        </w:rPr>
      </w:pPr>
      <w:r w:rsidRPr="00B477E3">
        <w:rPr>
          <w:rFonts w:ascii="Arial" w:hAnsi="Arial" w:cs="Arial"/>
        </w:rPr>
        <w:t>While HCWs have historically faced mental health challenges due to occupational stress, the COVID-19 pandemic has exacerbated these issues, bringing renewed attention to the psychological burdens experienced by medical professionals (</w:t>
      </w:r>
      <w:r w:rsidRPr="00B477E3">
        <w:rPr>
          <w:rFonts w:ascii="Arial" w:hAnsi="Arial" w:cs="Arial"/>
          <w:shd w:val="clear" w:color="auto" w:fill="FFFFFF"/>
        </w:rPr>
        <w:t>Vera San Juan </w:t>
      </w:r>
      <w:r w:rsidRPr="00B477E3">
        <w:rPr>
          <w:rFonts w:ascii="Arial" w:hAnsi="Arial" w:cs="Arial"/>
          <w:i/>
          <w:iCs/>
          <w:shd w:val="clear" w:color="auto" w:fill="FFFFFF"/>
        </w:rPr>
        <w:t xml:space="preserve">et al., </w:t>
      </w:r>
      <w:r w:rsidRPr="00B477E3">
        <w:rPr>
          <w:rFonts w:ascii="Arial" w:hAnsi="Arial" w:cs="Arial"/>
          <w:shd w:val="clear" w:color="auto" w:fill="FFFFFF"/>
        </w:rPr>
        <w:t>2023)</w:t>
      </w:r>
      <w:r w:rsidRPr="00B477E3">
        <w:rPr>
          <w:rFonts w:ascii="Arial" w:hAnsi="Arial" w:cs="Arial"/>
        </w:rPr>
        <w:t>. Research highlights a significant increase in mental health disorders such as anxiety, depression, post-traumatic stress disorder (PTSD), and burnout among HCWs during and after the pandemic</w:t>
      </w:r>
      <w:r w:rsidR="005B1868" w:rsidRPr="00B477E3">
        <w:rPr>
          <w:rFonts w:ascii="Arial" w:hAnsi="Arial" w:cs="Arial"/>
        </w:rPr>
        <w:t xml:space="preserve"> (Vera San Juan </w:t>
      </w:r>
      <w:r w:rsidR="005B1868" w:rsidRPr="00B477E3">
        <w:rPr>
          <w:rFonts w:ascii="Arial" w:hAnsi="Arial" w:cs="Arial"/>
          <w:i/>
          <w:iCs/>
        </w:rPr>
        <w:t>et al.</w:t>
      </w:r>
      <w:r w:rsidR="005B1868" w:rsidRPr="00B477E3">
        <w:rPr>
          <w:rFonts w:ascii="Arial" w:hAnsi="Arial" w:cs="Arial"/>
        </w:rPr>
        <w:t xml:space="preserve">, 2023). </w:t>
      </w:r>
      <w:r w:rsidRPr="00B477E3">
        <w:rPr>
          <w:rFonts w:ascii="Arial" w:hAnsi="Arial" w:cs="Arial"/>
        </w:rPr>
        <w:t xml:space="preserve"> </w:t>
      </w:r>
    </w:p>
    <w:p w14:paraId="3747C757" w14:textId="77777777" w:rsidR="00962EFF" w:rsidRPr="00B477E3" w:rsidRDefault="00962EFF" w:rsidP="00B477E3">
      <w:pPr>
        <w:rPr>
          <w:rFonts w:ascii="Arial" w:hAnsi="Arial" w:cs="Arial"/>
        </w:rPr>
      </w:pPr>
      <w:r w:rsidRPr="00B477E3">
        <w:rPr>
          <w:rFonts w:ascii="Arial" w:hAnsi="Arial" w:cs="Arial"/>
        </w:rPr>
        <w:lastRenderedPageBreak/>
        <w:t>Studies have shown that frontline workers, especially those in critical care and emergency departments, have experienced elevated levels of psychological distress due to prolonged exposure to trauma, ethical dilemmas, and a lack of systemic support (</w:t>
      </w:r>
      <w:r w:rsidRPr="00B477E3">
        <w:rPr>
          <w:rFonts w:ascii="Arial" w:hAnsi="Arial" w:cs="Arial"/>
          <w:shd w:val="clear" w:color="auto" w:fill="FFFFFF"/>
        </w:rPr>
        <w:t>Vera San Juan </w:t>
      </w:r>
      <w:r w:rsidRPr="00B477E3">
        <w:rPr>
          <w:rFonts w:ascii="Arial" w:hAnsi="Arial" w:cs="Arial"/>
          <w:i/>
          <w:iCs/>
          <w:shd w:val="clear" w:color="auto" w:fill="FFFFFF"/>
        </w:rPr>
        <w:t>et al.</w:t>
      </w:r>
      <w:r w:rsidRPr="00B477E3">
        <w:rPr>
          <w:rFonts w:ascii="Arial" w:hAnsi="Arial" w:cs="Arial"/>
          <w:shd w:val="clear" w:color="auto" w:fill="FFFFFF"/>
        </w:rPr>
        <w:t>, 2023)</w:t>
      </w:r>
      <w:r w:rsidRPr="00B477E3">
        <w:rPr>
          <w:rFonts w:ascii="Arial" w:hAnsi="Arial" w:cs="Arial"/>
        </w:rPr>
        <w:t xml:space="preserve">. </w:t>
      </w:r>
    </w:p>
    <w:p w14:paraId="57B72BBF" w14:textId="5413AFD3" w:rsidR="00962EFF" w:rsidRPr="00B477E3" w:rsidRDefault="004F785E" w:rsidP="00B477E3">
      <w:pPr>
        <w:rPr>
          <w:rFonts w:ascii="Arial" w:eastAsia="Times New Roman" w:hAnsi="Arial" w:cs="Arial"/>
          <w:kern w:val="0"/>
          <w:lang w:eastAsia="en-GB"/>
          <w14:ligatures w14:val="none"/>
        </w:rPr>
      </w:pPr>
      <w:r w:rsidRPr="00B477E3">
        <w:rPr>
          <w:rFonts w:ascii="Arial" w:eastAsia="Times New Roman" w:hAnsi="Arial" w:cs="Arial"/>
          <w:kern w:val="0"/>
          <w:lang w:eastAsia="en-GB"/>
          <w14:ligatures w14:val="none"/>
        </w:rPr>
        <w:t xml:space="preserve">The ethical importance of supporting healthcare professionals' mental health is clear in the direct connection between their well-being and the quality of care they offer (Kreh </w:t>
      </w:r>
      <w:r w:rsidRPr="00B477E3">
        <w:rPr>
          <w:rFonts w:ascii="Arial" w:eastAsia="Times New Roman" w:hAnsi="Arial" w:cs="Arial"/>
          <w:i/>
          <w:iCs/>
          <w:kern w:val="0"/>
          <w:lang w:eastAsia="en-GB"/>
          <w14:ligatures w14:val="none"/>
        </w:rPr>
        <w:t>et al</w:t>
      </w:r>
      <w:r w:rsidRPr="00B477E3">
        <w:rPr>
          <w:rFonts w:ascii="Arial" w:eastAsia="Times New Roman" w:hAnsi="Arial" w:cs="Arial"/>
          <w:kern w:val="0"/>
          <w:lang w:eastAsia="en-GB"/>
          <w14:ligatures w14:val="none"/>
        </w:rPr>
        <w:t xml:space="preserve">., 2021). Addressing mental health needs is not only a moral obligation but also crucial for effective healthcare delivery, especially given ongoing challenges like the COVID-19 pandemic (Kreh </w:t>
      </w:r>
      <w:r w:rsidRPr="00B477E3">
        <w:rPr>
          <w:rFonts w:ascii="Arial" w:eastAsia="Times New Roman" w:hAnsi="Arial" w:cs="Arial"/>
          <w:i/>
          <w:iCs/>
          <w:kern w:val="0"/>
          <w:lang w:eastAsia="en-GB"/>
          <w14:ligatures w14:val="none"/>
        </w:rPr>
        <w:t>et al</w:t>
      </w:r>
      <w:r w:rsidRPr="00B477E3">
        <w:rPr>
          <w:rFonts w:ascii="Arial" w:eastAsia="Times New Roman" w:hAnsi="Arial" w:cs="Arial"/>
          <w:kern w:val="0"/>
          <w:lang w:eastAsia="en-GB"/>
          <w14:ligatures w14:val="none"/>
        </w:rPr>
        <w:t xml:space="preserve">., 2021). </w:t>
      </w:r>
    </w:p>
    <w:p w14:paraId="291621BE" w14:textId="77777777" w:rsidR="00962EFF" w:rsidRPr="00B477E3" w:rsidRDefault="00962EFF" w:rsidP="00B477E3">
      <w:pPr>
        <w:rPr>
          <w:rFonts w:ascii="Arial" w:hAnsi="Arial" w:cs="Arial"/>
        </w:rPr>
      </w:pPr>
      <w:r w:rsidRPr="00B477E3">
        <w:rPr>
          <w:rFonts w:ascii="Arial" w:hAnsi="Arial" w:cs="Arial"/>
        </w:rPr>
        <w:t>Additionally, the pandemic has revealed existing deficiencies in mental health resources and policies for HCWs, emphasising the need for comprehensive interventions to protect their well-being. Understanding the mental health impact of COVID-19 on UK HCWs is crucial for informing policy decisions and improving support mechanisms within the healthcare system (</w:t>
      </w:r>
      <w:r w:rsidRPr="00B477E3">
        <w:rPr>
          <w:rFonts w:ascii="Arial" w:hAnsi="Arial" w:cs="Arial"/>
          <w:shd w:val="clear" w:color="auto" w:fill="FFFFFF"/>
        </w:rPr>
        <w:t>Qureshi </w:t>
      </w:r>
      <w:r w:rsidRPr="00B477E3">
        <w:rPr>
          <w:rFonts w:ascii="Arial" w:hAnsi="Arial" w:cs="Arial"/>
          <w:i/>
          <w:iCs/>
          <w:shd w:val="clear" w:color="auto" w:fill="FFFFFF"/>
        </w:rPr>
        <w:t xml:space="preserve">et al., </w:t>
      </w:r>
      <w:r w:rsidRPr="00B477E3">
        <w:rPr>
          <w:rFonts w:ascii="Arial" w:hAnsi="Arial" w:cs="Arial"/>
          <w:shd w:val="clear" w:color="auto" w:fill="FFFFFF"/>
        </w:rPr>
        <w:t>2023)</w:t>
      </w:r>
      <w:r w:rsidRPr="00B477E3">
        <w:rPr>
          <w:rFonts w:ascii="Arial" w:hAnsi="Arial" w:cs="Arial"/>
        </w:rPr>
        <w:t>.</w:t>
      </w:r>
    </w:p>
    <w:p w14:paraId="51194A51" w14:textId="77777777" w:rsidR="00962EFF" w:rsidRPr="00441472" w:rsidRDefault="00962EFF" w:rsidP="00BF2D59">
      <w:pPr>
        <w:pStyle w:val="Heading3"/>
      </w:pPr>
      <w:bookmarkStart w:id="5" w:name="_Toc204273478"/>
      <w:r w:rsidRPr="00441472">
        <w:rPr>
          <w:rStyle w:val="normaltextrun"/>
          <w:rFonts w:ascii="Arial" w:hAnsi="Arial" w:cs="Arial"/>
          <w:b/>
          <w:bCs/>
          <w:sz w:val="22"/>
          <w:szCs w:val="22"/>
        </w:rPr>
        <w:t>Aim of the Dissertation:</w:t>
      </w:r>
      <w:bookmarkEnd w:id="5"/>
      <w:r w:rsidRPr="00441472">
        <w:rPr>
          <w:rStyle w:val="eop"/>
          <w:rFonts w:ascii="Arial" w:hAnsi="Arial" w:cs="Arial"/>
          <w:sz w:val="22"/>
          <w:szCs w:val="22"/>
        </w:rPr>
        <w:t> </w:t>
      </w:r>
    </w:p>
    <w:p w14:paraId="5244EC87" w14:textId="3BD4E825" w:rsidR="00962EFF" w:rsidRDefault="00962EFF" w:rsidP="00962EFF">
      <w:pPr>
        <w:pStyle w:val="NormalWeb"/>
        <w:spacing w:line="360" w:lineRule="auto"/>
        <w:rPr>
          <w:rFonts w:ascii="Arial" w:hAnsi="Arial" w:cs="Arial"/>
          <w:sz w:val="22"/>
          <w:szCs w:val="22"/>
        </w:rPr>
      </w:pPr>
      <w:r w:rsidRPr="00441472">
        <w:rPr>
          <w:rFonts w:ascii="Arial" w:hAnsi="Arial" w:cs="Arial"/>
          <w:sz w:val="22"/>
          <w:szCs w:val="22"/>
        </w:rPr>
        <w:t>The primary aim of this dissertation is to examine the impact of the COVID-19 pandemic on the mental health of HCWs in the UK. Specifically, this research seeks to explore the psychological consequences faced by HCWs, identify key stressors contributing to their mental distress, and evaluate the effectiveness of existing support systems</w:t>
      </w:r>
      <w:r w:rsidR="00212AD6">
        <w:rPr>
          <w:rFonts w:ascii="Arial" w:hAnsi="Arial" w:cs="Arial"/>
          <w:sz w:val="22"/>
          <w:szCs w:val="22"/>
        </w:rPr>
        <w:t xml:space="preserve"> </w:t>
      </w:r>
      <w:r w:rsidR="00212AD6" w:rsidRPr="00212AD6">
        <w:rPr>
          <w:rFonts w:ascii="Arial" w:hAnsi="Arial" w:cs="Arial"/>
          <w:sz w:val="22"/>
          <w:szCs w:val="22"/>
        </w:rPr>
        <w:t>(McFadden </w:t>
      </w:r>
      <w:r w:rsidR="00212AD6" w:rsidRPr="00212AD6">
        <w:rPr>
          <w:rFonts w:ascii="Arial" w:hAnsi="Arial" w:cs="Arial"/>
          <w:i/>
          <w:iCs/>
          <w:sz w:val="22"/>
          <w:szCs w:val="22"/>
        </w:rPr>
        <w:t>et al.,</w:t>
      </w:r>
      <w:r w:rsidR="00212AD6" w:rsidRPr="00212AD6">
        <w:rPr>
          <w:rFonts w:ascii="Arial" w:hAnsi="Arial" w:cs="Arial"/>
          <w:sz w:val="22"/>
          <w:szCs w:val="22"/>
        </w:rPr>
        <w:t xml:space="preserve"> 2021)</w:t>
      </w:r>
      <w:r w:rsidR="00F30DFA">
        <w:rPr>
          <w:rFonts w:ascii="Arial" w:hAnsi="Arial" w:cs="Arial"/>
          <w:sz w:val="22"/>
          <w:szCs w:val="22"/>
        </w:rPr>
        <w:t xml:space="preserve">. </w:t>
      </w:r>
      <w:r w:rsidRPr="00441472">
        <w:rPr>
          <w:rFonts w:ascii="Arial" w:hAnsi="Arial" w:cs="Arial"/>
          <w:sz w:val="22"/>
          <w:szCs w:val="22"/>
        </w:rPr>
        <w:t xml:space="preserve">By synthesising secondary data sources, this study aims to provide a comprehensive analysis of the factors influencing the mental well-being of HCWs during the pandemic. </w:t>
      </w:r>
    </w:p>
    <w:p w14:paraId="6D2843E9" w14:textId="5F58CEFB" w:rsidR="00962EFF" w:rsidRPr="00704CCD" w:rsidRDefault="00962EFF" w:rsidP="00704CCD">
      <w:pPr>
        <w:pStyle w:val="NormalWeb"/>
        <w:spacing w:line="360" w:lineRule="auto"/>
        <w:rPr>
          <w:rFonts w:ascii="Arial" w:hAnsi="Arial" w:cs="Arial"/>
          <w:sz w:val="22"/>
          <w:szCs w:val="22"/>
        </w:rPr>
      </w:pPr>
      <w:r w:rsidRPr="00441472">
        <w:rPr>
          <w:rFonts w:ascii="Arial" w:hAnsi="Arial" w:cs="Arial"/>
          <w:sz w:val="22"/>
          <w:szCs w:val="22"/>
        </w:rPr>
        <w:t>Additionally, the findings from this dissertation will contribute to the broader discourse on occupational mental health, offering insights for policymakers, healthcare institutions, and mental health practitioners in developing targeted interventions to support the well-being of HCWs in both crisis and non-crisis situations.</w:t>
      </w:r>
    </w:p>
    <w:p w14:paraId="3CC22BD2" w14:textId="77777777" w:rsidR="00962EFF" w:rsidRPr="00704CCD" w:rsidRDefault="00962EFF" w:rsidP="00BF2D59">
      <w:pPr>
        <w:pStyle w:val="Heading2"/>
        <w:rPr>
          <w:b/>
          <w:bCs/>
          <w:color w:val="auto"/>
        </w:rPr>
      </w:pPr>
      <w:bookmarkStart w:id="6" w:name="_Toc204273479"/>
      <w:r w:rsidRPr="00704CCD">
        <w:rPr>
          <w:rStyle w:val="normaltextrun"/>
          <w:rFonts w:ascii="Arial" w:hAnsi="Arial" w:cs="Arial"/>
          <w:b/>
          <w:bCs/>
          <w:color w:val="auto"/>
          <w:sz w:val="22"/>
          <w:szCs w:val="22"/>
        </w:rPr>
        <w:t>1.2 Definitions and Terminology</w:t>
      </w:r>
      <w:bookmarkEnd w:id="6"/>
      <w:r w:rsidRPr="00704CCD">
        <w:rPr>
          <w:rStyle w:val="normaltextrun"/>
          <w:rFonts w:ascii="Arial" w:hAnsi="Arial" w:cs="Arial"/>
          <w:b/>
          <w:bCs/>
          <w:color w:val="auto"/>
          <w:sz w:val="22"/>
          <w:szCs w:val="22"/>
        </w:rPr>
        <w:t xml:space="preserve"> </w:t>
      </w:r>
    </w:p>
    <w:p w14:paraId="2E03B945" w14:textId="77777777" w:rsidR="00962EFF" w:rsidRPr="00441472" w:rsidRDefault="00962EFF" w:rsidP="00962EFF">
      <w:pPr>
        <w:pStyle w:val="NormalWeb"/>
        <w:spacing w:line="360" w:lineRule="auto"/>
        <w:rPr>
          <w:rFonts w:ascii="Arial" w:hAnsi="Arial" w:cs="Arial"/>
          <w:sz w:val="22"/>
          <w:szCs w:val="22"/>
        </w:rPr>
      </w:pPr>
      <w:r w:rsidRPr="00441472">
        <w:rPr>
          <w:rFonts w:ascii="Arial" w:hAnsi="Arial" w:cs="Arial"/>
          <w:sz w:val="22"/>
          <w:szCs w:val="22"/>
        </w:rPr>
        <w:t>This section aims to define essential terms and concepts that are crucial to this dissertation. These definitions will establish a clear foundation for understanding the impact of the COVID-19 pandemic on the mental health of healthcare workers.</w:t>
      </w:r>
    </w:p>
    <w:p w14:paraId="5FE75B1E" w14:textId="77777777" w:rsidR="00962EFF" w:rsidRPr="00441472" w:rsidRDefault="00962EFF" w:rsidP="00962EFF">
      <w:pPr>
        <w:pStyle w:val="NormalWeb"/>
        <w:numPr>
          <w:ilvl w:val="0"/>
          <w:numId w:val="15"/>
        </w:numPr>
        <w:spacing w:line="360" w:lineRule="auto"/>
        <w:rPr>
          <w:rFonts w:ascii="Arial" w:hAnsi="Arial" w:cs="Arial"/>
          <w:sz w:val="22"/>
          <w:szCs w:val="22"/>
        </w:rPr>
      </w:pPr>
      <w:r w:rsidRPr="00704CCD">
        <w:rPr>
          <w:rStyle w:val="Strong"/>
          <w:rFonts w:ascii="Arial" w:eastAsia="Calibri Light" w:hAnsi="Arial" w:cs="Arial"/>
          <w:b w:val="0"/>
          <w:bCs w:val="0"/>
          <w:sz w:val="22"/>
          <w:szCs w:val="22"/>
        </w:rPr>
        <w:lastRenderedPageBreak/>
        <w:t>Mental Health:</w:t>
      </w:r>
      <w:r w:rsidRPr="00441472">
        <w:rPr>
          <w:rFonts w:ascii="Arial" w:hAnsi="Arial" w:cs="Arial"/>
          <w:sz w:val="22"/>
          <w:szCs w:val="22"/>
        </w:rPr>
        <w:t xml:space="preserve"> The World Health Organisation (WHO) defines mental health as a state of well-being in which individuals can effectively cope with everyday stressors, work productively, and contribute to their communities </w:t>
      </w:r>
      <w:r w:rsidRPr="00441472">
        <w:rPr>
          <w:rFonts w:ascii="Arial" w:hAnsi="Arial" w:cs="Arial"/>
          <w:sz w:val="22"/>
          <w:szCs w:val="22"/>
          <w:shd w:val="clear" w:color="auto" w:fill="FFFFFF"/>
        </w:rPr>
        <w:t>(World Health Organisation, 2022)</w:t>
      </w:r>
      <w:r w:rsidRPr="00441472">
        <w:rPr>
          <w:rFonts w:ascii="Arial" w:hAnsi="Arial" w:cs="Arial"/>
          <w:sz w:val="22"/>
          <w:szCs w:val="22"/>
        </w:rPr>
        <w:t>. In this dissertation, the term "mental health" specifically refers to the psychological well-being of healthcare workers during and after the COVID-19 pandemic.</w:t>
      </w:r>
    </w:p>
    <w:p w14:paraId="499F6736" w14:textId="77777777" w:rsidR="00962EFF" w:rsidRPr="00441472" w:rsidRDefault="00962EFF" w:rsidP="00962EFF">
      <w:pPr>
        <w:pStyle w:val="NormalWeb"/>
        <w:numPr>
          <w:ilvl w:val="0"/>
          <w:numId w:val="15"/>
        </w:numPr>
        <w:spacing w:line="360" w:lineRule="auto"/>
        <w:rPr>
          <w:rFonts w:ascii="Arial" w:hAnsi="Arial" w:cs="Arial"/>
          <w:sz w:val="22"/>
          <w:szCs w:val="22"/>
        </w:rPr>
      </w:pPr>
      <w:r w:rsidRPr="00704CCD">
        <w:rPr>
          <w:rStyle w:val="Strong"/>
          <w:rFonts w:ascii="Arial" w:eastAsia="Calibri Light" w:hAnsi="Arial" w:cs="Arial"/>
          <w:b w:val="0"/>
          <w:bCs w:val="0"/>
          <w:sz w:val="22"/>
          <w:szCs w:val="22"/>
        </w:rPr>
        <w:t>Burnout:</w:t>
      </w:r>
      <w:r w:rsidRPr="00441472">
        <w:rPr>
          <w:rFonts w:ascii="Arial" w:hAnsi="Arial" w:cs="Arial"/>
          <w:sz w:val="22"/>
          <w:szCs w:val="22"/>
        </w:rPr>
        <w:t xml:space="preserve"> A psychological syndrome resulting from chronic workplace stress, characterised by emotional exhaustion, depersonalisation, and a reduced sense of personal accomplishment (Psychology Today, 2024). Burnout is particularly relevant to healthcare workers due to their exposure to high-pressure environments.</w:t>
      </w:r>
    </w:p>
    <w:p w14:paraId="0347703E" w14:textId="77777777" w:rsidR="00962EFF" w:rsidRPr="00441472" w:rsidRDefault="00962EFF" w:rsidP="00962EFF">
      <w:pPr>
        <w:pStyle w:val="NormalWeb"/>
        <w:numPr>
          <w:ilvl w:val="0"/>
          <w:numId w:val="15"/>
        </w:numPr>
        <w:spacing w:line="360" w:lineRule="auto"/>
        <w:rPr>
          <w:rFonts w:ascii="Arial" w:hAnsi="Arial" w:cs="Arial"/>
          <w:sz w:val="22"/>
          <w:szCs w:val="22"/>
        </w:rPr>
      </w:pPr>
      <w:r w:rsidRPr="00704CCD">
        <w:rPr>
          <w:rStyle w:val="Strong"/>
          <w:rFonts w:ascii="Arial" w:eastAsia="Calibri Light" w:hAnsi="Arial" w:cs="Arial"/>
          <w:b w:val="0"/>
          <w:bCs w:val="0"/>
          <w:sz w:val="22"/>
          <w:szCs w:val="22"/>
        </w:rPr>
        <w:t>Post-Traumatic Stress Disorder (PTSD):</w:t>
      </w:r>
      <w:r w:rsidRPr="00441472">
        <w:rPr>
          <w:rFonts w:ascii="Arial" w:hAnsi="Arial" w:cs="Arial"/>
          <w:sz w:val="22"/>
          <w:szCs w:val="22"/>
        </w:rPr>
        <w:t xml:space="preserve"> A mental health condition triggered by experiencing or witnessing traumatic events. Its symptoms include intrusive memories, emotional distress, and avoidance behaviours (NHS, 2022). The COVID-19 pandemic has significantly increased the risk of PTSD among healthcare workers.</w:t>
      </w:r>
    </w:p>
    <w:p w14:paraId="66A9A408" w14:textId="77777777" w:rsidR="00962EFF" w:rsidRPr="00441472" w:rsidRDefault="00962EFF" w:rsidP="00962EFF">
      <w:pPr>
        <w:pStyle w:val="ListParagraph"/>
        <w:numPr>
          <w:ilvl w:val="0"/>
          <w:numId w:val="15"/>
        </w:numPr>
        <w:spacing w:line="360" w:lineRule="auto"/>
        <w:rPr>
          <w:rFonts w:ascii="Arial" w:hAnsi="Arial" w:cs="Arial"/>
        </w:rPr>
      </w:pPr>
      <w:r w:rsidRPr="00704CCD">
        <w:rPr>
          <w:rStyle w:val="Strong"/>
          <w:rFonts w:ascii="Arial" w:hAnsi="Arial" w:cs="Arial"/>
          <w:b w:val="0"/>
          <w:bCs w:val="0"/>
        </w:rPr>
        <w:t>Healthcare Workers (HCWs):</w:t>
      </w:r>
      <w:r w:rsidRPr="00441472">
        <w:rPr>
          <w:rFonts w:ascii="Arial" w:hAnsi="Arial" w:cs="Arial"/>
        </w:rPr>
        <w:t xml:space="preserve"> This term encompasses all professionals engaged in providing medical and health-related services, including doctors, nurses, paramedics, and allied health professionals (WHO, 2022).</w:t>
      </w:r>
    </w:p>
    <w:p w14:paraId="1506B8E1" w14:textId="77777777" w:rsidR="00962EFF" w:rsidRPr="00441472" w:rsidRDefault="00962EFF" w:rsidP="00962EFF">
      <w:pPr>
        <w:pStyle w:val="ListParagraph"/>
        <w:numPr>
          <w:ilvl w:val="0"/>
          <w:numId w:val="15"/>
        </w:numPr>
        <w:spacing w:line="360" w:lineRule="auto"/>
        <w:rPr>
          <w:rFonts w:ascii="Arial" w:hAnsi="Arial" w:cs="Arial"/>
        </w:rPr>
      </w:pPr>
      <w:r w:rsidRPr="00704CCD">
        <w:rPr>
          <w:rStyle w:val="Strong"/>
          <w:rFonts w:ascii="Arial" w:hAnsi="Arial" w:cs="Arial"/>
          <w:b w:val="0"/>
          <w:bCs w:val="0"/>
        </w:rPr>
        <w:t>Frontline Workers:</w:t>
      </w:r>
      <w:r w:rsidRPr="00441472">
        <w:rPr>
          <w:rFonts w:ascii="Arial" w:hAnsi="Arial" w:cs="Arial"/>
        </w:rPr>
        <w:t xml:space="preserve"> Healthcare workers providing direct patient care</w:t>
      </w:r>
      <w:r>
        <w:rPr>
          <w:rFonts w:ascii="Arial" w:hAnsi="Arial" w:cs="Arial"/>
        </w:rPr>
        <w:t>, especially in emergency, intensive care, and infectious disease settings,</w:t>
      </w:r>
      <w:r w:rsidRPr="00441472">
        <w:rPr>
          <w:rFonts w:ascii="Arial" w:hAnsi="Arial" w:cs="Arial"/>
        </w:rPr>
        <w:t xml:space="preserve"> have faced increased exposure to COVID-19 and its associated stressors (The Oxford Review - OR Briefings, 2024).</w:t>
      </w:r>
    </w:p>
    <w:p w14:paraId="1E3A6EEE" w14:textId="77777777" w:rsidR="00962EFF" w:rsidRPr="00441472" w:rsidRDefault="00962EFF" w:rsidP="00704CCD">
      <w:pPr>
        <w:pStyle w:val="paragraph"/>
        <w:spacing w:before="0" w:beforeAutospacing="0" w:after="0" w:afterAutospacing="0" w:line="360" w:lineRule="auto"/>
        <w:textAlignment w:val="baseline"/>
        <w:rPr>
          <w:rFonts w:ascii="Arial" w:hAnsi="Arial" w:cs="Arial"/>
          <w:sz w:val="22"/>
          <w:szCs w:val="22"/>
        </w:rPr>
      </w:pPr>
      <w:r w:rsidRPr="00441472">
        <w:rPr>
          <w:rStyle w:val="normaltextrun"/>
          <w:rFonts w:ascii="Arial" w:hAnsi="Arial" w:cs="Arial"/>
          <w:b/>
          <w:bCs/>
          <w:sz w:val="22"/>
          <w:szCs w:val="22"/>
        </w:rPr>
        <w:t>Acronyms and Abbreviations:</w:t>
      </w:r>
      <w:r w:rsidRPr="00441472">
        <w:rPr>
          <w:rStyle w:val="eop"/>
          <w:rFonts w:ascii="Arial" w:hAnsi="Arial" w:cs="Arial"/>
          <w:sz w:val="22"/>
          <w:szCs w:val="22"/>
        </w:rPr>
        <w:t> </w:t>
      </w:r>
    </w:p>
    <w:p w14:paraId="42BE750E" w14:textId="77777777" w:rsidR="00962EFF" w:rsidRPr="00441472" w:rsidRDefault="00962EFF" w:rsidP="00962EFF">
      <w:pPr>
        <w:pStyle w:val="NormalWeb"/>
        <w:numPr>
          <w:ilvl w:val="0"/>
          <w:numId w:val="15"/>
        </w:numPr>
        <w:spacing w:line="360" w:lineRule="auto"/>
        <w:rPr>
          <w:rFonts w:ascii="Arial" w:hAnsi="Arial" w:cs="Arial"/>
          <w:sz w:val="22"/>
          <w:szCs w:val="22"/>
        </w:rPr>
      </w:pPr>
      <w:r w:rsidRPr="00441472">
        <w:rPr>
          <w:rStyle w:val="Strong"/>
          <w:rFonts w:ascii="Arial" w:eastAsia="Calibri Light" w:hAnsi="Arial" w:cs="Arial"/>
          <w:sz w:val="22"/>
          <w:szCs w:val="22"/>
        </w:rPr>
        <w:t>HCWs:</w:t>
      </w:r>
      <w:r w:rsidRPr="00441472">
        <w:rPr>
          <w:rFonts w:ascii="Arial" w:hAnsi="Arial" w:cs="Arial"/>
          <w:sz w:val="22"/>
          <w:szCs w:val="22"/>
        </w:rPr>
        <w:t xml:space="preserve"> Healthcare Worker</w:t>
      </w:r>
    </w:p>
    <w:p w14:paraId="1F9D76B3" w14:textId="77777777" w:rsidR="00962EFF" w:rsidRPr="00441472" w:rsidRDefault="00962EFF" w:rsidP="00962EFF">
      <w:pPr>
        <w:pStyle w:val="NormalWeb"/>
        <w:numPr>
          <w:ilvl w:val="0"/>
          <w:numId w:val="15"/>
        </w:numPr>
        <w:spacing w:line="360" w:lineRule="auto"/>
        <w:rPr>
          <w:rFonts w:ascii="Arial" w:hAnsi="Arial" w:cs="Arial"/>
          <w:sz w:val="22"/>
          <w:szCs w:val="22"/>
        </w:rPr>
      </w:pPr>
      <w:r w:rsidRPr="00441472">
        <w:rPr>
          <w:rStyle w:val="Strong"/>
          <w:rFonts w:ascii="Arial" w:eastAsia="Calibri Light" w:hAnsi="Arial" w:cs="Arial"/>
          <w:sz w:val="22"/>
          <w:szCs w:val="22"/>
        </w:rPr>
        <w:t>WHO:</w:t>
      </w:r>
      <w:r w:rsidRPr="00441472">
        <w:rPr>
          <w:rFonts w:ascii="Arial" w:hAnsi="Arial" w:cs="Arial"/>
          <w:sz w:val="22"/>
          <w:szCs w:val="22"/>
        </w:rPr>
        <w:t xml:space="preserve"> World Health Organisation</w:t>
      </w:r>
    </w:p>
    <w:p w14:paraId="76DF77FB" w14:textId="77777777" w:rsidR="00962EFF" w:rsidRPr="00441472" w:rsidRDefault="00962EFF" w:rsidP="00962EFF">
      <w:pPr>
        <w:pStyle w:val="NormalWeb"/>
        <w:numPr>
          <w:ilvl w:val="0"/>
          <w:numId w:val="15"/>
        </w:numPr>
        <w:spacing w:line="360" w:lineRule="auto"/>
        <w:rPr>
          <w:rFonts w:ascii="Arial" w:hAnsi="Arial" w:cs="Arial"/>
          <w:sz w:val="22"/>
          <w:szCs w:val="22"/>
        </w:rPr>
      </w:pPr>
      <w:r w:rsidRPr="00441472">
        <w:rPr>
          <w:rStyle w:val="Strong"/>
          <w:rFonts w:ascii="Arial" w:eastAsia="Calibri Light" w:hAnsi="Arial" w:cs="Arial"/>
          <w:sz w:val="22"/>
          <w:szCs w:val="22"/>
        </w:rPr>
        <w:t>BMA:</w:t>
      </w:r>
      <w:r w:rsidRPr="00441472">
        <w:rPr>
          <w:rFonts w:ascii="Arial" w:hAnsi="Arial" w:cs="Arial"/>
          <w:sz w:val="22"/>
          <w:szCs w:val="22"/>
        </w:rPr>
        <w:t xml:space="preserve"> British Medical Association</w:t>
      </w:r>
    </w:p>
    <w:p w14:paraId="760AD8E8" w14:textId="77777777" w:rsidR="00962EFF" w:rsidRPr="00441472" w:rsidRDefault="00962EFF" w:rsidP="00962EFF">
      <w:pPr>
        <w:pStyle w:val="NormalWeb"/>
        <w:numPr>
          <w:ilvl w:val="0"/>
          <w:numId w:val="15"/>
        </w:numPr>
        <w:spacing w:line="360" w:lineRule="auto"/>
        <w:rPr>
          <w:rFonts w:ascii="Arial" w:hAnsi="Arial" w:cs="Arial"/>
          <w:sz w:val="22"/>
          <w:szCs w:val="22"/>
        </w:rPr>
      </w:pPr>
      <w:r w:rsidRPr="00441472">
        <w:rPr>
          <w:rStyle w:val="Strong"/>
          <w:rFonts w:ascii="Arial" w:eastAsia="Calibri Light" w:hAnsi="Arial" w:cs="Arial"/>
          <w:sz w:val="22"/>
          <w:szCs w:val="22"/>
        </w:rPr>
        <w:t>PTSD:</w:t>
      </w:r>
      <w:r w:rsidRPr="00441472">
        <w:rPr>
          <w:rFonts w:ascii="Arial" w:hAnsi="Arial" w:cs="Arial"/>
          <w:sz w:val="22"/>
          <w:szCs w:val="22"/>
        </w:rPr>
        <w:t xml:space="preserve"> Post-Traumatic Stress Disorder</w:t>
      </w:r>
    </w:p>
    <w:p w14:paraId="19303EE2" w14:textId="77777777" w:rsidR="00962EFF" w:rsidRPr="00441472" w:rsidRDefault="00962EFF" w:rsidP="00962EFF">
      <w:pPr>
        <w:pStyle w:val="NormalWeb"/>
        <w:numPr>
          <w:ilvl w:val="0"/>
          <w:numId w:val="15"/>
        </w:numPr>
        <w:spacing w:line="360" w:lineRule="auto"/>
        <w:rPr>
          <w:rFonts w:ascii="Arial" w:hAnsi="Arial" w:cs="Arial"/>
          <w:sz w:val="22"/>
          <w:szCs w:val="22"/>
        </w:rPr>
      </w:pPr>
      <w:r w:rsidRPr="00441472">
        <w:rPr>
          <w:rStyle w:val="Strong"/>
          <w:rFonts w:ascii="Arial" w:eastAsia="Calibri Light" w:hAnsi="Arial" w:cs="Arial"/>
          <w:sz w:val="22"/>
          <w:szCs w:val="22"/>
        </w:rPr>
        <w:t>UK:</w:t>
      </w:r>
      <w:r w:rsidRPr="00441472">
        <w:rPr>
          <w:rFonts w:ascii="Arial" w:hAnsi="Arial" w:cs="Arial"/>
          <w:sz w:val="22"/>
          <w:szCs w:val="22"/>
        </w:rPr>
        <w:t xml:space="preserve"> United Kingdom</w:t>
      </w:r>
    </w:p>
    <w:p w14:paraId="6AE92EA7" w14:textId="77777777" w:rsidR="00962EFF" w:rsidRPr="00441472" w:rsidRDefault="00962EFF" w:rsidP="00962EFF">
      <w:pPr>
        <w:pStyle w:val="NormalWeb"/>
        <w:numPr>
          <w:ilvl w:val="0"/>
          <w:numId w:val="15"/>
        </w:numPr>
        <w:spacing w:line="360" w:lineRule="auto"/>
        <w:rPr>
          <w:rFonts w:ascii="Arial" w:hAnsi="Arial" w:cs="Arial"/>
          <w:sz w:val="22"/>
          <w:szCs w:val="22"/>
        </w:rPr>
      </w:pPr>
      <w:r w:rsidRPr="00441472">
        <w:rPr>
          <w:rStyle w:val="Strong"/>
          <w:rFonts w:ascii="Arial" w:eastAsia="Calibri Light" w:hAnsi="Arial" w:cs="Arial"/>
          <w:sz w:val="22"/>
          <w:szCs w:val="22"/>
        </w:rPr>
        <w:t>NHS:</w:t>
      </w:r>
      <w:r w:rsidRPr="00441472">
        <w:rPr>
          <w:rFonts w:ascii="Arial" w:hAnsi="Arial" w:cs="Arial"/>
          <w:sz w:val="22"/>
          <w:szCs w:val="22"/>
        </w:rPr>
        <w:t xml:space="preserve"> National Health Service</w:t>
      </w:r>
    </w:p>
    <w:p w14:paraId="0EAFB29C" w14:textId="77777777" w:rsidR="00962EFF" w:rsidRPr="00441472" w:rsidRDefault="00962EFF" w:rsidP="00962EFF">
      <w:pPr>
        <w:pStyle w:val="NormalWeb"/>
        <w:numPr>
          <w:ilvl w:val="0"/>
          <w:numId w:val="15"/>
        </w:numPr>
        <w:spacing w:line="360" w:lineRule="auto"/>
        <w:rPr>
          <w:rFonts w:ascii="Arial" w:hAnsi="Arial" w:cs="Arial"/>
          <w:sz w:val="22"/>
          <w:szCs w:val="22"/>
        </w:rPr>
      </w:pPr>
      <w:r w:rsidRPr="00441472">
        <w:rPr>
          <w:rStyle w:val="Strong"/>
          <w:rFonts w:ascii="Arial" w:eastAsia="Calibri Light" w:hAnsi="Arial" w:cs="Arial"/>
          <w:sz w:val="22"/>
          <w:szCs w:val="22"/>
        </w:rPr>
        <w:t>COVID-19:</w:t>
      </w:r>
      <w:r w:rsidRPr="00441472">
        <w:rPr>
          <w:rFonts w:ascii="Arial" w:hAnsi="Arial" w:cs="Arial"/>
          <w:sz w:val="22"/>
          <w:szCs w:val="22"/>
        </w:rPr>
        <w:t xml:space="preserve"> Coronavirus Disease 2019</w:t>
      </w:r>
    </w:p>
    <w:p w14:paraId="5DF88FAF" w14:textId="2D29E513" w:rsidR="00962EFF" w:rsidRPr="00704CCD" w:rsidRDefault="00962EFF" w:rsidP="00BF2D59">
      <w:pPr>
        <w:pStyle w:val="Heading2"/>
      </w:pPr>
      <w:bookmarkStart w:id="7" w:name="_Toc204273481"/>
      <w:r w:rsidRPr="00704CCD">
        <w:rPr>
          <w:rStyle w:val="normaltextrun"/>
          <w:rFonts w:ascii="Arial" w:hAnsi="Arial" w:cs="Arial"/>
          <w:b/>
          <w:bCs/>
          <w:color w:val="auto"/>
          <w:sz w:val="22"/>
          <w:szCs w:val="22"/>
        </w:rPr>
        <w:t>1.3 Rationale for Research</w:t>
      </w:r>
      <w:bookmarkEnd w:id="7"/>
      <w:r w:rsidRPr="00704CCD">
        <w:rPr>
          <w:rStyle w:val="normaltextrun"/>
          <w:rFonts w:ascii="Arial" w:hAnsi="Arial" w:cs="Arial"/>
          <w:b/>
          <w:bCs/>
          <w:color w:val="auto"/>
          <w:sz w:val="22"/>
          <w:szCs w:val="22"/>
        </w:rPr>
        <w:t xml:space="preserve"> </w:t>
      </w:r>
    </w:p>
    <w:p w14:paraId="23AD0BF6" w14:textId="77777777" w:rsidR="00962EFF" w:rsidRPr="00704CCD" w:rsidRDefault="00962EFF" w:rsidP="00BF2D59">
      <w:pPr>
        <w:pStyle w:val="Heading3"/>
        <w:rPr>
          <w:rStyle w:val="eop"/>
          <w:rFonts w:ascii="Arial" w:hAnsi="Arial" w:cs="Arial"/>
          <w:color w:val="auto"/>
          <w:sz w:val="22"/>
          <w:szCs w:val="22"/>
        </w:rPr>
      </w:pPr>
      <w:bookmarkStart w:id="8" w:name="_Toc204273482"/>
      <w:r w:rsidRPr="00704CCD">
        <w:rPr>
          <w:rStyle w:val="normaltextrun"/>
          <w:rFonts w:ascii="Arial" w:hAnsi="Arial" w:cs="Arial"/>
          <w:b/>
          <w:bCs/>
          <w:color w:val="auto"/>
          <w:sz w:val="22"/>
          <w:szCs w:val="22"/>
        </w:rPr>
        <w:t>Purpose of the Research:</w:t>
      </w:r>
      <w:bookmarkEnd w:id="8"/>
      <w:r w:rsidRPr="00704CCD">
        <w:rPr>
          <w:rStyle w:val="eop"/>
          <w:rFonts w:ascii="Arial" w:hAnsi="Arial" w:cs="Arial"/>
          <w:color w:val="auto"/>
          <w:sz w:val="22"/>
          <w:szCs w:val="22"/>
        </w:rPr>
        <w:t> </w:t>
      </w:r>
    </w:p>
    <w:p w14:paraId="40B0989C" w14:textId="77777777" w:rsidR="00962EFF" w:rsidRPr="00441472" w:rsidRDefault="00962EFF" w:rsidP="00962EFF">
      <w:pPr>
        <w:spacing w:after="0"/>
        <w:jc w:val="left"/>
        <w:rPr>
          <w:rFonts w:ascii="Arial" w:eastAsia="Times New Roman" w:hAnsi="Arial" w:cs="Arial"/>
          <w:kern w:val="0"/>
          <w:lang w:eastAsia="en-GB"/>
          <w14:ligatures w14:val="none"/>
        </w:rPr>
      </w:pPr>
    </w:p>
    <w:p w14:paraId="51DB7402" w14:textId="77777777" w:rsidR="00962EFF" w:rsidRPr="00441472"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lang w:eastAsia="en-GB"/>
        </w:rPr>
        <w:t xml:space="preserve">NHS staff report high levels of anxiety and depression, with 2,120 health and social care workers per 100,000 affected by stress between 2016 and 2019 (Bunn, 2020). During the pandemic, typical coping strategies, such as social interaction, were often diminished. Early </w:t>
      </w:r>
      <w:r>
        <w:rPr>
          <w:rFonts w:ascii="Arial" w:eastAsia="Times New Roman" w:hAnsi="Arial" w:cs="Arial"/>
          <w:lang w:eastAsia="en-GB"/>
        </w:rPr>
        <w:lastRenderedPageBreak/>
        <w:t xml:space="preserve">surveys indicate a heightened risk of mental illness and burnout among NHS employees. Fifty percent of 996 health and social care workers surveyed by the Institute for Public Policy Research, with 75% being NHS employees, reported that their mental health worsened during the first two months of the pandemic (Wilson, 2020). </w:t>
      </w:r>
    </w:p>
    <w:p w14:paraId="6AFE5AAC" w14:textId="77777777" w:rsidR="00962EFF" w:rsidRPr="00441472" w:rsidRDefault="00962EFF" w:rsidP="00962EFF">
      <w:pPr>
        <w:spacing w:after="0"/>
        <w:jc w:val="left"/>
        <w:rPr>
          <w:rFonts w:ascii="Arial" w:eastAsia="Times New Roman" w:hAnsi="Arial" w:cs="Arial"/>
          <w:kern w:val="0"/>
          <w:lang w:eastAsia="en-GB"/>
          <w14:ligatures w14:val="none"/>
        </w:rPr>
      </w:pPr>
    </w:p>
    <w:p w14:paraId="3AE9728B" w14:textId="77777777" w:rsidR="00962EFF" w:rsidRPr="00441472" w:rsidRDefault="00962EFF" w:rsidP="00962EFF">
      <w:pPr>
        <w:spacing w:after="0"/>
        <w:jc w:val="left"/>
        <w:rPr>
          <w:rFonts w:ascii="Arial" w:eastAsia="Times New Roman" w:hAnsi="Arial" w:cs="Arial"/>
          <w:kern w:val="0"/>
          <w:lang w:eastAsia="en-GB"/>
          <w14:ligatures w14:val="none"/>
        </w:rPr>
      </w:pPr>
      <w:r w:rsidRPr="00441472">
        <w:rPr>
          <w:rFonts w:ascii="Arial" w:eastAsia="Times New Roman" w:hAnsi="Arial" w:cs="Arial"/>
          <w:kern w:val="0"/>
          <w:lang w:eastAsia="en-GB"/>
          <w14:ligatures w14:val="none"/>
        </w:rPr>
        <w:t xml:space="preserve">When the British Medical Association (BMA) surveyed doctors across the country in May 2020, 45% reported experiencing burnout, stress, anxiety, depression, or other mental health issues related to or worsened by the outbreak </w:t>
      </w:r>
      <w:r w:rsidRPr="00441472">
        <w:rPr>
          <w:rFonts w:ascii="Arial" w:hAnsi="Arial" w:cs="Arial"/>
          <w:shd w:val="clear" w:color="auto" w:fill="FFFFFF"/>
        </w:rPr>
        <w:t>(Wilson, 2020)</w:t>
      </w:r>
      <w:r w:rsidRPr="00441472">
        <w:rPr>
          <w:rFonts w:ascii="Arial" w:eastAsia="Times New Roman" w:hAnsi="Arial" w:cs="Arial"/>
          <w:kern w:val="0"/>
          <w:lang w:eastAsia="en-GB"/>
          <w14:ligatures w14:val="none"/>
        </w:rPr>
        <w:t>. According to Wilson (2020), the BMA survey, doctors who are anxious about going to work amid increasingly challenging situations have been reaching out to well-being support services more frequently.</w:t>
      </w:r>
    </w:p>
    <w:p w14:paraId="28DC144A" w14:textId="77777777" w:rsidR="00962EFF" w:rsidRPr="00441472" w:rsidRDefault="00962EFF" w:rsidP="00962EFF">
      <w:pPr>
        <w:spacing w:after="0"/>
        <w:jc w:val="left"/>
        <w:rPr>
          <w:rFonts w:ascii="Arial" w:eastAsia="Times New Roman" w:hAnsi="Arial" w:cs="Arial"/>
          <w:kern w:val="0"/>
          <w:lang w:eastAsia="en-GB"/>
          <w14:ligatures w14:val="none"/>
        </w:rPr>
      </w:pPr>
    </w:p>
    <w:p w14:paraId="1E0333E6" w14:textId="77777777" w:rsidR="00962EFF" w:rsidRPr="00441472"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Analysing pandemic coping behaviours is vital for two reasons: it equips healthcare staff with strategies to safeguard their well-being and enhances patient care, as poor mental health can lead to medical errors (Gibney </w:t>
      </w:r>
      <w:r w:rsidRPr="00347D3C">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2022). Supporting NHS staff with strategies like acceptance and active coping while steering clear of denial, disengagement, and substance use can enhance their well-being and the quality of patient care. Initial data indicate that specific psychological interventions have alleviated feelings of sadness, anxiety, and stress during the COVID-19 pandemic (Gibney </w:t>
      </w:r>
      <w:r w:rsidRPr="00347D3C">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2022). </w:t>
      </w:r>
    </w:p>
    <w:p w14:paraId="7BEAD04C" w14:textId="77777777" w:rsidR="00962EFF" w:rsidRPr="00441472" w:rsidRDefault="00962EFF" w:rsidP="00962EFF">
      <w:pPr>
        <w:spacing w:after="0"/>
        <w:jc w:val="left"/>
        <w:rPr>
          <w:rFonts w:ascii="Arial" w:eastAsia="Times New Roman" w:hAnsi="Arial" w:cs="Arial"/>
          <w:kern w:val="0"/>
          <w:lang w:eastAsia="en-GB"/>
          <w14:ligatures w14:val="none"/>
        </w:rPr>
      </w:pPr>
    </w:p>
    <w:p w14:paraId="6DE5477D" w14:textId="73810B1A" w:rsidR="00962EFF" w:rsidRPr="00704CCD" w:rsidRDefault="00962EFF" w:rsidP="00704CCD">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Research reveals gaps in understanding COVID-19's long-term effects on UK healthcare workers' mental health (David </w:t>
      </w:r>
      <w:r w:rsidRPr="00347D3C">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2022). Most studies focus on short-term distress, overlooking the pandemic's lasting impacts on their mental health and job security (David </w:t>
      </w:r>
      <w:r w:rsidRPr="00347D3C">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2022).  This study aims to explore both immediate and long-term effects and coping strategies for better insight.</w:t>
      </w:r>
    </w:p>
    <w:p w14:paraId="0FF473F5" w14:textId="32B6F340" w:rsidR="00962EFF" w:rsidRPr="00704CCD" w:rsidRDefault="00962EFF" w:rsidP="00BF2D59">
      <w:pPr>
        <w:pStyle w:val="Heading2"/>
        <w:rPr>
          <w:b/>
          <w:bCs/>
          <w:color w:val="auto"/>
        </w:rPr>
      </w:pPr>
      <w:bookmarkStart w:id="9" w:name="_Toc204273483"/>
      <w:r w:rsidRPr="00704CCD">
        <w:rPr>
          <w:rStyle w:val="normaltextrun"/>
          <w:rFonts w:ascii="Arial" w:hAnsi="Arial" w:cs="Arial"/>
          <w:b/>
          <w:bCs/>
          <w:color w:val="auto"/>
          <w:sz w:val="22"/>
          <w:szCs w:val="22"/>
        </w:rPr>
        <w:t>1.4 Aim and Objectives</w:t>
      </w:r>
      <w:bookmarkEnd w:id="9"/>
      <w:r w:rsidRPr="00704CCD">
        <w:rPr>
          <w:rStyle w:val="normaltextrun"/>
          <w:rFonts w:ascii="Arial" w:hAnsi="Arial" w:cs="Arial"/>
          <w:b/>
          <w:bCs/>
          <w:color w:val="auto"/>
          <w:sz w:val="22"/>
          <w:szCs w:val="22"/>
        </w:rPr>
        <w:t xml:space="preserve"> </w:t>
      </w:r>
    </w:p>
    <w:p w14:paraId="3011470F" w14:textId="77777777" w:rsidR="00962EFF" w:rsidRPr="00704CCD" w:rsidRDefault="00962EFF" w:rsidP="00BF2D59">
      <w:pPr>
        <w:pStyle w:val="Heading3"/>
        <w:rPr>
          <w:rStyle w:val="eop"/>
          <w:rFonts w:ascii="Arial" w:hAnsi="Arial" w:cs="Arial"/>
          <w:color w:val="auto"/>
          <w:sz w:val="22"/>
          <w:szCs w:val="22"/>
        </w:rPr>
      </w:pPr>
      <w:bookmarkStart w:id="10" w:name="_Toc204273484"/>
      <w:r w:rsidRPr="00704CCD">
        <w:rPr>
          <w:rStyle w:val="normaltextrun"/>
          <w:rFonts w:ascii="Arial" w:hAnsi="Arial" w:cs="Arial"/>
          <w:b/>
          <w:bCs/>
          <w:color w:val="auto"/>
          <w:sz w:val="22"/>
          <w:szCs w:val="22"/>
        </w:rPr>
        <w:t>Research Aim:</w:t>
      </w:r>
      <w:bookmarkEnd w:id="10"/>
      <w:r w:rsidRPr="00704CCD">
        <w:rPr>
          <w:rStyle w:val="eop"/>
          <w:rFonts w:ascii="Arial" w:hAnsi="Arial" w:cs="Arial"/>
          <w:color w:val="auto"/>
          <w:sz w:val="22"/>
          <w:szCs w:val="22"/>
        </w:rPr>
        <w:t> </w:t>
      </w:r>
    </w:p>
    <w:p w14:paraId="25D855F6" w14:textId="77777777" w:rsidR="00962EFF" w:rsidRDefault="00962EFF" w:rsidP="00962EFF">
      <w:pPr>
        <w:jc w:val="left"/>
        <w:rPr>
          <w:rFonts w:ascii="Arial" w:eastAsia="Times New Roman" w:hAnsi="Arial" w:cs="Arial"/>
        </w:rPr>
      </w:pPr>
      <w:r w:rsidRPr="00441472">
        <w:rPr>
          <w:rFonts w:ascii="Arial" w:eastAsia="Times New Roman" w:hAnsi="Arial" w:cs="Arial"/>
        </w:rPr>
        <w:t xml:space="preserve">This research aims to explore how the COVID-19 pandemic has impacted the mental health of healthcare professionals in the UK. It aims to identify prevalent psychological issues, assess the effectiveness of coping strategies employed by healthcare workers (McFadden </w:t>
      </w:r>
      <w:r w:rsidRPr="00347D3C">
        <w:rPr>
          <w:rFonts w:ascii="Arial" w:eastAsia="Times New Roman" w:hAnsi="Arial" w:cs="Arial"/>
          <w:i/>
          <w:iCs/>
        </w:rPr>
        <w:t>et al.,</w:t>
      </w:r>
      <w:r w:rsidRPr="00441472">
        <w:rPr>
          <w:rFonts w:ascii="Arial" w:eastAsia="Times New Roman" w:hAnsi="Arial" w:cs="Arial"/>
        </w:rPr>
        <w:t xml:space="preserve"> 2021), and evaluate existing policies and interventions designed to enhance resilience and mental well-being amid future healthcare crises (Vera San Juan </w:t>
      </w:r>
      <w:r w:rsidRPr="00347D3C">
        <w:rPr>
          <w:rFonts w:ascii="Arial" w:eastAsia="Times New Roman" w:hAnsi="Arial" w:cs="Arial"/>
          <w:i/>
          <w:iCs/>
        </w:rPr>
        <w:t>et al.,</w:t>
      </w:r>
      <w:r w:rsidRPr="00441472">
        <w:rPr>
          <w:rFonts w:ascii="Arial" w:eastAsia="Times New Roman" w:hAnsi="Arial" w:cs="Arial"/>
        </w:rPr>
        <w:t xml:space="preserve"> 2020). The study examines the relationship between coping techniques, overall well-being, and the quality of working life for UK healthcare workers during the early phase of the COVID-19 pandemic (May–July-2020).</w:t>
      </w:r>
      <w:r w:rsidRPr="00441472">
        <w:rPr>
          <w:rFonts w:ascii="Arial" w:eastAsia="Times New Roman" w:hAnsi="Arial" w:cs="Arial"/>
        </w:rPr>
        <w:br/>
        <w:t xml:space="preserve">This analysis is crucial due to the immense strain on global health and social care systems </w:t>
      </w:r>
      <w:r w:rsidRPr="00441472">
        <w:rPr>
          <w:rFonts w:ascii="Arial" w:eastAsia="Times New Roman" w:hAnsi="Arial" w:cs="Arial"/>
        </w:rPr>
        <w:lastRenderedPageBreak/>
        <w:t>caused by the rising number of patients and a diminishing workforce due to illness. Absenteeism among healthcare staff can arise from physical health issues, psychological distress, burnout, and other contributing factors (</w:t>
      </w:r>
      <w:r w:rsidRPr="00441472">
        <w:rPr>
          <w:rFonts w:ascii="Arial" w:hAnsi="Arial" w:cs="Arial"/>
          <w:shd w:val="clear" w:color="auto" w:fill="FFFFFF"/>
        </w:rPr>
        <w:t xml:space="preserve">Petrella </w:t>
      </w:r>
      <w:r w:rsidRPr="00441472">
        <w:rPr>
          <w:rFonts w:ascii="Arial" w:hAnsi="Arial" w:cs="Arial"/>
          <w:i/>
          <w:iCs/>
          <w:shd w:val="clear" w:color="auto" w:fill="FFFFFF"/>
        </w:rPr>
        <w:t>et al.</w:t>
      </w:r>
      <w:r w:rsidRPr="00441472">
        <w:rPr>
          <w:rFonts w:ascii="Arial" w:hAnsi="Arial" w:cs="Arial"/>
          <w:shd w:val="clear" w:color="auto" w:fill="FFFFFF"/>
        </w:rPr>
        <w:t>, 2021)</w:t>
      </w:r>
      <w:r w:rsidRPr="00441472">
        <w:rPr>
          <w:rFonts w:ascii="Arial" w:eastAsia="Times New Roman" w:hAnsi="Arial" w:cs="Arial"/>
        </w:rPr>
        <w:t>. Furthermore, research shows that workplace stress and burnout adversely affect patient care quality.</w:t>
      </w:r>
      <w:r w:rsidRPr="00441472">
        <w:rPr>
          <w:rFonts w:ascii="Arial" w:eastAsia="Times New Roman" w:hAnsi="Arial" w:cs="Arial"/>
        </w:rPr>
        <w:br/>
      </w:r>
      <w:r w:rsidRPr="00441472">
        <w:rPr>
          <w:rFonts w:ascii="Arial" w:eastAsia="Times New Roman" w:hAnsi="Arial" w:cs="Arial"/>
        </w:rPr>
        <w:br/>
        <w:t xml:space="preserve">This study explores various coping strategies and demographic factors as possible risk variables, demands and protective elements, </w:t>
      </w:r>
      <w:r>
        <w:rPr>
          <w:rFonts w:ascii="Arial" w:eastAsia="Times New Roman" w:hAnsi="Arial" w:cs="Arial"/>
        </w:rPr>
        <w:t xml:space="preserve">and </w:t>
      </w:r>
      <w:r w:rsidRPr="00441472">
        <w:rPr>
          <w:rFonts w:ascii="Arial" w:eastAsia="Times New Roman" w:hAnsi="Arial" w:cs="Arial"/>
        </w:rPr>
        <w:t>resources that influence well-being and work-related quality of life. The findings may significantly inform efforts to bolster the resilience of the healthcare workforce in anticipation of future systemic challenges, including potential pandemics (</w:t>
      </w:r>
      <w:r w:rsidRPr="00441472">
        <w:rPr>
          <w:rFonts w:ascii="Arial" w:hAnsi="Arial" w:cs="Arial"/>
          <w:shd w:val="clear" w:color="auto" w:fill="FFFFFF"/>
        </w:rPr>
        <w:t>McFadden </w:t>
      </w:r>
      <w:r w:rsidRPr="00441472">
        <w:rPr>
          <w:rFonts w:ascii="Arial" w:hAnsi="Arial" w:cs="Arial"/>
          <w:i/>
          <w:iCs/>
          <w:shd w:val="clear" w:color="auto" w:fill="FFFFFF"/>
        </w:rPr>
        <w:t xml:space="preserve">et al., </w:t>
      </w:r>
      <w:r w:rsidRPr="00441472">
        <w:rPr>
          <w:rFonts w:ascii="Arial" w:hAnsi="Arial" w:cs="Arial"/>
          <w:shd w:val="clear" w:color="auto" w:fill="FFFFFF"/>
        </w:rPr>
        <w:t>2021)</w:t>
      </w:r>
      <w:r w:rsidRPr="00441472">
        <w:rPr>
          <w:rFonts w:ascii="Arial" w:eastAsia="Times New Roman" w:hAnsi="Arial" w:cs="Arial"/>
        </w:rPr>
        <w:t xml:space="preserve">. </w:t>
      </w:r>
    </w:p>
    <w:p w14:paraId="05F6D99E" w14:textId="2EEE6004" w:rsidR="00962EFF" w:rsidRPr="00704CCD" w:rsidRDefault="00962EFF" w:rsidP="00704CCD">
      <w:pPr>
        <w:jc w:val="left"/>
        <w:rPr>
          <w:rFonts w:ascii="Arial" w:eastAsia="Times New Roman" w:hAnsi="Arial" w:cs="Arial"/>
        </w:rPr>
      </w:pPr>
      <w:r w:rsidRPr="00441472">
        <w:rPr>
          <w:rFonts w:ascii="Arial" w:eastAsia="Times New Roman" w:hAnsi="Arial" w:cs="Arial"/>
        </w:rPr>
        <w:t>The main hypothesis suggests that having positive coping resources leads to greater well-being and a higher quality of working life. In contrast, dependence on negative coping strategies is linked to lower well-being and reduced quality of working life due to increased occupational stressors (</w:t>
      </w:r>
      <w:r w:rsidRPr="00441472">
        <w:rPr>
          <w:rFonts w:ascii="Arial" w:hAnsi="Arial" w:cs="Arial"/>
          <w:shd w:val="clear" w:color="auto" w:fill="FFFFFF"/>
        </w:rPr>
        <w:t>McFadden </w:t>
      </w:r>
      <w:r w:rsidRPr="00441472">
        <w:rPr>
          <w:rFonts w:ascii="Arial" w:hAnsi="Arial" w:cs="Arial"/>
          <w:i/>
          <w:iCs/>
          <w:shd w:val="clear" w:color="auto" w:fill="FFFFFF"/>
        </w:rPr>
        <w:t xml:space="preserve">et al., </w:t>
      </w:r>
      <w:r w:rsidRPr="00441472">
        <w:rPr>
          <w:rFonts w:ascii="Arial" w:hAnsi="Arial" w:cs="Arial"/>
          <w:shd w:val="clear" w:color="auto" w:fill="FFFFFF"/>
        </w:rPr>
        <w:t>2021)</w:t>
      </w:r>
      <w:r w:rsidRPr="00441472">
        <w:rPr>
          <w:rFonts w:ascii="Arial" w:eastAsia="Times New Roman" w:hAnsi="Arial" w:cs="Arial"/>
        </w:rPr>
        <w:t>.</w:t>
      </w:r>
    </w:p>
    <w:p w14:paraId="6A07253D" w14:textId="77777777" w:rsidR="00962EFF" w:rsidRPr="00704CCD" w:rsidRDefault="00962EFF" w:rsidP="00BF2D59">
      <w:pPr>
        <w:pStyle w:val="Heading3"/>
        <w:rPr>
          <w:color w:val="auto"/>
        </w:rPr>
      </w:pPr>
      <w:bookmarkStart w:id="11" w:name="_Toc204273485"/>
      <w:r w:rsidRPr="00704CCD">
        <w:rPr>
          <w:rStyle w:val="normaltextrun"/>
          <w:rFonts w:ascii="Arial" w:hAnsi="Arial" w:cs="Arial"/>
          <w:b/>
          <w:bCs/>
          <w:color w:val="auto"/>
          <w:sz w:val="22"/>
          <w:szCs w:val="22"/>
        </w:rPr>
        <w:t>Research Objectives:</w:t>
      </w:r>
      <w:bookmarkEnd w:id="11"/>
      <w:r w:rsidRPr="00704CCD">
        <w:rPr>
          <w:rStyle w:val="eop"/>
          <w:rFonts w:ascii="Arial" w:hAnsi="Arial" w:cs="Arial"/>
          <w:color w:val="auto"/>
          <w:sz w:val="22"/>
          <w:szCs w:val="22"/>
        </w:rPr>
        <w:t> </w:t>
      </w:r>
    </w:p>
    <w:p w14:paraId="2F2C80C2" w14:textId="77777777" w:rsidR="00962EFF" w:rsidRPr="00441472" w:rsidRDefault="00962EFF" w:rsidP="00962EFF">
      <w:pPr>
        <w:contextualSpacing/>
        <w:rPr>
          <w:rFonts w:ascii="Arial" w:eastAsiaTheme="minorHAnsi" w:hAnsi="Arial" w:cs="Arial"/>
          <w:lang w:eastAsia="en-US"/>
        </w:rPr>
      </w:pPr>
      <w:r w:rsidRPr="00441472">
        <w:rPr>
          <w:rStyle w:val="normaltextrun"/>
          <w:rFonts w:ascii="Arial" w:hAnsi="Arial" w:cs="Arial"/>
          <w:b/>
          <w:bCs/>
        </w:rPr>
        <w:t>Objective 1:</w:t>
      </w:r>
      <w:r w:rsidRPr="00441472">
        <w:rPr>
          <w:rStyle w:val="normaltextrun"/>
          <w:rFonts w:ascii="Arial" w:hAnsi="Arial" w:cs="Arial"/>
        </w:rPr>
        <w:t> </w:t>
      </w:r>
      <w:r w:rsidRPr="00441472">
        <w:rPr>
          <w:rStyle w:val="eop"/>
          <w:rFonts w:ascii="Arial" w:hAnsi="Arial" w:cs="Arial"/>
        </w:rPr>
        <w:t> </w:t>
      </w:r>
      <w:r w:rsidRPr="00441472">
        <w:rPr>
          <w:rFonts w:ascii="Arial" w:eastAsiaTheme="minorHAnsi" w:hAnsi="Arial" w:cs="Arial"/>
          <w:lang w:eastAsia="en-US"/>
        </w:rPr>
        <w:t xml:space="preserve">Define and examine the COVID-19 pandemic's psychological impact on UK healthcare professionals, focusing on stress, anxiety, depression, and exhaustion. </w:t>
      </w:r>
    </w:p>
    <w:p w14:paraId="59546605" w14:textId="3A58C1C4" w:rsidR="00962EFF" w:rsidRPr="00441472" w:rsidRDefault="00962EFF" w:rsidP="00962EFF">
      <w:pPr>
        <w:contextualSpacing/>
        <w:rPr>
          <w:rFonts w:ascii="Arial" w:eastAsiaTheme="minorHAnsi" w:hAnsi="Arial" w:cs="Arial"/>
          <w:lang w:eastAsia="en-US"/>
        </w:rPr>
      </w:pPr>
      <w:r w:rsidRPr="00441472">
        <w:rPr>
          <w:rStyle w:val="normaltextrun"/>
          <w:rFonts w:ascii="Arial" w:hAnsi="Arial" w:cs="Arial"/>
          <w:b/>
          <w:bCs/>
        </w:rPr>
        <w:t>Objective 2:</w:t>
      </w:r>
      <w:r w:rsidRPr="00441472">
        <w:rPr>
          <w:rStyle w:val="normaltextrun"/>
          <w:rFonts w:ascii="Arial" w:hAnsi="Arial" w:cs="Arial"/>
        </w:rPr>
        <w:t> </w:t>
      </w:r>
      <w:r w:rsidRPr="00441472">
        <w:rPr>
          <w:rStyle w:val="eop"/>
          <w:rFonts w:ascii="Arial" w:hAnsi="Arial" w:cs="Arial"/>
        </w:rPr>
        <w:t> </w:t>
      </w:r>
      <w:r w:rsidRPr="00441472">
        <w:rPr>
          <w:rFonts w:ascii="Arial" w:eastAsiaTheme="minorHAnsi" w:hAnsi="Arial" w:cs="Arial"/>
          <w:lang w:eastAsia="en-US"/>
        </w:rPr>
        <w:t xml:space="preserve">To analyse literature from Google Scholar, BMA and NHS statistics on the long-term mental health effects of </w:t>
      </w:r>
      <w:r w:rsidR="00D5168A">
        <w:rPr>
          <w:rFonts w:ascii="Arial" w:eastAsiaTheme="minorHAnsi" w:hAnsi="Arial" w:cs="Arial"/>
          <w:lang w:eastAsia="en-US"/>
        </w:rPr>
        <w:t>COVID-19</w:t>
      </w:r>
      <w:r w:rsidRPr="00441472">
        <w:rPr>
          <w:rFonts w:ascii="Arial" w:eastAsiaTheme="minorHAnsi" w:hAnsi="Arial" w:cs="Arial"/>
          <w:lang w:eastAsia="en-US"/>
        </w:rPr>
        <w:t xml:space="preserve"> on healthcare workers.  </w:t>
      </w:r>
    </w:p>
    <w:p w14:paraId="15DABBF7" w14:textId="77777777" w:rsidR="00962EFF" w:rsidRPr="00441472" w:rsidRDefault="00962EFF" w:rsidP="00962EFF">
      <w:pPr>
        <w:contextualSpacing/>
        <w:rPr>
          <w:rFonts w:ascii="Arial" w:eastAsiaTheme="minorHAnsi" w:hAnsi="Arial" w:cs="Arial"/>
          <w:lang w:eastAsia="en-US"/>
        </w:rPr>
      </w:pPr>
      <w:r w:rsidRPr="00441472">
        <w:rPr>
          <w:rStyle w:val="normaltextrun"/>
          <w:rFonts w:ascii="Arial" w:hAnsi="Arial" w:cs="Arial"/>
          <w:b/>
          <w:bCs/>
        </w:rPr>
        <w:t>Objective 3:</w:t>
      </w:r>
      <w:r w:rsidRPr="00441472">
        <w:rPr>
          <w:rStyle w:val="normaltextrun"/>
          <w:rFonts w:ascii="Arial" w:hAnsi="Arial" w:cs="Arial"/>
        </w:rPr>
        <w:t> </w:t>
      </w:r>
      <w:r w:rsidRPr="00441472">
        <w:rPr>
          <w:rFonts w:ascii="Arial" w:eastAsiaTheme="minorHAnsi" w:hAnsi="Arial" w:cs="Arial"/>
          <w:lang w:eastAsia="en-US"/>
        </w:rPr>
        <w:t xml:space="preserve"> Evaluate the support provided to healthcare professionals, including mental health interventions and workplace policies, using thematic analysis.</w:t>
      </w:r>
    </w:p>
    <w:p w14:paraId="072B5027" w14:textId="5B36D455" w:rsidR="00962EFF" w:rsidRPr="00BA1FCA" w:rsidRDefault="00962EFF" w:rsidP="00BA1FCA">
      <w:pPr>
        <w:contextualSpacing/>
        <w:rPr>
          <w:rFonts w:ascii="Arial" w:eastAsiaTheme="minorHAnsi" w:hAnsi="Arial" w:cs="Arial"/>
          <w:lang w:eastAsia="en-US"/>
        </w:rPr>
      </w:pPr>
      <w:r w:rsidRPr="00441472">
        <w:rPr>
          <w:rStyle w:val="normaltextrun"/>
          <w:rFonts w:ascii="Arial" w:hAnsi="Arial" w:cs="Arial"/>
          <w:b/>
          <w:bCs/>
        </w:rPr>
        <w:t>Objective 4:</w:t>
      </w:r>
      <w:r w:rsidRPr="00441472">
        <w:rPr>
          <w:rStyle w:val="normaltextrun"/>
          <w:rFonts w:ascii="Arial" w:hAnsi="Arial" w:cs="Arial"/>
        </w:rPr>
        <w:t> </w:t>
      </w:r>
      <w:r w:rsidRPr="00441472">
        <w:rPr>
          <w:rStyle w:val="eop"/>
          <w:rFonts w:ascii="Arial" w:hAnsi="Arial" w:cs="Arial"/>
        </w:rPr>
        <w:t> </w:t>
      </w:r>
      <w:r w:rsidRPr="00441472">
        <w:rPr>
          <w:rFonts w:ascii="Arial" w:eastAsiaTheme="minorHAnsi" w:hAnsi="Arial" w:cs="Arial"/>
          <w:lang w:eastAsia="en-US"/>
        </w:rPr>
        <w:t>Recommend evidence-based practices to enhance and improve mental health support and resilience among healthcare professionals in future health emergencies</w:t>
      </w:r>
      <w:r w:rsidRPr="00441472">
        <w:rPr>
          <w:rFonts w:ascii="Arial" w:eastAsiaTheme="minorHAnsi" w:hAnsi="Arial" w:cs="Arial"/>
          <w:shd w:val="clear" w:color="auto" w:fill="FFFFFF"/>
          <w:lang w:eastAsia="en-US"/>
        </w:rPr>
        <w:t>.</w:t>
      </w:r>
      <w:r w:rsidRPr="00441472">
        <w:rPr>
          <w:rStyle w:val="eop"/>
          <w:rFonts w:ascii="Arial" w:hAnsi="Arial" w:cs="Arial"/>
        </w:rPr>
        <w:t> </w:t>
      </w:r>
    </w:p>
    <w:p w14:paraId="23AEA8D5" w14:textId="77777777" w:rsidR="00962EFF" w:rsidRPr="00704CCD" w:rsidRDefault="00962EFF" w:rsidP="00BF2D59">
      <w:pPr>
        <w:pStyle w:val="Heading2"/>
        <w:rPr>
          <w:b/>
          <w:bCs/>
          <w:color w:val="auto"/>
        </w:rPr>
      </w:pPr>
      <w:bookmarkStart w:id="12" w:name="_Toc204273486"/>
      <w:r w:rsidRPr="00704CCD">
        <w:rPr>
          <w:rStyle w:val="normaltextrun"/>
          <w:rFonts w:ascii="Arial" w:hAnsi="Arial" w:cs="Arial"/>
          <w:b/>
          <w:bCs/>
          <w:color w:val="auto"/>
          <w:sz w:val="22"/>
          <w:szCs w:val="22"/>
        </w:rPr>
        <w:t>1.5 Conclusion</w:t>
      </w:r>
      <w:bookmarkEnd w:id="12"/>
      <w:r w:rsidRPr="00704CCD">
        <w:rPr>
          <w:rStyle w:val="normaltextrun"/>
          <w:rFonts w:ascii="Arial" w:hAnsi="Arial" w:cs="Arial"/>
          <w:b/>
          <w:bCs/>
          <w:color w:val="auto"/>
          <w:sz w:val="22"/>
          <w:szCs w:val="22"/>
        </w:rPr>
        <w:t xml:space="preserve"> </w:t>
      </w:r>
    </w:p>
    <w:p w14:paraId="775DEE8B" w14:textId="77777777" w:rsidR="00704CCD" w:rsidRDefault="00962EFF" w:rsidP="00D5168A">
      <w:pPr>
        <w:pStyle w:val="paragraph"/>
        <w:spacing w:before="0" w:beforeAutospacing="0" w:after="0" w:afterAutospacing="0" w:line="360" w:lineRule="auto"/>
        <w:textAlignment w:val="baseline"/>
        <w:rPr>
          <w:rFonts w:ascii="Arial" w:hAnsi="Arial" w:cs="Arial"/>
          <w:sz w:val="22"/>
          <w:szCs w:val="22"/>
          <w:lang w:eastAsia="en-GB"/>
        </w:rPr>
      </w:pPr>
      <w:r>
        <w:rPr>
          <w:rFonts w:ascii="Arial" w:hAnsi="Arial" w:cs="Arial"/>
          <w:sz w:val="22"/>
          <w:szCs w:val="22"/>
          <w:lang w:eastAsia="en-GB"/>
        </w:rPr>
        <w:t xml:space="preserve">This study explores the psychological impact of the COVID-19 pandemic on HCWs in the UK, identifying mental health challenges such as stress, anxiety, depression, burnout, and PTSD. It highlights contributing factors like increased patient loads, resource shortages, and exposure to trauma while discussing broader implications related to the pandemic's unique nature. </w:t>
      </w:r>
      <w:r>
        <w:rPr>
          <w:rFonts w:ascii="Arial" w:hAnsi="Arial" w:cs="Arial"/>
          <w:sz w:val="22"/>
          <w:szCs w:val="22"/>
          <w:lang w:eastAsia="en-GB"/>
        </w:rPr>
        <w:br/>
      </w:r>
      <w:r>
        <w:rPr>
          <w:rFonts w:ascii="Arial" w:hAnsi="Arial" w:cs="Arial"/>
          <w:sz w:val="22"/>
          <w:szCs w:val="22"/>
          <w:lang w:eastAsia="en-GB"/>
        </w:rPr>
        <w:br/>
        <w:t>The research objectives focus on the pandemic's psychological impacts, identifying stressors causing mental distress and evaluating current mental health support services. By incorporating secondary data, the research aims to analyse healthcare workers' mental health, providing insights into healthcare policy and support systems during crises.</w:t>
      </w:r>
      <w:r>
        <w:rPr>
          <w:rFonts w:ascii="Arial" w:hAnsi="Arial" w:cs="Arial"/>
          <w:sz w:val="22"/>
          <w:szCs w:val="22"/>
          <w:lang w:eastAsia="en-GB"/>
        </w:rPr>
        <w:br/>
        <w:t xml:space="preserve">This study lays the groundwork for further exploration, highlighting gaps in existing research </w:t>
      </w:r>
      <w:r>
        <w:rPr>
          <w:rFonts w:ascii="Arial" w:hAnsi="Arial" w:cs="Arial"/>
          <w:sz w:val="22"/>
          <w:szCs w:val="22"/>
          <w:lang w:eastAsia="en-GB"/>
        </w:rPr>
        <w:lastRenderedPageBreak/>
        <w:t>and the need to analyse both short- and long-term psychological effects on healthcare professionals. It aims to contribute to the dialogue on healthcare workers' mental health and influence policy decisions.</w:t>
      </w:r>
    </w:p>
    <w:p w14:paraId="040C820F" w14:textId="24234013" w:rsidR="00962EFF" w:rsidRDefault="00962EFF" w:rsidP="00D5168A">
      <w:pPr>
        <w:pStyle w:val="paragraph"/>
        <w:spacing w:before="0" w:beforeAutospacing="0" w:after="0" w:afterAutospacing="0" w:line="360" w:lineRule="auto"/>
        <w:textAlignment w:val="baseline"/>
        <w:rPr>
          <w:rFonts w:ascii="Arial" w:hAnsi="Arial" w:cs="Arial"/>
          <w:sz w:val="22"/>
          <w:szCs w:val="22"/>
          <w:lang w:eastAsia="en-GB"/>
        </w:rPr>
      </w:pPr>
      <w:r>
        <w:rPr>
          <w:rFonts w:ascii="Arial" w:hAnsi="Arial" w:cs="Arial"/>
          <w:sz w:val="22"/>
          <w:szCs w:val="22"/>
          <w:lang w:eastAsia="en-GB"/>
        </w:rPr>
        <w:br/>
        <w:t>Chapter 2 will outline the historical context of healthcare professionals' mental health, tracing its evolution and key milestones. It will examine theories relevant to understanding the pandemic's psychological effects and provide global and national perspectives, especially in the UK. This background will establish the necessary framework for analysing the factors influencing healthcare workers' mental health and inform the research methods and analyses in later chapters.</w:t>
      </w:r>
    </w:p>
    <w:p w14:paraId="053759C7" w14:textId="77777777" w:rsidR="00704CCD" w:rsidRDefault="00704CCD" w:rsidP="00D5168A">
      <w:pPr>
        <w:pStyle w:val="paragraph"/>
        <w:spacing w:before="0" w:beforeAutospacing="0" w:after="0" w:afterAutospacing="0" w:line="360" w:lineRule="auto"/>
        <w:textAlignment w:val="baseline"/>
        <w:rPr>
          <w:rFonts w:ascii="Arial" w:hAnsi="Arial" w:cs="Arial"/>
          <w:sz w:val="22"/>
          <w:szCs w:val="22"/>
          <w:lang w:eastAsia="en-GB"/>
        </w:rPr>
      </w:pPr>
    </w:p>
    <w:p w14:paraId="3A94077D" w14:textId="77777777" w:rsidR="00704CCD" w:rsidRDefault="00704CCD" w:rsidP="00D5168A">
      <w:pPr>
        <w:pStyle w:val="paragraph"/>
        <w:spacing w:before="0" w:beforeAutospacing="0" w:after="0" w:afterAutospacing="0" w:line="360" w:lineRule="auto"/>
        <w:textAlignment w:val="baseline"/>
        <w:rPr>
          <w:rFonts w:ascii="Arial" w:hAnsi="Arial" w:cs="Arial"/>
          <w:sz w:val="22"/>
          <w:szCs w:val="22"/>
          <w:lang w:eastAsia="en-GB"/>
        </w:rPr>
      </w:pPr>
    </w:p>
    <w:p w14:paraId="463980B7" w14:textId="77777777" w:rsidR="00704CCD" w:rsidRDefault="00704CCD" w:rsidP="00D5168A">
      <w:pPr>
        <w:pStyle w:val="paragraph"/>
        <w:spacing w:before="0" w:beforeAutospacing="0" w:after="0" w:afterAutospacing="0" w:line="360" w:lineRule="auto"/>
        <w:textAlignment w:val="baseline"/>
        <w:rPr>
          <w:rFonts w:ascii="Arial" w:hAnsi="Arial" w:cs="Arial"/>
          <w:sz w:val="22"/>
          <w:szCs w:val="22"/>
          <w:lang w:eastAsia="en-GB"/>
        </w:rPr>
      </w:pPr>
    </w:p>
    <w:p w14:paraId="487E315E" w14:textId="77777777" w:rsidR="00704CCD" w:rsidRDefault="00704CCD" w:rsidP="00D5168A">
      <w:pPr>
        <w:pStyle w:val="paragraph"/>
        <w:spacing w:before="0" w:beforeAutospacing="0" w:after="0" w:afterAutospacing="0" w:line="360" w:lineRule="auto"/>
        <w:textAlignment w:val="baseline"/>
        <w:rPr>
          <w:rFonts w:ascii="Arial" w:hAnsi="Arial" w:cs="Arial"/>
          <w:sz w:val="22"/>
          <w:szCs w:val="22"/>
          <w:lang w:eastAsia="en-GB"/>
        </w:rPr>
      </w:pPr>
    </w:p>
    <w:p w14:paraId="52B27262" w14:textId="77777777" w:rsidR="00704CCD" w:rsidRDefault="00704CCD" w:rsidP="00D5168A">
      <w:pPr>
        <w:pStyle w:val="paragraph"/>
        <w:spacing w:before="0" w:beforeAutospacing="0" w:after="0" w:afterAutospacing="0" w:line="360" w:lineRule="auto"/>
        <w:textAlignment w:val="baseline"/>
        <w:rPr>
          <w:rFonts w:ascii="Arial" w:hAnsi="Arial" w:cs="Arial"/>
          <w:sz w:val="22"/>
          <w:szCs w:val="22"/>
          <w:lang w:eastAsia="en-GB"/>
        </w:rPr>
      </w:pPr>
    </w:p>
    <w:p w14:paraId="22301301" w14:textId="77777777" w:rsidR="00704CCD" w:rsidRDefault="00704CCD" w:rsidP="00D5168A">
      <w:pPr>
        <w:pStyle w:val="paragraph"/>
        <w:spacing w:before="0" w:beforeAutospacing="0" w:after="0" w:afterAutospacing="0" w:line="360" w:lineRule="auto"/>
        <w:textAlignment w:val="baseline"/>
        <w:rPr>
          <w:rFonts w:ascii="Arial" w:hAnsi="Arial" w:cs="Arial"/>
          <w:sz w:val="22"/>
          <w:szCs w:val="22"/>
          <w:lang w:eastAsia="en-GB"/>
        </w:rPr>
      </w:pPr>
    </w:p>
    <w:p w14:paraId="67FB794D" w14:textId="77777777" w:rsidR="00704CCD" w:rsidRDefault="00704CCD" w:rsidP="00D5168A">
      <w:pPr>
        <w:pStyle w:val="paragraph"/>
        <w:spacing w:before="0" w:beforeAutospacing="0" w:after="0" w:afterAutospacing="0" w:line="360" w:lineRule="auto"/>
        <w:textAlignment w:val="baseline"/>
        <w:rPr>
          <w:rFonts w:ascii="Arial" w:hAnsi="Arial" w:cs="Arial"/>
          <w:sz w:val="22"/>
          <w:szCs w:val="22"/>
          <w:lang w:eastAsia="en-GB"/>
        </w:rPr>
      </w:pPr>
    </w:p>
    <w:p w14:paraId="703C3D3F" w14:textId="77777777" w:rsidR="00704CCD" w:rsidRDefault="00704CCD" w:rsidP="00D5168A">
      <w:pPr>
        <w:pStyle w:val="paragraph"/>
        <w:spacing w:before="0" w:beforeAutospacing="0" w:after="0" w:afterAutospacing="0" w:line="360" w:lineRule="auto"/>
        <w:textAlignment w:val="baseline"/>
        <w:rPr>
          <w:rFonts w:ascii="Arial" w:hAnsi="Arial" w:cs="Arial"/>
          <w:sz w:val="22"/>
          <w:szCs w:val="22"/>
          <w:lang w:eastAsia="en-GB"/>
        </w:rPr>
      </w:pPr>
    </w:p>
    <w:p w14:paraId="614CA1CB" w14:textId="77777777" w:rsidR="00704CCD" w:rsidRDefault="00704CCD" w:rsidP="00D5168A">
      <w:pPr>
        <w:pStyle w:val="paragraph"/>
        <w:spacing w:before="0" w:beforeAutospacing="0" w:after="0" w:afterAutospacing="0" w:line="360" w:lineRule="auto"/>
        <w:textAlignment w:val="baseline"/>
        <w:rPr>
          <w:rFonts w:ascii="Arial" w:hAnsi="Arial" w:cs="Arial"/>
          <w:sz w:val="22"/>
          <w:szCs w:val="22"/>
          <w:lang w:eastAsia="en-GB"/>
        </w:rPr>
      </w:pPr>
    </w:p>
    <w:p w14:paraId="52BD6E48" w14:textId="77777777" w:rsidR="00704CCD" w:rsidRPr="00D5168A" w:rsidRDefault="00704CCD" w:rsidP="00D5168A">
      <w:pPr>
        <w:pStyle w:val="paragraph"/>
        <w:spacing w:before="0" w:beforeAutospacing="0" w:after="0" w:afterAutospacing="0" w:line="360" w:lineRule="auto"/>
        <w:textAlignment w:val="baseline"/>
        <w:rPr>
          <w:rFonts w:ascii="Arial" w:hAnsi="Arial" w:cs="Arial"/>
          <w:sz w:val="22"/>
          <w:szCs w:val="22"/>
        </w:rPr>
      </w:pPr>
    </w:p>
    <w:p w14:paraId="6EE620A2" w14:textId="5DBFC8A2" w:rsidR="00962EFF" w:rsidRPr="000D0641" w:rsidRDefault="00962EFF" w:rsidP="00962EFF">
      <w:pPr>
        <w:pStyle w:val="Heading1"/>
        <w:rPr>
          <w:rFonts w:ascii="Aptos" w:hAnsi="Aptos"/>
        </w:rPr>
      </w:pPr>
      <w:bookmarkStart w:id="13" w:name="_Toc204273487"/>
      <w:r w:rsidRPr="000D0641">
        <w:rPr>
          <w:rFonts w:ascii="Aptos" w:hAnsi="Aptos"/>
        </w:rPr>
        <w:t xml:space="preserve">CHAPTER 2 – </w:t>
      </w:r>
      <w:r>
        <w:rPr>
          <w:rFonts w:ascii="Aptos" w:hAnsi="Aptos"/>
        </w:rPr>
        <w:t>Background Information and Analysis</w:t>
      </w:r>
      <w:bookmarkEnd w:id="13"/>
      <w:r w:rsidRPr="000D0641">
        <w:rPr>
          <w:rFonts w:ascii="Aptos" w:hAnsi="Aptos"/>
        </w:rPr>
        <w:t xml:space="preserve"> </w:t>
      </w:r>
    </w:p>
    <w:p w14:paraId="0D7EE6FB" w14:textId="77777777" w:rsidR="00962EFF" w:rsidRDefault="00962EFF" w:rsidP="00962EFF">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7E023B6C" w14:textId="77777777" w:rsidR="00D5168A" w:rsidRPr="00704CCD" w:rsidRDefault="00962EFF" w:rsidP="00D5168A">
      <w:pPr>
        <w:pStyle w:val="Heading2"/>
        <w:rPr>
          <w:rStyle w:val="normaltextrun"/>
          <w:rFonts w:cs="Arial"/>
          <w:b/>
          <w:bCs/>
          <w:color w:val="auto"/>
        </w:rPr>
      </w:pPr>
      <w:bookmarkStart w:id="14" w:name="_Toc204273488"/>
      <w:r w:rsidRPr="00704CCD">
        <w:rPr>
          <w:rStyle w:val="normaltextrun"/>
          <w:rFonts w:cs="Arial"/>
          <w:b/>
          <w:bCs/>
          <w:color w:val="auto"/>
        </w:rPr>
        <w:t>2.1 Introduction</w:t>
      </w:r>
      <w:bookmarkEnd w:id="14"/>
      <w:r w:rsidRPr="00704CCD">
        <w:rPr>
          <w:rStyle w:val="normaltextrun"/>
          <w:rFonts w:cs="Arial"/>
          <w:b/>
          <w:bCs/>
          <w:color w:val="auto"/>
        </w:rPr>
        <w:t xml:space="preserve"> </w:t>
      </w:r>
    </w:p>
    <w:p w14:paraId="5A3EA2B7" w14:textId="2A103E4B" w:rsidR="00962EFF" w:rsidRPr="00D5168A" w:rsidRDefault="00962EFF" w:rsidP="00D5168A">
      <w:pPr>
        <w:jc w:val="left"/>
        <w:rPr>
          <w:rFonts w:ascii="Arial" w:hAnsi="Arial" w:cs="Arial"/>
        </w:rPr>
      </w:pPr>
      <w:r w:rsidRPr="00D5168A">
        <w:rPr>
          <w:rStyle w:val="eop"/>
          <w:rFonts w:ascii="Arial" w:eastAsia="Calibri Light" w:hAnsi="Arial" w:cs="Arial"/>
        </w:rPr>
        <w:t>This chapter offers a comprehensive background to the study by situating the mental health impact of the COVID-19 pandemic on HCWs within a broader historical, theoretical, and contextual framework. It lays the groundwork for the research by examining how the mental well-being of HCWs has been influenced by occupational stress over time and how existing theoretical models clarify psychological distress in high-pressure healthcare environments</w:t>
      </w:r>
      <w:r w:rsidR="00405483">
        <w:rPr>
          <w:rStyle w:val="eop"/>
          <w:rFonts w:ascii="Arial" w:eastAsia="Calibri Light" w:hAnsi="Arial" w:cs="Arial"/>
        </w:rPr>
        <w:t xml:space="preserve"> (</w:t>
      </w:r>
      <w:r w:rsidR="00405483" w:rsidRPr="00405483">
        <w:rPr>
          <w:rFonts w:ascii="Arial" w:eastAsia="Calibri Light" w:hAnsi="Arial" w:cs="Arial"/>
        </w:rPr>
        <w:t>Ahmed </w:t>
      </w:r>
      <w:r w:rsidR="00405483" w:rsidRPr="00405483">
        <w:rPr>
          <w:rFonts w:ascii="Arial" w:eastAsia="Calibri Light" w:hAnsi="Arial" w:cs="Arial"/>
          <w:i/>
          <w:iCs/>
        </w:rPr>
        <w:t>et al</w:t>
      </w:r>
      <w:r w:rsidR="00405483">
        <w:rPr>
          <w:rFonts w:ascii="Arial" w:eastAsia="Calibri Light" w:hAnsi="Arial" w:cs="Arial"/>
          <w:i/>
          <w:iCs/>
        </w:rPr>
        <w:t xml:space="preserve">., </w:t>
      </w:r>
      <w:r w:rsidR="00405483" w:rsidRPr="00405483">
        <w:rPr>
          <w:rFonts w:ascii="Arial" w:eastAsia="Calibri Light" w:hAnsi="Arial" w:cs="Arial"/>
        </w:rPr>
        <w:t>2021</w:t>
      </w:r>
      <w:r w:rsidR="00405483">
        <w:rPr>
          <w:rFonts w:ascii="Arial" w:eastAsia="Calibri Light" w:hAnsi="Arial" w:cs="Arial"/>
        </w:rPr>
        <w:t>).</w:t>
      </w:r>
      <w:r w:rsidRPr="00D5168A">
        <w:rPr>
          <w:rStyle w:val="eop"/>
          <w:rFonts w:ascii="Arial" w:eastAsia="Calibri Light" w:hAnsi="Arial" w:cs="Arial"/>
        </w:rPr>
        <w:t xml:space="preserve"> Additionally, the chapter analyses how different countries and healthcare systems have responded to the mental health crisis among HCWs during the pandemic, providing a comparative perspective.</w:t>
      </w:r>
    </w:p>
    <w:p w14:paraId="2FF53274" w14:textId="5E71C936" w:rsidR="00962EFF" w:rsidRPr="00414440" w:rsidRDefault="00962EFF" w:rsidP="00962EFF">
      <w:pPr>
        <w:pStyle w:val="NormalWeb"/>
        <w:spacing w:line="360" w:lineRule="auto"/>
        <w:rPr>
          <w:rFonts w:ascii="Arial" w:hAnsi="Arial" w:cs="Arial"/>
          <w:sz w:val="22"/>
          <w:szCs w:val="22"/>
        </w:rPr>
      </w:pPr>
      <w:r w:rsidRPr="00414440">
        <w:rPr>
          <w:rFonts w:ascii="Arial" w:hAnsi="Arial" w:cs="Arial"/>
          <w:sz w:val="22"/>
          <w:szCs w:val="22"/>
        </w:rPr>
        <w:t>The background chapter is essential for understanding the complexities of mental health challenges faced by HCWs and the systemic factors that contribute to these issues</w:t>
      </w:r>
      <w:r w:rsidR="006326B1">
        <w:rPr>
          <w:rFonts w:ascii="Arial" w:hAnsi="Arial" w:cs="Arial"/>
          <w:sz w:val="22"/>
          <w:szCs w:val="22"/>
        </w:rPr>
        <w:t xml:space="preserve"> (</w:t>
      </w:r>
      <w:r w:rsidR="006326B1" w:rsidRPr="006326B1">
        <w:rPr>
          <w:rFonts w:ascii="Arial" w:hAnsi="Arial" w:cs="Arial"/>
          <w:sz w:val="22"/>
          <w:szCs w:val="22"/>
        </w:rPr>
        <w:t>Liu </w:t>
      </w:r>
      <w:r w:rsidR="006326B1" w:rsidRPr="006326B1">
        <w:rPr>
          <w:rFonts w:ascii="Arial" w:hAnsi="Arial" w:cs="Arial"/>
          <w:i/>
          <w:iCs/>
          <w:sz w:val="22"/>
          <w:szCs w:val="22"/>
        </w:rPr>
        <w:t>et al</w:t>
      </w:r>
      <w:r w:rsidR="006326B1">
        <w:rPr>
          <w:rFonts w:ascii="Arial" w:hAnsi="Arial" w:cs="Arial"/>
          <w:i/>
          <w:iCs/>
          <w:sz w:val="22"/>
          <w:szCs w:val="22"/>
        </w:rPr>
        <w:t xml:space="preserve">., </w:t>
      </w:r>
      <w:r w:rsidR="006326B1" w:rsidRPr="006326B1">
        <w:rPr>
          <w:rFonts w:ascii="Arial" w:hAnsi="Arial" w:cs="Arial"/>
          <w:sz w:val="22"/>
          <w:szCs w:val="22"/>
        </w:rPr>
        <w:t>2021)</w:t>
      </w:r>
      <w:r w:rsidRPr="00414440">
        <w:rPr>
          <w:rFonts w:ascii="Arial" w:hAnsi="Arial" w:cs="Arial"/>
          <w:sz w:val="22"/>
          <w:szCs w:val="22"/>
        </w:rPr>
        <w:t xml:space="preserve">. By reviewing historical developments, key theoretical concepts, and international and national contexts, this chapter will provide critical insights that inform later discussions in </w:t>
      </w:r>
      <w:r w:rsidRPr="00414440">
        <w:rPr>
          <w:rFonts w:ascii="Arial" w:hAnsi="Arial" w:cs="Arial"/>
          <w:sz w:val="22"/>
          <w:szCs w:val="22"/>
        </w:rPr>
        <w:lastRenderedPageBreak/>
        <w:t>the dissertation</w:t>
      </w:r>
      <w:r w:rsidR="006326B1">
        <w:rPr>
          <w:rFonts w:ascii="Arial" w:hAnsi="Arial" w:cs="Arial"/>
          <w:sz w:val="22"/>
          <w:szCs w:val="22"/>
        </w:rPr>
        <w:t xml:space="preserve"> </w:t>
      </w:r>
      <w:r w:rsidR="006326B1" w:rsidRPr="006326B1">
        <w:rPr>
          <w:rFonts w:ascii="Arial" w:hAnsi="Arial" w:cs="Arial"/>
          <w:sz w:val="22"/>
          <w:szCs w:val="22"/>
        </w:rPr>
        <w:t>(Ahmed </w:t>
      </w:r>
      <w:r w:rsidR="006326B1" w:rsidRPr="006326B1">
        <w:rPr>
          <w:rFonts w:ascii="Arial" w:hAnsi="Arial" w:cs="Arial"/>
          <w:i/>
          <w:iCs/>
          <w:sz w:val="22"/>
          <w:szCs w:val="22"/>
        </w:rPr>
        <w:t xml:space="preserve">et al., </w:t>
      </w:r>
      <w:r w:rsidR="006326B1" w:rsidRPr="006326B1">
        <w:rPr>
          <w:rFonts w:ascii="Arial" w:hAnsi="Arial" w:cs="Arial"/>
          <w:sz w:val="22"/>
          <w:szCs w:val="22"/>
        </w:rPr>
        <w:t xml:space="preserve">2021). </w:t>
      </w:r>
      <w:r w:rsidRPr="00414440">
        <w:rPr>
          <w:rFonts w:ascii="Arial" w:hAnsi="Arial" w:cs="Arial"/>
          <w:sz w:val="22"/>
          <w:szCs w:val="22"/>
        </w:rPr>
        <w:t xml:space="preserve"> This groundwork will be instrumental in interpreting findings, shaping policy recommendations, and evaluating mental health interventions.</w:t>
      </w:r>
    </w:p>
    <w:p w14:paraId="6C9D5C29" w14:textId="77777777" w:rsidR="00962EFF" w:rsidRPr="00F44833" w:rsidRDefault="00962EFF" w:rsidP="00BF2D59">
      <w:pPr>
        <w:pStyle w:val="Heading2"/>
        <w:rPr>
          <w:rFonts w:cs="Segoe UI"/>
          <w:sz w:val="16"/>
          <w:szCs w:val="16"/>
        </w:rPr>
      </w:pPr>
      <w:r w:rsidRPr="00F44833">
        <w:rPr>
          <w:rStyle w:val="eop"/>
          <w:rFonts w:eastAsia="Calibri Light" w:cs="Arial"/>
          <w:sz w:val="22"/>
          <w:szCs w:val="22"/>
        </w:rPr>
        <w:t> </w:t>
      </w:r>
    </w:p>
    <w:p w14:paraId="6BE590CB" w14:textId="1673916F" w:rsidR="00962EFF" w:rsidRPr="00704CCD" w:rsidRDefault="00962EFF" w:rsidP="00BF2D59">
      <w:pPr>
        <w:pStyle w:val="Heading2"/>
        <w:rPr>
          <w:rStyle w:val="eop"/>
          <w:rFonts w:eastAsia="Calibri Light" w:cs="Arial"/>
          <w:b/>
          <w:bCs/>
          <w:color w:val="auto"/>
        </w:rPr>
      </w:pPr>
      <w:bookmarkStart w:id="15" w:name="_Toc204273489"/>
      <w:r w:rsidRPr="00704CCD">
        <w:rPr>
          <w:rStyle w:val="normaltextrun"/>
          <w:rFonts w:cs="Arial"/>
          <w:b/>
          <w:bCs/>
          <w:color w:val="auto"/>
        </w:rPr>
        <w:t>2.2 Historical Background</w:t>
      </w:r>
      <w:bookmarkEnd w:id="15"/>
      <w:r w:rsidRPr="00704CCD">
        <w:rPr>
          <w:rStyle w:val="normaltextrun"/>
          <w:rFonts w:cs="Arial"/>
          <w:b/>
          <w:bCs/>
          <w:color w:val="auto"/>
        </w:rPr>
        <w:t xml:space="preserve"> </w:t>
      </w:r>
    </w:p>
    <w:p w14:paraId="60F0BE58" w14:textId="77777777" w:rsidR="00962EFF" w:rsidRPr="007E660B" w:rsidRDefault="00962EFF" w:rsidP="00962EFF">
      <w:pPr>
        <w:pStyle w:val="paragraph"/>
        <w:spacing w:before="0" w:beforeAutospacing="0" w:after="0" w:afterAutospacing="0" w:line="360" w:lineRule="auto"/>
        <w:textAlignment w:val="baseline"/>
        <w:rPr>
          <w:rFonts w:ascii="Arial" w:hAnsi="Arial" w:cs="Arial"/>
          <w:color w:val="0F4761"/>
          <w:sz w:val="22"/>
          <w:szCs w:val="22"/>
        </w:rPr>
      </w:pPr>
      <w:r w:rsidRPr="007E660B">
        <w:rPr>
          <w:rFonts w:ascii="Arial" w:hAnsi="Arial" w:cs="Arial"/>
          <w:sz w:val="22"/>
          <w:szCs w:val="22"/>
        </w:rPr>
        <w:t>The mental health of HCWs has long been a subject of concern, as the nature of medical professions exposes individuals to high levels of occupational stress, emotional exhaustion, and psychological distress</w:t>
      </w:r>
      <w:r>
        <w:rPr>
          <w:rFonts w:ascii="Arial" w:hAnsi="Arial" w:cs="Arial"/>
          <w:sz w:val="22"/>
          <w:szCs w:val="22"/>
        </w:rPr>
        <w:t xml:space="preserve"> (Bunn, 2020)</w:t>
      </w:r>
      <w:r w:rsidRPr="007E660B">
        <w:rPr>
          <w:rFonts w:ascii="Arial" w:hAnsi="Arial" w:cs="Arial"/>
          <w:sz w:val="22"/>
          <w:szCs w:val="22"/>
        </w:rPr>
        <w:t>. The COVID-19 pandemic has intensified these challenges, but the issue itself is not new. This section examines the historical development of mental health concerns among HCWs, highlighting key milestones that have shaped current understanding, as well as the contributions of significant figures and organi</w:t>
      </w:r>
      <w:r>
        <w:rPr>
          <w:rFonts w:ascii="Arial" w:hAnsi="Arial" w:cs="Arial"/>
          <w:sz w:val="22"/>
          <w:szCs w:val="22"/>
        </w:rPr>
        <w:t>s</w:t>
      </w:r>
      <w:r w:rsidRPr="007E660B">
        <w:rPr>
          <w:rFonts w:ascii="Arial" w:hAnsi="Arial" w:cs="Arial"/>
          <w:sz w:val="22"/>
          <w:szCs w:val="22"/>
        </w:rPr>
        <w:t>ations in addressing these issues.</w:t>
      </w:r>
    </w:p>
    <w:p w14:paraId="0EC326E4" w14:textId="77777777" w:rsidR="00962EFF" w:rsidRPr="00F44833" w:rsidRDefault="00962EFF" w:rsidP="00962EFF">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6FB7A209" w14:textId="77777777" w:rsidR="00962EFF" w:rsidRPr="00704CCD" w:rsidRDefault="00962EFF" w:rsidP="00BF2D59">
      <w:pPr>
        <w:pStyle w:val="Heading3"/>
        <w:rPr>
          <w:rStyle w:val="eop"/>
          <w:rFonts w:ascii="Aptos" w:hAnsi="Aptos" w:cs="Arial"/>
          <w:color w:val="auto"/>
          <w:sz w:val="22"/>
          <w:szCs w:val="22"/>
        </w:rPr>
      </w:pPr>
      <w:bookmarkStart w:id="16" w:name="_Toc204273490"/>
      <w:r w:rsidRPr="00704CCD">
        <w:rPr>
          <w:rStyle w:val="normaltextrun"/>
          <w:rFonts w:ascii="Aptos" w:hAnsi="Aptos" w:cs="Arial"/>
          <w:b/>
          <w:bCs/>
          <w:color w:val="auto"/>
          <w:sz w:val="22"/>
          <w:szCs w:val="22"/>
        </w:rPr>
        <w:t>Development of the Topic:</w:t>
      </w:r>
      <w:bookmarkEnd w:id="16"/>
      <w:r w:rsidRPr="00704CCD">
        <w:rPr>
          <w:rStyle w:val="eop"/>
          <w:rFonts w:ascii="Aptos" w:eastAsia="Calibri Light" w:hAnsi="Aptos" w:cs="Arial"/>
          <w:color w:val="auto"/>
          <w:sz w:val="22"/>
          <w:szCs w:val="22"/>
        </w:rPr>
        <w:t> </w:t>
      </w:r>
    </w:p>
    <w:p w14:paraId="72D02FB9" w14:textId="77777777" w:rsidR="00962EFF" w:rsidRPr="00044DE1" w:rsidRDefault="00962EFF" w:rsidP="00962EFF">
      <w:pPr>
        <w:pStyle w:val="NormalWeb"/>
        <w:spacing w:line="360" w:lineRule="auto"/>
        <w:rPr>
          <w:rFonts w:ascii="Arial" w:hAnsi="Arial" w:cs="Arial"/>
          <w:sz w:val="22"/>
          <w:szCs w:val="22"/>
        </w:rPr>
      </w:pPr>
      <w:r>
        <w:rPr>
          <w:rFonts w:ascii="Arial" w:hAnsi="Arial" w:cs="Arial"/>
          <w:sz w:val="22"/>
          <w:szCs w:val="22"/>
        </w:rPr>
        <w:t>Occupational stress and burnout in healthcare have been recognised for decades. In the early 20th century, healthcare professionals were seen as resilient individuals coping with high stress without support (Freudenberger, 1974). As medical knowledge and psychological research progressed, awareness grew of the emotional toll in these professions.</w:t>
      </w:r>
    </w:p>
    <w:p w14:paraId="37C3C12C" w14:textId="77777777" w:rsidR="00962EFF" w:rsidRPr="00044DE1" w:rsidRDefault="00962EFF" w:rsidP="00962EFF">
      <w:pPr>
        <w:pStyle w:val="NormalWeb"/>
        <w:spacing w:line="360" w:lineRule="auto"/>
        <w:rPr>
          <w:rFonts w:ascii="Arial" w:hAnsi="Arial" w:cs="Arial"/>
          <w:sz w:val="22"/>
          <w:szCs w:val="22"/>
        </w:rPr>
      </w:pPr>
      <w:r>
        <w:rPr>
          <w:rFonts w:ascii="Arial" w:hAnsi="Arial" w:cs="Arial"/>
          <w:sz w:val="22"/>
          <w:szCs w:val="22"/>
        </w:rPr>
        <w:t xml:space="preserve">In the 1970s, psychologist Herbert Freudenberger introduced the concept of burnout to describe emotional exhaustion in high-stress professions, including healthcare </w:t>
      </w:r>
      <w:bookmarkStart w:id="17" w:name="_Hlk194392829"/>
      <w:r>
        <w:rPr>
          <w:rFonts w:ascii="Arial" w:hAnsi="Arial" w:cs="Arial"/>
          <w:sz w:val="22"/>
          <w:szCs w:val="22"/>
        </w:rPr>
        <w:t xml:space="preserve">(Freudenberger, 1974). </w:t>
      </w:r>
      <w:bookmarkEnd w:id="17"/>
      <w:r>
        <w:rPr>
          <w:rFonts w:ascii="Arial" w:hAnsi="Arial" w:cs="Arial"/>
          <w:sz w:val="22"/>
          <w:szCs w:val="22"/>
        </w:rPr>
        <w:t>This led to further research on occupational stress and its effects on mental well-being. In the following decades, studies linked healthcare work to psychological distress, identifying long hours, high patient loads, and traumatic exposure as contributors to mental health decline among medical professionals (Freudenberger, 1974).</w:t>
      </w:r>
    </w:p>
    <w:p w14:paraId="6BD67D4A" w14:textId="77777777" w:rsidR="00962EFF" w:rsidRPr="00044DE1" w:rsidRDefault="00962EFF" w:rsidP="00962EFF">
      <w:pPr>
        <w:pStyle w:val="NormalWeb"/>
        <w:spacing w:line="360" w:lineRule="auto"/>
        <w:rPr>
          <w:rFonts w:ascii="Arial" w:hAnsi="Arial" w:cs="Arial"/>
          <w:sz w:val="22"/>
          <w:szCs w:val="22"/>
        </w:rPr>
      </w:pPr>
      <w:r>
        <w:rPr>
          <w:rFonts w:ascii="Arial" w:hAnsi="Arial" w:cs="Arial"/>
          <w:sz w:val="22"/>
          <w:szCs w:val="22"/>
        </w:rPr>
        <w:t xml:space="preserve">The SARS outbreak in 2002–2003 shifted HCW's mental health discussions. Frontline workers faced elevated PTSD, anxiety, and depression rates (Soares </w:t>
      </w:r>
      <w:r w:rsidRPr="00DF1FC6">
        <w:rPr>
          <w:rFonts w:ascii="Arial" w:hAnsi="Arial" w:cs="Arial"/>
          <w:i/>
          <w:iCs/>
          <w:sz w:val="22"/>
          <w:szCs w:val="22"/>
        </w:rPr>
        <w:t>et al.,</w:t>
      </w:r>
      <w:r>
        <w:rPr>
          <w:rFonts w:ascii="Arial" w:hAnsi="Arial" w:cs="Arial"/>
          <w:sz w:val="22"/>
          <w:szCs w:val="22"/>
        </w:rPr>
        <w:t xml:space="preserve"> 2023), emphasising the need for systematic support interventions. Yet, mental health resources in healthcare systems, including the NHS, remained insufficient.</w:t>
      </w:r>
    </w:p>
    <w:p w14:paraId="4A73BDB4" w14:textId="77777777" w:rsidR="00704CCD" w:rsidRDefault="00962EFF" w:rsidP="00704CCD">
      <w:pPr>
        <w:pStyle w:val="NormalWeb"/>
        <w:spacing w:line="360" w:lineRule="auto"/>
        <w:rPr>
          <w:rFonts w:ascii="Arial" w:hAnsi="Arial" w:cs="Arial"/>
          <w:sz w:val="22"/>
          <w:szCs w:val="22"/>
        </w:rPr>
      </w:pPr>
      <w:r>
        <w:rPr>
          <w:rFonts w:ascii="Arial" w:hAnsi="Arial" w:cs="Arial"/>
          <w:sz w:val="22"/>
          <w:szCs w:val="22"/>
        </w:rPr>
        <w:t>With COVID-19's onset in late 2019, concerns about HCWs mental health surged. Unprecedented patient loads, high mortality rates, resource shortages, and personal risks increased stress, burnout, and psychological disorders (</w:t>
      </w:r>
      <w:proofErr w:type="spellStart"/>
      <w:r>
        <w:rPr>
          <w:rFonts w:ascii="Arial" w:hAnsi="Arial" w:cs="Arial"/>
          <w:sz w:val="22"/>
          <w:szCs w:val="22"/>
        </w:rPr>
        <w:t>Gilleen</w:t>
      </w:r>
      <w:proofErr w:type="spellEnd"/>
      <w:r>
        <w:rPr>
          <w:rFonts w:ascii="Arial" w:hAnsi="Arial" w:cs="Arial"/>
          <w:sz w:val="22"/>
          <w:szCs w:val="22"/>
        </w:rPr>
        <w:t xml:space="preserve"> </w:t>
      </w:r>
      <w:r w:rsidRPr="00DF1FC6">
        <w:rPr>
          <w:rFonts w:ascii="Arial" w:hAnsi="Arial" w:cs="Arial"/>
          <w:i/>
          <w:iCs/>
          <w:sz w:val="22"/>
          <w:szCs w:val="22"/>
        </w:rPr>
        <w:t>et al.,</w:t>
      </w:r>
      <w:r>
        <w:rPr>
          <w:rFonts w:ascii="Arial" w:hAnsi="Arial" w:cs="Arial"/>
          <w:sz w:val="22"/>
          <w:szCs w:val="22"/>
        </w:rPr>
        <w:t xml:space="preserve"> 2021). This crisis sparked renewed discussions on the need for mental health interventions and support for HCWs.</w:t>
      </w:r>
    </w:p>
    <w:p w14:paraId="291A8E47" w14:textId="3B6C728F" w:rsidR="00962EFF" w:rsidRPr="00704CCD" w:rsidRDefault="00962EFF" w:rsidP="00704CCD">
      <w:pPr>
        <w:pStyle w:val="NormalWeb"/>
        <w:spacing w:line="360" w:lineRule="auto"/>
        <w:rPr>
          <w:rStyle w:val="eop"/>
          <w:rFonts w:ascii="Arial" w:hAnsi="Arial" w:cs="Arial"/>
          <w:sz w:val="22"/>
          <w:szCs w:val="22"/>
        </w:rPr>
      </w:pPr>
      <w:r w:rsidRPr="00704CCD">
        <w:rPr>
          <w:rStyle w:val="normaltextrun"/>
          <w:rFonts w:ascii="Aptos" w:hAnsi="Aptos" w:cs="Arial"/>
          <w:b/>
          <w:bCs/>
          <w:sz w:val="22"/>
          <w:szCs w:val="22"/>
        </w:rPr>
        <w:lastRenderedPageBreak/>
        <w:t>Significant Historical Figures and Contributions:</w:t>
      </w:r>
      <w:r w:rsidRPr="00704CCD">
        <w:rPr>
          <w:rStyle w:val="eop"/>
          <w:rFonts w:ascii="Aptos" w:eastAsia="Calibri Light" w:hAnsi="Aptos" w:cs="Arial"/>
          <w:sz w:val="22"/>
          <w:szCs w:val="22"/>
        </w:rPr>
        <w:t> </w:t>
      </w:r>
    </w:p>
    <w:p w14:paraId="7AD0F19C" w14:textId="77777777" w:rsidR="00962EFF" w:rsidRPr="000E70F2" w:rsidRDefault="00962EFF" w:rsidP="009B5610">
      <w:pPr>
        <w:pStyle w:val="NormalWeb"/>
        <w:spacing w:line="360" w:lineRule="auto"/>
        <w:rPr>
          <w:rFonts w:ascii="Arial" w:hAnsi="Arial" w:cs="Arial"/>
          <w:sz w:val="22"/>
          <w:szCs w:val="22"/>
        </w:rPr>
      </w:pPr>
      <w:r w:rsidRPr="000E70F2">
        <w:rPr>
          <w:rFonts w:ascii="Arial" w:hAnsi="Arial" w:cs="Arial"/>
          <w:sz w:val="22"/>
          <w:szCs w:val="22"/>
        </w:rPr>
        <w:t>Several key figures and organi</w:t>
      </w:r>
      <w:r>
        <w:rPr>
          <w:rFonts w:ascii="Arial" w:hAnsi="Arial" w:cs="Arial"/>
          <w:sz w:val="22"/>
          <w:szCs w:val="22"/>
        </w:rPr>
        <w:t>s</w:t>
      </w:r>
      <w:r w:rsidRPr="000E70F2">
        <w:rPr>
          <w:rFonts w:ascii="Arial" w:hAnsi="Arial" w:cs="Arial"/>
          <w:sz w:val="22"/>
          <w:szCs w:val="22"/>
        </w:rPr>
        <w:t>ations have contributed to the advancement of mental health awareness among healthcare workers. Herbert Freudenberger’s work on burnout remains foundational in occupational psychology, influencing workplace mental health policies worldwide</w:t>
      </w:r>
      <w:r>
        <w:rPr>
          <w:rFonts w:ascii="Arial" w:hAnsi="Arial" w:cs="Arial"/>
          <w:sz w:val="22"/>
          <w:szCs w:val="22"/>
        </w:rPr>
        <w:t xml:space="preserve"> (Freudenberger, 1974)</w:t>
      </w:r>
      <w:r w:rsidRPr="000E70F2">
        <w:rPr>
          <w:rFonts w:ascii="Arial" w:hAnsi="Arial" w:cs="Arial"/>
          <w:sz w:val="22"/>
          <w:szCs w:val="22"/>
        </w:rPr>
        <w:t xml:space="preserve">. Christina Maslach further expanded the study of burnout with the development of the </w:t>
      </w:r>
      <w:r w:rsidRPr="000E70F2">
        <w:rPr>
          <w:rStyle w:val="Emphasis"/>
          <w:rFonts w:ascii="Arial" w:eastAsia="Calibri Light" w:hAnsi="Arial" w:cs="Arial"/>
          <w:sz w:val="22"/>
          <w:szCs w:val="22"/>
        </w:rPr>
        <w:t>Maslach Burnout Inventory</w:t>
      </w:r>
      <w:r w:rsidRPr="000E70F2">
        <w:rPr>
          <w:rFonts w:ascii="Arial" w:hAnsi="Arial" w:cs="Arial"/>
          <w:sz w:val="22"/>
          <w:szCs w:val="22"/>
        </w:rPr>
        <w:t xml:space="preserve"> (MBI) in the 1980s, which remains a widely used tool </w:t>
      </w:r>
      <w:r>
        <w:rPr>
          <w:rFonts w:ascii="Arial" w:hAnsi="Arial" w:cs="Arial"/>
          <w:sz w:val="22"/>
          <w:szCs w:val="22"/>
        </w:rPr>
        <w:t xml:space="preserve">for assessing occupational burnout among HCWs </w:t>
      </w:r>
      <w:r w:rsidRPr="00B3081A">
        <w:rPr>
          <w:rFonts w:ascii="Arial" w:hAnsi="Arial" w:cs="Arial"/>
          <w:sz w:val="22"/>
          <w:szCs w:val="22"/>
        </w:rPr>
        <w:t>(</w:t>
      </w:r>
      <w:r w:rsidRPr="00B3081A">
        <w:rPr>
          <w:rFonts w:ascii="Arial" w:hAnsi="Arial" w:cs="Arial"/>
          <w:sz w:val="22"/>
          <w:szCs w:val="22"/>
          <w:shd w:val="clear" w:color="auto" w:fill="FFFFFF"/>
        </w:rPr>
        <w:t>Soares</w:t>
      </w:r>
      <w:r>
        <w:rPr>
          <w:rFonts w:ascii="Arial" w:hAnsi="Arial" w:cs="Arial"/>
          <w:sz w:val="22"/>
          <w:szCs w:val="22"/>
          <w:shd w:val="clear" w:color="auto" w:fill="FFFFFF"/>
        </w:rPr>
        <w:t xml:space="preserve"> </w:t>
      </w:r>
      <w:r w:rsidRPr="00B3081A">
        <w:rPr>
          <w:rFonts w:ascii="Arial" w:hAnsi="Arial" w:cs="Arial"/>
          <w:i/>
          <w:iCs/>
          <w:sz w:val="22"/>
          <w:szCs w:val="22"/>
          <w:shd w:val="clear" w:color="auto" w:fill="FFFFFF"/>
        </w:rPr>
        <w:t xml:space="preserve">et al., </w:t>
      </w:r>
      <w:r w:rsidRPr="00B3081A">
        <w:rPr>
          <w:rFonts w:ascii="Arial" w:hAnsi="Arial" w:cs="Arial"/>
          <w:sz w:val="22"/>
          <w:szCs w:val="22"/>
          <w:shd w:val="clear" w:color="auto" w:fill="FFFFFF"/>
        </w:rPr>
        <w:t>2023)</w:t>
      </w:r>
      <w:r>
        <w:rPr>
          <w:rFonts w:ascii="Source Sans Pro" w:hAnsi="Source Sans Pro"/>
          <w:sz w:val="23"/>
          <w:szCs w:val="23"/>
          <w:shd w:val="clear" w:color="auto" w:fill="FFFFFF"/>
        </w:rPr>
        <w:t>.</w:t>
      </w:r>
    </w:p>
    <w:p w14:paraId="3CD1FA3D" w14:textId="77777777" w:rsidR="00962EFF" w:rsidRDefault="00962EFF" w:rsidP="009B5610">
      <w:pPr>
        <w:pStyle w:val="NormalWeb"/>
        <w:spacing w:line="360" w:lineRule="auto"/>
        <w:rPr>
          <w:rFonts w:ascii="Arial" w:hAnsi="Arial" w:cs="Arial"/>
          <w:sz w:val="22"/>
          <w:szCs w:val="22"/>
        </w:rPr>
      </w:pPr>
      <w:r>
        <w:rPr>
          <w:rFonts w:ascii="Arial" w:hAnsi="Arial" w:cs="Arial"/>
          <w:sz w:val="22"/>
          <w:szCs w:val="22"/>
        </w:rPr>
        <w:t>The WHO has been vital in advocating for workplace mental health, emphasising the need for policies to prevent psychological disorders since 2004. During the COVID-19 pandemic, it provided mental health guidelines for HCWs facing increased psychological distress (WHO, 2024). In the UK, the BMA and NHS have significantly raised awareness and supported HCWs' mental health. The BMA's surveys revealed alarming stress and burnout rates among doctors (Tonkin, 2022), while the NHS launched Mental Health and Wellbeing Hubs to assist HCWs during the pandemic (NHS England, 2021).</w:t>
      </w:r>
    </w:p>
    <w:p w14:paraId="5E79C6B5" w14:textId="77777777" w:rsidR="00962EFF" w:rsidRPr="005A72B1" w:rsidRDefault="00962EFF" w:rsidP="00704CCD">
      <w:pPr>
        <w:pStyle w:val="NormalWeb"/>
        <w:spacing w:line="360" w:lineRule="auto"/>
        <w:rPr>
          <w:rFonts w:ascii="Arial" w:hAnsi="Arial" w:cs="Arial"/>
          <w:sz w:val="22"/>
          <w:szCs w:val="22"/>
        </w:rPr>
      </w:pPr>
      <w:r>
        <w:rPr>
          <w:rFonts w:ascii="Arial" w:hAnsi="Arial" w:cs="Arial"/>
          <w:sz w:val="22"/>
          <w:szCs w:val="22"/>
        </w:rPr>
        <w:t>The acknowledgment of mental health issues among HCWs spurred discussions on necessary long-term reforms, with the pandemic highlighting the urgency of support in healthcare systems worldwide (WHO, 2024).</w:t>
      </w:r>
    </w:p>
    <w:p w14:paraId="00C8F1B6" w14:textId="77777777" w:rsidR="00962EFF" w:rsidRPr="00704CCD" w:rsidRDefault="00962EFF" w:rsidP="00962EFF">
      <w:pPr>
        <w:pStyle w:val="paragraph"/>
        <w:spacing w:before="0" w:beforeAutospacing="0" w:after="0" w:afterAutospacing="0" w:line="360" w:lineRule="auto"/>
        <w:textAlignment w:val="baseline"/>
        <w:rPr>
          <w:rFonts w:ascii="Arial" w:hAnsi="Arial" w:cs="Arial"/>
          <w:b/>
          <w:bCs/>
          <w:sz w:val="22"/>
          <w:szCs w:val="22"/>
        </w:rPr>
      </w:pPr>
      <w:r w:rsidRPr="005A72B1">
        <w:rPr>
          <w:rStyle w:val="eop"/>
          <w:rFonts w:ascii="Arial" w:eastAsia="Calibri Light" w:hAnsi="Arial" w:cs="Arial"/>
          <w:sz w:val="22"/>
          <w:szCs w:val="22"/>
        </w:rPr>
        <w:t>  </w:t>
      </w:r>
    </w:p>
    <w:p w14:paraId="30177276" w14:textId="151A788A" w:rsidR="00962EFF" w:rsidRPr="00704CCD" w:rsidRDefault="00962EFF" w:rsidP="00704CCD">
      <w:pPr>
        <w:pStyle w:val="Heading2"/>
        <w:rPr>
          <w:rFonts w:ascii="Arial" w:hAnsi="Arial" w:cs="Arial"/>
          <w:b/>
          <w:bCs/>
          <w:color w:val="auto"/>
          <w:sz w:val="22"/>
          <w:szCs w:val="22"/>
        </w:rPr>
      </w:pPr>
      <w:bookmarkStart w:id="18" w:name="_Toc204273491"/>
      <w:r w:rsidRPr="00704CCD">
        <w:rPr>
          <w:rStyle w:val="normaltextrun"/>
          <w:rFonts w:ascii="Arial" w:hAnsi="Arial" w:cs="Arial"/>
          <w:b/>
          <w:bCs/>
          <w:color w:val="auto"/>
          <w:sz w:val="22"/>
          <w:szCs w:val="22"/>
        </w:rPr>
        <w:t>2.3 Theoretical Background</w:t>
      </w:r>
      <w:bookmarkEnd w:id="18"/>
      <w:r w:rsidRPr="00704CCD">
        <w:rPr>
          <w:rStyle w:val="normaltextrun"/>
          <w:rFonts w:ascii="Arial" w:hAnsi="Arial" w:cs="Arial"/>
          <w:b/>
          <w:bCs/>
          <w:color w:val="auto"/>
          <w:sz w:val="22"/>
          <w:szCs w:val="22"/>
        </w:rPr>
        <w:t xml:space="preserve"> </w:t>
      </w:r>
      <w:r w:rsidRPr="00704CCD">
        <w:rPr>
          <w:rStyle w:val="eop"/>
          <w:rFonts w:ascii="Arial" w:eastAsia="Calibri Light" w:hAnsi="Arial" w:cs="Arial"/>
          <w:b/>
          <w:bCs/>
          <w:color w:val="auto"/>
          <w:sz w:val="22"/>
          <w:szCs w:val="22"/>
        </w:rPr>
        <w:t> </w:t>
      </w:r>
    </w:p>
    <w:p w14:paraId="0E8ED869" w14:textId="77777777" w:rsidR="00962EFF" w:rsidRPr="00704CCD" w:rsidRDefault="00962EFF" w:rsidP="00BF2D59">
      <w:pPr>
        <w:pStyle w:val="Heading3"/>
        <w:rPr>
          <w:rStyle w:val="eop"/>
          <w:rFonts w:ascii="Arial" w:hAnsi="Arial" w:cs="Arial"/>
          <w:color w:val="auto"/>
          <w:sz w:val="22"/>
          <w:szCs w:val="22"/>
        </w:rPr>
      </w:pPr>
      <w:bookmarkStart w:id="19" w:name="_Toc204273492"/>
      <w:r w:rsidRPr="00704CCD">
        <w:rPr>
          <w:rStyle w:val="normaltextrun"/>
          <w:rFonts w:ascii="Arial" w:hAnsi="Arial" w:cs="Arial"/>
          <w:b/>
          <w:bCs/>
          <w:color w:val="auto"/>
          <w:sz w:val="22"/>
          <w:szCs w:val="22"/>
        </w:rPr>
        <w:t>Key Theories and Concepts:</w:t>
      </w:r>
      <w:bookmarkEnd w:id="19"/>
      <w:r w:rsidRPr="00704CCD">
        <w:rPr>
          <w:rStyle w:val="eop"/>
          <w:rFonts w:ascii="Arial" w:eastAsia="Calibri Light" w:hAnsi="Arial" w:cs="Arial"/>
          <w:color w:val="auto"/>
          <w:sz w:val="22"/>
          <w:szCs w:val="22"/>
        </w:rPr>
        <w:t> </w:t>
      </w:r>
    </w:p>
    <w:p w14:paraId="5C9BBCC7" w14:textId="35C67843" w:rsidR="00704CCD" w:rsidRPr="00704CCD" w:rsidRDefault="00962EFF" w:rsidP="00704CCD">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COVID-19 pandemic has significantly pressured HCWs in the UK, causing significant physical and psychological challenges. Various theories have been employed to address these issues: Conservation of Resources (COR), PTSD, and the Job Demand-Control (JDC) model. This study assesses the strengths and limitations of these theories in relation to UK healthcare workers (HCWs) during the pandemic and examines associated debates. </w:t>
      </w:r>
    </w:p>
    <w:p w14:paraId="38C08E5D" w14:textId="065A9892" w:rsidR="00962EFF" w:rsidRPr="00704CCD" w:rsidRDefault="00962EFF" w:rsidP="00BF2D59">
      <w:pPr>
        <w:pStyle w:val="Heading3"/>
        <w:rPr>
          <w:rFonts w:ascii="Arial" w:eastAsiaTheme="minorEastAsia" w:hAnsi="Arial" w:cs="Arial"/>
          <w:b/>
          <w:bCs/>
          <w:color w:val="auto"/>
          <w:sz w:val="22"/>
          <w:szCs w:val="22"/>
          <w:shd w:val="clear" w:color="auto" w:fill="FFFFFF"/>
        </w:rPr>
      </w:pPr>
      <w:r>
        <w:rPr>
          <w:lang w:eastAsia="en-GB"/>
        </w:rPr>
        <w:t xml:space="preserve"> </w:t>
      </w:r>
      <w:bookmarkStart w:id="20" w:name="_Toc204273493"/>
      <w:r w:rsidRPr="00704CCD">
        <w:rPr>
          <w:rFonts w:ascii="Arial" w:hAnsi="Arial" w:cs="Arial"/>
          <w:b/>
          <w:bCs/>
          <w:color w:val="auto"/>
          <w:sz w:val="22"/>
          <w:szCs w:val="22"/>
        </w:rPr>
        <w:t xml:space="preserve">Critiques and Limitations: </w:t>
      </w:r>
      <w:r w:rsidRPr="00704CCD">
        <w:rPr>
          <w:rFonts w:ascii="Arial" w:hAnsi="Arial" w:cs="Arial"/>
          <w:b/>
          <w:bCs/>
          <w:color w:val="auto"/>
          <w:sz w:val="22"/>
          <w:szCs w:val="22"/>
          <w:lang w:eastAsia="en-GB"/>
        </w:rPr>
        <w:t>Job Demand-Control (JDC) Model (Karasek, 1979)</w:t>
      </w:r>
      <w:bookmarkEnd w:id="20"/>
    </w:p>
    <w:p w14:paraId="4E2269F7" w14:textId="0BB94E43" w:rsidR="00962EFF" w:rsidRPr="00DB38F7"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Job Demand-Control (JDC) model, introduced by Karasek in 1979, is crucial for understanding occupational stress and employee well-being. It posits that job </w:t>
      </w:r>
      <w:proofErr w:type="gramStart"/>
      <w:r>
        <w:rPr>
          <w:rFonts w:ascii="Arial" w:eastAsia="Times New Roman" w:hAnsi="Arial" w:cs="Arial"/>
          <w:kern w:val="0"/>
          <w:lang w:eastAsia="en-GB"/>
          <w14:ligatures w14:val="none"/>
        </w:rPr>
        <w:t>demands</w:t>
      </w:r>
      <w:proofErr w:type="gramEnd"/>
      <w:r>
        <w:rPr>
          <w:rFonts w:ascii="Arial" w:eastAsia="Times New Roman" w:hAnsi="Arial" w:cs="Arial"/>
          <w:kern w:val="0"/>
          <w:lang w:eastAsia="en-GB"/>
          <w14:ligatures w14:val="none"/>
        </w:rPr>
        <w:t xml:space="preserve"> and control influence psychological strain </w:t>
      </w:r>
      <w:r w:rsidRPr="008F7283">
        <w:rPr>
          <w:rFonts w:ascii="Arial" w:eastAsia="Times New Roman" w:hAnsi="Arial" w:cs="Arial"/>
          <w:kern w:val="0"/>
          <w:lang w:eastAsia="en-GB"/>
          <w14:ligatures w14:val="none"/>
        </w:rPr>
        <w:t>(</w:t>
      </w:r>
      <w:r w:rsidRPr="008F7283">
        <w:rPr>
          <w:rFonts w:ascii="Arial" w:hAnsi="Arial" w:cs="Arial"/>
          <w:shd w:val="clear" w:color="auto" w:fill="FFFFFF"/>
        </w:rPr>
        <w:t xml:space="preserve">Van der </w:t>
      </w:r>
      <w:proofErr w:type="spellStart"/>
      <w:r w:rsidRPr="008F7283">
        <w:rPr>
          <w:rFonts w:ascii="Arial" w:hAnsi="Arial" w:cs="Arial"/>
          <w:shd w:val="clear" w:color="auto" w:fill="FFFFFF"/>
        </w:rPr>
        <w:t>Doef</w:t>
      </w:r>
      <w:proofErr w:type="spellEnd"/>
      <w:r w:rsidRPr="008F7283">
        <w:rPr>
          <w:rFonts w:ascii="Arial" w:hAnsi="Arial" w:cs="Arial"/>
          <w:shd w:val="clear" w:color="auto" w:fill="FFFFFF"/>
        </w:rPr>
        <w:t xml:space="preserve"> and Maes, 1999)</w:t>
      </w:r>
      <w:r w:rsidRPr="008F7283">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Research shows </w:t>
      </w:r>
      <w:r w:rsidR="009B5610">
        <w:rPr>
          <w:rFonts w:ascii="Arial" w:eastAsia="Times New Roman" w:hAnsi="Arial" w:cs="Arial"/>
          <w:kern w:val="0"/>
          <w:lang w:eastAsia="en-GB"/>
          <w14:ligatures w14:val="none"/>
        </w:rPr>
        <w:t xml:space="preserve">that </w:t>
      </w:r>
      <w:r>
        <w:rPr>
          <w:rFonts w:ascii="Arial" w:eastAsia="Times New Roman" w:hAnsi="Arial" w:cs="Arial"/>
          <w:kern w:val="0"/>
          <w:lang w:eastAsia="en-GB"/>
          <w14:ligatures w14:val="none"/>
        </w:rPr>
        <w:t>high job expectations with low control decrease job satisfaction and heighten health symptoms (De Jonge </w:t>
      </w:r>
      <w:r w:rsidRPr="00DF1FC6">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2010). In the health professions, job demands are positively linked with satisfaction under strong control and negatively linked with satisfaction under weak control, supporting the JDC model.</w:t>
      </w:r>
    </w:p>
    <w:p w14:paraId="1947FCF4" w14:textId="77777777" w:rsidR="00962EFF" w:rsidRDefault="00962EFF" w:rsidP="00962EFF">
      <w:pPr>
        <w:spacing w:after="0"/>
        <w:jc w:val="left"/>
        <w:rPr>
          <w:rFonts w:ascii="Arial" w:eastAsia="Times New Roman" w:hAnsi="Arial" w:cs="Arial"/>
          <w:kern w:val="0"/>
          <w:lang w:eastAsia="en-GB"/>
          <w14:ligatures w14:val="none"/>
        </w:rPr>
      </w:pPr>
    </w:p>
    <w:p w14:paraId="79BFD668" w14:textId="77777777" w:rsidR="00962EFF"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model prioritises workplace interventions, emphasising job design over mere coping strategies. It provides insights for hospital managers to enhance autonomy, improve staffing ratios, and offer support. Findings suggest that high demands and low control contribute to burnout and anxiety among healthcare workers (De Jonge </w:t>
      </w:r>
      <w:r w:rsidRPr="00DF1FC6">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2010).</w:t>
      </w:r>
    </w:p>
    <w:p w14:paraId="4F9155B5" w14:textId="77777777" w:rsidR="00962EFF" w:rsidRDefault="00962EFF" w:rsidP="00962EFF">
      <w:pPr>
        <w:spacing w:after="0"/>
        <w:jc w:val="left"/>
        <w:rPr>
          <w:rFonts w:ascii="Arial" w:eastAsia="Times New Roman" w:hAnsi="Arial" w:cs="Arial"/>
          <w:kern w:val="0"/>
          <w:lang w:eastAsia="en-GB"/>
          <w14:ligatures w14:val="none"/>
        </w:rPr>
      </w:pPr>
    </w:p>
    <w:p w14:paraId="1591D966" w14:textId="1BB569C0" w:rsidR="00962EFF"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Critics claim the JDC model oversimplifies stress by emphasising demand-control while neglecting social support, coping, and personal resilience. Even with revisions adding social support, </w:t>
      </w:r>
      <w:r w:rsidR="009B5610">
        <w:rPr>
          <w:rFonts w:ascii="Arial" w:eastAsia="Times New Roman" w:hAnsi="Arial" w:cs="Arial"/>
          <w:kern w:val="0"/>
          <w:lang w:eastAsia="en-GB"/>
          <w14:ligatures w14:val="none"/>
        </w:rPr>
        <w:t xml:space="preserve">the </w:t>
      </w:r>
      <w:r>
        <w:rPr>
          <w:rFonts w:ascii="Arial" w:eastAsia="Times New Roman" w:hAnsi="Arial" w:cs="Arial"/>
          <w:kern w:val="0"/>
          <w:lang w:eastAsia="en-GB"/>
          <w14:ligatures w14:val="none"/>
        </w:rPr>
        <w:t>complexities of healthcare stress remain unaddressed. Increased control doesn’t always reduce stress, especially in high-pressure settings like ICUs, where autonomy can heighten responsibility and emotional strain (De Jonge </w:t>
      </w:r>
      <w:r w:rsidRPr="00DF1FC6">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2010).</w:t>
      </w:r>
    </w:p>
    <w:p w14:paraId="174DCCF6" w14:textId="77777777" w:rsidR="00962EFF" w:rsidRDefault="00962EFF" w:rsidP="00962EFF">
      <w:pPr>
        <w:spacing w:after="0"/>
        <w:jc w:val="left"/>
        <w:rPr>
          <w:rFonts w:ascii="Arial" w:eastAsia="Times New Roman" w:hAnsi="Arial" w:cs="Arial"/>
          <w:kern w:val="0"/>
          <w:lang w:eastAsia="en-GB"/>
          <w14:ligatures w14:val="none"/>
        </w:rPr>
      </w:pPr>
    </w:p>
    <w:p w14:paraId="1EBCC7F8" w14:textId="77777777" w:rsidR="00962EFF" w:rsidRPr="005F3C25"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Debate persists on the role of control in managing healthcare worker stress, with some suggesting peer support, leadership quality, and institutional recognition may be more critical in preventing burnout than autonomy alone (De Jonge </w:t>
      </w:r>
      <w:r w:rsidRPr="00DF1FC6">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2010). </w:t>
      </w:r>
    </w:p>
    <w:p w14:paraId="4B503D53" w14:textId="77777777" w:rsidR="00962EFF" w:rsidRPr="00704CCD" w:rsidRDefault="00962EFF" w:rsidP="00BF2D59">
      <w:pPr>
        <w:pStyle w:val="Heading3"/>
        <w:rPr>
          <w:rFonts w:ascii="Arial" w:hAnsi="Arial" w:cs="Arial"/>
          <w:b/>
          <w:bCs/>
          <w:sz w:val="22"/>
          <w:szCs w:val="22"/>
          <w:lang w:eastAsia="en-GB"/>
        </w:rPr>
      </w:pPr>
      <w:bookmarkStart w:id="21" w:name="_Toc204273494"/>
      <w:r w:rsidRPr="00704CCD">
        <w:rPr>
          <w:rFonts w:ascii="Arial" w:hAnsi="Arial" w:cs="Arial"/>
          <w:b/>
          <w:bCs/>
          <w:color w:val="auto"/>
          <w:sz w:val="22"/>
          <w:szCs w:val="22"/>
          <w:lang w:eastAsia="en-GB"/>
        </w:rPr>
        <w:t xml:space="preserve">2.  </w:t>
      </w:r>
      <w:r w:rsidRPr="00704CCD">
        <w:rPr>
          <w:rFonts w:ascii="Arial" w:hAnsi="Arial" w:cs="Arial"/>
          <w:b/>
          <w:bCs/>
          <w:color w:val="auto"/>
          <w:sz w:val="22"/>
          <w:szCs w:val="22"/>
        </w:rPr>
        <w:t xml:space="preserve">Critiques and Limitations: </w:t>
      </w:r>
      <w:r w:rsidRPr="00704CCD">
        <w:rPr>
          <w:rFonts w:ascii="Arial" w:hAnsi="Arial" w:cs="Arial"/>
          <w:b/>
          <w:bCs/>
          <w:color w:val="auto"/>
          <w:sz w:val="22"/>
          <w:szCs w:val="22"/>
          <w:lang w:eastAsia="en-GB"/>
        </w:rPr>
        <w:t>Conservation of Resources (COR) Theory (</w:t>
      </w:r>
      <w:proofErr w:type="spellStart"/>
      <w:r w:rsidRPr="00704CCD">
        <w:rPr>
          <w:rFonts w:ascii="Arial" w:hAnsi="Arial" w:cs="Arial"/>
          <w:b/>
          <w:bCs/>
          <w:color w:val="auto"/>
          <w:sz w:val="22"/>
          <w:szCs w:val="22"/>
          <w:lang w:eastAsia="en-GB"/>
        </w:rPr>
        <w:t>Hobfoll</w:t>
      </w:r>
      <w:proofErr w:type="spellEnd"/>
      <w:r w:rsidRPr="00704CCD">
        <w:rPr>
          <w:rFonts w:ascii="Arial" w:hAnsi="Arial" w:cs="Arial"/>
          <w:b/>
          <w:bCs/>
          <w:color w:val="auto"/>
          <w:sz w:val="22"/>
          <w:szCs w:val="22"/>
          <w:lang w:eastAsia="en-GB"/>
        </w:rPr>
        <w:t>, 1989)</w:t>
      </w:r>
      <w:bookmarkEnd w:id="21"/>
    </w:p>
    <w:p w14:paraId="604D76E3" w14:textId="77777777" w:rsidR="00962EFF"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Conservation of Resources (COR) Theory, proposed by </w:t>
      </w:r>
      <w:proofErr w:type="spellStart"/>
      <w:r>
        <w:rPr>
          <w:rFonts w:ascii="Arial" w:eastAsia="Times New Roman" w:hAnsi="Arial" w:cs="Arial"/>
          <w:kern w:val="0"/>
          <w:lang w:eastAsia="en-GB"/>
          <w14:ligatures w14:val="none"/>
        </w:rPr>
        <w:t>Hobfoll</w:t>
      </w:r>
      <w:proofErr w:type="spellEnd"/>
      <w:r>
        <w:rPr>
          <w:rFonts w:ascii="Arial" w:eastAsia="Times New Roman" w:hAnsi="Arial" w:cs="Arial"/>
          <w:kern w:val="0"/>
          <w:lang w:eastAsia="en-GB"/>
          <w14:ligatures w14:val="none"/>
        </w:rPr>
        <w:t xml:space="preserve"> in 1989, explains how HCWs manage stress, particularly in crises like the COVID-19 pandemic. It posits that individuals seek to acquire and safeguard resources, including personal and societal assets (Tham </w:t>
      </w:r>
      <w:r w:rsidRPr="00DF1FC6">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2024).</w:t>
      </w:r>
      <w:bookmarkStart w:id="22" w:name="_Hlk198115252"/>
    </w:p>
    <w:p w14:paraId="16D6C539" w14:textId="77777777" w:rsidR="00962EFF" w:rsidRPr="00C10F28" w:rsidRDefault="00962EFF" w:rsidP="00962EFF">
      <w:pPr>
        <w:spacing w:after="0"/>
        <w:jc w:val="left"/>
        <w:rPr>
          <w:rFonts w:ascii="Arial" w:eastAsia="Times New Roman" w:hAnsi="Arial" w:cs="Arial"/>
          <w:kern w:val="0"/>
          <w:lang w:eastAsia="en-GB"/>
          <w14:ligatures w14:val="none"/>
        </w:rPr>
      </w:pPr>
    </w:p>
    <w:bookmarkEnd w:id="22"/>
    <w:p w14:paraId="4858DE9E" w14:textId="77777777" w:rsidR="00962EFF"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Research shows that perceived organisational support (POS) affects burnout and resilience in HCWs. A study found that COVID-related stress decreased paramedics' resilience and increased burnout, with resilience mediating this and POS serving as a protective factor (Tham </w:t>
      </w:r>
      <w:r w:rsidRPr="00DF1FC6">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2024). The COR theory considers both human and environmental influences, incorporating family support and economic stability to clarify HCW well-being and resilience (Tham </w:t>
      </w:r>
      <w:r w:rsidRPr="00DF1FC6">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2024).</w:t>
      </w:r>
    </w:p>
    <w:p w14:paraId="1461351C" w14:textId="77777777" w:rsidR="00962EFF" w:rsidRDefault="00962EFF" w:rsidP="00962EFF">
      <w:pPr>
        <w:spacing w:after="0"/>
        <w:jc w:val="left"/>
        <w:rPr>
          <w:rFonts w:ascii="Arial" w:eastAsia="Times New Roman" w:hAnsi="Arial" w:cs="Arial"/>
          <w:kern w:val="0"/>
          <w:lang w:eastAsia="en-GB"/>
          <w14:ligatures w14:val="none"/>
        </w:rPr>
      </w:pPr>
    </w:p>
    <w:p w14:paraId="26FEAB3C" w14:textId="648E3576" w:rsidR="00962EFF" w:rsidRPr="002447D8"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However, COR theory has limitations, particularly with ambiguous resource definitions. Concepts like "emotional energy" and "social capital" are hard to quantify, complicating validation. While it addresses resource loss, it does not account for how some HCWs achieve post-traumatic growth or utilise coping strategies like cognitive reframing and mindfulness (Tham </w:t>
      </w:r>
      <w:r w:rsidRPr="00DF1FC6">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2024). Critics argue that COR theory focuses too much on resource loss while neglecting adaptive coping, suggesting many HCWs gain meaning and resilience from their work, emphasising personal factors beyond resource availability (Tham </w:t>
      </w:r>
      <w:r w:rsidRPr="00DF1FC6">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2024).</w:t>
      </w:r>
    </w:p>
    <w:p w14:paraId="12FBDDFD" w14:textId="77777777" w:rsidR="00962EFF" w:rsidRPr="00704CCD" w:rsidRDefault="00962EFF" w:rsidP="00BF2D59">
      <w:pPr>
        <w:pStyle w:val="Heading3"/>
        <w:rPr>
          <w:rFonts w:ascii="Arial" w:hAnsi="Arial" w:cs="Arial"/>
          <w:b/>
          <w:bCs/>
          <w:color w:val="auto"/>
          <w:sz w:val="22"/>
          <w:szCs w:val="22"/>
        </w:rPr>
      </w:pPr>
      <w:bookmarkStart w:id="23" w:name="_Toc204273495"/>
      <w:r w:rsidRPr="00704CCD">
        <w:rPr>
          <w:rFonts w:ascii="Arial" w:hAnsi="Arial" w:cs="Arial"/>
          <w:b/>
          <w:bCs/>
          <w:color w:val="auto"/>
          <w:sz w:val="22"/>
          <w:szCs w:val="22"/>
          <w:lang w:eastAsia="en-GB"/>
        </w:rPr>
        <w:lastRenderedPageBreak/>
        <w:t xml:space="preserve">3. </w:t>
      </w:r>
      <w:bookmarkStart w:id="24" w:name="_Hlk198115738"/>
      <w:r w:rsidRPr="00704CCD">
        <w:rPr>
          <w:rFonts w:ascii="Arial" w:hAnsi="Arial" w:cs="Arial"/>
          <w:b/>
          <w:bCs/>
          <w:color w:val="auto"/>
          <w:sz w:val="22"/>
          <w:szCs w:val="22"/>
        </w:rPr>
        <w:t xml:space="preserve">Critiques and Limitations: </w:t>
      </w:r>
      <w:bookmarkEnd w:id="24"/>
      <w:r w:rsidRPr="00704CCD">
        <w:rPr>
          <w:rFonts w:ascii="Arial" w:hAnsi="Arial" w:cs="Arial"/>
          <w:b/>
          <w:bCs/>
          <w:color w:val="auto"/>
          <w:sz w:val="22"/>
          <w:szCs w:val="22"/>
          <w:lang w:eastAsia="en-GB"/>
        </w:rPr>
        <w:t>Psychological Trauma and PTSD Theory (Horowitz, 1986; Brewin et al., 1996)</w:t>
      </w:r>
      <w:bookmarkEnd w:id="23"/>
    </w:p>
    <w:p w14:paraId="637FE76F" w14:textId="77777777" w:rsidR="00962EFF"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PTSD theory provides diagnostic criteria for early detection and intervention, enabling effective treatments like Cognitive Behavioural Therapy (CBT) and Eye Movement Desensitisation and Reprocessing (EMDR). </w:t>
      </w:r>
    </w:p>
    <w:p w14:paraId="3CDE73D4" w14:textId="77777777" w:rsidR="00962EFF" w:rsidRDefault="00962EFF" w:rsidP="00962EFF">
      <w:pPr>
        <w:spacing w:after="0"/>
        <w:jc w:val="left"/>
        <w:rPr>
          <w:rFonts w:ascii="Arial" w:eastAsia="Times New Roman" w:hAnsi="Arial" w:cs="Arial"/>
          <w:kern w:val="0"/>
          <w:lang w:eastAsia="en-GB"/>
          <w14:ligatures w14:val="none"/>
        </w:rPr>
      </w:pPr>
    </w:p>
    <w:p w14:paraId="3D0E5213" w14:textId="77777777" w:rsidR="00962EFF"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Acknowledging HCW distress in PTSD validates their experiences, reduces stigma, and encourages help-seeking </w:t>
      </w:r>
      <w:r w:rsidRPr="00681A04">
        <w:rPr>
          <w:rFonts w:ascii="Arial" w:eastAsia="Times New Roman" w:hAnsi="Arial" w:cs="Arial"/>
          <w:kern w:val="0"/>
          <w:lang w:eastAsia="en-GB"/>
          <w14:ligatures w14:val="none"/>
        </w:rPr>
        <w:t>(</w:t>
      </w:r>
      <w:r w:rsidRPr="00681A04">
        <w:rPr>
          <w:rFonts w:ascii="Arial" w:hAnsi="Arial" w:cs="Arial"/>
          <w:shd w:val="clear" w:color="auto" w:fill="FFFFFF"/>
        </w:rPr>
        <w:t xml:space="preserve">Morris </w:t>
      </w:r>
      <w:r w:rsidRPr="00681A04">
        <w:rPr>
          <w:rFonts w:ascii="Arial" w:hAnsi="Arial" w:cs="Arial"/>
          <w:i/>
          <w:iCs/>
          <w:shd w:val="clear" w:color="auto" w:fill="FFFFFF"/>
        </w:rPr>
        <w:t xml:space="preserve">et al., </w:t>
      </w:r>
      <w:r w:rsidRPr="00681A04">
        <w:rPr>
          <w:rFonts w:ascii="Arial" w:hAnsi="Arial" w:cs="Arial"/>
          <w:shd w:val="clear" w:color="auto" w:fill="FFFFFF"/>
        </w:rPr>
        <w:t>2024)</w:t>
      </w:r>
      <w:r w:rsidRPr="00681A04">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Studies assess psychological trauma in UK HCWs, focusing on forensic mental health services. Approximately 4.6% of staff at a secure psychiatric hospital used trauma services, mainly for occupational trauma, indicating negative psychosocial effects post-trauma </w:t>
      </w:r>
      <w:r w:rsidRPr="00681A04">
        <w:rPr>
          <w:rFonts w:ascii="Arial" w:eastAsia="Times New Roman" w:hAnsi="Arial" w:cs="Arial"/>
          <w:kern w:val="0"/>
          <w:lang w:eastAsia="en-GB"/>
          <w14:ligatures w14:val="none"/>
        </w:rPr>
        <w:t>(</w:t>
      </w:r>
      <w:r w:rsidRPr="00681A04">
        <w:rPr>
          <w:rFonts w:ascii="Arial" w:hAnsi="Arial" w:cs="Arial"/>
          <w:shd w:val="clear" w:color="auto" w:fill="FFFFFF"/>
        </w:rPr>
        <w:t xml:space="preserve">Morris </w:t>
      </w:r>
      <w:r w:rsidRPr="00681A04">
        <w:rPr>
          <w:rFonts w:ascii="Arial" w:hAnsi="Arial" w:cs="Arial"/>
          <w:i/>
          <w:iCs/>
          <w:shd w:val="clear" w:color="auto" w:fill="FFFFFF"/>
        </w:rPr>
        <w:t xml:space="preserve">et al., </w:t>
      </w:r>
      <w:r w:rsidRPr="00681A04">
        <w:rPr>
          <w:rFonts w:ascii="Arial" w:hAnsi="Arial" w:cs="Arial"/>
          <w:shd w:val="clear" w:color="auto" w:fill="FFFFFF"/>
        </w:rPr>
        <w:t>2024)</w:t>
      </w:r>
      <w:r w:rsidRPr="00681A04">
        <w:rPr>
          <w:rFonts w:ascii="Arial" w:eastAsia="Times New Roman" w:hAnsi="Arial" w:cs="Arial"/>
          <w:kern w:val="0"/>
          <w:lang w:eastAsia="en-GB"/>
          <w14:ligatures w14:val="none"/>
        </w:rPr>
        <w:t>.</w:t>
      </w:r>
    </w:p>
    <w:p w14:paraId="696F765F" w14:textId="77777777" w:rsidR="00962EFF" w:rsidRDefault="00962EFF" w:rsidP="00962EFF">
      <w:pPr>
        <w:spacing w:after="0"/>
        <w:jc w:val="left"/>
        <w:rPr>
          <w:rFonts w:ascii="Arial" w:eastAsia="Times New Roman" w:hAnsi="Arial" w:cs="Arial"/>
          <w:kern w:val="0"/>
          <w:lang w:eastAsia="en-GB"/>
          <w14:ligatures w14:val="none"/>
        </w:rPr>
      </w:pPr>
    </w:p>
    <w:p w14:paraId="741D01AF" w14:textId="77777777" w:rsidR="00962EFF"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Critics argue PTSD theory </w:t>
      </w:r>
      <w:proofErr w:type="spellStart"/>
      <w:r>
        <w:rPr>
          <w:rFonts w:ascii="Arial" w:eastAsia="Times New Roman" w:hAnsi="Arial" w:cs="Arial"/>
          <w:kern w:val="0"/>
          <w:lang w:eastAsia="en-GB"/>
          <w14:ligatures w14:val="none"/>
        </w:rPr>
        <w:t>pathologises</w:t>
      </w:r>
      <w:proofErr w:type="spellEnd"/>
      <w:r>
        <w:rPr>
          <w:rFonts w:ascii="Arial" w:eastAsia="Times New Roman" w:hAnsi="Arial" w:cs="Arial"/>
          <w:kern w:val="0"/>
          <w:lang w:eastAsia="en-GB"/>
          <w14:ligatures w14:val="none"/>
        </w:rPr>
        <w:t xml:space="preserve"> normal stress. Many HCWs face acute stress without chronic PTSD, raising over-diagnosis concerns. It tends to emphasize individual pathology, neglecting workplace factors like excessive workloads and lack of support that worsen trauma during the epidemic. Unlike COR theory, PTSD does not consider broader systemic stress influences </w:t>
      </w:r>
      <w:bookmarkStart w:id="25" w:name="_Hlk193872899"/>
      <w:r w:rsidRPr="00681A04">
        <w:rPr>
          <w:rFonts w:ascii="Arial" w:eastAsia="Times New Roman" w:hAnsi="Arial" w:cs="Arial"/>
          <w:kern w:val="0"/>
          <w:lang w:eastAsia="en-GB"/>
          <w14:ligatures w14:val="none"/>
        </w:rPr>
        <w:t>(</w:t>
      </w:r>
      <w:r w:rsidRPr="00681A04">
        <w:rPr>
          <w:rFonts w:ascii="Arial" w:hAnsi="Arial" w:cs="Arial"/>
          <w:shd w:val="clear" w:color="auto" w:fill="FFFFFF"/>
        </w:rPr>
        <w:t xml:space="preserve">Morris </w:t>
      </w:r>
      <w:r w:rsidRPr="00681A04">
        <w:rPr>
          <w:rFonts w:ascii="Arial" w:hAnsi="Arial" w:cs="Arial"/>
          <w:i/>
          <w:iCs/>
          <w:shd w:val="clear" w:color="auto" w:fill="FFFFFF"/>
        </w:rPr>
        <w:t xml:space="preserve">et al., </w:t>
      </w:r>
      <w:r w:rsidRPr="00681A04">
        <w:rPr>
          <w:rFonts w:ascii="Arial" w:hAnsi="Arial" w:cs="Arial"/>
          <w:shd w:val="clear" w:color="auto" w:fill="FFFFFF"/>
        </w:rPr>
        <w:t>2024)</w:t>
      </w:r>
      <w:r w:rsidRPr="00681A04">
        <w:rPr>
          <w:rFonts w:ascii="Arial" w:eastAsia="Times New Roman" w:hAnsi="Arial" w:cs="Arial"/>
          <w:kern w:val="0"/>
          <w:lang w:eastAsia="en-GB"/>
          <w14:ligatures w14:val="none"/>
        </w:rPr>
        <w:t>.</w:t>
      </w:r>
      <w:bookmarkEnd w:id="25"/>
    </w:p>
    <w:p w14:paraId="17D69B5A" w14:textId="77777777" w:rsidR="00962EFF" w:rsidRDefault="00962EFF" w:rsidP="00962EFF">
      <w:pPr>
        <w:spacing w:after="0"/>
        <w:jc w:val="left"/>
        <w:rPr>
          <w:rFonts w:ascii="Arial" w:eastAsia="Times New Roman" w:hAnsi="Arial" w:cs="Arial"/>
          <w:kern w:val="0"/>
          <w:lang w:eastAsia="en-GB"/>
          <w14:ligatures w14:val="none"/>
        </w:rPr>
      </w:pPr>
    </w:p>
    <w:p w14:paraId="1F127A14" w14:textId="77777777" w:rsidR="00962EFF" w:rsidRPr="006F0666"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debate on PTSD's relevance continues. Some studies suggest workers suffer moral harm from actions contradicting their ethical beliefs, while others emphasise post-traumatic growth, highlighting resilience and meaning found despite the challenges of trauma </w:t>
      </w:r>
      <w:r w:rsidRPr="00681A04">
        <w:rPr>
          <w:rFonts w:ascii="Arial" w:eastAsia="Times New Roman" w:hAnsi="Arial" w:cs="Arial"/>
          <w:kern w:val="0"/>
          <w:lang w:eastAsia="en-GB"/>
          <w14:ligatures w14:val="none"/>
        </w:rPr>
        <w:t>(</w:t>
      </w:r>
      <w:r w:rsidRPr="00681A04">
        <w:rPr>
          <w:rFonts w:ascii="Arial" w:hAnsi="Arial" w:cs="Arial"/>
          <w:shd w:val="clear" w:color="auto" w:fill="FFFFFF"/>
        </w:rPr>
        <w:t xml:space="preserve">Morris </w:t>
      </w:r>
      <w:r w:rsidRPr="00681A04">
        <w:rPr>
          <w:rFonts w:ascii="Arial" w:hAnsi="Arial" w:cs="Arial"/>
          <w:i/>
          <w:iCs/>
          <w:shd w:val="clear" w:color="auto" w:fill="FFFFFF"/>
        </w:rPr>
        <w:t xml:space="preserve">et al., </w:t>
      </w:r>
      <w:r w:rsidRPr="00681A04">
        <w:rPr>
          <w:rFonts w:ascii="Arial" w:hAnsi="Arial" w:cs="Arial"/>
          <w:shd w:val="clear" w:color="auto" w:fill="FFFFFF"/>
        </w:rPr>
        <w:t>2024)</w:t>
      </w:r>
      <w:r w:rsidRPr="00681A04">
        <w:rPr>
          <w:rFonts w:ascii="Arial" w:eastAsia="Times New Roman" w:hAnsi="Arial" w:cs="Arial"/>
          <w:kern w:val="0"/>
          <w:lang w:eastAsia="en-GB"/>
          <w14:ligatures w14:val="none"/>
        </w:rPr>
        <w:t>.</w:t>
      </w:r>
    </w:p>
    <w:p w14:paraId="565DC1DB" w14:textId="54E9CE23" w:rsidR="00962EFF" w:rsidRPr="00704CCD" w:rsidRDefault="00962EFF" w:rsidP="00962EFF">
      <w:pPr>
        <w:pStyle w:val="paragraph"/>
        <w:spacing w:before="0" w:beforeAutospacing="0" w:after="0" w:afterAutospacing="0" w:line="360" w:lineRule="auto"/>
        <w:textAlignment w:val="baseline"/>
        <w:rPr>
          <w:rFonts w:ascii="Arial" w:hAnsi="Arial" w:cs="Arial"/>
          <w:b/>
          <w:bCs/>
          <w:sz w:val="22"/>
          <w:szCs w:val="22"/>
        </w:rPr>
      </w:pPr>
    </w:p>
    <w:p w14:paraId="65E2C9AB" w14:textId="1B6FFEBE" w:rsidR="00962EFF" w:rsidRPr="00704CCD" w:rsidRDefault="00962EFF" w:rsidP="00BF2D59">
      <w:pPr>
        <w:pStyle w:val="Heading2"/>
        <w:rPr>
          <w:b/>
          <w:bCs/>
          <w:color w:val="auto"/>
        </w:rPr>
      </w:pPr>
      <w:bookmarkStart w:id="26" w:name="_Toc204273496"/>
      <w:r w:rsidRPr="00704CCD">
        <w:rPr>
          <w:rStyle w:val="normaltextrun"/>
          <w:rFonts w:ascii="Arial" w:hAnsi="Arial" w:cs="Arial"/>
          <w:b/>
          <w:bCs/>
          <w:color w:val="auto"/>
          <w:sz w:val="22"/>
          <w:szCs w:val="22"/>
        </w:rPr>
        <w:t>2.4 International Context</w:t>
      </w:r>
      <w:bookmarkEnd w:id="26"/>
      <w:r w:rsidRPr="00704CCD">
        <w:rPr>
          <w:rStyle w:val="normaltextrun"/>
          <w:rFonts w:ascii="Arial" w:hAnsi="Arial" w:cs="Arial"/>
          <w:b/>
          <w:bCs/>
          <w:color w:val="auto"/>
          <w:sz w:val="22"/>
          <w:szCs w:val="22"/>
        </w:rPr>
        <w:t xml:space="preserve"> </w:t>
      </w:r>
    </w:p>
    <w:p w14:paraId="485FA087" w14:textId="5DF36C30" w:rsidR="00962EFF" w:rsidRDefault="00962EFF" w:rsidP="00962EFF">
      <w:pPr>
        <w:pStyle w:val="paragraph"/>
        <w:spacing w:before="0" w:beforeAutospacing="0" w:after="0" w:afterAutospacing="0" w:line="360" w:lineRule="auto"/>
        <w:textAlignment w:val="baseline"/>
        <w:rPr>
          <w:rStyle w:val="eop"/>
          <w:rFonts w:ascii="Arial" w:eastAsia="Calibri Light" w:hAnsi="Arial" w:cs="Arial"/>
          <w:sz w:val="22"/>
          <w:szCs w:val="22"/>
        </w:rPr>
      </w:pPr>
      <w:r>
        <w:rPr>
          <w:rStyle w:val="eop"/>
          <w:rFonts w:ascii="Arial" w:eastAsia="Calibri Light" w:hAnsi="Arial" w:cs="Arial"/>
          <w:kern w:val="2"/>
          <w:sz w:val="22"/>
          <w:szCs w:val="22"/>
          <w14:ligatures w14:val="standardContextual"/>
        </w:rPr>
        <w:t xml:space="preserve"> The COVID-19 pandemic has worsened mental health issues for HCWs globally. Research shows 24% of HCWs experience depression, rising to 43% among frontline workers (Olaya </w:t>
      </w:r>
      <w:r w:rsidRPr="00C03BA9">
        <w:rPr>
          <w:rStyle w:val="eop"/>
          <w:rFonts w:ascii="Arial" w:eastAsia="Calibri Light" w:hAnsi="Arial" w:cs="Arial"/>
          <w:i/>
          <w:iCs/>
          <w:kern w:val="2"/>
          <w:sz w:val="22"/>
          <w:szCs w:val="22"/>
          <w14:ligatures w14:val="standardContextual"/>
        </w:rPr>
        <w:t>et al.,</w:t>
      </w:r>
      <w:r>
        <w:rPr>
          <w:rStyle w:val="eop"/>
          <w:rFonts w:ascii="Arial" w:eastAsia="Calibri Light" w:hAnsi="Arial" w:cs="Arial"/>
          <w:kern w:val="2"/>
          <w:sz w:val="22"/>
          <w:szCs w:val="22"/>
          <w14:ligatures w14:val="standardContextual"/>
        </w:rPr>
        <w:t xml:space="preserve"> 2021). These findings highlight significant mental health challenges faced by frontline workers during the pandemic. Increased stress, anxiety, depression, and burnout expose weaknesses in global healthcare and mental health support (Frenkel </w:t>
      </w:r>
      <w:r w:rsidRPr="00C03BA9">
        <w:rPr>
          <w:rStyle w:val="eop"/>
          <w:rFonts w:ascii="Arial" w:eastAsia="Calibri Light" w:hAnsi="Arial" w:cs="Arial"/>
          <w:i/>
          <w:iCs/>
          <w:kern w:val="2"/>
          <w:sz w:val="22"/>
          <w:szCs w:val="22"/>
          <w14:ligatures w14:val="standardContextual"/>
        </w:rPr>
        <w:t>et al.,</w:t>
      </w:r>
      <w:r>
        <w:rPr>
          <w:rStyle w:val="eop"/>
          <w:rFonts w:ascii="Arial" w:eastAsia="Calibri Light" w:hAnsi="Arial" w:cs="Arial"/>
          <w:kern w:val="2"/>
          <w:sz w:val="22"/>
          <w:szCs w:val="22"/>
          <w14:ligatures w14:val="standardContextual"/>
        </w:rPr>
        <w:t xml:space="preserve"> 2022). Countries have implemented various policies to support HCWs’ mental well-being, with mixed outcomes (Frenkel </w:t>
      </w:r>
      <w:r w:rsidRPr="00C03BA9">
        <w:rPr>
          <w:rStyle w:val="eop"/>
          <w:rFonts w:ascii="Arial" w:eastAsia="Calibri Light" w:hAnsi="Arial" w:cs="Arial"/>
          <w:i/>
          <w:iCs/>
          <w:kern w:val="2"/>
          <w:sz w:val="22"/>
          <w:szCs w:val="22"/>
          <w14:ligatures w14:val="standardContextual"/>
        </w:rPr>
        <w:t>et al.,</w:t>
      </w:r>
      <w:r>
        <w:rPr>
          <w:rStyle w:val="eop"/>
          <w:rFonts w:ascii="Arial" w:eastAsia="Calibri Light" w:hAnsi="Arial" w:cs="Arial"/>
          <w:kern w:val="2"/>
          <w:sz w:val="22"/>
          <w:szCs w:val="22"/>
          <w14:ligatures w14:val="standardContextual"/>
        </w:rPr>
        <w:t xml:space="preserve"> 2022). This chapter reviews </w:t>
      </w:r>
      <w:r w:rsidR="009B5610">
        <w:rPr>
          <w:rStyle w:val="eop"/>
          <w:rFonts w:ascii="Arial" w:eastAsia="Calibri Light" w:hAnsi="Arial" w:cs="Arial"/>
          <w:kern w:val="2"/>
          <w:sz w:val="22"/>
          <w:szCs w:val="22"/>
          <w14:ligatures w14:val="standardContextual"/>
        </w:rPr>
        <w:t>HCWs'</w:t>
      </w:r>
      <w:r>
        <w:rPr>
          <w:rStyle w:val="eop"/>
          <w:rFonts w:ascii="Arial" w:eastAsia="Calibri Light" w:hAnsi="Arial" w:cs="Arial"/>
          <w:kern w:val="2"/>
          <w:sz w:val="22"/>
          <w:szCs w:val="22"/>
          <w14:ligatures w14:val="standardContextual"/>
        </w:rPr>
        <w:t xml:space="preserve"> mental health globally, compares strategies, and presents case studies of effective and ineffective responses.</w:t>
      </w:r>
    </w:p>
    <w:p w14:paraId="179E3B1B" w14:textId="77777777" w:rsidR="00962EFF" w:rsidRPr="005A72B1" w:rsidRDefault="00962EFF" w:rsidP="00962EFF">
      <w:pPr>
        <w:pStyle w:val="paragraph"/>
        <w:spacing w:before="0" w:beforeAutospacing="0" w:after="0" w:afterAutospacing="0" w:line="360" w:lineRule="auto"/>
        <w:textAlignment w:val="baseline"/>
        <w:rPr>
          <w:rFonts w:ascii="Arial" w:hAnsi="Arial" w:cs="Arial"/>
          <w:sz w:val="22"/>
          <w:szCs w:val="22"/>
        </w:rPr>
      </w:pPr>
    </w:p>
    <w:p w14:paraId="2C4E290A" w14:textId="77777777" w:rsidR="00962EFF" w:rsidRPr="00704CCD" w:rsidRDefault="00962EFF" w:rsidP="00BF2D59">
      <w:pPr>
        <w:pStyle w:val="Heading3"/>
        <w:rPr>
          <w:rStyle w:val="eop"/>
          <w:rFonts w:ascii="Arial" w:hAnsi="Arial" w:cs="Arial"/>
          <w:color w:val="auto"/>
          <w:sz w:val="22"/>
          <w:szCs w:val="22"/>
        </w:rPr>
      </w:pPr>
      <w:bookmarkStart w:id="27" w:name="_Toc204273497"/>
      <w:r w:rsidRPr="00704CCD">
        <w:rPr>
          <w:rStyle w:val="normaltextrun"/>
          <w:rFonts w:ascii="Arial" w:hAnsi="Arial" w:cs="Arial"/>
          <w:b/>
          <w:bCs/>
          <w:color w:val="auto"/>
          <w:sz w:val="22"/>
          <w:szCs w:val="22"/>
        </w:rPr>
        <w:t>Global Perspective:</w:t>
      </w:r>
      <w:bookmarkEnd w:id="27"/>
      <w:r w:rsidRPr="00704CCD">
        <w:rPr>
          <w:rStyle w:val="eop"/>
          <w:rFonts w:ascii="Arial" w:eastAsia="Calibri Light" w:hAnsi="Arial" w:cs="Arial"/>
          <w:color w:val="auto"/>
          <w:sz w:val="22"/>
          <w:szCs w:val="22"/>
        </w:rPr>
        <w:t> </w:t>
      </w:r>
    </w:p>
    <w:p w14:paraId="4D89413E" w14:textId="77777777" w:rsidR="00962EFF" w:rsidRPr="000F4F69" w:rsidRDefault="00962EFF" w:rsidP="00962EFF">
      <w:pPr>
        <w:spacing w:after="240"/>
        <w:rPr>
          <w:rFonts w:ascii="Arial" w:eastAsia="Times New Roman" w:hAnsi="Arial" w:cs="Arial"/>
        </w:rPr>
      </w:pPr>
      <w:r>
        <w:rPr>
          <w:rFonts w:ascii="Arial" w:eastAsia="Times New Roman" w:hAnsi="Arial" w:cs="Arial"/>
        </w:rPr>
        <w:t xml:space="preserve">The Global Prevalence of mental health disorders among healthcare professionals during the COVID-19 pandemic is concerning. An analysis of 239 studies involving 271,319 workers </w:t>
      </w:r>
      <w:r>
        <w:rPr>
          <w:rFonts w:ascii="Arial" w:eastAsia="Times New Roman" w:hAnsi="Arial" w:cs="Arial"/>
        </w:rPr>
        <w:lastRenderedPageBreak/>
        <w:t xml:space="preserve">found that 33% showed depressive symptoms, 42% displayed anxiety, 40% faced acute stress, 32% experienced post-traumatic symptoms, 42% suffered from insomnia, and 37% reported burnout. Clearly, there is a significant incidence of mental health issues among these workers exposed to COVID-19 </w:t>
      </w:r>
      <w:r w:rsidRPr="00C03BA9">
        <w:rPr>
          <w:rFonts w:ascii="Arial" w:eastAsia="Times New Roman" w:hAnsi="Arial" w:cs="Arial"/>
        </w:rPr>
        <w:t>(</w:t>
      </w:r>
      <w:r w:rsidRPr="00C03BA9">
        <w:rPr>
          <w:rFonts w:ascii="Arial" w:hAnsi="Arial" w:cs="Arial"/>
          <w:shd w:val="clear" w:color="auto" w:fill="FFFFFF"/>
        </w:rPr>
        <w:t>Aymerich </w:t>
      </w:r>
      <w:r w:rsidRPr="00C03BA9">
        <w:rPr>
          <w:rFonts w:ascii="Arial" w:hAnsi="Arial" w:cs="Arial"/>
          <w:i/>
          <w:iCs/>
          <w:shd w:val="clear" w:color="auto" w:fill="FFFFFF"/>
        </w:rPr>
        <w:t xml:space="preserve">et al., </w:t>
      </w:r>
      <w:r w:rsidRPr="00C03BA9">
        <w:rPr>
          <w:rFonts w:ascii="Arial" w:hAnsi="Arial" w:cs="Arial"/>
          <w:shd w:val="clear" w:color="auto" w:fill="FFFFFF"/>
        </w:rPr>
        <w:t>2022)</w:t>
      </w:r>
      <w:r w:rsidRPr="00C03BA9">
        <w:rPr>
          <w:rFonts w:ascii="Arial" w:eastAsia="Times New Roman" w:hAnsi="Arial" w:cs="Arial"/>
        </w:rPr>
        <w:t xml:space="preserve">. </w:t>
      </w:r>
    </w:p>
    <w:p w14:paraId="2598D4D9" w14:textId="77777777" w:rsidR="00962EFF" w:rsidRPr="003860A2" w:rsidRDefault="00962EFF" w:rsidP="00962EFF">
      <w:pPr>
        <w:jc w:val="left"/>
        <w:rPr>
          <w:rFonts w:ascii="Times New Roman" w:eastAsia="Times New Roman" w:hAnsi="Times New Roman" w:cs="Times New Roman"/>
          <w:kern w:val="0"/>
          <w:sz w:val="24"/>
          <w:szCs w:val="24"/>
          <w:lang w:eastAsia="en-GB"/>
          <w14:ligatures w14:val="none"/>
        </w:rPr>
      </w:pPr>
      <w:r>
        <w:rPr>
          <w:rFonts w:ascii="Arial" w:eastAsia="Times New Roman" w:hAnsi="Arial" w:cs="Arial"/>
          <w:kern w:val="0"/>
          <w:lang w:eastAsia="en-GB"/>
          <w14:ligatures w14:val="none"/>
        </w:rPr>
        <w:t xml:space="preserve">This crisis prompted governments to implement policies aimed at enhancing professionals' mental well-being. In the US, the AMA called for reforms, revealing 49% of physicians experienced burnout post-epidemic (Berg, 2021). Initiatives like the Dr. Lorna Breen Health Care Provider </w:t>
      </w:r>
      <w:r w:rsidRPr="00A268E5">
        <w:rPr>
          <w:rFonts w:ascii="Arial" w:eastAsia="Times New Roman" w:hAnsi="Arial" w:cs="Arial"/>
          <w:kern w:val="0"/>
          <w:lang w:eastAsia="en-GB"/>
          <w14:ligatures w14:val="none"/>
        </w:rPr>
        <w:t xml:space="preserve">Protection Act. The legislation is named in honour of Dr. Lorna Breen, an emergency physician who tragically succumbed to suicide following her experiences during the pandemic, which underscored the critical mental health challenges within the profession </w:t>
      </w:r>
      <w:r w:rsidRPr="00A268E5">
        <w:rPr>
          <w:rFonts w:ascii="Arial" w:hAnsi="Arial" w:cs="Arial"/>
          <w:shd w:val="clear" w:color="auto" w:fill="FFFFFF"/>
        </w:rPr>
        <w:t>(Bill introduced to support mental health for medical workers, 2020)</w:t>
      </w:r>
      <w:r>
        <w:rPr>
          <w:rFonts w:ascii="Arial" w:eastAsia="Times New Roman" w:hAnsi="Arial" w:cs="Arial"/>
          <w:kern w:val="0"/>
          <w:lang w:eastAsia="en-GB"/>
          <w14:ligatures w14:val="none"/>
        </w:rPr>
        <w:t xml:space="preserve"> aim to improve mental health support and prevent retaliation. Challenges remain, including long hours and staffing shortages.</w:t>
      </w:r>
    </w:p>
    <w:p w14:paraId="732A3CD4" w14:textId="77777777" w:rsidR="00962EFF" w:rsidRPr="00DE63F4"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The Asia-Pacific has made significant advancements in mental health care, particularly due to the COVID-19 pandemic. China established a nationwide mental health support system, including a hotline and online counselling for HCWs, addressing pandemic-related psychological stress (Ju </w:t>
      </w:r>
      <w:r w:rsidRPr="007F6D35">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2020). This initiative reflects a broader recognition of the mental health needs arising from the crisis and the importance of accessible support systems (Ju </w:t>
      </w:r>
      <w:r w:rsidRPr="007F6D35">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2020). </w:t>
      </w:r>
    </w:p>
    <w:p w14:paraId="366C9377" w14:textId="77777777" w:rsidR="00962EFF" w:rsidRPr="007A3CBD" w:rsidRDefault="00962EFF" w:rsidP="00962EFF">
      <w:pPr>
        <w:jc w:val="left"/>
        <w:rPr>
          <w:rFonts w:ascii="Times New Roman" w:eastAsia="Times New Roman" w:hAnsi="Times New Roman" w:cs="Times New Roman"/>
          <w:kern w:val="0"/>
          <w:sz w:val="24"/>
          <w:szCs w:val="24"/>
          <w:lang w:eastAsia="en-GB"/>
          <w14:ligatures w14:val="none"/>
        </w:rPr>
      </w:pPr>
      <w:r>
        <w:rPr>
          <w:rFonts w:ascii="Arial" w:eastAsia="Times New Roman" w:hAnsi="Arial" w:cs="Arial"/>
          <w:kern w:val="0"/>
          <w:lang w:eastAsia="en-GB"/>
          <w14:ligatures w14:val="none"/>
        </w:rPr>
        <w:t xml:space="preserve">The </w:t>
      </w:r>
      <w:proofErr w:type="spellStart"/>
      <w:r>
        <w:rPr>
          <w:rFonts w:ascii="Arial" w:eastAsia="Times New Roman" w:hAnsi="Arial" w:cs="Arial"/>
          <w:kern w:val="0"/>
          <w:lang w:eastAsia="en-GB"/>
          <w14:ligatures w14:val="none"/>
        </w:rPr>
        <w:t>FLoWS</w:t>
      </w:r>
      <w:proofErr w:type="spellEnd"/>
      <w:r>
        <w:rPr>
          <w:rFonts w:ascii="Arial" w:eastAsia="Times New Roman" w:hAnsi="Arial" w:cs="Arial"/>
          <w:kern w:val="0"/>
          <w:lang w:eastAsia="en-GB"/>
          <w14:ligatures w14:val="none"/>
        </w:rPr>
        <w:t xml:space="preserve"> initiative in Europe seeks to define ideal psychological support standards for frontline healthcare workers. It evaluates psychological distress, pinpointing stressors and resilience factors among healthcare professionals in Ireland and Italy, ultimately formulating guidelines to alleviate psychological strain both during and after the pandemic (</w:t>
      </w:r>
      <w:r w:rsidRPr="00CE1682">
        <w:rPr>
          <w:rFonts w:ascii="Arial" w:hAnsi="Arial" w:cs="Arial"/>
          <w:shd w:val="clear" w:color="auto" w:fill="FFFFFF"/>
        </w:rPr>
        <w:t>Flynn</w:t>
      </w:r>
      <w:r>
        <w:rPr>
          <w:rFonts w:ascii="Arial" w:hAnsi="Arial" w:cs="Arial"/>
          <w:shd w:val="clear" w:color="auto" w:fill="FFFFFF"/>
        </w:rPr>
        <w:t xml:space="preserve"> </w:t>
      </w:r>
      <w:r w:rsidRPr="00CE1682">
        <w:rPr>
          <w:rFonts w:ascii="Arial" w:hAnsi="Arial" w:cs="Arial"/>
          <w:i/>
          <w:iCs/>
          <w:shd w:val="clear" w:color="auto" w:fill="FFFFFF"/>
        </w:rPr>
        <w:t xml:space="preserve">et al., </w:t>
      </w:r>
      <w:r w:rsidRPr="00CE1682">
        <w:rPr>
          <w:rFonts w:ascii="Arial" w:hAnsi="Arial" w:cs="Arial"/>
          <w:shd w:val="clear" w:color="auto" w:fill="FFFFFF"/>
        </w:rPr>
        <w:t>2020)</w:t>
      </w:r>
      <w:r w:rsidRPr="00CE1682">
        <w:rPr>
          <w:rFonts w:ascii="Arial" w:eastAsia="Times New Roman" w:hAnsi="Arial" w:cs="Arial"/>
          <w:kern w:val="0"/>
          <w:lang w:eastAsia="en-GB"/>
          <w14:ligatures w14:val="none"/>
        </w:rPr>
        <w:t>.</w:t>
      </w:r>
    </w:p>
    <w:p w14:paraId="7E621F35" w14:textId="77777777" w:rsidR="00962EFF" w:rsidRPr="00D65267" w:rsidRDefault="00962EFF" w:rsidP="00962EFF">
      <w:pPr>
        <w:jc w:val="left"/>
        <w:rPr>
          <w:rFonts w:ascii="Arial" w:eastAsia="Times New Roman" w:hAnsi="Arial" w:cs="Arial"/>
          <w:kern w:val="0"/>
          <w:lang w:eastAsia="en-GB"/>
          <w14:ligatures w14:val="none"/>
        </w:rPr>
      </w:pPr>
      <w:r w:rsidRPr="00D65267">
        <w:rPr>
          <w:rFonts w:ascii="Arial" w:eastAsia="Times New Roman" w:hAnsi="Arial" w:cs="Arial"/>
          <w:kern w:val="0"/>
          <w:lang w:eastAsia="en-GB"/>
          <w14:ligatures w14:val="none"/>
        </w:rPr>
        <w:t>In North America, organisations like the CDC and SAMHSA have undertaken initiatives to address mental health concerns</w:t>
      </w:r>
      <w:r>
        <w:rPr>
          <w:rFonts w:ascii="Arial" w:eastAsia="Times New Roman" w:hAnsi="Arial" w:cs="Arial"/>
          <w:kern w:val="0"/>
          <w:lang w:eastAsia="en-GB"/>
          <w14:ligatures w14:val="none"/>
        </w:rPr>
        <w:t xml:space="preserve"> </w:t>
      </w:r>
      <w:r w:rsidRPr="003446D9">
        <w:rPr>
          <w:rFonts w:ascii="Arial" w:eastAsia="Times New Roman" w:hAnsi="Arial" w:cs="Arial"/>
          <w:kern w:val="0"/>
          <w:lang w:eastAsia="en-GB"/>
          <w14:ligatures w14:val="none"/>
        </w:rPr>
        <w:t>(</w:t>
      </w:r>
      <w:r w:rsidRPr="003446D9">
        <w:rPr>
          <w:rFonts w:ascii="Arial" w:hAnsi="Arial" w:cs="Arial"/>
          <w:shd w:val="clear" w:color="auto" w:fill="FFFFFF"/>
        </w:rPr>
        <w:t>David </w:t>
      </w:r>
      <w:r w:rsidRPr="003446D9">
        <w:rPr>
          <w:rFonts w:ascii="Arial" w:hAnsi="Arial" w:cs="Arial"/>
          <w:i/>
          <w:iCs/>
          <w:shd w:val="clear" w:color="auto" w:fill="FFFFFF"/>
        </w:rPr>
        <w:t xml:space="preserve">et al., </w:t>
      </w:r>
      <w:r w:rsidRPr="003446D9">
        <w:rPr>
          <w:rFonts w:ascii="Arial" w:hAnsi="Arial" w:cs="Arial"/>
          <w:shd w:val="clear" w:color="auto" w:fill="FFFFFF"/>
        </w:rPr>
        <w:t>2022).</w:t>
      </w:r>
      <w:r>
        <w:rPr>
          <w:rFonts w:ascii="Arial" w:hAnsi="Arial" w:cs="Arial"/>
          <w:shd w:val="clear" w:color="auto" w:fill="FFFFFF"/>
        </w:rPr>
        <w:t xml:space="preserve"> </w:t>
      </w:r>
      <w:r w:rsidRPr="00D65267">
        <w:rPr>
          <w:rFonts w:ascii="Arial" w:eastAsia="Times New Roman" w:hAnsi="Arial" w:cs="Arial"/>
          <w:kern w:val="0"/>
          <w:lang w:eastAsia="en-GB"/>
          <w14:ligatures w14:val="none"/>
        </w:rPr>
        <w:t xml:space="preserve">The narrative review emphasises that numerous programs established during the pandemic concentrated on delivering psychological assistance through diverse efforts, including peer support groups and counselling services. It was observed that </w:t>
      </w:r>
      <w:proofErr w:type="gramStart"/>
      <w:r w:rsidRPr="00D65267">
        <w:rPr>
          <w:rFonts w:ascii="Arial" w:eastAsia="Times New Roman" w:hAnsi="Arial" w:cs="Arial"/>
          <w:kern w:val="0"/>
          <w:lang w:eastAsia="en-GB"/>
          <w14:ligatures w14:val="none"/>
        </w:rPr>
        <w:t>the majority of</w:t>
      </w:r>
      <w:proofErr w:type="gramEnd"/>
      <w:r w:rsidRPr="00D65267">
        <w:rPr>
          <w:rFonts w:ascii="Arial" w:eastAsia="Times New Roman" w:hAnsi="Arial" w:cs="Arial"/>
          <w:kern w:val="0"/>
          <w:lang w:eastAsia="en-GB"/>
          <w14:ligatures w14:val="none"/>
        </w:rPr>
        <w:t xml:space="preserve"> these initiatives inadequately addressed sustainability or long-term assistance for healthcare workers</w:t>
      </w:r>
      <w:r>
        <w:rPr>
          <w:rFonts w:ascii="Arial" w:eastAsia="Times New Roman" w:hAnsi="Arial" w:cs="Arial"/>
          <w:kern w:val="0"/>
          <w:lang w:eastAsia="en-GB"/>
          <w14:ligatures w14:val="none"/>
        </w:rPr>
        <w:t xml:space="preserve"> </w:t>
      </w:r>
      <w:r w:rsidRPr="003446D9">
        <w:rPr>
          <w:rFonts w:ascii="Arial" w:eastAsia="Times New Roman" w:hAnsi="Arial" w:cs="Arial"/>
          <w:kern w:val="0"/>
          <w:lang w:eastAsia="en-GB"/>
          <w14:ligatures w14:val="none"/>
        </w:rPr>
        <w:t>(</w:t>
      </w:r>
      <w:r w:rsidRPr="003446D9">
        <w:rPr>
          <w:rFonts w:ascii="Arial" w:hAnsi="Arial" w:cs="Arial"/>
          <w:shd w:val="clear" w:color="auto" w:fill="FFFFFF"/>
        </w:rPr>
        <w:t>David </w:t>
      </w:r>
      <w:r w:rsidRPr="003446D9">
        <w:rPr>
          <w:rFonts w:ascii="Arial" w:hAnsi="Arial" w:cs="Arial"/>
          <w:i/>
          <w:iCs/>
          <w:shd w:val="clear" w:color="auto" w:fill="FFFFFF"/>
        </w:rPr>
        <w:t xml:space="preserve">et al., </w:t>
      </w:r>
      <w:r w:rsidRPr="003446D9">
        <w:rPr>
          <w:rFonts w:ascii="Arial" w:hAnsi="Arial" w:cs="Arial"/>
          <w:shd w:val="clear" w:color="auto" w:fill="FFFFFF"/>
        </w:rPr>
        <w:t>2022).</w:t>
      </w:r>
    </w:p>
    <w:p w14:paraId="69303469" w14:textId="588D2A68" w:rsidR="00962EFF" w:rsidRPr="00704CCD" w:rsidRDefault="00962EFF" w:rsidP="00704CCD">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Globally, there's an increasing recognition of the need to prioritise mental health support for healthcare professionals and enhance their well-being. The WHO has led the global response, providing guidelines for mental health support during the pandemic (WHO, 2024) and advocating for a multidisciplinary approach </w:t>
      </w:r>
      <w:r w:rsidRPr="009B5610">
        <w:rPr>
          <w:rFonts w:ascii="Arial" w:eastAsia="Times New Roman" w:hAnsi="Arial" w:cs="Arial"/>
        </w:rPr>
        <w:t>(</w:t>
      </w:r>
      <w:r w:rsidRPr="009B5610">
        <w:rPr>
          <w:rFonts w:ascii="Arial" w:hAnsi="Arial" w:cs="Arial"/>
          <w:shd w:val="clear" w:color="auto" w:fill="FFFFFF"/>
        </w:rPr>
        <w:t>Chapter 3. Working conditions of key workers, 2023).</w:t>
      </w:r>
    </w:p>
    <w:p w14:paraId="79577E40" w14:textId="77777777" w:rsidR="00962EFF" w:rsidRPr="00704CCD" w:rsidRDefault="00962EFF" w:rsidP="00BF2D59">
      <w:pPr>
        <w:pStyle w:val="Heading3"/>
        <w:rPr>
          <w:rStyle w:val="normaltextrun"/>
          <w:rFonts w:ascii="Arial" w:hAnsi="Arial" w:cs="Arial"/>
          <w:color w:val="auto"/>
          <w:sz w:val="22"/>
          <w:szCs w:val="22"/>
        </w:rPr>
      </w:pPr>
      <w:bookmarkStart w:id="28" w:name="_Toc204273498"/>
      <w:r w:rsidRPr="00704CCD">
        <w:rPr>
          <w:rStyle w:val="normaltextrun"/>
          <w:rFonts w:ascii="Arial" w:hAnsi="Arial" w:cs="Arial"/>
          <w:b/>
          <w:bCs/>
          <w:color w:val="auto"/>
          <w:sz w:val="22"/>
          <w:szCs w:val="22"/>
        </w:rPr>
        <w:lastRenderedPageBreak/>
        <w:t>Comparative Analysis</w:t>
      </w:r>
      <w:bookmarkEnd w:id="28"/>
    </w:p>
    <w:p w14:paraId="2C9362D9" w14:textId="77777777" w:rsidR="00962EFF" w:rsidRDefault="00962EFF" w:rsidP="00962EFF">
      <w:pPr>
        <w:jc w:val="left"/>
        <w:rPr>
          <w:rFonts w:ascii="Arial" w:eastAsia="Times New Roman" w:hAnsi="Arial" w:cs="Arial"/>
        </w:rPr>
      </w:pPr>
      <w:r>
        <w:rPr>
          <w:rFonts w:ascii="Arial" w:eastAsia="Times New Roman" w:hAnsi="Arial" w:cs="Arial"/>
        </w:rPr>
        <w:t xml:space="preserve">Mental health issues among healthcare workers rose during the COVID- 19 pandemic, necessitating diverse strategies. A meta-analysis of 239 studies with 271, 319 participants found that 33% had depressive symptoms, 42% experienced anxiety, 40% faced acute stress, 32% reported PTSD, 42% suffered from insomnia, and 37% encountered burnout (Aymerich </w:t>
      </w:r>
      <w:r w:rsidRPr="00CE1682">
        <w:rPr>
          <w:rFonts w:ascii="Arial" w:eastAsia="Times New Roman" w:hAnsi="Arial" w:cs="Arial"/>
          <w:i/>
          <w:iCs/>
        </w:rPr>
        <w:t>et al.,</w:t>
      </w:r>
      <w:r>
        <w:rPr>
          <w:rFonts w:ascii="Arial" w:eastAsia="Times New Roman" w:hAnsi="Arial" w:cs="Arial"/>
        </w:rPr>
        <w:t xml:space="preserve"> 2022). </w:t>
      </w:r>
    </w:p>
    <w:p w14:paraId="2D43F394" w14:textId="77777777" w:rsidR="00962EFF" w:rsidRDefault="00962EFF" w:rsidP="00962EFF">
      <w:pPr>
        <w:jc w:val="left"/>
        <w:rPr>
          <w:rFonts w:ascii="Arial" w:eastAsia="Times New Roman" w:hAnsi="Arial" w:cs="Arial"/>
        </w:rPr>
      </w:pPr>
      <w:r>
        <w:rPr>
          <w:rFonts w:ascii="Arial" w:eastAsia="Times New Roman" w:hAnsi="Arial" w:cs="Arial"/>
        </w:rPr>
        <w:t>These findings highlight the urgent need for tailored mental health therapies for healthcare workers. In the U. S., mental health programs are focused on policy-driven solutions. The American Medical Association (AMA) advocates for systemic reforms post-pandemic, as 49% of physicians report burnout (Berg, 2021). The Dr. Lorna Breen Health Care Provider Protection Act, named for an emergency physician who died by suicide, aims to support healthcare workers seeking help (Bill Introduced to Support Mental Health for Medical Workers, 2020). Challenges persist, including long hours, staffing shortages, and barriers to mental health services.</w:t>
      </w:r>
    </w:p>
    <w:p w14:paraId="22E438F4" w14:textId="77777777" w:rsidR="00962EFF" w:rsidRDefault="00962EFF" w:rsidP="00962EFF">
      <w:pPr>
        <w:jc w:val="left"/>
        <w:rPr>
          <w:rFonts w:ascii="Arial" w:eastAsia="Times New Roman" w:hAnsi="Arial" w:cs="Arial"/>
        </w:rPr>
      </w:pPr>
      <w:r>
        <w:rPr>
          <w:rFonts w:ascii="Arial" w:eastAsia="Times New Roman" w:hAnsi="Arial" w:cs="Arial"/>
        </w:rPr>
        <w:t xml:space="preserve">The Asia- Pacific region has created mental health support networks. China established a national mental health network with hotlines and online counselling for professionals facing pandemic stress (Ju </w:t>
      </w:r>
      <w:r w:rsidRPr="00CE1682">
        <w:rPr>
          <w:rFonts w:ascii="Arial" w:eastAsia="Times New Roman" w:hAnsi="Arial" w:cs="Arial"/>
          <w:i/>
          <w:iCs/>
        </w:rPr>
        <w:t>et al.,</w:t>
      </w:r>
      <w:r>
        <w:rPr>
          <w:rFonts w:ascii="Arial" w:eastAsia="Times New Roman" w:hAnsi="Arial" w:cs="Arial"/>
        </w:rPr>
        <w:t xml:space="preserve"> 2020). This model underscores the importance of prompt psychological support in crises, although concerns about sustainability persist within broader healthcare policy.</w:t>
      </w:r>
    </w:p>
    <w:p w14:paraId="2869A75B" w14:textId="77777777" w:rsidR="00962EFF" w:rsidRPr="005C17A7" w:rsidRDefault="00962EFF" w:rsidP="00962EFF">
      <w:pPr>
        <w:jc w:val="left"/>
        <w:rPr>
          <w:rFonts w:ascii="Arial" w:eastAsia="Times New Roman" w:hAnsi="Arial" w:cs="Arial"/>
          <w:kern w:val="0"/>
          <w:lang w:eastAsia="en-GB"/>
          <w14:ligatures w14:val="none"/>
        </w:rPr>
      </w:pPr>
      <w:r>
        <w:rPr>
          <w:rFonts w:ascii="Arial" w:eastAsia="Times New Roman" w:hAnsi="Arial" w:cs="Arial"/>
        </w:rPr>
        <w:t xml:space="preserve">European strategies prioritise support for healthcare workers, including mental health initiatives, financial bonuses, and practical aid like childcare and transportation. These measures aim to alleviate challenges and enhance performance. However, their effectiveness remains largely unexamined, indicating a gap in evaluating their impact on workers' well-being </w:t>
      </w:r>
      <w:r>
        <w:rPr>
          <w:rFonts w:ascii="Arial" w:eastAsia="Times New Roman" w:hAnsi="Arial" w:cs="Arial"/>
          <w:kern w:val="0"/>
          <w:lang w:eastAsia="en-GB"/>
          <w14:ligatures w14:val="none"/>
        </w:rPr>
        <w:t>(</w:t>
      </w:r>
      <w:r w:rsidRPr="00CE1682">
        <w:rPr>
          <w:rFonts w:ascii="Arial" w:hAnsi="Arial" w:cs="Arial"/>
          <w:shd w:val="clear" w:color="auto" w:fill="FFFFFF"/>
        </w:rPr>
        <w:t>Flynn</w:t>
      </w:r>
      <w:r>
        <w:rPr>
          <w:rFonts w:ascii="Arial" w:hAnsi="Arial" w:cs="Arial"/>
          <w:shd w:val="clear" w:color="auto" w:fill="FFFFFF"/>
        </w:rPr>
        <w:t xml:space="preserve"> </w:t>
      </w:r>
      <w:r w:rsidRPr="00CE1682">
        <w:rPr>
          <w:rFonts w:ascii="Arial" w:hAnsi="Arial" w:cs="Arial"/>
          <w:i/>
          <w:iCs/>
          <w:shd w:val="clear" w:color="auto" w:fill="FFFFFF"/>
        </w:rPr>
        <w:t xml:space="preserve">et al., </w:t>
      </w:r>
      <w:r w:rsidRPr="00CE1682">
        <w:rPr>
          <w:rFonts w:ascii="Arial" w:hAnsi="Arial" w:cs="Arial"/>
          <w:shd w:val="clear" w:color="auto" w:fill="FFFFFF"/>
        </w:rPr>
        <w:t>2020)</w:t>
      </w:r>
      <w:r w:rsidRPr="00CE1682">
        <w:rPr>
          <w:rFonts w:ascii="Arial" w:eastAsia="Times New Roman" w:hAnsi="Arial" w:cs="Arial"/>
          <w:kern w:val="0"/>
          <w:lang w:eastAsia="en-GB"/>
          <w14:ligatures w14:val="none"/>
        </w:rPr>
        <w:t>.</w:t>
      </w:r>
      <w:r>
        <w:rPr>
          <w:rFonts w:ascii="Times New Roman" w:eastAsia="Times New Roman" w:hAnsi="Times New Roman" w:cs="Times New Roman"/>
          <w:kern w:val="0"/>
          <w:sz w:val="24"/>
          <w:szCs w:val="24"/>
          <w:lang w:eastAsia="en-GB"/>
          <w14:ligatures w14:val="none"/>
        </w:rPr>
        <w:t xml:space="preserve"> </w:t>
      </w:r>
      <w:r>
        <w:rPr>
          <w:rFonts w:ascii="Arial" w:eastAsia="Times New Roman" w:hAnsi="Arial" w:cs="Arial"/>
        </w:rPr>
        <w:t xml:space="preserve">Like North America, organisations like the CDC and SAMHSA implement mental health programs. However, these programs often focus on immediate support rather than long-term sustainability, raising concerns about the ongoing well-being pandemic (David </w:t>
      </w:r>
      <w:r w:rsidRPr="00CE1682">
        <w:rPr>
          <w:rFonts w:ascii="Arial" w:eastAsia="Times New Roman" w:hAnsi="Arial" w:cs="Arial"/>
          <w:i/>
          <w:iCs/>
        </w:rPr>
        <w:t>et al.,</w:t>
      </w:r>
      <w:r>
        <w:rPr>
          <w:rFonts w:ascii="Arial" w:eastAsia="Times New Roman" w:hAnsi="Arial" w:cs="Arial"/>
        </w:rPr>
        <w:t xml:space="preserve"> 2022). </w:t>
      </w:r>
    </w:p>
    <w:p w14:paraId="7846292B" w14:textId="77777777" w:rsidR="00962EFF" w:rsidRDefault="00962EFF" w:rsidP="00962EFF">
      <w:pPr>
        <w:jc w:val="left"/>
        <w:rPr>
          <w:rFonts w:ascii="Arial" w:eastAsia="Times New Roman" w:hAnsi="Arial" w:cs="Arial"/>
        </w:rPr>
      </w:pPr>
      <w:r>
        <w:rPr>
          <w:rFonts w:ascii="Arial" w:eastAsia="Times New Roman" w:hAnsi="Arial" w:cs="Arial"/>
        </w:rPr>
        <w:t xml:space="preserve">Global attention has turned to mental health support for healthcare personnel. The World Health Organisation (WHO) has led initiatives to boost mental health services during the pandemic (WHO, 2020). These efforts endorse a multidisciplinary approach, including psychological support and comprehensive occupational health. The International Labour Organisation (ILO) </w:t>
      </w:r>
      <w:r w:rsidRPr="00110D13">
        <w:rPr>
          <w:rFonts w:ascii="Arial" w:eastAsia="Times New Roman" w:hAnsi="Arial" w:cs="Arial"/>
        </w:rPr>
        <w:t xml:space="preserve">emphasises workplace mental health policies to protect professionals from burnout and distress </w:t>
      </w:r>
      <w:r w:rsidRPr="009B5610">
        <w:rPr>
          <w:rFonts w:ascii="Arial" w:eastAsia="Times New Roman" w:hAnsi="Arial" w:cs="Arial"/>
        </w:rPr>
        <w:t>(</w:t>
      </w:r>
      <w:r w:rsidRPr="009B5610">
        <w:rPr>
          <w:rFonts w:ascii="Arial" w:hAnsi="Arial" w:cs="Arial"/>
          <w:shd w:val="clear" w:color="auto" w:fill="FFFFFF"/>
        </w:rPr>
        <w:t>Chapter 3. Working conditions of key workers, 2023).</w:t>
      </w:r>
    </w:p>
    <w:p w14:paraId="615DE669" w14:textId="61025AB3" w:rsidR="00962EFF" w:rsidRPr="00704CCD" w:rsidRDefault="00962EFF" w:rsidP="00704CCD">
      <w:pPr>
        <w:jc w:val="left"/>
        <w:rPr>
          <w:rStyle w:val="eop"/>
          <w:rFonts w:ascii="Arial" w:eastAsia="Times New Roman" w:hAnsi="Arial" w:cs="Arial"/>
        </w:rPr>
      </w:pPr>
      <w:r>
        <w:rPr>
          <w:rFonts w:ascii="Arial" w:eastAsia="Times New Roman" w:hAnsi="Arial" w:cs="Arial"/>
        </w:rPr>
        <w:t xml:space="preserve">Despite these strategies, challenges remain in sustaining mental health initiatives. While pandemic programs provided essential support, their continuation is uncertain. Future </w:t>
      </w:r>
      <w:r>
        <w:rPr>
          <w:rFonts w:ascii="Arial" w:eastAsia="Times New Roman" w:hAnsi="Arial" w:cs="Arial"/>
        </w:rPr>
        <w:lastRenderedPageBreak/>
        <w:t xml:space="preserve">international collaborations must integrate mental health into healthcare systems to ensure ongoing </w:t>
      </w:r>
      <w:r w:rsidR="009B5610">
        <w:rPr>
          <w:rFonts w:ascii="Arial" w:eastAsia="Times New Roman" w:hAnsi="Arial" w:cs="Arial"/>
        </w:rPr>
        <w:t>support for professionals beyond emergency situations</w:t>
      </w:r>
      <w:r w:rsidR="00630715">
        <w:rPr>
          <w:rFonts w:ascii="Arial" w:eastAsia="Times New Roman" w:hAnsi="Arial" w:cs="Arial"/>
        </w:rPr>
        <w:t xml:space="preserve"> </w:t>
      </w:r>
      <w:r w:rsidR="00630715" w:rsidRPr="00630715">
        <w:rPr>
          <w:rFonts w:ascii="Arial" w:eastAsia="Times New Roman" w:hAnsi="Arial" w:cs="Arial"/>
        </w:rPr>
        <w:t xml:space="preserve">(Vera San Juan </w:t>
      </w:r>
      <w:r w:rsidR="00630715" w:rsidRPr="00E043F7">
        <w:rPr>
          <w:rFonts w:ascii="Arial" w:eastAsia="Times New Roman" w:hAnsi="Arial" w:cs="Arial"/>
          <w:i/>
          <w:iCs/>
        </w:rPr>
        <w:t>et al</w:t>
      </w:r>
      <w:r w:rsidR="00630715" w:rsidRPr="00630715">
        <w:rPr>
          <w:rFonts w:ascii="Arial" w:eastAsia="Times New Roman" w:hAnsi="Arial" w:cs="Arial"/>
        </w:rPr>
        <w:t>., 2020</w:t>
      </w:r>
      <w:proofErr w:type="gramStart"/>
      <w:r w:rsidR="00630715" w:rsidRPr="00630715">
        <w:rPr>
          <w:rFonts w:ascii="Arial" w:eastAsia="Times New Roman" w:hAnsi="Arial" w:cs="Arial"/>
        </w:rPr>
        <w:t>).</w:t>
      </w:r>
      <w:r>
        <w:rPr>
          <w:rFonts w:ascii="Arial" w:eastAsia="Times New Roman" w:hAnsi="Arial" w:cs="Arial"/>
        </w:rPr>
        <w:t>.</w:t>
      </w:r>
      <w:proofErr w:type="gramEnd"/>
      <w:r>
        <w:rPr>
          <w:rFonts w:ascii="Arial" w:eastAsia="Times New Roman" w:hAnsi="Arial" w:cs="Arial"/>
        </w:rPr>
        <w:t xml:space="preserve"> Improving these efforts requires intersectoral collaboration, stronger policies, and a commitment to the global mental health of healthcare workers</w:t>
      </w:r>
      <w:r w:rsidR="00630715">
        <w:rPr>
          <w:rFonts w:ascii="Arial" w:eastAsia="Times New Roman" w:hAnsi="Arial" w:cs="Arial"/>
        </w:rPr>
        <w:t xml:space="preserve"> </w:t>
      </w:r>
      <w:r w:rsidR="00630715" w:rsidRPr="00630715">
        <w:rPr>
          <w:rFonts w:ascii="Arial" w:eastAsia="Times New Roman" w:hAnsi="Arial" w:cs="Arial"/>
        </w:rPr>
        <w:t xml:space="preserve">(Vera San Juan </w:t>
      </w:r>
      <w:r w:rsidR="00630715" w:rsidRPr="00E043F7">
        <w:rPr>
          <w:rFonts w:ascii="Arial" w:eastAsia="Times New Roman" w:hAnsi="Arial" w:cs="Arial"/>
          <w:i/>
          <w:iCs/>
        </w:rPr>
        <w:t>et al</w:t>
      </w:r>
      <w:r w:rsidR="00630715" w:rsidRPr="00630715">
        <w:rPr>
          <w:rFonts w:ascii="Arial" w:eastAsia="Times New Roman" w:hAnsi="Arial" w:cs="Arial"/>
        </w:rPr>
        <w:t>., 2020).</w:t>
      </w:r>
    </w:p>
    <w:p w14:paraId="6A5D22A2" w14:textId="77777777" w:rsidR="00962EFF" w:rsidRPr="00704CCD" w:rsidRDefault="00962EFF" w:rsidP="00BF2D59">
      <w:pPr>
        <w:pStyle w:val="Heading3"/>
        <w:rPr>
          <w:rStyle w:val="eop"/>
          <w:rFonts w:ascii="Arial" w:hAnsi="Arial" w:cs="Arial"/>
          <w:color w:val="auto"/>
          <w:sz w:val="22"/>
          <w:szCs w:val="22"/>
        </w:rPr>
      </w:pPr>
      <w:bookmarkStart w:id="29" w:name="_Toc204273499"/>
      <w:r w:rsidRPr="00704CCD">
        <w:rPr>
          <w:rStyle w:val="normaltextrun"/>
          <w:rFonts w:ascii="Arial" w:hAnsi="Arial" w:cs="Arial"/>
          <w:b/>
          <w:bCs/>
          <w:color w:val="auto"/>
          <w:sz w:val="22"/>
          <w:szCs w:val="22"/>
        </w:rPr>
        <w:t>Case Studies:</w:t>
      </w:r>
      <w:bookmarkEnd w:id="29"/>
      <w:r w:rsidRPr="00704CCD">
        <w:rPr>
          <w:rStyle w:val="eop"/>
          <w:rFonts w:ascii="Arial" w:eastAsia="Calibri Light" w:hAnsi="Arial" w:cs="Arial"/>
          <w:color w:val="auto"/>
          <w:sz w:val="22"/>
          <w:szCs w:val="22"/>
        </w:rPr>
        <w:t> </w:t>
      </w:r>
    </w:p>
    <w:p w14:paraId="2E8277A6" w14:textId="0E518C24" w:rsidR="00E043F7" w:rsidRPr="00704CCD" w:rsidRDefault="00962EFF" w:rsidP="00704CCD">
      <w:pPr>
        <w:pStyle w:val="Heading4"/>
        <w:jc w:val="left"/>
        <w:rPr>
          <w:rFonts w:ascii="Arial" w:hAnsi="Arial" w:cs="Arial"/>
          <w:b/>
          <w:bCs/>
          <w:color w:val="auto"/>
        </w:rPr>
      </w:pPr>
      <w:r w:rsidRPr="00704CCD">
        <w:rPr>
          <w:rStyle w:val="Strong"/>
          <w:rFonts w:ascii="Arial" w:hAnsi="Arial" w:cs="Arial"/>
          <w:color w:val="auto"/>
        </w:rPr>
        <w:t xml:space="preserve">Case Study 1: United States: </w:t>
      </w:r>
      <w:r w:rsidRPr="00704CCD">
        <w:rPr>
          <w:rFonts w:ascii="Arial" w:hAnsi="Arial" w:cs="Arial"/>
          <w:b/>
          <w:bCs/>
          <w:color w:val="auto"/>
        </w:rPr>
        <w:t>The Implementation of Measurement-Based Care in the Context of Telemedicine: Qualitative Study</w:t>
      </w:r>
    </w:p>
    <w:p w14:paraId="209767B4" w14:textId="15A8AC8A" w:rsidR="00962EFF"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The integration of measurement-based care (MBC) in telemedicine for mental health treatment has been studied. In 2016, the Department of Veterans Affairs initiated the Measurement Based Care in Mental Health Initiative, using patient-reported outcome measures (PROMs) to enhance outcomes</w:t>
      </w:r>
      <w:r w:rsidR="003B73F7">
        <w:rPr>
          <w:rFonts w:ascii="Arial" w:eastAsia="Times New Roman" w:hAnsi="Arial" w:cs="Arial"/>
          <w:kern w:val="0"/>
          <w:lang w:eastAsia="en-GB"/>
          <w14:ligatures w14:val="none"/>
        </w:rPr>
        <w:t xml:space="preserve"> </w:t>
      </w:r>
      <w:bookmarkStart w:id="30" w:name="_Hlk203639804"/>
      <w:r w:rsidR="003B73F7" w:rsidRPr="003B73F7">
        <w:rPr>
          <w:rFonts w:ascii="Arial" w:eastAsia="Times New Roman" w:hAnsi="Arial" w:cs="Arial"/>
          <w:kern w:val="0"/>
          <w:lang w:eastAsia="en-GB"/>
          <w14:ligatures w14:val="none"/>
        </w:rPr>
        <w:t>(Van Tiem </w:t>
      </w:r>
      <w:r w:rsidR="003B73F7" w:rsidRPr="003B73F7">
        <w:rPr>
          <w:rFonts w:ascii="Arial" w:eastAsia="Times New Roman" w:hAnsi="Arial" w:cs="Arial"/>
          <w:i/>
          <w:iCs/>
          <w:kern w:val="0"/>
          <w:lang w:eastAsia="en-GB"/>
          <w14:ligatures w14:val="none"/>
        </w:rPr>
        <w:t>et al.,</w:t>
      </w:r>
      <w:r w:rsidR="003B73F7" w:rsidRPr="003B73F7">
        <w:rPr>
          <w:rFonts w:ascii="Arial" w:eastAsia="Times New Roman" w:hAnsi="Arial" w:cs="Arial"/>
          <w:kern w:val="0"/>
          <w:lang w:eastAsia="en-GB"/>
          <w14:ligatures w14:val="none"/>
        </w:rPr>
        <w:t xml:space="preserve"> 2022).</w:t>
      </w:r>
      <w:bookmarkEnd w:id="30"/>
    </w:p>
    <w:p w14:paraId="6B722BDF" w14:textId="77777777" w:rsidR="00962EFF" w:rsidRPr="00805DF2"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While physicians generally support MBC, telemedicine practitioners face challenges like time constraints and workflow issues worsened by the COVID-19 pandemic, which hinders in-person assessments (Van Tiem </w:t>
      </w:r>
      <w:r w:rsidRPr="00110D13">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2022). Mental health professionals indicated that the time for collecting and documenting PROMs in telehealth affects MBC acceptance. Providers prefer clinical interviews over evaluations, indicating a lack of proficiency with PROMs as tracking tools. Utilising eHealth technology may address workflow issues and improve PROM usage by clinicians (Van Tiem </w:t>
      </w:r>
      <w:r w:rsidRPr="00110D13">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2022).</w:t>
      </w:r>
    </w:p>
    <w:p w14:paraId="1609EECB" w14:textId="77777777" w:rsidR="00962EFF" w:rsidRPr="00CF4954" w:rsidRDefault="00962EFF" w:rsidP="00962EFF">
      <w:pPr>
        <w:spacing w:after="0"/>
        <w:jc w:val="left"/>
        <w:rPr>
          <w:rFonts w:ascii="Arial" w:eastAsia="Times New Roman" w:hAnsi="Arial" w:cs="Arial"/>
          <w:kern w:val="0"/>
          <w:lang w:eastAsia="en-GB"/>
          <w14:ligatures w14:val="none"/>
        </w:rPr>
      </w:pPr>
    </w:p>
    <w:p w14:paraId="492F0329" w14:textId="256C4825" w:rsidR="003B73F7" w:rsidRPr="00704CCD" w:rsidRDefault="00962EFF" w:rsidP="00704CCD">
      <w:pPr>
        <w:pStyle w:val="Heading4"/>
        <w:jc w:val="left"/>
        <w:rPr>
          <w:color w:val="auto"/>
        </w:rPr>
      </w:pPr>
      <w:r w:rsidRPr="00704CCD">
        <w:rPr>
          <w:rStyle w:val="Strong"/>
          <w:rFonts w:ascii="Arial" w:hAnsi="Arial" w:cs="Arial"/>
          <w:color w:val="auto"/>
        </w:rPr>
        <w:t xml:space="preserve">Case Study 2: China </w:t>
      </w:r>
      <w:r w:rsidRPr="00704CCD">
        <w:rPr>
          <w:rStyle w:val="Strong"/>
          <w:rFonts w:ascii="Arial" w:hAnsi="Arial" w:cs="Arial"/>
          <w:b w:val="0"/>
          <w:bCs w:val="0"/>
          <w:color w:val="auto"/>
        </w:rPr>
        <w:t xml:space="preserve">– </w:t>
      </w:r>
      <w:r w:rsidRPr="00704CCD">
        <w:rPr>
          <w:rFonts w:ascii="Arial" w:hAnsi="Arial" w:cs="Arial"/>
          <w:b/>
          <w:bCs/>
          <w:i w:val="0"/>
          <w:iCs w:val="0"/>
          <w:color w:val="auto"/>
        </w:rPr>
        <w:t xml:space="preserve">Prevalence and influencing factors of depressive and anxiety symptoms among hospital-based healthcare workers during the surge period of the COVID-19 pandemic in the Chinese mainland: a </w:t>
      </w:r>
      <w:proofErr w:type="spellStart"/>
      <w:r w:rsidRPr="00704CCD">
        <w:rPr>
          <w:rFonts w:ascii="Arial" w:hAnsi="Arial" w:cs="Arial"/>
          <w:b/>
          <w:bCs/>
          <w:i w:val="0"/>
          <w:iCs w:val="0"/>
          <w:color w:val="auto"/>
        </w:rPr>
        <w:t>multicenter</w:t>
      </w:r>
      <w:proofErr w:type="spellEnd"/>
      <w:r w:rsidRPr="00704CCD">
        <w:rPr>
          <w:rFonts w:ascii="Arial" w:hAnsi="Arial" w:cs="Arial"/>
          <w:b/>
          <w:bCs/>
          <w:i w:val="0"/>
          <w:iCs w:val="0"/>
          <w:color w:val="auto"/>
        </w:rPr>
        <w:t xml:space="preserve"> cross-sectional study.</w:t>
      </w:r>
      <w:r w:rsidRPr="00704CCD">
        <w:rPr>
          <w:color w:val="auto"/>
        </w:rPr>
        <w:t xml:space="preserve"> </w:t>
      </w:r>
    </w:p>
    <w:p w14:paraId="3506C585" w14:textId="77777777" w:rsidR="00704CCD" w:rsidRDefault="00704CCD" w:rsidP="003B73F7">
      <w:pPr>
        <w:rPr>
          <w:rStyle w:val="relative"/>
          <w:rFonts w:ascii="Arial" w:eastAsiaTheme="majorEastAsia" w:hAnsi="Arial" w:cs="Arial"/>
        </w:rPr>
      </w:pPr>
    </w:p>
    <w:p w14:paraId="16A1A8F3" w14:textId="65DEF26A" w:rsidR="00962EFF" w:rsidRDefault="00962EFF" w:rsidP="003B73F7">
      <w:pPr>
        <w:rPr>
          <w:rStyle w:val="relative"/>
          <w:rFonts w:ascii="Arial" w:eastAsiaTheme="majorEastAsia" w:hAnsi="Arial" w:cs="Arial"/>
        </w:rPr>
      </w:pPr>
      <w:r>
        <w:rPr>
          <w:rStyle w:val="relative"/>
          <w:rFonts w:ascii="Arial" w:eastAsiaTheme="majorEastAsia" w:hAnsi="Arial" w:cs="Arial"/>
        </w:rPr>
        <w:t xml:space="preserve">The COVID-19 pandemic has significantly impacted healthcare workers' (HCWs) mental health in China, leading to increased depression and anxiety. A </w:t>
      </w:r>
      <w:proofErr w:type="spellStart"/>
      <w:r>
        <w:rPr>
          <w:rStyle w:val="relative"/>
          <w:rFonts w:ascii="Arial" w:eastAsiaTheme="majorEastAsia" w:hAnsi="Arial" w:cs="Arial"/>
        </w:rPr>
        <w:t>multicenter</w:t>
      </w:r>
      <w:proofErr w:type="spellEnd"/>
      <w:r>
        <w:rPr>
          <w:rStyle w:val="relative"/>
          <w:rFonts w:ascii="Arial" w:eastAsiaTheme="majorEastAsia" w:hAnsi="Arial" w:cs="Arial"/>
        </w:rPr>
        <w:t xml:space="preserve"> study revealed that 70.75% of hospital HCWs experienced depression, and 47.87% reported anxiety (Jing </w:t>
      </w:r>
      <w:r w:rsidRPr="00110D13">
        <w:rPr>
          <w:rStyle w:val="relative"/>
          <w:rFonts w:ascii="Arial" w:eastAsiaTheme="majorEastAsia" w:hAnsi="Arial" w:cs="Arial"/>
          <w:i/>
          <w:iCs/>
        </w:rPr>
        <w:t>et al.,</w:t>
      </w:r>
      <w:r>
        <w:rPr>
          <w:rStyle w:val="relative"/>
          <w:rFonts w:ascii="Arial" w:eastAsiaTheme="majorEastAsia" w:hAnsi="Arial" w:cs="Arial"/>
        </w:rPr>
        <w:t xml:space="preserve"> 2023). </w:t>
      </w:r>
    </w:p>
    <w:p w14:paraId="52DB265A" w14:textId="77777777" w:rsidR="00962EFF" w:rsidRPr="00FD7EF8" w:rsidRDefault="00962EFF" w:rsidP="003B73F7">
      <w:pPr>
        <w:rPr>
          <w:rFonts w:eastAsia="Times New Roman"/>
          <w:kern w:val="0"/>
          <w:lang w:eastAsia="en-GB"/>
          <w14:ligatures w14:val="none"/>
        </w:rPr>
      </w:pPr>
      <w:r>
        <w:rPr>
          <w:rStyle w:val="relative"/>
          <w:rFonts w:ascii="Arial" w:eastAsiaTheme="majorEastAsia" w:hAnsi="Arial" w:cs="Arial"/>
        </w:rPr>
        <w:t xml:space="preserve">Factors such as perceived infection risk and work intensity exacerbated these issues, while mindfulness, resilience, and social support provided protective benefits. China has implemented strategies to support HCWs' mental health, utilising internet platforms, on-site services, and the Self Help Plus program </w:t>
      </w:r>
      <w:bookmarkStart w:id="31" w:name="_Hlk203639761"/>
      <w:r>
        <w:rPr>
          <w:rStyle w:val="relative"/>
          <w:rFonts w:ascii="Arial" w:eastAsiaTheme="majorEastAsia" w:hAnsi="Arial" w:cs="Arial"/>
        </w:rPr>
        <w:t>(Jing </w:t>
      </w:r>
      <w:r w:rsidRPr="00110D13">
        <w:rPr>
          <w:rStyle w:val="relative"/>
          <w:rFonts w:ascii="Arial" w:eastAsiaTheme="majorEastAsia" w:hAnsi="Arial" w:cs="Arial"/>
          <w:i/>
          <w:iCs/>
        </w:rPr>
        <w:t>et al.,</w:t>
      </w:r>
      <w:r>
        <w:rPr>
          <w:rStyle w:val="relative"/>
          <w:rFonts w:ascii="Arial" w:eastAsiaTheme="majorEastAsia" w:hAnsi="Arial" w:cs="Arial"/>
        </w:rPr>
        <w:t xml:space="preserve"> 2023). </w:t>
      </w:r>
      <w:bookmarkEnd w:id="31"/>
      <w:r>
        <w:rPr>
          <w:rStyle w:val="relative"/>
          <w:rFonts w:ascii="Arial" w:eastAsiaTheme="majorEastAsia" w:hAnsi="Arial" w:cs="Arial"/>
        </w:rPr>
        <w:t>Despite these initiatives, stigma, limited resources, and quality issues highlight the need for continuous improvement in support. Regular evaluations and adjustments to treatments are crucial to meet healthcare workers' evolving needs during and after the pandemic (Jing </w:t>
      </w:r>
      <w:r w:rsidRPr="00110D13">
        <w:rPr>
          <w:rStyle w:val="relative"/>
          <w:rFonts w:ascii="Arial" w:eastAsiaTheme="majorEastAsia" w:hAnsi="Arial" w:cs="Arial"/>
          <w:i/>
          <w:iCs/>
        </w:rPr>
        <w:t>et al.,</w:t>
      </w:r>
      <w:r>
        <w:rPr>
          <w:rStyle w:val="relative"/>
          <w:rFonts w:ascii="Arial" w:eastAsiaTheme="majorEastAsia" w:hAnsi="Arial" w:cs="Arial"/>
        </w:rPr>
        <w:t xml:space="preserve"> 2023).  </w:t>
      </w:r>
    </w:p>
    <w:p w14:paraId="3C5B2DC0" w14:textId="77777777" w:rsidR="00962EFF" w:rsidRPr="00704CCD" w:rsidRDefault="00962EFF" w:rsidP="00962EFF">
      <w:pPr>
        <w:rPr>
          <w:b/>
          <w:bCs/>
        </w:rPr>
      </w:pPr>
    </w:p>
    <w:p w14:paraId="10F6FD8A" w14:textId="77777777" w:rsidR="00962EFF" w:rsidRPr="00704CCD" w:rsidRDefault="00962EFF" w:rsidP="00962EFF">
      <w:pPr>
        <w:pStyle w:val="Heading4"/>
        <w:jc w:val="left"/>
        <w:rPr>
          <w:b/>
          <w:bCs/>
          <w:color w:val="auto"/>
        </w:rPr>
      </w:pPr>
      <w:r w:rsidRPr="00704CCD">
        <w:rPr>
          <w:rStyle w:val="Strong"/>
          <w:rFonts w:ascii="Arial" w:hAnsi="Arial" w:cs="Arial"/>
          <w:color w:val="auto"/>
        </w:rPr>
        <w:lastRenderedPageBreak/>
        <w:t>Case Study 3: United Kingdom –</w:t>
      </w:r>
      <w:r w:rsidRPr="00704CCD">
        <w:rPr>
          <w:rStyle w:val="Strong"/>
          <w:rFonts w:ascii="Arial" w:hAnsi="Arial" w:cs="Arial"/>
          <w:i w:val="0"/>
          <w:iCs w:val="0"/>
          <w:color w:val="auto"/>
        </w:rPr>
        <w:t xml:space="preserve"> </w:t>
      </w:r>
      <w:r w:rsidRPr="00704CCD">
        <w:rPr>
          <w:rFonts w:ascii="Arial" w:hAnsi="Arial" w:cs="Arial"/>
          <w:b/>
          <w:bCs/>
          <w:i w:val="0"/>
          <w:iCs w:val="0"/>
          <w:color w:val="auto"/>
        </w:rPr>
        <w:t>Healthcare Staff Well-being and Use of Support Services During COVID-19 – A UK Perspective</w:t>
      </w:r>
    </w:p>
    <w:p w14:paraId="6E6941FD" w14:textId="77777777" w:rsidR="00962EFF" w:rsidRDefault="00962EFF" w:rsidP="00962EFF">
      <w:pPr>
        <w:pStyle w:val="paragraph"/>
        <w:spacing w:before="0" w:beforeAutospacing="0" w:after="0" w:afterAutospacing="0" w:line="360" w:lineRule="auto"/>
        <w:textAlignment w:val="baseline"/>
        <w:rPr>
          <w:rFonts w:ascii="Aptos" w:hAnsi="Aptos" w:cs="Arial"/>
          <w:sz w:val="22"/>
          <w:szCs w:val="22"/>
        </w:rPr>
      </w:pPr>
    </w:p>
    <w:p w14:paraId="57158337" w14:textId="77777777" w:rsidR="00962EFF"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COVID-19 pandemic greatly impacted UK healthcare workers, leading to psychological distress, burnout, and a demand for support services. Research showed that 84% experienced more distress than the </w:t>
      </w:r>
      <w:proofErr w:type="gramStart"/>
      <w:r>
        <w:rPr>
          <w:rFonts w:ascii="Arial" w:eastAsia="Times New Roman" w:hAnsi="Arial" w:cs="Arial"/>
          <w:kern w:val="0"/>
          <w:lang w:eastAsia="en-GB"/>
          <w14:ligatures w14:val="none"/>
        </w:rPr>
        <w:t>general public</w:t>
      </w:r>
      <w:proofErr w:type="gramEnd"/>
      <w:r>
        <w:rPr>
          <w:rFonts w:ascii="Arial" w:eastAsia="Times New Roman" w:hAnsi="Arial" w:cs="Arial"/>
          <w:kern w:val="0"/>
          <w:lang w:eastAsia="en-GB"/>
          <w14:ligatures w14:val="none"/>
        </w:rPr>
        <w:t xml:space="preserve"> (Petrella </w:t>
      </w:r>
      <w:r w:rsidRPr="00110D13">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2021). Junior staff and those facing ethical dilemmas reported increased psychological issues, linking personal traits to service use. In response, various support services were established. While many used at least one service and found it beneficial, awareness did not always translate to regular usage (Petrella </w:t>
      </w:r>
      <w:r w:rsidRPr="00110D13">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2021).</w:t>
      </w:r>
    </w:p>
    <w:p w14:paraId="6F57BC01" w14:textId="77777777" w:rsidR="00962EFF" w:rsidRDefault="00962EFF" w:rsidP="00962EFF">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UK implemented measures to improve healthcare professionals' well-being, including mental health services, recovery gardens, digital counselling, and career breaks (Petrella </w:t>
      </w:r>
      <w:r w:rsidRPr="00110D13">
        <w:rPr>
          <w:rFonts w:ascii="Arial" w:eastAsia="Times New Roman" w:hAnsi="Arial" w:cs="Arial"/>
          <w:i/>
          <w:iCs/>
          <w:kern w:val="0"/>
          <w:lang w:eastAsia="en-GB"/>
          <w14:ligatures w14:val="none"/>
        </w:rPr>
        <w:t xml:space="preserve">et al., </w:t>
      </w:r>
      <w:r>
        <w:rPr>
          <w:rFonts w:ascii="Arial" w:eastAsia="Times New Roman" w:hAnsi="Arial" w:cs="Arial"/>
          <w:kern w:val="0"/>
          <w:lang w:eastAsia="en-GB"/>
          <w14:ligatures w14:val="none"/>
        </w:rPr>
        <w:t xml:space="preserve">2021). These initiatives assisted workers in coping with pandemic pressures. However, challenges like stigma, resource allocation, digital access, and program sustainability highlight the need for robust mental health support systems in healthcare (Petrella </w:t>
      </w:r>
      <w:r w:rsidRPr="00110D13">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2021). This underscores the importance of prioritising healthcare worker well-being in future crisis management.</w:t>
      </w:r>
    </w:p>
    <w:p w14:paraId="13D46934" w14:textId="77777777" w:rsidR="00962EFF" w:rsidRDefault="00962EFF" w:rsidP="00962EFF">
      <w:pPr>
        <w:spacing w:after="0"/>
        <w:jc w:val="left"/>
        <w:rPr>
          <w:rFonts w:ascii="Arial" w:eastAsia="Times New Roman" w:hAnsi="Arial" w:cs="Arial"/>
          <w:kern w:val="0"/>
          <w:lang w:eastAsia="en-GB"/>
          <w14:ligatures w14:val="none"/>
        </w:rPr>
      </w:pPr>
    </w:p>
    <w:p w14:paraId="2CA16ADF" w14:textId="1958DA83" w:rsidR="00962EFF" w:rsidRPr="00704CCD" w:rsidRDefault="00387381" w:rsidP="00704CCD">
      <w:pPr>
        <w:pStyle w:val="paragraph"/>
        <w:spacing w:line="360" w:lineRule="auto"/>
        <w:textAlignment w:val="baseline"/>
        <w:rPr>
          <w:rFonts w:ascii="Arial" w:hAnsi="Arial" w:cs="Arial"/>
          <w:sz w:val="22"/>
          <w:szCs w:val="22"/>
        </w:rPr>
      </w:pPr>
      <w:r w:rsidRPr="0086695F">
        <w:rPr>
          <w:rFonts w:ascii="Arial" w:hAnsi="Arial" w:cs="Arial"/>
          <w:sz w:val="22"/>
          <w:szCs w:val="22"/>
        </w:rPr>
        <w:t>Certain strategies have varying effectiveness across different countries due to cultural attitudes, healthcare system structures, and resource distribution. In China, the stigma associated with mental illness reduced the utilisation of available support services</w:t>
      </w:r>
      <w:r w:rsidR="00A56642">
        <w:rPr>
          <w:rFonts w:ascii="Arial" w:hAnsi="Arial" w:cs="Arial"/>
          <w:sz w:val="22"/>
          <w:szCs w:val="22"/>
        </w:rPr>
        <w:t xml:space="preserve"> </w:t>
      </w:r>
      <w:r w:rsidR="0086695F" w:rsidRPr="0086695F">
        <w:rPr>
          <w:rFonts w:ascii="Arial" w:hAnsi="Arial" w:cs="Arial"/>
          <w:sz w:val="22"/>
          <w:szCs w:val="22"/>
        </w:rPr>
        <w:t>(Jing </w:t>
      </w:r>
      <w:r w:rsidR="0086695F" w:rsidRPr="0086695F">
        <w:rPr>
          <w:rFonts w:ascii="Arial" w:hAnsi="Arial" w:cs="Arial"/>
          <w:i/>
          <w:iCs/>
          <w:sz w:val="22"/>
          <w:szCs w:val="22"/>
        </w:rPr>
        <w:t>et al.,</w:t>
      </w:r>
      <w:r w:rsidR="0086695F" w:rsidRPr="0086695F">
        <w:rPr>
          <w:rFonts w:ascii="Arial" w:hAnsi="Arial" w:cs="Arial"/>
          <w:sz w:val="22"/>
          <w:szCs w:val="22"/>
        </w:rPr>
        <w:t xml:space="preserve"> 2023)</w:t>
      </w:r>
      <w:r w:rsidRPr="0086695F">
        <w:rPr>
          <w:rFonts w:ascii="Arial" w:hAnsi="Arial" w:cs="Arial"/>
          <w:sz w:val="22"/>
          <w:szCs w:val="22"/>
        </w:rPr>
        <w:t>. Conversely, the U.S. faced obstacles such as a fragmented healthcare system and limited clinician training, which impeded the adoption of measurement-based care</w:t>
      </w:r>
      <w:r w:rsidR="00A56642">
        <w:rPr>
          <w:rFonts w:ascii="Arial" w:hAnsi="Arial" w:cs="Arial"/>
          <w:sz w:val="22"/>
          <w:szCs w:val="22"/>
        </w:rPr>
        <w:t xml:space="preserve"> </w:t>
      </w:r>
      <w:r w:rsidR="00A56642" w:rsidRPr="00A56642">
        <w:rPr>
          <w:rFonts w:ascii="Arial" w:hAnsi="Arial" w:cs="Arial"/>
          <w:sz w:val="22"/>
          <w:szCs w:val="22"/>
        </w:rPr>
        <w:t>(Van Tiem </w:t>
      </w:r>
      <w:r w:rsidR="00A56642" w:rsidRPr="00A56642">
        <w:rPr>
          <w:rFonts w:ascii="Arial" w:hAnsi="Arial" w:cs="Arial"/>
          <w:i/>
          <w:iCs/>
          <w:sz w:val="22"/>
          <w:szCs w:val="22"/>
        </w:rPr>
        <w:t>et al.,</w:t>
      </w:r>
      <w:r w:rsidR="00A56642" w:rsidRPr="00A56642">
        <w:rPr>
          <w:rFonts w:ascii="Arial" w:hAnsi="Arial" w:cs="Arial"/>
          <w:sz w:val="22"/>
          <w:szCs w:val="22"/>
        </w:rPr>
        <w:t xml:space="preserve"> 2022</w:t>
      </w:r>
      <w:proofErr w:type="gramStart"/>
      <w:r w:rsidR="00A56642" w:rsidRPr="00A56642">
        <w:rPr>
          <w:rFonts w:ascii="Arial" w:hAnsi="Arial" w:cs="Arial"/>
          <w:sz w:val="22"/>
          <w:szCs w:val="22"/>
        </w:rPr>
        <w:t>).</w:t>
      </w:r>
      <w:r w:rsidRPr="0086695F">
        <w:rPr>
          <w:rFonts w:ascii="Arial" w:hAnsi="Arial" w:cs="Arial"/>
          <w:sz w:val="22"/>
          <w:szCs w:val="22"/>
        </w:rPr>
        <w:t>.</w:t>
      </w:r>
      <w:proofErr w:type="gramEnd"/>
      <w:r w:rsidRPr="0086695F">
        <w:rPr>
          <w:rFonts w:ascii="Arial" w:hAnsi="Arial" w:cs="Arial"/>
          <w:sz w:val="22"/>
          <w:szCs w:val="22"/>
        </w:rPr>
        <w:t xml:space="preserve"> Meanwhile, the UK's centralised NHS enabled more coordinated responses, but issues like digital inequality and stigma continued to limit access</w:t>
      </w:r>
      <w:r w:rsidR="0086695F" w:rsidRPr="0086695F">
        <w:rPr>
          <w:rFonts w:ascii="Arial" w:hAnsi="Arial" w:cs="Arial"/>
          <w:sz w:val="22"/>
          <w:szCs w:val="22"/>
        </w:rPr>
        <w:t xml:space="preserve"> (Petrella </w:t>
      </w:r>
      <w:r w:rsidR="0086695F" w:rsidRPr="0086695F">
        <w:rPr>
          <w:rFonts w:ascii="Arial" w:hAnsi="Arial" w:cs="Arial"/>
          <w:i/>
          <w:iCs/>
          <w:sz w:val="22"/>
          <w:szCs w:val="22"/>
        </w:rPr>
        <w:t>et al.,</w:t>
      </w:r>
      <w:r w:rsidR="0086695F" w:rsidRPr="0086695F">
        <w:rPr>
          <w:rFonts w:ascii="Arial" w:hAnsi="Arial" w:cs="Arial"/>
          <w:sz w:val="22"/>
          <w:szCs w:val="22"/>
        </w:rPr>
        <w:t xml:space="preserve"> 2021). </w:t>
      </w:r>
      <w:r w:rsidRPr="0086695F">
        <w:rPr>
          <w:rFonts w:ascii="Arial" w:hAnsi="Arial" w:cs="Arial"/>
          <w:sz w:val="22"/>
          <w:szCs w:val="22"/>
        </w:rPr>
        <w:t>These differences highlight the importance of tailoring interventions to specific cultural and structural contexts.</w:t>
      </w:r>
    </w:p>
    <w:p w14:paraId="478DA55C" w14:textId="76B9BBF9" w:rsidR="00962EFF" w:rsidRPr="00704CCD" w:rsidRDefault="00962EFF" w:rsidP="00BF2D59">
      <w:pPr>
        <w:pStyle w:val="Heading2"/>
        <w:rPr>
          <w:b/>
          <w:bCs/>
          <w:color w:val="auto"/>
        </w:rPr>
      </w:pPr>
      <w:bookmarkStart w:id="32" w:name="_Toc204273500"/>
      <w:r w:rsidRPr="00704CCD">
        <w:rPr>
          <w:rStyle w:val="normaltextrun"/>
          <w:rFonts w:cs="Arial"/>
          <w:b/>
          <w:bCs/>
          <w:color w:val="auto"/>
        </w:rPr>
        <w:t>2.5 National/Local UK Context</w:t>
      </w:r>
      <w:bookmarkEnd w:id="32"/>
      <w:r w:rsidRPr="00704CCD">
        <w:rPr>
          <w:rStyle w:val="normaltextrun"/>
          <w:rFonts w:cs="Arial"/>
          <w:b/>
          <w:bCs/>
          <w:color w:val="auto"/>
        </w:rPr>
        <w:t xml:space="preserve"> </w:t>
      </w:r>
    </w:p>
    <w:p w14:paraId="200D84AE" w14:textId="4E6D39D0" w:rsidR="00962EFF" w:rsidRPr="00F63243" w:rsidRDefault="00962EFF" w:rsidP="00962EFF">
      <w:pPr>
        <w:jc w:val="left"/>
        <w:rPr>
          <w:rFonts w:ascii="Times New Roman" w:eastAsia="Times New Roman" w:hAnsi="Times New Roman" w:cs="Times New Roman"/>
          <w:kern w:val="0"/>
          <w:sz w:val="24"/>
          <w:szCs w:val="24"/>
          <w:lang w:eastAsia="en-GB"/>
          <w14:ligatures w14:val="none"/>
        </w:rPr>
      </w:pPr>
      <w:r w:rsidRPr="00E825DD">
        <w:rPr>
          <w:rFonts w:ascii="Arial" w:eastAsia="Times New Roman" w:hAnsi="Arial" w:cs="Arial"/>
          <w:kern w:val="0"/>
          <w14:ligatures w14:val="none"/>
        </w:rPr>
        <w:t> </w:t>
      </w:r>
      <w:r w:rsidRPr="00A03863">
        <w:rPr>
          <w:rFonts w:ascii="Arial" w:eastAsia="Times New Roman" w:hAnsi="Arial" w:cs="Arial"/>
          <w:kern w:val="0"/>
          <w:lang w:eastAsia="en-GB"/>
          <w14:ligatures w14:val="none"/>
        </w:rPr>
        <w:t>The NHS People Plan during the COVID-19 pandemic sought to tackle the considerable issues encountered by healthcare professionals, especially with their mental health and welfare</w:t>
      </w:r>
      <w:r>
        <w:rPr>
          <w:rFonts w:ascii="Arial" w:eastAsia="Times New Roman" w:hAnsi="Arial" w:cs="Arial"/>
          <w:kern w:val="0"/>
          <w:lang w:eastAsia="en-GB"/>
          <w14:ligatures w14:val="none"/>
        </w:rPr>
        <w:t xml:space="preserve"> </w:t>
      </w:r>
      <w:r w:rsidRPr="00330CE3">
        <w:rPr>
          <w:rFonts w:ascii="Arial" w:eastAsia="Times New Roman" w:hAnsi="Arial" w:cs="Arial"/>
          <w:kern w:val="0"/>
          <w:lang w:eastAsia="en-GB"/>
          <w14:ligatures w14:val="none"/>
        </w:rPr>
        <w:t>(</w:t>
      </w:r>
      <w:r w:rsidRPr="00330CE3">
        <w:rPr>
          <w:rFonts w:ascii="Arial" w:hAnsi="Arial" w:cs="Arial"/>
          <w:shd w:val="clear" w:color="auto" w:fill="FFFFFF"/>
        </w:rPr>
        <w:t xml:space="preserve">Kumar </w:t>
      </w:r>
      <w:r w:rsidRPr="00110D13">
        <w:rPr>
          <w:rFonts w:ascii="Arial" w:hAnsi="Arial" w:cs="Arial"/>
          <w:i/>
          <w:iCs/>
          <w:shd w:val="clear" w:color="auto" w:fill="FFFFFF"/>
        </w:rPr>
        <w:t>et al.,</w:t>
      </w:r>
      <w:r w:rsidRPr="00330CE3">
        <w:rPr>
          <w:rFonts w:ascii="Arial" w:hAnsi="Arial" w:cs="Arial"/>
          <w:shd w:val="clear" w:color="auto" w:fill="FFFFFF"/>
        </w:rPr>
        <w:t xml:space="preserve"> 2023).</w:t>
      </w:r>
      <w:r w:rsidRPr="00A03863">
        <w:rPr>
          <w:rFonts w:ascii="Arial" w:eastAsia="Times New Roman" w:hAnsi="Arial" w:cs="Arial"/>
          <w:kern w:val="0"/>
          <w:lang w:eastAsia="en-GB"/>
          <w14:ligatures w14:val="none"/>
        </w:rPr>
        <w:t xml:space="preserve"> Multiple measures were employed to assist staff, including the creation of wellbeing centres that offered rest areas and peer-to-peer psychological help facilitated by trained volunteers referred to as 'wellbeing friends.' </w:t>
      </w:r>
      <w:r w:rsidRPr="00F63243">
        <w:rPr>
          <w:rFonts w:ascii="Arial" w:eastAsia="Times New Roman" w:hAnsi="Arial" w:cs="Arial"/>
          <w:kern w:val="0"/>
          <w:lang w:eastAsia="en-GB"/>
          <w14:ligatures w14:val="none"/>
        </w:rPr>
        <w:t xml:space="preserve">These centres were regarded as essential for the welfare of hospital staff at the pandemic's first peak, </w:t>
      </w:r>
      <w:r w:rsidRPr="00F63243">
        <w:rPr>
          <w:rFonts w:ascii="Arial" w:eastAsia="Times New Roman" w:hAnsi="Arial" w:cs="Arial"/>
          <w:kern w:val="0"/>
          <w:lang w:eastAsia="en-GB"/>
          <w14:ligatures w14:val="none"/>
        </w:rPr>
        <w:lastRenderedPageBreak/>
        <w:t>underscoring the significance of accessible support services in alleviating psychological distress</w:t>
      </w:r>
      <w:r>
        <w:rPr>
          <w:rFonts w:ascii="Arial" w:eastAsia="Times New Roman" w:hAnsi="Arial" w:cs="Arial"/>
          <w:kern w:val="0"/>
          <w:lang w:eastAsia="en-GB"/>
          <w14:ligatures w14:val="none"/>
        </w:rPr>
        <w:t xml:space="preserve"> </w:t>
      </w:r>
      <w:r w:rsidRPr="00330CE3">
        <w:rPr>
          <w:rFonts w:ascii="Arial" w:eastAsia="Times New Roman" w:hAnsi="Arial" w:cs="Arial"/>
          <w:kern w:val="0"/>
          <w:lang w:eastAsia="en-GB"/>
          <w14:ligatures w14:val="none"/>
        </w:rPr>
        <w:t>(</w:t>
      </w:r>
      <w:r w:rsidRPr="00330CE3">
        <w:rPr>
          <w:rFonts w:ascii="Arial" w:hAnsi="Arial" w:cs="Arial"/>
          <w:shd w:val="clear" w:color="auto" w:fill="FFFFFF"/>
        </w:rPr>
        <w:t xml:space="preserve">Kumar </w:t>
      </w:r>
      <w:r w:rsidRPr="00110D13">
        <w:rPr>
          <w:rFonts w:ascii="Arial" w:hAnsi="Arial" w:cs="Arial"/>
          <w:i/>
          <w:iCs/>
          <w:shd w:val="clear" w:color="auto" w:fill="FFFFFF"/>
        </w:rPr>
        <w:t>et al.,</w:t>
      </w:r>
      <w:r w:rsidRPr="00330CE3">
        <w:rPr>
          <w:rFonts w:ascii="Arial" w:hAnsi="Arial" w:cs="Arial"/>
          <w:shd w:val="clear" w:color="auto" w:fill="FFFFFF"/>
        </w:rPr>
        <w:t xml:space="preserve"> 2023).</w:t>
      </w:r>
      <w:r w:rsidRPr="00E825DD">
        <w:rPr>
          <w:rFonts w:ascii="Arial" w:eastAsia="Times New Roman" w:hAnsi="Arial" w:cs="Arial"/>
          <w:kern w:val="0"/>
          <w:lang w:eastAsia="en-GB"/>
          <w14:ligatures w14:val="none"/>
        </w:rPr>
        <w:t xml:space="preserve"> </w:t>
      </w:r>
    </w:p>
    <w:p w14:paraId="41A7BAE9" w14:textId="77777777" w:rsidR="00962EFF" w:rsidRDefault="00962EFF" w:rsidP="00962EFF">
      <w:pPr>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UK Government's strategy promotes health and care workers' well-being by recommending mental health support, encouraging work-life balance, and reducing stigma. A qualitative study found that while guidelines prioritise individual mental health, healthcare workers need structural support and community engagement, indicating that existing interventions fail to address their experiences related to understaffing and </w:t>
      </w:r>
      <w:r w:rsidRPr="00343C32">
        <w:rPr>
          <w:rFonts w:ascii="Arial" w:eastAsia="Times New Roman" w:hAnsi="Arial" w:cs="Arial"/>
          <w:kern w:val="0"/>
          <w:lang w:eastAsia="en-GB"/>
          <w14:ligatures w14:val="none"/>
        </w:rPr>
        <w:t>fatigue (</w:t>
      </w:r>
      <w:r w:rsidRPr="00343C32">
        <w:rPr>
          <w:rFonts w:ascii="Arial" w:hAnsi="Arial" w:cs="Arial"/>
          <w:shd w:val="clear" w:color="auto" w:fill="FFFFFF"/>
        </w:rPr>
        <w:t>Vera San Juan </w:t>
      </w:r>
      <w:r w:rsidRPr="00343C32">
        <w:rPr>
          <w:rFonts w:ascii="Arial" w:hAnsi="Arial" w:cs="Arial"/>
          <w:i/>
          <w:iCs/>
          <w:shd w:val="clear" w:color="auto" w:fill="FFFFFF"/>
        </w:rPr>
        <w:t xml:space="preserve">et al., </w:t>
      </w:r>
      <w:r w:rsidRPr="00343C32">
        <w:rPr>
          <w:rFonts w:ascii="Arial" w:hAnsi="Arial" w:cs="Arial"/>
          <w:shd w:val="clear" w:color="auto" w:fill="FFFFFF"/>
        </w:rPr>
        <w:t>202</w:t>
      </w:r>
      <w:r>
        <w:rPr>
          <w:rFonts w:ascii="Arial" w:hAnsi="Arial" w:cs="Arial"/>
          <w:shd w:val="clear" w:color="auto" w:fill="FFFFFF"/>
        </w:rPr>
        <w:t>0</w:t>
      </w:r>
      <w:r w:rsidRPr="00343C32">
        <w:rPr>
          <w:rFonts w:ascii="Arial" w:hAnsi="Arial" w:cs="Arial"/>
          <w:shd w:val="clear" w:color="auto" w:fill="FFFFFF"/>
        </w:rPr>
        <w:t>)</w:t>
      </w:r>
      <w:r w:rsidRPr="00343C32">
        <w:rPr>
          <w:rFonts w:ascii="Arial" w:eastAsia="Times New Roman" w:hAnsi="Arial" w:cs="Arial"/>
          <w:kern w:val="0"/>
          <w:lang w:eastAsia="en-GB"/>
          <w14:ligatures w14:val="none"/>
        </w:rPr>
        <w:t xml:space="preserve">. </w:t>
      </w:r>
    </w:p>
    <w:p w14:paraId="5ABA6338" w14:textId="77777777" w:rsidR="00962EFF" w:rsidRPr="00A85112" w:rsidRDefault="00962EFF" w:rsidP="00962EFF">
      <w:pPr>
        <w:jc w:val="left"/>
        <w:rPr>
          <w:rFonts w:ascii="Times New Roman" w:eastAsia="Times New Roman" w:hAnsi="Times New Roman" w:cs="Times New Roman"/>
          <w:kern w:val="0"/>
          <w:sz w:val="24"/>
          <w:szCs w:val="24"/>
          <w:lang w:eastAsia="en-GB"/>
          <w14:ligatures w14:val="none"/>
        </w:rPr>
      </w:pPr>
      <w:r w:rsidRPr="00E825DD">
        <w:rPr>
          <w:rFonts w:ascii="Arial" w:eastAsia="Times New Roman" w:hAnsi="Arial" w:cs="Arial"/>
          <w:kern w:val="0"/>
          <w:lang w:eastAsia="en-GB"/>
          <w14:ligatures w14:val="none"/>
        </w:rPr>
        <w:t>UK</w:t>
      </w:r>
      <w:r>
        <w:rPr>
          <w:rFonts w:ascii="Arial" w:eastAsia="Times New Roman" w:hAnsi="Arial" w:cs="Arial"/>
          <w:kern w:val="0"/>
          <w:lang w:eastAsia="en-GB"/>
          <w14:ligatures w14:val="none"/>
        </w:rPr>
        <w:t xml:space="preserve"> HCWs </w:t>
      </w:r>
      <w:r w:rsidRPr="00E825DD">
        <w:rPr>
          <w:rFonts w:ascii="Arial" w:eastAsia="Times New Roman" w:hAnsi="Arial" w:cs="Arial"/>
          <w:kern w:val="0"/>
          <w:lang w:eastAsia="en-GB"/>
          <w14:ligatures w14:val="none"/>
        </w:rPr>
        <w:t>mental health issues are addressed through accessible and confidential support options. The pandemic has propelled Shout, a text message-based mental health support service, to provide healthcare staff with a convenient and private resource</w:t>
      </w:r>
      <w:r>
        <w:rPr>
          <w:rFonts w:ascii="Arial" w:eastAsia="Times New Roman" w:hAnsi="Arial" w:cs="Arial"/>
          <w:kern w:val="0"/>
          <w:lang w:eastAsia="en-GB"/>
          <w14:ligatures w14:val="none"/>
        </w:rPr>
        <w:t xml:space="preserve"> </w:t>
      </w:r>
      <w:r w:rsidRPr="00B46638">
        <w:rPr>
          <w:rFonts w:ascii="Arial" w:eastAsia="Times New Roman" w:hAnsi="Arial" w:cs="Arial"/>
          <w:kern w:val="0"/>
          <w:lang w:eastAsia="en-GB"/>
          <w14:ligatures w14:val="none"/>
        </w:rPr>
        <w:t>(</w:t>
      </w:r>
      <w:r w:rsidRPr="00B46638">
        <w:rPr>
          <w:rFonts w:ascii="Arial" w:hAnsi="Arial" w:cs="Arial"/>
          <w:shd w:val="clear" w:color="auto" w:fill="FFFFFF"/>
        </w:rPr>
        <w:t xml:space="preserve">Gould </w:t>
      </w:r>
      <w:r w:rsidRPr="00B46638">
        <w:rPr>
          <w:rFonts w:ascii="Arial" w:hAnsi="Arial" w:cs="Arial"/>
          <w:i/>
          <w:iCs/>
          <w:shd w:val="clear" w:color="auto" w:fill="FFFFFF"/>
        </w:rPr>
        <w:t xml:space="preserve">et al., </w:t>
      </w:r>
      <w:r w:rsidRPr="00B46638">
        <w:rPr>
          <w:rFonts w:ascii="Arial" w:hAnsi="Arial" w:cs="Arial"/>
          <w:shd w:val="clear" w:color="auto" w:fill="FFFFFF"/>
        </w:rPr>
        <w:t>2024</w:t>
      </w:r>
      <w:r w:rsidRPr="00B46638">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The NHS in the UK recognised the stress healthcare professionals face and launched mindfulness programs to improve their mental well-being. Coventry University offered virtual mental health seminars for frontline staff, covering relaxation techniques like meditation and breathing exercises to help manage pandemic-related stress </w:t>
      </w:r>
      <w:r w:rsidRPr="004F1579">
        <w:rPr>
          <w:rFonts w:ascii="Arial" w:eastAsia="Times New Roman" w:hAnsi="Arial" w:cs="Arial"/>
          <w:kern w:val="0"/>
          <w:lang w:eastAsia="en-GB"/>
          <w14:ligatures w14:val="none"/>
        </w:rPr>
        <w:t>(</w:t>
      </w:r>
      <w:r w:rsidRPr="004F1579">
        <w:rPr>
          <w:rFonts w:ascii="Arial" w:hAnsi="Arial" w:cs="Arial"/>
          <w:i/>
          <w:iCs/>
          <w:shd w:val="clear" w:color="auto" w:fill="FFFFFF"/>
        </w:rPr>
        <w:t xml:space="preserve">Mindfulness and </w:t>
      </w:r>
      <w:r>
        <w:rPr>
          <w:rFonts w:ascii="Arial" w:hAnsi="Arial" w:cs="Arial"/>
          <w:i/>
          <w:iCs/>
          <w:shd w:val="clear" w:color="auto" w:fill="FFFFFF"/>
        </w:rPr>
        <w:t>Meditation Initiatives</w:t>
      </w:r>
      <w:r w:rsidRPr="004F1579">
        <w:rPr>
          <w:rFonts w:ascii="Arial" w:hAnsi="Arial" w:cs="Arial"/>
          <w:shd w:val="clear" w:color="auto" w:fill="FFFFFF"/>
        </w:rPr>
        <w:t>, 2020)</w:t>
      </w:r>
      <w:r w:rsidRPr="004F1579">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The first workshop, held on April 6, 2020, involved over 200 paramedics and nurses, showcasing a proactive mental health strategy </w:t>
      </w:r>
      <w:r w:rsidRPr="004F1579">
        <w:rPr>
          <w:rFonts w:ascii="Arial" w:eastAsia="Times New Roman" w:hAnsi="Arial" w:cs="Arial"/>
          <w:kern w:val="0"/>
          <w:lang w:eastAsia="en-GB"/>
          <w14:ligatures w14:val="none"/>
        </w:rPr>
        <w:t>(</w:t>
      </w:r>
      <w:r w:rsidRPr="004F1579">
        <w:rPr>
          <w:rFonts w:ascii="Arial" w:hAnsi="Arial" w:cs="Arial"/>
          <w:i/>
          <w:iCs/>
          <w:shd w:val="clear" w:color="auto" w:fill="FFFFFF"/>
        </w:rPr>
        <w:t xml:space="preserve">Mindfulness and </w:t>
      </w:r>
      <w:r>
        <w:rPr>
          <w:rFonts w:ascii="Arial" w:hAnsi="Arial" w:cs="Arial"/>
          <w:i/>
          <w:iCs/>
          <w:shd w:val="clear" w:color="auto" w:fill="FFFFFF"/>
        </w:rPr>
        <w:t>Meditation Initiatives</w:t>
      </w:r>
      <w:r w:rsidRPr="004F1579">
        <w:rPr>
          <w:rFonts w:ascii="Arial" w:hAnsi="Arial" w:cs="Arial"/>
          <w:shd w:val="clear" w:color="auto" w:fill="FFFFFF"/>
        </w:rPr>
        <w:t>, 2020)</w:t>
      </w:r>
      <w:r w:rsidRPr="004F1579">
        <w:rPr>
          <w:rFonts w:ascii="Arial" w:eastAsia="Times New Roman" w:hAnsi="Arial" w:cs="Arial"/>
          <w:kern w:val="0"/>
          <w:lang w:eastAsia="en-GB"/>
          <w14:ligatures w14:val="none"/>
        </w:rPr>
        <w:t>.</w:t>
      </w:r>
    </w:p>
    <w:p w14:paraId="3B7D4EBC" w14:textId="77777777" w:rsidR="00962EFF" w:rsidRDefault="00962EFF" w:rsidP="00962EFF">
      <w:pPr>
        <w:jc w:val="left"/>
        <w:rPr>
          <w:rFonts w:ascii="Arial" w:eastAsia="Times New Roman" w:hAnsi="Arial" w:cs="Arial"/>
          <w:kern w:val="0"/>
          <w:lang w:eastAsia="en-GB"/>
          <w14:ligatures w14:val="none"/>
        </w:rPr>
      </w:pPr>
      <w:r w:rsidRPr="00E825DD">
        <w:rPr>
          <w:rFonts w:ascii="Arial" w:eastAsia="Times New Roman" w:hAnsi="Arial" w:cs="Arial"/>
          <w:kern w:val="0"/>
          <w:lang w:eastAsia="en-GB"/>
          <w14:ligatures w14:val="none"/>
        </w:rPr>
        <w:t xml:space="preserve">The UK's approach to </w:t>
      </w:r>
      <w:r>
        <w:rPr>
          <w:rFonts w:ascii="Arial" w:eastAsia="Times New Roman" w:hAnsi="Arial" w:cs="Arial"/>
          <w:kern w:val="0"/>
          <w:lang w:eastAsia="en-GB"/>
          <w14:ligatures w14:val="none"/>
        </w:rPr>
        <w:t xml:space="preserve">HCW's </w:t>
      </w:r>
      <w:r w:rsidRPr="00E825DD">
        <w:rPr>
          <w:rFonts w:ascii="Arial" w:eastAsia="Times New Roman" w:hAnsi="Arial" w:cs="Arial"/>
          <w:kern w:val="0"/>
          <w:lang w:eastAsia="en-GB"/>
          <w14:ligatures w14:val="none"/>
        </w:rPr>
        <w:t xml:space="preserve">mental health has also been shaped by the increasing importance of leadership in mental health and well-being. Many NHS trusts and healthcare organisations have developed leadership development programmes aimed at promoting </w:t>
      </w:r>
      <w:r w:rsidRPr="00A219C4">
        <w:rPr>
          <w:rFonts w:ascii="Arial" w:eastAsia="Times New Roman" w:hAnsi="Arial" w:cs="Arial"/>
          <w:kern w:val="0"/>
          <w:lang w:eastAsia="en-GB"/>
          <w14:ligatures w14:val="none"/>
        </w:rPr>
        <w:t>mental health, which have been shown to enhance work environments and alleviate stress</w:t>
      </w:r>
      <w:r w:rsidRPr="00E825DD">
        <w:rPr>
          <w:rFonts w:ascii="Arial" w:eastAsia="Times New Roman" w:hAnsi="Arial" w:cs="Arial"/>
          <w:kern w:val="0"/>
          <w:lang w:eastAsia="en-GB"/>
          <w14:ligatures w14:val="none"/>
        </w:rPr>
        <w:t xml:space="preserve"> and burnout among healthcare workers </w:t>
      </w:r>
      <w:bookmarkStart w:id="33" w:name="_Hlk194394700"/>
      <w:r w:rsidRPr="00330CE3">
        <w:rPr>
          <w:rFonts w:ascii="Arial" w:eastAsia="Times New Roman" w:hAnsi="Arial" w:cs="Arial"/>
          <w:kern w:val="0"/>
          <w:lang w:eastAsia="en-GB"/>
          <w14:ligatures w14:val="none"/>
        </w:rPr>
        <w:t>(</w:t>
      </w:r>
      <w:r w:rsidRPr="00330CE3">
        <w:rPr>
          <w:rFonts w:ascii="Arial" w:hAnsi="Arial" w:cs="Arial"/>
          <w:shd w:val="clear" w:color="auto" w:fill="FFFFFF"/>
        </w:rPr>
        <w:t xml:space="preserve">Kumar </w:t>
      </w:r>
      <w:r w:rsidRPr="003E5763">
        <w:rPr>
          <w:rFonts w:ascii="Arial" w:hAnsi="Arial" w:cs="Arial"/>
          <w:i/>
          <w:iCs/>
          <w:shd w:val="clear" w:color="auto" w:fill="FFFFFF"/>
        </w:rPr>
        <w:t>et al.,</w:t>
      </w:r>
      <w:r w:rsidRPr="00330CE3">
        <w:rPr>
          <w:rFonts w:ascii="Arial" w:hAnsi="Arial" w:cs="Arial"/>
          <w:shd w:val="clear" w:color="auto" w:fill="FFFFFF"/>
        </w:rPr>
        <w:t xml:space="preserve"> 2023).</w:t>
      </w:r>
      <w:r w:rsidRPr="00E825DD">
        <w:rPr>
          <w:rFonts w:ascii="Arial" w:eastAsia="Times New Roman" w:hAnsi="Arial" w:cs="Arial"/>
          <w:kern w:val="0"/>
          <w:lang w:eastAsia="en-GB"/>
          <w14:ligatures w14:val="none"/>
        </w:rPr>
        <w:t xml:space="preserve"> </w:t>
      </w:r>
      <w:bookmarkEnd w:id="33"/>
      <w:r w:rsidRPr="00E825DD">
        <w:rPr>
          <w:rFonts w:ascii="Arial" w:eastAsia="Times New Roman" w:hAnsi="Arial" w:cs="Arial"/>
          <w:kern w:val="0"/>
          <w:lang w:eastAsia="en-GB"/>
          <w14:ligatures w14:val="none"/>
        </w:rPr>
        <w:t>These initiatives underscore the UK's dedication to healthcare workers' mental health and well-being, acknowledging the role of leadership in cultivating a healthy and resilient workforce.</w:t>
      </w:r>
    </w:p>
    <w:p w14:paraId="78430E7D" w14:textId="5B09D4E5" w:rsidR="00962EFF" w:rsidRPr="00A219C4" w:rsidRDefault="0064496A" w:rsidP="002410AB">
      <w:pPr>
        <w:jc w:val="left"/>
        <w:rPr>
          <w:rFonts w:ascii="Arial" w:hAnsi="Arial" w:cs="Arial"/>
        </w:rPr>
      </w:pPr>
      <w:r>
        <w:rPr>
          <w:rFonts w:ascii="Arial" w:hAnsi="Arial" w:cs="Arial"/>
        </w:rPr>
        <w:t>Barriers to providing mental health support in the UK included limited resources, staff shortages, and workforce fatigue, especially after the pandemic's peak</w:t>
      </w:r>
      <w:r w:rsidR="002410AB">
        <w:rPr>
          <w:rFonts w:ascii="Arial" w:hAnsi="Arial" w:cs="Arial"/>
        </w:rPr>
        <w:t xml:space="preserve"> </w:t>
      </w:r>
      <w:bookmarkStart w:id="34" w:name="_Hlk203640340"/>
      <w:r w:rsidR="002410AB">
        <w:rPr>
          <w:rFonts w:ascii="Arial" w:hAnsi="Arial" w:cs="Arial"/>
        </w:rPr>
        <w:t>(</w:t>
      </w:r>
      <w:r w:rsidR="002410AB" w:rsidRPr="002410AB">
        <w:rPr>
          <w:rFonts w:ascii="Arial" w:hAnsi="Arial" w:cs="Arial"/>
        </w:rPr>
        <w:t>Carter </w:t>
      </w:r>
      <w:r w:rsidR="002410AB" w:rsidRPr="002410AB">
        <w:rPr>
          <w:rFonts w:ascii="Arial" w:hAnsi="Arial" w:cs="Arial"/>
          <w:i/>
          <w:iCs/>
        </w:rPr>
        <w:t>et al.</w:t>
      </w:r>
      <w:r w:rsidR="002410AB" w:rsidRPr="002410AB">
        <w:rPr>
          <w:rFonts w:ascii="Arial" w:hAnsi="Arial" w:cs="Arial"/>
        </w:rPr>
        <w:t> 2025)</w:t>
      </w:r>
      <w:r>
        <w:rPr>
          <w:rFonts w:ascii="Arial" w:hAnsi="Arial" w:cs="Arial"/>
        </w:rPr>
        <w:t xml:space="preserve">. </w:t>
      </w:r>
      <w:bookmarkEnd w:id="34"/>
      <w:r>
        <w:rPr>
          <w:rFonts w:ascii="Arial" w:hAnsi="Arial" w:cs="Arial"/>
        </w:rPr>
        <w:t>Many healthcare workers, overwhelmed by their workload, were unable to access support services. Structural issues like understaffing and inconsistent leadership also hampered access</w:t>
      </w:r>
      <w:r w:rsidR="002410AB">
        <w:rPr>
          <w:rFonts w:ascii="Arial" w:hAnsi="Arial" w:cs="Arial"/>
        </w:rPr>
        <w:t xml:space="preserve"> </w:t>
      </w:r>
      <w:r w:rsidR="002410AB" w:rsidRPr="002410AB">
        <w:rPr>
          <w:rFonts w:ascii="Arial" w:hAnsi="Arial" w:cs="Arial"/>
        </w:rPr>
        <w:t>(Carter </w:t>
      </w:r>
      <w:r w:rsidR="002410AB" w:rsidRPr="002410AB">
        <w:rPr>
          <w:rFonts w:ascii="Arial" w:hAnsi="Arial" w:cs="Arial"/>
          <w:i/>
          <w:iCs/>
        </w:rPr>
        <w:t>et al.</w:t>
      </w:r>
      <w:r w:rsidR="002410AB" w:rsidRPr="002410AB">
        <w:rPr>
          <w:rFonts w:ascii="Arial" w:hAnsi="Arial" w:cs="Arial"/>
        </w:rPr>
        <w:t xml:space="preserve"> 2025). </w:t>
      </w:r>
      <w:r>
        <w:rPr>
          <w:rFonts w:ascii="Arial" w:hAnsi="Arial" w:cs="Arial"/>
        </w:rPr>
        <w:t>To sustain these initiatives in the long term, ongoing investment, greater organisational commitment, and efforts to reduce stigma are vital.</w:t>
      </w:r>
    </w:p>
    <w:p w14:paraId="3F8FD2A9" w14:textId="09017D34" w:rsidR="00962EFF" w:rsidRPr="00704CCD" w:rsidRDefault="00962EFF" w:rsidP="00BF2D59">
      <w:pPr>
        <w:pStyle w:val="Heading2"/>
        <w:rPr>
          <w:rStyle w:val="eop"/>
          <w:rFonts w:eastAsia="Calibri Light" w:cs="Arial"/>
          <w:b/>
          <w:bCs/>
          <w:color w:val="auto"/>
        </w:rPr>
      </w:pPr>
      <w:bookmarkStart w:id="35" w:name="_Toc204273501"/>
      <w:r w:rsidRPr="00704CCD">
        <w:rPr>
          <w:rStyle w:val="normaltextrun"/>
          <w:rFonts w:cs="Arial"/>
          <w:b/>
          <w:bCs/>
          <w:color w:val="auto"/>
        </w:rPr>
        <w:lastRenderedPageBreak/>
        <w:t>2.6 Conclusion</w:t>
      </w:r>
      <w:bookmarkEnd w:id="35"/>
      <w:r w:rsidRPr="00704CCD">
        <w:rPr>
          <w:rStyle w:val="normaltextrun"/>
          <w:rFonts w:cs="Arial"/>
          <w:b/>
          <w:bCs/>
          <w:color w:val="auto"/>
        </w:rPr>
        <w:t xml:space="preserve"> </w:t>
      </w:r>
    </w:p>
    <w:p w14:paraId="56B90FCB" w14:textId="58777A11" w:rsidR="00F06B6C" w:rsidRPr="00F06B6C" w:rsidRDefault="00F06B6C" w:rsidP="00F06B6C">
      <w:pPr>
        <w:pStyle w:val="paragraph"/>
        <w:spacing w:line="360" w:lineRule="auto"/>
        <w:textAlignment w:val="baseline"/>
        <w:rPr>
          <w:rFonts w:ascii="Arial" w:hAnsi="Arial" w:cs="Arial"/>
          <w:lang w:eastAsia="en-GB"/>
        </w:rPr>
      </w:pPr>
      <w:r w:rsidRPr="00F06B6C">
        <w:rPr>
          <w:rFonts w:ascii="Arial" w:hAnsi="Arial" w:cs="Arial"/>
          <w:lang w:eastAsia="en-GB"/>
        </w:rPr>
        <w:t xml:space="preserve">This chapter has included an extensive overview of the psychological effects of COVID-19 on HCWs. It delineated the historical development of mental health issues within healthcare environments, especially during crises, emphasising how previous epidemics and work stressors have influenced contemporary perceptions. Theoretical frameworks, specifically the Conservation of Resources (COR) theory, PTSD theory, and the Job Demand-Control (JDC) model, provided essential insights into the impact of resource depletion, traumatic exposure, and occupational stressors on the mental health of HCWs. These models will direct the analysis of results in the </w:t>
      </w:r>
      <w:r>
        <w:rPr>
          <w:rFonts w:ascii="Arial" w:hAnsi="Arial" w:cs="Arial"/>
          <w:lang w:eastAsia="en-GB"/>
        </w:rPr>
        <w:t>following</w:t>
      </w:r>
      <w:r w:rsidRPr="00F06B6C">
        <w:rPr>
          <w:rFonts w:ascii="Arial" w:hAnsi="Arial" w:cs="Arial"/>
          <w:lang w:eastAsia="en-GB"/>
        </w:rPr>
        <w:t xml:space="preserve"> chapters.</w:t>
      </w:r>
      <w:r w:rsidRPr="00F06B6C">
        <w:rPr>
          <w:rFonts w:ascii="Arial" w:hAnsi="Arial" w:cs="Arial"/>
          <w:lang w:eastAsia="en-GB"/>
        </w:rPr>
        <w:br/>
      </w:r>
      <w:r w:rsidRPr="00F06B6C">
        <w:rPr>
          <w:rFonts w:ascii="Arial" w:hAnsi="Arial" w:cs="Arial"/>
          <w:lang w:eastAsia="en-GB"/>
        </w:rPr>
        <w:br/>
        <w:t xml:space="preserve">Globally, reactions to healthcare workers' mental health differed significantly, influenced by cultural perceptions, healthcare systems, and political commitment. Case studies from China, the United States, and Europe illustrated both creativity and constraints, </w:t>
      </w:r>
      <w:r>
        <w:rPr>
          <w:rFonts w:ascii="Arial" w:hAnsi="Arial" w:cs="Arial"/>
          <w:lang w:eastAsia="en-GB"/>
        </w:rPr>
        <w:t>particularly in terms of</w:t>
      </w:r>
      <w:r w:rsidRPr="00F06B6C">
        <w:rPr>
          <w:rFonts w:ascii="Arial" w:hAnsi="Arial" w:cs="Arial"/>
          <w:lang w:eastAsia="en-GB"/>
        </w:rPr>
        <w:t xml:space="preserve"> long-term sustainability. In the UK, national and local initiatives</w:t>
      </w:r>
      <w:r>
        <w:rPr>
          <w:rFonts w:ascii="Arial" w:hAnsi="Arial" w:cs="Arial"/>
          <w:lang w:eastAsia="en-GB"/>
        </w:rPr>
        <w:t xml:space="preserve"> </w:t>
      </w:r>
      <w:r w:rsidRPr="00F06B6C">
        <w:rPr>
          <w:rFonts w:ascii="Arial" w:hAnsi="Arial" w:cs="Arial"/>
          <w:lang w:eastAsia="en-GB"/>
        </w:rPr>
        <w:t xml:space="preserve">such as wellbeing hubs and digital </w:t>
      </w:r>
      <w:r>
        <w:rPr>
          <w:rFonts w:ascii="Arial" w:hAnsi="Arial" w:cs="Arial"/>
          <w:lang w:eastAsia="en-GB"/>
        </w:rPr>
        <w:t xml:space="preserve">counselling provided essential help, although they </w:t>
      </w:r>
      <w:r w:rsidRPr="00F06B6C">
        <w:rPr>
          <w:rFonts w:ascii="Arial" w:hAnsi="Arial" w:cs="Arial"/>
          <w:lang w:eastAsia="en-GB"/>
        </w:rPr>
        <w:t>were hindered by workforce tiredness and structural constraints.</w:t>
      </w:r>
      <w:r w:rsidRPr="00F06B6C">
        <w:rPr>
          <w:rFonts w:ascii="Arial" w:hAnsi="Arial" w:cs="Arial"/>
          <w:lang w:eastAsia="en-GB"/>
        </w:rPr>
        <w:br/>
      </w:r>
      <w:r w:rsidRPr="00F06B6C">
        <w:rPr>
          <w:rFonts w:ascii="Arial" w:hAnsi="Arial" w:cs="Arial"/>
          <w:lang w:eastAsia="en-GB"/>
        </w:rPr>
        <w:br/>
        <w:t>The historical, theoretical, and contextual insights will immediately inform the study design, clarify the thematic framework, and lead the analysis of secondary data in the subsequent chapter, assuring relevance and analytical depth.</w:t>
      </w:r>
    </w:p>
    <w:p w14:paraId="407ABDAE" w14:textId="3FB0F91E" w:rsidR="00880B2D" w:rsidRPr="00272C11" w:rsidRDefault="00880B2D" w:rsidP="00272C11">
      <w:pPr>
        <w:pStyle w:val="paragraph"/>
        <w:spacing w:before="0" w:beforeAutospacing="0" w:after="0" w:afterAutospacing="0" w:line="360" w:lineRule="auto"/>
        <w:textAlignment w:val="baseline"/>
        <w:rPr>
          <w:rFonts w:ascii="Aptos" w:hAnsi="Aptos" w:cs="Segoe UI"/>
          <w:sz w:val="22"/>
          <w:szCs w:val="22"/>
        </w:rPr>
        <w:sectPr w:rsidR="00880B2D" w:rsidRPr="00272C11">
          <w:footerReference w:type="default" r:id="rId9"/>
          <w:pgSz w:w="11906" w:h="16838"/>
          <w:pgMar w:top="1440" w:right="1440" w:bottom="1440" w:left="1440" w:header="708" w:footer="708" w:gutter="0"/>
          <w:cols w:space="708"/>
          <w:docGrid w:linePitch="360"/>
        </w:sectPr>
      </w:pPr>
    </w:p>
    <w:p w14:paraId="2140FB95" w14:textId="77777777" w:rsidR="00631736" w:rsidRPr="00631736" w:rsidRDefault="00631736" w:rsidP="00631736">
      <w:pPr>
        <w:widowControl w:val="0"/>
        <w:autoSpaceDE w:val="0"/>
        <w:autoSpaceDN w:val="0"/>
        <w:spacing w:after="0" w:line="240" w:lineRule="auto"/>
        <w:jc w:val="left"/>
        <w:outlineLvl w:val="0"/>
        <w:rPr>
          <w:rFonts w:eastAsia="Calibri Light" w:cs="Calibri Light"/>
          <w:b/>
          <w:kern w:val="0"/>
          <w:sz w:val="32"/>
          <w:szCs w:val="32"/>
          <w:lang w:eastAsia="en-GB" w:bidi="en-GB"/>
          <w14:ligatures w14:val="none"/>
        </w:rPr>
      </w:pPr>
      <w:bookmarkStart w:id="36" w:name="_Toc204273502"/>
      <w:r w:rsidRPr="00631736">
        <w:rPr>
          <w:rFonts w:eastAsia="Calibri Light" w:cs="Calibri Light"/>
          <w:b/>
          <w:kern w:val="0"/>
          <w:sz w:val="32"/>
          <w:szCs w:val="32"/>
          <w:lang w:eastAsia="en-GB" w:bidi="en-GB"/>
          <w14:ligatures w14:val="none"/>
        </w:rPr>
        <w:lastRenderedPageBreak/>
        <w:t>CHAPTER 3 – Methods and Search Strategy (1,000 words approx.)</w:t>
      </w:r>
      <w:bookmarkEnd w:id="36"/>
      <w:r w:rsidRPr="00631736">
        <w:rPr>
          <w:rFonts w:eastAsia="Calibri Light" w:cs="Calibri Light"/>
          <w:b/>
          <w:kern w:val="0"/>
          <w:sz w:val="32"/>
          <w:szCs w:val="32"/>
          <w:lang w:eastAsia="en-GB" w:bidi="en-GB"/>
          <w14:ligatures w14:val="none"/>
        </w:rPr>
        <w:t xml:space="preserve"> </w:t>
      </w:r>
    </w:p>
    <w:p w14:paraId="65883B5B" w14:textId="77777777" w:rsidR="00631736" w:rsidRPr="00631736" w:rsidRDefault="00631736" w:rsidP="00631736">
      <w:pPr>
        <w:rPr>
          <w:rFonts w:eastAsia="DengXian" w:cs="Arial"/>
        </w:rPr>
      </w:pPr>
    </w:p>
    <w:p w14:paraId="3659EFB8" w14:textId="6DF5B7CE" w:rsidR="00631736" w:rsidRPr="00704CCD" w:rsidRDefault="00631736" w:rsidP="00631736">
      <w:pPr>
        <w:keepNext/>
        <w:keepLines/>
        <w:spacing w:before="40" w:after="0"/>
        <w:outlineLvl w:val="1"/>
        <w:rPr>
          <w:rFonts w:eastAsia="DengXian Light" w:cs="Times New Roman"/>
          <w:b/>
          <w:bCs/>
          <w:sz w:val="24"/>
          <w:szCs w:val="26"/>
        </w:rPr>
      </w:pPr>
      <w:bookmarkStart w:id="37" w:name="_Toc204273503"/>
      <w:r w:rsidRPr="00704CCD">
        <w:rPr>
          <w:rFonts w:eastAsia="DengXian Light" w:cs="Times New Roman"/>
          <w:b/>
          <w:bCs/>
          <w:sz w:val="24"/>
          <w:szCs w:val="26"/>
        </w:rPr>
        <w:t>3.1 – Introduction</w:t>
      </w:r>
      <w:bookmarkEnd w:id="37"/>
      <w:r w:rsidRPr="00704CCD">
        <w:rPr>
          <w:rFonts w:eastAsia="DengXian Light" w:cs="Times New Roman"/>
          <w:b/>
          <w:bCs/>
          <w:sz w:val="24"/>
          <w:szCs w:val="26"/>
        </w:rPr>
        <w:t xml:space="preserve"> </w:t>
      </w:r>
    </w:p>
    <w:p w14:paraId="0F34B1B9" w14:textId="1F02367A" w:rsidR="00565EF6" w:rsidRPr="00B477E3" w:rsidRDefault="00565EF6" w:rsidP="00B477E3">
      <w:pPr>
        <w:rPr>
          <w:rFonts w:ascii="Arial" w:hAnsi="Arial" w:cs="Arial"/>
          <w:lang w:eastAsia="en-GB"/>
        </w:rPr>
      </w:pPr>
      <w:r w:rsidRPr="00B477E3">
        <w:rPr>
          <w:rFonts w:ascii="Arial" w:hAnsi="Arial" w:cs="Arial"/>
          <w:lang w:eastAsia="en-GB"/>
        </w:rPr>
        <w:t>This chapter outlines the methodological approach used to examine the impact of COVID-19 on UK healthcare workers' mental health. A literature-based method with secondary data from multiple sources was selected for its ability to address complex and sensitive issues while incorporating high-quality research</w:t>
      </w:r>
      <w:r w:rsidR="00322237">
        <w:rPr>
          <w:rFonts w:ascii="Arial" w:hAnsi="Arial" w:cs="Arial"/>
          <w:lang w:eastAsia="en-GB"/>
        </w:rPr>
        <w:t xml:space="preserve"> </w:t>
      </w:r>
      <w:bookmarkStart w:id="38" w:name="_Hlk204067286"/>
      <w:r w:rsidR="00322237" w:rsidRPr="00322237">
        <w:rPr>
          <w:rFonts w:ascii="Arial" w:hAnsi="Arial" w:cs="Arial"/>
          <w:lang w:eastAsia="en-GB"/>
        </w:rPr>
        <w:t xml:space="preserve">(Stoner </w:t>
      </w:r>
      <w:r w:rsidR="00322237" w:rsidRPr="00322237">
        <w:rPr>
          <w:rFonts w:ascii="Arial" w:hAnsi="Arial" w:cs="Arial"/>
          <w:i/>
          <w:iCs/>
          <w:lang w:eastAsia="en-GB"/>
        </w:rPr>
        <w:t>et al.</w:t>
      </w:r>
      <w:r w:rsidR="00322237" w:rsidRPr="00322237">
        <w:rPr>
          <w:rFonts w:ascii="Arial" w:hAnsi="Arial" w:cs="Arial"/>
          <w:lang w:eastAsia="en-GB"/>
        </w:rPr>
        <w:t>, 2023)</w:t>
      </w:r>
      <w:r w:rsidRPr="00B477E3">
        <w:rPr>
          <w:rFonts w:ascii="Arial" w:hAnsi="Arial" w:cs="Arial"/>
          <w:lang w:eastAsia="en-GB"/>
        </w:rPr>
        <w:t xml:space="preserve">. </w:t>
      </w:r>
      <w:bookmarkEnd w:id="38"/>
      <w:r w:rsidRPr="00B477E3">
        <w:rPr>
          <w:rFonts w:ascii="Arial" w:hAnsi="Arial" w:cs="Arial"/>
          <w:lang w:eastAsia="en-GB"/>
        </w:rPr>
        <w:t>This approach facilitated analysis of psychological issues such as anxiety, depression, PTSD, coping mechanisms, and resilience strategies</w:t>
      </w:r>
      <w:r w:rsidR="004A6D2B">
        <w:rPr>
          <w:rFonts w:ascii="Arial" w:hAnsi="Arial" w:cs="Arial"/>
          <w:lang w:eastAsia="en-GB"/>
        </w:rPr>
        <w:t xml:space="preserve"> </w:t>
      </w:r>
      <w:r w:rsidR="004A6D2B" w:rsidRPr="004A6D2B">
        <w:rPr>
          <w:rFonts w:ascii="Arial" w:hAnsi="Arial" w:cs="Arial"/>
          <w:lang w:eastAsia="en-GB"/>
        </w:rPr>
        <w:t xml:space="preserve">(Vera San Juan </w:t>
      </w:r>
      <w:r w:rsidR="004A6D2B" w:rsidRPr="004A6D2B">
        <w:rPr>
          <w:rFonts w:ascii="Arial" w:hAnsi="Arial" w:cs="Arial"/>
          <w:i/>
          <w:iCs/>
          <w:lang w:eastAsia="en-GB"/>
        </w:rPr>
        <w:t>et al</w:t>
      </w:r>
      <w:r w:rsidR="004A6D2B" w:rsidRPr="004A6D2B">
        <w:rPr>
          <w:rFonts w:ascii="Arial" w:hAnsi="Arial" w:cs="Arial"/>
          <w:lang w:eastAsia="en-GB"/>
        </w:rPr>
        <w:t>., 2020).</w:t>
      </w:r>
    </w:p>
    <w:p w14:paraId="25476046" w14:textId="7FC1E25B" w:rsidR="004B314E" w:rsidRPr="00B477E3" w:rsidRDefault="00565EF6" w:rsidP="00B477E3">
      <w:pPr>
        <w:rPr>
          <w:rFonts w:ascii="Arial" w:hAnsi="Arial" w:cs="Arial"/>
          <w:lang w:eastAsia="en-GB"/>
        </w:rPr>
      </w:pPr>
      <w:r w:rsidRPr="00B477E3">
        <w:rPr>
          <w:rFonts w:ascii="Arial" w:hAnsi="Arial" w:cs="Arial"/>
          <w:lang w:eastAsia="en-GB"/>
        </w:rPr>
        <w:t>The academic methodology poster offered a visual summary of the study's process, including search strategies, inclusion and exclusion criteria, ethical considerations, and validation techniques</w:t>
      </w:r>
      <w:r w:rsidR="004A6D2B">
        <w:rPr>
          <w:rFonts w:ascii="Arial" w:hAnsi="Arial" w:cs="Arial"/>
          <w:lang w:eastAsia="en-GB"/>
        </w:rPr>
        <w:t xml:space="preserve"> </w:t>
      </w:r>
      <w:r w:rsidR="004A6D2B" w:rsidRPr="004A6D2B">
        <w:rPr>
          <w:rFonts w:ascii="Arial" w:hAnsi="Arial" w:cs="Arial"/>
          <w:lang w:eastAsia="en-GB"/>
        </w:rPr>
        <w:t xml:space="preserve">(Stoner </w:t>
      </w:r>
      <w:r w:rsidR="004A6D2B" w:rsidRPr="004A6D2B">
        <w:rPr>
          <w:rFonts w:ascii="Arial" w:hAnsi="Arial" w:cs="Arial"/>
          <w:i/>
          <w:iCs/>
          <w:lang w:eastAsia="en-GB"/>
        </w:rPr>
        <w:t>et al.</w:t>
      </w:r>
      <w:r w:rsidR="004A6D2B" w:rsidRPr="004A6D2B">
        <w:rPr>
          <w:rFonts w:ascii="Arial" w:hAnsi="Arial" w:cs="Arial"/>
          <w:lang w:eastAsia="en-GB"/>
        </w:rPr>
        <w:t xml:space="preserve">, 2023). </w:t>
      </w:r>
      <w:r w:rsidRPr="00B477E3">
        <w:rPr>
          <w:rFonts w:ascii="Arial" w:hAnsi="Arial" w:cs="Arial"/>
          <w:lang w:eastAsia="en-GB"/>
        </w:rPr>
        <w:t>This chapter expands on those aspects, demonstrating how systematic literature review methods and evaluation tools are employed to identify and evaluate sources for the theme analysis in Chapter 4</w:t>
      </w:r>
      <w:r w:rsidR="004A6D2B">
        <w:rPr>
          <w:rFonts w:ascii="Arial" w:hAnsi="Arial" w:cs="Arial"/>
          <w:lang w:eastAsia="en-GB"/>
        </w:rPr>
        <w:t xml:space="preserve"> </w:t>
      </w:r>
      <w:r w:rsidR="004A6D2B" w:rsidRPr="004A6D2B">
        <w:rPr>
          <w:rFonts w:ascii="Arial" w:hAnsi="Arial" w:cs="Arial"/>
          <w:lang w:eastAsia="en-GB"/>
        </w:rPr>
        <w:t xml:space="preserve">(Stoner </w:t>
      </w:r>
      <w:r w:rsidR="004A6D2B" w:rsidRPr="004A6D2B">
        <w:rPr>
          <w:rFonts w:ascii="Arial" w:hAnsi="Arial" w:cs="Arial"/>
          <w:i/>
          <w:iCs/>
          <w:lang w:eastAsia="en-GB"/>
        </w:rPr>
        <w:t>et al.</w:t>
      </w:r>
      <w:r w:rsidR="004A6D2B" w:rsidRPr="004A6D2B">
        <w:rPr>
          <w:rFonts w:ascii="Arial" w:hAnsi="Arial" w:cs="Arial"/>
          <w:lang w:eastAsia="en-GB"/>
        </w:rPr>
        <w:t>, 2023).</w:t>
      </w:r>
    </w:p>
    <w:p w14:paraId="65E639A8" w14:textId="190ABC18" w:rsidR="00631736" w:rsidRPr="00704CCD" w:rsidRDefault="00631736" w:rsidP="004B314E">
      <w:pPr>
        <w:keepNext/>
        <w:keepLines/>
        <w:spacing w:before="40" w:after="0"/>
        <w:outlineLvl w:val="1"/>
        <w:rPr>
          <w:rFonts w:eastAsia="DengXian Light" w:cs="Times New Roman"/>
          <w:b/>
          <w:bCs/>
          <w:sz w:val="24"/>
          <w:szCs w:val="26"/>
        </w:rPr>
      </w:pPr>
      <w:bookmarkStart w:id="39" w:name="_Toc204273504"/>
      <w:r w:rsidRPr="00704CCD">
        <w:rPr>
          <w:rFonts w:eastAsia="DengXian Light" w:cs="Times New Roman"/>
          <w:b/>
          <w:bCs/>
          <w:sz w:val="24"/>
          <w:szCs w:val="26"/>
        </w:rPr>
        <w:t>3.2 – Search Strategy</w:t>
      </w:r>
      <w:bookmarkEnd w:id="39"/>
      <w:r w:rsidRPr="00704CCD">
        <w:rPr>
          <w:rFonts w:eastAsia="DengXian Light" w:cs="Times New Roman"/>
          <w:b/>
          <w:bCs/>
          <w:sz w:val="24"/>
          <w:szCs w:val="26"/>
        </w:rPr>
        <w:t xml:space="preserve"> </w:t>
      </w:r>
    </w:p>
    <w:p w14:paraId="0F79CFF8" w14:textId="350DEFD6" w:rsidR="00631736" w:rsidRPr="00A01D87" w:rsidRDefault="00631736" w:rsidP="00A01D87">
      <w:pPr>
        <w:jc w:val="left"/>
        <w:rPr>
          <w:rFonts w:ascii="Arial" w:eastAsia="Times New Roman" w:hAnsi="Arial" w:cs="Arial"/>
          <w:kern w:val="0"/>
          <w:lang w:eastAsia="en-GB"/>
          <w14:ligatures w14:val="none"/>
        </w:rPr>
      </w:pPr>
      <w:r w:rsidRPr="00631736">
        <w:rPr>
          <w:rFonts w:eastAsia="DengXian" w:cs="Arial"/>
        </w:rPr>
        <w:br/>
      </w:r>
      <w:r w:rsidR="00972408" w:rsidRPr="00E579B0">
        <w:rPr>
          <w:rFonts w:ascii="Arial" w:eastAsia="Times New Roman" w:hAnsi="Arial" w:cs="Arial"/>
          <w:kern w:val="0"/>
          <w:lang w:eastAsia="en-GB"/>
          <w14:ligatures w14:val="none"/>
        </w:rPr>
        <w:t xml:space="preserve">A comprehensive and organised search strategy was crucial for identifying pertinent literature for the research question: How has the COVID-19 </w:t>
      </w:r>
      <w:r w:rsidR="004D40BC">
        <w:rPr>
          <w:rFonts w:ascii="Arial" w:eastAsia="Times New Roman" w:hAnsi="Arial" w:cs="Arial"/>
          <w:kern w:val="0"/>
          <w:lang w:eastAsia="en-GB"/>
          <w14:ligatures w14:val="none"/>
        </w:rPr>
        <w:t xml:space="preserve">pandemic </w:t>
      </w:r>
      <w:r w:rsidR="00987883">
        <w:rPr>
          <w:rFonts w:ascii="Arial" w:eastAsia="Times New Roman" w:hAnsi="Arial" w:cs="Arial"/>
          <w:kern w:val="0"/>
          <w:lang w:eastAsia="en-GB"/>
          <w14:ligatures w14:val="none"/>
        </w:rPr>
        <w:t>impacted</w:t>
      </w:r>
      <w:r w:rsidR="00972408" w:rsidRPr="00E579B0">
        <w:rPr>
          <w:rFonts w:ascii="Arial" w:eastAsia="Times New Roman" w:hAnsi="Arial" w:cs="Arial"/>
          <w:kern w:val="0"/>
          <w:lang w:eastAsia="en-GB"/>
          <w14:ligatures w14:val="none"/>
        </w:rPr>
        <w:t xml:space="preserve"> the mental health of healthcare workers in the UK? The search method commenced with the identification of key terms directly related to the research objective</w:t>
      </w:r>
      <w:r w:rsidR="005D6EA7">
        <w:rPr>
          <w:rFonts w:ascii="Arial" w:eastAsia="Times New Roman" w:hAnsi="Arial" w:cs="Arial"/>
          <w:kern w:val="0"/>
          <w:lang w:eastAsia="en-GB"/>
          <w14:ligatures w14:val="none"/>
        </w:rPr>
        <w:t xml:space="preserve"> </w:t>
      </w:r>
      <w:r w:rsidR="005D6EA7" w:rsidRPr="005D6EA7">
        <w:rPr>
          <w:rFonts w:ascii="Arial" w:eastAsia="Times New Roman" w:hAnsi="Arial" w:cs="Arial"/>
          <w:kern w:val="0"/>
          <w:lang w:eastAsia="en-GB"/>
          <w14:ligatures w14:val="none"/>
        </w:rPr>
        <w:t xml:space="preserve">(Stoner </w:t>
      </w:r>
      <w:r w:rsidR="005D6EA7" w:rsidRPr="005D6EA7">
        <w:rPr>
          <w:rFonts w:ascii="Arial" w:eastAsia="Times New Roman" w:hAnsi="Arial" w:cs="Arial"/>
          <w:i/>
          <w:iCs/>
          <w:kern w:val="0"/>
          <w:lang w:eastAsia="en-GB"/>
          <w14:ligatures w14:val="none"/>
        </w:rPr>
        <w:t>et al</w:t>
      </w:r>
      <w:r w:rsidR="005D6EA7" w:rsidRPr="005D6EA7">
        <w:rPr>
          <w:rFonts w:ascii="Arial" w:eastAsia="Times New Roman" w:hAnsi="Arial" w:cs="Arial"/>
          <w:kern w:val="0"/>
          <w:lang w:eastAsia="en-GB"/>
          <w14:ligatures w14:val="none"/>
        </w:rPr>
        <w:t>., 2023)</w:t>
      </w:r>
      <w:proofErr w:type="gramStart"/>
      <w:r w:rsidR="005D6EA7" w:rsidRPr="005D6EA7">
        <w:rPr>
          <w:rFonts w:ascii="Arial" w:eastAsia="Times New Roman" w:hAnsi="Arial" w:cs="Arial"/>
          <w:kern w:val="0"/>
          <w:lang w:eastAsia="en-GB"/>
          <w14:ligatures w14:val="none"/>
        </w:rPr>
        <w:t xml:space="preserve">. </w:t>
      </w:r>
      <w:r w:rsidR="00972408" w:rsidRPr="00E579B0">
        <w:rPr>
          <w:rFonts w:ascii="Arial" w:eastAsia="Times New Roman" w:hAnsi="Arial" w:cs="Arial"/>
          <w:kern w:val="0"/>
          <w:lang w:eastAsia="en-GB"/>
          <w14:ligatures w14:val="none"/>
        </w:rPr>
        <w:t>.</w:t>
      </w:r>
      <w:proofErr w:type="gramEnd"/>
      <w:r w:rsidR="00972408" w:rsidRPr="00E579B0">
        <w:rPr>
          <w:rFonts w:ascii="Arial" w:eastAsia="Times New Roman" w:hAnsi="Arial" w:cs="Arial"/>
          <w:kern w:val="0"/>
          <w:lang w:eastAsia="en-GB"/>
          <w14:ligatures w14:val="none"/>
        </w:rPr>
        <w:t xml:space="preserve"> Key terms encompassed “COVID-19,” “healthcare professionals,” and “psychological well-being.” These were augmented with professional or clinical synonyms including “coronavirus,” “healthcare workers,” “psychological impact,” “anxiety,” “depression,” “coping strategies,” and “occupational stress</w:t>
      </w:r>
      <w:r w:rsidR="005D6EA7">
        <w:rPr>
          <w:rFonts w:ascii="Arial" w:eastAsia="Times New Roman" w:hAnsi="Arial" w:cs="Arial"/>
          <w:kern w:val="0"/>
          <w:lang w:eastAsia="en-GB"/>
          <w14:ligatures w14:val="none"/>
        </w:rPr>
        <w:t xml:space="preserve">’’ </w:t>
      </w:r>
      <w:r w:rsidR="005D6EA7" w:rsidRPr="005D6EA7">
        <w:rPr>
          <w:rFonts w:ascii="Arial" w:eastAsia="Times New Roman" w:hAnsi="Arial" w:cs="Arial"/>
          <w:kern w:val="0"/>
          <w:lang w:eastAsia="en-GB"/>
          <w14:ligatures w14:val="none"/>
        </w:rPr>
        <w:t xml:space="preserve">(Stoner </w:t>
      </w:r>
      <w:r w:rsidR="005D6EA7" w:rsidRPr="005D6EA7">
        <w:rPr>
          <w:rFonts w:ascii="Arial" w:eastAsia="Times New Roman" w:hAnsi="Arial" w:cs="Arial"/>
          <w:i/>
          <w:iCs/>
          <w:kern w:val="0"/>
          <w:lang w:eastAsia="en-GB"/>
          <w14:ligatures w14:val="none"/>
        </w:rPr>
        <w:t>et al</w:t>
      </w:r>
      <w:r w:rsidR="005D6EA7" w:rsidRPr="005D6EA7">
        <w:rPr>
          <w:rFonts w:ascii="Arial" w:eastAsia="Times New Roman" w:hAnsi="Arial" w:cs="Arial"/>
          <w:kern w:val="0"/>
          <w:lang w:eastAsia="en-GB"/>
          <w14:ligatures w14:val="none"/>
        </w:rPr>
        <w:t>., 2023).</w:t>
      </w:r>
      <w:r w:rsidR="00972408" w:rsidRPr="00E579B0">
        <w:rPr>
          <w:rFonts w:ascii="Arial" w:eastAsia="Times New Roman" w:hAnsi="Arial" w:cs="Arial"/>
          <w:kern w:val="0"/>
          <w:lang w:eastAsia="en-GB"/>
          <w14:ligatures w14:val="none"/>
        </w:rPr>
        <w:t xml:space="preserve"> Furthermore, location-specific terminology such as “United Kingdom” and “UK NHS” was incorporated to delineate the geographical parameters of the review</w:t>
      </w:r>
      <w:r w:rsidR="005D6EA7">
        <w:rPr>
          <w:rFonts w:ascii="Arial" w:eastAsia="Times New Roman" w:hAnsi="Arial" w:cs="Arial"/>
          <w:kern w:val="0"/>
          <w:lang w:eastAsia="en-GB"/>
          <w14:ligatures w14:val="none"/>
        </w:rPr>
        <w:t xml:space="preserve"> </w:t>
      </w:r>
      <w:r w:rsidR="005D6EA7" w:rsidRPr="005D6EA7">
        <w:rPr>
          <w:rFonts w:ascii="Arial" w:eastAsia="Times New Roman" w:hAnsi="Arial" w:cs="Arial"/>
          <w:kern w:val="0"/>
          <w:lang w:eastAsia="en-GB"/>
          <w14:ligatures w14:val="none"/>
        </w:rPr>
        <w:t xml:space="preserve">(Stoner </w:t>
      </w:r>
      <w:r w:rsidR="005D6EA7" w:rsidRPr="005D6EA7">
        <w:rPr>
          <w:rFonts w:ascii="Arial" w:eastAsia="Times New Roman" w:hAnsi="Arial" w:cs="Arial"/>
          <w:i/>
          <w:iCs/>
          <w:kern w:val="0"/>
          <w:lang w:eastAsia="en-GB"/>
          <w14:ligatures w14:val="none"/>
        </w:rPr>
        <w:t>et al</w:t>
      </w:r>
      <w:r w:rsidR="005D6EA7" w:rsidRPr="005D6EA7">
        <w:rPr>
          <w:rFonts w:ascii="Arial" w:eastAsia="Times New Roman" w:hAnsi="Arial" w:cs="Arial"/>
          <w:kern w:val="0"/>
          <w:lang w:eastAsia="en-GB"/>
          <w14:ligatures w14:val="none"/>
        </w:rPr>
        <w:t xml:space="preserve">., 2023). </w:t>
      </w:r>
      <w:r w:rsidR="00972408" w:rsidRPr="00E579B0">
        <w:rPr>
          <w:rFonts w:ascii="Arial" w:eastAsia="Times New Roman" w:hAnsi="Arial" w:cs="Arial"/>
          <w:kern w:val="0"/>
          <w:lang w:eastAsia="en-GB"/>
          <w14:ligatures w14:val="none"/>
        </w:rPr>
        <w:t>.</w:t>
      </w:r>
      <w:r w:rsidR="00972408" w:rsidRPr="00E579B0">
        <w:rPr>
          <w:rFonts w:ascii="Arial" w:eastAsia="Times New Roman" w:hAnsi="Arial" w:cs="Arial"/>
          <w:kern w:val="0"/>
          <w:lang w:eastAsia="en-GB"/>
          <w14:ligatures w14:val="none"/>
        </w:rPr>
        <w:br/>
      </w:r>
      <w:r w:rsidR="00972408" w:rsidRPr="00E579B0">
        <w:rPr>
          <w:rFonts w:ascii="Arial" w:eastAsia="Times New Roman" w:hAnsi="Arial" w:cs="Arial"/>
          <w:kern w:val="0"/>
          <w:lang w:eastAsia="en-GB"/>
          <w14:ligatures w14:val="none"/>
        </w:rPr>
        <w:br/>
        <w:t>Boolean operators were utilised to amalgamate or restrict search outcomes and improve pertinence</w:t>
      </w:r>
      <w:r w:rsidR="00147E79">
        <w:rPr>
          <w:rFonts w:ascii="Arial" w:eastAsia="Times New Roman" w:hAnsi="Arial" w:cs="Arial"/>
          <w:kern w:val="0"/>
          <w:lang w:eastAsia="en-GB"/>
          <w14:ligatures w14:val="none"/>
        </w:rPr>
        <w:t xml:space="preserve"> </w:t>
      </w:r>
      <w:r w:rsidR="00147E79" w:rsidRPr="00147E79">
        <w:rPr>
          <w:rFonts w:ascii="Arial" w:eastAsia="Times New Roman" w:hAnsi="Arial" w:cs="Arial"/>
          <w:kern w:val="0"/>
          <w:lang w:eastAsia="en-GB"/>
          <w14:ligatures w14:val="none"/>
        </w:rPr>
        <w:t xml:space="preserve">(Proctor, 2002). </w:t>
      </w:r>
      <w:r w:rsidR="00972408" w:rsidRPr="00E579B0">
        <w:rPr>
          <w:rFonts w:ascii="Arial" w:eastAsia="Times New Roman" w:hAnsi="Arial" w:cs="Arial"/>
          <w:kern w:val="0"/>
          <w:lang w:eastAsia="en-GB"/>
          <w14:ligatures w14:val="none"/>
        </w:rPr>
        <w:t>The query “COVID-19 AND healthcare workers AND mental health” yielded specific results, whilst “coping strategies OR psychological resilience” expanded the range of subtopics. The operator "NOT general population" was employed to eliminate research that did not particularly focus on healthcare workers</w:t>
      </w:r>
      <w:r w:rsidR="00147E79">
        <w:rPr>
          <w:rFonts w:ascii="Arial" w:eastAsia="Times New Roman" w:hAnsi="Arial" w:cs="Arial"/>
          <w:kern w:val="0"/>
          <w:lang w:eastAsia="en-GB"/>
          <w14:ligatures w14:val="none"/>
        </w:rPr>
        <w:t xml:space="preserve"> </w:t>
      </w:r>
      <w:r w:rsidR="00147E79" w:rsidRPr="00147E79">
        <w:rPr>
          <w:rFonts w:ascii="Arial" w:eastAsia="Times New Roman" w:hAnsi="Arial" w:cs="Arial"/>
          <w:kern w:val="0"/>
          <w:lang w:eastAsia="en-GB"/>
          <w14:ligatures w14:val="none"/>
        </w:rPr>
        <w:t>(Proctor, 2002).</w:t>
      </w:r>
      <w:r w:rsidR="00972408" w:rsidRPr="00E579B0">
        <w:rPr>
          <w:rFonts w:ascii="Arial" w:eastAsia="Times New Roman" w:hAnsi="Arial" w:cs="Arial"/>
          <w:kern w:val="0"/>
          <w:lang w:eastAsia="en-GB"/>
          <w14:ligatures w14:val="none"/>
        </w:rPr>
        <w:br/>
      </w:r>
      <w:r w:rsidR="00972408" w:rsidRPr="00E579B0">
        <w:rPr>
          <w:rFonts w:ascii="Arial" w:eastAsia="Times New Roman" w:hAnsi="Arial" w:cs="Arial"/>
          <w:kern w:val="0"/>
          <w:lang w:eastAsia="en-GB"/>
          <w14:ligatures w14:val="none"/>
        </w:rPr>
        <w:br/>
        <w:t xml:space="preserve">A systematic plan was established to guarantee consistency and transparency during the </w:t>
      </w:r>
      <w:r w:rsidR="00972408" w:rsidRPr="00E579B0">
        <w:rPr>
          <w:rFonts w:ascii="Arial" w:eastAsia="Times New Roman" w:hAnsi="Arial" w:cs="Arial"/>
          <w:kern w:val="0"/>
          <w:lang w:eastAsia="en-GB"/>
          <w14:ligatures w14:val="none"/>
        </w:rPr>
        <w:lastRenderedPageBreak/>
        <w:t xml:space="preserve">search process. </w:t>
      </w:r>
      <w:r w:rsidR="00A01D87">
        <w:rPr>
          <w:rFonts w:ascii="Arial" w:eastAsia="Times New Roman" w:hAnsi="Arial" w:cs="Arial"/>
          <w:kern w:val="0"/>
          <w:lang w:eastAsia="en-GB"/>
          <w14:ligatures w14:val="none"/>
        </w:rPr>
        <w:t>Research was conducted using multiple academic databases such as PubMed, ScienceDirect, BMC Public Health, Google Scholar, and the UWTSD Library. A log recorded successful keyword combinations, search dates, and result counts. This systematic approach ensured the selection of relevant, peer-reviewed, and reputable literature, promoting transparency and reproducibility in the study.</w:t>
      </w:r>
    </w:p>
    <w:p w14:paraId="22371FC7" w14:textId="77777777" w:rsidR="00A01D87" w:rsidRPr="00A01D87" w:rsidRDefault="00631736" w:rsidP="003416DD">
      <w:pPr>
        <w:keepNext/>
        <w:keepLines/>
        <w:numPr>
          <w:ilvl w:val="1"/>
          <w:numId w:val="113"/>
        </w:numPr>
        <w:spacing w:before="40" w:after="0"/>
        <w:jc w:val="left"/>
        <w:outlineLvl w:val="1"/>
        <w:rPr>
          <w:rFonts w:ascii="Arial" w:eastAsia="Times New Roman" w:hAnsi="Arial" w:cs="Arial"/>
          <w:b/>
          <w:bCs/>
          <w:kern w:val="0"/>
          <w:lang w:eastAsia="en-GB"/>
          <w14:ligatures w14:val="none"/>
        </w:rPr>
      </w:pPr>
      <w:bookmarkStart w:id="40" w:name="_Toc204273505"/>
      <w:r w:rsidRPr="00A01D87">
        <w:rPr>
          <w:rFonts w:eastAsia="DengXian Light" w:cs="Times New Roman"/>
          <w:b/>
          <w:bCs/>
          <w:sz w:val="24"/>
          <w:szCs w:val="26"/>
        </w:rPr>
        <w:t>– Searching for Information</w:t>
      </w:r>
      <w:bookmarkEnd w:id="40"/>
      <w:r w:rsidRPr="00A01D87">
        <w:rPr>
          <w:rFonts w:eastAsia="DengXian Light" w:cs="Times New Roman"/>
          <w:b/>
          <w:bCs/>
          <w:sz w:val="24"/>
          <w:szCs w:val="26"/>
        </w:rPr>
        <w:t xml:space="preserve"> </w:t>
      </w:r>
    </w:p>
    <w:p w14:paraId="187E1783" w14:textId="77777777" w:rsidR="00E227F7" w:rsidRDefault="00E227F7" w:rsidP="00E227F7">
      <w:pPr>
        <w:jc w:val="left"/>
        <w:rPr>
          <w:rFonts w:ascii="Arial" w:hAnsi="Arial" w:cs="Arial"/>
          <w:lang w:eastAsia="en-GB"/>
        </w:rPr>
      </w:pPr>
    </w:p>
    <w:p w14:paraId="0369850C" w14:textId="6A0CE3AC" w:rsidR="00EE1FC8" w:rsidRPr="00E227F7" w:rsidRDefault="00EE1FC8" w:rsidP="00E227F7">
      <w:pPr>
        <w:jc w:val="left"/>
        <w:rPr>
          <w:rFonts w:ascii="Arial" w:hAnsi="Arial" w:cs="Arial"/>
          <w:lang w:eastAsia="en-GB"/>
        </w:rPr>
      </w:pPr>
      <w:r w:rsidRPr="00E227F7">
        <w:rPr>
          <w:rFonts w:ascii="Arial" w:hAnsi="Arial" w:cs="Arial"/>
          <w:lang w:eastAsia="en-GB"/>
        </w:rPr>
        <w:t>Relevant and reliable literature was identified using various academic databases and platforms, including PubMed, ScienceDirect, Google Scholar, BMC Public Health, NHS Digital, The Lancet, the British Medical Association (BMA), and the UWTSD Library site. These databases were chosen for their credibility, scholarly rigour, and availability of peer-reviewed research in healthcare and public health</w:t>
      </w:r>
      <w:r w:rsidR="00C6341B" w:rsidRPr="00E227F7">
        <w:rPr>
          <w:rFonts w:ascii="Arial" w:hAnsi="Arial" w:cs="Arial"/>
          <w:lang w:eastAsia="en-GB"/>
        </w:rPr>
        <w:t xml:space="preserve"> </w:t>
      </w:r>
      <w:r w:rsidR="00C6341B" w:rsidRPr="00E227F7">
        <w:rPr>
          <w:rFonts w:ascii="Arial" w:hAnsi="Arial" w:cs="Arial"/>
          <w:lang w:eastAsia="en-GB"/>
        </w:rPr>
        <w:t>(</w:t>
      </w:r>
      <w:proofErr w:type="spellStart"/>
      <w:r w:rsidR="00C6341B" w:rsidRPr="00E227F7">
        <w:rPr>
          <w:rFonts w:ascii="Arial" w:hAnsi="Arial" w:cs="Arial"/>
          <w:lang w:eastAsia="en-GB"/>
        </w:rPr>
        <w:t>Di̇lmaç</w:t>
      </w:r>
      <w:proofErr w:type="spellEnd"/>
      <w:r w:rsidR="00C6341B" w:rsidRPr="00E227F7">
        <w:rPr>
          <w:rFonts w:ascii="Arial" w:hAnsi="Arial" w:cs="Arial"/>
          <w:lang w:eastAsia="en-GB"/>
        </w:rPr>
        <w:t xml:space="preserve">, 2020). </w:t>
      </w:r>
      <w:r w:rsidRPr="00E227F7">
        <w:rPr>
          <w:rFonts w:ascii="Arial" w:hAnsi="Arial" w:cs="Arial"/>
          <w:lang w:eastAsia="en-GB"/>
        </w:rPr>
        <w:t>PubMed and ScienceDirect were very effective for obtaining clinical research, whilst Google Scholar and UWTSD Library provided access to a diverse array of interdisciplinary academic resources, including grey literature and official reports.</w:t>
      </w:r>
      <w:r w:rsidRPr="00E227F7">
        <w:rPr>
          <w:rFonts w:ascii="Arial" w:hAnsi="Arial" w:cs="Arial"/>
          <w:lang w:eastAsia="en-GB"/>
        </w:rPr>
        <w:br/>
      </w:r>
      <w:r w:rsidRPr="00E227F7">
        <w:rPr>
          <w:rFonts w:ascii="Arial" w:hAnsi="Arial" w:cs="Arial"/>
          <w:lang w:eastAsia="en-GB"/>
        </w:rPr>
        <w:br/>
        <w:t xml:space="preserve">Filters were utilised to enhance search </w:t>
      </w:r>
      <w:r w:rsidR="00E227F7">
        <w:rPr>
          <w:rFonts w:ascii="Arial" w:hAnsi="Arial" w:cs="Arial"/>
          <w:lang w:eastAsia="en-GB"/>
        </w:rPr>
        <w:t>results and ensure the inclusion of superior, relevant</w:t>
      </w:r>
      <w:r w:rsidRPr="00E227F7">
        <w:rPr>
          <w:rFonts w:ascii="Arial" w:hAnsi="Arial" w:cs="Arial"/>
          <w:lang w:eastAsia="en-GB"/>
        </w:rPr>
        <w:t xml:space="preserve"> sources. Date constraints (2019 onwards) were implemented to concentrate on research specifically related to the COVID-19 pandemic, alongside filters for peer-reviewed publications and studies conducted in the UK</w:t>
      </w:r>
      <w:r w:rsidR="00DE4DA4" w:rsidRPr="00E227F7">
        <w:rPr>
          <w:rFonts w:ascii="Arial" w:hAnsi="Arial" w:cs="Arial"/>
          <w:lang w:eastAsia="en-GB"/>
        </w:rPr>
        <w:t xml:space="preserve"> </w:t>
      </w:r>
      <w:r w:rsidR="00DE4DA4" w:rsidRPr="00E227F7">
        <w:rPr>
          <w:rFonts w:ascii="Arial" w:hAnsi="Arial" w:cs="Arial"/>
          <w:lang w:eastAsia="en-GB"/>
        </w:rPr>
        <w:t>(</w:t>
      </w:r>
      <w:proofErr w:type="spellStart"/>
      <w:r w:rsidR="00DE4DA4" w:rsidRPr="00E227F7">
        <w:rPr>
          <w:rFonts w:ascii="Arial" w:hAnsi="Arial" w:cs="Arial"/>
          <w:lang w:eastAsia="en-GB"/>
        </w:rPr>
        <w:t>Di̇lmaç</w:t>
      </w:r>
      <w:proofErr w:type="spellEnd"/>
      <w:r w:rsidR="00DE4DA4" w:rsidRPr="00E227F7">
        <w:rPr>
          <w:rFonts w:ascii="Arial" w:hAnsi="Arial" w:cs="Arial"/>
          <w:lang w:eastAsia="en-GB"/>
        </w:rPr>
        <w:t xml:space="preserve">, 2020). </w:t>
      </w:r>
      <w:r w:rsidRPr="00E227F7">
        <w:rPr>
          <w:rFonts w:ascii="Arial" w:hAnsi="Arial" w:cs="Arial"/>
          <w:lang w:eastAsia="en-GB"/>
        </w:rPr>
        <w:t>Results were restricted to English-language sources and research involving healthcare professionals rather than the general populace, where feasible</w:t>
      </w:r>
      <w:r w:rsidR="00DE4DA4" w:rsidRPr="00E227F7">
        <w:rPr>
          <w:rFonts w:ascii="Arial" w:hAnsi="Arial" w:cs="Arial"/>
          <w:lang w:eastAsia="en-GB"/>
        </w:rPr>
        <w:t xml:space="preserve"> </w:t>
      </w:r>
      <w:r w:rsidR="00DE4DA4" w:rsidRPr="00E227F7">
        <w:rPr>
          <w:rFonts w:ascii="Arial" w:hAnsi="Arial" w:cs="Arial"/>
          <w:lang w:eastAsia="en-GB"/>
        </w:rPr>
        <w:t>(</w:t>
      </w:r>
      <w:proofErr w:type="spellStart"/>
      <w:r w:rsidR="00DE4DA4" w:rsidRPr="00E227F7">
        <w:rPr>
          <w:rFonts w:ascii="Arial" w:hAnsi="Arial" w:cs="Arial"/>
          <w:lang w:eastAsia="en-GB"/>
        </w:rPr>
        <w:t>Di̇lmaç</w:t>
      </w:r>
      <w:proofErr w:type="spellEnd"/>
      <w:r w:rsidR="00DE4DA4" w:rsidRPr="00E227F7">
        <w:rPr>
          <w:rFonts w:ascii="Arial" w:hAnsi="Arial" w:cs="Arial"/>
          <w:lang w:eastAsia="en-GB"/>
        </w:rPr>
        <w:t>, 2020)</w:t>
      </w:r>
      <w:r w:rsidRPr="00E227F7">
        <w:rPr>
          <w:rFonts w:ascii="Arial" w:hAnsi="Arial" w:cs="Arial"/>
          <w:lang w:eastAsia="en-GB"/>
        </w:rPr>
        <w:t>.</w:t>
      </w:r>
      <w:r w:rsidRPr="00E227F7">
        <w:rPr>
          <w:rFonts w:ascii="Arial" w:hAnsi="Arial" w:cs="Arial"/>
          <w:lang w:eastAsia="en-GB"/>
        </w:rPr>
        <w:br/>
      </w:r>
      <w:r w:rsidRPr="00E227F7">
        <w:rPr>
          <w:rFonts w:ascii="Arial" w:hAnsi="Arial" w:cs="Arial"/>
          <w:lang w:eastAsia="en-GB"/>
        </w:rPr>
        <w:br/>
        <w:t xml:space="preserve">The search technique was iterative; search phrases and Boolean combinations were modified based on the </w:t>
      </w:r>
      <w:r w:rsidR="002A7F31" w:rsidRPr="00E227F7">
        <w:rPr>
          <w:rFonts w:ascii="Arial" w:hAnsi="Arial" w:cs="Arial"/>
          <w:lang w:eastAsia="en-GB"/>
        </w:rPr>
        <w:t>relevance and quality of the results obtained</w:t>
      </w:r>
      <w:r w:rsidRPr="00E227F7">
        <w:rPr>
          <w:rFonts w:ascii="Arial" w:hAnsi="Arial" w:cs="Arial"/>
          <w:lang w:eastAsia="en-GB"/>
        </w:rPr>
        <w:t xml:space="preserve">. A source tracking table was created to record and summarise essential studies, encompassing details such as authorship, publication date, methodology, and principal conclusions. This table </w:t>
      </w:r>
      <w:r w:rsidR="002A7F31" w:rsidRPr="00E227F7">
        <w:rPr>
          <w:rFonts w:ascii="Arial" w:hAnsi="Arial" w:cs="Arial"/>
          <w:lang w:eastAsia="en-GB"/>
        </w:rPr>
        <w:t>is in</w:t>
      </w:r>
      <w:r w:rsidRPr="00E227F7">
        <w:rPr>
          <w:rFonts w:ascii="Arial" w:hAnsi="Arial" w:cs="Arial"/>
          <w:lang w:eastAsia="en-GB"/>
        </w:rPr>
        <w:t xml:space="preserve"> Appendix</w:t>
      </w:r>
      <w:r w:rsidR="00AC7624" w:rsidRPr="00E227F7">
        <w:rPr>
          <w:rFonts w:ascii="Arial" w:hAnsi="Arial" w:cs="Arial"/>
          <w:lang w:eastAsia="en-GB"/>
        </w:rPr>
        <w:t xml:space="preserve"> </w:t>
      </w:r>
      <w:r w:rsidR="00597660">
        <w:rPr>
          <w:rFonts w:ascii="Arial" w:hAnsi="Arial" w:cs="Arial"/>
          <w:lang w:eastAsia="en-GB"/>
        </w:rPr>
        <w:t>6.2</w:t>
      </w:r>
      <w:r w:rsidR="005F38AE" w:rsidRPr="00E227F7">
        <w:rPr>
          <w:rFonts w:ascii="Arial" w:hAnsi="Arial" w:cs="Arial"/>
          <w:lang w:eastAsia="en-GB"/>
        </w:rPr>
        <w:t xml:space="preserve"> </w:t>
      </w:r>
      <w:r w:rsidRPr="00E227F7">
        <w:rPr>
          <w:rFonts w:ascii="Arial" w:hAnsi="Arial" w:cs="Arial"/>
          <w:lang w:eastAsia="en-GB"/>
        </w:rPr>
        <w:t>for reference.</w:t>
      </w:r>
    </w:p>
    <w:p w14:paraId="59132275" w14:textId="77777777" w:rsidR="00631736" w:rsidRPr="00631736" w:rsidRDefault="00631736" w:rsidP="00631736">
      <w:pPr>
        <w:ind w:left="720"/>
        <w:rPr>
          <w:rFonts w:eastAsia="DengXian" w:cs="Arial"/>
        </w:rPr>
      </w:pPr>
    </w:p>
    <w:p w14:paraId="4E1DB8BF" w14:textId="1221108E" w:rsidR="00631736" w:rsidRPr="00D03DD6" w:rsidRDefault="00631736" w:rsidP="00631736">
      <w:pPr>
        <w:keepNext/>
        <w:keepLines/>
        <w:numPr>
          <w:ilvl w:val="1"/>
          <w:numId w:val="113"/>
        </w:numPr>
        <w:spacing w:before="40" w:after="0"/>
        <w:jc w:val="left"/>
        <w:outlineLvl w:val="1"/>
        <w:rPr>
          <w:rFonts w:eastAsia="DengXian Light" w:cs="Times New Roman"/>
          <w:b/>
          <w:bCs/>
          <w:color w:val="2F5496" w:themeColor="accent1" w:themeShade="BF"/>
          <w:sz w:val="24"/>
          <w:szCs w:val="26"/>
        </w:rPr>
      </w:pPr>
      <w:bookmarkStart w:id="41" w:name="_Toc204273506"/>
      <w:r w:rsidRPr="00D03DD6">
        <w:rPr>
          <w:rFonts w:eastAsia="DengXian Light" w:cs="Times New Roman"/>
          <w:b/>
          <w:bCs/>
          <w:sz w:val="24"/>
          <w:szCs w:val="26"/>
        </w:rPr>
        <w:t>– Research Validation</w:t>
      </w:r>
      <w:bookmarkEnd w:id="41"/>
      <w:r w:rsidRPr="00D03DD6">
        <w:rPr>
          <w:rFonts w:eastAsia="DengXian Light" w:cs="Times New Roman"/>
          <w:b/>
          <w:bCs/>
          <w:sz w:val="24"/>
          <w:szCs w:val="26"/>
        </w:rPr>
        <w:t xml:space="preserve"> </w:t>
      </w:r>
      <w:r w:rsidRPr="00D03DD6">
        <w:rPr>
          <w:rFonts w:eastAsia="DengXian Light" w:cs="Times New Roman"/>
          <w:b/>
          <w:bCs/>
          <w:color w:val="2F5496" w:themeColor="accent1" w:themeShade="BF"/>
          <w:sz w:val="24"/>
          <w:szCs w:val="26"/>
        </w:rPr>
        <w:br/>
      </w:r>
    </w:p>
    <w:p w14:paraId="1FFD7C67" w14:textId="77777777" w:rsidR="003D3150" w:rsidRDefault="00E976C8" w:rsidP="00E579B0">
      <w:pPr>
        <w:spacing w:after="0"/>
        <w:jc w:val="left"/>
        <w:rPr>
          <w:rFonts w:ascii="Arial" w:eastAsia="Times New Roman" w:hAnsi="Arial" w:cs="Arial"/>
          <w:kern w:val="0"/>
          <w:lang w:eastAsia="en-GB"/>
          <w14:ligatures w14:val="none"/>
        </w:rPr>
      </w:pPr>
      <w:r w:rsidRPr="00E976C8">
        <w:rPr>
          <w:rFonts w:ascii="Arial" w:eastAsia="Times New Roman" w:hAnsi="Arial" w:cs="Arial"/>
          <w:kern w:val="0"/>
          <w:lang w:eastAsia="en-GB"/>
          <w14:ligatures w14:val="none"/>
        </w:rPr>
        <w:t xml:space="preserve">Skimming procedures were employed during the initial screening phase to ensure the relevance and quality of the chosen material. Articles were swiftly assessed by analysing the title, abstract, introduction, and conclusion to determine their pertinence to the research </w:t>
      </w:r>
      <w:r w:rsidRPr="00E976C8">
        <w:rPr>
          <w:rFonts w:ascii="Arial" w:eastAsia="Times New Roman" w:hAnsi="Arial" w:cs="Arial"/>
          <w:kern w:val="0"/>
          <w:lang w:eastAsia="en-GB"/>
          <w14:ligatures w14:val="none"/>
        </w:rPr>
        <w:lastRenderedPageBreak/>
        <w:t>question</w:t>
      </w:r>
      <w:r w:rsidR="00D03DD6">
        <w:rPr>
          <w:rFonts w:ascii="Arial" w:eastAsia="Times New Roman" w:hAnsi="Arial" w:cs="Arial"/>
          <w:kern w:val="0"/>
          <w:lang w:eastAsia="en-GB"/>
          <w14:ligatures w14:val="none"/>
        </w:rPr>
        <w:t xml:space="preserve"> (Lewis, 2018)</w:t>
      </w:r>
      <w:r w:rsidRPr="00E976C8">
        <w:rPr>
          <w:rFonts w:ascii="Arial" w:eastAsia="Times New Roman" w:hAnsi="Arial" w:cs="Arial"/>
          <w:kern w:val="0"/>
          <w:lang w:eastAsia="en-GB"/>
          <w14:ligatures w14:val="none"/>
        </w:rPr>
        <w:t>. Studies that did not specifically focus on UK healthcare workers or lacked psychological or mental health components were excluded at this level</w:t>
      </w:r>
      <w:r w:rsidR="003D3150">
        <w:rPr>
          <w:rFonts w:ascii="Arial" w:eastAsia="Times New Roman" w:hAnsi="Arial" w:cs="Arial"/>
          <w:kern w:val="0"/>
          <w:lang w:eastAsia="en-GB"/>
          <w14:ligatures w14:val="none"/>
        </w:rPr>
        <w:t xml:space="preserve"> </w:t>
      </w:r>
      <w:r w:rsidR="003D3150" w:rsidRPr="003D3150">
        <w:rPr>
          <w:rFonts w:ascii="Arial" w:eastAsia="Times New Roman" w:hAnsi="Arial" w:cs="Arial"/>
          <w:kern w:val="0"/>
          <w:lang w:eastAsia="en-GB"/>
          <w14:ligatures w14:val="none"/>
        </w:rPr>
        <w:t xml:space="preserve">(Costal </w:t>
      </w:r>
      <w:r w:rsidR="003D3150" w:rsidRPr="003D3150">
        <w:rPr>
          <w:rFonts w:ascii="Arial" w:eastAsia="Times New Roman" w:hAnsi="Arial" w:cs="Arial"/>
          <w:i/>
          <w:iCs/>
          <w:kern w:val="0"/>
          <w:lang w:eastAsia="en-GB"/>
          <w14:ligatures w14:val="none"/>
        </w:rPr>
        <w:t>et al</w:t>
      </w:r>
      <w:r w:rsidR="003D3150" w:rsidRPr="003D3150">
        <w:rPr>
          <w:rFonts w:ascii="Arial" w:eastAsia="Times New Roman" w:hAnsi="Arial" w:cs="Arial"/>
          <w:kern w:val="0"/>
          <w:lang w:eastAsia="en-GB"/>
          <w14:ligatures w14:val="none"/>
        </w:rPr>
        <w:t>., 2021).</w:t>
      </w:r>
      <w:r w:rsidRPr="00E976C8">
        <w:rPr>
          <w:rFonts w:ascii="Arial" w:eastAsia="Times New Roman" w:hAnsi="Arial" w:cs="Arial"/>
          <w:kern w:val="0"/>
          <w:lang w:eastAsia="en-GB"/>
          <w14:ligatures w14:val="none"/>
        </w:rPr>
        <w:br/>
      </w:r>
      <w:r w:rsidRPr="00E976C8">
        <w:rPr>
          <w:rFonts w:ascii="Arial" w:eastAsia="Times New Roman" w:hAnsi="Arial" w:cs="Arial"/>
          <w:kern w:val="0"/>
          <w:lang w:eastAsia="en-GB"/>
          <w14:ligatures w14:val="none"/>
        </w:rPr>
        <w:br/>
        <w:t>The CRAAP test</w:t>
      </w:r>
      <w:r w:rsidR="00555DC0">
        <w:rPr>
          <w:rFonts w:ascii="Arial" w:eastAsia="Times New Roman" w:hAnsi="Arial" w:cs="Arial"/>
          <w:kern w:val="0"/>
          <w:lang w:eastAsia="en-GB"/>
          <w14:ligatures w14:val="none"/>
        </w:rPr>
        <w:t xml:space="preserve"> </w:t>
      </w:r>
      <w:r w:rsidRPr="00E976C8">
        <w:rPr>
          <w:rFonts w:ascii="Arial" w:eastAsia="Times New Roman" w:hAnsi="Arial" w:cs="Arial"/>
          <w:kern w:val="0"/>
          <w:lang w:eastAsia="en-GB"/>
          <w14:ligatures w14:val="none"/>
        </w:rPr>
        <w:t>Currency, Relevance, Authority, Accuracy, and Purpose</w:t>
      </w:r>
      <w:r w:rsidR="00555DC0">
        <w:rPr>
          <w:rFonts w:ascii="Arial" w:eastAsia="Times New Roman" w:hAnsi="Arial" w:cs="Arial"/>
          <w:kern w:val="0"/>
          <w:lang w:eastAsia="en-GB"/>
          <w14:ligatures w14:val="none"/>
        </w:rPr>
        <w:t xml:space="preserve"> </w:t>
      </w:r>
      <w:r w:rsidRPr="00E976C8">
        <w:rPr>
          <w:rFonts w:ascii="Arial" w:eastAsia="Times New Roman" w:hAnsi="Arial" w:cs="Arial"/>
          <w:kern w:val="0"/>
          <w:lang w:eastAsia="en-GB"/>
          <w14:ligatures w14:val="none"/>
        </w:rPr>
        <w:t>was methodically utilised to evaluate the quality of sources</w:t>
      </w:r>
      <w:r w:rsidR="00D03DD6">
        <w:rPr>
          <w:rFonts w:ascii="Arial" w:eastAsia="Times New Roman" w:hAnsi="Arial" w:cs="Arial"/>
          <w:kern w:val="0"/>
          <w:lang w:eastAsia="en-GB"/>
          <w14:ligatures w14:val="none"/>
        </w:rPr>
        <w:t xml:space="preserve"> (Lewis, 2018)</w:t>
      </w:r>
      <w:r w:rsidRPr="00E976C8">
        <w:rPr>
          <w:rFonts w:ascii="Arial" w:eastAsia="Times New Roman" w:hAnsi="Arial" w:cs="Arial"/>
          <w:kern w:val="0"/>
          <w:lang w:eastAsia="en-GB"/>
          <w14:ligatures w14:val="none"/>
        </w:rPr>
        <w:t>. Sources were prioritised according to the critical criteria of Currency (published from 2019 onwards), Relevance to the UK healthcare context, and Authority (peer-reviewed journals, governmental, or NHS-affiliated documents)</w:t>
      </w:r>
      <w:r w:rsidR="00425E83">
        <w:rPr>
          <w:rFonts w:ascii="Arial" w:eastAsia="Times New Roman" w:hAnsi="Arial" w:cs="Arial"/>
          <w:kern w:val="0"/>
          <w:lang w:eastAsia="en-GB"/>
          <w14:ligatures w14:val="none"/>
        </w:rPr>
        <w:t xml:space="preserve"> (Lewis, 2018)</w:t>
      </w:r>
      <w:r w:rsidRPr="00E976C8">
        <w:rPr>
          <w:rFonts w:ascii="Arial" w:eastAsia="Times New Roman" w:hAnsi="Arial" w:cs="Arial"/>
          <w:kern w:val="0"/>
          <w:lang w:eastAsia="en-GB"/>
          <w14:ligatures w14:val="none"/>
        </w:rPr>
        <w:t xml:space="preserve">. </w:t>
      </w:r>
    </w:p>
    <w:p w14:paraId="52E4F6E5" w14:textId="70E8C47F" w:rsidR="00E976C8" w:rsidRPr="00E976C8" w:rsidRDefault="00E976C8" w:rsidP="00E579B0">
      <w:pPr>
        <w:spacing w:after="0"/>
        <w:jc w:val="left"/>
        <w:rPr>
          <w:rFonts w:ascii="Arial" w:eastAsia="Times New Roman" w:hAnsi="Arial" w:cs="Arial"/>
          <w:kern w:val="0"/>
          <w:lang w:eastAsia="en-GB"/>
          <w14:ligatures w14:val="none"/>
        </w:rPr>
      </w:pPr>
      <w:r w:rsidRPr="00E976C8">
        <w:rPr>
          <w:rFonts w:ascii="Arial" w:eastAsia="Times New Roman" w:hAnsi="Arial" w:cs="Arial"/>
          <w:kern w:val="0"/>
          <w:lang w:eastAsia="en-GB"/>
          <w14:ligatures w14:val="none"/>
        </w:rPr>
        <w:t>While not all sources satisfied every criterion, those that met the most essential ones were selected for inclusion</w:t>
      </w:r>
      <w:r w:rsidR="005A2AEE">
        <w:rPr>
          <w:rFonts w:ascii="Arial" w:eastAsia="Times New Roman" w:hAnsi="Arial" w:cs="Arial"/>
          <w:kern w:val="0"/>
          <w:lang w:eastAsia="en-GB"/>
          <w14:ligatures w14:val="none"/>
        </w:rPr>
        <w:t xml:space="preserve"> </w:t>
      </w:r>
      <w:r w:rsidR="005A2AEE" w:rsidRPr="005A2AEE">
        <w:rPr>
          <w:rFonts w:ascii="Arial" w:eastAsia="Times New Roman" w:hAnsi="Arial" w:cs="Arial"/>
          <w:kern w:val="0"/>
          <w:lang w:eastAsia="en-GB"/>
          <w14:ligatures w14:val="none"/>
        </w:rPr>
        <w:t>(Niazi, 2015)</w:t>
      </w:r>
      <w:r w:rsidRPr="00E976C8">
        <w:rPr>
          <w:rFonts w:ascii="Arial" w:eastAsia="Times New Roman" w:hAnsi="Arial" w:cs="Arial"/>
          <w:kern w:val="0"/>
          <w:lang w:eastAsia="en-GB"/>
          <w14:ligatures w14:val="none"/>
        </w:rPr>
        <w:t>. A 2020 NHS study regarding the mental health of frontline workers was included due to its pertinence, governmental credibility, and clear alignment with the research aims.</w:t>
      </w:r>
    </w:p>
    <w:p w14:paraId="36D56179" w14:textId="77777777" w:rsidR="00631736" w:rsidRPr="00631736" w:rsidRDefault="00631736" w:rsidP="00631736">
      <w:pPr>
        <w:rPr>
          <w:rFonts w:eastAsia="DengXian" w:cs="Arial"/>
        </w:rPr>
      </w:pPr>
    </w:p>
    <w:p w14:paraId="330934D3" w14:textId="2CC72FC1" w:rsidR="00631736" w:rsidRPr="007E2350" w:rsidRDefault="00631736" w:rsidP="00E579B0">
      <w:pPr>
        <w:keepNext/>
        <w:keepLines/>
        <w:numPr>
          <w:ilvl w:val="1"/>
          <w:numId w:val="113"/>
        </w:numPr>
        <w:spacing w:before="40" w:after="0"/>
        <w:jc w:val="left"/>
        <w:outlineLvl w:val="1"/>
        <w:rPr>
          <w:rFonts w:ascii="Arial" w:eastAsia="DengXian Light" w:hAnsi="Arial" w:cs="Arial"/>
          <w:b/>
          <w:bCs/>
          <w:color w:val="2F5496" w:themeColor="accent1" w:themeShade="BF"/>
        </w:rPr>
      </w:pPr>
      <w:bookmarkStart w:id="42" w:name="_Toc204273507"/>
      <w:r w:rsidRPr="007E2350">
        <w:rPr>
          <w:rFonts w:eastAsia="DengXian Light" w:cs="Times New Roman"/>
          <w:b/>
          <w:bCs/>
          <w:sz w:val="24"/>
          <w:szCs w:val="26"/>
        </w:rPr>
        <w:t>- Inclusion and Exclusion Criteria</w:t>
      </w:r>
      <w:bookmarkEnd w:id="42"/>
      <w:r w:rsidRPr="007E2350">
        <w:rPr>
          <w:rFonts w:eastAsia="DengXian Light" w:cs="Times New Roman"/>
          <w:b/>
          <w:bCs/>
          <w:sz w:val="24"/>
          <w:szCs w:val="26"/>
        </w:rPr>
        <w:t xml:space="preserve"> </w:t>
      </w:r>
      <w:r w:rsidRPr="007E2350">
        <w:rPr>
          <w:rFonts w:eastAsia="DengXian Light" w:cs="Times New Roman"/>
          <w:b/>
          <w:bCs/>
          <w:color w:val="2F5496" w:themeColor="accent1" w:themeShade="BF"/>
          <w:sz w:val="28"/>
          <w:szCs w:val="28"/>
        </w:rPr>
        <w:br/>
      </w:r>
    </w:p>
    <w:p w14:paraId="7DB34281" w14:textId="77777777" w:rsidR="0028525F" w:rsidRDefault="00E579B0" w:rsidP="00C90313">
      <w:pPr>
        <w:spacing w:after="0"/>
        <w:jc w:val="left"/>
        <w:rPr>
          <w:rFonts w:ascii="Arial" w:eastAsia="Times New Roman" w:hAnsi="Arial" w:cs="Arial"/>
          <w:kern w:val="0"/>
          <w:lang w:eastAsia="en-GB"/>
          <w14:ligatures w14:val="none"/>
        </w:rPr>
      </w:pPr>
      <w:r w:rsidRPr="00E579B0">
        <w:rPr>
          <w:rFonts w:ascii="Arial" w:eastAsia="Times New Roman" w:hAnsi="Arial" w:cs="Arial"/>
          <w:kern w:val="0"/>
          <w:lang w:eastAsia="en-GB"/>
          <w14:ligatures w14:val="none"/>
        </w:rPr>
        <w:t>To guarantee the study's reliability, relevance, and academic integrity, explicit inclusion and exclusion criteria were formulated before the literature search. The inclusion criteria emphasised peer-reviewed journal articles, government publications, and credible health organisation reports (e.g., NHS, BMA) published from 2019 onwards</w:t>
      </w:r>
      <w:r w:rsidR="005A2AEE">
        <w:rPr>
          <w:rFonts w:ascii="Arial" w:eastAsia="Times New Roman" w:hAnsi="Arial" w:cs="Arial"/>
          <w:kern w:val="0"/>
          <w:lang w:eastAsia="en-GB"/>
          <w14:ligatures w14:val="none"/>
        </w:rPr>
        <w:t xml:space="preserve"> </w:t>
      </w:r>
      <w:r w:rsidR="005A2AEE" w:rsidRPr="005A2AEE">
        <w:rPr>
          <w:rFonts w:ascii="Arial" w:eastAsia="Times New Roman" w:hAnsi="Arial" w:cs="Arial"/>
          <w:kern w:val="0"/>
          <w:lang w:eastAsia="en-GB"/>
          <w14:ligatures w14:val="none"/>
        </w:rPr>
        <w:t>(Niazi, 2015).</w:t>
      </w:r>
      <w:r w:rsidRPr="00E579B0">
        <w:rPr>
          <w:rFonts w:ascii="Arial" w:eastAsia="Times New Roman" w:hAnsi="Arial" w:cs="Arial"/>
          <w:kern w:val="0"/>
          <w:lang w:eastAsia="en-GB"/>
          <w14:ligatures w14:val="none"/>
        </w:rPr>
        <w:t xml:space="preserve"> This chronological span was chosen to encompass literature that specifically pertains to the initiation and progression of the COVID-19 pandemic. </w:t>
      </w:r>
    </w:p>
    <w:p w14:paraId="2989C098" w14:textId="1273CF82" w:rsidR="00E579B0" w:rsidRPr="00E579B0" w:rsidRDefault="00E579B0" w:rsidP="00E579B0">
      <w:pPr>
        <w:spacing w:after="0"/>
        <w:jc w:val="left"/>
        <w:rPr>
          <w:rFonts w:ascii="Arial" w:eastAsia="Times New Roman" w:hAnsi="Arial" w:cs="Arial"/>
          <w:kern w:val="0"/>
          <w:lang w:eastAsia="en-GB"/>
          <w14:ligatures w14:val="none"/>
        </w:rPr>
      </w:pPr>
      <w:r w:rsidRPr="00E579B0">
        <w:rPr>
          <w:rFonts w:ascii="Arial" w:eastAsia="Times New Roman" w:hAnsi="Arial" w:cs="Arial"/>
          <w:kern w:val="0"/>
          <w:lang w:eastAsia="en-GB"/>
          <w14:ligatures w14:val="none"/>
        </w:rPr>
        <w:t>Only research done in the United Kingdom were included to ensure that the findings accurately represented the national context, notably within the NHS and UK healthcare systems</w:t>
      </w:r>
      <w:r w:rsidR="00C90313">
        <w:rPr>
          <w:rFonts w:ascii="Arial" w:eastAsia="Times New Roman" w:hAnsi="Arial" w:cs="Arial"/>
          <w:kern w:val="0"/>
          <w:lang w:eastAsia="en-GB"/>
          <w14:ligatures w14:val="none"/>
        </w:rPr>
        <w:t xml:space="preserve"> </w:t>
      </w:r>
      <w:r w:rsidR="00C90313" w:rsidRPr="00C90313">
        <w:rPr>
          <w:rFonts w:ascii="Arial" w:eastAsia="Times New Roman" w:hAnsi="Arial" w:cs="Arial"/>
          <w:kern w:val="0"/>
          <w:lang w:eastAsia="en-GB"/>
          <w14:ligatures w14:val="none"/>
        </w:rPr>
        <w:t xml:space="preserve">(Costal </w:t>
      </w:r>
      <w:r w:rsidR="00C90313" w:rsidRPr="00C90313">
        <w:rPr>
          <w:rFonts w:ascii="Arial" w:eastAsia="Times New Roman" w:hAnsi="Arial" w:cs="Arial"/>
          <w:i/>
          <w:iCs/>
          <w:kern w:val="0"/>
          <w:lang w:eastAsia="en-GB"/>
          <w14:ligatures w14:val="none"/>
        </w:rPr>
        <w:t>et al</w:t>
      </w:r>
      <w:r w:rsidR="00C90313" w:rsidRPr="00C90313">
        <w:rPr>
          <w:rFonts w:ascii="Arial" w:eastAsia="Times New Roman" w:hAnsi="Arial" w:cs="Arial"/>
          <w:kern w:val="0"/>
          <w:lang w:eastAsia="en-GB"/>
          <w14:ligatures w14:val="none"/>
        </w:rPr>
        <w:t>., 2021).</w:t>
      </w:r>
      <w:r w:rsidR="0028525F">
        <w:rPr>
          <w:rFonts w:ascii="Arial" w:eastAsia="Times New Roman" w:hAnsi="Arial" w:cs="Arial"/>
          <w:kern w:val="0"/>
          <w:lang w:eastAsia="en-GB"/>
          <w14:ligatures w14:val="none"/>
        </w:rPr>
        <w:t xml:space="preserve"> </w:t>
      </w:r>
      <w:r w:rsidRPr="00E579B0">
        <w:rPr>
          <w:rFonts w:ascii="Arial" w:eastAsia="Times New Roman" w:hAnsi="Arial" w:cs="Arial"/>
          <w:kern w:val="0"/>
          <w:lang w:eastAsia="en-GB"/>
          <w14:ligatures w14:val="none"/>
        </w:rPr>
        <w:t>The literature must concentrate explicitly on healthcare professionals and their mental health outcomes, including anxiety, depression, PTSD, and coping mechanisms</w:t>
      </w:r>
      <w:r w:rsidR="0028525F">
        <w:rPr>
          <w:rFonts w:ascii="Arial" w:eastAsia="Times New Roman" w:hAnsi="Arial" w:cs="Arial"/>
          <w:kern w:val="0"/>
          <w:lang w:eastAsia="en-GB"/>
          <w14:ligatures w14:val="none"/>
        </w:rPr>
        <w:t xml:space="preserve"> </w:t>
      </w:r>
      <w:r w:rsidR="0028525F" w:rsidRPr="0028525F">
        <w:rPr>
          <w:rFonts w:ascii="Arial" w:eastAsia="Times New Roman" w:hAnsi="Arial" w:cs="Arial"/>
          <w:kern w:val="0"/>
          <w:lang w:eastAsia="en-GB"/>
          <w14:ligatures w14:val="none"/>
        </w:rPr>
        <w:t>(McFadden </w:t>
      </w:r>
      <w:r w:rsidR="0028525F" w:rsidRPr="0028525F">
        <w:rPr>
          <w:rFonts w:ascii="Arial" w:eastAsia="Times New Roman" w:hAnsi="Arial" w:cs="Arial"/>
          <w:i/>
          <w:iCs/>
          <w:kern w:val="0"/>
          <w:lang w:eastAsia="en-GB"/>
          <w14:ligatures w14:val="none"/>
        </w:rPr>
        <w:t>et al</w:t>
      </w:r>
      <w:r w:rsidR="0028525F" w:rsidRPr="0028525F">
        <w:rPr>
          <w:rFonts w:ascii="Arial" w:eastAsia="Times New Roman" w:hAnsi="Arial" w:cs="Arial"/>
          <w:kern w:val="0"/>
          <w:lang w:eastAsia="en-GB"/>
          <w14:ligatures w14:val="none"/>
        </w:rPr>
        <w:t>., 2021)</w:t>
      </w:r>
      <w:r w:rsidRPr="00E579B0">
        <w:rPr>
          <w:rFonts w:ascii="Arial" w:eastAsia="Times New Roman" w:hAnsi="Arial" w:cs="Arial"/>
          <w:kern w:val="0"/>
          <w:lang w:eastAsia="en-GB"/>
          <w14:ligatures w14:val="none"/>
        </w:rPr>
        <w:t>.</w:t>
      </w:r>
      <w:r w:rsidRPr="00E579B0">
        <w:rPr>
          <w:rFonts w:ascii="Arial" w:eastAsia="Times New Roman" w:hAnsi="Arial" w:cs="Arial"/>
          <w:kern w:val="0"/>
          <w:lang w:eastAsia="en-GB"/>
          <w14:ligatures w14:val="none"/>
        </w:rPr>
        <w:br/>
      </w:r>
      <w:r w:rsidRPr="00E579B0">
        <w:rPr>
          <w:rFonts w:ascii="Arial" w:eastAsia="Times New Roman" w:hAnsi="Arial" w:cs="Arial"/>
          <w:kern w:val="0"/>
          <w:lang w:eastAsia="en-GB"/>
          <w14:ligatures w14:val="none"/>
        </w:rPr>
        <w:br/>
        <w:t>Conversely, exclusion criteria were employed to discard sources that lacked academic credibility or relevance. These encompassed opinion blogs, media stories, non-peer-reviewed materials, non-English publications, studies targeting the general populace, and research undertaken outside the United Kingdom</w:t>
      </w:r>
      <w:r w:rsidR="00BB0280">
        <w:rPr>
          <w:rFonts w:ascii="Arial" w:eastAsia="Times New Roman" w:hAnsi="Arial" w:cs="Arial"/>
          <w:kern w:val="0"/>
          <w:lang w:eastAsia="en-GB"/>
          <w14:ligatures w14:val="none"/>
        </w:rPr>
        <w:t xml:space="preserve"> </w:t>
      </w:r>
      <w:r w:rsidR="00BB0280" w:rsidRPr="00BB0280">
        <w:rPr>
          <w:rFonts w:ascii="Arial" w:eastAsia="Times New Roman" w:hAnsi="Arial" w:cs="Arial"/>
          <w:kern w:val="0"/>
          <w:lang w:eastAsia="en-GB"/>
          <w14:ligatures w14:val="none"/>
        </w:rPr>
        <w:t xml:space="preserve">(Plosky </w:t>
      </w:r>
      <w:r w:rsidR="00BB0280" w:rsidRPr="00BB0280">
        <w:rPr>
          <w:rFonts w:ascii="Arial" w:eastAsia="Times New Roman" w:hAnsi="Arial" w:cs="Arial"/>
          <w:i/>
          <w:iCs/>
          <w:kern w:val="0"/>
          <w:lang w:eastAsia="en-GB"/>
          <w14:ligatures w14:val="none"/>
        </w:rPr>
        <w:t>et al</w:t>
      </w:r>
      <w:r w:rsidR="00BB0280" w:rsidRPr="00BB0280">
        <w:rPr>
          <w:rFonts w:ascii="Arial" w:eastAsia="Times New Roman" w:hAnsi="Arial" w:cs="Arial"/>
          <w:kern w:val="0"/>
          <w:lang w:eastAsia="en-GB"/>
          <w14:ligatures w14:val="none"/>
        </w:rPr>
        <w:t>., 2022)</w:t>
      </w:r>
      <w:r w:rsidRPr="00E579B0">
        <w:rPr>
          <w:rFonts w:ascii="Arial" w:eastAsia="Times New Roman" w:hAnsi="Arial" w:cs="Arial"/>
          <w:kern w:val="0"/>
          <w:lang w:eastAsia="en-GB"/>
          <w14:ligatures w14:val="none"/>
        </w:rPr>
        <w:t>. This stringent filtering approach upheld a high standard of evidence, guaranteeing that the theme analysis is anchored in pertinent, context-specific, and methodologically robust literature. These criteria also facilitated a more concentrated and cohesive summary of data in subsequent chapters</w:t>
      </w:r>
      <w:r w:rsidR="00BB0280">
        <w:rPr>
          <w:rFonts w:ascii="Arial" w:eastAsia="Times New Roman" w:hAnsi="Arial" w:cs="Arial"/>
          <w:kern w:val="0"/>
          <w:lang w:eastAsia="en-GB"/>
          <w14:ligatures w14:val="none"/>
        </w:rPr>
        <w:t xml:space="preserve"> </w:t>
      </w:r>
      <w:r w:rsidR="00BB0280" w:rsidRPr="00BB0280">
        <w:rPr>
          <w:rFonts w:ascii="Arial" w:eastAsia="Times New Roman" w:hAnsi="Arial" w:cs="Arial"/>
          <w:kern w:val="0"/>
          <w:lang w:eastAsia="en-GB"/>
          <w14:ligatures w14:val="none"/>
        </w:rPr>
        <w:t xml:space="preserve">(Plosky </w:t>
      </w:r>
      <w:r w:rsidR="00BB0280" w:rsidRPr="00BB0280">
        <w:rPr>
          <w:rFonts w:ascii="Arial" w:eastAsia="Times New Roman" w:hAnsi="Arial" w:cs="Arial"/>
          <w:i/>
          <w:iCs/>
          <w:kern w:val="0"/>
          <w:lang w:eastAsia="en-GB"/>
          <w14:ligatures w14:val="none"/>
        </w:rPr>
        <w:t>et al</w:t>
      </w:r>
      <w:r w:rsidR="00BB0280" w:rsidRPr="00BB0280">
        <w:rPr>
          <w:rFonts w:ascii="Arial" w:eastAsia="Times New Roman" w:hAnsi="Arial" w:cs="Arial"/>
          <w:kern w:val="0"/>
          <w:lang w:eastAsia="en-GB"/>
          <w14:ligatures w14:val="none"/>
        </w:rPr>
        <w:t>., 2022).</w:t>
      </w:r>
    </w:p>
    <w:p w14:paraId="5E7E2B77" w14:textId="77777777" w:rsidR="00631736" w:rsidRPr="00631736" w:rsidRDefault="00631736" w:rsidP="00631736">
      <w:pPr>
        <w:rPr>
          <w:rFonts w:eastAsia="DengXian" w:cs="Arial"/>
        </w:rPr>
      </w:pPr>
    </w:p>
    <w:p w14:paraId="29564FDF" w14:textId="10B0697E" w:rsidR="00631736" w:rsidRPr="00975981" w:rsidRDefault="00631736" w:rsidP="00631736">
      <w:pPr>
        <w:keepNext/>
        <w:keepLines/>
        <w:numPr>
          <w:ilvl w:val="1"/>
          <w:numId w:val="113"/>
        </w:numPr>
        <w:spacing w:before="40" w:after="0"/>
        <w:jc w:val="left"/>
        <w:outlineLvl w:val="1"/>
        <w:rPr>
          <w:rFonts w:eastAsia="DengXian Light" w:cs="Times New Roman"/>
          <w:b/>
          <w:bCs/>
          <w:sz w:val="24"/>
          <w:szCs w:val="26"/>
        </w:rPr>
      </w:pPr>
      <w:bookmarkStart w:id="43" w:name="_Toc204273508"/>
      <w:r w:rsidRPr="00975981">
        <w:rPr>
          <w:rFonts w:eastAsia="DengXian Light" w:cs="Times New Roman"/>
          <w:b/>
          <w:bCs/>
          <w:sz w:val="24"/>
          <w:szCs w:val="26"/>
        </w:rPr>
        <w:t>– Analysing Research</w:t>
      </w:r>
      <w:bookmarkEnd w:id="43"/>
      <w:r w:rsidRPr="00975981">
        <w:rPr>
          <w:rFonts w:eastAsia="DengXian Light" w:cs="Times New Roman"/>
          <w:b/>
          <w:bCs/>
          <w:sz w:val="24"/>
          <w:szCs w:val="26"/>
        </w:rPr>
        <w:t xml:space="preserve"> </w:t>
      </w:r>
    </w:p>
    <w:p w14:paraId="36964F61" w14:textId="0E7AA71B" w:rsidR="009A1981" w:rsidRPr="009A1981" w:rsidRDefault="00E63D5C" w:rsidP="009A1981">
      <w:pPr>
        <w:spacing w:after="0"/>
        <w:jc w:val="left"/>
        <w:rPr>
          <w:rFonts w:ascii="Arial" w:eastAsia="Times New Roman" w:hAnsi="Arial" w:cs="Arial"/>
          <w:kern w:val="0"/>
          <w:lang w:eastAsia="en-GB"/>
          <w14:ligatures w14:val="none"/>
        </w:rPr>
      </w:pPr>
      <w:r w:rsidRPr="00E63D5C">
        <w:rPr>
          <w:rFonts w:ascii="Arial" w:eastAsia="Times New Roman" w:hAnsi="Arial" w:cs="Arial"/>
          <w:kern w:val="0"/>
          <w:lang w:eastAsia="en-GB"/>
          <w14:ligatures w14:val="none"/>
        </w:rPr>
        <w:t xml:space="preserve">A theme coding methodology was utilised to evaluate the chosen materials. Initially, each article was meticulously examined to </w:t>
      </w:r>
      <w:r w:rsidR="00975981">
        <w:rPr>
          <w:rFonts w:ascii="Arial" w:eastAsia="Times New Roman" w:hAnsi="Arial" w:cs="Arial"/>
          <w:kern w:val="0"/>
          <w:lang w:eastAsia="en-GB"/>
          <w14:ligatures w14:val="none"/>
        </w:rPr>
        <w:t>identify recurring themes, concerns, or phrases related to the impact</w:t>
      </w:r>
      <w:r w:rsidRPr="00E63D5C">
        <w:rPr>
          <w:rFonts w:ascii="Arial" w:eastAsia="Times New Roman" w:hAnsi="Arial" w:cs="Arial"/>
          <w:kern w:val="0"/>
          <w:lang w:eastAsia="en-GB"/>
          <w14:ligatures w14:val="none"/>
        </w:rPr>
        <w:t xml:space="preserve"> of COVID-19 on the mental health of healthcare personnel. Preliminary codes were developed in accordance with these patterns, emphasising terms such as "anxiety," "resilience," "coping strategies," "post-traumatic stress," and "work-related stressors</w:t>
      </w:r>
      <w:r w:rsidR="00AD7009">
        <w:rPr>
          <w:rFonts w:ascii="Arial" w:eastAsia="Times New Roman" w:hAnsi="Arial" w:cs="Arial"/>
          <w:kern w:val="0"/>
          <w:lang w:eastAsia="en-GB"/>
          <w14:ligatures w14:val="none"/>
        </w:rPr>
        <w:t xml:space="preserve">’’ </w:t>
      </w:r>
      <w:r w:rsidR="00AD7009" w:rsidRPr="00AD7009">
        <w:rPr>
          <w:rFonts w:ascii="Arial" w:eastAsia="Times New Roman" w:hAnsi="Arial" w:cs="Arial"/>
          <w:kern w:val="0"/>
          <w:lang w:eastAsia="en-GB"/>
          <w14:ligatures w14:val="none"/>
        </w:rPr>
        <w:t>(</w:t>
      </w:r>
      <w:proofErr w:type="spellStart"/>
      <w:r w:rsidR="00AD7009" w:rsidRPr="00AD7009">
        <w:rPr>
          <w:rFonts w:ascii="Arial" w:eastAsia="Times New Roman" w:hAnsi="Arial" w:cs="Arial"/>
          <w:kern w:val="0"/>
          <w:lang w:eastAsia="en-GB"/>
          <w14:ligatures w14:val="none"/>
        </w:rPr>
        <w:t>Di̇lmaç</w:t>
      </w:r>
      <w:proofErr w:type="spellEnd"/>
      <w:r w:rsidR="00AD7009" w:rsidRPr="00AD7009">
        <w:rPr>
          <w:rFonts w:ascii="Arial" w:eastAsia="Times New Roman" w:hAnsi="Arial" w:cs="Arial"/>
          <w:kern w:val="0"/>
          <w:lang w:eastAsia="en-GB"/>
          <w14:ligatures w14:val="none"/>
        </w:rPr>
        <w:t xml:space="preserve">, 2020). </w:t>
      </w:r>
      <w:r w:rsidRPr="00E63D5C">
        <w:rPr>
          <w:rFonts w:ascii="Arial" w:eastAsia="Times New Roman" w:hAnsi="Arial" w:cs="Arial"/>
          <w:kern w:val="0"/>
          <w:lang w:eastAsia="en-GB"/>
          <w14:ligatures w14:val="none"/>
        </w:rPr>
        <w:br/>
        <w:t>The initial codes were further categorised into overarching themes that corresponded with the research topic and aims. Themes such as "psychological impact"</w:t>
      </w:r>
      <w:r w:rsidR="00B24F91">
        <w:rPr>
          <w:rFonts w:ascii="Arial" w:eastAsia="Times New Roman" w:hAnsi="Arial" w:cs="Arial"/>
          <w:kern w:val="0"/>
          <w:lang w:eastAsia="en-GB"/>
          <w14:ligatures w14:val="none"/>
        </w:rPr>
        <w:t>,</w:t>
      </w:r>
      <w:r w:rsidRPr="00E63D5C">
        <w:rPr>
          <w:rFonts w:ascii="Arial" w:eastAsia="Times New Roman" w:hAnsi="Arial" w:cs="Arial"/>
          <w:kern w:val="0"/>
          <w:lang w:eastAsia="en-GB"/>
          <w14:ligatures w14:val="none"/>
        </w:rPr>
        <w:t xml:space="preserve"> "coping</w:t>
      </w:r>
      <w:r w:rsidR="00975981">
        <w:rPr>
          <w:rFonts w:ascii="Arial" w:eastAsia="Times New Roman" w:hAnsi="Arial" w:cs="Arial"/>
          <w:kern w:val="0"/>
          <w:lang w:eastAsia="en-GB"/>
          <w14:ligatures w14:val="none"/>
        </w:rPr>
        <w:t xml:space="preserve"> strategies</w:t>
      </w:r>
      <w:r w:rsidR="00B24F91">
        <w:rPr>
          <w:rFonts w:ascii="Arial" w:eastAsia="Times New Roman" w:hAnsi="Arial" w:cs="Arial"/>
          <w:kern w:val="0"/>
          <w:lang w:eastAsia="en-GB"/>
          <w14:ligatures w14:val="none"/>
        </w:rPr>
        <w:t>’’,</w:t>
      </w:r>
      <w:r w:rsidRPr="00E63D5C">
        <w:rPr>
          <w:rFonts w:ascii="Arial" w:eastAsia="Times New Roman" w:hAnsi="Arial" w:cs="Arial"/>
          <w:kern w:val="0"/>
          <w:lang w:eastAsia="en-GB"/>
          <w14:ligatures w14:val="none"/>
        </w:rPr>
        <w:t xml:space="preserve"> and "</w:t>
      </w:r>
      <w:r w:rsidR="00975981">
        <w:rPr>
          <w:rFonts w:ascii="Arial" w:eastAsia="Times New Roman" w:hAnsi="Arial" w:cs="Arial"/>
          <w:kern w:val="0"/>
          <w:lang w:eastAsia="en-GB"/>
          <w14:ligatures w14:val="none"/>
        </w:rPr>
        <w:t>organisational</w:t>
      </w:r>
      <w:r w:rsidRPr="00E63D5C">
        <w:rPr>
          <w:rFonts w:ascii="Arial" w:eastAsia="Times New Roman" w:hAnsi="Arial" w:cs="Arial"/>
          <w:kern w:val="0"/>
          <w:lang w:eastAsia="en-GB"/>
          <w14:ligatures w14:val="none"/>
        </w:rPr>
        <w:t xml:space="preserve"> support" emerged from these codes, highlighting essential areas of emphasis in the research</w:t>
      </w:r>
      <w:r w:rsidR="00B24F91">
        <w:rPr>
          <w:rFonts w:ascii="Arial" w:eastAsia="Times New Roman" w:hAnsi="Arial" w:cs="Arial"/>
          <w:kern w:val="0"/>
          <w:lang w:eastAsia="en-GB"/>
          <w14:ligatures w14:val="none"/>
        </w:rPr>
        <w:t xml:space="preserve"> (Lewis, 2018)</w:t>
      </w:r>
      <w:r w:rsidRPr="00E63D5C">
        <w:rPr>
          <w:rFonts w:ascii="Arial" w:eastAsia="Times New Roman" w:hAnsi="Arial" w:cs="Arial"/>
          <w:kern w:val="0"/>
          <w:lang w:eastAsia="en-GB"/>
          <w14:ligatures w14:val="none"/>
        </w:rPr>
        <w:t>.</w:t>
      </w:r>
      <w:r w:rsidRPr="00E63D5C">
        <w:rPr>
          <w:rFonts w:ascii="Arial" w:eastAsia="Times New Roman" w:hAnsi="Arial" w:cs="Arial"/>
          <w:kern w:val="0"/>
          <w:lang w:eastAsia="en-GB"/>
          <w14:ligatures w14:val="none"/>
        </w:rPr>
        <w:br/>
      </w:r>
      <w:r w:rsidRPr="00E63D5C">
        <w:rPr>
          <w:rFonts w:ascii="Arial" w:eastAsia="Times New Roman" w:hAnsi="Arial" w:cs="Arial"/>
          <w:kern w:val="0"/>
          <w:lang w:eastAsia="en-GB"/>
          <w14:ligatures w14:val="none"/>
        </w:rPr>
        <w:br/>
        <w:t>Data management and organisation were facilitated through the utilisation of spreadsheets, colour coding, and tables to monitor and illustrate the coding and theme development process. This methodical methodology enabled the precise detection of trends within the data, guaranteeing a coherent and thorough study. These themes will be examined and analysed in Chapter 4</w:t>
      </w:r>
      <w:r w:rsidR="007B0C0F">
        <w:rPr>
          <w:rFonts w:ascii="Arial" w:eastAsia="Times New Roman" w:hAnsi="Arial" w:cs="Arial"/>
          <w:kern w:val="0"/>
          <w:lang w:eastAsia="en-GB"/>
          <w14:ligatures w14:val="none"/>
        </w:rPr>
        <w:t xml:space="preserve"> </w:t>
      </w:r>
      <w:r w:rsidR="009A1981" w:rsidRPr="009A1981">
        <w:rPr>
          <w:rFonts w:ascii="Arial" w:eastAsia="Times New Roman" w:hAnsi="Arial" w:cs="Arial"/>
          <w:kern w:val="0"/>
          <w:lang w:eastAsia="en-GB"/>
          <w14:ligatures w14:val="none"/>
        </w:rPr>
        <w:t xml:space="preserve">(Costal </w:t>
      </w:r>
      <w:r w:rsidR="009A1981" w:rsidRPr="009A1981">
        <w:rPr>
          <w:rFonts w:ascii="Arial" w:eastAsia="Times New Roman" w:hAnsi="Arial" w:cs="Arial"/>
          <w:i/>
          <w:iCs/>
          <w:kern w:val="0"/>
          <w:lang w:eastAsia="en-GB"/>
          <w14:ligatures w14:val="none"/>
        </w:rPr>
        <w:t>et al</w:t>
      </w:r>
      <w:r w:rsidR="009A1981" w:rsidRPr="009A1981">
        <w:rPr>
          <w:rFonts w:ascii="Arial" w:eastAsia="Times New Roman" w:hAnsi="Arial" w:cs="Arial"/>
          <w:kern w:val="0"/>
          <w:lang w:eastAsia="en-GB"/>
          <w14:ligatures w14:val="none"/>
        </w:rPr>
        <w:t>., 2021).</w:t>
      </w:r>
    </w:p>
    <w:p w14:paraId="292FB32B" w14:textId="77777777" w:rsidR="00631736" w:rsidRPr="00631736" w:rsidRDefault="00631736" w:rsidP="00631736">
      <w:pPr>
        <w:rPr>
          <w:rFonts w:eastAsia="DengXian" w:cs="Arial"/>
        </w:rPr>
      </w:pPr>
    </w:p>
    <w:p w14:paraId="25F951F0" w14:textId="4E64B70C" w:rsidR="00631736" w:rsidRPr="007B0C0F" w:rsidRDefault="00631736" w:rsidP="00631736">
      <w:pPr>
        <w:keepNext/>
        <w:keepLines/>
        <w:numPr>
          <w:ilvl w:val="1"/>
          <w:numId w:val="113"/>
        </w:numPr>
        <w:spacing w:before="40" w:after="0"/>
        <w:outlineLvl w:val="1"/>
        <w:rPr>
          <w:rFonts w:eastAsia="DengXian Light" w:cs="Times New Roman"/>
          <w:b/>
          <w:bCs/>
          <w:sz w:val="24"/>
          <w:szCs w:val="26"/>
        </w:rPr>
      </w:pPr>
      <w:bookmarkStart w:id="44" w:name="_Toc204273509"/>
      <w:r w:rsidRPr="007B0C0F">
        <w:rPr>
          <w:rFonts w:eastAsia="DengXian Light" w:cs="Times New Roman"/>
          <w:b/>
          <w:bCs/>
          <w:sz w:val="24"/>
          <w:szCs w:val="26"/>
        </w:rPr>
        <w:t>– Ethical Considerations</w:t>
      </w:r>
      <w:bookmarkEnd w:id="44"/>
      <w:r w:rsidRPr="007B0C0F">
        <w:rPr>
          <w:rFonts w:eastAsia="DengXian Light" w:cs="Times New Roman"/>
          <w:b/>
          <w:bCs/>
          <w:sz w:val="24"/>
          <w:szCs w:val="26"/>
        </w:rPr>
        <w:t xml:space="preserve"> </w:t>
      </w:r>
    </w:p>
    <w:p w14:paraId="3AD72B79" w14:textId="188979C7" w:rsidR="002B70C7" w:rsidRPr="002B70C7" w:rsidRDefault="002B70C7" w:rsidP="002B70C7">
      <w:pPr>
        <w:rPr>
          <w:rFonts w:ascii="Arial" w:eastAsia="DengXian" w:hAnsi="Arial" w:cs="Arial"/>
        </w:rPr>
      </w:pPr>
      <w:r w:rsidRPr="002B70C7">
        <w:rPr>
          <w:rFonts w:ascii="Arial" w:eastAsia="DengXian" w:hAnsi="Arial" w:cs="Arial"/>
        </w:rPr>
        <w:t>This research exclusively used secondary data by leveraging existing literature, thus no new data collection took place. The study followed ethical guidelines for secondary research, ensuring compliance with UWTSD's ethical standards and codes of practice</w:t>
      </w:r>
      <w:r w:rsidR="00C514D7">
        <w:rPr>
          <w:rFonts w:ascii="Arial" w:eastAsia="DengXian" w:hAnsi="Arial" w:cs="Arial"/>
        </w:rPr>
        <w:t xml:space="preserve"> </w:t>
      </w:r>
      <w:r w:rsidR="00C514D7" w:rsidRPr="00C514D7">
        <w:rPr>
          <w:rFonts w:ascii="Arial" w:eastAsia="DengXian" w:hAnsi="Arial" w:cs="Arial"/>
        </w:rPr>
        <w:t>(UWTSD, 2022).</w:t>
      </w:r>
      <w:r w:rsidR="00C514D7">
        <w:rPr>
          <w:rFonts w:ascii="Arial" w:eastAsia="DengXian" w:hAnsi="Arial" w:cs="Arial"/>
        </w:rPr>
        <w:t xml:space="preserve"> </w:t>
      </w:r>
      <w:r w:rsidRPr="002B70C7">
        <w:rPr>
          <w:rFonts w:ascii="Arial" w:eastAsia="DengXian" w:hAnsi="Arial" w:cs="Arial"/>
        </w:rPr>
        <w:t>The university's ethics policy emphasises integrity, transparency, and respect for others' contributions, which guided the choice and presentation of sources</w:t>
      </w:r>
      <w:r w:rsidR="00C514D7">
        <w:rPr>
          <w:rFonts w:ascii="Arial" w:eastAsia="DengXian" w:hAnsi="Arial" w:cs="Arial"/>
        </w:rPr>
        <w:t xml:space="preserve"> </w:t>
      </w:r>
      <w:r w:rsidR="00C514D7" w:rsidRPr="00C514D7">
        <w:rPr>
          <w:rFonts w:ascii="Arial" w:eastAsia="DengXian" w:hAnsi="Arial" w:cs="Arial"/>
        </w:rPr>
        <w:t>(UWTSD, 2022).</w:t>
      </w:r>
    </w:p>
    <w:p w14:paraId="6BAB8E48" w14:textId="77777777" w:rsidR="002B70C7" w:rsidRPr="002B70C7" w:rsidRDefault="002B70C7" w:rsidP="002B70C7">
      <w:pPr>
        <w:rPr>
          <w:rFonts w:ascii="Arial" w:eastAsia="DengXian" w:hAnsi="Arial" w:cs="Arial"/>
        </w:rPr>
      </w:pPr>
    </w:p>
    <w:p w14:paraId="68C92B71" w14:textId="7170C8C4" w:rsidR="00631736" w:rsidRPr="00631736" w:rsidRDefault="002B70C7" w:rsidP="002B70C7">
      <w:pPr>
        <w:rPr>
          <w:rFonts w:ascii="Arial" w:eastAsia="DengXian" w:hAnsi="Arial" w:cs="Arial"/>
        </w:rPr>
      </w:pPr>
      <w:r w:rsidRPr="002B70C7">
        <w:rPr>
          <w:rFonts w:ascii="Arial" w:eastAsia="DengXian" w:hAnsi="Arial" w:cs="Arial"/>
        </w:rPr>
        <w:t xml:space="preserve">Academic integrity was upheld by accurately citing all sources in accordance with the Harvard referencing style, </w:t>
      </w:r>
      <w:proofErr w:type="gramStart"/>
      <w:r w:rsidRPr="002B70C7">
        <w:rPr>
          <w:rFonts w:ascii="Arial" w:eastAsia="DengXian" w:hAnsi="Arial" w:cs="Arial"/>
        </w:rPr>
        <w:t xml:space="preserve">so </w:t>
      </w:r>
      <w:r w:rsidR="00E2164F">
        <w:rPr>
          <w:rFonts w:ascii="Arial" w:eastAsia="DengXian" w:hAnsi="Arial" w:cs="Arial"/>
        </w:rPr>
        <w:t>as to</w:t>
      </w:r>
      <w:proofErr w:type="gramEnd"/>
      <w:r w:rsidR="00E2164F">
        <w:rPr>
          <w:rFonts w:ascii="Arial" w:eastAsia="DengXian" w:hAnsi="Arial" w:cs="Arial"/>
        </w:rPr>
        <w:t xml:space="preserve"> assure proper attribution and prevent</w:t>
      </w:r>
      <w:r w:rsidRPr="002B70C7">
        <w:rPr>
          <w:rFonts w:ascii="Arial" w:eastAsia="DengXian" w:hAnsi="Arial" w:cs="Arial"/>
        </w:rPr>
        <w:t xml:space="preserve"> misrepresentation</w:t>
      </w:r>
      <w:r w:rsidR="00C514D7">
        <w:rPr>
          <w:rFonts w:ascii="Arial" w:eastAsia="DengXian" w:hAnsi="Arial" w:cs="Arial"/>
        </w:rPr>
        <w:t xml:space="preserve"> </w:t>
      </w:r>
      <w:r w:rsidR="00C514D7" w:rsidRPr="00C514D7">
        <w:rPr>
          <w:rFonts w:ascii="Arial" w:eastAsia="DengXian" w:hAnsi="Arial" w:cs="Arial"/>
        </w:rPr>
        <w:t>(UWTSD, 2022).</w:t>
      </w:r>
      <w:r w:rsidRPr="002B70C7">
        <w:rPr>
          <w:rFonts w:ascii="Arial" w:eastAsia="DengXian" w:hAnsi="Arial" w:cs="Arial"/>
        </w:rPr>
        <w:t xml:space="preserve"> Moreover, transparency and credibility were maintained by choosing literature based on its relevance, authority, and methodological rigour, and by delivering the analysis impartially. The research adhered to UWTSD's commitment to ethical scholarship, ensuring equitable treatment of all literature and providing a balanced and impartial synthesis of the data</w:t>
      </w:r>
      <w:r w:rsidR="00C514D7">
        <w:rPr>
          <w:rFonts w:ascii="Arial" w:eastAsia="DengXian" w:hAnsi="Arial" w:cs="Arial"/>
        </w:rPr>
        <w:t xml:space="preserve"> </w:t>
      </w:r>
      <w:r w:rsidR="00C514D7" w:rsidRPr="00C514D7">
        <w:rPr>
          <w:rFonts w:ascii="Arial" w:eastAsia="DengXian" w:hAnsi="Arial" w:cs="Arial"/>
        </w:rPr>
        <w:t>(UWTSD, 2022)</w:t>
      </w:r>
      <w:r w:rsidRPr="002B70C7">
        <w:rPr>
          <w:rFonts w:ascii="Arial" w:eastAsia="DengXian" w:hAnsi="Arial" w:cs="Arial"/>
        </w:rPr>
        <w:t>.</w:t>
      </w:r>
    </w:p>
    <w:p w14:paraId="6F75D754" w14:textId="77777777" w:rsidR="007B0C0F" w:rsidRDefault="007B0C0F" w:rsidP="00631736">
      <w:pPr>
        <w:keepNext/>
        <w:keepLines/>
        <w:spacing w:before="40" w:after="0"/>
        <w:outlineLvl w:val="1"/>
        <w:rPr>
          <w:rFonts w:eastAsia="DengXian Light" w:cs="Times New Roman"/>
          <w:b/>
          <w:bCs/>
          <w:sz w:val="24"/>
          <w:szCs w:val="26"/>
        </w:rPr>
      </w:pPr>
    </w:p>
    <w:p w14:paraId="7063F0E8" w14:textId="12695F33" w:rsidR="00631736" w:rsidRPr="00975981" w:rsidRDefault="00631736" w:rsidP="00631736">
      <w:pPr>
        <w:keepNext/>
        <w:keepLines/>
        <w:spacing w:before="40" w:after="0"/>
        <w:outlineLvl w:val="1"/>
        <w:rPr>
          <w:rFonts w:eastAsia="DengXian Light" w:cs="Times New Roman"/>
          <w:b/>
          <w:bCs/>
          <w:sz w:val="24"/>
          <w:szCs w:val="26"/>
        </w:rPr>
      </w:pPr>
      <w:bookmarkStart w:id="45" w:name="_Toc204273510"/>
      <w:r w:rsidRPr="00975981">
        <w:rPr>
          <w:rFonts w:eastAsia="DengXian Light" w:cs="Times New Roman"/>
          <w:b/>
          <w:bCs/>
          <w:sz w:val="24"/>
          <w:szCs w:val="26"/>
        </w:rPr>
        <w:t>3.8 – Chapter Conclusion</w:t>
      </w:r>
      <w:bookmarkEnd w:id="45"/>
      <w:r w:rsidRPr="00975981">
        <w:rPr>
          <w:rFonts w:eastAsia="DengXian Light" w:cs="Times New Roman"/>
          <w:b/>
          <w:bCs/>
          <w:sz w:val="24"/>
          <w:szCs w:val="26"/>
        </w:rPr>
        <w:t xml:space="preserve"> </w:t>
      </w:r>
    </w:p>
    <w:p w14:paraId="451DFA07" w14:textId="77777777" w:rsidR="00631736" w:rsidRPr="00631736" w:rsidRDefault="00631736" w:rsidP="00631736">
      <w:pPr>
        <w:widowControl w:val="0"/>
        <w:autoSpaceDE w:val="0"/>
        <w:autoSpaceDN w:val="0"/>
        <w:spacing w:after="0" w:line="240" w:lineRule="auto"/>
        <w:ind w:left="940" w:hanging="360"/>
        <w:jc w:val="left"/>
        <w:rPr>
          <w:rFonts w:ascii="Calibri Light" w:eastAsia="Calibri Light" w:hAnsi="Calibri Light" w:cs="Calibri Light"/>
          <w:kern w:val="0"/>
          <w:lang w:eastAsia="en-GB" w:bidi="en-GB"/>
          <w14:ligatures w14:val="none"/>
        </w:rPr>
      </w:pPr>
    </w:p>
    <w:p w14:paraId="4A352340" w14:textId="77777777" w:rsidR="00767A1B" w:rsidRDefault="00767A1B" w:rsidP="00941F40">
      <w:pPr>
        <w:rPr>
          <w:rFonts w:ascii="Arial" w:eastAsia="DengXian" w:hAnsi="Arial" w:cs="Arial"/>
        </w:rPr>
      </w:pPr>
      <w:r>
        <w:rPr>
          <w:rFonts w:ascii="Arial" w:eastAsia="DengXian" w:hAnsi="Arial" w:cs="Arial"/>
        </w:rPr>
        <w:t xml:space="preserve">This chapter outlines the research methodology, detailing the main steps taken to identify, evaluate, and analyse the relevant literature. A comprehensive search strategy was implemented, utilising multiple academic databases and a targeted set of keywords to ensure a thorough investigation. The selected sources were carefully evaluated through the CRAAP test, ensuring the use of high-quality, credible material. </w:t>
      </w:r>
    </w:p>
    <w:p w14:paraId="426229DF" w14:textId="4E61CDAC" w:rsidR="002B70C7" w:rsidRPr="00941F40" w:rsidRDefault="002B70C7" w:rsidP="002B70C7">
      <w:pPr>
        <w:rPr>
          <w:rFonts w:ascii="Arial" w:eastAsia="DengXian" w:hAnsi="Arial" w:cs="Arial"/>
        </w:rPr>
      </w:pPr>
      <w:r>
        <w:rPr>
          <w:rFonts w:ascii="Arial" w:eastAsia="DengXian" w:hAnsi="Arial" w:cs="Arial"/>
        </w:rPr>
        <w:t xml:space="preserve">Thematic coding was employed to systematically pinpoint and categorise emerging patterns within the data, leading to the identification of important themes. These methodological strategies provided a solid foundation for the subsequent analysis. Chapter 4 </w:t>
      </w:r>
      <w:r w:rsidR="002A7F31">
        <w:rPr>
          <w:rFonts w:ascii="Arial" w:eastAsia="DengXian" w:hAnsi="Arial" w:cs="Arial"/>
        </w:rPr>
        <w:t>presents the findings from this analysis, exploring the identified themes in relation to the research question and providing a critical discussion of</w:t>
      </w:r>
      <w:r>
        <w:rPr>
          <w:rFonts w:ascii="Arial" w:eastAsia="DengXian" w:hAnsi="Arial" w:cs="Arial"/>
        </w:rPr>
        <w:t xml:space="preserve"> their implications for understanding the mental health impacts of COVID-19 on healthcare workers.</w:t>
      </w:r>
      <w:r w:rsidR="000A1BE3">
        <w:rPr>
          <w:rFonts w:ascii="Arial" w:eastAsia="DengXian" w:hAnsi="Arial" w:cs="Arial"/>
        </w:rPr>
        <w:t xml:space="preserve"> </w:t>
      </w:r>
    </w:p>
    <w:p w14:paraId="675913C4" w14:textId="07395458" w:rsidR="00941F40" w:rsidRPr="00941F40" w:rsidRDefault="00941F40" w:rsidP="00941F40">
      <w:pPr>
        <w:rPr>
          <w:rFonts w:ascii="Arial" w:eastAsia="DengXian" w:hAnsi="Arial" w:cs="Arial"/>
        </w:rPr>
      </w:pPr>
      <w:bookmarkStart w:id="46" w:name="_Hlk201740381"/>
    </w:p>
    <w:bookmarkEnd w:id="46"/>
    <w:p w14:paraId="761D6A1D" w14:textId="2F923717" w:rsidR="00631736" w:rsidRDefault="00631736" w:rsidP="00631736">
      <w:pPr>
        <w:rPr>
          <w:rFonts w:eastAsia="DengXian" w:cs="Arial"/>
        </w:rPr>
      </w:pPr>
    </w:p>
    <w:p w14:paraId="7E25399B" w14:textId="780D8F4C" w:rsidR="00093A5E" w:rsidRDefault="00093A5E" w:rsidP="00631736">
      <w:pPr>
        <w:rPr>
          <w:rFonts w:eastAsia="DengXian" w:cs="Arial"/>
        </w:rPr>
      </w:pPr>
    </w:p>
    <w:p w14:paraId="0FC91053" w14:textId="010151FE" w:rsidR="00DF2172" w:rsidRDefault="00DF2172" w:rsidP="00631736">
      <w:pPr>
        <w:rPr>
          <w:rFonts w:eastAsia="DengXian" w:cs="Arial"/>
        </w:rPr>
      </w:pPr>
    </w:p>
    <w:p w14:paraId="23B15CB2" w14:textId="58260AB0" w:rsidR="00113714" w:rsidRDefault="00113714" w:rsidP="00631736">
      <w:pPr>
        <w:rPr>
          <w:rFonts w:eastAsia="DengXian" w:cs="Arial"/>
        </w:rPr>
      </w:pPr>
    </w:p>
    <w:p w14:paraId="6DAF2F65" w14:textId="77777777" w:rsidR="00F30DFA" w:rsidRDefault="00F30DFA" w:rsidP="00631736">
      <w:pPr>
        <w:rPr>
          <w:rFonts w:eastAsia="DengXian" w:cs="Arial"/>
        </w:rPr>
      </w:pPr>
    </w:p>
    <w:p w14:paraId="23B00699" w14:textId="77777777" w:rsidR="00F30DFA" w:rsidRDefault="00F30DFA" w:rsidP="00631736">
      <w:pPr>
        <w:rPr>
          <w:rFonts w:eastAsia="DengXian" w:cs="Arial"/>
        </w:rPr>
      </w:pPr>
    </w:p>
    <w:p w14:paraId="3A0F847E" w14:textId="77777777" w:rsidR="00F30DFA" w:rsidRDefault="00F30DFA" w:rsidP="00631736">
      <w:pPr>
        <w:rPr>
          <w:rFonts w:eastAsia="DengXian" w:cs="Arial"/>
        </w:rPr>
      </w:pPr>
    </w:p>
    <w:p w14:paraId="32D922A8" w14:textId="77777777" w:rsidR="00F30DFA" w:rsidRDefault="00F30DFA" w:rsidP="00631736">
      <w:pPr>
        <w:rPr>
          <w:rFonts w:eastAsia="DengXian" w:cs="Arial"/>
        </w:rPr>
      </w:pPr>
    </w:p>
    <w:p w14:paraId="326A4E3F" w14:textId="77777777" w:rsidR="00F30DFA" w:rsidRDefault="00F30DFA" w:rsidP="00631736">
      <w:pPr>
        <w:rPr>
          <w:rFonts w:eastAsia="DengXian" w:cs="Arial"/>
        </w:rPr>
      </w:pPr>
    </w:p>
    <w:p w14:paraId="04C38BD0" w14:textId="77777777" w:rsidR="00F30DFA" w:rsidRDefault="00F30DFA" w:rsidP="00631736">
      <w:pPr>
        <w:rPr>
          <w:rFonts w:eastAsia="DengXian" w:cs="Arial"/>
        </w:rPr>
      </w:pPr>
    </w:p>
    <w:p w14:paraId="4FFCD7C0" w14:textId="77777777" w:rsidR="00F30DFA" w:rsidRDefault="00F30DFA" w:rsidP="00631736">
      <w:pPr>
        <w:rPr>
          <w:rFonts w:eastAsia="DengXian" w:cs="Arial"/>
        </w:rPr>
      </w:pPr>
    </w:p>
    <w:p w14:paraId="06D45346" w14:textId="77777777" w:rsidR="00F30DFA" w:rsidRDefault="00F30DFA" w:rsidP="00631736">
      <w:pPr>
        <w:rPr>
          <w:rFonts w:eastAsia="DengXian" w:cs="Arial"/>
        </w:rPr>
      </w:pPr>
    </w:p>
    <w:p w14:paraId="7011216E" w14:textId="77777777" w:rsidR="00F30DFA" w:rsidRDefault="00F30DFA" w:rsidP="00631736">
      <w:pPr>
        <w:rPr>
          <w:rFonts w:eastAsia="DengXian" w:cs="Arial"/>
        </w:rPr>
      </w:pPr>
    </w:p>
    <w:p w14:paraId="1790CB8B" w14:textId="77777777" w:rsidR="00F30DFA" w:rsidRDefault="00F30DFA" w:rsidP="00631736">
      <w:pPr>
        <w:rPr>
          <w:rFonts w:eastAsia="DengXian" w:cs="Arial"/>
        </w:rPr>
      </w:pPr>
    </w:p>
    <w:p w14:paraId="4C8DEB45" w14:textId="1575A3C0" w:rsidR="00DC640E" w:rsidRPr="00631736" w:rsidRDefault="00DC640E" w:rsidP="00631736">
      <w:pPr>
        <w:rPr>
          <w:rFonts w:eastAsia="DengXian" w:cs="Arial"/>
        </w:rPr>
      </w:pPr>
    </w:p>
    <w:p w14:paraId="617CE0BB" w14:textId="54EABB65" w:rsidR="00631736" w:rsidRPr="00631736" w:rsidRDefault="00631736" w:rsidP="00631736">
      <w:pPr>
        <w:widowControl w:val="0"/>
        <w:autoSpaceDE w:val="0"/>
        <w:autoSpaceDN w:val="0"/>
        <w:spacing w:after="0" w:line="240" w:lineRule="auto"/>
        <w:jc w:val="left"/>
        <w:outlineLvl w:val="0"/>
        <w:rPr>
          <w:rFonts w:eastAsia="Calibri Light" w:cs="Calibri Light"/>
          <w:b/>
          <w:kern w:val="0"/>
          <w:sz w:val="32"/>
          <w:szCs w:val="32"/>
          <w:lang w:eastAsia="en-GB" w:bidi="en-GB"/>
          <w14:ligatures w14:val="none"/>
        </w:rPr>
      </w:pPr>
      <w:bookmarkStart w:id="47" w:name="_Toc204273511"/>
      <w:r w:rsidRPr="00631736">
        <w:rPr>
          <w:rFonts w:eastAsia="Calibri Light" w:cs="Calibri Light"/>
          <w:b/>
          <w:kern w:val="0"/>
          <w:sz w:val="32"/>
          <w:szCs w:val="32"/>
          <w:lang w:eastAsia="en-GB" w:bidi="en-GB"/>
          <w14:ligatures w14:val="none"/>
        </w:rPr>
        <w:t>CHAPTER 4 – Findings and Discussion</w:t>
      </w:r>
      <w:bookmarkEnd w:id="47"/>
      <w:r w:rsidRPr="00631736">
        <w:rPr>
          <w:rFonts w:eastAsia="Calibri Light" w:cs="Calibri Light"/>
          <w:b/>
          <w:kern w:val="0"/>
          <w:sz w:val="32"/>
          <w:szCs w:val="32"/>
          <w:lang w:eastAsia="en-GB" w:bidi="en-GB"/>
          <w14:ligatures w14:val="none"/>
        </w:rPr>
        <w:t xml:space="preserve"> </w:t>
      </w:r>
    </w:p>
    <w:p w14:paraId="0EC64C10" w14:textId="4D335F38" w:rsidR="00631736" w:rsidRPr="00631736" w:rsidRDefault="00631736" w:rsidP="00631736">
      <w:pPr>
        <w:rPr>
          <w:rFonts w:eastAsia="DengXian" w:cs="Arial"/>
        </w:rPr>
      </w:pPr>
    </w:p>
    <w:p w14:paraId="76F48BB8" w14:textId="79083E3C" w:rsidR="00631736" w:rsidRPr="00B8550A" w:rsidRDefault="00631736" w:rsidP="00631736">
      <w:pPr>
        <w:keepNext/>
        <w:keepLines/>
        <w:spacing w:before="40" w:after="0"/>
        <w:outlineLvl w:val="1"/>
        <w:rPr>
          <w:rFonts w:eastAsia="DengXian Light" w:cs="Times New Roman"/>
          <w:b/>
          <w:bCs/>
          <w:sz w:val="24"/>
          <w:szCs w:val="26"/>
        </w:rPr>
      </w:pPr>
      <w:bookmarkStart w:id="48" w:name="_Toc204273512"/>
      <w:r w:rsidRPr="00B8550A">
        <w:rPr>
          <w:rFonts w:eastAsia="DengXian Light" w:cs="Times New Roman"/>
          <w:b/>
          <w:bCs/>
          <w:sz w:val="24"/>
          <w:szCs w:val="26"/>
        </w:rPr>
        <w:t>4.1 – Introduction</w:t>
      </w:r>
      <w:bookmarkEnd w:id="48"/>
      <w:r w:rsidRPr="00B8550A">
        <w:rPr>
          <w:rFonts w:eastAsia="DengXian Light" w:cs="Times New Roman"/>
          <w:b/>
          <w:bCs/>
          <w:sz w:val="24"/>
          <w:szCs w:val="26"/>
        </w:rPr>
        <w:t xml:space="preserve"> </w:t>
      </w:r>
    </w:p>
    <w:p w14:paraId="1EA101DD" w14:textId="747369C0" w:rsidR="00631736" w:rsidRPr="00631736" w:rsidRDefault="00631736" w:rsidP="00631736">
      <w:pPr>
        <w:widowControl w:val="0"/>
        <w:autoSpaceDE w:val="0"/>
        <w:autoSpaceDN w:val="0"/>
        <w:spacing w:after="0" w:line="240" w:lineRule="auto"/>
        <w:jc w:val="left"/>
        <w:outlineLvl w:val="0"/>
        <w:rPr>
          <w:rFonts w:ascii="Arial" w:eastAsia="Calibri Light" w:hAnsi="Arial" w:cs="Calibri Light"/>
          <w:b/>
          <w:kern w:val="0"/>
          <w:sz w:val="32"/>
          <w:szCs w:val="32"/>
          <w:lang w:eastAsia="en-GB" w:bidi="en-GB"/>
          <w14:ligatures w14:val="none"/>
        </w:rPr>
      </w:pPr>
    </w:p>
    <w:p w14:paraId="36D68B7F" w14:textId="5558369F" w:rsidR="00295D60" w:rsidRPr="00295D60" w:rsidRDefault="00F62542" w:rsidP="00295D60">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Chapter 4 provides a detailed review of key findings from previous literature, emphasising the mental health impacts of the COVID-19 pandemic on UK healthcare workers. It critically evaluates the research, analysing its strengths and weaknesses, and highlights common themes such as</w:t>
      </w:r>
      <w:r w:rsidR="007246B1">
        <w:rPr>
          <w:rFonts w:ascii="Arial" w:eastAsia="Times New Roman" w:hAnsi="Arial" w:cs="Arial"/>
          <w:kern w:val="0"/>
          <w:lang w:eastAsia="en-GB"/>
          <w14:ligatures w14:val="none"/>
        </w:rPr>
        <w:t xml:space="preserve"> </w:t>
      </w:r>
      <w:r w:rsidR="002B70C7">
        <w:rPr>
          <w:rFonts w:ascii="Arial" w:eastAsia="Times New Roman" w:hAnsi="Arial" w:cs="Arial"/>
          <w:kern w:val="0"/>
          <w:lang w:eastAsia="en-GB"/>
          <w14:ligatures w14:val="none"/>
        </w:rPr>
        <w:t>COVID-19</w:t>
      </w:r>
      <w:r w:rsidR="007246B1">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anxiety, depression, and </w:t>
      </w:r>
      <w:r w:rsidR="007246B1">
        <w:rPr>
          <w:rFonts w:ascii="Arial" w:eastAsia="Times New Roman" w:hAnsi="Arial" w:cs="Arial"/>
          <w:kern w:val="0"/>
          <w:lang w:eastAsia="en-GB"/>
          <w14:ligatures w14:val="none"/>
        </w:rPr>
        <w:t>PTSD</w:t>
      </w:r>
      <w:r>
        <w:rPr>
          <w:rFonts w:ascii="Arial" w:eastAsia="Times New Roman" w:hAnsi="Arial" w:cs="Arial"/>
          <w:kern w:val="0"/>
          <w:lang w:eastAsia="en-GB"/>
          <w14:ligatures w14:val="none"/>
        </w:rPr>
        <w:t xml:space="preserve"> among healthcare professionals</w:t>
      </w:r>
      <w:r w:rsidR="007A6FBF">
        <w:rPr>
          <w:rFonts w:ascii="Arial" w:eastAsia="Times New Roman" w:hAnsi="Arial" w:cs="Arial"/>
          <w:kern w:val="0"/>
          <w:lang w:eastAsia="en-GB"/>
          <w14:ligatures w14:val="none"/>
        </w:rPr>
        <w:t xml:space="preserve"> </w:t>
      </w:r>
      <w:r w:rsidR="007A6FBF" w:rsidRPr="007A6FBF">
        <w:rPr>
          <w:rFonts w:ascii="Arial" w:eastAsia="Times New Roman" w:hAnsi="Arial" w:cs="Arial"/>
          <w:kern w:val="0"/>
          <w:lang w:eastAsia="en-GB"/>
          <w14:ligatures w14:val="none"/>
        </w:rPr>
        <w:t>(McFadden </w:t>
      </w:r>
      <w:r w:rsidR="007A6FBF" w:rsidRPr="007A6FBF">
        <w:rPr>
          <w:rFonts w:ascii="Arial" w:eastAsia="Times New Roman" w:hAnsi="Arial" w:cs="Arial"/>
          <w:i/>
          <w:iCs/>
          <w:kern w:val="0"/>
          <w:lang w:eastAsia="en-GB"/>
          <w14:ligatures w14:val="none"/>
        </w:rPr>
        <w:t>et al</w:t>
      </w:r>
      <w:r w:rsidR="007A6FBF" w:rsidRPr="007A6FBF">
        <w:rPr>
          <w:rFonts w:ascii="Arial" w:eastAsia="Times New Roman" w:hAnsi="Arial" w:cs="Arial"/>
          <w:kern w:val="0"/>
          <w:lang w:eastAsia="en-GB"/>
          <w14:ligatures w14:val="none"/>
        </w:rPr>
        <w:t>., 2021)</w:t>
      </w:r>
      <w:r>
        <w:rPr>
          <w:rFonts w:ascii="Arial" w:eastAsia="Times New Roman" w:hAnsi="Arial" w:cs="Arial"/>
          <w:kern w:val="0"/>
          <w:lang w:eastAsia="en-GB"/>
          <w14:ligatures w14:val="none"/>
        </w:rPr>
        <w:t>. The chapter also assesses the effectiveness of coping strategies and institutional support systems. The findings will be organised by theme to give a clear overview of the data, forming the basis for further analysis and discussion</w:t>
      </w:r>
      <w:r w:rsidR="00660CCA">
        <w:rPr>
          <w:rFonts w:ascii="Arial" w:eastAsia="Times New Roman" w:hAnsi="Arial" w:cs="Arial"/>
          <w:kern w:val="0"/>
          <w:lang w:eastAsia="en-GB"/>
          <w14:ligatures w14:val="none"/>
        </w:rPr>
        <w:t xml:space="preserve"> </w:t>
      </w:r>
      <w:r w:rsidR="00660CCA" w:rsidRPr="00660CCA">
        <w:rPr>
          <w:rFonts w:ascii="Arial" w:eastAsia="Times New Roman" w:hAnsi="Arial" w:cs="Arial"/>
          <w:kern w:val="0"/>
          <w:lang w:eastAsia="en-GB"/>
          <w14:ligatures w14:val="none"/>
        </w:rPr>
        <w:t>(</w:t>
      </w:r>
      <w:proofErr w:type="spellStart"/>
      <w:r w:rsidR="00660CCA" w:rsidRPr="00660CCA">
        <w:rPr>
          <w:rFonts w:ascii="Arial" w:eastAsia="Times New Roman" w:hAnsi="Arial" w:cs="Arial"/>
          <w:kern w:val="0"/>
          <w:lang w:eastAsia="en-GB"/>
          <w14:ligatures w14:val="none"/>
        </w:rPr>
        <w:t>Di̇lmaç</w:t>
      </w:r>
      <w:proofErr w:type="spellEnd"/>
      <w:r w:rsidR="00660CCA" w:rsidRPr="00660CCA">
        <w:rPr>
          <w:rFonts w:ascii="Arial" w:eastAsia="Times New Roman" w:hAnsi="Arial" w:cs="Arial"/>
          <w:kern w:val="0"/>
          <w:lang w:eastAsia="en-GB"/>
          <w14:ligatures w14:val="none"/>
        </w:rPr>
        <w:t xml:space="preserve">, 2020). </w:t>
      </w:r>
    </w:p>
    <w:p w14:paraId="432D7712" w14:textId="77777777" w:rsidR="00631736" w:rsidRPr="00631736" w:rsidRDefault="00631736" w:rsidP="00631736">
      <w:pPr>
        <w:rPr>
          <w:rFonts w:eastAsia="DengXian" w:cs="Arial"/>
        </w:rPr>
      </w:pPr>
    </w:p>
    <w:p w14:paraId="423DBD90" w14:textId="3C9F3F86" w:rsidR="00631736" w:rsidRPr="004E7133" w:rsidRDefault="00631736" w:rsidP="00631736">
      <w:pPr>
        <w:keepNext/>
        <w:keepLines/>
        <w:spacing w:before="40" w:after="0"/>
        <w:outlineLvl w:val="1"/>
        <w:rPr>
          <w:rFonts w:eastAsia="DengXian Light" w:cs="Times New Roman"/>
          <w:b/>
          <w:bCs/>
          <w:sz w:val="24"/>
          <w:szCs w:val="26"/>
        </w:rPr>
      </w:pPr>
      <w:bookmarkStart w:id="49" w:name="_Toc204273513"/>
      <w:r w:rsidRPr="004E7133">
        <w:rPr>
          <w:rFonts w:eastAsia="DengXian Light" w:cs="Times New Roman"/>
          <w:b/>
          <w:bCs/>
          <w:sz w:val="24"/>
          <w:szCs w:val="26"/>
        </w:rPr>
        <w:t>4.2 – Thematic Analysis</w:t>
      </w:r>
      <w:bookmarkEnd w:id="49"/>
      <w:r w:rsidRPr="004E7133">
        <w:rPr>
          <w:rFonts w:eastAsia="DengXian Light" w:cs="Times New Roman"/>
          <w:b/>
          <w:bCs/>
          <w:sz w:val="24"/>
          <w:szCs w:val="26"/>
        </w:rPr>
        <w:t xml:space="preserve"> </w:t>
      </w:r>
    </w:p>
    <w:p w14:paraId="559E16DA" w14:textId="77777777" w:rsidR="00631736" w:rsidRPr="00631736" w:rsidRDefault="00631736" w:rsidP="00631736">
      <w:pPr>
        <w:widowControl w:val="0"/>
        <w:autoSpaceDE w:val="0"/>
        <w:autoSpaceDN w:val="0"/>
        <w:spacing w:after="0" w:line="240" w:lineRule="auto"/>
        <w:ind w:left="220"/>
        <w:jc w:val="left"/>
        <w:outlineLvl w:val="0"/>
        <w:rPr>
          <w:rFonts w:ascii="Arial" w:eastAsia="Calibri Light" w:hAnsi="Arial" w:cs="Calibri Light"/>
          <w:b/>
          <w:kern w:val="0"/>
          <w:sz w:val="32"/>
          <w:szCs w:val="32"/>
          <w:lang w:eastAsia="en-GB" w:bidi="en-GB"/>
          <w14:ligatures w14:val="none"/>
        </w:rPr>
      </w:pPr>
    </w:p>
    <w:p w14:paraId="2CDF855C" w14:textId="77777777" w:rsidR="00631736" w:rsidRPr="00631736" w:rsidRDefault="00631736" w:rsidP="00631736">
      <w:pPr>
        <w:rPr>
          <w:rFonts w:eastAsia="DengXian" w:cs="Arial"/>
        </w:rPr>
      </w:pPr>
      <w:r w:rsidRPr="00631736">
        <w:rPr>
          <w:rFonts w:eastAsia="DengXian" w:hAnsi="Symbol" w:cs="Arial"/>
        </w:rPr>
        <w:t>·</w:t>
      </w:r>
      <w:r w:rsidRPr="00631736">
        <w:rPr>
          <w:rFonts w:eastAsia="DengXian" w:cs="Arial"/>
        </w:rPr>
        <w:t xml:space="preserve">   </w:t>
      </w:r>
      <w:r w:rsidRPr="00631736">
        <w:rPr>
          <w:rFonts w:eastAsia="DengXian" w:cs="Arial"/>
          <w:b/>
          <w:bCs/>
        </w:rPr>
        <w:t>Definition of Thematic Analysis:</w:t>
      </w:r>
    </w:p>
    <w:p w14:paraId="18C1E004" w14:textId="130FAB8C" w:rsidR="00235EBA" w:rsidRPr="00660CCA" w:rsidRDefault="00AD760B" w:rsidP="00631736">
      <w:pPr>
        <w:rPr>
          <w:rFonts w:ascii="Arial" w:eastAsia="DengXian" w:hAnsi="Arial" w:cs="Arial" w:hint="eastAsia"/>
        </w:rPr>
      </w:pPr>
      <w:r>
        <w:rPr>
          <w:rFonts w:ascii="Arial" w:eastAsia="DengXian" w:hAnsi="Arial" w:cs="Arial"/>
        </w:rPr>
        <w:t>Thematic analysis is a qualitative method for identifying patterns in data, especially useful in secondary research where existing data like interview transcripts is re-examined for insights (Scharp and Sanders, 2019). It involves understanding data, developing codes, creating themes, analysing, annotating, and illustrating them.</w:t>
      </w:r>
    </w:p>
    <w:p w14:paraId="3AA199C9" w14:textId="7CDBDCCD" w:rsidR="004918C2" w:rsidRPr="004918C2" w:rsidRDefault="004918C2" w:rsidP="004918C2">
      <w:pPr>
        <w:rPr>
          <w:rFonts w:ascii="Arial" w:eastAsia="DengXian" w:hAnsi="Arial" w:cs="Arial"/>
        </w:rPr>
      </w:pPr>
      <w:r w:rsidRPr="004918C2">
        <w:rPr>
          <w:rFonts w:ascii="Arial" w:eastAsia="DengXian" w:hAnsi="Arial" w:cs="Arial"/>
        </w:rPr>
        <w:t xml:space="preserve">To carry out </w:t>
      </w:r>
      <w:r>
        <w:rPr>
          <w:rFonts w:ascii="Arial" w:eastAsia="DengXian" w:hAnsi="Arial" w:cs="Arial"/>
        </w:rPr>
        <w:t xml:space="preserve">a thematic analysis of the reviewed literature, I developed a coding and results table (see Appendix </w:t>
      </w:r>
      <w:r w:rsidR="00073FA7">
        <w:rPr>
          <w:rFonts w:ascii="Arial" w:eastAsia="DengXian" w:hAnsi="Arial" w:cs="Arial"/>
        </w:rPr>
        <w:t>6.2</w:t>
      </w:r>
      <w:r>
        <w:rPr>
          <w:rFonts w:ascii="Arial" w:eastAsia="DengXian" w:hAnsi="Arial" w:cs="Arial"/>
        </w:rPr>
        <w:t xml:space="preserve">) to systematically record key characteristics of each study, including the study type, methodologies used, sample sizes, strengths and limitations, </w:t>
      </w:r>
      <w:r w:rsidR="00AA57E4">
        <w:rPr>
          <w:rFonts w:ascii="Arial" w:eastAsia="DengXian" w:hAnsi="Arial" w:cs="Arial"/>
        </w:rPr>
        <w:t>primary</w:t>
      </w:r>
      <w:r>
        <w:rPr>
          <w:rFonts w:ascii="Arial" w:eastAsia="DengXian" w:hAnsi="Arial" w:cs="Arial"/>
        </w:rPr>
        <w:t xml:space="preserve"> findings, and,</w:t>
      </w:r>
      <w:r w:rsidRPr="004918C2">
        <w:rPr>
          <w:rFonts w:ascii="Arial" w:eastAsia="DengXian" w:hAnsi="Arial" w:cs="Arial"/>
        </w:rPr>
        <w:t xml:space="preserve"> notably, identified keywords and initial codes</w:t>
      </w:r>
      <w:r w:rsidR="00D928F2">
        <w:rPr>
          <w:rFonts w:ascii="Arial" w:eastAsia="DengXian" w:hAnsi="Arial" w:cs="Arial"/>
        </w:rPr>
        <w:t xml:space="preserve"> (Lewis, 2018)</w:t>
      </w:r>
      <w:r w:rsidRPr="004918C2">
        <w:rPr>
          <w:rFonts w:ascii="Arial" w:eastAsia="DengXian" w:hAnsi="Arial" w:cs="Arial"/>
        </w:rPr>
        <w:t xml:space="preserve">. This table provided a crucial basis for theme generation by enabling a systematic comparison of the literature. </w:t>
      </w:r>
    </w:p>
    <w:p w14:paraId="4553A0DA" w14:textId="708745D2" w:rsidR="00C9573C" w:rsidRDefault="004918C2" w:rsidP="004918C2">
      <w:pPr>
        <w:rPr>
          <w:rFonts w:ascii="Arial" w:eastAsia="DengXian" w:hAnsi="Arial" w:cs="Arial"/>
        </w:rPr>
      </w:pPr>
      <w:r w:rsidRPr="004918C2">
        <w:rPr>
          <w:rFonts w:ascii="Arial" w:eastAsia="DengXian" w:hAnsi="Arial" w:cs="Arial"/>
        </w:rPr>
        <w:t xml:space="preserve">The coding process involved carefully reviewing each study to identify recurring themes and concepts. The data were then classified under relevant codes, such as coping techniques, emotional burden, longitudinal mental health outcomes, support systems, burnout, and role-specific impact. I grouped similar concepts from these codes and synthesised them into </w:t>
      </w:r>
      <w:r w:rsidRPr="004918C2">
        <w:rPr>
          <w:rFonts w:ascii="Arial" w:eastAsia="DengXian" w:hAnsi="Arial" w:cs="Arial"/>
        </w:rPr>
        <w:lastRenderedPageBreak/>
        <w:t>comprehensive themes using Braun and Clarke’s (2006) six-phase approach for thematic analysis</w:t>
      </w:r>
      <w:r w:rsidR="00AF2E15">
        <w:rPr>
          <w:rFonts w:ascii="Arial" w:eastAsia="DengXian" w:hAnsi="Arial" w:cs="Arial"/>
        </w:rPr>
        <w:t xml:space="preserve"> (</w:t>
      </w:r>
      <w:r w:rsidR="00AF2E15" w:rsidRPr="00AF2E15">
        <w:rPr>
          <w:rFonts w:ascii="Arial" w:eastAsia="DengXian" w:hAnsi="Arial" w:cs="Arial"/>
        </w:rPr>
        <w:t>Byrne, 2022)</w:t>
      </w:r>
      <w:r w:rsidR="00AF2E15">
        <w:rPr>
          <w:rFonts w:ascii="Arial" w:eastAsia="DengXian" w:hAnsi="Arial" w:cs="Arial"/>
        </w:rPr>
        <w:t>.</w:t>
      </w:r>
    </w:p>
    <w:p w14:paraId="2A02FA70" w14:textId="006F4F06" w:rsidR="00631736" w:rsidRPr="00134462" w:rsidRDefault="00BF5730" w:rsidP="00631736">
      <w:pPr>
        <w:rPr>
          <w:rFonts w:ascii="Arial" w:eastAsia="DengXian" w:hAnsi="Arial" w:cs="Arial"/>
        </w:rPr>
      </w:pPr>
      <w:r>
        <w:rPr>
          <w:rFonts w:ascii="Arial" w:eastAsia="DengXian" w:hAnsi="Arial" w:cs="Arial"/>
        </w:rPr>
        <w:t>This method identified the following themes, which will be explored in detail in the upcoming sections of this chapter.</w:t>
      </w:r>
    </w:p>
    <w:p w14:paraId="4F4E68E9" w14:textId="2DB1F2FB" w:rsidR="00631736" w:rsidRPr="00375876" w:rsidRDefault="00631736" w:rsidP="00631736">
      <w:pPr>
        <w:keepNext/>
        <w:keepLines/>
        <w:spacing w:before="40" w:after="0"/>
        <w:outlineLvl w:val="1"/>
        <w:rPr>
          <w:rFonts w:eastAsia="DengXian Light" w:cs="Times New Roman"/>
          <w:b/>
          <w:bCs/>
          <w:sz w:val="24"/>
          <w:szCs w:val="26"/>
        </w:rPr>
      </w:pPr>
      <w:bookmarkStart w:id="50" w:name="_Toc204273514"/>
      <w:r w:rsidRPr="00375876">
        <w:rPr>
          <w:rFonts w:eastAsia="DengXian Light" w:cs="Times New Roman"/>
          <w:b/>
          <w:bCs/>
          <w:sz w:val="24"/>
          <w:szCs w:val="26"/>
        </w:rPr>
        <w:t>4.3 – Theme 1 (</w:t>
      </w:r>
      <w:bookmarkStart w:id="51" w:name="_Hlk203548207"/>
      <w:r w:rsidR="006A51B6" w:rsidRPr="00375876">
        <w:rPr>
          <w:rFonts w:eastAsia="DengXian Light" w:cs="Times New Roman"/>
          <w:b/>
          <w:bCs/>
          <w:sz w:val="24"/>
          <w:szCs w:val="26"/>
        </w:rPr>
        <w:t>Prevalent Psychological Distress Among Healthcare Professionals</w:t>
      </w:r>
      <w:bookmarkEnd w:id="51"/>
      <w:r w:rsidRPr="00375876">
        <w:rPr>
          <w:rFonts w:eastAsia="DengXian Light" w:cs="Times New Roman"/>
          <w:b/>
          <w:bCs/>
          <w:sz w:val="24"/>
          <w:szCs w:val="26"/>
        </w:rPr>
        <w:t>)</w:t>
      </w:r>
      <w:bookmarkEnd w:id="50"/>
    </w:p>
    <w:p w14:paraId="0E1BA4C4" w14:textId="77777777" w:rsidR="00631736" w:rsidRPr="00631736" w:rsidRDefault="00631736" w:rsidP="00631736">
      <w:pPr>
        <w:widowControl w:val="0"/>
        <w:autoSpaceDE w:val="0"/>
        <w:autoSpaceDN w:val="0"/>
        <w:spacing w:after="0" w:line="240" w:lineRule="auto"/>
        <w:ind w:left="220"/>
        <w:jc w:val="left"/>
        <w:outlineLvl w:val="0"/>
        <w:rPr>
          <w:rFonts w:ascii="Arial" w:eastAsia="Calibri Light" w:hAnsi="Arial" w:cs="Calibri Light"/>
          <w:b/>
          <w:kern w:val="0"/>
          <w:sz w:val="28"/>
          <w:szCs w:val="28"/>
          <w:lang w:eastAsia="en-GB" w:bidi="en-GB"/>
          <w14:ligatures w14:val="none"/>
        </w:rPr>
      </w:pPr>
    </w:p>
    <w:p w14:paraId="0DCF6AD0" w14:textId="77777777" w:rsidR="00631736" w:rsidRPr="00375876" w:rsidRDefault="00631736" w:rsidP="00631736">
      <w:pPr>
        <w:keepNext/>
        <w:keepLines/>
        <w:spacing w:before="40" w:after="0"/>
        <w:outlineLvl w:val="3"/>
        <w:rPr>
          <w:rFonts w:eastAsia="DengXian Light" w:cs="Times New Roman"/>
          <w:b/>
          <w:bCs/>
          <w:i/>
          <w:iCs/>
          <w:color w:val="2F5496" w:themeColor="accent1" w:themeShade="BF"/>
        </w:rPr>
      </w:pPr>
      <w:r w:rsidRPr="00375876">
        <w:rPr>
          <w:rFonts w:eastAsia="DengXian Light" w:cs="Times New Roman"/>
          <w:b/>
          <w:bCs/>
          <w:i/>
          <w:iCs/>
        </w:rPr>
        <w:t>Definition</w:t>
      </w:r>
      <w:r w:rsidRPr="00375876">
        <w:rPr>
          <w:rFonts w:eastAsia="DengXian Light" w:cs="Times New Roman"/>
          <w:b/>
          <w:bCs/>
          <w:i/>
          <w:iCs/>
          <w:color w:val="2F5496" w:themeColor="accent1" w:themeShade="BF"/>
        </w:rPr>
        <w:t xml:space="preserve"> </w:t>
      </w:r>
    </w:p>
    <w:p w14:paraId="2E2D27D9" w14:textId="5ED9D330" w:rsidR="00902A17" w:rsidRPr="0011330C" w:rsidRDefault="001A0E93" w:rsidP="0011330C">
      <w:pPr>
        <w:spacing w:after="0"/>
        <w:jc w:val="left"/>
        <w:rPr>
          <w:rFonts w:ascii="Arial" w:eastAsia="Times New Roman" w:hAnsi="Arial" w:cs="Arial"/>
          <w:kern w:val="0"/>
          <w:lang w:eastAsia="en-GB"/>
          <w14:ligatures w14:val="none"/>
        </w:rPr>
      </w:pPr>
      <w:r w:rsidRPr="0011330C">
        <w:rPr>
          <w:rFonts w:ascii="Arial" w:eastAsia="Times New Roman" w:hAnsi="Arial" w:cs="Arial"/>
          <w:kern w:val="0"/>
          <w:lang w:eastAsia="en-GB"/>
          <w14:ligatures w14:val="none"/>
        </w:rPr>
        <w:t xml:space="preserve">This theme relates to the high incidence of adverse mental health effects experienced </w:t>
      </w:r>
      <w:proofErr w:type="gramStart"/>
      <w:r w:rsidRPr="0011330C">
        <w:rPr>
          <w:rFonts w:ascii="Arial" w:eastAsia="Times New Roman" w:hAnsi="Arial" w:cs="Arial"/>
          <w:kern w:val="0"/>
          <w:lang w:eastAsia="en-GB"/>
          <w14:ligatures w14:val="none"/>
        </w:rPr>
        <w:t>by  HCWs</w:t>
      </w:r>
      <w:proofErr w:type="gramEnd"/>
      <w:r w:rsidRPr="0011330C">
        <w:rPr>
          <w:rFonts w:ascii="Arial" w:eastAsia="Times New Roman" w:hAnsi="Arial" w:cs="Arial"/>
          <w:kern w:val="0"/>
          <w:lang w:eastAsia="en-GB"/>
          <w14:ligatures w14:val="none"/>
        </w:rPr>
        <w:t xml:space="preserve"> during the COVID-19 pandemic. Psychological distress encompasses various forms of emotional suffering, such as anxiety, depression, PTSD, burnout, and moral injury</w:t>
      </w:r>
      <w:r w:rsidR="008676F8">
        <w:rPr>
          <w:rFonts w:ascii="Arial" w:eastAsia="Times New Roman" w:hAnsi="Arial" w:cs="Arial"/>
          <w:kern w:val="0"/>
          <w:lang w:eastAsia="en-GB"/>
          <w14:ligatures w14:val="none"/>
        </w:rPr>
        <w:t xml:space="preserve"> </w:t>
      </w:r>
      <w:r w:rsidR="008676F8" w:rsidRPr="008676F8">
        <w:rPr>
          <w:rFonts w:ascii="Arial" w:eastAsia="Times New Roman" w:hAnsi="Arial" w:cs="Arial"/>
          <w:kern w:val="0"/>
          <w:lang w:eastAsia="en-GB"/>
          <w14:ligatures w14:val="none"/>
        </w:rPr>
        <w:t>(Palmer </w:t>
      </w:r>
      <w:r w:rsidR="008676F8" w:rsidRPr="008676F8">
        <w:rPr>
          <w:rFonts w:ascii="Arial" w:eastAsia="Times New Roman" w:hAnsi="Arial" w:cs="Arial"/>
          <w:i/>
          <w:iCs/>
          <w:kern w:val="0"/>
          <w:lang w:eastAsia="en-GB"/>
          <w14:ligatures w14:val="none"/>
        </w:rPr>
        <w:t xml:space="preserve">et al., </w:t>
      </w:r>
      <w:r w:rsidR="008676F8" w:rsidRPr="008676F8">
        <w:rPr>
          <w:rFonts w:ascii="Arial" w:eastAsia="Times New Roman" w:hAnsi="Arial" w:cs="Arial"/>
          <w:kern w:val="0"/>
          <w:lang w:eastAsia="en-GB"/>
          <w14:ligatures w14:val="none"/>
        </w:rPr>
        <w:t>2022).</w:t>
      </w:r>
      <w:r w:rsidR="008676F8">
        <w:rPr>
          <w:rFonts w:ascii="Arial" w:eastAsia="Times New Roman" w:hAnsi="Arial" w:cs="Arial"/>
          <w:kern w:val="0"/>
          <w:lang w:eastAsia="en-GB"/>
          <w14:ligatures w14:val="none"/>
        </w:rPr>
        <w:t xml:space="preserve"> </w:t>
      </w:r>
      <w:r w:rsidRPr="0011330C">
        <w:rPr>
          <w:rFonts w:ascii="Arial" w:eastAsia="Times New Roman" w:hAnsi="Arial" w:cs="Arial"/>
          <w:kern w:val="0"/>
          <w:lang w:eastAsia="en-GB"/>
          <w14:ligatures w14:val="none"/>
        </w:rPr>
        <w:t>It reflects the internal conflicts caused by excessive work demands, exposure to trauma, fear of infection, and prolonged uncertainty</w:t>
      </w:r>
      <w:r w:rsidR="008676F8">
        <w:rPr>
          <w:rFonts w:ascii="Arial" w:eastAsia="Times New Roman" w:hAnsi="Arial" w:cs="Arial"/>
          <w:kern w:val="0"/>
          <w:lang w:eastAsia="en-GB"/>
          <w14:ligatures w14:val="none"/>
        </w:rPr>
        <w:t xml:space="preserve"> </w:t>
      </w:r>
      <w:bookmarkStart w:id="52" w:name="_Hlk204070426"/>
      <w:r w:rsidR="008676F8">
        <w:rPr>
          <w:rFonts w:ascii="Arial" w:eastAsia="Times New Roman" w:hAnsi="Arial" w:cs="Arial"/>
          <w:kern w:val="0"/>
          <w:lang w:eastAsia="en-GB"/>
          <w14:ligatures w14:val="none"/>
        </w:rPr>
        <w:t>(</w:t>
      </w:r>
      <w:r w:rsidR="008676F8" w:rsidRPr="008676F8">
        <w:rPr>
          <w:rFonts w:ascii="Arial" w:eastAsia="Times New Roman" w:hAnsi="Arial" w:cs="Arial"/>
          <w:kern w:val="0"/>
          <w:lang w:eastAsia="en-GB"/>
          <w14:ligatures w14:val="none"/>
        </w:rPr>
        <w:t>Palmer </w:t>
      </w:r>
      <w:r w:rsidR="008676F8" w:rsidRPr="008676F8">
        <w:rPr>
          <w:rFonts w:ascii="Arial" w:eastAsia="Times New Roman" w:hAnsi="Arial" w:cs="Arial"/>
          <w:i/>
          <w:iCs/>
          <w:kern w:val="0"/>
          <w:lang w:eastAsia="en-GB"/>
          <w14:ligatures w14:val="none"/>
        </w:rPr>
        <w:t>et al</w:t>
      </w:r>
      <w:r w:rsidR="008676F8">
        <w:rPr>
          <w:rFonts w:ascii="Arial" w:eastAsia="Times New Roman" w:hAnsi="Arial" w:cs="Arial"/>
          <w:i/>
          <w:iCs/>
          <w:kern w:val="0"/>
          <w:lang w:eastAsia="en-GB"/>
          <w14:ligatures w14:val="none"/>
        </w:rPr>
        <w:t xml:space="preserve">., </w:t>
      </w:r>
      <w:r w:rsidR="008676F8" w:rsidRPr="008676F8">
        <w:rPr>
          <w:rFonts w:ascii="Arial" w:eastAsia="Times New Roman" w:hAnsi="Arial" w:cs="Arial"/>
          <w:kern w:val="0"/>
          <w:lang w:eastAsia="en-GB"/>
          <w14:ligatures w14:val="none"/>
        </w:rPr>
        <w:t>2022)</w:t>
      </w:r>
      <w:r w:rsidRPr="0011330C">
        <w:rPr>
          <w:rFonts w:ascii="Arial" w:eastAsia="Times New Roman" w:hAnsi="Arial" w:cs="Arial"/>
          <w:kern w:val="0"/>
          <w:lang w:eastAsia="en-GB"/>
          <w14:ligatures w14:val="none"/>
        </w:rPr>
        <w:t>.</w:t>
      </w:r>
    </w:p>
    <w:p w14:paraId="3FF9A22C" w14:textId="0B5B558D" w:rsidR="00D42C8A" w:rsidRPr="000278C9" w:rsidRDefault="00D42C8A" w:rsidP="0011330C">
      <w:pPr>
        <w:pStyle w:val="Heading3"/>
        <w:rPr>
          <w:rFonts w:ascii="Arial" w:hAnsi="Arial" w:cs="Arial"/>
          <w:b/>
          <w:bCs/>
          <w:color w:val="auto"/>
          <w:sz w:val="22"/>
          <w:szCs w:val="22"/>
          <w:lang w:eastAsia="en-GB"/>
        </w:rPr>
      </w:pPr>
      <w:bookmarkStart w:id="53" w:name="_Toc204273515"/>
      <w:bookmarkEnd w:id="52"/>
      <w:r w:rsidRPr="000278C9">
        <w:rPr>
          <w:rFonts w:ascii="Arial" w:hAnsi="Arial" w:cs="Arial"/>
          <w:b/>
          <w:bCs/>
          <w:color w:val="auto"/>
          <w:sz w:val="22"/>
          <w:szCs w:val="22"/>
          <w:lang w:eastAsia="en-GB"/>
        </w:rPr>
        <w:t>Terminology Explanation:</w:t>
      </w:r>
      <w:bookmarkEnd w:id="53"/>
    </w:p>
    <w:p w14:paraId="6CF28F93" w14:textId="77777777" w:rsidR="0047451E" w:rsidRPr="0011330C" w:rsidRDefault="00D14718" w:rsidP="0011330C">
      <w:pPr>
        <w:rPr>
          <w:rFonts w:ascii="Arial" w:hAnsi="Arial" w:cs="Arial"/>
          <w:lang w:eastAsia="en-GB"/>
        </w:rPr>
      </w:pPr>
      <w:r w:rsidRPr="00F30DFA">
        <w:rPr>
          <w:rFonts w:ascii="Arial" w:hAnsi="Arial" w:cs="Arial"/>
          <w:lang w:eastAsia="en-GB"/>
        </w:rPr>
        <w:t>Anxiety and Depression</w:t>
      </w:r>
      <w:r w:rsidRPr="0011330C">
        <w:rPr>
          <w:rFonts w:ascii="Arial" w:hAnsi="Arial" w:cs="Arial"/>
          <w:lang w:eastAsia="en-GB"/>
        </w:rPr>
        <w:t xml:space="preserve">: </w:t>
      </w:r>
      <w:r w:rsidR="0047451E" w:rsidRPr="0011330C">
        <w:rPr>
          <w:rFonts w:ascii="Arial" w:hAnsi="Arial" w:cs="Arial"/>
          <w:lang w:eastAsia="en-GB"/>
        </w:rPr>
        <w:t xml:space="preserve">These are prevalent emotional illnesses that were often documented in various research. Symptoms encompass chronic anxiety, depressive mood, impatience, exhaustion, and impaired concentration (Lamb </w:t>
      </w:r>
      <w:r w:rsidR="0047451E" w:rsidRPr="001772C7">
        <w:rPr>
          <w:rFonts w:ascii="Arial" w:hAnsi="Arial" w:cs="Arial"/>
          <w:i/>
          <w:iCs/>
          <w:lang w:eastAsia="en-GB"/>
        </w:rPr>
        <w:t>et al</w:t>
      </w:r>
      <w:r w:rsidR="0047451E" w:rsidRPr="0011330C">
        <w:rPr>
          <w:rFonts w:ascii="Arial" w:hAnsi="Arial" w:cs="Arial"/>
          <w:lang w:eastAsia="en-GB"/>
        </w:rPr>
        <w:t xml:space="preserve">., 2021; De Kock </w:t>
      </w:r>
      <w:r w:rsidR="0047451E" w:rsidRPr="00F30DFA">
        <w:rPr>
          <w:rFonts w:ascii="Arial" w:hAnsi="Arial" w:cs="Arial"/>
          <w:i/>
          <w:iCs/>
          <w:lang w:eastAsia="en-GB"/>
        </w:rPr>
        <w:t>et al</w:t>
      </w:r>
      <w:r w:rsidR="0047451E" w:rsidRPr="0011330C">
        <w:rPr>
          <w:rFonts w:ascii="Arial" w:hAnsi="Arial" w:cs="Arial"/>
          <w:lang w:eastAsia="en-GB"/>
        </w:rPr>
        <w:t>., 2022).</w:t>
      </w:r>
    </w:p>
    <w:p w14:paraId="3C1A2D03" w14:textId="28F2B21B" w:rsidR="00B63242" w:rsidRPr="0011330C" w:rsidRDefault="002A451A" w:rsidP="0011330C">
      <w:pPr>
        <w:rPr>
          <w:rFonts w:ascii="Arial" w:hAnsi="Arial" w:cs="Arial"/>
          <w:lang w:eastAsia="en-GB"/>
        </w:rPr>
      </w:pPr>
      <w:r w:rsidRPr="00F30DFA">
        <w:rPr>
          <w:rFonts w:ascii="Arial" w:hAnsi="Arial" w:cs="Arial"/>
          <w:lang w:eastAsia="en-GB"/>
        </w:rPr>
        <w:t>PTSD:</w:t>
      </w:r>
      <w:r w:rsidRPr="0011330C">
        <w:rPr>
          <w:rFonts w:ascii="Arial" w:hAnsi="Arial" w:cs="Arial"/>
          <w:lang w:eastAsia="en-GB"/>
        </w:rPr>
        <w:t xml:space="preserve"> </w:t>
      </w:r>
      <w:r w:rsidR="00B63242" w:rsidRPr="0011330C">
        <w:rPr>
          <w:rFonts w:ascii="Arial" w:hAnsi="Arial" w:cs="Arial"/>
          <w:lang w:eastAsia="en-GB"/>
        </w:rPr>
        <w:t xml:space="preserve">This condition may arise following exposure to life-threatening or extremely stressful circumstances. In the realm of healthcare workers, PTSD was associated with recurrent exposure to mortality, anguish, and ethical dilemmas (Lamb </w:t>
      </w:r>
      <w:r w:rsidR="00B63242" w:rsidRPr="00F30DFA">
        <w:rPr>
          <w:rFonts w:ascii="Arial" w:hAnsi="Arial" w:cs="Arial"/>
          <w:i/>
          <w:iCs/>
          <w:lang w:eastAsia="en-GB"/>
        </w:rPr>
        <w:t>et al.</w:t>
      </w:r>
      <w:r w:rsidR="00B63242" w:rsidRPr="0011330C">
        <w:rPr>
          <w:rFonts w:ascii="Arial" w:hAnsi="Arial" w:cs="Arial"/>
          <w:lang w:eastAsia="en-GB"/>
        </w:rPr>
        <w:t xml:space="preserve">, 2021; </w:t>
      </w:r>
      <w:proofErr w:type="spellStart"/>
      <w:r w:rsidR="00B63242" w:rsidRPr="0011330C">
        <w:rPr>
          <w:rFonts w:ascii="Arial" w:hAnsi="Arial" w:cs="Arial"/>
          <w:lang w:eastAsia="en-GB"/>
        </w:rPr>
        <w:t>Aymeri</w:t>
      </w:r>
      <w:proofErr w:type="spellEnd"/>
      <w:r w:rsidR="00B63242" w:rsidRPr="0011330C">
        <w:rPr>
          <w:rFonts w:ascii="Arial" w:hAnsi="Arial" w:cs="Arial"/>
          <w:lang w:eastAsia="en-GB"/>
        </w:rPr>
        <w:t xml:space="preserve"> </w:t>
      </w:r>
      <w:r w:rsidR="00B63242" w:rsidRPr="00F30DFA">
        <w:rPr>
          <w:rFonts w:ascii="Arial" w:hAnsi="Arial" w:cs="Arial"/>
          <w:i/>
          <w:iCs/>
          <w:lang w:eastAsia="en-GB"/>
        </w:rPr>
        <w:t>et al</w:t>
      </w:r>
      <w:r w:rsidR="00B63242" w:rsidRPr="0011330C">
        <w:rPr>
          <w:rFonts w:ascii="Arial" w:hAnsi="Arial" w:cs="Arial"/>
          <w:lang w:eastAsia="en-GB"/>
        </w:rPr>
        <w:t>., 2022).</w:t>
      </w:r>
    </w:p>
    <w:p w14:paraId="74B0C61D" w14:textId="77777777" w:rsidR="00456EF8" w:rsidRPr="0011330C" w:rsidRDefault="00B63242" w:rsidP="0011330C">
      <w:pPr>
        <w:rPr>
          <w:rFonts w:ascii="Arial" w:hAnsi="Arial" w:cs="Arial"/>
        </w:rPr>
      </w:pPr>
      <w:r w:rsidRPr="00F30DFA">
        <w:rPr>
          <w:rStyle w:val="Strong"/>
          <w:rFonts w:ascii="Arial" w:hAnsi="Arial" w:cs="Arial"/>
          <w:b w:val="0"/>
          <w:bCs w:val="0"/>
        </w:rPr>
        <w:t>Burnout</w:t>
      </w:r>
      <w:r w:rsidRPr="00F30DFA">
        <w:rPr>
          <w:rFonts w:ascii="Arial" w:hAnsi="Arial" w:cs="Arial"/>
          <w:b/>
          <w:bCs/>
        </w:rPr>
        <w:t>:</w:t>
      </w:r>
      <w:r w:rsidRPr="0011330C">
        <w:rPr>
          <w:rFonts w:ascii="Arial" w:hAnsi="Arial" w:cs="Arial"/>
        </w:rPr>
        <w:t xml:space="preserve"> </w:t>
      </w:r>
      <w:r w:rsidR="00456EF8" w:rsidRPr="0011330C">
        <w:rPr>
          <w:rFonts w:ascii="Arial" w:hAnsi="Arial" w:cs="Arial"/>
        </w:rPr>
        <w:t xml:space="preserve">A condition of emotional, physical, and mental fatigue resulting from extended and severe stress, especially in </w:t>
      </w:r>
      <w:proofErr w:type="gramStart"/>
      <w:r w:rsidR="00456EF8" w:rsidRPr="0011330C">
        <w:rPr>
          <w:rFonts w:ascii="Arial" w:hAnsi="Arial" w:cs="Arial"/>
        </w:rPr>
        <w:t>high-demand</w:t>
      </w:r>
      <w:proofErr w:type="gramEnd"/>
      <w:r w:rsidR="00456EF8" w:rsidRPr="0011330C">
        <w:rPr>
          <w:rFonts w:ascii="Arial" w:hAnsi="Arial" w:cs="Arial"/>
        </w:rPr>
        <w:t xml:space="preserve"> caring occupations (Newman </w:t>
      </w:r>
      <w:r w:rsidR="00456EF8" w:rsidRPr="00F30DFA">
        <w:rPr>
          <w:rFonts w:ascii="Arial" w:hAnsi="Arial" w:cs="Arial"/>
          <w:i/>
          <w:iCs/>
        </w:rPr>
        <w:t>et al</w:t>
      </w:r>
      <w:r w:rsidR="00456EF8" w:rsidRPr="0011330C">
        <w:rPr>
          <w:rFonts w:ascii="Arial" w:hAnsi="Arial" w:cs="Arial"/>
        </w:rPr>
        <w:t>., 2022).</w:t>
      </w:r>
    </w:p>
    <w:p w14:paraId="5DF5567E" w14:textId="77777777" w:rsidR="00201C66" w:rsidRDefault="005258A0" w:rsidP="0011330C">
      <w:pPr>
        <w:rPr>
          <w:rFonts w:ascii="Arial" w:hAnsi="Arial" w:cs="Arial"/>
        </w:rPr>
      </w:pPr>
      <w:r w:rsidRPr="00F30DFA">
        <w:rPr>
          <w:rFonts w:ascii="Arial" w:hAnsi="Arial" w:cs="Arial"/>
        </w:rPr>
        <w:t>Moral Injury:</w:t>
      </w:r>
      <w:r w:rsidRPr="0011330C">
        <w:rPr>
          <w:rFonts w:ascii="Arial" w:hAnsi="Arial" w:cs="Arial"/>
        </w:rPr>
        <w:t xml:space="preserve"> </w:t>
      </w:r>
      <w:r w:rsidR="00201C66" w:rsidRPr="0011330C">
        <w:rPr>
          <w:rFonts w:ascii="Arial" w:hAnsi="Arial" w:cs="Arial"/>
        </w:rPr>
        <w:t xml:space="preserve">Psychological distress arising from activities, or the absence thereof, that contravene an individual's moral or ethical principles. This was observed in trials when healthcare workers were unable to deliver sufficient care due to resource deficiencies or systemic limitations (Lamb </w:t>
      </w:r>
      <w:r w:rsidR="00201C66" w:rsidRPr="00F30DFA">
        <w:rPr>
          <w:rFonts w:ascii="Arial" w:hAnsi="Arial" w:cs="Arial"/>
          <w:i/>
          <w:iCs/>
        </w:rPr>
        <w:t>et al</w:t>
      </w:r>
      <w:r w:rsidR="00201C66" w:rsidRPr="0011330C">
        <w:rPr>
          <w:rFonts w:ascii="Arial" w:hAnsi="Arial" w:cs="Arial"/>
        </w:rPr>
        <w:t>., 2021).</w:t>
      </w:r>
    </w:p>
    <w:p w14:paraId="7F2EFADE" w14:textId="77777777" w:rsidR="00F30DFA" w:rsidRPr="0011330C" w:rsidRDefault="00F30DFA" w:rsidP="0011330C">
      <w:pPr>
        <w:rPr>
          <w:rFonts w:ascii="Arial" w:hAnsi="Arial" w:cs="Arial"/>
        </w:rPr>
      </w:pPr>
    </w:p>
    <w:p w14:paraId="0157B267" w14:textId="28041556" w:rsidR="00631736" w:rsidRPr="0011330C" w:rsidRDefault="00631736" w:rsidP="0011330C">
      <w:pPr>
        <w:rPr>
          <w:rFonts w:ascii="Arial" w:eastAsia="DengXian Light" w:hAnsi="Arial" w:cs="Arial"/>
          <w:i/>
          <w:iCs/>
          <w:color w:val="2F5496" w:themeColor="accent1" w:themeShade="BF"/>
        </w:rPr>
      </w:pPr>
      <w:r w:rsidRPr="0011330C">
        <w:rPr>
          <w:rFonts w:ascii="Arial" w:eastAsia="DengXian Light" w:hAnsi="Arial" w:cs="Arial"/>
          <w:i/>
          <w:iCs/>
          <w:color w:val="2F5496" w:themeColor="accent1" w:themeShade="BF"/>
        </w:rPr>
        <w:t>Background Information</w:t>
      </w:r>
    </w:p>
    <w:p w14:paraId="59A4829F" w14:textId="77777777" w:rsidR="004F71DF" w:rsidRDefault="000B38E4" w:rsidP="0011330C">
      <w:pPr>
        <w:spacing w:after="0"/>
        <w:jc w:val="left"/>
        <w:rPr>
          <w:rFonts w:ascii="Arial" w:eastAsia="Times New Roman" w:hAnsi="Arial" w:cs="Arial"/>
          <w:kern w:val="0"/>
          <w:lang w:eastAsia="en-GB"/>
          <w14:ligatures w14:val="none"/>
        </w:rPr>
      </w:pPr>
      <w:r w:rsidRPr="000B38E4">
        <w:rPr>
          <w:rFonts w:ascii="Arial" w:eastAsia="Times New Roman" w:hAnsi="Arial" w:cs="Arial"/>
          <w:kern w:val="0"/>
          <w:lang w:eastAsia="en-GB"/>
          <w14:ligatures w14:val="none"/>
        </w:rPr>
        <w:t xml:space="preserve">The psychological distress encountered by HCWs during the COVID-19 </w:t>
      </w:r>
      <w:r w:rsidR="001772C7">
        <w:rPr>
          <w:rFonts w:ascii="Arial" w:eastAsia="Times New Roman" w:hAnsi="Arial" w:cs="Arial"/>
          <w:kern w:val="0"/>
          <w:lang w:eastAsia="en-GB"/>
          <w14:ligatures w14:val="none"/>
        </w:rPr>
        <w:t xml:space="preserve">pandemic </w:t>
      </w:r>
      <w:r w:rsidRPr="000B38E4">
        <w:rPr>
          <w:rFonts w:ascii="Arial" w:eastAsia="Times New Roman" w:hAnsi="Arial" w:cs="Arial"/>
          <w:kern w:val="0"/>
          <w:lang w:eastAsia="en-GB"/>
          <w14:ligatures w14:val="none"/>
        </w:rPr>
        <w:t>should be contextualised within the extensive historical framework of occupational stress in healthcare environments</w:t>
      </w:r>
      <w:r w:rsidR="00F75906">
        <w:rPr>
          <w:rFonts w:ascii="Arial" w:eastAsia="Times New Roman" w:hAnsi="Arial" w:cs="Arial"/>
          <w:kern w:val="0"/>
          <w:lang w:eastAsia="en-GB"/>
          <w14:ligatures w14:val="none"/>
        </w:rPr>
        <w:t xml:space="preserve"> </w:t>
      </w:r>
      <w:bookmarkStart w:id="54" w:name="_Hlk204070849"/>
      <w:r w:rsidR="004F71DF">
        <w:rPr>
          <w:rFonts w:ascii="Arial" w:eastAsia="Times New Roman" w:hAnsi="Arial" w:cs="Arial"/>
          <w:kern w:val="0"/>
          <w:lang w:eastAsia="en-GB"/>
          <w14:ligatures w14:val="none"/>
        </w:rPr>
        <w:t>(</w:t>
      </w:r>
      <w:proofErr w:type="spellStart"/>
      <w:r w:rsidR="004F71DF" w:rsidRPr="004F71DF">
        <w:rPr>
          <w:rFonts w:ascii="Arial" w:eastAsia="Times New Roman" w:hAnsi="Arial" w:cs="Arial"/>
          <w:kern w:val="0"/>
          <w:lang w:eastAsia="en-GB"/>
          <w14:ligatures w14:val="none"/>
        </w:rPr>
        <w:t>Cipolotti</w:t>
      </w:r>
      <w:proofErr w:type="spellEnd"/>
      <w:r w:rsidR="004F71DF" w:rsidRPr="004F71DF">
        <w:rPr>
          <w:rFonts w:ascii="Arial" w:eastAsia="Times New Roman" w:hAnsi="Arial" w:cs="Arial"/>
          <w:kern w:val="0"/>
          <w:lang w:eastAsia="en-GB"/>
          <w14:ligatures w14:val="none"/>
        </w:rPr>
        <w:t> </w:t>
      </w:r>
      <w:r w:rsidR="004F71DF" w:rsidRPr="004F71DF">
        <w:rPr>
          <w:rFonts w:ascii="Arial" w:eastAsia="Times New Roman" w:hAnsi="Arial" w:cs="Arial"/>
          <w:i/>
          <w:iCs/>
          <w:kern w:val="0"/>
          <w:lang w:eastAsia="en-GB"/>
          <w14:ligatures w14:val="none"/>
        </w:rPr>
        <w:t>et al</w:t>
      </w:r>
      <w:r w:rsidR="004F71DF">
        <w:rPr>
          <w:rFonts w:ascii="Arial" w:eastAsia="Times New Roman" w:hAnsi="Arial" w:cs="Arial"/>
          <w:i/>
          <w:iCs/>
          <w:kern w:val="0"/>
          <w:lang w:eastAsia="en-GB"/>
          <w14:ligatures w14:val="none"/>
        </w:rPr>
        <w:t xml:space="preserve">., </w:t>
      </w:r>
      <w:r w:rsidR="004F71DF" w:rsidRPr="004F71DF">
        <w:rPr>
          <w:rFonts w:ascii="Arial" w:eastAsia="Times New Roman" w:hAnsi="Arial" w:cs="Arial"/>
          <w:kern w:val="0"/>
          <w:lang w:eastAsia="en-GB"/>
          <w14:ligatures w14:val="none"/>
        </w:rPr>
        <w:t>2021)</w:t>
      </w:r>
      <w:r w:rsidR="004F71DF">
        <w:rPr>
          <w:rFonts w:ascii="Arial" w:eastAsia="Times New Roman" w:hAnsi="Arial" w:cs="Arial"/>
          <w:kern w:val="0"/>
          <w:lang w:eastAsia="en-GB"/>
          <w14:ligatures w14:val="none"/>
        </w:rPr>
        <w:t>.</w:t>
      </w:r>
      <w:r w:rsidR="004F71DF" w:rsidRPr="004F71DF">
        <w:rPr>
          <w:rFonts w:ascii="Arial" w:eastAsia="Times New Roman" w:hAnsi="Arial" w:cs="Arial"/>
          <w:kern w:val="0"/>
          <w:lang w:eastAsia="en-GB"/>
          <w14:ligatures w14:val="none"/>
        </w:rPr>
        <w:t> </w:t>
      </w:r>
      <w:bookmarkEnd w:id="54"/>
      <w:r w:rsidRPr="0011330C">
        <w:rPr>
          <w:rFonts w:ascii="Arial" w:eastAsia="Times New Roman" w:hAnsi="Arial" w:cs="Arial"/>
          <w:kern w:val="0"/>
          <w:lang w:eastAsia="en-GB"/>
          <w14:ligatures w14:val="none"/>
        </w:rPr>
        <w:t>Before</w:t>
      </w:r>
      <w:r w:rsidRPr="000B38E4">
        <w:rPr>
          <w:rFonts w:ascii="Arial" w:eastAsia="Times New Roman" w:hAnsi="Arial" w:cs="Arial"/>
          <w:kern w:val="0"/>
          <w:lang w:eastAsia="en-GB"/>
          <w14:ligatures w14:val="none"/>
        </w:rPr>
        <w:t xml:space="preserve"> the pandemic, healthcare professionals were acknowledged as a high-risk demographic for mental health disorders due to the arduous nature of their occupation, which frequently entails extended hours, emotional exertion, </w:t>
      </w:r>
      <w:r w:rsidRPr="000B38E4">
        <w:rPr>
          <w:rFonts w:ascii="Arial" w:eastAsia="Times New Roman" w:hAnsi="Arial" w:cs="Arial"/>
          <w:kern w:val="0"/>
          <w:lang w:eastAsia="en-GB"/>
          <w14:ligatures w14:val="none"/>
        </w:rPr>
        <w:lastRenderedPageBreak/>
        <w:t>exposure to suffering and mortality, and elevated levels of accountability</w:t>
      </w:r>
      <w:r w:rsidR="00F75906">
        <w:rPr>
          <w:rFonts w:ascii="Arial" w:eastAsia="Times New Roman" w:hAnsi="Arial" w:cs="Arial"/>
          <w:kern w:val="0"/>
          <w:lang w:eastAsia="en-GB"/>
          <w14:ligatures w14:val="none"/>
        </w:rPr>
        <w:t xml:space="preserve"> </w:t>
      </w:r>
      <w:r w:rsidR="004F71DF" w:rsidRPr="004F71DF">
        <w:rPr>
          <w:rFonts w:ascii="Arial" w:eastAsia="Times New Roman" w:hAnsi="Arial" w:cs="Arial"/>
          <w:kern w:val="0"/>
          <w:lang w:eastAsia="en-GB"/>
          <w14:ligatures w14:val="none"/>
        </w:rPr>
        <w:t>(</w:t>
      </w:r>
      <w:proofErr w:type="spellStart"/>
      <w:r w:rsidR="004F71DF" w:rsidRPr="004F71DF">
        <w:rPr>
          <w:rFonts w:ascii="Arial" w:eastAsia="Times New Roman" w:hAnsi="Arial" w:cs="Arial"/>
          <w:kern w:val="0"/>
          <w:lang w:eastAsia="en-GB"/>
          <w14:ligatures w14:val="none"/>
        </w:rPr>
        <w:t>Cipolotti</w:t>
      </w:r>
      <w:proofErr w:type="spellEnd"/>
      <w:r w:rsidR="004F71DF" w:rsidRPr="004F71DF">
        <w:rPr>
          <w:rFonts w:ascii="Arial" w:eastAsia="Times New Roman" w:hAnsi="Arial" w:cs="Arial"/>
          <w:kern w:val="0"/>
          <w:lang w:eastAsia="en-GB"/>
          <w14:ligatures w14:val="none"/>
        </w:rPr>
        <w:t> </w:t>
      </w:r>
      <w:r w:rsidR="004F71DF" w:rsidRPr="004F71DF">
        <w:rPr>
          <w:rFonts w:ascii="Arial" w:eastAsia="Times New Roman" w:hAnsi="Arial" w:cs="Arial"/>
          <w:i/>
          <w:iCs/>
          <w:kern w:val="0"/>
          <w:lang w:eastAsia="en-GB"/>
          <w14:ligatures w14:val="none"/>
        </w:rPr>
        <w:t xml:space="preserve">et al., </w:t>
      </w:r>
      <w:r w:rsidR="004F71DF" w:rsidRPr="004F71DF">
        <w:rPr>
          <w:rFonts w:ascii="Arial" w:eastAsia="Times New Roman" w:hAnsi="Arial" w:cs="Arial"/>
          <w:kern w:val="0"/>
          <w:lang w:eastAsia="en-GB"/>
          <w14:ligatures w14:val="none"/>
        </w:rPr>
        <w:t>2021). </w:t>
      </w:r>
    </w:p>
    <w:p w14:paraId="045D2487" w14:textId="02441417" w:rsidR="00E454C4" w:rsidRPr="00E454C4" w:rsidRDefault="00E454C4" w:rsidP="00E454C4">
      <w:pPr>
        <w:spacing w:after="0"/>
        <w:jc w:val="left"/>
        <w:rPr>
          <w:rFonts w:ascii="Arial" w:eastAsia="Times New Roman" w:hAnsi="Arial" w:cs="Arial"/>
          <w:kern w:val="0"/>
          <w:lang w:eastAsia="en-GB"/>
          <w14:ligatures w14:val="none"/>
        </w:rPr>
      </w:pPr>
      <w:r w:rsidRPr="00E454C4">
        <w:rPr>
          <w:rFonts w:ascii="Arial" w:eastAsia="Times New Roman" w:hAnsi="Arial" w:cs="Arial"/>
          <w:kern w:val="0"/>
          <w:lang w:eastAsia="en-GB"/>
          <w14:ligatures w14:val="none"/>
        </w:rPr>
        <w:t>Research has documented the psychological effects of prior global health crises, including the 2003 SARS outbreak and the Ebola pandemic, revealing analogous patterns of psychological distress among frontline healthcare professionals</w:t>
      </w:r>
      <w:r w:rsidR="005A31B4">
        <w:rPr>
          <w:rFonts w:ascii="Arial" w:eastAsia="Times New Roman" w:hAnsi="Arial" w:cs="Arial"/>
          <w:kern w:val="0"/>
          <w:lang w:eastAsia="en-GB"/>
          <w14:ligatures w14:val="none"/>
        </w:rPr>
        <w:t xml:space="preserve"> (</w:t>
      </w:r>
      <w:r w:rsidR="005A31B4" w:rsidRPr="005A31B4">
        <w:rPr>
          <w:rFonts w:ascii="Arial" w:eastAsia="Times New Roman" w:hAnsi="Arial" w:cs="Arial"/>
          <w:kern w:val="0"/>
          <w:lang w:eastAsia="en-GB"/>
          <w14:ligatures w14:val="none"/>
        </w:rPr>
        <w:t>Preti </w:t>
      </w:r>
      <w:r w:rsidR="005A31B4" w:rsidRPr="005A31B4">
        <w:rPr>
          <w:rFonts w:ascii="Arial" w:eastAsia="Times New Roman" w:hAnsi="Arial" w:cs="Arial"/>
          <w:i/>
          <w:iCs/>
          <w:kern w:val="0"/>
          <w:lang w:eastAsia="en-GB"/>
          <w14:ligatures w14:val="none"/>
        </w:rPr>
        <w:t>et al</w:t>
      </w:r>
      <w:r w:rsidR="005A31B4">
        <w:rPr>
          <w:rFonts w:ascii="Arial" w:eastAsia="Times New Roman" w:hAnsi="Arial" w:cs="Arial"/>
          <w:i/>
          <w:iCs/>
          <w:kern w:val="0"/>
          <w:lang w:eastAsia="en-GB"/>
          <w14:ligatures w14:val="none"/>
        </w:rPr>
        <w:t xml:space="preserve">., </w:t>
      </w:r>
      <w:r w:rsidR="005A31B4" w:rsidRPr="005A31B4">
        <w:rPr>
          <w:rFonts w:ascii="Arial" w:eastAsia="Times New Roman" w:hAnsi="Arial" w:cs="Arial"/>
          <w:kern w:val="0"/>
          <w:lang w:eastAsia="en-GB"/>
          <w14:ligatures w14:val="none"/>
        </w:rPr>
        <w:t>2020)</w:t>
      </w:r>
      <w:r w:rsidRPr="00E454C4">
        <w:rPr>
          <w:rFonts w:ascii="Arial" w:eastAsia="Times New Roman" w:hAnsi="Arial" w:cs="Arial"/>
          <w:kern w:val="0"/>
          <w:lang w:eastAsia="en-GB"/>
          <w14:ligatures w14:val="none"/>
        </w:rPr>
        <w:t xml:space="preserve">. A swift examination of the evidence </w:t>
      </w:r>
      <w:r>
        <w:rPr>
          <w:rFonts w:ascii="Arial" w:eastAsia="Times New Roman" w:hAnsi="Arial" w:cs="Arial"/>
          <w:kern w:val="0"/>
          <w:lang w:eastAsia="en-GB"/>
          <w14:ligatures w14:val="none"/>
        </w:rPr>
        <w:t>shows</w:t>
      </w:r>
      <w:r w:rsidRPr="00E454C4">
        <w:rPr>
          <w:rFonts w:ascii="Arial" w:eastAsia="Times New Roman" w:hAnsi="Arial" w:cs="Arial"/>
          <w:kern w:val="0"/>
          <w:lang w:eastAsia="en-GB"/>
          <w14:ligatures w14:val="none"/>
        </w:rPr>
        <w:t xml:space="preserve"> that during </w:t>
      </w:r>
      <w:r>
        <w:rPr>
          <w:rFonts w:ascii="Arial" w:eastAsia="Times New Roman" w:hAnsi="Arial" w:cs="Arial"/>
          <w:kern w:val="0"/>
          <w:lang w:eastAsia="en-GB"/>
          <w14:ligatures w14:val="none"/>
        </w:rPr>
        <w:t>epidemics</w:t>
      </w:r>
      <w:r w:rsidRPr="00E454C4">
        <w:rPr>
          <w:rFonts w:ascii="Arial" w:eastAsia="Times New Roman" w:hAnsi="Arial" w:cs="Arial"/>
          <w:kern w:val="0"/>
          <w:lang w:eastAsia="en-GB"/>
          <w14:ligatures w14:val="none"/>
        </w:rPr>
        <w:t>, a considerable percentage of healthcare personnel had post-traumatic stress symptoms, with prevalence rates between 11% and 73.4%, and these symptoms may endure for 1 to 3 years in a substantial number of instances</w:t>
      </w:r>
      <w:r w:rsidR="005A31B4">
        <w:rPr>
          <w:rFonts w:ascii="Arial" w:eastAsia="Times New Roman" w:hAnsi="Arial" w:cs="Arial"/>
          <w:kern w:val="0"/>
          <w:lang w:eastAsia="en-GB"/>
          <w14:ligatures w14:val="none"/>
        </w:rPr>
        <w:t xml:space="preserve"> </w:t>
      </w:r>
      <w:r w:rsidR="005A31B4" w:rsidRPr="005A31B4">
        <w:rPr>
          <w:rFonts w:ascii="Arial" w:eastAsia="Times New Roman" w:hAnsi="Arial" w:cs="Arial"/>
          <w:kern w:val="0"/>
          <w:lang w:eastAsia="en-GB"/>
          <w14:ligatures w14:val="none"/>
        </w:rPr>
        <w:t>(Preti </w:t>
      </w:r>
      <w:r w:rsidR="005A31B4" w:rsidRPr="005A31B4">
        <w:rPr>
          <w:rFonts w:ascii="Arial" w:eastAsia="Times New Roman" w:hAnsi="Arial" w:cs="Arial"/>
          <w:i/>
          <w:iCs/>
          <w:kern w:val="0"/>
          <w:lang w:eastAsia="en-GB"/>
          <w14:ligatures w14:val="none"/>
        </w:rPr>
        <w:t xml:space="preserve">et al., </w:t>
      </w:r>
      <w:r w:rsidR="005A31B4" w:rsidRPr="005A31B4">
        <w:rPr>
          <w:rFonts w:ascii="Arial" w:eastAsia="Times New Roman" w:hAnsi="Arial" w:cs="Arial"/>
          <w:kern w:val="0"/>
          <w:lang w:eastAsia="en-GB"/>
          <w14:ligatures w14:val="none"/>
        </w:rPr>
        <w:t>2020)</w:t>
      </w:r>
      <w:r w:rsidR="005A31B4" w:rsidRPr="00E454C4">
        <w:rPr>
          <w:rFonts w:ascii="Arial" w:eastAsia="Times New Roman" w:hAnsi="Arial" w:cs="Arial"/>
          <w:kern w:val="0"/>
          <w:lang w:eastAsia="en-GB"/>
          <w14:ligatures w14:val="none"/>
        </w:rPr>
        <w:t xml:space="preserve">. </w:t>
      </w:r>
      <w:r w:rsidRPr="00E454C4">
        <w:rPr>
          <w:rFonts w:ascii="Arial" w:eastAsia="Times New Roman" w:hAnsi="Arial" w:cs="Arial"/>
          <w:kern w:val="0"/>
          <w:lang w:eastAsia="en-GB"/>
          <w14:ligatures w14:val="none"/>
        </w:rPr>
        <w:br/>
        <w:t>Furthermore, depressed symptoms were observed in 27.5% to 50.7% of healthcare workers, while insomnia and severe anxiety symptoms impacted 34% to 36.1% and 45% of workers, respectively</w:t>
      </w:r>
      <w:r w:rsidR="005A31B4">
        <w:rPr>
          <w:rFonts w:ascii="Arial" w:eastAsia="Times New Roman" w:hAnsi="Arial" w:cs="Arial"/>
          <w:kern w:val="0"/>
          <w:lang w:eastAsia="en-GB"/>
          <w14:ligatures w14:val="none"/>
        </w:rPr>
        <w:t xml:space="preserve"> </w:t>
      </w:r>
      <w:r w:rsidR="005A31B4" w:rsidRPr="005A31B4">
        <w:rPr>
          <w:rFonts w:ascii="Arial" w:eastAsia="Times New Roman" w:hAnsi="Arial" w:cs="Arial"/>
          <w:kern w:val="0"/>
          <w:lang w:eastAsia="en-GB"/>
          <w14:ligatures w14:val="none"/>
        </w:rPr>
        <w:t>(Preti </w:t>
      </w:r>
      <w:r w:rsidR="005A31B4" w:rsidRPr="005A31B4">
        <w:rPr>
          <w:rFonts w:ascii="Arial" w:eastAsia="Times New Roman" w:hAnsi="Arial" w:cs="Arial"/>
          <w:i/>
          <w:iCs/>
          <w:kern w:val="0"/>
          <w:lang w:eastAsia="en-GB"/>
          <w14:ligatures w14:val="none"/>
        </w:rPr>
        <w:t xml:space="preserve">et al., </w:t>
      </w:r>
      <w:r w:rsidR="005A31B4" w:rsidRPr="005A31B4">
        <w:rPr>
          <w:rFonts w:ascii="Arial" w:eastAsia="Times New Roman" w:hAnsi="Arial" w:cs="Arial"/>
          <w:kern w:val="0"/>
          <w:lang w:eastAsia="en-GB"/>
          <w14:ligatures w14:val="none"/>
        </w:rPr>
        <w:t>2020)</w:t>
      </w:r>
      <w:r w:rsidR="005A31B4" w:rsidRPr="00E454C4">
        <w:rPr>
          <w:rFonts w:ascii="Arial" w:eastAsia="Times New Roman" w:hAnsi="Arial" w:cs="Arial"/>
          <w:kern w:val="0"/>
          <w:lang w:eastAsia="en-GB"/>
          <w14:ligatures w14:val="none"/>
        </w:rPr>
        <w:t>.</w:t>
      </w:r>
    </w:p>
    <w:p w14:paraId="697A1BA9" w14:textId="77777777" w:rsidR="00F30DFA" w:rsidRDefault="00F30DFA" w:rsidP="0011330C">
      <w:pPr>
        <w:spacing w:after="0"/>
        <w:jc w:val="left"/>
        <w:rPr>
          <w:rFonts w:ascii="Arial" w:eastAsia="Times New Roman" w:hAnsi="Arial" w:cs="Arial"/>
          <w:kern w:val="0"/>
          <w:lang w:eastAsia="en-GB"/>
          <w14:ligatures w14:val="none"/>
        </w:rPr>
      </w:pPr>
    </w:p>
    <w:p w14:paraId="396A2922" w14:textId="41F6F7FB" w:rsidR="0011330C" w:rsidRPr="0011330C" w:rsidRDefault="00575B07" w:rsidP="0011330C">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COVID-19 pandemic worsened pre-existing tensions, exerting </w:t>
      </w:r>
      <w:r w:rsidR="006E789C">
        <w:rPr>
          <w:rFonts w:ascii="Arial" w:eastAsia="Times New Roman" w:hAnsi="Arial" w:cs="Arial"/>
          <w:kern w:val="0"/>
          <w:lang w:eastAsia="en-GB"/>
          <w14:ligatures w14:val="none"/>
        </w:rPr>
        <w:t xml:space="preserve">a </w:t>
      </w:r>
      <w:r>
        <w:rPr>
          <w:rFonts w:ascii="Arial" w:eastAsia="Times New Roman" w:hAnsi="Arial" w:cs="Arial"/>
          <w:kern w:val="0"/>
          <w:lang w:eastAsia="en-GB"/>
          <w14:ligatures w14:val="none"/>
        </w:rPr>
        <w:t>prolonged worldwide impact with high mortality, resource shortages, staffing issues, and infection risks. Analyses show this caused widespread psychological distress among healthcare workers, driven by systemic problems, limited mental health support, and lack of investment</w:t>
      </w:r>
      <w:r w:rsidR="006E789C">
        <w:rPr>
          <w:rFonts w:ascii="Arial" w:eastAsia="Times New Roman" w:hAnsi="Arial" w:cs="Arial"/>
          <w:kern w:val="0"/>
          <w:lang w:eastAsia="en-GB"/>
          <w14:ligatures w14:val="none"/>
        </w:rPr>
        <w:t xml:space="preserve"> </w:t>
      </w:r>
      <w:r w:rsidR="006E789C" w:rsidRPr="006E789C">
        <w:rPr>
          <w:rFonts w:ascii="Arial" w:eastAsia="Times New Roman" w:hAnsi="Arial" w:cs="Arial"/>
          <w:kern w:val="0"/>
          <w:lang w:eastAsia="en-GB"/>
          <w14:ligatures w14:val="none"/>
        </w:rPr>
        <w:t>(The Lancet, 2022).</w:t>
      </w:r>
      <w:r w:rsidR="006E789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This highlights the urgent need for sustainable, proactive support for healthcare workers during and after crises</w:t>
      </w:r>
      <w:r w:rsidR="003E65EA">
        <w:rPr>
          <w:rFonts w:ascii="Arial" w:eastAsia="Times New Roman" w:hAnsi="Arial" w:cs="Arial"/>
          <w:kern w:val="0"/>
          <w:lang w:eastAsia="en-GB"/>
          <w14:ligatures w14:val="none"/>
        </w:rPr>
        <w:t xml:space="preserve"> (Pollock,2020)</w:t>
      </w:r>
      <w:r>
        <w:rPr>
          <w:rFonts w:ascii="Arial" w:eastAsia="Times New Roman" w:hAnsi="Arial" w:cs="Arial"/>
          <w:kern w:val="0"/>
          <w:lang w:eastAsia="en-GB"/>
          <w14:ligatures w14:val="none"/>
        </w:rPr>
        <w:t>.</w:t>
      </w:r>
    </w:p>
    <w:p w14:paraId="33F112CB" w14:textId="77777777" w:rsidR="00975C19" w:rsidRPr="000B38E4" w:rsidRDefault="00975C19" w:rsidP="000B38E4">
      <w:pPr>
        <w:spacing w:after="0" w:line="240" w:lineRule="auto"/>
        <w:jc w:val="left"/>
        <w:rPr>
          <w:rFonts w:ascii="Times New Roman" w:eastAsia="Times New Roman" w:hAnsi="Times New Roman" w:cs="Times New Roman"/>
          <w:kern w:val="0"/>
          <w:sz w:val="24"/>
          <w:szCs w:val="24"/>
          <w:lang w:eastAsia="en-GB"/>
          <w14:ligatures w14:val="none"/>
        </w:rPr>
      </w:pPr>
    </w:p>
    <w:p w14:paraId="789F7FCB" w14:textId="77777777" w:rsidR="00631736" w:rsidRPr="00631736" w:rsidRDefault="00631736" w:rsidP="00631736">
      <w:pPr>
        <w:keepNext/>
        <w:keepLines/>
        <w:spacing w:before="40" w:after="0"/>
        <w:outlineLvl w:val="3"/>
        <w:rPr>
          <w:rFonts w:eastAsia="DengXian Light" w:cs="Times New Roman"/>
          <w:i/>
          <w:iCs/>
          <w:color w:val="2F5496" w:themeColor="accent1" w:themeShade="BF"/>
        </w:rPr>
      </w:pPr>
      <w:r w:rsidRPr="00631736">
        <w:rPr>
          <w:rFonts w:eastAsia="DengXian Light" w:cs="Times New Roman"/>
          <w:i/>
          <w:iCs/>
          <w:color w:val="2F5496" w:themeColor="accent1" w:themeShade="BF"/>
        </w:rPr>
        <w:t>Impact on Research Question</w:t>
      </w:r>
    </w:p>
    <w:p w14:paraId="7E078AA1" w14:textId="7DAE3CE1" w:rsidR="00931183" w:rsidRPr="00EF246C" w:rsidRDefault="00026E2E" w:rsidP="00205E57">
      <w:pPr>
        <w:spacing w:before="100" w:beforeAutospacing="1" w:after="100" w:afterAutospacing="1"/>
        <w:jc w:val="left"/>
        <w:rPr>
          <w:rFonts w:ascii="Arial" w:eastAsia="DengXian" w:hAnsi="Arial" w:cs="Arial"/>
          <w:b/>
        </w:rPr>
      </w:pPr>
      <w:r>
        <w:rPr>
          <w:rFonts w:ascii="Arial" w:eastAsia="DengXian" w:hAnsi="Arial" w:cs="Arial"/>
        </w:rPr>
        <w:t xml:space="preserve">The prevalence of psychological discomfort among healthcare workers relates to the research question: </w:t>
      </w:r>
      <w:r w:rsidRPr="00026E2E">
        <w:rPr>
          <w:rFonts w:ascii="Arial" w:eastAsia="DengXian" w:hAnsi="Arial" w:cs="Arial"/>
          <w:bCs/>
        </w:rPr>
        <w:t>How has the COVID-19 Pandemic impacted the mental health of HealthCare Workers in the UK?</w:t>
      </w:r>
      <w:r>
        <w:rPr>
          <w:rFonts w:ascii="Arial" w:eastAsia="DengXian" w:hAnsi="Arial" w:cs="Arial"/>
          <w:b/>
        </w:rPr>
        <w:t xml:space="preserve"> </w:t>
      </w:r>
      <w:r>
        <w:rPr>
          <w:rFonts w:ascii="Arial" w:eastAsia="DengXian" w:hAnsi="Arial" w:cs="Arial"/>
        </w:rPr>
        <w:t>It provides a core understanding of the emotional and psychological effects experienced by healthcare professionals during the epidemic.</w:t>
      </w:r>
    </w:p>
    <w:p w14:paraId="320E5B8D" w14:textId="2A6A64EC" w:rsidR="005E5BEC" w:rsidRPr="005E5BEC" w:rsidRDefault="00983C82" w:rsidP="005E5BEC">
      <w:pPr>
        <w:spacing w:before="100" w:beforeAutospacing="1" w:after="100" w:afterAutospacing="1"/>
        <w:jc w:val="left"/>
        <w:rPr>
          <w:rFonts w:ascii="Arial" w:eastAsia="DengXian" w:hAnsi="Arial" w:cs="Arial"/>
        </w:rPr>
      </w:pPr>
      <w:r>
        <w:rPr>
          <w:rFonts w:ascii="Arial" w:eastAsia="DengXian" w:hAnsi="Arial" w:cs="Arial"/>
        </w:rPr>
        <w:t xml:space="preserve">This theme highlights that the pandemic significantly affected healthcare workers' mental health, increasing anxiety, depression, PTSD, and burnout. It underscores the urgency of this research, showing the psychological impact was widespread and lasting, as confirmed by studies (Danson </w:t>
      </w:r>
      <w:r w:rsidRPr="00FA201A">
        <w:rPr>
          <w:rFonts w:ascii="Arial" w:eastAsia="DengXian" w:hAnsi="Arial" w:cs="Arial"/>
          <w:i/>
          <w:iCs/>
        </w:rPr>
        <w:t>et al</w:t>
      </w:r>
      <w:r>
        <w:rPr>
          <w:rFonts w:ascii="Arial" w:eastAsia="DengXian" w:hAnsi="Arial" w:cs="Arial"/>
        </w:rPr>
        <w:t xml:space="preserve">., 2023; Lamb et al., 2021; </w:t>
      </w:r>
      <w:proofErr w:type="spellStart"/>
      <w:r>
        <w:rPr>
          <w:rFonts w:ascii="Arial" w:eastAsia="DengXian" w:hAnsi="Arial" w:cs="Arial"/>
        </w:rPr>
        <w:t>Aymeri</w:t>
      </w:r>
      <w:proofErr w:type="spellEnd"/>
      <w:r>
        <w:rPr>
          <w:rFonts w:ascii="Arial" w:eastAsia="DengXian" w:hAnsi="Arial" w:cs="Arial"/>
        </w:rPr>
        <w:t xml:space="preserve"> </w:t>
      </w:r>
      <w:r w:rsidRPr="00FA201A">
        <w:rPr>
          <w:rFonts w:ascii="Arial" w:eastAsia="DengXian" w:hAnsi="Arial" w:cs="Arial"/>
          <w:i/>
          <w:iCs/>
        </w:rPr>
        <w:t>et al</w:t>
      </w:r>
      <w:r>
        <w:rPr>
          <w:rFonts w:ascii="Arial" w:eastAsia="DengXian" w:hAnsi="Arial" w:cs="Arial"/>
        </w:rPr>
        <w:t>., 2022).</w:t>
      </w:r>
    </w:p>
    <w:p w14:paraId="6BDAFF1F" w14:textId="43666EBD" w:rsidR="005E5BEC" w:rsidRPr="005E5BEC" w:rsidRDefault="00983C82" w:rsidP="005E5BEC">
      <w:pPr>
        <w:spacing w:before="100" w:beforeAutospacing="1" w:after="100" w:afterAutospacing="1"/>
        <w:jc w:val="left"/>
        <w:rPr>
          <w:rFonts w:ascii="Arial" w:eastAsia="DengXian" w:hAnsi="Arial" w:cs="Arial"/>
        </w:rPr>
      </w:pPr>
      <w:r>
        <w:rPr>
          <w:rFonts w:ascii="Arial" w:eastAsia="DengXian" w:hAnsi="Arial" w:cs="Arial"/>
        </w:rPr>
        <w:t>This theme is crucial as it links employment stresses during a health crisis to mental health impacts on HCWs. It provides a framework for analysing coping strategies, organisational responses, and treatments, all of which are vital for addressing the issue in the</w:t>
      </w:r>
      <w:r w:rsidR="00FA201A">
        <w:rPr>
          <w:rFonts w:ascii="Arial" w:eastAsia="DengXian" w:hAnsi="Arial" w:cs="Arial"/>
        </w:rPr>
        <w:t xml:space="preserve"> report</w:t>
      </w:r>
      <w:r>
        <w:rPr>
          <w:rFonts w:ascii="Arial" w:eastAsia="DengXian" w:hAnsi="Arial" w:cs="Arial"/>
        </w:rPr>
        <w:t>.</w:t>
      </w:r>
    </w:p>
    <w:p w14:paraId="1D24F273" w14:textId="77777777" w:rsidR="00FA201A" w:rsidRPr="00FA201A" w:rsidRDefault="005E5BEC" w:rsidP="00FA201A">
      <w:pPr>
        <w:spacing w:before="100" w:beforeAutospacing="1" w:after="100" w:afterAutospacing="1"/>
        <w:jc w:val="left"/>
        <w:rPr>
          <w:rFonts w:ascii="Arial" w:eastAsia="DengXian" w:hAnsi="Arial" w:cs="Arial"/>
        </w:rPr>
      </w:pPr>
      <w:r w:rsidRPr="005E5BEC">
        <w:rPr>
          <w:rFonts w:ascii="Arial" w:eastAsia="DengXian" w:hAnsi="Arial" w:cs="Arial"/>
        </w:rPr>
        <w:lastRenderedPageBreak/>
        <w:t>Furthermore, comprehending the extent and magnitude of psychological distress aids in identifying at-risk populations within the healthcare workforce and highlights the necessity of enduring support systems</w:t>
      </w:r>
      <w:r w:rsidR="00FA201A">
        <w:rPr>
          <w:rFonts w:ascii="Arial" w:eastAsia="DengXian" w:hAnsi="Arial" w:cs="Arial"/>
        </w:rPr>
        <w:t xml:space="preserve"> </w:t>
      </w:r>
      <w:r w:rsidR="00FA201A" w:rsidRPr="00FA201A">
        <w:rPr>
          <w:rFonts w:ascii="Arial" w:eastAsia="DengXian" w:hAnsi="Arial" w:cs="Arial"/>
        </w:rPr>
        <w:t xml:space="preserve">(Danson </w:t>
      </w:r>
      <w:r w:rsidR="00FA201A" w:rsidRPr="00FA201A">
        <w:rPr>
          <w:rFonts w:ascii="Arial" w:eastAsia="DengXian" w:hAnsi="Arial" w:cs="Arial"/>
          <w:i/>
          <w:iCs/>
        </w:rPr>
        <w:t>et al</w:t>
      </w:r>
      <w:r w:rsidR="00FA201A" w:rsidRPr="00FA201A">
        <w:rPr>
          <w:rFonts w:ascii="Arial" w:eastAsia="DengXian" w:hAnsi="Arial" w:cs="Arial"/>
        </w:rPr>
        <w:t xml:space="preserve">., 2023; Lamb et al., 2021; </w:t>
      </w:r>
      <w:proofErr w:type="spellStart"/>
      <w:r w:rsidR="00FA201A" w:rsidRPr="00FA201A">
        <w:rPr>
          <w:rFonts w:ascii="Arial" w:eastAsia="DengXian" w:hAnsi="Arial" w:cs="Arial"/>
        </w:rPr>
        <w:t>Aymeri</w:t>
      </w:r>
      <w:proofErr w:type="spellEnd"/>
      <w:r w:rsidR="00FA201A" w:rsidRPr="00FA201A">
        <w:rPr>
          <w:rFonts w:ascii="Arial" w:eastAsia="DengXian" w:hAnsi="Arial" w:cs="Arial"/>
        </w:rPr>
        <w:t xml:space="preserve"> </w:t>
      </w:r>
      <w:r w:rsidR="00FA201A" w:rsidRPr="00FA201A">
        <w:rPr>
          <w:rFonts w:ascii="Arial" w:eastAsia="DengXian" w:hAnsi="Arial" w:cs="Arial"/>
          <w:i/>
          <w:iCs/>
        </w:rPr>
        <w:t>et al</w:t>
      </w:r>
      <w:r w:rsidR="00FA201A" w:rsidRPr="00FA201A">
        <w:rPr>
          <w:rFonts w:ascii="Arial" w:eastAsia="DengXian" w:hAnsi="Arial" w:cs="Arial"/>
        </w:rPr>
        <w:t>., 2022).</w:t>
      </w:r>
    </w:p>
    <w:p w14:paraId="4B7A2C5E" w14:textId="2D75E5C4" w:rsidR="005E5BEC" w:rsidRDefault="005E5BEC" w:rsidP="005E5BEC">
      <w:pPr>
        <w:spacing w:before="100" w:beforeAutospacing="1" w:after="100" w:afterAutospacing="1"/>
        <w:jc w:val="left"/>
        <w:rPr>
          <w:rFonts w:ascii="Arial" w:eastAsia="DengXian" w:hAnsi="Arial" w:cs="Arial"/>
        </w:rPr>
      </w:pPr>
      <w:r w:rsidRPr="005E5BEC">
        <w:rPr>
          <w:rFonts w:ascii="Arial" w:eastAsia="DengXian" w:hAnsi="Arial" w:cs="Arial"/>
        </w:rPr>
        <w:t xml:space="preserve">. </w:t>
      </w:r>
    </w:p>
    <w:p w14:paraId="43827ED1" w14:textId="77777777" w:rsidR="003856C0" w:rsidRPr="003856C0" w:rsidRDefault="003856C0" w:rsidP="003856C0"/>
    <w:p w14:paraId="7B499F75" w14:textId="77777777" w:rsidR="005E5BEC" w:rsidRPr="00205E57" w:rsidRDefault="005E5BEC" w:rsidP="00205E57">
      <w:pPr>
        <w:spacing w:before="100" w:beforeAutospacing="1" w:after="100" w:afterAutospacing="1"/>
        <w:jc w:val="left"/>
        <w:rPr>
          <w:rFonts w:ascii="Arial" w:eastAsia="DengXian" w:hAnsi="Arial" w:cs="Arial"/>
        </w:rPr>
      </w:pPr>
    </w:p>
    <w:p w14:paraId="01D8C69E" w14:textId="77777777" w:rsidR="00631736" w:rsidRPr="00631736" w:rsidRDefault="00631736" w:rsidP="00631736">
      <w:pPr>
        <w:keepNext/>
        <w:keepLines/>
        <w:spacing w:before="40" w:after="0"/>
        <w:outlineLvl w:val="3"/>
        <w:rPr>
          <w:rFonts w:eastAsia="DengXian Light" w:cs="Times New Roman"/>
          <w:i/>
          <w:iCs/>
          <w:color w:val="2F5496" w:themeColor="accent1" w:themeShade="BF"/>
        </w:rPr>
      </w:pPr>
      <w:r w:rsidRPr="00631736">
        <w:rPr>
          <w:rFonts w:eastAsia="DengXian Light" w:cs="Times New Roman"/>
          <w:i/>
          <w:iCs/>
          <w:color w:val="2F5496" w:themeColor="accent1" w:themeShade="BF"/>
        </w:rPr>
        <w:t>Statistical Information</w:t>
      </w:r>
    </w:p>
    <w:p w14:paraId="29141CA2" w14:textId="6A2FCCA8" w:rsidR="004F29D3" w:rsidRDefault="0023500B" w:rsidP="0023500B">
      <w:pPr>
        <w:numPr>
          <w:ilvl w:val="0"/>
          <w:numId w:val="136"/>
        </w:numPr>
        <w:spacing w:before="100" w:beforeAutospacing="1" w:after="100" w:afterAutospacing="1"/>
        <w:jc w:val="left"/>
        <w:rPr>
          <w:rFonts w:ascii="Arial" w:eastAsia="DengXian" w:hAnsi="Arial" w:cs="Arial"/>
        </w:rPr>
      </w:pPr>
      <w:r w:rsidRPr="0023500B">
        <w:rPr>
          <w:rFonts w:ascii="Arial" w:eastAsia="DengXian" w:hAnsi="Arial" w:cs="Arial"/>
          <w:noProof/>
        </w:rPr>
        <w:drawing>
          <wp:anchor distT="0" distB="0" distL="114300" distR="114300" simplePos="0" relativeHeight="251673600" behindDoc="0" locked="0" layoutInCell="1" allowOverlap="1" wp14:anchorId="69931789" wp14:editId="644B9775">
            <wp:simplePos x="0" y="0"/>
            <wp:positionH relativeFrom="margin">
              <wp:align>center</wp:align>
            </wp:positionH>
            <wp:positionV relativeFrom="paragraph">
              <wp:posOffset>694055</wp:posOffset>
            </wp:positionV>
            <wp:extent cx="7270115" cy="3638550"/>
            <wp:effectExtent l="0" t="0" r="6985" b="0"/>
            <wp:wrapSquare wrapText="bothSides"/>
            <wp:docPr id="1140890175" name="Picture 1" descr="A blue and white text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890175" name="Picture 1" descr="A blue and white text on a blue backgroun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7270115" cy="3638550"/>
                    </a:xfrm>
                    <a:prstGeom prst="rect">
                      <a:avLst/>
                    </a:prstGeom>
                  </pic:spPr>
                </pic:pic>
              </a:graphicData>
            </a:graphic>
            <wp14:sizeRelH relativeFrom="margin">
              <wp14:pctWidth>0</wp14:pctWidth>
            </wp14:sizeRelH>
            <wp14:sizeRelV relativeFrom="margin">
              <wp14:pctHeight>0</wp14:pctHeight>
            </wp14:sizeRelV>
          </wp:anchor>
        </w:drawing>
      </w:r>
      <w:r w:rsidR="00631736" w:rsidRPr="00631736">
        <w:rPr>
          <w:rFonts w:eastAsia="DengXian" w:cs="Arial"/>
          <w:b/>
          <w:bCs/>
        </w:rPr>
        <w:t>Data and Statistics:</w:t>
      </w:r>
    </w:p>
    <w:p w14:paraId="7C727ABF" w14:textId="77777777" w:rsidR="0023500B" w:rsidRPr="0023500B" w:rsidRDefault="0023500B" w:rsidP="0023500B">
      <w:pPr>
        <w:spacing w:before="100" w:beforeAutospacing="1" w:after="100" w:afterAutospacing="1"/>
        <w:ind w:left="360"/>
        <w:jc w:val="left"/>
        <w:rPr>
          <w:rFonts w:ascii="Arial" w:eastAsia="DengXian" w:hAnsi="Arial" w:cs="Arial"/>
        </w:rPr>
      </w:pPr>
    </w:p>
    <w:p w14:paraId="189FFE88" w14:textId="77777777" w:rsidR="00A026DB" w:rsidRDefault="00631736" w:rsidP="00A026DB">
      <w:pPr>
        <w:keepNext/>
        <w:keepLines/>
        <w:spacing w:before="40" w:after="0"/>
        <w:outlineLvl w:val="3"/>
        <w:rPr>
          <w:rFonts w:ascii="Arial" w:eastAsia="DengXian Light" w:hAnsi="Arial" w:cs="Arial"/>
          <w:i/>
          <w:iCs/>
          <w:color w:val="2F5496" w:themeColor="accent1" w:themeShade="BF"/>
        </w:rPr>
      </w:pPr>
      <w:r w:rsidRPr="00243B2F">
        <w:rPr>
          <w:rFonts w:ascii="Arial" w:eastAsia="DengXian Light" w:hAnsi="Arial" w:cs="Arial"/>
          <w:i/>
          <w:iCs/>
          <w:color w:val="2F5496" w:themeColor="accent1" w:themeShade="BF"/>
        </w:rPr>
        <w:lastRenderedPageBreak/>
        <w:t>Theories, Policies, and Legislation</w:t>
      </w:r>
    </w:p>
    <w:p w14:paraId="212D1058" w14:textId="53A81096" w:rsidR="00AB2EE5" w:rsidRDefault="00483013" w:rsidP="00A026DB">
      <w:pPr>
        <w:keepNext/>
        <w:keepLines/>
        <w:spacing w:before="40" w:after="0"/>
        <w:jc w:val="left"/>
        <w:outlineLvl w:val="3"/>
        <w:rPr>
          <w:rFonts w:ascii="Arial" w:eastAsia="Times New Roman" w:hAnsi="Arial" w:cs="Arial"/>
          <w:kern w:val="0"/>
          <w:lang w:eastAsia="en-GB"/>
          <w14:ligatures w14:val="none"/>
        </w:rPr>
      </w:pPr>
      <w:r w:rsidRPr="00483013">
        <w:rPr>
          <w:rFonts w:ascii="Arial" w:eastAsia="Times New Roman" w:hAnsi="Arial" w:cs="Arial"/>
          <w:kern w:val="0"/>
          <w:lang w:eastAsia="en-GB"/>
          <w14:ligatures w14:val="none"/>
        </w:rPr>
        <w:t>Comprehending the effects of the COVID-19 pandemic on the mental health of healthcare professionals in the UK necessitates an examination of pertinent psychological and occupational health theories</w:t>
      </w:r>
      <w:r w:rsidR="00A37FD1">
        <w:rPr>
          <w:rFonts w:ascii="Arial" w:eastAsia="Times New Roman" w:hAnsi="Arial" w:cs="Arial"/>
          <w:kern w:val="0"/>
          <w:lang w:eastAsia="en-GB"/>
          <w14:ligatures w14:val="none"/>
        </w:rPr>
        <w:t xml:space="preserve"> </w:t>
      </w:r>
      <w:r w:rsidR="00A37FD1" w:rsidRPr="00A37FD1">
        <w:rPr>
          <w:rFonts w:ascii="Arial" w:eastAsia="Times New Roman" w:hAnsi="Arial" w:cs="Arial"/>
          <w:kern w:val="0"/>
          <w:lang w:eastAsia="en-GB"/>
          <w14:ligatures w14:val="none"/>
        </w:rPr>
        <w:t xml:space="preserve">(Van der </w:t>
      </w:r>
      <w:proofErr w:type="spellStart"/>
      <w:r w:rsidR="00A37FD1" w:rsidRPr="00A37FD1">
        <w:rPr>
          <w:rFonts w:ascii="Arial" w:eastAsia="Times New Roman" w:hAnsi="Arial" w:cs="Arial"/>
          <w:kern w:val="0"/>
          <w:lang w:eastAsia="en-GB"/>
          <w14:ligatures w14:val="none"/>
        </w:rPr>
        <w:t>Doef</w:t>
      </w:r>
      <w:proofErr w:type="spellEnd"/>
      <w:r w:rsidR="00A37FD1" w:rsidRPr="00A37FD1">
        <w:rPr>
          <w:rFonts w:ascii="Arial" w:eastAsia="Times New Roman" w:hAnsi="Arial" w:cs="Arial"/>
          <w:kern w:val="0"/>
          <w:lang w:eastAsia="en-GB"/>
          <w14:ligatures w14:val="none"/>
        </w:rPr>
        <w:t xml:space="preserve"> and Maes,1999).</w:t>
      </w:r>
      <w:r w:rsidRPr="00483013">
        <w:rPr>
          <w:rFonts w:ascii="Arial" w:eastAsia="Times New Roman" w:hAnsi="Arial" w:cs="Arial"/>
          <w:kern w:val="0"/>
          <w:lang w:eastAsia="en-GB"/>
          <w14:ligatures w14:val="none"/>
        </w:rPr>
        <w:t xml:space="preserve"> These frameworks elucidate the pervasive emotional pressure and psychological discomfort </w:t>
      </w:r>
      <w:r w:rsidR="00A37FD1">
        <w:rPr>
          <w:rFonts w:ascii="Arial" w:eastAsia="Times New Roman" w:hAnsi="Arial" w:cs="Arial"/>
          <w:kern w:val="0"/>
          <w:lang w:eastAsia="en-GB"/>
          <w14:ligatures w14:val="none"/>
        </w:rPr>
        <w:t>experienced by healthcare professionals throughout this period, particularly in relation to Theme 1: Prevalent Psychological Distress Among Healthcare Professionals</w:t>
      </w:r>
      <w:r w:rsidRPr="00483013">
        <w:rPr>
          <w:rFonts w:ascii="Arial" w:eastAsia="Times New Roman" w:hAnsi="Arial" w:cs="Arial"/>
          <w:kern w:val="0"/>
          <w:lang w:eastAsia="en-GB"/>
          <w14:ligatures w14:val="none"/>
        </w:rPr>
        <w:t>.</w:t>
      </w:r>
    </w:p>
    <w:p w14:paraId="5E677F5D" w14:textId="166DBC50" w:rsidR="00483013" w:rsidRPr="00A026DB" w:rsidRDefault="00483013" w:rsidP="00A026DB">
      <w:pPr>
        <w:keepNext/>
        <w:keepLines/>
        <w:spacing w:before="40" w:after="0"/>
        <w:jc w:val="left"/>
        <w:outlineLvl w:val="3"/>
        <w:rPr>
          <w:rFonts w:ascii="Arial" w:eastAsia="DengXian Light" w:hAnsi="Arial" w:cs="Arial"/>
          <w:i/>
          <w:iCs/>
          <w:color w:val="2F5496" w:themeColor="accent1" w:themeShade="BF"/>
        </w:rPr>
      </w:pPr>
      <w:r w:rsidRPr="00483013">
        <w:rPr>
          <w:rFonts w:ascii="Arial" w:eastAsia="Times New Roman" w:hAnsi="Arial" w:cs="Arial"/>
          <w:kern w:val="0"/>
          <w:lang w:eastAsia="en-GB"/>
          <w14:ligatures w14:val="none"/>
        </w:rPr>
        <w:t xml:space="preserve">Karasek’s (1979) Job Demand-Control (JDC) Model posits that elevated job demands, in conjunction with diminished decision-making autonomy, </w:t>
      </w:r>
      <w:r w:rsidR="00A37FD1">
        <w:rPr>
          <w:rFonts w:ascii="Arial" w:eastAsia="Times New Roman" w:hAnsi="Arial" w:cs="Arial"/>
          <w:kern w:val="0"/>
          <w:lang w:eastAsia="en-GB"/>
          <w14:ligatures w14:val="none"/>
        </w:rPr>
        <w:t xml:space="preserve">significantly heighten psychological strain (Van der </w:t>
      </w:r>
      <w:proofErr w:type="spellStart"/>
      <w:r w:rsidR="00A37FD1">
        <w:rPr>
          <w:rFonts w:ascii="Arial" w:eastAsia="Times New Roman" w:hAnsi="Arial" w:cs="Arial"/>
          <w:kern w:val="0"/>
          <w:lang w:eastAsia="en-GB"/>
          <w14:ligatures w14:val="none"/>
        </w:rPr>
        <w:t>Doef</w:t>
      </w:r>
      <w:proofErr w:type="spellEnd"/>
      <w:r w:rsidR="00A37FD1">
        <w:rPr>
          <w:rFonts w:ascii="Arial" w:eastAsia="Times New Roman" w:hAnsi="Arial" w:cs="Arial"/>
          <w:kern w:val="0"/>
          <w:lang w:eastAsia="en-GB"/>
          <w14:ligatures w14:val="none"/>
        </w:rPr>
        <w:t xml:space="preserve"> and Maes, </w:t>
      </w:r>
      <w:r w:rsidR="00267F18" w:rsidRPr="00267F18">
        <w:rPr>
          <w:rFonts w:ascii="Arial" w:eastAsia="Times New Roman" w:hAnsi="Arial" w:cs="Arial"/>
          <w:kern w:val="0"/>
          <w:lang w:eastAsia="en-GB"/>
          <w14:ligatures w14:val="none"/>
        </w:rPr>
        <w:t>1999)</w:t>
      </w:r>
      <w:r w:rsidRPr="00483013">
        <w:rPr>
          <w:rFonts w:ascii="Arial" w:eastAsia="Times New Roman" w:hAnsi="Arial" w:cs="Arial"/>
          <w:kern w:val="0"/>
          <w:lang w:eastAsia="en-GB"/>
          <w14:ligatures w14:val="none"/>
        </w:rPr>
        <w:t>. This was particularly apparent during the epidemic, when healthcare professionals encountered excessive patient loads, swiftly changing protocols, and constrained resources. The absence of authority for working conditions</w:t>
      </w:r>
      <w:r w:rsidR="00A37FD1">
        <w:rPr>
          <w:rFonts w:ascii="Arial" w:eastAsia="Times New Roman" w:hAnsi="Arial" w:cs="Arial"/>
          <w:kern w:val="0"/>
          <w:lang w:eastAsia="en-GB"/>
          <w14:ligatures w14:val="none"/>
        </w:rPr>
        <w:t>, especially for nurses, junior staff, and administrative personnel,</w:t>
      </w:r>
      <w:r w:rsidR="00AB2EE5">
        <w:rPr>
          <w:rFonts w:ascii="Arial" w:eastAsia="Times New Roman" w:hAnsi="Arial" w:cs="Arial"/>
          <w:kern w:val="0"/>
          <w:lang w:eastAsia="en-GB"/>
          <w14:ligatures w14:val="none"/>
        </w:rPr>
        <w:t xml:space="preserve"> </w:t>
      </w:r>
      <w:r w:rsidRPr="00483013">
        <w:rPr>
          <w:rFonts w:ascii="Arial" w:eastAsia="Times New Roman" w:hAnsi="Arial" w:cs="Arial"/>
          <w:kern w:val="0"/>
          <w:lang w:eastAsia="en-GB"/>
          <w14:ligatures w14:val="none"/>
        </w:rPr>
        <w:t>illustrated the “</w:t>
      </w:r>
      <w:proofErr w:type="gramStart"/>
      <w:r w:rsidRPr="00483013">
        <w:rPr>
          <w:rFonts w:ascii="Arial" w:eastAsia="Times New Roman" w:hAnsi="Arial" w:cs="Arial"/>
          <w:kern w:val="0"/>
          <w:lang w:eastAsia="en-GB"/>
          <w14:ligatures w14:val="none"/>
        </w:rPr>
        <w:t>high-strain</w:t>
      </w:r>
      <w:proofErr w:type="gramEnd"/>
      <w:r w:rsidRPr="00483013">
        <w:rPr>
          <w:rFonts w:ascii="Arial" w:eastAsia="Times New Roman" w:hAnsi="Arial" w:cs="Arial"/>
          <w:kern w:val="0"/>
          <w:lang w:eastAsia="en-GB"/>
          <w14:ligatures w14:val="none"/>
        </w:rPr>
        <w:t>” workplace situations delineated by Karasek, leading to worry, emotional fatigue, and burnout</w:t>
      </w:r>
      <w:r w:rsidR="006A31D1">
        <w:rPr>
          <w:rFonts w:ascii="Arial" w:eastAsia="Times New Roman" w:hAnsi="Arial" w:cs="Arial"/>
          <w:kern w:val="0"/>
          <w:lang w:eastAsia="en-GB"/>
          <w14:ligatures w14:val="none"/>
        </w:rPr>
        <w:t xml:space="preserve"> </w:t>
      </w:r>
      <w:r w:rsidR="006A31D1" w:rsidRPr="006A31D1">
        <w:rPr>
          <w:rFonts w:ascii="Arial" w:eastAsia="Times New Roman" w:hAnsi="Arial" w:cs="Arial"/>
          <w:kern w:val="0"/>
          <w:lang w:eastAsia="en-GB"/>
          <w14:ligatures w14:val="none"/>
        </w:rPr>
        <w:t>(</w:t>
      </w:r>
      <w:r w:rsidR="00EB4C24">
        <w:rPr>
          <w:rFonts w:ascii="Arial" w:eastAsia="Times New Roman" w:hAnsi="Arial" w:cs="Arial"/>
          <w:kern w:val="0"/>
          <w:lang w:eastAsia="en-GB"/>
          <w14:ligatures w14:val="none"/>
        </w:rPr>
        <w:t xml:space="preserve">De Jonge </w:t>
      </w:r>
      <w:r w:rsidR="00EB4C24">
        <w:rPr>
          <w:rFonts w:ascii="Arial" w:eastAsia="Times New Roman" w:hAnsi="Arial" w:cs="Arial"/>
          <w:i/>
          <w:iCs/>
          <w:kern w:val="0"/>
          <w:lang w:eastAsia="en-GB"/>
          <w14:ligatures w14:val="none"/>
        </w:rPr>
        <w:t xml:space="preserve">et </w:t>
      </w:r>
      <w:r w:rsidR="00EB4C24" w:rsidRPr="00EB4C24">
        <w:rPr>
          <w:rFonts w:ascii="Arial" w:eastAsia="Times New Roman" w:hAnsi="Arial" w:cs="Arial"/>
          <w:kern w:val="0"/>
          <w:lang w:eastAsia="en-GB"/>
          <w14:ligatures w14:val="none"/>
        </w:rPr>
        <w:t>al</w:t>
      </w:r>
      <w:r w:rsidR="00EB4C24">
        <w:rPr>
          <w:rFonts w:ascii="Arial" w:eastAsia="Times New Roman" w:hAnsi="Arial" w:cs="Arial"/>
          <w:kern w:val="0"/>
          <w:lang w:eastAsia="en-GB"/>
          <w14:ligatures w14:val="none"/>
        </w:rPr>
        <w:t xml:space="preserve">., </w:t>
      </w:r>
      <w:r w:rsidR="001C1C43">
        <w:rPr>
          <w:rFonts w:ascii="Arial" w:eastAsia="Times New Roman" w:hAnsi="Arial" w:cs="Arial"/>
          <w:kern w:val="0"/>
          <w:lang w:eastAsia="en-GB"/>
          <w14:ligatures w14:val="none"/>
        </w:rPr>
        <w:t xml:space="preserve">2010; </w:t>
      </w:r>
      <w:r w:rsidR="006A31D1" w:rsidRPr="00EB4C24">
        <w:rPr>
          <w:rFonts w:ascii="Arial" w:eastAsia="Times New Roman" w:hAnsi="Arial" w:cs="Arial"/>
          <w:kern w:val="0"/>
          <w:lang w:eastAsia="en-GB"/>
          <w14:ligatures w14:val="none"/>
        </w:rPr>
        <w:t>McFadden</w:t>
      </w:r>
      <w:r w:rsidR="006A31D1" w:rsidRPr="006A31D1">
        <w:rPr>
          <w:rFonts w:ascii="Arial" w:eastAsia="Times New Roman" w:hAnsi="Arial" w:cs="Arial"/>
          <w:kern w:val="0"/>
          <w:lang w:eastAsia="en-GB"/>
          <w14:ligatures w14:val="none"/>
        </w:rPr>
        <w:t> </w:t>
      </w:r>
      <w:r w:rsidR="006A31D1" w:rsidRPr="006A31D1">
        <w:rPr>
          <w:rFonts w:ascii="Arial" w:eastAsia="Times New Roman" w:hAnsi="Arial" w:cs="Arial"/>
          <w:i/>
          <w:iCs/>
          <w:kern w:val="0"/>
          <w:lang w:eastAsia="en-GB"/>
          <w14:ligatures w14:val="none"/>
        </w:rPr>
        <w:t>et al</w:t>
      </w:r>
      <w:r w:rsidR="006A31D1" w:rsidRPr="006A31D1">
        <w:rPr>
          <w:rFonts w:ascii="Arial" w:eastAsia="Times New Roman" w:hAnsi="Arial" w:cs="Arial"/>
          <w:kern w:val="0"/>
          <w:lang w:eastAsia="en-GB"/>
          <w14:ligatures w14:val="none"/>
        </w:rPr>
        <w:t>., 2021),</w:t>
      </w:r>
    </w:p>
    <w:p w14:paraId="40DC42E6" w14:textId="77777777" w:rsidR="00AD760B" w:rsidRDefault="00AD760B" w:rsidP="00243B2F">
      <w:pPr>
        <w:spacing w:after="0"/>
        <w:jc w:val="left"/>
        <w:rPr>
          <w:rFonts w:ascii="Arial" w:eastAsia="Times New Roman" w:hAnsi="Arial" w:cs="Arial"/>
          <w:kern w:val="0"/>
          <w:lang w:eastAsia="en-GB"/>
          <w14:ligatures w14:val="none"/>
        </w:rPr>
      </w:pPr>
    </w:p>
    <w:p w14:paraId="04B5AE9D" w14:textId="0878B596" w:rsidR="003E7E19" w:rsidRPr="00742A7F" w:rsidRDefault="00631736" w:rsidP="00742A7F">
      <w:pPr>
        <w:pStyle w:val="ListParagraph"/>
        <w:numPr>
          <w:ilvl w:val="0"/>
          <w:numId w:val="154"/>
        </w:numPr>
        <w:spacing w:before="100" w:beforeAutospacing="1" w:after="100" w:afterAutospacing="1"/>
        <w:rPr>
          <w:rFonts w:ascii="Arial" w:eastAsia="Times New Roman" w:hAnsi="Arial" w:cs="Arial"/>
        </w:rPr>
      </w:pPr>
      <w:r w:rsidRPr="00742A7F">
        <w:rPr>
          <w:rFonts w:ascii="Arial" w:hAnsi="Arial" w:cs="Arial"/>
          <w:b/>
          <w:bCs/>
        </w:rPr>
        <w:t>Policy and Legislation:</w:t>
      </w:r>
    </w:p>
    <w:p w14:paraId="2753FA6D" w14:textId="37250136" w:rsidR="001731B3" w:rsidRDefault="001731B3" w:rsidP="001731B3">
      <w:pPr>
        <w:spacing w:after="0"/>
        <w:jc w:val="left"/>
        <w:rPr>
          <w:rFonts w:ascii="Arial" w:eastAsia="Times New Roman" w:hAnsi="Arial" w:cs="Arial"/>
          <w:kern w:val="0"/>
          <w:lang w:eastAsia="en-GB"/>
          <w14:ligatures w14:val="none"/>
        </w:rPr>
      </w:pPr>
      <w:r w:rsidRPr="001731B3">
        <w:rPr>
          <w:rFonts w:ascii="Arial" w:eastAsia="Times New Roman" w:hAnsi="Arial" w:cs="Arial"/>
          <w:kern w:val="0"/>
          <w:lang w:eastAsia="en-GB"/>
          <w14:ligatures w14:val="none"/>
        </w:rPr>
        <w:t xml:space="preserve">In addition to theoretical perspectives, other critical policies and legislative frameworks influenced the backdrop of psychological anguish experienced by </w:t>
      </w:r>
      <w:r w:rsidR="00F178D6">
        <w:rPr>
          <w:rFonts w:ascii="Arial" w:eastAsia="Times New Roman" w:hAnsi="Arial" w:cs="Arial"/>
          <w:kern w:val="0"/>
          <w:lang w:eastAsia="en-GB"/>
          <w14:ligatures w14:val="none"/>
        </w:rPr>
        <w:t xml:space="preserve">HCWs </w:t>
      </w:r>
      <w:r w:rsidRPr="001731B3">
        <w:rPr>
          <w:rFonts w:ascii="Arial" w:eastAsia="Times New Roman" w:hAnsi="Arial" w:cs="Arial"/>
          <w:kern w:val="0"/>
          <w:lang w:eastAsia="en-GB"/>
          <w14:ligatures w14:val="none"/>
        </w:rPr>
        <w:t xml:space="preserve">during the COVID-19 </w:t>
      </w:r>
      <w:r w:rsidR="00864A58">
        <w:rPr>
          <w:rFonts w:ascii="Arial" w:eastAsia="Times New Roman" w:hAnsi="Arial" w:cs="Arial"/>
          <w:kern w:val="0"/>
          <w:lang w:eastAsia="en-GB"/>
          <w14:ligatures w14:val="none"/>
        </w:rPr>
        <w:t>pandemic</w:t>
      </w:r>
      <w:r w:rsidRPr="001731B3">
        <w:rPr>
          <w:rFonts w:ascii="Arial" w:eastAsia="Times New Roman" w:hAnsi="Arial" w:cs="Arial"/>
          <w:kern w:val="0"/>
          <w:lang w:eastAsia="en-GB"/>
          <w14:ligatures w14:val="none"/>
        </w:rPr>
        <w:t xml:space="preserve">. The Health and Safety at Work Act 1974 serves as the foundation of occupational health protection in the UK, imposing a legal obligation on businesses to safeguard the physical and mental </w:t>
      </w:r>
      <w:r w:rsidR="004F2DBB">
        <w:rPr>
          <w:rFonts w:ascii="Arial" w:eastAsia="Times New Roman" w:hAnsi="Arial" w:cs="Arial"/>
          <w:kern w:val="0"/>
          <w:lang w:eastAsia="en-GB"/>
          <w14:ligatures w14:val="none"/>
        </w:rPr>
        <w:t>well-being</w:t>
      </w:r>
      <w:r w:rsidRPr="001731B3">
        <w:rPr>
          <w:rFonts w:ascii="Arial" w:eastAsia="Times New Roman" w:hAnsi="Arial" w:cs="Arial"/>
          <w:kern w:val="0"/>
          <w:lang w:eastAsia="en-GB"/>
          <w14:ligatures w14:val="none"/>
        </w:rPr>
        <w:t xml:space="preserve"> of their employees</w:t>
      </w:r>
      <w:r w:rsidR="00A95850">
        <w:rPr>
          <w:rFonts w:ascii="Arial" w:eastAsia="Times New Roman" w:hAnsi="Arial" w:cs="Arial"/>
          <w:kern w:val="0"/>
          <w:lang w:eastAsia="en-GB"/>
          <w14:ligatures w14:val="none"/>
        </w:rPr>
        <w:t xml:space="preserve"> </w:t>
      </w:r>
      <w:r w:rsidR="00A95850" w:rsidRPr="00A95850">
        <w:rPr>
          <w:rFonts w:ascii="Arial" w:eastAsia="Times New Roman" w:hAnsi="Arial" w:cs="Arial"/>
          <w:kern w:val="0"/>
          <w:lang w:eastAsia="en-GB"/>
          <w14:ligatures w14:val="none"/>
        </w:rPr>
        <w:t>(Davies and Rodgers, 2023)</w:t>
      </w:r>
      <w:r w:rsidRPr="001731B3">
        <w:rPr>
          <w:rFonts w:ascii="Arial" w:eastAsia="Times New Roman" w:hAnsi="Arial" w:cs="Arial"/>
          <w:kern w:val="0"/>
          <w:lang w:eastAsia="en-GB"/>
          <w14:ligatures w14:val="none"/>
        </w:rPr>
        <w:t xml:space="preserve">. </w:t>
      </w:r>
      <w:r w:rsidR="00742A7F">
        <w:rPr>
          <w:rFonts w:ascii="Arial" w:eastAsia="Times New Roman" w:hAnsi="Arial" w:cs="Arial"/>
          <w:kern w:val="0"/>
          <w:lang w:eastAsia="en-GB"/>
          <w14:ligatures w14:val="none"/>
        </w:rPr>
        <w:t>Nevertheless, the pandemic revealed significant gaps in meeting these obligations. Reports show some NHS trusts couldn't maintain safe conditions due to insufficient PPE, staffing shortages, and heavy workloads (</w:t>
      </w:r>
      <w:proofErr w:type="spellStart"/>
      <w:r w:rsidR="00742A7F">
        <w:rPr>
          <w:rFonts w:ascii="Arial" w:eastAsia="Times New Roman" w:hAnsi="Arial" w:cs="Arial"/>
          <w:kern w:val="0"/>
          <w:lang w:eastAsia="en-GB"/>
          <w14:ligatures w14:val="none"/>
        </w:rPr>
        <w:t>Aymeri</w:t>
      </w:r>
      <w:proofErr w:type="spellEnd"/>
      <w:r w:rsidR="00742A7F">
        <w:rPr>
          <w:rFonts w:ascii="Arial" w:eastAsia="Times New Roman" w:hAnsi="Arial" w:cs="Arial"/>
          <w:kern w:val="0"/>
          <w:lang w:eastAsia="en-GB"/>
          <w14:ligatures w14:val="none"/>
        </w:rPr>
        <w:t xml:space="preserve"> et al., 2022). These issues violated the Act and caused psychological harm to HCWs, who often felt threatened and neglected (Davies and Rodgers, 2023).</w:t>
      </w:r>
    </w:p>
    <w:p w14:paraId="46784B6D" w14:textId="77777777" w:rsidR="00167C1A" w:rsidRDefault="00167C1A" w:rsidP="001731B3">
      <w:pPr>
        <w:spacing w:after="0"/>
        <w:jc w:val="left"/>
        <w:rPr>
          <w:rFonts w:ascii="Arial" w:eastAsia="Times New Roman" w:hAnsi="Arial" w:cs="Arial"/>
          <w:kern w:val="0"/>
          <w:lang w:eastAsia="en-GB"/>
          <w14:ligatures w14:val="none"/>
        </w:rPr>
      </w:pPr>
    </w:p>
    <w:p w14:paraId="3A813016" w14:textId="29471814" w:rsidR="00167C1A" w:rsidRPr="00167C1A" w:rsidRDefault="0071709B" w:rsidP="00167C1A">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 response to rising concerns about </w:t>
      </w:r>
      <w:r w:rsidR="001D089C">
        <w:rPr>
          <w:rFonts w:ascii="Arial" w:eastAsia="Times New Roman" w:hAnsi="Arial" w:cs="Arial"/>
          <w:kern w:val="0"/>
          <w:lang w:eastAsia="en-GB"/>
          <w14:ligatures w14:val="none"/>
        </w:rPr>
        <w:t>HCWs'</w:t>
      </w:r>
      <w:r>
        <w:rPr>
          <w:rFonts w:ascii="Arial" w:eastAsia="Times New Roman" w:hAnsi="Arial" w:cs="Arial"/>
          <w:kern w:val="0"/>
          <w:lang w:eastAsia="en-GB"/>
          <w14:ligatures w14:val="none"/>
        </w:rPr>
        <w:t xml:space="preserve"> well-being, the NHS launched the People Plan (2020/21), designed to improve mental health support, promote flexible working, and foster a caring work environment</w:t>
      </w:r>
      <w:r w:rsidR="001D089C">
        <w:rPr>
          <w:rFonts w:ascii="Arial" w:eastAsia="Times New Roman" w:hAnsi="Arial" w:cs="Arial"/>
          <w:kern w:val="0"/>
          <w:lang w:eastAsia="en-GB"/>
          <w14:ligatures w14:val="none"/>
        </w:rPr>
        <w:t xml:space="preserve"> (</w:t>
      </w:r>
      <w:r w:rsidR="001D089C" w:rsidRPr="001D089C">
        <w:rPr>
          <w:rFonts w:ascii="Arial" w:eastAsia="Times New Roman" w:hAnsi="Arial" w:cs="Arial"/>
          <w:kern w:val="0"/>
          <w:lang w:eastAsia="en-GB"/>
          <w14:ligatures w14:val="none"/>
        </w:rPr>
        <w:t>Foye </w:t>
      </w:r>
      <w:r w:rsidR="001D089C" w:rsidRPr="001D089C">
        <w:rPr>
          <w:rFonts w:ascii="Arial" w:eastAsia="Times New Roman" w:hAnsi="Arial" w:cs="Arial"/>
          <w:i/>
          <w:iCs/>
          <w:kern w:val="0"/>
          <w:lang w:eastAsia="en-GB"/>
          <w14:ligatures w14:val="none"/>
        </w:rPr>
        <w:t>et al</w:t>
      </w:r>
      <w:r w:rsidR="001D089C">
        <w:rPr>
          <w:rFonts w:ascii="Arial" w:eastAsia="Times New Roman" w:hAnsi="Arial" w:cs="Arial"/>
          <w:i/>
          <w:iCs/>
          <w:kern w:val="0"/>
          <w:lang w:eastAsia="en-GB"/>
          <w14:ligatures w14:val="none"/>
        </w:rPr>
        <w:t xml:space="preserve">., </w:t>
      </w:r>
      <w:r w:rsidR="001D089C" w:rsidRPr="001D089C">
        <w:rPr>
          <w:rFonts w:ascii="Arial" w:eastAsia="Times New Roman" w:hAnsi="Arial" w:cs="Arial"/>
          <w:kern w:val="0"/>
          <w:lang w:eastAsia="en-GB"/>
          <w14:ligatures w14:val="none"/>
        </w:rPr>
        <w:t>2021)</w:t>
      </w:r>
      <w:r w:rsidR="001D089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While it recognised staff mental health needs, implementation varied across NHS trusts. Danson et al (2023) observed that many healthcare workers, especially </w:t>
      </w:r>
      <w:r w:rsidR="0016013F">
        <w:rPr>
          <w:rFonts w:ascii="Arial" w:eastAsia="Times New Roman" w:hAnsi="Arial" w:cs="Arial"/>
          <w:kern w:val="0"/>
          <w:lang w:eastAsia="en-GB"/>
          <w14:ligatures w14:val="none"/>
        </w:rPr>
        <w:t>those in scientific, technical, and administrative roles, found the support systems to be lacking or difficult</w:t>
      </w:r>
      <w:r>
        <w:rPr>
          <w:rFonts w:ascii="Arial" w:eastAsia="Times New Roman" w:hAnsi="Arial" w:cs="Arial"/>
          <w:kern w:val="0"/>
          <w:lang w:eastAsia="en-GB"/>
          <w14:ligatures w14:val="none"/>
        </w:rPr>
        <w:t xml:space="preserve"> to access. Despite its good intentions, the plan's effectiveness was limited by the scale of the crisis and infrastructural gaps, leaving vulnerable staff without reliable support </w:t>
      </w:r>
      <w:r w:rsidR="001C7C54">
        <w:rPr>
          <w:rFonts w:ascii="Arial" w:eastAsia="Times New Roman" w:hAnsi="Arial" w:cs="Arial"/>
          <w:kern w:val="0"/>
          <w:lang w:eastAsia="en-GB"/>
          <w14:ligatures w14:val="none"/>
        </w:rPr>
        <w:t xml:space="preserve">and </w:t>
      </w:r>
      <w:r>
        <w:rPr>
          <w:rFonts w:ascii="Arial" w:eastAsia="Times New Roman" w:hAnsi="Arial" w:cs="Arial"/>
          <w:kern w:val="0"/>
          <w:lang w:eastAsia="en-GB"/>
          <w14:ligatures w14:val="none"/>
        </w:rPr>
        <w:t>assistance</w:t>
      </w:r>
      <w:r w:rsidR="00BE28FA">
        <w:rPr>
          <w:rFonts w:ascii="Arial" w:eastAsia="Times New Roman" w:hAnsi="Arial" w:cs="Arial"/>
          <w:kern w:val="0"/>
          <w:lang w:eastAsia="en-GB"/>
          <w14:ligatures w14:val="none"/>
        </w:rPr>
        <w:t>.</w:t>
      </w:r>
    </w:p>
    <w:p w14:paraId="6512F2DF" w14:textId="77777777" w:rsidR="00167C1A" w:rsidRDefault="00167C1A" w:rsidP="001731B3">
      <w:pPr>
        <w:spacing w:after="0"/>
        <w:jc w:val="left"/>
        <w:rPr>
          <w:rFonts w:ascii="Arial" w:eastAsia="Times New Roman" w:hAnsi="Arial" w:cs="Arial"/>
          <w:kern w:val="0"/>
          <w:lang w:eastAsia="en-GB"/>
          <w14:ligatures w14:val="none"/>
        </w:rPr>
      </w:pPr>
    </w:p>
    <w:p w14:paraId="55D3DF96" w14:textId="765EDD03" w:rsidR="00520243" w:rsidRPr="00520243" w:rsidRDefault="0009233B" w:rsidP="00520243">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The Mental Health Act 1983 (amended 2007) also indirectly affects this area. During the pandemic, the focus on the rights and care of those with mental illness became more prominent due to the increased need for emergency mental health services. Healthcare workers often had to handle mental health emergencies involving patients and the public, which raised their emotional workload and stress. This additional responsibility, often taken on without adequate training or support, further increased the psychological pressure on already overburdened staff.</w:t>
      </w:r>
    </w:p>
    <w:p w14:paraId="461AD18D" w14:textId="77777777" w:rsidR="00520243" w:rsidRDefault="00520243" w:rsidP="001731B3">
      <w:pPr>
        <w:spacing w:after="0"/>
        <w:jc w:val="left"/>
        <w:rPr>
          <w:rFonts w:ascii="Arial" w:eastAsia="Times New Roman" w:hAnsi="Arial" w:cs="Arial"/>
          <w:kern w:val="0"/>
          <w:lang w:eastAsia="en-GB"/>
          <w14:ligatures w14:val="none"/>
        </w:rPr>
      </w:pPr>
    </w:p>
    <w:p w14:paraId="5A3F312F" w14:textId="665E188D" w:rsidR="00A9209C" w:rsidRPr="00A9209C" w:rsidRDefault="0041697B" w:rsidP="00A9209C">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Equality Act 2010 protects employees from workplace discrimination and requires accommodations for those with mental health issues. Research shows HCWs especially women, younger staff, and ethnic minorities faced higher psychological distress during the pandemic (Lamb </w:t>
      </w:r>
      <w:r w:rsidRPr="00EE2B99">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2021). </w:t>
      </w:r>
      <w:r w:rsidR="00A24C72">
        <w:rPr>
          <w:rFonts w:ascii="Arial" w:eastAsia="Times New Roman" w:hAnsi="Arial" w:cs="Arial"/>
          <w:kern w:val="0"/>
          <w:lang w:eastAsia="en-GB"/>
          <w14:ligatures w14:val="none"/>
        </w:rPr>
        <w:t>A study found that after the pandemic, overall psychiatric presentations decreased, but those seeking help were more often detained under the Mental Health Act, increasing from 16.1% to 22.2%, indicating more severe cases requiring legal action (Mukadam </w:t>
      </w:r>
      <w:r w:rsidR="00A24C72" w:rsidRPr="00EE2B99">
        <w:rPr>
          <w:rFonts w:ascii="Arial" w:eastAsia="Times New Roman" w:hAnsi="Arial" w:cs="Arial"/>
          <w:i/>
          <w:iCs/>
          <w:kern w:val="0"/>
          <w:lang w:eastAsia="en-GB"/>
          <w14:ligatures w14:val="none"/>
        </w:rPr>
        <w:t>et al</w:t>
      </w:r>
      <w:r w:rsidR="00A24C72">
        <w:rPr>
          <w:rFonts w:ascii="Arial" w:eastAsia="Times New Roman" w:hAnsi="Arial" w:cs="Arial"/>
          <w:kern w:val="0"/>
          <w:lang w:eastAsia="en-GB"/>
          <w14:ligatures w14:val="none"/>
        </w:rPr>
        <w:t>., 2021).</w:t>
      </w:r>
    </w:p>
    <w:p w14:paraId="67CFF7FC" w14:textId="725CEEA8" w:rsidR="00A24C72" w:rsidRPr="00A24C72" w:rsidRDefault="0041697B" w:rsidP="00A24C72">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raises questions about the Act's enforcement, as structural inequalities worsened. The lack of targeted support suggests that policies were either poorly enforced or not tailored to the diverse needs of </w:t>
      </w:r>
      <w:r w:rsidR="00EE2B99">
        <w:rPr>
          <w:rFonts w:ascii="Arial" w:eastAsia="Times New Roman" w:hAnsi="Arial" w:cs="Arial"/>
          <w:kern w:val="0"/>
          <w:lang w:eastAsia="en-GB"/>
          <w14:ligatures w14:val="none"/>
        </w:rPr>
        <w:t xml:space="preserve">HCWs </w:t>
      </w:r>
      <w:r w:rsidR="00A24C72" w:rsidRPr="00A24C72">
        <w:rPr>
          <w:rFonts w:ascii="Arial" w:eastAsia="Times New Roman" w:hAnsi="Arial" w:cs="Arial"/>
          <w:kern w:val="0"/>
          <w:lang w:eastAsia="en-GB"/>
          <w14:ligatures w14:val="none"/>
        </w:rPr>
        <w:t>(Mukadam </w:t>
      </w:r>
      <w:r w:rsidR="00A24C72" w:rsidRPr="00EE2B99">
        <w:rPr>
          <w:rFonts w:ascii="Arial" w:eastAsia="Times New Roman" w:hAnsi="Arial" w:cs="Arial"/>
          <w:i/>
          <w:iCs/>
          <w:kern w:val="0"/>
          <w:lang w:eastAsia="en-GB"/>
          <w14:ligatures w14:val="none"/>
        </w:rPr>
        <w:t>et al</w:t>
      </w:r>
      <w:r w:rsidR="00A24C72" w:rsidRPr="00A24C72">
        <w:rPr>
          <w:rFonts w:ascii="Arial" w:eastAsia="Times New Roman" w:hAnsi="Arial" w:cs="Arial"/>
          <w:kern w:val="0"/>
          <w:lang w:eastAsia="en-GB"/>
          <w14:ligatures w14:val="none"/>
        </w:rPr>
        <w:t>., 2021).</w:t>
      </w:r>
    </w:p>
    <w:p w14:paraId="00FCDB87" w14:textId="306962F4" w:rsidR="00444EDC" w:rsidRPr="00A54502" w:rsidRDefault="0041697B" w:rsidP="00A54502">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p>
    <w:p w14:paraId="6B4AD2B3" w14:textId="77777777" w:rsidR="00631736" w:rsidRPr="00631736" w:rsidRDefault="00631736" w:rsidP="00631736">
      <w:pPr>
        <w:keepNext/>
        <w:keepLines/>
        <w:spacing w:before="40" w:after="0"/>
        <w:outlineLvl w:val="3"/>
        <w:rPr>
          <w:rFonts w:eastAsia="DengXian Light" w:cs="Times New Roman"/>
          <w:i/>
          <w:iCs/>
          <w:color w:val="2F5496" w:themeColor="accent1" w:themeShade="BF"/>
        </w:rPr>
      </w:pPr>
      <w:r w:rsidRPr="00631736">
        <w:rPr>
          <w:rFonts w:eastAsia="DengXian Light" w:cs="Times New Roman"/>
          <w:i/>
          <w:iCs/>
          <w:color w:val="2F5496" w:themeColor="accent1" w:themeShade="BF"/>
        </w:rPr>
        <w:lastRenderedPageBreak/>
        <w:t>Implications</w:t>
      </w:r>
    </w:p>
    <w:p w14:paraId="1F0656B8" w14:textId="77777777" w:rsidR="000068A4" w:rsidRDefault="000068A4" w:rsidP="000B4CED">
      <w:pPr>
        <w:rPr>
          <w:rFonts w:ascii="Arial" w:hAnsi="Arial" w:cs="Arial"/>
        </w:rPr>
      </w:pPr>
      <w:r>
        <w:rPr>
          <w:rFonts w:ascii="Arial" w:hAnsi="Arial" w:cs="Arial"/>
        </w:rPr>
        <w:t xml:space="preserve">Theme 1: Prevalent Psychological Distress Among Healthcare Professionals highlights both negative and positive effects related to the research question. The pandemic adversely affected the mental health of UK healthcare workers, increasing anxiety, sadness, and burnout (Lamb </w:t>
      </w:r>
      <w:r w:rsidRPr="00716E0F">
        <w:rPr>
          <w:rFonts w:ascii="Arial" w:hAnsi="Arial" w:cs="Arial"/>
          <w:i/>
          <w:iCs/>
        </w:rPr>
        <w:t>et al</w:t>
      </w:r>
      <w:r>
        <w:rPr>
          <w:rFonts w:ascii="Arial" w:hAnsi="Arial" w:cs="Arial"/>
        </w:rPr>
        <w:t>., 2021). This led to workforce shortages, lower quality of care, and a higher risk of long-term staff turnover, especially among women, younger employees, and nurses (</w:t>
      </w:r>
      <w:proofErr w:type="spellStart"/>
      <w:r>
        <w:rPr>
          <w:rFonts w:ascii="Arial" w:hAnsi="Arial" w:cs="Arial"/>
        </w:rPr>
        <w:t>Aymeri</w:t>
      </w:r>
      <w:proofErr w:type="spellEnd"/>
      <w:r>
        <w:rPr>
          <w:rFonts w:ascii="Arial" w:hAnsi="Arial" w:cs="Arial"/>
        </w:rPr>
        <w:t xml:space="preserve"> </w:t>
      </w:r>
      <w:r w:rsidRPr="00716E0F">
        <w:rPr>
          <w:rFonts w:ascii="Arial" w:hAnsi="Arial" w:cs="Arial"/>
          <w:i/>
          <w:iCs/>
        </w:rPr>
        <w:t>et al</w:t>
      </w:r>
      <w:r>
        <w:rPr>
          <w:rFonts w:ascii="Arial" w:hAnsi="Arial" w:cs="Arial"/>
        </w:rPr>
        <w:t xml:space="preserve">., 2022). </w:t>
      </w:r>
    </w:p>
    <w:p w14:paraId="3B61A1A0" w14:textId="1D09DACF" w:rsidR="00945544" w:rsidRPr="00945544" w:rsidRDefault="00D0414F" w:rsidP="000B4CED">
      <w:pPr>
        <w:rPr>
          <w:rFonts w:ascii="Arial" w:hAnsi="Arial" w:cs="Arial"/>
        </w:rPr>
      </w:pPr>
      <w:r>
        <w:rPr>
          <w:rFonts w:ascii="Arial" w:hAnsi="Arial" w:cs="Arial"/>
        </w:rPr>
        <w:t xml:space="preserve">A significant positive trend is the increasing recognition of </w:t>
      </w:r>
      <w:r w:rsidR="00716E0F">
        <w:rPr>
          <w:rFonts w:ascii="Arial" w:hAnsi="Arial" w:cs="Arial"/>
        </w:rPr>
        <w:t>the importance of mental health</w:t>
      </w:r>
      <w:r>
        <w:rPr>
          <w:rFonts w:ascii="Arial" w:hAnsi="Arial" w:cs="Arial"/>
        </w:rPr>
        <w:t xml:space="preserve"> within the NHS. The crisis led to improvements in support services, reduced stigma surrounding mental health conversations, and inspired policy changes aimed at supporting staff well-being (Danson </w:t>
      </w:r>
      <w:r w:rsidRPr="00716E0F">
        <w:rPr>
          <w:rFonts w:ascii="Arial" w:hAnsi="Arial" w:cs="Arial"/>
          <w:i/>
          <w:iCs/>
        </w:rPr>
        <w:t>et al</w:t>
      </w:r>
      <w:r>
        <w:rPr>
          <w:rFonts w:ascii="Arial" w:hAnsi="Arial" w:cs="Arial"/>
        </w:rPr>
        <w:t>., 2023). Although it exposed key weaknesses, the pandemic also spurred ongoing efforts to enhance mental health support for healthcare workers.</w:t>
      </w:r>
    </w:p>
    <w:p w14:paraId="6B50C837" w14:textId="77777777" w:rsidR="00070BDC" w:rsidRPr="00070BDC" w:rsidRDefault="00070BDC" w:rsidP="00070BDC"/>
    <w:p w14:paraId="0A33B5A8" w14:textId="0A8EF12A" w:rsidR="00631736" w:rsidRPr="00631736" w:rsidRDefault="00631736" w:rsidP="00631736">
      <w:pPr>
        <w:keepNext/>
        <w:keepLines/>
        <w:spacing w:before="40" w:after="0"/>
        <w:outlineLvl w:val="3"/>
        <w:rPr>
          <w:rFonts w:eastAsia="DengXian Light" w:cs="Times New Roman"/>
          <w:i/>
          <w:iCs/>
          <w:color w:val="2F5496" w:themeColor="accent1" w:themeShade="BF"/>
        </w:rPr>
      </w:pPr>
      <w:r w:rsidRPr="00631736">
        <w:rPr>
          <w:rFonts w:eastAsia="DengXian Light" w:cs="Times New Roman"/>
          <w:i/>
          <w:iCs/>
          <w:color w:val="2F5496" w:themeColor="accent1" w:themeShade="BF"/>
        </w:rPr>
        <w:t>Examples from Your Articles</w:t>
      </w:r>
    </w:p>
    <w:p w14:paraId="2BACA2EB" w14:textId="16D3DD8B" w:rsidR="00FF694E" w:rsidRPr="00FF694E" w:rsidRDefault="00FF694E" w:rsidP="00FF694E">
      <w:pPr>
        <w:spacing w:after="0"/>
        <w:jc w:val="left"/>
        <w:rPr>
          <w:rFonts w:ascii="Arial" w:eastAsia="Times New Roman" w:hAnsi="Arial" w:cs="Arial"/>
          <w:kern w:val="0"/>
          <w:lang w:eastAsia="en-GB"/>
          <w14:ligatures w14:val="none"/>
        </w:rPr>
      </w:pPr>
      <w:r w:rsidRPr="00FF694E">
        <w:rPr>
          <w:rFonts w:ascii="Arial" w:eastAsia="Times New Roman" w:hAnsi="Arial" w:cs="Arial"/>
          <w:kern w:val="0"/>
          <w:lang w:eastAsia="en-GB"/>
          <w14:ligatures w14:val="none"/>
        </w:rPr>
        <w:t xml:space="preserve">This section analyses how specific research </w:t>
      </w:r>
      <w:r w:rsidR="006F068D" w:rsidRPr="00FF694E">
        <w:rPr>
          <w:rFonts w:ascii="Arial" w:eastAsia="Times New Roman" w:hAnsi="Arial" w:cs="Arial"/>
          <w:kern w:val="0"/>
          <w:lang w:eastAsia="en-GB"/>
          <w14:ligatures w14:val="none"/>
        </w:rPr>
        <w:t>validates</w:t>
      </w:r>
      <w:r w:rsidRPr="00FF694E">
        <w:rPr>
          <w:rFonts w:ascii="Arial" w:eastAsia="Times New Roman" w:hAnsi="Arial" w:cs="Arial"/>
          <w:kern w:val="0"/>
          <w:lang w:eastAsia="en-GB"/>
          <w14:ligatures w14:val="none"/>
        </w:rPr>
        <w:t xml:space="preserve"> the</w:t>
      </w:r>
      <w:r>
        <w:rPr>
          <w:rFonts w:ascii="Arial" w:eastAsia="Times New Roman" w:hAnsi="Arial" w:cs="Arial"/>
          <w:kern w:val="0"/>
          <w:lang w:eastAsia="en-GB"/>
          <w14:ligatures w14:val="none"/>
        </w:rPr>
        <w:t xml:space="preserve"> theme 1</w:t>
      </w:r>
      <w:r w:rsidR="006F068D">
        <w:rPr>
          <w:rFonts w:ascii="Arial" w:eastAsia="Times New Roman" w:hAnsi="Arial" w:cs="Arial"/>
          <w:kern w:val="0"/>
          <w:lang w:eastAsia="en-GB"/>
          <w14:ligatures w14:val="none"/>
        </w:rPr>
        <w:t>:</w:t>
      </w:r>
      <w:r w:rsidR="006F068D" w:rsidRPr="00FF694E">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Prevalent</w:t>
      </w:r>
      <w:r w:rsidRPr="00FF694E">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P</w:t>
      </w:r>
      <w:r w:rsidRPr="00FF694E">
        <w:rPr>
          <w:rFonts w:ascii="Arial" w:eastAsia="Times New Roman" w:hAnsi="Arial" w:cs="Arial"/>
          <w:kern w:val="0"/>
          <w:lang w:eastAsia="en-GB"/>
          <w14:ligatures w14:val="none"/>
        </w:rPr>
        <w:t xml:space="preserve">sychological distress among healthcare </w:t>
      </w:r>
      <w:r w:rsidR="006F068D">
        <w:rPr>
          <w:rFonts w:ascii="Arial" w:eastAsia="Times New Roman" w:hAnsi="Arial" w:cs="Arial"/>
          <w:kern w:val="0"/>
          <w:lang w:eastAsia="en-GB"/>
          <w14:ligatures w14:val="none"/>
        </w:rPr>
        <w:t xml:space="preserve">professionals </w:t>
      </w:r>
      <w:r w:rsidRPr="00FF694E">
        <w:rPr>
          <w:rFonts w:ascii="Arial" w:eastAsia="Times New Roman" w:hAnsi="Arial" w:cs="Arial"/>
          <w:kern w:val="0"/>
          <w:lang w:eastAsia="en-GB"/>
          <w14:ligatures w14:val="none"/>
        </w:rPr>
        <w:t xml:space="preserve">during the COVID-19 pandemic in the UK. </w:t>
      </w:r>
      <w:r w:rsidR="006E4998">
        <w:rPr>
          <w:rFonts w:ascii="Arial" w:eastAsia="Times New Roman" w:hAnsi="Arial" w:cs="Arial"/>
          <w:kern w:val="0"/>
          <w:lang w:eastAsia="en-GB"/>
          <w14:ligatures w14:val="none"/>
        </w:rPr>
        <w:t xml:space="preserve">McFadden </w:t>
      </w:r>
      <w:r w:rsidR="006E4998" w:rsidRPr="006E4998">
        <w:rPr>
          <w:rFonts w:ascii="Arial" w:eastAsia="Times New Roman" w:hAnsi="Arial" w:cs="Arial"/>
          <w:i/>
          <w:iCs/>
          <w:kern w:val="0"/>
          <w:lang w:eastAsia="en-GB"/>
          <w14:ligatures w14:val="none"/>
        </w:rPr>
        <w:t>et al</w:t>
      </w:r>
      <w:r w:rsidR="006E4998">
        <w:rPr>
          <w:rFonts w:ascii="Arial" w:eastAsia="Times New Roman" w:hAnsi="Arial" w:cs="Arial"/>
          <w:kern w:val="0"/>
          <w:lang w:eastAsia="en-GB"/>
          <w14:ligatures w14:val="none"/>
        </w:rPr>
        <w:t xml:space="preserve"> (2021) conducted a cross-sectional study on HCWs’ coping and well-being. Many reported emotional </w:t>
      </w:r>
      <w:proofErr w:type="gramStart"/>
      <w:r w:rsidR="006E4998">
        <w:rPr>
          <w:rFonts w:ascii="Arial" w:eastAsia="Times New Roman" w:hAnsi="Arial" w:cs="Arial"/>
          <w:kern w:val="0"/>
          <w:lang w:eastAsia="en-GB"/>
          <w14:ligatures w14:val="none"/>
        </w:rPr>
        <w:t>distress</w:t>
      </w:r>
      <w:proofErr w:type="gramEnd"/>
      <w:r w:rsidR="006E4998">
        <w:rPr>
          <w:rFonts w:ascii="Arial" w:eastAsia="Times New Roman" w:hAnsi="Arial" w:cs="Arial"/>
          <w:kern w:val="0"/>
          <w:lang w:eastAsia="en-GB"/>
          <w14:ligatures w14:val="none"/>
        </w:rPr>
        <w:t>, but those using positive strategies like exercise or support had better mental health outcomes. This demonstrates that effective coping can reduce distress. The findings highlight that a lack of proper coping worsens outcomes, emphasising the need for mental health support (</w:t>
      </w:r>
      <w:r w:rsidR="006E4998" w:rsidRPr="006E4998">
        <w:rPr>
          <w:rFonts w:ascii="Arial" w:eastAsia="Times New Roman" w:hAnsi="Arial" w:cs="Arial"/>
          <w:kern w:val="0"/>
          <w:lang w:eastAsia="en-GB"/>
          <w14:ligatures w14:val="none"/>
        </w:rPr>
        <w:t xml:space="preserve">McFadden </w:t>
      </w:r>
      <w:r w:rsidR="006E4998" w:rsidRPr="006E4998">
        <w:rPr>
          <w:rFonts w:ascii="Arial" w:eastAsia="Times New Roman" w:hAnsi="Arial" w:cs="Arial"/>
          <w:i/>
          <w:iCs/>
          <w:kern w:val="0"/>
          <w:lang w:eastAsia="en-GB"/>
          <w14:ligatures w14:val="none"/>
        </w:rPr>
        <w:t>et al</w:t>
      </w:r>
      <w:r w:rsidR="006E4998">
        <w:rPr>
          <w:rFonts w:ascii="Arial" w:eastAsia="Times New Roman" w:hAnsi="Arial" w:cs="Arial"/>
          <w:kern w:val="0"/>
          <w:lang w:eastAsia="en-GB"/>
          <w14:ligatures w14:val="none"/>
        </w:rPr>
        <w:t xml:space="preserve">., </w:t>
      </w:r>
      <w:r w:rsidR="006E4998" w:rsidRPr="006E4998">
        <w:rPr>
          <w:rFonts w:ascii="Arial" w:eastAsia="Times New Roman" w:hAnsi="Arial" w:cs="Arial"/>
          <w:kern w:val="0"/>
          <w:lang w:eastAsia="en-GB"/>
          <w14:ligatures w14:val="none"/>
        </w:rPr>
        <w:t>2021)</w:t>
      </w:r>
      <w:r w:rsidR="006E4998">
        <w:rPr>
          <w:rFonts w:ascii="Arial" w:eastAsia="Times New Roman" w:hAnsi="Arial" w:cs="Arial"/>
          <w:kern w:val="0"/>
          <w:lang w:eastAsia="en-GB"/>
          <w14:ligatures w14:val="none"/>
        </w:rPr>
        <w:t>.</w:t>
      </w:r>
      <w:r w:rsidR="006E4998">
        <w:rPr>
          <w:rFonts w:ascii="Arial" w:eastAsia="Times New Roman" w:hAnsi="Arial" w:cs="Arial"/>
          <w:kern w:val="0"/>
          <w:lang w:eastAsia="en-GB"/>
          <w14:ligatures w14:val="none"/>
        </w:rPr>
        <w:br/>
      </w:r>
      <w:r w:rsidR="006E4998">
        <w:rPr>
          <w:rFonts w:ascii="Arial" w:eastAsia="Times New Roman" w:hAnsi="Arial" w:cs="Arial"/>
          <w:kern w:val="0"/>
          <w:lang w:eastAsia="en-GB"/>
          <w14:ligatures w14:val="none"/>
        </w:rPr>
        <w:br/>
        <w:t xml:space="preserve">Similarly, Vera San Juan </w:t>
      </w:r>
      <w:r w:rsidR="006E4998" w:rsidRPr="006E4998">
        <w:rPr>
          <w:rFonts w:ascii="Arial" w:eastAsia="Times New Roman" w:hAnsi="Arial" w:cs="Arial"/>
          <w:i/>
          <w:iCs/>
          <w:kern w:val="0"/>
          <w:lang w:eastAsia="en-GB"/>
          <w14:ligatures w14:val="none"/>
        </w:rPr>
        <w:t>et al</w:t>
      </w:r>
      <w:r w:rsidR="006E4998">
        <w:rPr>
          <w:rFonts w:ascii="Arial" w:eastAsia="Times New Roman" w:hAnsi="Arial" w:cs="Arial"/>
          <w:kern w:val="0"/>
          <w:lang w:eastAsia="en-GB"/>
          <w14:ligatures w14:val="none"/>
        </w:rPr>
        <w:t xml:space="preserve"> (2020) conducted a qualitative study that revealed a gap between mental health policies and frontline realities. Despite formal guidelines, many healthcare workers found them inaccessible or misaligned with their needs. Participants reported ongoing stress and fatigue, worsened by institutional shortcomings in mental health support. The study highlights systemic psychological distress and </w:t>
      </w:r>
      <w:r w:rsidR="00A37CC8">
        <w:rPr>
          <w:rFonts w:ascii="Arial" w:eastAsia="Times New Roman" w:hAnsi="Arial" w:cs="Arial"/>
          <w:kern w:val="0"/>
          <w:lang w:eastAsia="en-GB"/>
          <w14:ligatures w14:val="none"/>
        </w:rPr>
        <w:t xml:space="preserve">the </w:t>
      </w:r>
      <w:r w:rsidR="006E4998">
        <w:rPr>
          <w:rFonts w:ascii="Arial" w:eastAsia="Times New Roman" w:hAnsi="Arial" w:cs="Arial"/>
          <w:kern w:val="0"/>
          <w:lang w:eastAsia="en-GB"/>
          <w14:ligatures w14:val="none"/>
        </w:rPr>
        <w:t>limited impact of therapy. It supports the research question by showing how the pandemic worsened healthcare workers' mental health and how responses influenced outcomes (</w:t>
      </w:r>
      <w:r w:rsidR="006E4998" w:rsidRPr="006E4998">
        <w:rPr>
          <w:rFonts w:ascii="Arial" w:eastAsia="Times New Roman" w:hAnsi="Arial" w:cs="Arial"/>
          <w:kern w:val="0"/>
          <w:lang w:eastAsia="en-GB"/>
          <w14:ligatures w14:val="none"/>
        </w:rPr>
        <w:t xml:space="preserve">Vera San Juan </w:t>
      </w:r>
      <w:r w:rsidR="006E4998" w:rsidRPr="006E4998">
        <w:rPr>
          <w:rFonts w:ascii="Arial" w:eastAsia="Times New Roman" w:hAnsi="Arial" w:cs="Arial"/>
          <w:i/>
          <w:iCs/>
          <w:kern w:val="0"/>
          <w:lang w:eastAsia="en-GB"/>
          <w14:ligatures w14:val="none"/>
        </w:rPr>
        <w:t>et al</w:t>
      </w:r>
      <w:r w:rsidR="006E4998">
        <w:rPr>
          <w:rFonts w:ascii="Arial" w:eastAsia="Times New Roman" w:hAnsi="Arial" w:cs="Arial"/>
          <w:kern w:val="0"/>
          <w:lang w:eastAsia="en-GB"/>
          <w14:ligatures w14:val="none"/>
        </w:rPr>
        <w:t xml:space="preserve">., </w:t>
      </w:r>
      <w:r w:rsidR="006E4998" w:rsidRPr="006E4998">
        <w:rPr>
          <w:rFonts w:ascii="Arial" w:eastAsia="Times New Roman" w:hAnsi="Arial" w:cs="Arial"/>
          <w:kern w:val="0"/>
          <w:lang w:eastAsia="en-GB"/>
          <w14:ligatures w14:val="none"/>
        </w:rPr>
        <w:t>2020)</w:t>
      </w:r>
      <w:r w:rsidR="006E4998">
        <w:rPr>
          <w:rFonts w:ascii="Arial" w:eastAsia="Times New Roman" w:hAnsi="Arial" w:cs="Arial"/>
          <w:kern w:val="0"/>
          <w:lang w:eastAsia="en-GB"/>
          <w14:ligatures w14:val="none"/>
        </w:rPr>
        <w:t>.</w:t>
      </w:r>
    </w:p>
    <w:p w14:paraId="625DA311" w14:textId="77777777" w:rsidR="00E0081D" w:rsidRPr="00616C36" w:rsidRDefault="00E0081D" w:rsidP="00616C36">
      <w:pPr>
        <w:spacing w:after="0" w:line="240" w:lineRule="auto"/>
        <w:jc w:val="left"/>
        <w:rPr>
          <w:rFonts w:ascii="Times New Roman" w:eastAsia="Times New Roman" w:hAnsi="Times New Roman" w:cs="Times New Roman"/>
          <w:kern w:val="0"/>
          <w:sz w:val="24"/>
          <w:szCs w:val="24"/>
          <w:lang w:eastAsia="en-GB"/>
          <w14:ligatures w14:val="none"/>
        </w:rPr>
      </w:pPr>
    </w:p>
    <w:p w14:paraId="2AE77D20" w14:textId="77777777" w:rsidR="00631736" w:rsidRPr="00D27D71" w:rsidRDefault="00631736" w:rsidP="00631736">
      <w:pPr>
        <w:keepNext/>
        <w:keepLines/>
        <w:spacing w:before="40" w:after="0"/>
        <w:outlineLvl w:val="3"/>
        <w:rPr>
          <w:rFonts w:eastAsia="DengXian Light" w:cs="Times New Roman"/>
          <w:b/>
          <w:bCs/>
          <w:color w:val="2F5496" w:themeColor="accent1" w:themeShade="BF"/>
        </w:rPr>
      </w:pPr>
      <w:r w:rsidRPr="00631736">
        <w:rPr>
          <w:rFonts w:eastAsia="DengXian Light" w:cs="Times New Roman"/>
          <w:i/>
          <w:iCs/>
          <w:color w:val="2F5496" w:themeColor="accent1" w:themeShade="BF"/>
        </w:rPr>
        <w:br/>
      </w:r>
      <w:r w:rsidRPr="00D27D71">
        <w:rPr>
          <w:rFonts w:eastAsia="DengXian Light" w:cs="Times New Roman"/>
          <w:b/>
          <w:bCs/>
          <w:color w:val="2F5496" w:themeColor="accent1" w:themeShade="BF"/>
        </w:rPr>
        <w:t>Connections to Other Themes</w:t>
      </w:r>
    </w:p>
    <w:p w14:paraId="0DB80121" w14:textId="77777777" w:rsidR="00631736" w:rsidRPr="00F94602" w:rsidRDefault="00631736" w:rsidP="00631736">
      <w:pPr>
        <w:numPr>
          <w:ilvl w:val="0"/>
          <w:numId w:val="141"/>
        </w:numPr>
        <w:spacing w:before="100" w:beforeAutospacing="1" w:after="100" w:afterAutospacing="1"/>
        <w:jc w:val="left"/>
        <w:rPr>
          <w:rFonts w:eastAsia="DengXian" w:cs="Arial"/>
        </w:rPr>
      </w:pPr>
      <w:r w:rsidRPr="00631736">
        <w:rPr>
          <w:rFonts w:eastAsia="DengXian" w:cs="Arial"/>
          <w:b/>
          <w:bCs/>
        </w:rPr>
        <w:t>Interconnections:</w:t>
      </w:r>
    </w:p>
    <w:p w14:paraId="4A7CF9BE" w14:textId="65018277" w:rsidR="00F94602" w:rsidRPr="00CE0CAC" w:rsidRDefault="00476ED8" w:rsidP="00CE0CAC">
      <w:pPr>
        <w:spacing w:after="0"/>
        <w:jc w:val="left"/>
        <w:rPr>
          <w:rFonts w:ascii="Arial" w:eastAsia="Times New Roman" w:hAnsi="Arial" w:cs="Arial"/>
          <w:kern w:val="0"/>
          <w:lang w:eastAsia="en-GB"/>
          <w14:ligatures w14:val="none"/>
        </w:rPr>
      </w:pPr>
      <w:r w:rsidRPr="00476ED8">
        <w:rPr>
          <w:rFonts w:ascii="Arial" w:eastAsia="Times New Roman" w:hAnsi="Arial" w:cs="Arial"/>
          <w:kern w:val="0"/>
          <w:lang w:eastAsia="en-GB"/>
          <w14:ligatures w14:val="none"/>
        </w:rPr>
        <w:lastRenderedPageBreak/>
        <w:t xml:space="preserve">The three </w:t>
      </w:r>
      <w:r w:rsidR="005736DA">
        <w:rPr>
          <w:rFonts w:ascii="Arial" w:eastAsia="Times New Roman" w:hAnsi="Arial" w:cs="Arial"/>
          <w:kern w:val="0"/>
          <w:lang w:eastAsia="en-GB"/>
          <w14:ligatures w14:val="none"/>
        </w:rPr>
        <w:t>core</w:t>
      </w:r>
      <w:r w:rsidRPr="00476ED8">
        <w:rPr>
          <w:rFonts w:ascii="Arial" w:eastAsia="Times New Roman" w:hAnsi="Arial" w:cs="Arial"/>
          <w:kern w:val="0"/>
          <w:lang w:eastAsia="en-GB"/>
          <w14:ligatures w14:val="none"/>
        </w:rPr>
        <w:t xml:space="preserve"> themes</w:t>
      </w:r>
      <w:r w:rsidR="00B3764C">
        <w:rPr>
          <w:rFonts w:ascii="Arial" w:eastAsia="Times New Roman" w:hAnsi="Arial" w:cs="Arial"/>
          <w:kern w:val="0"/>
          <w:lang w:eastAsia="en-GB"/>
          <w14:ligatures w14:val="none"/>
        </w:rPr>
        <w:t xml:space="preserve"> Prevalent Psychological Distress Among Healthcare Professionals, Coping Strategies and Organisational Support, and Vulnerabilities Related to Role and Demographics offer a detailed overview of how the COVID-19 pandemic has affected the mental health of healthcare workers. </w:t>
      </w:r>
      <w:r w:rsidR="00A2224F">
        <w:rPr>
          <w:rFonts w:ascii="Arial" w:eastAsia="Times New Roman" w:hAnsi="Arial" w:cs="Arial"/>
          <w:kern w:val="0"/>
          <w:lang w:eastAsia="en-GB"/>
          <w14:ligatures w14:val="none"/>
        </w:rPr>
        <w:t>These themes highlight the complex interaction between personal experiences, organisational actions, and demographic vulnerabilities, summarised as follows:</w:t>
      </w:r>
      <w:r w:rsidRPr="00476ED8">
        <w:rPr>
          <w:rFonts w:ascii="Arial" w:eastAsia="Times New Roman" w:hAnsi="Arial" w:cs="Arial"/>
          <w:kern w:val="0"/>
          <w:lang w:eastAsia="en-GB"/>
          <w14:ligatures w14:val="none"/>
        </w:rPr>
        <w:br/>
      </w:r>
      <w:r w:rsidRPr="00476ED8">
        <w:rPr>
          <w:rFonts w:ascii="Arial" w:eastAsia="Times New Roman" w:hAnsi="Arial" w:cs="Arial"/>
          <w:kern w:val="0"/>
          <w:lang w:eastAsia="en-GB"/>
          <w14:ligatures w14:val="none"/>
        </w:rPr>
        <w:br/>
      </w:r>
      <w:r w:rsidR="00DC591C">
        <w:rPr>
          <w:rFonts w:ascii="Arial" w:eastAsia="Times New Roman" w:hAnsi="Arial" w:cs="Arial"/>
          <w:kern w:val="0"/>
          <w:lang w:eastAsia="en-GB"/>
          <w14:ligatures w14:val="none"/>
        </w:rPr>
        <w:t>HCWs’ psychological distress (Theme 1) was affected by coping strategies and organisational support (Theme 2). Strong organisational backing and adaptive coping helped reduce emotional stress. Theme 3 shows the pandemic's impact varied across roles and demographics, with nurses, women, younger staff, and ethnic minorities experiencing higher mental health distress, indicating some groups were more vulnerable</w:t>
      </w:r>
      <w:r w:rsidR="00B62E36">
        <w:rPr>
          <w:rFonts w:ascii="Arial" w:eastAsia="Times New Roman" w:hAnsi="Arial" w:cs="Arial"/>
          <w:kern w:val="0"/>
          <w:lang w:eastAsia="en-GB"/>
          <w14:ligatures w14:val="none"/>
        </w:rPr>
        <w:t xml:space="preserve"> (Lamb </w:t>
      </w:r>
      <w:r w:rsidR="00B62E36">
        <w:rPr>
          <w:rFonts w:ascii="Arial" w:eastAsia="Times New Roman" w:hAnsi="Arial" w:cs="Arial"/>
          <w:i/>
          <w:iCs/>
          <w:kern w:val="0"/>
          <w:lang w:eastAsia="en-GB"/>
          <w14:ligatures w14:val="none"/>
        </w:rPr>
        <w:t xml:space="preserve">et al, </w:t>
      </w:r>
      <w:r w:rsidR="00002A23">
        <w:rPr>
          <w:rFonts w:ascii="Arial" w:eastAsia="Times New Roman" w:hAnsi="Arial" w:cs="Arial"/>
          <w:kern w:val="0"/>
          <w:lang w:eastAsia="en-GB"/>
          <w14:ligatures w14:val="none"/>
        </w:rPr>
        <w:t>2021)</w:t>
      </w:r>
      <w:r w:rsidR="00DC591C">
        <w:rPr>
          <w:rFonts w:ascii="Arial" w:eastAsia="Times New Roman" w:hAnsi="Arial" w:cs="Arial"/>
          <w:kern w:val="0"/>
          <w:lang w:eastAsia="en-GB"/>
          <w14:ligatures w14:val="none"/>
        </w:rPr>
        <w:t>.</w:t>
      </w:r>
      <w:r w:rsidRPr="00476ED8">
        <w:rPr>
          <w:rFonts w:ascii="Arial" w:eastAsia="Times New Roman" w:hAnsi="Arial" w:cs="Arial"/>
          <w:kern w:val="0"/>
          <w:lang w:eastAsia="en-GB"/>
          <w14:ligatures w14:val="none"/>
        </w:rPr>
        <w:br/>
      </w:r>
      <w:r w:rsidRPr="00476ED8">
        <w:rPr>
          <w:rFonts w:ascii="Arial" w:eastAsia="Times New Roman" w:hAnsi="Arial" w:cs="Arial"/>
          <w:kern w:val="0"/>
          <w:lang w:eastAsia="en-GB"/>
          <w14:ligatures w14:val="none"/>
        </w:rPr>
        <w:br/>
      </w:r>
      <w:r w:rsidR="00F15DD7">
        <w:rPr>
          <w:rFonts w:ascii="Arial" w:eastAsia="Times New Roman" w:hAnsi="Arial" w:cs="Arial"/>
          <w:kern w:val="0"/>
          <w:lang w:eastAsia="en-GB"/>
          <w14:ligatures w14:val="none"/>
        </w:rPr>
        <w:t>To understand the pandemic psychological effects, analyse systemic factors like healthcare policy and workplace environment, as well as personal factors such as coping abilities and demographics</w:t>
      </w:r>
      <w:r w:rsidR="008D65A5">
        <w:rPr>
          <w:rFonts w:ascii="Arial" w:eastAsia="Times New Roman" w:hAnsi="Arial" w:cs="Arial"/>
          <w:kern w:val="0"/>
          <w:lang w:eastAsia="en-GB"/>
          <w14:ligatures w14:val="none"/>
        </w:rPr>
        <w:t xml:space="preserve"> (Kreh </w:t>
      </w:r>
      <w:r w:rsidR="008D65A5">
        <w:rPr>
          <w:rFonts w:ascii="Arial" w:eastAsia="Times New Roman" w:hAnsi="Arial" w:cs="Arial"/>
          <w:i/>
          <w:iCs/>
          <w:kern w:val="0"/>
          <w:lang w:eastAsia="en-GB"/>
          <w14:ligatures w14:val="none"/>
        </w:rPr>
        <w:t>et al</w:t>
      </w:r>
      <w:r w:rsidR="00F15DD7">
        <w:rPr>
          <w:rFonts w:ascii="Arial" w:eastAsia="Times New Roman" w:hAnsi="Arial" w:cs="Arial"/>
          <w:kern w:val="0"/>
          <w:lang w:eastAsia="en-GB"/>
          <w14:ligatures w14:val="none"/>
        </w:rPr>
        <w:t>.</w:t>
      </w:r>
      <w:r w:rsidR="008D65A5">
        <w:rPr>
          <w:rFonts w:ascii="Arial" w:eastAsia="Times New Roman" w:hAnsi="Arial" w:cs="Arial"/>
          <w:kern w:val="0"/>
          <w:lang w:eastAsia="en-GB"/>
          <w14:ligatures w14:val="none"/>
        </w:rPr>
        <w:t xml:space="preserve">, </w:t>
      </w:r>
      <w:r w:rsidR="00AD1B4C">
        <w:rPr>
          <w:rFonts w:ascii="Arial" w:eastAsia="Times New Roman" w:hAnsi="Arial" w:cs="Arial"/>
          <w:kern w:val="0"/>
          <w:lang w:eastAsia="en-GB"/>
          <w14:ligatures w14:val="none"/>
        </w:rPr>
        <w:t>2021).</w:t>
      </w:r>
      <w:r w:rsidR="00F15DD7">
        <w:rPr>
          <w:rFonts w:ascii="Arial" w:eastAsia="Times New Roman" w:hAnsi="Arial" w:cs="Arial"/>
          <w:kern w:val="0"/>
          <w:lang w:eastAsia="en-GB"/>
          <w14:ligatures w14:val="none"/>
        </w:rPr>
        <w:t xml:space="preserve"> This highlights the urgent need for inclusive, tailored mental health support systems for specific roles and groups. Customising interventions at individual and organisational levels is vital for addressing </w:t>
      </w:r>
      <w:r w:rsidR="0060292B">
        <w:rPr>
          <w:rFonts w:ascii="Arial" w:eastAsia="Times New Roman" w:hAnsi="Arial" w:cs="Arial"/>
          <w:kern w:val="0"/>
          <w:lang w:eastAsia="en-GB"/>
          <w14:ligatures w14:val="none"/>
        </w:rPr>
        <w:t>HCWs’</w:t>
      </w:r>
      <w:r w:rsidR="00F15DD7">
        <w:rPr>
          <w:rFonts w:ascii="Arial" w:eastAsia="Times New Roman" w:hAnsi="Arial" w:cs="Arial"/>
          <w:kern w:val="0"/>
          <w:lang w:eastAsia="en-GB"/>
          <w14:ligatures w14:val="none"/>
        </w:rPr>
        <w:t xml:space="preserve"> complex mental health needs during crises</w:t>
      </w:r>
      <w:r w:rsidR="00BF5672">
        <w:rPr>
          <w:rFonts w:ascii="Arial" w:eastAsia="Times New Roman" w:hAnsi="Arial" w:cs="Arial"/>
          <w:kern w:val="0"/>
          <w:lang w:eastAsia="en-GB"/>
          <w14:ligatures w14:val="none"/>
        </w:rPr>
        <w:t xml:space="preserve"> </w:t>
      </w:r>
      <w:r w:rsidR="008A559C">
        <w:rPr>
          <w:rFonts w:ascii="Arial" w:eastAsia="Times New Roman" w:hAnsi="Arial" w:cs="Arial"/>
          <w:kern w:val="0"/>
          <w:lang w:eastAsia="en-GB"/>
          <w14:ligatures w14:val="none"/>
        </w:rPr>
        <w:t>(</w:t>
      </w:r>
      <w:r w:rsidR="008A559C" w:rsidRPr="008A559C">
        <w:rPr>
          <w:rFonts w:ascii="Arial" w:eastAsia="Times New Roman" w:hAnsi="Arial" w:cs="Arial"/>
          <w:kern w:val="0"/>
          <w:lang w:eastAsia="en-GB"/>
          <w14:ligatures w14:val="none"/>
        </w:rPr>
        <w:t>Kinman</w:t>
      </w:r>
      <w:r w:rsidR="008A559C">
        <w:rPr>
          <w:rFonts w:ascii="Arial" w:eastAsia="Times New Roman" w:hAnsi="Arial" w:cs="Arial"/>
          <w:kern w:val="0"/>
          <w:lang w:eastAsia="en-GB"/>
          <w14:ligatures w14:val="none"/>
        </w:rPr>
        <w:t xml:space="preserve"> </w:t>
      </w:r>
      <w:r w:rsidR="008A559C">
        <w:rPr>
          <w:rFonts w:ascii="Arial" w:eastAsia="Times New Roman" w:hAnsi="Arial" w:cs="Arial"/>
          <w:i/>
          <w:iCs/>
          <w:kern w:val="0"/>
          <w:lang w:eastAsia="en-GB"/>
          <w14:ligatures w14:val="none"/>
        </w:rPr>
        <w:t xml:space="preserve">et al., </w:t>
      </w:r>
      <w:r w:rsidR="008A559C" w:rsidRPr="008A559C">
        <w:rPr>
          <w:rFonts w:ascii="Arial" w:eastAsia="Times New Roman" w:hAnsi="Arial" w:cs="Arial"/>
          <w:kern w:val="0"/>
          <w:lang w:eastAsia="en-GB"/>
          <w14:ligatures w14:val="none"/>
        </w:rPr>
        <w:t>2020)</w:t>
      </w:r>
      <w:r w:rsidR="008A559C">
        <w:rPr>
          <w:rFonts w:ascii="Arial" w:eastAsia="Times New Roman" w:hAnsi="Arial" w:cs="Arial"/>
          <w:kern w:val="0"/>
          <w:lang w:eastAsia="en-GB"/>
          <w14:ligatures w14:val="none"/>
        </w:rPr>
        <w:t>.</w:t>
      </w:r>
    </w:p>
    <w:p w14:paraId="1B17B7D6" w14:textId="569A9E72" w:rsidR="00631736" w:rsidRPr="00631736" w:rsidRDefault="00631736" w:rsidP="00631736">
      <w:pPr>
        <w:keepNext/>
        <w:keepLines/>
        <w:spacing w:before="40" w:after="0"/>
        <w:outlineLvl w:val="1"/>
        <w:rPr>
          <w:rFonts w:eastAsia="DengXian Light" w:cs="Times New Roman"/>
          <w:color w:val="2F5496" w:themeColor="accent1" w:themeShade="BF"/>
          <w:sz w:val="24"/>
          <w:szCs w:val="26"/>
        </w:rPr>
      </w:pPr>
      <w:bookmarkStart w:id="55" w:name="_Toc204273516"/>
      <w:r w:rsidRPr="00631736">
        <w:rPr>
          <w:rFonts w:eastAsia="DengXian Light" w:cs="Times New Roman"/>
          <w:color w:val="2F5496" w:themeColor="accent1" w:themeShade="BF"/>
          <w:sz w:val="24"/>
          <w:szCs w:val="26"/>
        </w:rPr>
        <w:t>4.4 – Theme 2 (</w:t>
      </w:r>
      <w:r w:rsidR="001E4A01" w:rsidRPr="001E4A01">
        <w:rPr>
          <w:rFonts w:eastAsia="DengXian Light" w:cs="Times New Roman"/>
          <w:color w:val="2F5496" w:themeColor="accent1" w:themeShade="BF"/>
          <w:sz w:val="24"/>
          <w:szCs w:val="26"/>
        </w:rPr>
        <w:t>Coping Strategies and Organisational Support</w:t>
      </w:r>
      <w:r w:rsidRPr="00631736">
        <w:rPr>
          <w:rFonts w:eastAsia="DengXian Light" w:cs="Times New Roman"/>
          <w:color w:val="2F5496" w:themeColor="accent1" w:themeShade="BF"/>
          <w:sz w:val="24"/>
          <w:szCs w:val="26"/>
        </w:rPr>
        <w:t>)</w:t>
      </w:r>
      <w:bookmarkEnd w:id="55"/>
      <w:r w:rsidRPr="00631736">
        <w:rPr>
          <w:rFonts w:eastAsia="DengXian Light" w:cs="Times New Roman"/>
          <w:color w:val="2F5496" w:themeColor="accent1" w:themeShade="BF"/>
          <w:sz w:val="24"/>
          <w:szCs w:val="26"/>
        </w:rPr>
        <w:t xml:space="preserve"> </w:t>
      </w:r>
    </w:p>
    <w:p w14:paraId="77F43F51" w14:textId="77777777" w:rsidR="00631736" w:rsidRPr="00631736" w:rsidRDefault="00631736" w:rsidP="00631736">
      <w:pPr>
        <w:widowControl w:val="0"/>
        <w:autoSpaceDE w:val="0"/>
        <w:autoSpaceDN w:val="0"/>
        <w:spacing w:after="0" w:line="240" w:lineRule="auto"/>
        <w:ind w:left="220"/>
        <w:jc w:val="left"/>
        <w:outlineLvl w:val="0"/>
        <w:rPr>
          <w:rFonts w:eastAsia="Calibri Light" w:cs="Calibri Light"/>
          <w:b/>
          <w:kern w:val="0"/>
          <w:sz w:val="28"/>
          <w:szCs w:val="28"/>
          <w:lang w:eastAsia="en-GB" w:bidi="en-GB"/>
          <w14:ligatures w14:val="none"/>
        </w:rPr>
      </w:pPr>
    </w:p>
    <w:p w14:paraId="66B83A13" w14:textId="77777777" w:rsidR="00631736" w:rsidRPr="00631736" w:rsidRDefault="00631736" w:rsidP="00631736">
      <w:pPr>
        <w:keepNext/>
        <w:keepLines/>
        <w:spacing w:before="40" w:after="0"/>
        <w:outlineLvl w:val="3"/>
        <w:rPr>
          <w:rFonts w:eastAsia="DengXian Light" w:cs="Times New Roman"/>
          <w:i/>
          <w:iCs/>
          <w:color w:val="2F5496" w:themeColor="accent1" w:themeShade="BF"/>
        </w:rPr>
      </w:pPr>
      <w:r w:rsidRPr="00631736">
        <w:rPr>
          <w:rFonts w:eastAsia="DengXian Light" w:cs="Times New Roman"/>
          <w:i/>
          <w:iCs/>
          <w:color w:val="2F5496" w:themeColor="accent1" w:themeShade="BF"/>
        </w:rPr>
        <w:t xml:space="preserve">Definition </w:t>
      </w:r>
    </w:p>
    <w:p w14:paraId="4498DFA4" w14:textId="77777777" w:rsidR="00631736" w:rsidRPr="00631736" w:rsidRDefault="00631736" w:rsidP="00631736">
      <w:pPr>
        <w:numPr>
          <w:ilvl w:val="0"/>
          <w:numId w:val="133"/>
        </w:numPr>
        <w:spacing w:before="100" w:beforeAutospacing="1" w:after="100" w:afterAutospacing="1"/>
        <w:jc w:val="left"/>
        <w:rPr>
          <w:rFonts w:eastAsia="DengXian" w:cs="Arial"/>
        </w:rPr>
      </w:pPr>
      <w:r w:rsidRPr="00631736">
        <w:rPr>
          <w:rFonts w:eastAsia="DengXian" w:cs="Arial"/>
          <w:b/>
          <w:bCs/>
        </w:rPr>
        <w:t>Definition:</w:t>
      </w:r>
    </w:p>
    <w:p w14:paraId="1D060FE9" w14:textId="43047721" w:rsidR="007C476C" w:rsidRPr="008E1D9E" w:rsidRDefault="007C476C" w:rsidP="008E1D9E">
      <w:pPr>
        <w:spacing w:after="0"/>
        <w:jc w:val="left"/>
        <w:rPr>
          <w:rFonts w:ascii="Arial" w:eastAsia="Times New Roman" w:hAnsi="Arial" w:cs="Arial"/>
          <w:kern w:val="0"/>
          <w:lang w:eastAsia="en-GB"/>
          <w14:ligatures w14:val="none"/>
        </w:rPr>
      </w:pPr>
      <w:r w:rsidRPr="007C476C">
        <w:rPr>
          <w:rFonts w:ascii="Arial" w:eastAsia="Times New Roman" w:hAnsi="Arial" w:cs="Arial"/>
          <w:kern w:val="0"/>
          <w:lang w:eastAsia="en-GB"/>
          <w14:ligatures w14:val="none"/>
        </w:rPr>
        <w:t xml:space="preserve">Coping strategies denote the tactics and procedures individuals employ to control or alleviate psychological suffering, especially in reaction to stressors like the COVID-19 </w:t>
      </w:r>
      <w:r w:rsidR="00D74336">
        <w:rPr>
          <w:rFonts w:ascii="Arial" w:eastAsia="Times New Roman" w:hAnsi="Arial" w:cs="Arial"/>
          <w:kern w:val="0"/>
          <w:lang w:eastAsia="en-GB"/>
          <w14:ligatures w14:val="none"/>
        </w:rPr>
        <w:t>pandemic</w:t>
      </w:r>
      <w:r w:rsidR="003E146A">
        <w:rPr>
          <w:rFonts w:ascii="Arial" w:eastAsia="Times New Roman" w:hAnsi="Arial" w:cs="Arial"/>
          <w:kern w:val="0"/>
          <w:lang w:eastAsia="en-GB"/>
          <w14:ligatures w14:val="none"/>
        </w:rPr>
        <w:t xml:space="preserve"> (</w:t>
      </w:r>
      <w:r w:rsidR="003E146A" w:rsidRPr="003E146A">
        <w:rPr>
          <w:rFonts w:ascii="Arial" w:eastAsia="Times New Roman" w:hAnsi="Arial" w:cs="Arial"/>
          <w:kern w:val="0"/>
          <w:lang w:eastAsia="en-GB"/>
          <w14:ligatures w14:val="none"/>
        </w:rPr>
        <w:t>Vera San Juan</w:t>
      </w:r>
      <w:r w:rsidR="003E146A">
        <w:rPr>
          <w:rFonts w:ascii="Arial" w:eastAsia="Times New Roman" w:hAnsi="Arial" w:cs="Arial"/>
          <w:kern w:val="0"/>
          <w:lang w:eastAsia="en-GB"/>
          <w14:ligatures w14:val="none"/>
        </w:rPr>
        <w:t xml:space="preserve"> </w:t>
      </w:r>
      <w:r w:rsidR="003E146A" w:rsidRPr="003E146A">
        <w:rPr>
          <w:rFonts w:ascii="Arial" w:eastAsia="Times New Roman" w:hAnsi="Arial" w:cs="Arial"/>
          <w:i/>
          <w:iCs/>
          <w:kern w:val="0"/>
          <w:lang w:eastAsia="en-GB"/>
          <w14:ligatures w14:val="none"/>
        </w:rPr>
        <w:t>et al</w:t>
      </w:r>
      <w:r w:rsidR="003E146A">
        <w:rPr>
          <w:rFonts w:ascii="Arial" w:eastAsia="Times New Roman" w:hAnsi="Arial" w:cs="Arial"/>
          <w:i/>
          <w:iCs/>
          <w:kern w:val="0"/>
          <w:lang w:eastAsia="en-GB"/>
          <w14:ligatures w14:val="none"/>
        </w:rPr>
        <w:t xml:space="preserve">., </w:t>
      </w:r>
      <w:r w:rsidR="003E146A" w:rsidRPr="003E146A">
        <w:rPr>
          <w:rFonts w:ascii="Arial" w:eastAsia="Times New Roman" w:hAnsi="Arial" w:cs="Arial"/>
          <w:kern w:val="0"/>
          <w:lang w:eastAsia="en-GB"/>
          <w14:ligatures w14:val="none"/>
        </w:rPr>
        <w:t>2023)</w:t>
      </w:r>
      <w:r w:rsidR="00D74336">
        <w:rPr>
          <w:rFonts w:ascii="Arial" w:eastAsia="Times New Roman" w:hAnsi="Arial" w:cs="Arial"/>
          <w:kern w:val="0"/>
          <w:lang w:eastAsia="en-GB"/>
          <w14:ligatures w14:val="none"/>
        </w:rPr>
        <w:t>.</w:t>
      </w:r>
      <w:r w:rsidRPr="007C476C">
        <w:rPr>
          <w:rFonts w:ascii="Arial" w:eastAsia="Times New Roman" w:hAnsi="Arial" w:cs="Arial"/>
          <w:kern w:val="0"/>
          <w:lang w:eastAsia="en-GB"/>
          <w14:ligatures w14:val="none"/>
        </w:rPr>
        <w:t xml:space="preserve"> These strategies may be classified as adaptive, including seeking professional assistance or </w:t>
      </w:r>
      <w:r w:rsidR="000F4816" w:rsidRPr="008E1D9E">
        <w:rPr>
          <w:rFonts w:ascii="Arial" w:eastAsia="Times New Roman" w:hAnsi="Arial" w:cs="Arial"/>
          <w:kern w:val="0"/>
          <w:lang w:eastAsia="en-GB"/>
          <w14:ligatures w14:val="none"/>
        </w:rPr>
        <w:t>practising</w:t>
      </w:r>
      <w:r w:rsidRPr="007C476C">
        <w:rPr>
          <w:rFonts w:ascii="Arial" w:eastAsia="Times New Roman" w:hAnsi="Arial" w:cs="Arial"/>
          <w:kern w:val="0"/>
          <w:lang w:eastAsia="en-GB"/>
          <w14:ligatures w14:val="none"/>
        </w:rPr>
        <w:t xml:space="preserve"> relaxation techniques, or maladaptive, such as avoidance or substance misuse</w:t>
      </w:r>
      <w:r w:rsidR="00817CFC">
        <w:rPr>
          <w:rFonts w:ascii="Arial" w:eastAsia="Times New Roman" w:hAnsi="Arial" w:cs="Arial"/>
          <w:kern w:val="0"/>
          <w:lang w:eastAsia="en-GB"/>
          <w14:ligatures w14:val="none"/>
        </w:rPr>
        <w:t xml:space="preserve"> </w:t>
      </w:r>
      <w:bookmarkStart w:id="56" w:name="_Hlk204238336"/>
      <w:r w:rsidR="00817CFC">
        <w:rPr>
          <w:rFonts w:ascii="Arial" w:eastAsia="Times New Roman" w:hAnsi="Arial" w:cs="Arial"/>
          <w:kern w:val="0"/>
          <w:lang w:eastAsia="en-GB"/>
          <w14:ligatures w14:val="none"/>
        </w:rPr>
        <w:t>(</w:t>
      </w:r>
      <w:proofErr w:type="spellStart"/>
      <w:r w:rsidR="00817CFC" w:rsidRPr="00817CFC">
        <w:rPr>
          <w:rFonts w:ascii="Arial" w:eastAsia="Times New Roman" w:hAnsi="Arial" w:cs="Arial"/>
          <w:kern w:val="0"/>
          <w:lang w:eastAsia="en-GB"/>
          <w14:ligatures w14:val="none"/>
        </w:rPr>
        <w:t>Amnie</w:t>
      </w:r>
      <w:proofErr w:type="spellEnd"/>
      <w:r w:rsidR="00817CFC" w:rsidRPr="00817CFC">
        <w:rPr>
          <w:rFonts w:ascii="Arial" w:eastAsia="Times New Roman" w:hAnsi="Arial" w:cs="Arial"/>
          <w:kern w:val="0"/>
          <w:lang w:eastAsia="en-GB"/>
          <w14:ligatures w14:val="none"/>
        </w:rPr>
        <w:t>, 2018)</w:t>
      </w:r>
      <w:r w:rsidRPr="007C476C">
        <w:rPr>
          <w:rFonts w:ascii="Arial" w:eastAsia="Times New Roman" w:hAnsi="Arial" w:cs="Arial"/>
          <w:kern w:val="0"/>
          <w:lang w:eastAsia="en-GB"/>
          <w14:ligatures w14:val="none"/>
        </w:rPr>
        <w:t>.</w:t>
      </w:r>
    </w:p>
    <w:bookmarkEnd w:id="56"/>
    <w:p w14:paraId="54FA12BC" w14:textId="77777777" w:rsidR="000F4816" w:rsidRPr="008E1D9E" w:rsidRDefault="000F4816" w:rsidP="008E1D9E">
      <w:pPr>
        <w:spacing w:after="0"/>
        <w:jc w:val="left"/>
        <w:rPr>
          <w:rFonts w:ascii="Arial" w:eastAsia="Times New Roman" w:hAnsi="Arial" w:cs="Arial"/>
          <w:kern w:val="0"/>
          <w:lang w:eastAsia="en-GB"/>
          <w14:ligatures w14:val="none"/>
        </w:rPr>
      </w:pPr>
    </w:p>
    <w:p w14:paraId="4F3082E3" w14:textId="0659A64F" w:rsidR="00817CFC" w:rsidRPr="00817CFC" w:rsidRDefault="000F4816" w:rsidP="00817CFC">
      <w:pPr>
        <w:spacing w:after="0"/>
        <w:jc w:val="left"/>
        <w:rPr>
          <w:rFonts w:ascii="Arial" w:eastAsia="Times New Roman" w:hAnsi="Arial" w:cs="Arial"/>
          <w:kern w:val="0"/>
          <w:lang w:eastAsia="en-GB"/>
          <w14:ligatures w14:val="none"/>
        </w:rPr>
      </w:pPr>
      <w:r w:rsidRPr="000F4816">
        <w:rPr>
          <w:rFonts w:ascii="Arial" w:eastAsia="Times New Roman" w:hAnsi="Arial" w:cs="Arial"/>
          <w:kern w:val="0"/>
          <w:lang w:eastAsia="en-GB"/>
          <w14:ligatures w14:val="none"/>
        </w:rPr>
        <w:t>Organisational support denotes the resources, policies, and measures offered by healthcare institutions to aid employees in coping with stress, sustaining mental health, and enhancing their overall well-being</w:t>
      </w:r>
      <w:r w:rsidR="00817CFC">
        <w:rPr>
          <w:rFonts w:ascii="Arial" w:eastAsia="Times New Roman" w:hAnsi="Arial" w:cs="Arial"/>
          <w:kern w:val="0"/>
          <w:lang w:eastAsia="en-GB"/>
          <w14:ligatures w14:val="none"/>
        </w:rPr>
        <w:t xml:space="preserve"> </w:t>
      </w:r>
      <w:r w:rsidR="00817CFC" w:rsidRPr="00817CFC">
        <w:rPr>
          <w:rFonts w:ascii="Arial" w:eastAsia="Times New Roman" w:hAnsi="Arial" w:cs="Arial"/>
          <w:kern w:val="0"/>
          <w:lang w:eastAsia="en-GB"/>
          <w14:ligatures w14:val="none"/>
        </w:rPr>
        <w:t>(</w:t>
      </w:r>
      <w:proofErr w:type="spellStart"/>
      <w:r w:rsidR="00817CFC" w:rsidRPr="00817CFC">
        <w:rPr>
          <w:rFonts w:ascii="Arial" w:eastAsia="Times New Roman" w:hAnsi="Arial" w:cs="Arial"/>
          <w:kern w:val="0"/>
          <w:lang w:eastAsia="en-GB"/>
          <w14:ligatures w14:val="none"/>
        </w:rPr>
        <w:t>Amnie</w:t>
      </w:r>
      <w:proofErr w:type="spellEnd"/>
      <w:r w:rsidR="00817CFC" w:rsidRPr="00817CFC">
        <w:rPr>
          <w:rFonts w:ascii="Arial" w:eastAsia="Times New Roman" w:hAnsi="Arial" w:cs="Arial"/>
          <w:kern w:val="0"/>
          <w:lang w:eastAsia="en-GB"/>
          <w14:ligatures w14:val="none"/>
        </w:rPr>
        <w:t>, 2018).</w:t>
      </w:r>
      <w:r w:rsidR="00817CFC">
        <w:rPr>
          <w:rFonts w:ascii="Arial" w:eastAsia="Times New Roman" w:hAnsi="Arial" w:cs="Arial"/>
          <w:kern w:val="0"/>
          <w:lang w:eastAsia="en-GB"/>
          <w14:ligatures w14:val="none"/>
        </w:rPr>
        <w:t xml:space="preserve"> </w:t>
      </w:r>
      <w:r w:rsidRPr="000F4816">
        <w:rPr>
          <w:rFonts w:ascii="Arial" w:eastAsia="Times New Roman" w:hAnsi="Arial" w:cs="Arial"/>
          <w:kern w:val="0"/>
          <w:lang w:eastAsia="en-GB"/>
          <w14:ligatures w14:val="none"/>
        </w:rPr>
        <w:t>This may encompass mental health resources (e.g., counselling services), flexible work arrangements, training programs, and the cultivation of a supportive work environment that enhances resilience and psychological safety</w:t>
      </w:r>
      <w:r w:rsidR="00817CFC">
        <w:rPr>
          <w:rFonts w:ascii="Arial" w:eastAsia="Times New Roman" w:hAnsi="Arial" w:cs="Arial"/>
          <w:kern w:val="0"/>
          <w:lang w:eastAsia="en-GB"/>
          <w14:ligatures w14:val="none"/>
        </w:rPr>
        <w:t xml:space="preserve"> </w:t>
      </w:r>
      <w:r w:rsidR="00817CFC" w:rsidRPr="00817CFC">
        <w:rPr>
          <w:rFonts w:ascii="Arial" w:eastAsia="Times New Roman" w:hAnsi="Arial" w:cs="Arial"/>
          <w:kern w:val="0"/>
          <w:lang w:eastAsia="en-GB"/>
          <w14:ligatures w14:val="none"/>
        </w:rPr>
        <w:t>(</w:t>
      </w:r>
      <w:proofErr w:type="spellStart"/>
      <w:r w:rsidR="00817CFC" w:rsidRPr="00817CFC">
        <w:rPr>
          <w:rFonts w:ascii="Arial" w:eastAsia="Times New Roman" w:hAnsi="Arial" w:cs="Arial"/>
          <w:kern w:val="0"/>
          <w:lang w:eastAsia="en-GB"/>
          <w14:ligatures w14:val="none"/>
        </w:rPr>
        <w:t>Amnie</w:t>
      </w:r>
      <w:proofErr w:type="spellEnd"/>
      <w:r w:rsidR="00817CFC" w:rsidRPr="00817CFC">
        <w:rPr>
          <w:rFonts w:ascii="Arial" w:eastAsia="Times New Roman" w:hAnsi="Arial" w:cs="Arial"/>
          <w:kern w:val="0"/>
          <w:lang w:eastAsia="en-GB"/>
          <w14:ligatures w14:val="none"/>
        </w:rPr>
        <w:t>, 2018).</w:t>
      </w:r>
    </w:p>
    <w:p w14:paraId="3F7B64EF" w14:textId="131A2D70" w:rsidR="000F4816" w:rsidRPr="008E1D9E" w:rsidRDefault="000F4816" w:rsidP="008E1D9E">
      <w:pPr>
        <w:spacing w:after="0"/>
        <w:jc w:val="left"/>
        <w:rPr>
          <w:rFonts w:ascii="Arial" w:eastAsia="Times New Roman" w:hAnsi="Arial" w:cs="Arial"/>
          <w:kern w:val="0"/>
          <w:lang w:eastAsia="en-GB"/>
          <w14:ligatures w14:val="none"/>
        </w:rPr>
      </w:pPr>
    </w:p>
    <w:p w14:paraId="2C88D19C" w14:textId="75C5BBA8" w:rsidR="00B36FA1" w:rsidRPr="008E1D9E" w:rsidRDefault="00932E7D" w:rsidP="008E1D9E">
      <w:pPr>
        <w:spacing w:after="0"/>
        <w:jc w:val="left"/>
        <w:rPr>
          <w:rFonts w:ascii="Arial" w:eastAsia="Times New Roman" w:hAnsi="Arial" w:cs="Arial"/>
          <w:kern w:val="0"/>
          <w:lang w:eastAsia="en-GB"/>
          <w14:ligatures w14:val="none"/>
        </w:rPr>
      </w:pPr>
      <w:r w:rsidRPr="008E1D9E">
        <w:rPr>
          <w:rFonts w:ascii="Arial" w:eastAsia="Times New Roman" w:hAnsi="Arial" w:cs="Arial"/>
          <w:kern w:val="0"/>
          <w:lang w:eastAsia="en-GB"/>
          <w14:ligatures w14:val="none"/>
        </w:rPr>
        <w:t>This theme, (Coping Strategies and Organisational Support), ex</w:t>
      </w:r>
      <w:r w:rsidR="003E146A">
        <w:rPr>
          <w:rFonts w:ascii="Arial" w:eastAsia="Times New Roman" w:hAnsi="Arial" w:cs="Arial"/>
          <w:kern w:val="0"/>
          <w:lang w:eastAsia="en-GB"/>
          <w14:ligatures w14:val="none"/>
        </w:rPr>
        <w:t>plores</w:t>
      </w:r>
      <w:r w:rsidRPr="008E1D9E">
        <w:rPr>
          <w:rFonts w:ascii="Arial" w:eastAsia="Times New Roman" w:hAnsi="Arial" w:cs="Arial"/>
          <w:kern w:val="0"/>
          <w:lang w:eastAsia="en-GB"/>
          <w14:ligatures w14:val="none"/>
        </w:rPr>
        <w:t xml:space="preserve"> how </w:t>
      </w:r>
      <w:r w:rsidR="003E146A">
        <w:rPr>
          <w:rFonts w:ascii="Arial" w:eastAsia="Times New Roman" w:hAnsi="Arial" w:cs="Arial"/>
          <w:kern w:val="0"/>
          <w:lang w:eastAsia="en-GB"/>
          <w14:ligatures w14:val="none"/>
        </w:rPr>
        <w:t xml:space="preserve">HCWs’ </w:t>
      </w:r>
      <w:r w:rsidRPr="008E1D9E">
        <w:rPr>
          <w:rFonts w:ascii="Arial" w:eastAsia="Times New Roman" w:hAnsi="Arial" w:cs="Arial"/>
          <w:kern w:val="0"/>
          <w:lang w:eastAsia="en-GB"/>
          <w14:ligatures w14:val="none"/>
        </w:rPr>
        <w:t>stress reduction efforts relate to the support provided by healthcare organisations. It seeks to understand how organisational structures and resources influence healthcare workers' capacity to manage the stress caused by the COVID-19 pandemic and help reduce mental health problems like burnout, anxiety, and depression</w:t>
      </w:r>
      <w:r w:rsidR="003E146A">
        <w:rPr>
          <w:rFonts w:ascii="Arial" w:eastAsia="Times New Roman" w:hAnsi="Arial" w:cs="Arial"/>
          <w:kern w:val="0"/>
          <w:lang w:eastAsia="en-GB"/>
          <w14:ligatures w14:val="none"/>
        </w:rPr>
        <w:t xml:space="preserve"> (</w:t>
      </w:r>
      <w:r w:rsidR="003E146A" w:rsidRPr="003E146A">
        <w:rPr>
          <w:rFonts w:ascii="Arial" w:eastAsia="Times New Roman" w:hAnsi="Arial" w:cs="Arial"/>
          <w:kern w:val="0"/>
          <w:lang w:eastAsia="en-GB"/>
          <w14:ligatures w14:val="none"/>
        </w:rPr>
        <w:t>Vera San Juan </w:t>
      </w:r>
      <w:r w:rsidR="003E146A" w:rsidRPr="003E146A">
        <w:rPr>
          <w:rFonts w:ascii="Arial" w:eastAsia="Times New Roman" w:hAnsi="Arial" w:cs="Arial"/>
          <w:i/>
          <w:iCs/>
          <w:kern w:val="0"/>
          <w:lang w:eastAsia="en-GB"/>
          <w14:ligatures w14:val="none"/>
        </w:rPr>
        <w:t>et al</w:t>
      </w:r>
      <w:r w:rsidR="003E146A">
        <w:rPr>
          <w:rFonts w:ascii="Arial" w:eastAsia="Times New Roman" w:hAnsi="Arial" w:cs="Arial"/>
          <w:i/>
          <w:iCs/>
          <w:kern w:val="0"/>
          <w:lang w:eastAsia="en-GB"/>
          <w14:ligatures w14:val="none"/>
        </w:rPr>
        <w:t xml:space="preserve">., </w:t>
      </w:r>
      <w:r w:rsidR="003E146A" w:rsidRPr="003E146A">
        <w:rPr>
          <w:rFonts w:ascii="Arial" w:eastAsia="Times New Roman" w:hAnsi="Arial" w:cs="Arial"/>
          <w:kern w:val="0"/>
          <w:lang w:eastAsia="en-GB"/>
          <w14:ligatures w14:val="none"/>
        </w:rPr>
        <w:t>2023)</w:t>
      </w:r>
      <w:r w:rsidRPr="008E1D9E">
        <w:rPr>
          <w:rFonts w:ascii="Arial" w:eastAsia="Times New Roman" w:hAnsi="Arial" w:cs="Arial"/>
          <w:kern w:val="0"/>
          <w:lang w:eastAsia="en-GB"/>
          <w14:ligatures w14:val="none"/>
        </w:rPr>
        <w:t>.</w:t>
      </w:r>
    </w:p>
    <w:p w14:paraId="54384307" w14:textId="77777777" w:rsidR="00656D57" w:rsidRDefault="00656D57" w:rsidP="00B36FA1">
      <w:pPr>
        <w:spacing w:after="0" w:line="240" w:lineRule="auto"/>
        <w:jc w:val="left"/>
        <w:rPr>
          <w:rFonts w:ascii="Times New Roman" w:eastAsia="Times New Roman" w:hAnsi="Times New Roman" w:cs="Times New Roman"/>
          <w:kern w:val="0"/>
          <w:sz w:val="24"/>
          <w:szCs w:val="24"/>
          <w:lang w:eastAsia="en-GB"/>
          <w14:ligatures w14:val="none"/>
        </w:rPr>
      </w:pPr>
    </w:p>
    <w:p w14:paraId="30EFC20D" w14:textId="77777777" w:rsidR="00656D57" w:rsidRPr="00656D57" w:rsidRDefault="00656D57" w:rsidP="00656D57">
      <w:pPr>
        <w:pStyle w:val="Heading4"/>
        <w:rPr>
          <w:lang w:eastAsia="en-GB"/>
        </w:rPr>
      </w:pPr>
      <w:r w:rsidRPr="00656D57">
        <w:rPr>
          <w:lang w:eastAsia="en-GB"/>
        </w:rPr>
        <w:t>Terminology:</w:t>
      </w:r>
    </w:p>
    <w:p w14:paraId="6E959DCC" w14:textId="06415233" w:rsidR="00561575" w:rsidRPr="008E1D9E" w:rsidRDefault="00561575" w:rsidP="008E1D9E">
      <w:pPr>
        <w:pStyle w:val="ListParagraph"/>
        <w:numPr>
          <w:ilvl w:val="0"/>
          <w:numId w:val="139"/>
        </w:numPr>
        <w:spacing w:line="360" w:lineRule="auto"/>
        <w:rPr>
          <w:rFonts w:ascii="Arial" w:eastAsia="Times New Roman" w:hAnsi="Arial" w:cs="Arial"/>
        </w:rPr>
      </w:pPr>
      <w:r w:rsidRPr="008E1D9E">
        <w:rPr>
          <w:rFonts w:ascii="Arial" w:eastAsia="Times New Roman" w:hAnsi="Arial" w:cs="Arial"/>
        </w:rPr>
        <w:t xml:space="preserve">Adaptive Coping: </w:t>
      </w:r>
      <w:r w:rsidR="008E1D9E" w:rsidRPr="008E1D9E">
        <w:rPr>
          <w:rFonts w:ascii="Arial" w:eastAsia="Times New Roman" w:hAnsi="Arial" w:cs="Arial"/>
        </w:rPr>
        <w:t xml:space="preserve">Strategies that help individuals effectively manage stress include seeking social support, using relaxation techniques, or </w:t>
      </w:r>
      <w:r w:rsidR="003E146A">
        <w:rPr>
          <w:rFonts w:ascii="Arial" w:eastAsia="Times New Roman" w:hAnsi="Arial" w:cs="Arial"/>
        </w:rPr>
        <w:t>practising</w:t>
      </w:r>
      <w:r w:rsidR="008E1D9E" w:rsidRPr="008E1D9E">
        <w:rPr>
          <w:rFonts w:ascii="Arial" w:eastAsia="Times New Roman" w:hAnsi="Arial" w:cs="Arial"/>
        </w:rPr>
        <w:t xml:space="preserve"> mindfulness</w:t>
      </w:r>
      <w:r w:rsidR="00146A52">
        <w:rPr>
          <w:rFonts w:ascii="Arial" w:eastAsia="Times New Roman" w:hAnsi="Arial" w:cs="Arial"/>
        </w:rPr>
        <w:t xml:space="preserve"> </w:t>
      </w:r>
      <w:r w:rsidR="00146A52" w:rsidRPr="00146A52">
        <w:rPr>
          <w:rFonts w:ascii="Arial" w:eastAsia="Times New Roman" w:hAnsi="Arial" w:cs="Arial"/>
        </w:rPr>
        <w:t>(Puia </w:t>
      </w:r>
      <w:r w:rsidR="00146A52" w:rsidRPr="00146A52">
        <w:rPr>
          <w:rFonts w:ascii="Arial" w:eastAsia="Times New Roman" w:hAnsi="Arial" w:cs="Arial"/>
          <w:i/>
          <w:iCs/>
        </w:rPr>
        <w:t xml:space="preserve">et al., </w:t>
      </w:r>
      <w:r w:rsidR="00146A52" w:rsidRPr="00146A52">
        <w:rPr>
          <w:rFonts w:ascii="Arial" w:eastAsia="Times New Roman" w:hAnsi="Arial" w:cs="Arial"/>
        </w:rPr>
        <w:t>2025)</w:t>
      </w:r>
    </w:p>
    <w:p w14:paraId="02C95A09" w14:textId="77777777" w:rsidR="0066675E" w:rsidRPr="008E1D9E" w:rsidRDefault="0066675E" w:rsidP="008E1D9E">
      <w:pPr>
        <w:spacing w:after="0"/>
        <w:jc w:val="left"/>
        <w:rPr>
          <w:rFonts w:ascii="Arial" w:eastAsia="Times New Roman" w:hAnsi="Arial" w:cs="Arial"/>
          <w:kern w:val="0"/>
          <w:lang w:eastAsia="en-GB"/>
          <w14:ligatures w14:val="none"/>
        </w:rPr>
      </w:pPr>
    </w:p>
    <w:p w14:paraId="75A42843" w14:textId="6CE14D5D" w:rsidR="0066675E" w:rsidRPr="008E1D9E" w:rsidRDefault="0066675E" w:rsidP="008E1D9E">
      <w:pPr>
        <w:pStyle w:val="ListParagraph"/>
        <w:numPr>
          <w:ilvl w:val="0"/>
          <w:numId w:val="139"/>
        </w:numPr>
        <w:spacing w:line="360" w:lineRule="auto"/>
        <w:rPr>
          <w:rFonts w:ascii="Arial" w:eastAsia="Times New Roman" w:hAnsi="Arial" w:cs="Arial"/>
        </w:rPr>
      </w:pPr>
      <w:r w:rsidRPr="008E1D9E">
        <w:rPr>
          <w:rFonts w:ascii="Arial" w:eastAsia="Times New Roman" w:hAnsi="Arial" w:cs="Arial"/>
        </w:rPr>
        <w:t>Maladaptive Coping</w:t>
      </w:r>
      <w:r w:rsidR="008E1D9E" w:rsidRPr="008E1D9E">
        <w:rPr>
          <w:rFonts w:ascii="Arial" w:eastAsia="Times New Roman" w:hAnsi="Arial" w:cs="Arial"/>
        </w:rPr>
        <w:t>: mechanisms such as substance misuse, avoidance, or denial that might worsen distress over time</w:t>
      </w:r>
      <w:r w:rsidR="00146A52">
        <w:rPr>
          <w:rFonts w:ascii="Arial" w:eastAsia="Times New Roman" w:hAnsi="Arial" w:cs="Arial"/>
        </w:rPr>
        <w:t xml:space="preserve"> (</w:t>
      </w:r>
      <w:r w:rsidR="00146A52" w:rsidRPr="00146A52">
        <w:rPr>
          <w:rFonts w:ascii="Arial" w:eastAsia="Times New Roman" w:hAnsi="Arial" w:cs="Arial"/>
        </w:rPr>
        <w:t>Puia </w:t>
      </w:r>
      <w:r w:rsidR="00146A52" w:rsidRPr="00146A52">
        <w:rPr>
          <w:rFonts w:ascii="Arial" w:eastAsia="Times New Roman" w:hAnsi="Arial" w:cs="Arial"/>
          <w:i/>
          <w:iCs/>
        </w:rPr>
        <w:t>et al</w:t>
      </w:r>
      <w:r w:rsidR="00146A52">
        <w:rPr>
          <w:rFonts w:ascii="Arial" w:eastAsia="Times New Roman" w:hAnsi="Arial" w:cs="Arial"/>
          <w:i/>
          <w:iCs/>
        </w:rPr>
        <w:t xml:space="preserve">., </w:t>
      </w:r>
      <w:r w:rsidR="00146A52" w:rsidRPr="00146A52">
        <w:rPr>
          <w:rFonts w:ascii="Arial" w:eastAsia="Times New Roman" w:hAnsi="Arial" w:cs="Arial"/>
        </w:rPr>
        <w:t>2025)</w:t>
      </w:r>
      <w:r w:rsidR="00146A52">
        <w:rPr>
          <w:rFonts w:ascii="Arial" w:eastAsia="Times New Roman" w:hAnsi="Arial" w:cs="Arial"/>
        </w:rPr>
        <w:t>.</w:t>
      </w:r>
    </w:p>
    <w:p w14:paraId="74F64C9D" w14:textId="77777777" w:rsidR="000F689D" w:rsidRPr="008E1D9E" w:rsidRDefault="000F689D" w:rsidP="008E1D9E">
      <w:pPr>
        <w:spacing w:after="0"/>
        <w:jc w:val="left"/>
        <w:rPr>
          <w:rFonts w:ascii="Arial" w:eastAsia="Times New Roman" w:hAnsi="Arial" w:cs="Arial"/>
          <w:kern w:val="0"/>
          <w:lang w:eastAsia="en-GB"/>
          <w14:ligatures w14:val="none"/>
        </w:rPr>
      </w:pPr>
    </w:p>
    <w:p w14:paraId="29267D55" w14:textId="7052033C" w:rsidR="000F689D" w:rsidRPr="008E1D9E" w:rsidRDefault="000F689D" w:rsidP="008E1D9E">
      <w:pPr>
        <w:pStyle w:val="ListParagraph"/>
        <w:numPr>
          <w:ilvl w:val="0"/>
          <w:numId w:val="139"/>
        </w:numPr>
        <w:spacing w:line="360" w:lineRule="auto"/>
        <w:rPr>
          <w:rFonts w:ascii="Arial" w:eastAsia="Times New Roman" w:hAnsi="Arial" w:cs="Arial"/>
        </w:rPr>
      </w:pPr>
      <w:r w:rsidRPr="008E1D9E">
        <w:rPr>
          <w:rFonts w:ascii="Arial" w:eastAsia="Times New Roman" w:hAnsi="Arial" w:cs="Arial"/>
        </w:rPr>
        <w:t xml:space="preserve">Resilience: </w:t>
      </w:r>
      <w:r w:rsidR="0007656C" w:rsidRPr="008E1D9E">
        <w:rPr>
          <w:rFonts w:ascii="Arial" w:eastAsia="Times New Roman" w:hAnsi="Arial" w:cs="Arial"/>
        </w:rPr>
        <w:t>Resilience refers to the ability to recover or adapt positively after facing hardship. Among healthcare professionals, resilience can be strengthened by organisational support and access to mental health resources</w:t>
      </w:r>
      <w:r w:rsidR="001527E7">
        <w:rPr>
          <w:rFonts w:ascii="Arial" w:eastAsia="Times New Roman" w:hAnsi="Arial" w:cs="Arial"/>
        </w:rPr>
        <w:t xml:space="preserve"> (</w:t>
      </w:r>
      <w:r w:rsidR="001527E7" w:rsidRPr="001527E7">
        <w:rPr>
          <w:rFonts w:ascii="Arial" w:eastAsia="Times New Roman" w:hAnsi="Arial" w:cs="Arial"/>
        </w:rPr>
        <w:t>Liljestrand</w:t>
      </w:r>
      <w:r w:rsidR="001527E7">
        <w:rPr>
          <w:rFonts w:ascii="Arial" w:eastAsia="Times New Roman" w:hAnsi="Arial" w:cs="Arial"/>
        </w:rPr>
        <w:t xml:space="preserve"> </w:t>
      </w:r>
      <w:r w:rsidR="001527E7" w:rsidRPr="001527E7">
        <w:rPr>
          <w:rFonts w:ascii="Arial" w:eastAsia="Times New Roman" w:hAnsi="Arial" w:cs="Arial"/>
        </w:rPr>
        <w:t>and Martin,</w:t>
      </w:r>
      <w:r w:rsidR="001527E7">
        <w:rPr>
          <w:rFonts w:ascii="Arial" w:eastAsia="Times New Roman" w:hAnsi="Arial" w:cs="Arial"/>
        </w:rPr>
        <w:t xml:space="preserve"> </w:t>
      </w:r>
      <w:r w:rsidR="001527E7" w:rsidRPr="001527E7">
        <w:rPr>
          <w:rFonts w:ascii="Arial" w:eastAsia="Times New Roman" w:hAnsi="Arial" w:cs="Arial"/>
        </w:rPr>
        <w:t>2021)</w:t>
      </w:r>
      <w:r w:rsidR="005D0DEF">
        <w:rPr>
          <w:rFonts w:ascii="Arial" w:eastAsia="Times New Roman" w:hAnsi="Arial" w:cs="Arial"/>
        </w:rPr>
        <w:t>.</w:t>
      </w:r>
    </w:p>
    <w:p w14:paraId="43F6A07E" w14:textId="77777777" w:rsidR="000F689D" w:rsidRPr="008E1D9E" w:rsidRDefault="000F689D" w:rsidP="008E1D9E">
      <w:pPr>
        <w:spacing w:after="0"/>
        <w:jc w:val="left"/>
        <w:rPr>
          <w:rFonts w:ascii="Arial" w:eastAsia="Times New Roman" w:hAnsi="Arial" w:cs="Arial"/>
          <w:kern w:val="0"/>
          <w:lang w:eastAsia="en-GB"/>
          <w14:ligatures w14:val="none"/>
        </w:rPr>
      </w:pPr>
    </w:p>
    <w:p w14:paraId="769098A4" w14:textId="5C2F55EA" w:rsidR="00697111" w:rsidRPr="005D0DEF" w:rsidRDefault="00697111" w:rsidP="008E1D9E">
      <w:pPr>
        <w:pStyle w:val="ListParagraph"/>
        <w:numPr>
          <w:ilvl w:val="0"/>
          <w:numId w:val="139"/>
        </w:numPr>
        <w:spacing w:line="360" w:lineRule="auto"/>
        <w:rPr>
          <w:rFonts w:ascii="Arial" w:eastAsia="Times New Roman" w:hAnsi="Arial" w:cs="Arial"/>
        </w:rPr>
      </w:pPr>
      <w:r w:rsidRPr="008E1D9E">
        <w:rPr>
          <w:rFonts w:ascii="Arial" w:eastAsia="Times New Roman" w:hAnsi="Arial" w:cs="Arial"/>
        </w:rPr>
        <w:t xml:space="preserve">Psychosocial Support: </w:t>
      </w:r>
      <w:r w:rsidR="0007656C" w:rsidRPr="008E1D9E">
        <w:rPr>
          <w:rFonts w:ascii="Arial" w:eastAsia="Times New Roman" w:hAnsi="Arial" w:cs="Arial"/>
        </w:rPr>
        <w:t>Support that helps individuals handle stress and emotional challenges, including help from peers, managers, or access to counselling services</w:t>
      </w:r>
      <w:r w:rsidR="005D0DEF">
        <w:rPr>
          <w:rFonts w:ascii="Arial" w:eastAsia="Times New Roman" w:hAnsi="Arial" w:cs="Arial"/>
        </w:rPr>
        <w:t xml:space="preserve"> </w:t>
      </w:r>
      <w:r w:rsidR="005D0DEF" w:rsidRPr="005D0DEF">
        <w:rPr>
          <w:rFonts w:ascii="Arial" w:eastAsia="Times New Roman" w:hAnsi="Arial" w:cs="Arial"/>
        </w:rPr>
        <w:t>(Puia </w:t>
      </w:r>
      <w:r w:rsidR="005D0DEF" w:rsidRPr="005D0DEF">
        <w:rPr>
          <w:rFonts w:ascii="Arial" w:eastAsia="Times New Roman" w:hAnsi="Arial" w:cs="Arial"/>
          <w:i/>
          <w:iCs/>
        </w:rPr>
        <w:t xml:space="preserve">et al., </w:t>
      </w:r>
      <w:r w:rsidR="005D0DEF" w:rsidRPr="005D0DEF">
        <w:rPr>
          <w:rFonts w:ascii="Arial" w:eastAsia="Times New Roman" w:hAnsi="Arial" w:cs="Arial"/>
        </w:rPr>
        <w:t>2025</w:t>
      </w:r>
      <w:r w:rsidR="005D0DEF">
        <w:rPr>
          <w:rFonts w:ascii="Arial" w:eastAsia="Times New Roman" w:hAnsi="Arial" w:cs="Arial"/>
        </w:rPr>
        <w:t>)</w:t>
      </w:r>
      <w:r w:rsidR="005D0DEF" w:rsidRPr="005D0DEF">
        <w:rPr>
          <w:rFonts w:ascii="Arial" w:eastAsia="Times New Roman" w:hAnsi="Arial" w:cs="Arial"/>
        </w:rPr>
        <w:t>.</w:t>
      </w:r>
    </w:p>
    <w:p w14:paraId="41C276AB" w14:textId="77777777" w:rsidR="005D0DEF" w:rsidRDefault="005D0DEF" w:rsidP="005D0DEF">
      <w:pPr>
        <w:ind w:left="360"/>
        <w:rPr>
          <w:rFonts w:ascii="Arial" w:eastAsia="Times New Roman" w:hAnsi="Arial" w:cs="Arial"/>
          <w:kern w:val="0"/>
          <w:lang w:eastAsia="en-GB"/>
          <w14:ligatures w14:val="none"/>
        </w:rPr>
      </w:pPr>
    </w:p>
    <w:p w14:paraId="1553062B" w14:textId="1C213A33" w:rsidR="005D0DEF" w:rsidRPr="005D0DEF" w:rsidRDefault="0007656C" w:rsidP="005D0DEF">
      <w:pPr>
        <w:ind w:left="360"/>
        <w:rPr>
          <w:rFonts w:ascii="Arial" w:eastAsia="Times New Roman" w:hAnsi="Arial" w:cs="Arial"/>
          <w:lang w:bidi="en-GB"/>
        </w:rPr>
      </w:pPr>
      <w:r w:rsidRPr="008E1D9E">
        <w:rPr>
          <w:rFonts w:ascii="Arial" w:eastAsia="Times New Roman" w:hAnsi="Arial" w:cs="Arial"/>
          <w:kern w:val="0"/>
          <w:lang w:eastAsia="en-GB"/>
          <w14:ligatures w14:val="none"/>
        </w:rPr>
        <w:t>This theme highlights the influence of organisational activities</w:t>
      </w:r>
      <w:r w:rsidR="00CE0CAC" w:rsidRPr="008E1D9E">
        <w:rPr>
          <w:rFonts w:ascii="Arial" w:eastAsia="Times New Roman" w:hAnsi="Arial" w:cs="Arial"/>
          <w:kern w:val="0"/>
          <w:lang w:eastAsia="en-GB"/>
          <w14:ligatures w14:val="none"/>
        </w:rPr>
        <w:t xml:space="preserve">, </w:t>
      </w:r>
      <w:r w:rsidRPr="008E1D9E">
        <w:rPr>
          <w:rFonts w:ascii="Arial" w:eastAsia="Times New Roman" w:hAnsi="Arial" w:cs="Arial"/>
          <w:kern w:val="0"/>
          <w:lang w:eastAsia="en-GB"/>
          <w14:ligatures w14:val="none"/>
        </w:rPr>
        <w:t>such as policy, training, and resources</w:t>
      </w:r>
      <w:r w:rsidR="00CE0CAC">
        <w:rPr>
          <w:rFonts w:ascii="Arial" w:eastAsia="Times New Roman" w:hAnsi="Arial" w:cs="Arial"/>
          <w:kern w:val="0"/>
          <w:lang w:eastAsia="en-GB"/>
          <w14:ligatures w14:val="none"/>
        </w:rPr>
        <w:t xml:space="preserve"> </w:t>
      </w:r>
      <w:r w:rsidRPr="008E1D9E">
        <w:rPr>
          <w:rFonts w:ascii="Arial" w:eastAsia="Times New Roman" w:hAnsi="Arial" w:cs="Arial"/>
          <w:kern w:val="0"/>
          <w:lang w:eastAsia="en-GB"/>
          <w14:ligatures w14:val="none"/>
        </w:rPr>
        <w:t xml:space="preserve">and individual coping strategies on healthcare workers' mental health during and after crises like COVID-19. It stresses that while personal resilience is </w:t>
      </w:r>
      <w:r w:rsidR="00CE0CAC">
        <w:rPr>
          <w:rFonts w:ascii="Arial" w:eastAsia="Times New Roman" w:hAnsi="Arial" w:cs="Arial"/>
          <w:kern w:val="0"/>
          <w:lang w:eastAsia="en-GB"/>
          <w14:ligatures w14:val="none"/>
        </w:rPr>
        <w:t>essential</w:t>
      </w:r>
      <w:r w:rsidRPr="008E1D9E">
        <w:rPr>
          <w:rFonts w:ascii="Arial" w:eastAsia="Times New Roman" w:hAnsi="Arial" w:cs="Arial"/>
          <w:kern w:val="0"/>
          <w:lang w:eastAsia="en-GB"/>
          <w14:ligatures w14:val="none"/>
        </w:rPr>
        <w:t>, the supportive role of healthcare organisations is crucial for safeguarding workers' well-being</w:t>
      </w:r>
      <w:r w:rsidR="005D0DEF">
        <w:rPr>
          <w:rFonts w:ascii="Arial" w:eastAsia="Times New Roman" w:hAnsi="Arial" w:cs="Arial"/>
          <w:kern w:val="0"/>
          <w:lang w:eastAsia="en-GB"/>
          <w14:ligatures w14:val="none"/>
        </w:rPr>
        <w:t xml:space="preserve"> </w:t>
      </w:r>
      <w:r w:rsidR="005D0DEF" w:rsidRPr="005D0DEF">
        <w:rPr>
          <w:rFonts w:ascii="Arial" w:eastAsia="Times New Roman" w:hAnsi="Arial" w:cs="Arial"/>
          <w:lang w:bidi="en-GB"/>
        </w:rPr>
        <w:t>(Liljestrand and Martin, 2021)</w:t>
      </w:r>
    </w:p>
    <w:p w14:paraId="78F42A50" w14:textId="2D204C5B" w:rsidR="00656D57" w:rsidRPr="00656D57" w:rsidRDefault="0007656C" w:rsidP="005E0A1B">
      <w:pPr>
        <w:spacing w:after="0"/>
        <w:jc w:val="left"/>
        <w:rPr>
          <w:rFonts w:ascii="Arial" w:eastAsia="Times New Roman" w:hAnsi="Arial" w:cs="Arial"/>
          <w:kern w:val="0"/>
          <w:lang w:eastAsia="en-GB"/>
          <w14:ligatures w14:val="none"/>
        </w:rPr>
      </w:pPr>
      <w:r w:rsidRPr="008E1D9E">
        <w:rPr>
          <w:rFonts w:ascii="Arial" w:eastAsia="Times New Roman" w:hAnsi="Arial" w:cs="Arial"/>
          <w:kern w:val="0"/>
          <w:lang w:eastAsia="en-GB"/>
          <w14:ligatures w14:val="none"/>
        </w:rPr>
        <w:t>.</w:t>
      </w:r>
    </w:p>
    <w:p w14:paraId="282BC78B" w14:textId="77777777" w:rsidR="00656D57" w:rsidRPr="00B36FA1" w:rsidRDefault="00656D57" w:rsidP="00B36FA1">
      <w:pPr>
        <w:spacing w:after="0" w:line="240" w:lineRule="auto"/>
        <w:jc w:val="left"/>
        <w:rPr>
          <w:rFonts w:ascii="Times New Roman" w:eastAsia="Times New Roman" w:hAnsi="Times New Roman" w:cs="Times New Roman"/>
          <w:kern w:val="0"/>
          <w:sz w:val="24"/>
          <w:szCs w:val="24"/>
          <w:lang w:eastAsia="en-GB"/>
          <w14:ligatures w14:val="none"/>
        </w:rPr>
      </w:pPr>
    </w:p>
    <w:p w14:paraId="7CD8B3B6" w14:textId="17DE0ABE" w:rsidR="000C451A" w:rsidRPr="000F4816" w:rsidRDefault="000C451A" w:rsidP="000F4816">
      <w:pPr>
        <w:spacing w:after="0" w:line="240" w:lineRule="auto"/>
        <w:jc w:val="left"/>
        <w:rPr>
          <w:rFonts w:ascii="Times New Roman" w:eastAsia="Times New Roman" w:hAnsi="Times New Roman" w:cs="Times New Roman"/>
          <w:kern w:val="0"/>
          <w:sz w:val="24"/>
          <w:szCs w:val="24"/>
          <w:lang w:eastAsia="en-GB"/>
          <w14:ligatures w14:val="none"/>
        </w:rPr>
      </w:pPr>
    </w:p>
    <w:p w14:paraId="562BD8A0" w14:textId="77777777" w:rsidR="000F4816" w:rsidRPr="007C476C" w:rsidRDefault="000F4816" w:rsidP="007C476C">
      <w:pPr>
        <w:spacing w:after="0" w:line="240" w:lineRule="auto"/>
        <w:jc w:val="left"/>
        <w:rPr>
          <w:rFonts w:ascii="Times New Roman" w:eastAsia="Times New Roman" w:hAnsi="Times New Roman" w:cs="Times New Roman"/>
          <w:kern w:val="0"/>
          <w:sz w:val="24"/>
          <w:szCs w:val="24"/>
          <w:lang w:eastAsia="en-GB"/>
          <w14:ligatures w14:val="none"/>
        </w:rPr>
      </w:pPr>
    </w:p>
    <w:p w14:paraId="377BFC1B" w14:textId="77777777" w:rsidR="00631736" w:rsidRPr="00631736" w:rsidRDefault="00631736" w:rsidP="00631736">
      <w:pPr>
        <w:keepNext/>
        <w:keepLines/>
        <w:spacing w:before="40" w:after="0"/>
        <w:outlineLvl w:val="3"/>
        <w:rPr>
          <w:rFonts w:eastAsia="DengXian Light" w:cs="Times New Roman"/>
          <w:i/>
          <w:iCs/>
          <w:color w:val="2F5496" w:themeColor="accent1" w:themeShade="BF"/>
        </w:rPr>
      </w:pPr>
      <w:r w:rsidRPr="00631736">
        <w:rPr>
          <w:rFonts w:eastAsia="DengXian Light" w:cs="Times New Roman"/>
          <w:i/>
          <w:iCs/>
          <w:color w:val="2F5496" w:themeColor="accent1" w:themeShade="BF"/>
        </w:rPr>
        <w:t>Background Information</w:t>
      </w:r>
    </w:p>
    <w:p w14:paraId="2A836549" w14:textId="77777777" w:rsidR="00631736" w:rsidRPr="00631736" w:rsidRDefault="00631736" w:rsidP="00631736">
      <w:pPr>
        <w:numPr>
          <w:ilvl w:val="0"/>
          <w:numId w:val="134"/>
        </w:numPr>
        <w:spacing w:before="100" w:beforeAutospacing="1" w:after="100" w:afterAutospacing="1"/>
        <w:jc w:val="left"/>
        <w:rPr>
          <w:rFonts w:eastAsia="DengXian" w:cs="Arial"/>
        </w:rPr>
      </w:pPr>
      <w:r w:rsidRPr="00631736">
        <w:rPr>
          <w:rFonts w:eastAsia="DengXian" w:cs="Arial"/>
          <w:b/>
          <w:bCs/>
        </w:rPr>
        <w:t>Historical/Contextual Background:</w:t>
      </w:r>
    </w:p>
    <w:p w14:paraId="5352C850" w14:textId="05F70DA3" w:rsidR="00005A63" w:rsidRPr="005E0922" w:rsidRDefault="005355D6" w:rsidP="00C90786">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The theme on coping strategies and organisational support highlights how healthcare workers manage psychological and emotional challenges, especially during crises like COVID-19. Coping methods include personal approaches</w:t>
      </w:r>
      <w:r w:rsidR="00116929">
        <w:rPr>
          <w:rFonts w:ascii="Arial" w:eastAsia="Times New Roman" w:hAnsi="Arial" w:cs="Arial"/>
          <w:kern w:val="0"/>
          <w:lang w:eastAsia="en-GB"/>
          <w14:ligatures w14:val="none"/>
        </w:rPr>
        <w:t>, such as mindfulness and resilience training, as well as organisational measures, including</w:t>
      </w:r>
      <w:r>
        <w:rPr>
          <w:rFonts w:ascii="Arial" w:eastAsia="Times New Roman" w:hAnsi="Arial" w:cs="Arial"/>
          <w:kern w:val="0"/>
          <w:lang w:eastAsia="en-GB"/>
          <w14:ligatures w14:val="none"/>
        </w:rPr>
        <w:t xml:space="preserve"> mental health services, flexible work policies, and peer support networks</w:t>
      </w:r>
      <w:r w:rsidR="00D27D71">
        <w:rPr>
          <w:rFonts w:ascii="Arial" w:eastAsia="Times New Roman" w:hAnsi="Arial" w:cs="Arial"/>
          <w:kern w:val="0"/>
          <w:lang w:eastAsia="en-GB"/>
          <w14:ligatures w14:val="none"/>
        </w:rPr>
        <w:t xml:space="preserve"> </w:t>
      </w:r>
      <w:r w:rsidR="00D27D71" w:rsidRPr="00D27D71">
        <w:rPr>
          <w:rFonts w:ascii="Arial" w:eastAsia="Times New Roman" w:hAnsi="Arial" w:cs="Arial"/>
          <w:kern w:val="0"/>
          <w:lang w:eastAsia="en-GB"/>
          <w14:ligatures w14:val="none"/>
        </w:rPr>
        <w:t xml:space="preserve">(McGarry </w:t>
      </w:r>
      <w:r w:rsidR="00D27D71" w:rsidRPr="00D27D71">
        <w:rPr>
          <w:rFonts w:ascii="Arial" w:eastAsia="Times New Roman" w:hAnsi="Arial" w:cs="Arial"/>
          <w:i/>
          <w:iCs/>
          <w:kern w:val="0"/>
          <w:lang w:eastAsia="en-GB"/>
          <w14:ligatures w14:val="none"/>
        </w:rPr>
        <w:t>et al</w:t>
      </w:r>
      <w:r w:rsidR="00D27D71" w:rsidRPr="00D27D71">
        <w:rPr>
          <w:rFonts w:ascii="Arial" w:eastAsia="Times New Roman" w:hAnsi="Arial" w:cs="Arial"/>
          <w:kern w:val="0"/>
          <w:lang w:eastAsia="en-GB"/>
          <w14:ligatures w14:val="none"/>
        </w:rPr>
        <w:t>., 2013).</w:t>
      </w:r>
      <w:r>
        <w:rPr>
          <w:rFonts w:ascii="Arial" w:eastAsia="Times New Roman" w:hAnsi="Arial" w:cs="Arial"/>
          <w:kern w:val="0"/>
          <w:lang w:eastAsia="en-GB"/>
          <w14:ligatures w14:val="none"/>
        </w:rPr>
        <w:t xml:space="preserve"> This emphasises the importance of both individual coping techniques and institutional support in helping healthcare workers maintain mental health amid high stressors like heavy patient loads, moral dilemmas, and exposure to trauma</w:t>
      </w:r>
      <w:r w:rsidR="005E0922">
        <w:rPr>
          <w:rFonts w:ascii="Arial" w:eastAsia="Times New Roman" w:hAnsi="Arial" w:cs="Arial"/>
          <w:kern w:val="0"/>
          <w:lang w:eastAsia="en-GB"/>
          <w14:ligatures w14:val="none"/>
        </w:rPr>
        <w:t xml:space="preserve"> (McGarry </w:t>
      </w:r>
      <w:r w:rsidR="005E0922">
        <w:rPr>
          <w:rFonts w:ascii="Arial" w:eastAsia="Times New Roman" w:hAnsi="Arial" w:cs="Arial"/>
          <w:i/>
          <w:iCs/>
          <w:kern w:val="0"/>
          <w:lang w:eastAsia="en-GB"/>
          <w14:ligatures w14:val="none"/>
        </w:rPr>
        <w:t>et al</w:t>
      </w:r>
      <w:r w:rsidR="005E0922">
        <w:rPr>
          <w:rFonts w:ascii="Arial" w:eastAsia="Times New Roman" w:hAnsi="Arial" w:cs="Arial"/>
          <w:kern w:val="0"/>
          <w:lang w:eastAsia="en-GB"/>
          <w14:ligatures w14:val="none"/>
        </w:rPr>
        <w:t>., 20</w:t>
      </w:r>
      <w:r w:rsidR="00D27D71">
        <w:rPr>
          <w:rFonts w:ascii="Arial" w:eastAsia="Times New Roman" w:hAnsi="Arial" w:cs="Arial"/>
          <w:kern w:val="0"/>
          <w:lang w:eastAsia="en-GB"/>
          <w14:ligatures w14:val="none"/>
        </w:rPr>
        <w:t>13).</w:t>
      </w:r>
    </w:p>
    <w:p w14:paraId="08711D78" w14:textId="77777777" w:rsidR="005B08A3" w:rsidRDefault="005B08A3" w:rsidP="00005A63">
      <w:pPr>
        <w:spacing w:after="0" w:line="240" w:lineRule="auto"/>
        <w:jc w:val="left"/>
        <w:rPr>
          <w:rFonts w:ascii="Times New Roman" w:eastAsia="Times New Roman" w:hAnsi="Times New Roman" w:cs="Times New Roman"/>
          <w:kern w:val="0"/>
          <w:sz w:val="24"/>
          <w:szCs w:val="24"/>
          <w:lang w:eastAsia="en-GB"/>
          <w14:ligatures w14:val="none"/>
        </w:rPr>
      </w:pPr>
    </w:p>
    <w:p w14:paraId="0A8F5349" w14:textId="79722DCA" w:rsidR="005B08A3" w:rsidRDefault="005B08A3" w:rsidP="005B08A3">
      <w:pPr>
        <w:pStyle w:val="Heading4"/>
        <w:rPr>
          <w:lang w:eastAsia="en-GB"/>
        </w:rPr>
      </w:pPr>
      <w:r w:rsidRPr="005B08A3">
        <w:rPr>
          <w:lang w:eastAsia="en-GB"/>
        </w:rPr>
        <w:t>Historical Context and Developments:</w:t>
      </w:r>
    </w:p>
    <w:p w14:paraId="1B52D7A0" w14:textId="1806B80F" w:rsidR="00427206" w:rsidRPr="00427206" w:rsidRDefault="00427206" w:rsidP="00427206">
      <w:pPr>
        <w:spacing w:after="0"/>
        <w:jc w:val="left"/>
        <w:rPr>
          <w:rFonts w:ascii="Arial" w:eastAsia="Times New Roman" w:hAnsi="Arial" w:cs="Arial"/>
          <w:kern w:val="0"/>
          <w:lang w:eastAsia="en-GB"/>
          <w14:ligatures w14:val="none"/>
        </w:rPr>
      </w:pPr>
      <w:r w:rsidRPr="00427206">
        <w:rPr>
          <w:rFonts w:ascii="Arial" w:eastAsia="Times New Roman" w:hAnsi="Arial" w:cs="Arial"/>
          <w:kern w:val="0"/>
          <w:lang w:eastAsia="en-GB"/>
          <w14:ligatures w14:val="none"/>
        </w:rPr>
        <w:t xml:space="preserve">Historically, healthcare professionals' mental health needs were often overlooked, with systems prioritising patient care. Recent decades, especially during crises like SARS (2003), MERS (2012), and COVID-19, </w:t>
      </w:r>
      <w:r w:rsidR="00CE0CAC">
        <w:rPr>
          <w:rFonts w:ascii="Arial" w:eastAsia="Times New Roman" w:hAnsi="Arial" w:cs="Arial"/>
          <w:kern w:val="0"/>
          <w:lang w:eastAsia="en-GB"/>
          <w14:ligatures w14:val="none"/>
        </w:rPr>
        <w:t xml:space="preserve">have </w:t>
      </w:r>
      <w:r w:rsidRPr="00427206">
        <w:rPr>
          <w:rFonts w:ascii="Arial" w:eastAsia="Times New Roman" w:hAnsi="Arial" w:cs="Arial"/>
          <w:kern w:val="0"/>
          <w:lang w:eastAsia="en-GB"/>
          <w14:ligatures w14:val="none"/>
        </w:rPr>
        <w:t xml:space="preserve">highlighted the urgent need for proper coping </w:t>
      </w:r>
      <w:r>
        <w:rPr>
          <w:rFonts w:ascii="Arial" w:eastAsia="Times New Roman" w:hAnsi="Arial" w:cs="Arial"/>
          <w:kern w:val="0"/>
          <w:lang w:eastAsia="en-GB"/>
          <w14:ligatures w14:val="none"/>
        </w:rPr>
        <w:t xml:space="preserve">strategies </w:t>
      </w:r>
      <w:r w:rsidRPr="00427206">
        <w:rPr>
          <w:rFonts w:ascii="Arial" w:eastAsia="Times New Roman" w:hAnsi="Arial" w:cs="Arial"/>
          <w:kern w:val="0"/>
          <w:lang w:eastAsia="en-GB"/>
          <w14:ligatures w14:val="none"/>
        </w:rPr>
        <w:t xml:space="preserve">and </w:t>
      </w:r>
      <w:r>
        <w:rPr>
          <w:rFonts w:ascii="Arial" w:eastAsia="Times New Roman" w:hAnsi="Arial" w:cs="Arial"/>
          <w:kern w:val="0"/>
          <w:lang w:eastAsia="en-GB"/>
          <w14:ligatures w14:val="none"/>
        </w:rPr>
        <w:t>organisational</w:t>
      </w:r>
      <w:r w:rsidRPr="00427206">
        <w:rPr>
          <w:rFonts w:ascii="Arial" w:eastAsia="Times New Roman" w:hAnsi="Arial" w:cs="Arial"/>
          <w:kern w:val="0"/>
          <w:lang w:eastAsia="en-GB"/>
          <w14:ligatures w14:val="none"/>
        </w:rPr>
        <w:t xml:space="preserve"> support for workers</w:t>
      </w:r>
      <w:r w:rsidR="000D50A4">
        <w:rPr>
          <w:rFonts w:ascii="Arial" w:eastAsia="Times New Roman" w:hAnsi="Arial" w:cs="Arial"/>
          <w:kern w:val="0"/>
          <w:lang w:eastAsia="en-GB"/>
          <w14:ligatures w14:val="none"/>
        </w:rPr>
        <w:t xml:space="preserve"> </w:t>
      </w:r>
      <w:r w:rsidR="000D50A4" w:rsidRPr="000D50A4">
        <w:rPr>
          <w:rFonts w:ascii="Arial" w:eastAsia="Times New Roman" w:hAnsi="Arial" w:cs="Arial"/>
          <w:kern w:val="0"/>
          <w:lang w:eastAsia="en-GB"/>
          <w14:ligatures w14:val="none"/>
        </w:rPr>
        <w:t>(</w:t>
      </w:r>
      <w:r w:rsidR="00166A62" w:rsidRPr="00166A62">
        <w:rPr>
          <w:rFonts w:ascii="Arial" w:eastAsia="Times New Roman" w:hAnsi="Arial" w:cs="Arial"/>
          <w:kern w:val="0"/>
          <w:lang w:eastAsia="en-GB"/>
          <w14:ligatures w14:val="none"/>
        </w:rPr>
        <w:t>Huang</w:t>
      </w:r>
      <w:r w:rsidR="00166A62">
        <w:rPr>
          <w:rFonts w:ascii="Arial" w:eastAsia="Times New Roman" w:hAnsi="Arial" w:cs="Arial"/>
          <w:kern w:val="0"/>
          <w:lang w:eastAsia="en-GB"/>
          <w14:ligatures w14:val="none"/>
        </w:rPr>
        <w:t xml:space="preserve"> </w:t>
      </w:r>
      <w:r w:rsidR="00166A62" w:rsidRPr="00166A62">
        <w:rPr>
          <w:rFonts w:ascii="Arial" w:eastAsia="Times New Roman" w:hAnsi="Arial" w:cs="Arial"/>
          <w:i/>
          <w:iCs/>
          <w:kern w:val="0"/>
          <w:lang w:eastAsia="en-GB"/>
          <w14:ligatures w14:val="none"/>
        </w:rPr>
        <w:t>et al.</w:t>
      </w:r>
      <w:r w:rsidR="00166A62">
        <w:rPr>
          <w:rFonts w:ascii="Arial" w:eastAsia="Times New Roman" w:hAnsi="Arial" w:cs="Arial"/>
          <w:kern w:val="0"/>
          <w:lang w:eastAsia="en-GB"/>
          <w14:ligatures w14:val="none"/>
        </w:rPr>
        <w:t xml:space="preserve">, 2020; </w:t>
      </w:r>
      <w:r w:rsidR="000D50A4" w:rsidRPr="000D50A4">
        <w:rPr>
          <w:rFonts w:ascii="Arial" w:eastAsia="Times New Roman" w:hAnsi="Arial" w:cs="Arial"/>
          <w:kern w:val="0"/>
          <w:lang w:eastAsia="en-GB"/>
          <w14:ligatures w14:val="none"/>
        </w:rPr>
        <w:t>Preti </w:t>
      </w:r>
      <w:r w:rsidR="000D50A4" w:rsidRPr="000D50A4">
        <w:rPr>
          <w:rFonts w:ascii="Arial" w:eastAsia="Times New Roman" w:hAnsi="Arial" w:cs="Arial"/>
          <w:i/>
          <w:iCs/>
          <w:kern w:val="0"/>
          <w:lang w:eastAsia="en-GB"/>
          <w14:ligatures w14:val="none"/>
        </w:rPr>
        <w:t xml:space="preserve">et al., </w:t>
      </w:r>
      <w:r w:rsidR="000D50A4" w:rsidRPr="000D50A4">
        <w:rPr>
          <w:rFonts w:ascii="Arial" w:eastAsia="Times New Roman" w:hAnsi="Arial" w:cs="Arial"/>
          <w:kern w:val="0"/>
          <w:lang w:eastAsia="en-GB"/>
          <w14:ligatures w14:val="none"/>
        </w:rPr>
        <w:t>2020)</w:t>
      </w:r>
      <w:r w:rsidR="000D50A4" w:rsidRPr="00E454C4">
        <w:rPr>
          <w:rFonts w:ascii="Arial" w:eastAsia="Times New Roman" w:hAnsi="Arial" w:cs="Arial"/>
          <w:kern w:val="0"/>
          <w:lang w:eastAsia="en-GB"/>
          <w14:ligatures w14:val="none"/>
        </w:rPr>
        <w:t>.</w:t>
      </w:r>
    </w:p>
    <w:p w14:paraId="2260A8F6" w14:textId="79EE6008" w:rsidR="00427206" w:rsidRPr="00427206" w:rsidRDefault="00427206" w:rsidP="00427206">
      <w:pPr>
        <w:spacing w:after="0"/>
        <w:jc w:val="left"/>
        <w:rPr>
          <w:rFonts w:ascii="Arial" w:eastAsia="Times New Roman" w:hAnsi="Arial" w:cs="Arial"/>
          <w:kern w:val="0"/>
          <w:lang w:eastAsia="en-GB"/>
          <w14:ligatures w14:val="none"/>
        </w:rPr>
      </w:pPr>
      <w:r w:rsidRPr="00427206">
        <w:rPr>
          <w:rFonts w:ascii="Arial" w:eastAsia="Times New Roman" w:hAnsi="Arial" w:cs="Arial"/>
          <w:kern w:val="0"/>
          <w:lang w:eastAsia="en-GB"/>
          <w14:ligatures w14:val="none"/>
        </w:rPr>
        <w:t>Past pandemics lacked structured mental health frameworks; SARS encountered stress reactions but mainly focused on patient care. MERS revealed the need for organised support, but few institutions had comprehensive mental health services</w:t>
      </w:r>
      <w:r w:rsidR="000D50A4">
        <w:rPr>
          <w:rFonts w:ascii="Arial" w:eastAsia="Times New Roman" w:hAnsi="Arial" w:cs="Arial"/>
          <w:kern w:val="0"/>
          <w:lang w:eastAsia="en-GB"/>
          <w14:ligatures w14:val="none"/>
        </w:rPr>
        <w:t xml:space="preserve"> </w:t>
      </w:r>
      <w:r w:rsidR="00116929" w:rsidRPr="00116929">
        <w:rPr>
          <w:rFonts w:ascii="Arial" w:eastAsia="Times New Roman" w:hAnsi="Arial" w:cs="Arial"/>
          <w:kern w:val="0"/>
          <w:lang w:eastAsia="en-GB"/>
          <w14:ligatures w14:val="none"/>
        </w:rPr>
        <w:t xml:space="preserve">(Huang </w:t>
      </w:r>
      <w:r w:rsidR="00116929" w:rsidRPr="00116929">
        <w:rPr>
          <w:rFonts w:ascii="Arial" w:eastAsia="Times New Roman" w:hAnsi="Arial" w:cs="Arial"/>
          <w:i/>
          <w:iCs/>
          <w:kern w:val="0"/>
          <w:lang w:eastAsia="en-GB"/>
          <w14:ligatures w14:val="none"/>
        </w:rPr>
        <w:t>et al.</w:t>
      </w:r>
      <w:r w:rsidR="00116929" w:rsidRPr="00116929">
        <w:rPr>
          <w:rFonts w:ascii="Arial" w:eastAsia="Times New Roman" w:hAnsi="Arial" w:cs="Arial"/>
          <w:kern w:val="0"/>
          <w:lang w:eastAsia="en-GB"/>
          <w14:ligatures w14:val="none"/>
        </w:rPr>
        <w:t>, 2020; Preti </w:t>
      </w:r>
      <w:r w:rsidR="00116929" w:rsidRPr="00116929">
        <w:rPr>
          <w:rFonts w:ascii="Arial" w:eastAsia="Times New Roman" w:hAnsi="Arial" w:cs="Arial"/>
          <w:i/>
          <w:iCs/>
          <w:kern w:val="0"/>
          <w:lang w:eastAsia="en-GB"/>
          <w14:ligatures w14:val="none"/>
        </w:rPr>
        <w:t xml:space="preserve">et al., </w:t>
      </w:r>
      <w:r w:rsidR="00116929" w:rsidRPr="00116929">
        <w:rPr>
          <w:rFonts w:ascii="Arial" w:eastAsia="Times New Roman" w:hAnsi="Arial" w:cs="Arial"/>
          <w:kern w:val="0"/>
          <w:lang w:eastAsia="en-GB"/>
          <w14:ligatures w14:val="none"/>
        </w:rPr>
        <w:t>2020)</w:t>
      </w:r>
      <w:r w:rsidR="00116929" w:rsidRPr="00E454C4">
        <w:rPr>
          <w:rFonts w:ascii="Arial" w:eastAsia="Times New Roman" w:hAnsi="Arial" w:cs="Arial"/>
          <w:kern w:val="0"/>
          <w:lang w:eastAsia="en-GB"/>
          <w14:ligatures w14:val="none"/>
        </w:rPr>
        <w:t>.</w:t>
      </w:r>
    </w:p>
    <w:p w14:paraId="0CD3019B" w14:textId="77777777" w:rsidR="00427206" w:rsidRPr="00427206" w:rsidRDefault="00427206" w:rsidP="00427206">
      <w:pPr>
        <w:spacing w:after="0"/>
        <w:jc w:val="left"/>
        <w:rPr>
          <w:rFonts w:ascii="Arial" w:eastAsia="Times New Roman" w:hAnsi="Arial" w:cs="Arial"/>
          <w:kern w:val="0"/>
          <w:lang w:eastAsia="en-GB"/>
          <w14:ligatures w14:val="none"/>
        </w:rPr>
      </w:pPr>
    </w:p>
    <w:p w14:paraId="483B79BA" w14:textId="71D2EA19" w:rsidR="005B08A3" w:rsidRPr="002F0648" w:rsidRDefault="002F0648" w:rsidP="00094C30">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COVID-19 highlighted the psychological strain on healthcare workers and the need for institutional support. Strategies </w:t>
      </w:r>
      <w:r w:rsidR="00116929">
        <w:rPr>
          <w:rFonts w:ascii="Arial" w:eastAsia="Times New Roman" w:hAnsi="Arial" w:cs="Arial"/>
          <w:kern w:val="0"/>
          <w:lang w:eastAsia="en-GB"/>
          <w14:ligatures w14:val="none"/>
        </w:rPr>
        <w:t xml:space="preserve">such as hotlines, peer networks, flexible shifts, and digital resources have </w:t>
      </w:r>
      <w:r>
        <w:rPr>
          <w:rFonts w:ascii="Arial" w:eastAsia="Times New Roman" w:hAnsi="Arial" w:cs="Arial"/>
          <w:kern w:val="0"/>
          <w:lang w:eastAsia="en-GB"/>
          <w14:ligatures w14:val="none"/>
        </w:rPr>
        <w:t>emerged to combat burnout and distress. It marked a shift in recognising HCWs’ well-being as vital for quality care and resilience, stressing the need for strong coping and support for future crises</w:t>
      </w:r>
      <w:r w:rsidR="0097638F">
        <w:rPr>
          <w:rFonts w:ascii="Arial" w:eastAsia="Times New Roman" w:hAnsi="Arial" w:cs="Arial"/>
          <w:kern w:val="0"/>
          <w:lang w:eastAsia="en-GB"/>
          <w14:ligatures w14:val="none"/>
        </w:rPr>
        <w:t xml:space="preserve"> (WHO,</w:t>
      </w:r>
      <w:r w:rsidR="00AD0920">
        <w:rPr>
          <w:rFonts w:ascii="Arial" w:eastAsia="Times New Roman" w:hAnsi="Arial" w:cs="Arial"/>
          <w:kern w:val="0"/>
          <w:lang w:eastAsia="en-GB"/>
          <w14:ligatures w14:val="none"/>
        </w:rPr>
        <w:t xml:space="preserve"> 2022)</w:t>
      </w:r>
      <w:r>
        <w:rPr>
          <w:rFonts w:ascii="Arial" w:eastAsia="Times New Roman" w:hAnsi="Arial" w:cs="Arial"/>
          <w:kern w:val="0"/>
          <w:lang w:eastAsia="en-GB"/>
          <w14:ligatures w14:val="none"/>
        </w:rPr>
        <w:t>.</w:t>
      </w:r>
      <w:r w:rsidR="00427206" w:rsidRPr="00427206">
        <w:rPr>
          <w:rFonts w:ascii="Arial" w:eastAsia="Times New Roman" w:hAnsi="Arial" w:cs="Arial"/>
          <w:kern w:val="0"/>
          <w:lang w:eastAsia="en-GB"/>
          <w14:ligatures w14:val="none"/>
        </w:rPr>
        <w:br/>
      </w:r>
    </w:p>
    <w:p w14:paraId="7B7179D3" w14:textId="77777777" w:rsidR="005B08A3" w:rsidRPr="00005A63" w:rsidRDefault="005B08A3" w:rsidP="00005A63">
      <w:pPr>
        <w:spacing w:after="0" w:line="240" w:lineRule="auto"/>
        <w:jc w:val="left"/>
        <w:rPr>
          <w:rFonts w:ascii="Times New Roman" w:eastAsia="Times New Roman" w:hAnsi="Times New Roman" w:cs="Times New Roman"/>
          <w:kern w:val="0"/>
          <w:sz w:val="24"/>
          <w:szCs w:val="24"/>
          <w:lang w:eastAsia="en-GB"/>
          <w14:ligatures w14:val="none"/>
        </w:rPr>
      </w:pPr>
    </w:p>
    <w:p w14:paraId="2F2A7263" w14:textId="77777777" w:rsidR="00631736" w:rsidRPr="00631736" w:rsidRDefault="00631736" w:rsidP="00631736">
      <w:pPr>
        <w:keepNext/>
        <w:keepLines/>
        <w:spacing w:before="40" w:after="0"/>
        <w:outlineLvl w:val="3"/>
        <w:rPr>
          <w:rFonts w:eastAsia="DengXian Light" w:cs="Times New Roman"/>
          <w:i/>
          <w:iCs/>
          <w:color w:val="2F5496" w:themeColor="accent1" w:themeShade="BF"/>
        </w:rPr>
      </w:pPr>
      <w:r w:rsidRPr="00631736">
        <w:rPr>
          <w:rFonts w:eastAsia="DengXian Light" w:cs="Times New Roman"/>
          <w:i/>
          <w:iCs/>
          <w:color w:val="2F5496" w:themeColor="accent1" w:themeShade="BF"/>
        </w:rPr>
        <w:t>Impact on Research Question</w:t>
      </w:r>
    </w:p>
    <w:p w14:paraId="0A731157" w14:textId="77777777" w:rsidR="00631736" w:rsidRPr="00631736" w:rsidRDefault="00631736" w:rsidP="00631736">
      <w:pPr>
        <w:numPr>
          <w:ilvl w:val="0"/>
          <w:numId w:val="135"/>
        </w:numPr>
        <w:spacing w:before="100" w:beforeAutospacing="1" w:after="100" w:afterAutospacing="1"/>
        <w:jc w:val="left"/>
        <w:rPr>
          <w:rFonts w:eastAsia="DengXian" w:cs="Arial"/>
        </w:rPr>
      </w:pPr>
      <w:r w:rsidRPr="00631736">
        <w:rPr>
          <w:rFonts w:eastAsia="DengXian" w:cs="Arial"/>
          <w:b/>
          <w:bCs/>
        </w:rPr>
        <w:t>Relevance to Title/Research Question:</w:t>
      </w:r>
    </w:p>
    <w:p w14:paraId="50892ADF" w14:textId="6B79FA6B" w:rsidR="00592314" w:rsidRPr="003A52C4" w:rsidRDefault="00044A95" w:rsidP="003A52C4">
      <w:pPr>
        <w:spacing w:after="0"/>
        <w:jc w:val="left"/>
        <w:rPr>
          <w:rFonts w:ascii="Arial" w:eastAsia="Times New Roman" w:hAnsi="Arial" w:cs="Arial"/>
          <w:kern w:val="0"/>
          <w:lang w:eastAsia="en-GB"/>
          <w14:ligatures w14:val="none"/>
        </w:rPr>
      </w:pPr>
      <w:r w:rsidRPr="003A52C4">
        <w:rPr>
          <w:rFonts w:ascii="Arial" w:eastAsia="Times New Roman" w:hAnsi="Arial" w:cs="Arial"/>
          <w:kern w:val="0"/>
          <w:lang w:eastAsia="en-GB"/>
          <w14:ligatures w14:val="none"/>
        </w:rPr>
        <w:t xml:space="preserve">The theme of Coping Strategies and Organisational Support is relevant to the research question, "How has the COVID-19 Pandemic affected the mental health of Healthcare Workers in the UK?" </w:t>
      </w:r>
      <w:r w:rsidR="00A434E7">
        <w:rPr>
          <w:rFonts w:ascii="Arial" w:eastAsia="Times New Roman" w:hAnsi="Arial" w:cs="Arial"/>
          <w:kern w:val="0"/>
          <w:lang w:eastAsia="en-GB"/>
          <w14:ligatures w14:val="none"/>
        </w:rPr>
        <w:t xml:space="preserve">This topic explores how HCWs’ mental health is affected by their coping strategies and organisational support during the pandemic. The study shows that, despite significant distress, the coping strategies and support systems either alleviated or worsened mental health issues (McFadden </w:t>
      </w:r>
      <w:r w:rsidR="00A434E7" w:rsidRPr="00A434E7">
        <w:rPr>
          <w:rFonts w:ascii="Arial" w:eastAsia="Times New Roman" w:hAnsi="Arial" w:cs="Arial"/>
          <w:i/>
          <w:iCs/>
          <w:kern w:val="0"/>
          <w:lang w:eastAsia="en-GB"/>
          <w14:ligatures w14:val="none"/>
        </w:rPr>
        <w:t>et al</w:t>
      </w:r>
      <w:r w:rsidR="00A434E7">
        <w:rPr>
          <w:rFonts w:ascii="Arial" w:eastAsia="Times New Roman" w:hAnsi="Arial" w:cs="Arial"/>
          <w:kern w:val="0"/>
          <w:lang w:eastAsia="en-GB"/>
          <w14:ligatures w14:val="none"/>
        </w:rPr>
        <w:t>., 2021).</w:t>
      </w:r>
    </w:p>
    <w:p w14:paraId="462ABFD8" w14:textId="77777777" w:rsidR="00373222" w:rsidRPr="003A52C4" w:rsidRDefault="00373222" w:rsidP="003A52C4">
      <w:pPr>
        <w:spacing w:after="0"/>
        <w:jc w:val="left"/>
        <w:rPr>
          <w:rFonts w:ascii="Arial" w:eastAsia="Times New Roman" w:hAnsi="Arial" w:cs="Arial"/>
          <w:kern w:val="0"/>
          <w:lang w:eastAsia="en-GB"/>
          <w14:ligatures w14:val="none"/>
        </w:rPr>
      </w:pPr>
    </w:p>
    <w:p w14:paraId="43A64CC8" w14:textId="192D0311" w:rsidR="00373222" w:rsidRPr="00373222" w:rsidRDefault="00D060C1" w:rsidP="003A52C4">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Research by McFadden </w:t>
      </w:r>
      <w:r w:rsidRPr="00D060C1">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(2021) and Vera San Juan </w:t>
      </w:r>
      <w:r w:rsidRPr="00D060C1">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(2020) shows that appropriate coping methods and organisational support can mitigate or worsen healthcare workers' mental health outcomes. This highlights how healthcare institutions can improve employee well-being during crises, suggesting that support and coping strategies might reduce pandemic-related mental health issues among healthcare professionals.</w:t>
      </w:r>
    </w:p>
    <w:p w14:paraId="5A4BE1A5" w14:textId="77777777" w:rsidR="00373222" w:rsidRPr="003A52C4" w:rsidRDefault="00373222" w:rsidP="003A52C4">
      <w:pPr>
        <w:spacing w:after="0"/>
        <w:jc w:val="left"/>
        <w:rPr>
          <w:rFonts w:ascii="Arial" w:eastAsia="Times New Roman" w:hAnsi="Arial" w:cs="Arial"/>
          <w:kern w:val="0"/>
          <w:lang w:eastAsia="en-GB"/>
          <w14:ligatures w14:val="none"/>
        </w:rPr>
      </w:pPr>
    </w:p>
    <w:p w14:paraId="0A456780" w14:textId="131411BA" w:rsidR="006708DD" w:rsidRDefault="00EC3D93" w:rsidP="009F6092">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Theme 2 is essential for understanding COVID-19's effect on the mental health of UK healthcare workers, connecting personal stress with institutional backing. The pandemic tested the resilience of healthcare systems and the professionals within them. The capacity of healthcare systems to provide emotional support, training, and resources influenced how staff managed stress</w:t>
      </w:r>
      <w:r w:rsidR="00EA0178">
        <w:rPr>
          <w:rFonts w:ascii="Arial" w:eastAsia="Times New Roman" w:hAnsi="Arial" w:cs="Arial"/>
          <w:kern w:val="0"/>
          <w:lang w:eastAsia="en-GB"/>
          <w14:ligatures w14:val="none"/>
        </w:rPr>
        <w:t xml:space="preserve"> (Vera San Juan </w:t>
      </w:r>
      <w:r w:rsidR="00EA0178">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w:t>
      </w:r>
      <w:r w:rsidR="00EA0178">
        <w:rPr>
          <w:rFonts w:ascii="Arial" w:eastAsia="Times New Roman" w:hAnsi="Arial" w:cs="Arial"/>
          <w:kern w:val="0"/>
          <w:lang w:eastAsia="en-GB"/>
          <w14:ligatures w14:val="none"/>
        </w:rPr>
        <w:t xml:space="preserve">, </w:t>
      </w:r>
      <w:r w:rsidR="00285A70">
        <w:rPr>
          <w:rFonts w:ascii="Arial" w:eastAsia="Times New Roman" w:hAnsi="Arial" w:cs="Arial"/>
          <w:kern w:val="0"/>
          <w:lang w:eastAsia="en-GB"/>
          <w14:ligatures w14:val="none"/>
        </w:rPr>
        <w:t>2023).</w:t>
      </w:r>
      <w:r w:rsidR="0011254E">
        <w:rPr>
          <w:rFonts w:ascii="Arial" w:eastAsia="Times New Roman" w:hAnsi="Arial" w:cs="Arial"/>
          <w:kern w:val="0"/>
          <w:lang w:eastAsia="en-GB"/>
          <w14:ligatures w14:val="none"/>
        </w:rPr>
        <w:br/>
      </w:r>
      <w:r w:rsidR="0011254E">
        <w:rPr>
          <w:rFonts w:ascii="Arial" w:eastAsia="Times New Roman" w:hAnsi="Arial" w:cs="Arial"/>
          <w:kern w:val="0"/>
          <w:lang w:eastAsia="en-GB"/>
          <w14:ligatures w14:val="none"/>
        </w:rPr>
        <w:br/>
        <w:t>The issue shows variability in mental health, focusing on coping strategies and organisational support. Workers with organisational support, like mental health resources, fared better, while those without experienced more anxiety and burnout, highlighting the importance of organisational interventions</w:t>
      </w:r>
      <w:r>
        <w:rPr>
          <w:rFonts w:ascii="Arial" w:eastAsia="Times New Roman" w:hAnsi="Arial" w:cs="Arial"/>
          <w:kern w:val="0"/>
          <w:lang w:eastAsia="en-GB"/>
          <w14:ligatures w14:val="none"/>
        </w:rPr>
        <w:t xml:space="preserve"> </w:t>
      </w:r>
      <w:r w:rsidR="00E83C11">
        <w:rPr>
          <w:rFonts w:ascii="Arial" w:eastAsia="Times New Roman" w:hAnsi="Arial" w:cs="Arial"/>
          <w:kern w:val="0"/>
          <w:lang w:eastAsia="en-GB"/>
          <w14:ligatures w14:val="none"/>
        </w:rPr>
        <w:t xml:space="preserve">(Vera San Juan </w:t>
      </w:r>
      <w:r w:rsidR="00E83C11">
        <w:rPr>
          <w:rFonts w:ascii="Arial" w:eastAsia="Times New Roman" w:hAnsi="Arial" w:cs="Arial"/>
          <w:i/>
          <w:iCs/>
          <w:kern w:val="0"/>
          <w:lang w:eastAsia="en-GB"/>
          <w14:ligatures w14:val="none"/>
        </w:rPr>
        <w:t>et al</w:t>
      </w:r>
      <w:r w:rsidR="0011254E">
        <w:rPr>
          <w:rFonts w:ascii="Arial" w:eastAsia="Times New Roman" w:hAnsi="Arial" w:cs="Arial"/>
          <w:kern w:val="0"/>
          <w:lang w:eastAsia="en-GB"/>
          <w14:ligatures w14:val="none"/>
        </w:rPr>
        <w:t>.</w:t>
      </w:r>
      <w:r w:rsidR="00E83C11">
        <w:rPr>
          <w:rFonts w:ascii="Arial" w:eastAsia="Times New Roman" w:hAnsi="Arial" w:cs="Arial"/>
          <w:kern w:val="0"/>
          <w:lang w:eastAsia="en-GB"/>
          <w14:ligatures w14:val="none"/>
        </w:rPr>
        <w:t>,</w:t>
      </w:r>
      <w:r w:rsidR="00EA0178">
        <w:rPr>
          <w:rFonts w:ascii="Arial" w:eastAsia="Times New Roman" w:hAnsi="Arial" w:cs="Arial"/>
          <w:kern w:val="0"/>
          <w:lang w:eastAsia="en-GB"/>
          <w14:ligatures w14:val="none"/>
        </w:rPr>
        <w:t xml:space="preserve"> 2020).</w:t>
      </w:r>
      <w:r w:rsidR="003A52C4" w:rsidRPr="003A52C4">
        <w:rPr>
          <w:rFonts w:ascii="Arial" w:eastAsia="Times New Roman" w:hAnsi="Arial" w:cs="Arial"/>
          <w:kern w:val="0"/>
          <w:lang w:eastAsia="en-GB"/>
          <w14:ligatures w14:val="none"/>
        </w:rPr>
        <w:br/>
      </w:r>
    </w:p>
    <w:p w14:paraId="59FD6A3D" w14:textId="77777777" w:rsidR="006708DD" w:rsidRPr="00592314" w:rsidRDefault="006708DD" w:rsidP="009F6092">
      <w:pPr>
        <w:spacing w:after="0"/>
        <w:jc w:val="left"/>
        <w:rPr>
          <w:rFonts w:ascii="Arial" w:eastAsia="Times New Roman" w:hAnsi="Arial" w:cs="Arial"/>
          <w:kern w:val="0"/>
          <w:lang w:eastAsia="en-GB"/>
          <w14:ligatures w14:val="none"/>
        </w:rPr>
      </w:pPr>
    </w:p>
    <w:p w14:paraId="6EB045B5" w14:textId="77777777" w:rsidR="00631736" w:rsidRPr="009F6092" w:rsidRDefault="00631736" w:rsidP="009F6092">
      <w:pPr>
        <w:keepNext/>
        <w:keepLines/>
        <w:spacing w:before="40" w:after="0"/>
        <w:outlineLvl w:val="3"/>
        <w:rPr>
          <w:rFonts w:ascii="Arial" w:eastAsia="DengXian Light" w:hAnsi="Arial" w:cs="Arial"/>
          <w:i/>
          <w:iCs/>
          <w:color w:val="2F5496" w:themeColor="accent1" w:themeShade="BF"/>
        </w:rPr>
      </w:pPr>
      <w:r w:rsidRPr="009F6092">
        <w:rPr>
          <w:rFonts w:ascii="Arial" w:eastAsia="DengXian Light" w:hAnsi="Arial" w:cs="Arial"/>
          <w:i/>
          <w:iCs/>
          <w:color w:val="2F5496" w:themeColor="accent1" w:themeShade="BF"/>
        </w:rPr>
        <w:t>Statistical Information</w:t>
      </w:r>
    </w:p>
    <w:p w14:paraId="4F3DB7F2" w14:textId="1C0BAEE1" w:rsidR="00844FCA" w:rsidRPr="006708DD" w:rsidRDefault="00631736" w:rsidP="006708DD">
      <w:pPr>
        <w:numPr>
          <w:ilvl w:val="0"/>
          <w:numId w:val="136"/>
        </w:numPr>
        <w:spacing w:before="100" w:beforeAutospacing="1" w:after="100" w:afterAutospacing="1"/>
        <w:jc w:val="left"/>
        <w:rPr>
          <w:rFonts w:ascii="Arial" w:eastAsia="DengXian" w:hAnsi="Arial" w:cs="Arial"/>
        </w:rPr>
      </w:pPr>
      <w:r w:rsidRPr="009F6092">
        <w:rPr>
          <w:rFonts w:ascii="Arial" w:eastAsia="DengXian" w:hAnsi="Arial" w:cs="Arial"/>
          <w:b/>
          <w:bCs/>
        </w:rPr>
        <w:t>Data and Statistics:</w:t>
      </w:r>
    </w:p>
    <w:p w14:paraId="1E2B294D" w14:textId="498A5527" w:rsidR="006708DD" w:rsidRDefault="006708DD" w:rsidP="009F6092">
      <w:pPr>
        <w:spacing w:after="0"/>
        <w:jc w:val="left"/>
        <w:rPr>
          <w:rFonts w:ascii="Arial" w:eastAsia="Times New Roman" w:hAnsi="Arial" w:cs="Arial"/>
          <w:kern w:val="0"/>
          <w:lang w:eastAsia="en-GB"/>
          <w14:ligatures w14:val="none"/>
        </w:rPr>
      </w:pPr>
      <w:r w:rsidRPr="006708DD">
        <w:rPr>
          <w:rFonts w:ascii="Arial" w:eastAsia="Times New Roman" w:hAnsi="Arial" w:cs="Arial"/>
          <w:noProof/>
          <w:kern w:val="0"/>
          <w:lang w:eastAsia="en-GB"/>
          <w14:ligatures w14:val="none"/>
        </w:rPr>
        <w:lastRenderedPageBreak/>
        <w:drawing>
          <wp:anchor distT="0" distB="0" distL="114300" distR="114300" simplePos="0" relativeHeight="251672576" behindDoc="0" locked="0" layoutInCell="1" allowOverlap="1" wp14:anchorId="5AF18299" wp14:editId="6CB6271B">
            <wp:simplePos x="0" y="0"/>
            <wp:positionH relativeFrom="column">
              <wp:posOffset>-596096</wp:posOffset>
            </wp:positionH>
            <wp:positionV relativeFrom="paragraph">
              <wp:posOffset>297</wp:posOffset>
            </wp:positionV>
            <wp:extent cx="6931688" cy="3262333"/>
            <wp:effectExtent l="0" t="0" r="2540" b="0"/>
            <wp:wrapSquare wrapText="bothSides"/>
            <wp:docPr id="164914727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147270" name="Picture 1" descr="A screenshot of a computer screen&#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943885" cy="3268074"/>
                    </a:xfrm>
                    <a:prstGeom prst="rect">
                      <a:avLst/>
                    </a:prstGeom>
                  </pic:spPr>
                </pic:pic>
              </a:graphicData>
            </a:graphic>
            <wp14:sizeRelH relativeFrom="margin">
              <wp14:pctWidth>0</wp14:pctWidth>
            </wp14:sizeRelH>
            <wp14:sizeRelV relativeFrom="margin">
              <wp14:pctHeight>0</wp14:pctHeight>
            </wp14:sizeRelV>
          </wp:anchor>
        </w:drawing>
      </w:r>
    </w:p>
    <w:p w14:paraId="370027C4" w14:textId="77777777" w:rsidR="006708DD" w:rsidRDefault="006708DD" w:rsidP="009F6092">
      <w:pPr>
        <w:spacing w:after="0"/>
        <w:jc w:val="left"/>
        <w:rPr>
          <w:rFonts w:ascii="Arial" w:eastAsia="Times New Roman" w:hAnsi="Arial" w:cs="Arial"/>
          <w:kern w:val="0"/>
          <w:lang w:eastAsia="en-GB"/>
          <w14:ligatures w14:val="none"/>
        </w:rPr>
      </w:pPr>
    </w:p>
    <w:p w14:paraId="1F411426" w14:textId="77777777" w:rsidR="006708DD" w:rsidRDefault="006708DD" w:rsidP="009F6092">
      <w:pPr>
        <w:spacing w:after="0"/>
        <w:jc w:val="left"/>
        <w:rPr>
          <w:rFonts w:ascii="Arial" w:eastAsia="Times New Roman" w:hAnsi="Arial" w:cs="Arial"/>
          <w:kern w:val="0"/>
          <w:lang w:eastAsia="en-GB"/>
          <w14:ligatures w14:val="none"/>
        </w:rPr>
      </w:pPr>
    </w:p>
    <w:p w14:paraId="3124B85A" w14:textId="77777777" w:rsidR="006708DD" w:rsidRPr="007709A1" w:rsidRDefault="006708DD" w:rsidP="009F6092">
      <w:pPr>
        <w:spacing w:after="0"/>
        <w:jc w:val="left"/>
        <w:rPr>
          <w:rFonts w:ascii="Arial" w:eastAsia="Times New Roman" w:hAnsi="Arial" w:cs="Arial"/>
          <w:kern w:val="0"/>
          <w:lang w:eastAsia="en-GB"/>
          <w14:ligatures w14:val="none"/>
        </w:rPr>
      </w:pPr>
    </w:p>
    <w:p w14:paraId="59FC3CB8" w14:textId="1B0CE5EF" w:rsidR="00631736" w:rsidRPr="009F6092" w:rsidRDefault="00631736" w:rsidP="009F6092">
      <w:pPr>
        <w:keepNext/>
        <w:keepLines/>
        <w:spacing w:before="40" w:after="0"/>
        <w:outlineLvl w:val="3"/>
        <w:rPr>
          <w:rFonts w:ascii="Arial" w:eastAsia="DengXian Light" w:hAnsi="Arial" w:cs="Arial"/>
          <w:i/>
          <w:iCs/>
          <w:color w:val="2F5496" w:themeColor="accent1" w:themeShade="BF"/>
        </w:rPr>
      </w:pPr>
      <w:r w:rsidRPr="009F6092">
        <w:rPr>
          <w:rFonts w:ascii="Arial" w:eastAsia="DengXian Light" w:hAnsi="Arial" w:cs="Arial"/>
          <w:i/>
          <w:iCs/>
          <w:color w:val="2F5496" w:themeColor="accent1" w:themeShade="BF"/>
        </w:rPr>
        <w:t>Theories, Policies, and Legislation</w:t>
      </w:r>
    </w:p>
    <w:p w14:paraId="3CB24A11" w14:textId="6365E57A" w:rsidR="00631736" w:rsidRPr="009F6092" w:rsidRDefault="00631736" w:rsidP="009F6092">
      <w:pPr>
        <w:numPr>
          <w:ilvl w:val="0"/>
          <w:numId w:val="137"/>
        </w:numPr>
        <w:spacing w:before="100" w:beforeAutospacing="1" w:after="100" w:afterAutospacing="1"/>
        <w:jc w:val="left"/>
        <w:rPr>
          <w:rFonts w:ascii="Arial" w:eastAsia="Times New Roman" w:hAnsi="Arial" w:cs="Arial"/>
          <w:kern w:val="0"/>
          <w:lang w:eastAsia="en-GB"/>
          <w14:ligatures w14:val="none"/>
        </w:rPr>
      </w:pPr>
      <w:r w:rsidRPr="009F6092">
        <w:rPr>
          <w:rFonts w:ascii="Arial" w:eastAsia="Calibri Light" w:hAnsi="Arial" w:cs="Arial"/>
          <w:b/>
          <w:bCs/>
          <w:kern w:val="0"/>
          <w:lang w:eastAsia="en-GB"/>
          <w14:ligatures w14:val="none"/>
        </w:rPr>
        <w:t>Theoretical Framework:</w:t>
      </w:r>
    </w:p>
    <w:p w14:paraId="370D66ED" w14:textId="23087064" w:rsidR="00E1209A" w:rsidRDefault="00E1209A" w:rsidP="00AE3938">
      <w:pPr>
        <w:spacing w:before="100" w:beforeAutospacing="1" w:after="100" w:afterAutospacing="1"/>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Theme 2 aligns with </w:t>
      </w:r>
      <w:proofErr w:type="spellStart"/>
      <w:r>
        <w:rPr>
          <w:rFonts w:ascii="Arial" w:eastAsia="Times New Roman" w:hAnsi="Arial" w:cs="Arial"/>
          <w:kern w:val="0"/>
          <w:lang w:eastAsia="en-GB"/>
          <w14:ligatures w14:val="none"/>
        </w:rPr>
        <w:t>Hobfoll’s</w:t>
      </w:r>
      <w:proofErr w:type="spellEnd"/>
      <w:r>
        <w:rPr>
          <w:rFonts w:ascii="Arial" w:eastAsia="Times New Roman" w:hAnsi="Arial" w:cs="Arial"/>
          <w:kern w:val="0"/>
          <w:lang w:eastAsia="en-GB"/>
          <w14:ligatures w14:val="none"/>
        </w:rPr>
        <w:t xml:space="preserve"> (1989) Conservation of Resources (COR) Theory, which states that individuals aim to acquire and protect valued resources, such as emotional and organisational support</w:t>
      </w:r>
      <w:r w:rsidR="001C1C43">
        <w:rPr>
          <w:rFonts w:ascii="Arial" w:eastAsia="Times New Roman" w:hAnsi="Arial" w:cs="Arial"/>
          <w:kern w:val="0"/>
          <w:lang w:eastAsia="en-GB"/>
          <w14:ligatures w14:val="none"/>
        </w:rPr>
        <w:t xml:space="preserve"> </w:t>
      </w:r>
      <w:r w:rsidR="003D37FB">
        <w:rPr>
          <w:rFonts w:ascii="Arial" w:eastAsia="Times New Roman" w:hAnsi="Arial" w:cs="Arial"/>
          <w:kern w:val="0"/>
          <w:lang w:eastAsia="en-GB"/>
          <w14:ligatures w14:val="none"/>
        </w:rPr>
        <w:t xml:space="preserve">(Tham </w:t>
      </w:r>
      <w:r w:rsidR="003D37FB">
        <w:rPr>
          <w:rFonts w:ascii="Arial" w:eastAsia="Times New Roman" w:hAnsi="Arial" w:cs="Arial"/>
          <w:i/>
          <w:iCs/>
          <w:kern w:val="0"/>
          <w:lang w:eastAsia="en-GB"/>
          <w14:ligatures w14:val="none"/>
        </w:rPr>
        <w:t xml:space="preserve">et al </w:t>
      </w:r>
      <w:r w:rsidR="003D37FB">
        <w:rPr>
          <w:rFonts w:ascii="Arial" w:eastAsia="Times New Roman" w:hAnsi="Arial" w:cs="Arial"/>
          <w:kern w:val="0"/>
          <w:lang w:eastAsia="en-GB"/>
          <w14:ligatures w14:val="none"/>
        </w:rPr>
        <w:t>2024)</w:t>
      </w:r>
      <w:r>
        <w:rPr>
          <w:rFonts w:ascii="Arial" w:eastAsia="Times New Roman" w:hAnsi="Arial" w:cs="Arial"/>
          <w:kern w:val="0"/>
          <w:lang w:eastAsia="en-GB"/>
          <w14:ligatures w14:val="none"/>
        </w:rPr>
        <w:t xml:space="preserve">. When resources are depleted, stress and burnout follow. COVID-19 research highlighted that coping strategies and institutional support greatly affected healthcare workers' mental health. McFadden </w:t>
      </w:r>
      <w:r w:rsidRPr="00E1209A">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(2021) found 58% viewed organisational support as key for coping and reducing stress, while Vera San Juan </w:t>
      </w:r>
      <w:r w:rsidRPr="00E1209A">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(2020) noted 70% valued emotional and peer support, but only 40% believed organisations provided enough mental health services. </w:t>
      </w:r>
    </w:p>
    <w:p w14:paraId="103794A3" w14:textId="7576B7B2" w:rsidR="004F2AAA" w:rsidRDefault="004F2AAA" w:rsidP="00AE3938">
      <w:pPr>
        <w:spacing w:before="100" w:beforeAutospacing="1" w:after="100" w:afterAutospacing="1"/>
        <w:jc w:val="left"/>
        <w:rPr>
          <w:rFonts w:ascii="Arial" w:eastAsia="Times New Roman" w:hAnsi="Arial" w:cs="Arial"/>
          <w:kern w:val="0"/>
          <w:lang w:eastAsia="en-GB"/>
          <w14:ligatures w14:val="none"/>
        </w:rPr>
      </w:pPr>
      <w:r w:rsidRPr="004F2AAA">
        <w:rPr>
          <w:rFonts w:ascii="Arial" w:eastAsia="Times New Roman" w:hAnsi="Arial" w:cs="Arial"/>
          <w:kern w:val="0"/>
          <w:lang w:eastAsia="en-GB"/>
          <w14:ligatures w14:val="none"/>
        </w:rPr>
        <w:t xml:space="preserve">Evidence suggests that strong support from peers and managers, along with a sense of control over the work environment, can lessen the negative impact of poor working conditions and is linked to improved mental </w:t>
      </w:r>
      <w:r>
        <w:rPr>
          <w:rFonts w:ascii="Arial" w:eastAsia="Times New Roman" w:hAnsi="Arial" w:cs="Arial"/>
          <w:kern w:val="0"/>
          <w:lang w:eastAsia="en-GB"/>
          <w14:ligatures w14:val="none"/>
        </w:rPr>
        <w:t>well-being</w:t>
      </w:r>
      <w:r w:rsidR="005509D2">
        <w:rPr>
          <w:rFonts w:ascii="Arial" w:eastAsia="Times New Roman" w:hAnsi="Arial" w:cs="Arial"/>
          <w:kern w:val="0"/>
          <w:lang w:eastAsia="en-GB"/>
          <w14:ligatures w14:val="none"/>
        </w:rPr>
        <w:t xml:space="preserve"> (</w:t>
      </w:r>
      <w:r w:rsidR="005509D2" w:rsidRPr="005509D2">
        <w:rPr>
          <w:rFonts w:ascii="Arial" w:eastAsia="Times New Roman" w:hAnsi="Arial" w:cs="Arial"/>
          <w:kern w:val="0"/>
          <w:lang w:eastAsia="en-GB"/>
          <w14:ligatures w14:val="none"/>
        </w:rPr>
        <w:t>Teoh </w:t>
      </w:r>
      <w:r w:rsidR="005509D2" w:rsidRPr="005509D2">
        <w:rPr>
          <w:rFonts w:ascii="Arial" w:eastAsia="Times New Roman" w:hAnsi="Arial" w:cs="Arial"/>
          <w:i/>
          <w:iCs/>
          <w:kern w:val="0"/>
          <w:lang w:eastAsia="en-GB"/>
          <w14:ligatures w14:val="none"/>
        </w:rPr>
        <w:t>et al</w:t>
      </w:r>
      <w:r w:rsidR="005509D2">
        <w:rPr>
          <w:rFonts w:ascii="Arial" w:eastAsia="Times New Roman" w:hAnsi="Arial" w:cs="Arial"/>
          <w:i/>
          <w:iCs/>
          <w:kern w:val="0"/>
          <w:lang w:eastAsia="en-GB"/>
          <w14:ligatures w14:val="none"/>
        </w:rPr>
        <w:t xml:space="preserve">., </w:t>
      </w:r>
      <w:r w:rsidR="005509D2" w:rsidRPr="005509D2">
        <w:rPr>
          <w:rFonts w:ascii="Arial" w:eastAsia="Times New Roman" w:hAnsi="Arial" w:cs="Arial"/>
          <w:kern w:val="0"/>
          <w:lang w:eastAsia="en-GB"/>
          <w14:ligatures w14:val="none"/>
        </w:rPr>
        <w:t>2022)</w:t>
      </w:r>
      <w:r w:rsidRPr="004F2AAA">
        <w:rPr>
          <w:rFonts w:ascii="Arial" w:eastAsia="Times New Roman" w:hAnsi="Arial" w:cs="Arial"/>
          <w:kern w:val="0"/>
          <w:lang w:eastAsia="en-GB"/>
          <w14:ligatures w14:val="none"/>
        </w:rPr>
        <w:t>.</w:t>
      </w:r>
    </w:p>
    <w:p w14:paraId="5712B3DD" w14:textId="40315211" w:rsidR="007C7143" w:rsidRDefault="00631736" w:rsidP="007C7143">
      <w:pPr>
        <w:numPr>
          <w:ilvl w:val="0"/>
          <w:numId w:val="137"/>
        </w:numPr>
        <w:spacing w:before="100" w:beforeAutospacing="1" w:after="100" w:afterAutospacing="1"/>
        <w:jc w:val="left"/>
        <w:rPr>
          <w:rFonts w:ascii="Arial" w:eastAsia="Times New Roman" w:hAnsi="Arial" w:cs="Arial"/>
          <w:kern w:val="0"/>
          <w:lang w:eastAsia="en-GB"/>
          <w14:ligatures w14:val="none"/>
        </w:rPr>
      </w:pPr>
      <w:r w:rsidRPr="009F6092">
        <w:rPr>
          <w:rFonts w:ascii="Arial" w:eastAsia="Calibri Light" w:hAnsi="Arial" w:cs="Arial"/>
          <w:b/>
          <w:bCs/>
          <w:kern w:val="0"/>
          <w:lang w:eastAsia="en-GB"/>
          <w14:ligatures w14:val="none"/>
        </w:rPr>
        <w:t>Policy and Legislation:</w:t>
      </w:r>
    </w:p>
    <w:p w14:paraId="65B9F4F5" w14:textId="799C6739" w:rsidR="007C7143" w:rsidRDefault="00881F00" w:rsidP="007C7143">
      <w:pPr>
        <w:spacing w:before="100" w:beforeAutospacing="1" w:after="100" w:afterAutospacing="1"/>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UK laws related to Theme 2 include the Health and Safety at Work Act 1974, which requires companies to protect employees' health, safety, and welfare, including mental health support. During the pandemic, NHS England introduced initiatives like the NHS People Plan (2020/21) and Wellbeing Guardians to embed mental health assistance in the workplace.</w:t>
      </w:r>
    </w:p>
    <w:p w14:paraId="21921CC4" w14:textId="753F63E6" w:rsidR="00372175" w:rsidRPr="004B109E" w:rsidRDefault="007F0B80" w:rsidP="00CA3776">
      <w:pPr>
        <w:spacing w:before="100" w:beforeAutospacing="1" w:after="100" w:afterAutospacing="1"/>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Research shows a gap between policy goals and outcomes. San Juan et al (2020) found 70% of healthcare workers valued emotional and peer support, but only 40% believed their organisations provided adequate mental health services. This indicates a failure in policy implementation, requiring better formulation, enforcement, and oversight. Härkänen et al (2023) confirmed this concern, noting fewer than 30% of healthcare workers found emotional support in their workplaces sufficient, despite its link to lower burnout and depression.</w:t>
      </w:r>
      <w:r w:rsidR="00CA3776" w:rsidRPr="00CA3776">
        <w:rPr>
          <w:rFonts w:ascii="Arial" w:eastAsia="Times New Roman" w:hAnsi="Arial" w:cs="Arial"/>
          <w:kern w:val="0"/>
          <w:lang w:eastAsia="en-GB"/>
          <w14:ligatures w14:val="none"/>
        </w:rPr>
        <w:br/>
      </w:r>
      <w:r w:rsidR="00CA3776" w:rsidRPr="00CA3776">
        <w:rPr>
          <w:rFonts w:ascii="Arial" w:eastAsia="Times New Roman" w:hAnsi="Arial" w:cs="Arial"/>
          <w:kern w:val="0"/>
          <w:lang w:eastAsia="en-GB"/>
          <w14:ligatures w14:val="none"/>
        </w:rPr>
        <w:br/>
      </w:r>
      <w:r w:rsidR="00CE7175">
        <w:rPr>
          <w:rFonts w:ascii="Arial" w:eastAsia="Times New Roman" w:hAnsi="Arial" w:cs="Arial"/>
          <w:kern w:val="0"/>
          <w:lang w:eastAsia="en-GB"/>
          <w14:ligatures w14:val="none"/>
        </w:rPr>
        <w:t>These findings highlight that policies should go beyond symbolic gestures to provide ongoing, accessible, and tailored support, such as peer networks, training, and psychological first aid. Evaluation of policy implementation and effectiveness is crucial, especially during crises when healthcare workers face high stress</w:t>
      </w:r>
      <w:r w:rsidR="00A52FC3">
        <w:rPr>
          <w:rFonts w:ascii="Arial" w:eastAsia="Times New Roman" w:hAnsi="Arial" w:cs="Arial"/>
          <w:kern w:val="0"/>
          <w:lang w:eastAsia="en-GB"/>
          <w14:ligatures w14:val="none"/>
        </w:rPr>
        <w:t xml:space="preserve"> (</w:t>
      </w:r>
      <w:r w:rsidR="00A52FC3" w:rsidRPr="00A52FC3">
        <w:rPr>
          <w:rFonts w:ascii="Arial" w:eastAsia="Times New Roman" w:hAnsi="Arial" w:cs="Arial"/>
          <w:kern w:val="0"/>
          <w:lang w:eastAsia="en-GB"/>
          <w14:ligatures w14:val="none"/>
        </w:rPr>
        <w:t xml:space="preserve">McFadden </w:t>
      </w:r>
      <w:r w:rsidR="00A52FC3" w:rsidRPr="00A52FC3">
        <w:rPr>
          <w:rFonts w:ascii="Arial" w:eastAsia="Times New Roman" w:hAnsi="Arial" w:cs="Arial"/>
          <w:i/>
          <w:iCs/>
          <w:kern w:val="0"/>
          <w:lang w:eastAsia="en-GB"/>
          <w14:ligatures w14:val="none"/>
        </w:rPr>
        <w:t>et al</w:t>
      </w:r>
      <w:r w:rsidR="00A52FC3">
        <w:rPr>
          <w:rFonts w:ascii="Arial" w:eastAsia="Times New Roman" w:hAnsi="Arial" w:cs="Arial"/>
          <w:kern w:val="0"/>
          <w:lang w:eastAsia="en-GB"/>
          <w14:ligatures w14:val="none"/>
        </w:rPr>
        <w:t xml:space="preserve">., </w:t>
      </w:r>
      <w:r w:rsidR="00A52FC3" w:rsidRPr="00A52FC3">
        <w:rPr>
          <w:rFonts w:ascii="Arial" w:eastAsia="Times New Roman" w:hAnsi="Arial" w:cs="Arial"/>
          <w:kern w:val="0"/>
          <w:lang w:eastAsia="en-GB"/>
          <w14:ligatures w14:val="none"/>
        </w:rPr>
        <w:t>2021</w:t>
      </w:r>
      <w:proofErr w:type="gramStart"/>
      <w:r w:rsidR="00A52FC3" w:rsidRPr="00A52FC3">
        <w:rPr>
          <w:rFonts w:ascii="Arial" w:eastAsia="Times New Roman" w:hAnsi="Arial" w:cs="Arial"/>
          <w:kern w:val="0"/>
          <w:lang w:eastAsia="en-GB"/>
          <w14:ligatures w14:val="none"/>
        </w:rPr>
        <w:t xml:space="preserve">) </w:t>
      </w:r>
      <w:r w:rsidR="00CE7175">
        <w:rPr>
          <w:rFonts w:ascii="Arial" w:eastAsia="Times New Roman" w:hAnsi="Arial" w:cs="Arial"/>
          <w:kern w:val="0"/>
          <w:lang w:eastAsia="en-GB"/>
          <w14:ligatures w14:val="none"/>
        </w:rPr>
        <w:t>.</w:t>
      </w:r>
      <w:proofErr w:type="gramEnd"/>
    </w:p>
    <w:p w14:paraId="5901E52B" w14:textId="77777777" w:rsidR="00631736" w:rsidRPr="00A7352D" w:rsidRDefault="00631736" w:rsidP="009F6092">
      <w:pPr>
        <w:keepNext/>
        <w:keepLines/>
        <w:spacing w:before="40" w:after="0"/>
        <w:outlineLvl w:val="3"/>
        <w:rPr>
          <w:rFonts w:ascii="Arial" w:eastAsia="DengXian Light" w:hAnsi="Arial" w:cs="Arial"/>
          <w:b/>
          <w:bCs/>
          <w:color w:val="2F5496" w:themeColor="accent1" w:themeShade="BF"/>
        </w:rPr>
      </w:pPr>
      <w:r w:rsidRPr="00A7352D">
        <w:rPr>
          <w:rFonts w:ascii="Arial" w:eastAsia="DengXian Light" w:hAnsi="Arial" w:cs="Arial"/>
          <w:b/>
          <w:bCs/>
          <w:color w:val="2F5496" w:themeColor="accent1" w:themeShade="BF"/>
        </w:rPr>
        <w:t>Implications</w:t>
      </w:r>
    </w:p>
    <w:p w14:paraId="38C18AED" w14:textId="77777777" w:rsidR="00631736" w:rsidRPr="00A7352D" w:rsidRDefault="00631736" w:rsidP="00A7352D">
      <w:pPr>
        <w:pStyle w:val="Heading3"/>
        <w:rPr>
          <w:b/>
          <w:bCs/>
        </w:rPr>
      </w:pPr>
      <w:bookmarkStart w:id="57" w:name="_Toc204273517"/>
      <w:r w:rsidRPr="00A7352D">
        <w:rPr>
          <w:b/>
          <w:bCs/>
        </w:rPr>
        <w:t>Positive and Negative Implications:</w:t>
      </w:r>
      <w:bookmarkEnd w:id="57"/>
    </w:p>
    <w:p w14:paraId="5F2D3FDB" w14:textId="48445DD3" w:rsidR="009453AD" w:rsidRPr="009453AD" w:rsidRDefault="00DD6292" w:rsidP="009453AD">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McFadden </w:t>
      </w:r>
      <w:r w:rsidRPr="00CE7175">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(2021) found that access to organisational resources, such as well-being programs and coping skills training, improved healthcare workers' emotional resilience and reduced stress. Vera San Juan </w:t>
      </w:r>
      <w:r w:rsidRPr="00CE7175">
        <w:rPr>
          <w:rFonts w:ascii="Arial" w:eastAsia="Times New Roman" w:hAnsi="Arial" w:cs="Arial"/>
          <w:i/>
          <w:iCs/>
          <w:kern w:val="0"/>
          <w:lang w:eastAsia="en-GB"/>
          <w14:ligatures w14:val="none"/>
        </w:rPr>
        <w:t xml:space="preserve">et al </w:t>
      </w:r>
      <w:r>
        <w:rPr>
          <w:rFonts w:ascii="Arial" w:eastAsia="Times New Roman" w:hAnsi="Arial" w:cs="Arial"/>
          <w:kern w:val="0"/>
          <w:lang w:eastAsia="en-GB"/>
          <w14:ligatures w14:val="none"/>
        </w:rPr>
        <w:t>(2020) also highlighted that public recognition and anti-stigma efforts boosted morale by fostering a sense of worth and community.</w:t>
      </w:r>
      <w:r>
        <w:rPr>
          <w:rFonts w:ascii="Arial" w:eastAsia="Times New Roman" w:hAnsi="Arial" w:cs="Arial"/>
          <w:kern w:val="0"/>
          <w:lang w:eastAsia="en-GB"/>
          <w14:ligatures w14:val="none"/>
        </w:rPr>
        <w:br/>
      </w:r>
      <w:r>
        <w:rPr>
          <w:rFonts w:ascii="Arial" w:eastAsia="Times New Roman" w:hAnsi="Arial" w:cs="Arial"/>
          <w:kern w:val="0"/>
          <w:lang w:eastAsia="en-GB"/>
          <w14:ligatures w14:val="none"/>
        </w:rPr>
        <w:br/>
        <w:t xml:space="preserve">These insights deepened </w:t>
      </w:r>
      <w:r w:rsidR="00CE7175">
        <w:rPr>
          <w:rFonts w:ascii="Arial" w:eastAsia="Times New Roman" w:hAnsi="Arial" w:cs="Arial"/>
          <w:kern w:val="0"/>
          <w:lang w:eastAsia="en-GB"/>
          <w14:ligatures w14:val="none"/>
        </w:rPr>
        <w:t>the understanding of mental health needs in NHS settings, leading to initiatives such as</w:t>
      </w:r>
      <w:r>
        <w:rPr>
          <w:rFonts w:ascii="Arial" w:eastAsia="Times New Roman" w:hAnsi="Arial" w:cs="Arial"/>
          <w:kern w:val="0"/>
          <w:lang w:eastAsia="en-GB"/>
          <w14:ligatures w14:val="none"/>
        </w:rPr>
        <w:t xml:space="preserve"> the NHS Wellbeing Hub and increased transparency about stress management. Newman </w:t>
      </w:r>
      <w:r w:rsidRPr="00A52FC3">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(2022) noted that support was unevenly distributed, leaving many frontline workers without adequate resources and feeling overlooked.</w:t>
      </w:r>
      <w:r>
        <w:rPr>
          <w:rFonts w:ascii="Arial" w:eastAsia="Times New Roman" w:hAnsi="Arial" w:cs="Arial"/>
          <w:kern w:val="0"/>
          <w:lang w:eastAsia="en-GB"/>
          <w14:ligatures w14:val="none"/>
        </w:rPr>
        <w:br/>
      </w:r>
      <w:r>
        <w:rPr>
          <w:rFonts w:ascii="Arial" w:eastAsia="Times New Roman" w:hAnsi="Arial" w:cs="Arial"/>
          <w:kern w:val="0"/>
          <w:lang w:eastAsia="en-GB"/>
          <w14:ligatures w14:val="none"/>
        </w:rPr>
        <w:br/>
        <w:t xml:space="preserve">The heavy emphasis on personal resilience shifted responsibility onto individuals rather than addressing systemic issues. While short-term emotional support was helpful, </w:t>
      </w:r>
      <w:proofErr w:type="spellStart"/>
      <w:r>
        <w:rPr>
          <w:rFonts w:ascii="Arial" w:eastAsia="Times New Roman" w:hAnsi="Arial" w:cs="Arial"/>
          <w:kern w:val="0"/>
          <w:lang w:eastAsia="en-GB"/>
          <w14:ligatures w14:val="none"/>
        </w:rPr>
        <w:t>Härkänen</w:t>
      </w:r>
      <w:proofErr w:type="spellEnd"/>
      <w:r>
        <w:rPr>
          <w:rFonts w:ascii="Arial" w:eastAsia="Times New Roman" w:hAnsi="Arial" w:cs="Arial"/>
          <w:kern w:val="0"/>
          <w:lang w:eastAsia="en-GB"/>
          <w14:ligatures w14:val="none"/>
        </w:rPr>
        <w:t xml:space="preserve"> </w:t>
      </w:r>
      <w:r w:rsidRPr="00A52FC3">
        <w:rPr>
          <w:rFonts w:ascii="Arial" w:eastAsia="Times New Roman" w:hAnsi="Arial" w:cs="Arial"/>
          <w:i/>
          <w:iCs/>
          <w:kern w:val="0"/>
          <w:lang w:eastAsia="en-GB"/>
          <w14:ligatures w14:val="none"/>
        </w:rPr>
        <w:t>et al</w:t>
      </w:r>
      <w:r w:rsidR="001E5EB1">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(2023) pointed out that the lack of long-term strategies made many workers vulnerable to burnout after the crisis. This highlights the importance of sustained, systemic mental health support in healthcare workplaces.</w:t>
      </w:r>
    </w:p>
    <w:p w14:paraId="44F1DBAF" w14:textId="77777777" w:rsidR="00EA47B3" w:rsidRPr="00C1265A" w:rsidRDefault="00EA47B3" w:rsidP="00EA47B3">
      <w:pPr>
        <w:rPr>
          <w:b/>
          <w:bCs/>
        </w:rPr>
      </w:pPr>
    </w:p>
    <w:p w14:paraId="736C4D8B" w14:textId="06CD25E1" w:rsidR="00631736" w:rsidRPr="00C1265A" w:rsidRDefault="00631736" w:rsidP="002139BE">
      <w:pPr>
        <w:keepNext/>
        <w:keepLines/>
        <w:spacing w:before="40" w:after="0"/>
        <w:outlineLvl w:val="3"/>
        <w:rPr>
          <w:rFonts w:eastAsia="DengXian Light" w:cs="Times New Roman"/>
          <w:b/>
          <w:bCs/>
          <w:color w:val="2F5496" w:themeColor="accent1" w:themeShade="BF"/>
        </w:rPr>
      </w:pPr>
      <w:r w:rsidRPr="00C1265A">
        <w:rPr>
          <w:rFonts w:eastAsia="DengXian Light" w:cs="Times New Roman"/>
          <w:b/>
          <w:bCs/>
          <w:color w:val="2F5496" w:themeColor="accent1" w:themeShade="BF"/>
        </w:rPr>
        <w:t>Examples from Your Articles</w:t>
      </w:r>
    </w:p>
    <w:p w14:paraId="3432D30E" w14:textId="77777777" w:rsidR="00AE42AC" w:rsidRDefault="00AE42AC" w:rsidP="00AE42AC">
      <w:pPr>
        <w:widowControl w:val="0"/>
        <w:autoSpaceDE w:val="0"/>
        <w:autoSpaceDN w:val="0"/>
        <w:spacing w:after="0"/>
        <w:ind w:left="360"/>
        <w:jc w:val="left"/>
        <w:rPr>
          <w:rStyle w:val="Strong"/>
        </w:rPr>
      </w:pPr>
    </w:p>
    <w:p w14:paraId="0E6557F5" w14:textId="77D4E6BD" w:rsidR="00A00E77" w:rsidRDefault="001705D8" w:rsidP="00A00E77">
      <w:pPr>
        <w:widowControl w:val="0"/>
        <w:autoSpaceDE w:val="0"/>
        <w:autoSpaceDN w:val="0"/>
        <w:spacing w:after="0"/>
        <w:jc w:val="left"/>
        <w:rPr>
          <w:rFonts w:ascii="Arial" w:hAnsi="Arial" w:cs="Arial"/>
        </w:rPr>
      </w:pPr>
      <w:r>
        <w:rPr>
          <w:rFonts w:ascii="Arial" w:hAnsi="Arial" w:cs="Arial"/>
        </w:rPr>
        <w:t xml:space="preserve">McFadden </w:t>
      </w:r>
      <w:r w:rsidRPr="00A52FC3">
        <w:rPr>
          <w:rFonts w:ascii="Arial" w:hAnsi="Arial" w:cs="Arial"/>
          <w:i/>
          <w:iCs/>
        </w:rPr>
        <w:t>et al</w:t>
      </w:r>
      <w:r>
        <w:rPr>
          <w:rFonts w:ascii="Arial" w:hAnsi="Arial" w:cs="Arial"/>
        </w:rPr>
        <w:t xml:space="preserve"> (2021) highlight how organisational interventions and coping strategies protect healthcare workers' mental health during COVID-19. Well-being programs and coping skill development lead to better work quality. This supports Theme 2, showing institutional support boosts resilience and mental health in high-stress times.</w:t>
      </w:r>
    </w:p>
    <w:p w14:paraId="514B4702" w14:textId="77777777" w:rsidR="001705D8" w:rsidRDefault="001705D8" w:rsidP="00E01730">
      <w:pPr>
        <w:widowControl w:val="0"/>
        <w:autoSpaceDE w:val="0"/>
        <w:autoSpaceDN w:val="0"/>
        <w:spacing w:after="0"/>
        <w:jc w:val="left"/>
        <w:rPr>
          <w:rFonts w:ascii="Arial" w:hAnsi="Arial" w:cs="Arial"/>
        </w:rPr>
      </w:pPr>
      <w:r>
        <w:rPr>
          <w:rFonts w:ascii="Arial" w:hAnsi="Arial" w:cs="Arial"/>
        </w:rPr>
        <w:t>The study shows effective coping requires systemic support, emphasising organisational engagement and long-term systems for healthcare professionals' mental health.</w:t>
      </w:r>
    </w:p>
    <w:p w14:paraId="6186E3B5" w14:textId="77777777" w:rsidR="001705D8" w:rsidRDefault="001705D8" w:rsidP="00E01730">
      <w:pPr>
        <w:widowControl w:val="0"/>
        <w:autoSpaceDE w:val="0"/>
        <w:autoSpaceDN w:val="0"/>
        <w:spacing w:after="0"/>
        <w:jc w:val="left"/>
        <w:rPr>
          <w:rFonts w:ascii="Arial" w:hAnsi="Arial" w:cs="Arial"/>
        </w:rPr>
      </w:pPr>
    </w:p>
    <w:p w14:paraId="7E0999F7" w14:textId="32ADC234" w:rsidR="00E01730" w:rsidRPr="00E01730" w:rsidRDefault="001705D8" w:rsidP="00E01730">
      <w:pPr>
        <w:widowControl w:val="0"/>
        <w:autoSpaceDE w:val="0"/>
        <w:autoSpaceDN w:val="0"/>
        <w:spacing w:after="0"/>
        <w:jc w:val="left"/>
        <w:rPr>
          <w:rFonts w:ascii="Arial" w:eastAsia="Calibri Light" w:hAnsi="Arial" w:cs="Arial"/>
          <w:kern w:val="0"/>
          <w:lang w:eastAsia="en-GB" w:bidi="en-GB"/>
          <w14:ligatures w14:val="none"/>
        </w:rPr>
      </w:pPr>
      <w:r>
        <w:rPr>
          <w:rFonts w:ascii="Arial" w:hAnsi="Arial" w:cs="Arial"/>
        </w:rPr>
        <w:t xml:space="preserve">Vera San Juan </w:t>
      </w:r>
      <w:r w:rsidRPr="00A52FC3">
        <w:rPr>
          <w:rFonts w:ascii="Arial" w:hAnsi="Arial" w:cs="Arial"/>
          <w:i/>
          <w:iCs/>
        </w:rPr>
        <w:t>et al</w:t>
      </w:r>
      <w:r w:rsidR="00A52FC3">
        <w:rPr>
          <w:rFonts w:ascii="Arial" w:hAnsi="Arial" w:cs="Arial"/>
        </w:rPr>
        <w:t xml:space="preserve"> </w:t>
      </w:r>
      <w:r>
        <w:rPr>
          <w:rFonts w:ascii="Arial" w:hAnsi="Arial" w:cs="Arial"/>
        </w:rPr>
        <w:t>(2020) found that although well-being strategies were introduced, many were poorly implemented, hard to access, or hindered by cultural shame and time constraints.</w:t>
      </w:r>
      <w:r>
        <w:rPr>
          <w:rFonts w:ascii="Arial" w:eastAsia="Calibri Light" w:hAnsi="Arial" w:cs="Arial"/>
          <w:kern w:val="0"/>
          <w:lang w:eastAsia="en-GB" w:bidi="en-GB"/>
          <w14:ligatures w14:val="none"/>
        </w:rPr>
        <w:t xml:space="preserve"> </w:t>
      </w:r>
      <w:r w:rsidR="0030360F">
        <w:rPr>
          <w:rFonts w:ascii="Arial" w:eastAsia="Calibri Light" w:hAnsi="Arial" w:cs="Arial"/>
          <w:kern w:val="0"/>
          <w:lang w:eastAsia="en-GB" w:bidi="en-GB"/>
          <w14:ligatures w14:val="none"/>
        </w:rPr>
        <w:t xml:space="preserve">This research critically highlights the mismatch between policy goals and practical execution, contrasting with McFadden </w:t>
      </w:r>
      <w:r w:rsidR="0030360F" w:rsidRPr="00A52FC3">
        <w:rPr>
          <w:rFonts w:ascii="Arial" w:eastAsia="Calibri Light" w:hAnsi="Arial" w:cs="Arial"/>
          <w:i/>
          <w:iCs/>
          <w:kern w:val="0"/>
          <w:lang w:eastAsia="en-GB" w:bidi="en-GB"/>
          <w14:ligatures w14:val="none"/>
        </w:rPr>
        <w:t>et al</w:t>
      </w:r>
      <w:r w:rsidRPr="00A52FC3">
        <w:rPr>
          <w:rFonts w:ascii="Arial" w:eastAsia="Calibri Light" w:hAnsi="Arial" w:cs="Arial"/>
          <w:i/>
          <w:iCs/>
          <w:kern w:val="0"/>
          <w:lang w:eastAsia="en-GB" w:bidi="en-GB"/>
          <w14:ligatures w14:val="none"/>
        </w:rPr>
        <w:t xml:space="preserve"> </w:t>
      </w:r>
      <w:r>
        <w:rPr>
          <w:rFonts w:ascii="Arial" w:eastAsia="Calibri Light" w:hAnsi="Arial" w:cs="Arial"/>
          <w:kern w:val="0"/>
          <w:lang w:eastAsia="en-GB" w:bidi="en-GB"/>
          <w14:ligatures w14:val="none"/>
        </w:rPr>
        <w:t>(2021)</w:t>
      </w:r>
      <w:r w:rsidR="003243A2">
        <w:rPr>
          <w:rFonts w:ascii="Arial" w:eastAsia="Calibri Light" w:hAnsi="Arial" w:cs="Arial"/>
          <w:kern w:val="0"/>
          <w:lang w:eastAsia="en-GB" w:bidi="en-GB"/>
          <w14:ligatures w14:val="none"/>
        </w:rPr>
        <w:t>.</w:t>
      </w:r>
      <w:r w:rsidR="0030360F">
        <w:rPr>
          <w:rFonts w:ascii="Arial" w:eastAsia="Calibri Light" w:hAnsi="Arial" w:cs="Arial"/>
          <w:kern w:val="0"/>
          <w:lang w:eastAsia="en-GB" w:bidi="en-GB"/>
          <w14:ligatures w14:val="none"/>
        </w:rPr>
        <w:t xml:space="preserve"> It also supports Theme 2 by showing that, although organisational support can be beneficial, inconsistent implementation reduces its effectiveness. This emphasises the need for support systems that are both accessible and aligned with the actual needs of healthcare professionals.</w:t>
      </w:r>
    </w:p>
    <w:p w14:paraId="78AE221A" w14:textId="77777777" w:rsidR="00C43383" w:rsidRPr="00C43383" w:rsidRDefault="00C43383" w:rsidP="006D12DA">
      <w:pPr>
        <w:widowControl w:val="0"/>
        <w:autoSpaceDE w:val="0"/>
        <w:autoSpaceDN w:val="0"/>
        <w:spacing w:after="0"/>
        <w:jc w:val="left"/>
        <w:rPr>
          <w:rFonts w:eastAsia="Calibri Light" w:cs="Calibri Light"/>
          <w:b/>
          <w:bCs/>
          <w:kern w:val="0"/>
          <w:lang w:eastAsia="en-GB" w:bidi="en-GB"/>
          <w14:ligatures w14:val="none"/>
        </w:rPr>
      </w:pPr>
    </w:p>
    <w:p w14:paraId="668F564B" w14:textId="77777777" w:rsidR="00631736" w:rsidRDefault="00631736" w:rsidP="00631736">
      <w:pPr>
        <w:keepNext/>
        <w:keepLines/>
        <w:spacing w:before="40" w:after="0"/>
        <w:outlineLvl w:val="3"/>
        <w:rPr>
          <w:rFonts w:eastAsia="DengXian Light" w:cs="Times New Roman"/>
          <w:i/>
          <w:iCs/>
          <w:color w:val="2F5496" w:themeColor="accent1" w:themeShade="BF"/>
        </w:rPr>
      </w:pPr>
    </w:p>
    <w:p w14:paraId="35B1EB91" w14:textId="77777777" w:rsidR="00AE42AC" w:rsidRPr="00631736" w:rsidRDefault="00AE42AC" w:rsidP="00631736">
      <w:pPr>
        <w:keepNext/>
        <w:keepLines/>
        <w:spacing w:before="40" w:after="0"/>
        <w:outlineLvl w:val="3"/>
        <w:rPr>
          <w:rFonts w:eastAsia="DengXian Light" w:cs="Times New Roman"/>
          <w:i/>
          <w:iCs/>
          <w:color w:val="2F5496" w:themeColor="accent1" w:themeShade="BF"/>
        </w:rPr>
      </w:pPr>
    </w:p>
    <w:p w14:paraId="23EE6379" w14:textId="77777777" w:rsidR="00631736" w:rsidRPr="00C1265A" w:rsidRDefault="00631736" w:rsidP="00631736">
      <w:pPr>
        <w:keepNext/>
        <w:keepLines/>
        <w:spacing w:before="40" w:after="0"/>
        <w:outlineLvl w:val="3"/>
        <w:rPr>
          <w:rFonts w:eastAsia="DengXian Light" w:cs="Times New Roman"/>
          <w:b/>
          <w:bCs/>
          <w:color w:val="2F5496" w:themeColor="accent1" w:themeShade="BF"/>
        </w:rPr>
      </w:pPr>
      <w:r w:rsidRPr="00C1265A">
        <w:rPr>
          <w:rFonts w:eastAsia="DengXian Light" w:cs="Times New Roman"/>
          <w:b/>
          <w:bCs/>
          <w:color w:val="2F5496" w:themeColor="accent1" w:themeShade="BF"/>
        </w:rPr>
        <w:t>Connections to Other Themes</w:t>
      </w:r>
    </w:p>
    <w:p w14:paraId="0B6AE5D6" w14:textId="77777777" w:rsidR="00631736" w:rsidRPr="00C1265A" w:rsidRDefault="00631736" w:rsidP="00C1265A">
      <w:pPr>
        <w:pStyle w:val="Heading3"/>
        <w:rPr>
          <w:b/>
          <w:bCs/>
        </w:rPr>
      </w:pPr>
      <w:bookmarkStart w:id="58" w:name="_Toc204273518"/>
      <w:r w:rsidRPr="00C1265A">
        <w:rPr>
          <w:b/>
          <w:bCs/>
        </w:rPr>
        <w:t>Interconnections:</w:t>
      </w:r>
      <w:bookmarkEnd w:id="58"/>
    </w:p>
    <w:p w14:paraId="28D13189" w14:textId="3F53D320" w:rsidR="00FB222B" w:rsidRPr="005B1F0D" w:rsidRDefault="00141661" w:rsidP="005B1F0D">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Connection to Theme 1: Prevalent Psychological Distress</w:t>
      </w:r>
      <w:r>
        <w:rPr>
          <w:rFonts w:ascii="Arial" w:eastAsia="Times New Roman" w:hAnsi="Arial" w:cs="Arial"/>
          <w:kern w:val="0"/>
          <w:lang w:eastAsia="en-GB"/>
          <w14:ligatures w14:val="none"/>
        </w:rPr>
        <w:br/>
        <w:t>Coping strategies and organisational support are deeply connected to the psychological distress faced by healthcare workers. Theme 1 highlighted high levels of stress, anxiety, depression, and PTSD among frontline staff during the pandemic. Theme 2 explores how coping methods</w:t>
      </w:r>
      <w:r w:rsidR="00A05380">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like peer support, mindfulness, rest zones, and well-being programs</w:t>
      </w:r>
      <w:r w:rsidR="00A05380">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aimed to reduce this distress.</w:t>
      </w:r>
      <w:r w:rsidR="00FB222B" w:rsidRPr="00FB222B">
        <w:rPr>
          <w:rFonts w:ascii="Arial" w:eastAsia="Times New Roman" w:hAnsi="Arial" w:cs="Arial"/>
          <w:kern w:val="0"/>
          <w:lang w:eastAsia="en-GB"/>
          <w14:ligatures w14:val="none"/>
        </w:rPr>
        <w:br/>
      </w:r>
      <w:r w:rsidR="00FB222B" w:rsidRPr="00FB222B">
        <w:rPr>
          <w:rFonts w:ascii="Arial" w:eastAsia="Times New Roman" w:hAnsi="Arial" w:cs="Arial"/>
          <w:kern w:val="0"/>
          <w:lang w:eastAsia="en-GB"/>
          <w14:ligatures w14:val="none"/>
        </w:rPr>
        <w:br/>
        <w:t xml:space="preserve">The efficacy of these treatments frequently depended on their availability, accessibility, and integration within the workplace culture. Research by </w:t>
      </w:r>
      <w:r w:rsidR="00FB222B" w:rsidRPr="00972B5B">
        <w:rPr>
          <w:rFonts w:ascii="Arial" w:eastAsia="Times New Roman" w:hAnsi="Arial" w:cs="Arial"/>
          <w:kern w:val="0"/>
          <w:lang w:eastAsia="en-GB"/>
          <w14:ligatures w14:val="none"/>
        </w:rPr>
        <w:t xml:space="preserve">McFadden </w:t>
      </w:r>
      <w:r w:rsidR="00FB222B" w:rsidRPr="00972B5B">
        <w:rPr>
          <w:rFonts w:ascii="Arial" w:eastAsia="Times New Roman" w:hAnsi="Arial" w:cs="Arial"/>
          <w:i/>
          <w:iCs/>
          <w:kern w:val="0"/>
          <w:lang w:eastAsia="en-GB"/>
          <w14:ligatures w14:val="none"/>
        </w:rPr>
        <w:t>et al</w:t>
      </w:r>
      <w:r w:rsidR="00FB222B" w:rsidRPr="00FB222B">
        <w:rPr>
          <w:rFonts w:ascii="Arial" w:eastAsia="Times New Roman" w:hAnsi="Arial" w:cs="Arial"/>
          <w:kern w:val="0"/>
          <w:lang w:eastAsia="en-GB"/>
          <w14:ligatures w14:val="none"/>
        </w:rPr>
        <w:t xml:space="preserve"> (2021) and Vera San Juan </w:t>
      </w:r>
      <w:r w:rsidR="00FB222B" w:rsidRPr="00972B5B">
        <w:rPr>
          <w:rFonts w:ascii="Arial" w:eastAsia="Times New Roman" w:hAnsi="Arial" w:cs="Arial"/>
          <w:i/>
          <w:iCs/>
          <w:kern w:val="0"/>
          <w:lang w:eastAsia="en-GB"/>
          <w14:ligatures w14:val="none"/>
        </w:rPr>
        <w:t>et al</w:t>
      </w:r>
      <w:r w:rsidR="00FB222B" w:rsidRPr="00FB222B">
        <w:rPr>
          <w:rFonts w:ascii="Arial" w:eastAsia="Times New Roman" w:hAnsi="Arial" w:cs="Arial"/>
          <w:kern w:val="0"/>
          <w:lang w:eastAsia="en-GB"/>
          <w14:ligatures w14:val="none"/>
        </w:rPr>
        <w:t xml:space="preserve"> (2020) indicates that inadequate or improperly executed support systems have exacerbated ongoing mental health problems. The two themes are mutually reinforcing; the existence (or lack) of support systems directly affected the intensity and duration of psychological distress among healthcare personnel.</w:t>
      </w:r>
    </w:p>
    <w:p w14:paraId="6DB89B26" w14:textId="77777777" w:rsidR="005B1F0D" w:rsidRPr="005B1F0D" w:rsidRDefault="005B1F0D" w:rsidP="005B1F0D">
      <w:pPr>
        <w:spacing w:after="0"/>
        <w:jc w:val="left"/>
        <w:rPr>
          <w:rFonts w:ascii="Arial" w:eastAsia="Times New Roman" w:hAnsi="Arial" w:cs="Arial"/>
          <w:kern w:val="0"/>
          <w:lang w:eastAsia="en-GB"/>
          <w14:ligatures w14:val="none"/>
        </w:rPr>
      </w:pPr>
    </w:p>
    <w:p w14:paraId="56F4454A" w14:textId="24590797" w:rsidR="005B1F0D" w:rsidRPr="005B1F0D" w:rsidRDefault="005B1F0D" w:rsidP="005B1F0D">
      <w:pPr>
        <w:spacing w:after="0"/>
        <w:jc w:val="left"/>
        <w:rPr>
          <w:rFonts w:ascii="Arial" w:eastAsia="Times New Roman" w:hAnsi="Arial" w:cs="Arial"/>
          <w:kern w:val="0"/>
          <w:lang w:eastAsia="en-GB"/>
          <w14:ligatures w14:val="none"/>
        </w:rPr>
      </w:pPr>
      <w:r w:rsidRPr="005B1F0D">
        <w:rPr>
          <w:rFonts w:ascii="Arial" w:eastAsia="Times New Roman" w:hAnsi="Arial" w:cs="Arial"/>
          <w:kern w:val="0"/>
          <w:lang w:eastAsia="en-GB"/>
          <w14:ligatures w14:val="none"/>
        </w:rPr>
        <w:t xml:space="preserve">Connection to Theme 3: Vulnerabilities Related to </w:t>
      </w:r>
      <w:r w:rsidR="00662D54" w:rsidRPr="005B1F0D">
        <w:rPr>
          <w:rFonts w:ascii="Arial" w:eastAsia="Times New Roman" w:hAnsi="Arial" w:cs="Arial"/>
          <w:kern w:val="0"/>
          <w:lang w:eastAsia="en-GB"/>
          <w14:ligatures w14:val="none"/>
        </w:rPr>
        <w:t>the Role</w:t>
      </w:r>
      <w:r w:rsidRPr="005B1F0D">
        <w:rPr>
          <w:rFonts w:ascii="Arial" w:eastAsia="Times New Roman" w:hAnsi="Arial" w:cs="Arial"/>
          <w:kern w:val="0"/>
          <w:lang w:eastAsia="en-GB"/>
          <w14:ligatures w14:val="none"/>
        </w:rPr>
        <w:t xml:space="preserve"> and Demographics</w:t>
      </w:r>
      <w:r w:rsidRPr="005B1F0D">
        <w:rPr>
          <w:rFonts w:ascii="Arial" w:eastAsia="Times New Roman" w:hAnsi="Arial" w:cs="Arial"/>
          <w:kern w:val="0"/>
          <w:lang w:eastAsia="en-GB"/>
          <w14:ligatures w14:val="none"/>
        </w:rPr>
        <w:br/>
        <w:t xml:space="preserve">Theme 2 significantly interacts with Theme 3, which examines the heightened vulnerability experienced by various roles and demographic groups. The psychological effects of the </w:t>
      </w:r>
      <w:r w:rsidR="00042C7F">
        <w:rPr>
          <w:rFonts w:ascii="Arial" w:eastAsia="Times New Roman" w:hAnsi="Arial" w:cs="Arial"/>
          <w:kern w:val="0"/>
          <w:lang w:eastAsia="en-GB"/>
          <w14:ligatures w14:val="none"/>
        </w:rPr>
        <w:t>pandemic</w:t>
      </w:r>
      <w:r w:rsidRPr="005B1F0D">
        <w:rPr>
          <w:rFonts w:ascii="Arial" w:eastAsia="Times New Roman" w:hAnsi="Arial" w:cs="Arial"/>
          <w:kern w:val="0"/>
          <w:lang w:eastAsia="en-GB"/>
          <w14:ligatures w14:val="none"/>
        </w:rPr>
        <w:t xml:space="preserve"> disproportionately impacted nurses, younger personnel, women, and ethnic minority healthcare professionals</w:t>
      </w:r>
      <w:r w:rsidR="00CC640D">
        <w:rPr>
          <w:rFonts w:ascii="Arial" w:eastAsia="Times New Roman" w:hAnsi="Arial" w:cs="Arial"/>
          <w:kern w:val="0"/>
          <w:lang w:eastAsia="en-GB"/>
          <w14:ligatures w14:val="none"/>
        </w:rPr>
        <w:t xml:space="preserve"> (Lamb </w:t>
      </w:r>
      <w:r w:rsidR="00CC640D">
        <w:rPr>
          <w:rFonts w:ascii="Arial" w:eastAsia="Times New Roman" w:hAnsi="Arial" w:cs="Arial"/>
          <w:i/>
          <w:iCs/>
          <w:kern w:val="0"/>
          <w:lang w:eastAsia="en-GB"/>
          <w14:ligatures w14:val="none"/>
        </w:rPr>
        <w:t>et al</w:t>
      </w:r>
      <w:r w:rsidR="00CC640D">
        <w:rPr>
          <w:rFonts w:ascii="Arial" w:eastAsia="Times New Roman" w:hAnsi="Arial" w:cs="Arial"/>
          <w:kern w:val="0"/>
          <w:lang w:eastAsia="en-GB"/>
          <w14:ligatures w14:val="none"/>
        </w:rPr>
        <w:t>., 2021</w:t>
      </w:r>
      <w:r w:rsidR="00E219BA">
        <w:rPr>
          <w:rFonts w:ascii="Arial" w:eastAsia="Times New Roman" w:hAnsi="Arial" w:cs="Arial"/>
          <w:kern w:val="0"/>
          <w:lang w:eastAsia="en-GB"/>
          <w14:ligatures w14:val="none"/>
        </w:rPr>
        <w:t>)</w:t>
      </w:r>
      <w:r w:rsidRPr="005B1F0D">
        <w:rPr>
          <w:rFonts w:ascii="Arial" w:eastAsia="Times New Roman" w:hAnsi="Arial" w:cs="Arial"/>
          <w:kern w:val="0"/>
          <w:lang w:eastAsia="en-GB"/>
          <w14:ligatures w14:val="none"/>
        </w:rPr>
        <w:t>. This variance affected the perception, accessibility, and utilisation of coping techniques.</w:t>
      </w:r>
      <w:r w:rsidRPr="005B1F0D">
        <w:rPr>
          <w:rFonts w:ascii="Arial" w:eastAsia="Times New Roman" w:hAnsi="Arial" w:cs="Arial"/>
          <w:kern w:val="0"/>
          <w:lang w:eastAsia="en-GB"/>
          <w14:ligatures w14:val="none"/>
        </w:rPr>
        <w:br/>
      </w:r>
      <w:r w:rsidRPr="005B1F0D">
        <w:rPr>
          <w:rFonts w:ascii="Arial" w:eastAsia="Times New Roman" w:hAnsi="Arial" w:cs="Arial"/>
          <w:kern w:val="0"/>
          <w:lang w:eastAsia="en-GB"/>
          <w14:ligatures w14:val="none"/>
        </w:rPr>
        <w:br/>
      </w:r>
      <w:r w:rsidR="0044190D">
        <w:rPr>
          <w:rFonts w:ascii="Arial" w:eastAsia="Times New Roman" w:hAnsi="Arial" w:cs="Arial"/>
          <w:kern w:val="0"/>
          <w:lang w:eastAsia="en-GB"/>
          <w14:ligatures w14:val="none"/>
        </w:rPr>
        <w:t xml:space="preserve">Organisational support was inconsistently allocated and not always tailored. Lamb </w:t>
      </w:r>
      <w:r w:rsidR="0044190D" w:rsidRPr="00B91FD9">
        <w:rPr>
          <w:rFonts w:ascii="Arial" w:eastAsia="Times New Roman" w:hAnsi="Arial" w:cs="Arial"/>
          <w:i/>
          <w:iCs/>
          <w:kern w:val="0"/>
          <w:lang w:eastAsia="en-GB"/>
          <w14:ligatures w14:val="none"/>
        </w:rPr>
        <w:t>et al</w:t>
      </w:r>
      <w:r w:rsidR="0044190D">
        <w:rPr>
          <w:rFonts w:ascii="Arial" w:eastAsia="Times New Roman" w:hAnsi="Arial" w:cs="Arial"/>
          <w:kern w:val="0"/>
          <w:lang w:eastAsia="en-GB"/>
          <w14:ligatures w14:val="none"/>
        </w:rPr>
        <w:t xml:space="preserve"> (2021) found that lower-paid staff had limited access to well-being services or felt less able to use them. Cultural stigma and job insecurity could have discouraged some from seeking support, even if available. This shows that organisational help must be inclusive and responsive, addressing the distinct needs of different groups.</w:t>
      </w:r>
    </w:p>
    <w:p w14:paraId="20FAA565" w14:textId="77777777" w:rsidR="0044190D" w:rsidRDefault="0044190D" w:rsidP="00F124B9">
      <w:pPr>
        <w:spacing w:after="0"/>
        <w:jc w:val="left"/>
        <w:rPr>
          <w:rFonts w:ascii="Arial" w:eastAsia="Times New Roman" w:hAnsi="Arial" w:cs="Arial"/>
          <w:kern w:val="0"/>
          <w:lang w:eastAsia="en-GB"/>
          <w14:ligatures w14:val="none"/>
        </w:rPr>
      </w:pPr>
    </w:p>
    <w:p w14:paraId="0D4EB35C" w14:textId="600E55B3" w:rsidR="00F124B9" w:rsidRPr="00F124B9" w:rsidRDefault="00F124B9" w:rsidP="00F124B9">
      <w:pPr>
        <w:spacing w:after="0"/>
        <w:jc w:val="left"/>
        <w:rPr>
          <w:rFonts w:ascii="Arial" w:eastAsia="Times New Roman" w:hAnsi="Arial" w:cs="Arial"/>
          <w:kern w:val="0"/>
          <w:lang w:eastAsia="en-GB"/>
          <w14:ligatures w14:val="none"/>
        </w:rPr>
      </w:pPr>
      <w:r w:rsidRPr="00F124B9">
        <w:rPr>
          <w:rFonts w:ascii="Arial" w:eastAsia="Times New Roman" w:hAnsi="Arial" w:cs="Arial"/>
          <w:kern w:val="0"/>
          <w:lang w:eastAsia="en-GB"/>
          <w14:ligatures w14:val="none"/>
        </w:rPr>
        <w:t>The three themes converge on the notion that mental health outcomes are influenced by a multifaceted interplay of psychological stress, accessible coping strategies, and individual/social susceptibility. The themes exert a cyclical influence on one another:</w:t>
      </w:r>
      <w:r w:rsidRPr="00F124B9">
        <w:rPr>
          <w:rFonts w:ascii="Arial" w:eastAsia="Times New Roman" w:hAnsi="Arial" w:cs="Arial"/>
          <w:kern w:val="0"/>
          <w:lang w:eastAsia="en-GB"/>
          <w14:ligatures w14:val="none"/>
        </w:rPr>
        <w:br/>
      </w:r>
      <w:r w:rsidR="00662D54">
        <w:rPr>
          <w:rFonts w:ascii="Arial" w:eastAsia="Times New Roman" w:hAnsi="Arial" w:cs="Arial"/>
          <w:kern w:val="0"/>
          <w:lang w:eastAsia="en-GB"/>
          <w14:ligatures w14:val="none"/>
        </w:rPr>
        <w:lastRenderedPageBreak/>
        <w:t xml:space="preserve">A lack of adequate coping strategies and organisational backing (Theme 2) worsens psychological distress (Theme 1). </w:t>
      </w:r>
      <w:r w:rsidR="009A178C">
        <w:rPr>
          <w:rFonts w:ascii="Arial" w:eastAsia="Times New Roman" w:hAnsi="Arial" w:cs="Arial"/>
          <w:kern w:val="0"/>
          <w:lang w:eastAsia="en-GB"/>
          <w14:ligatures w14:val="none"/>
        </w:rPr>
        <w:t>Vulnerable populations (Theme 3) are more susceptible to distress and have less access to proper support, leading to a compounded impact.</w:t>
      </w:r>
    </w:p>
    <w:p w14:paraId="499C5E64" w14:textId="77777777" w:rsidR="005B1F0D" w:rsidRPr="00FB222B" w:rsidRDefault="005B1F0D" w:rsidP="00FB222B">
      <w:pPr>
        <w:spacing w:after="0" w:line="240" w:lineRule="auto"/>
        <w:jc w:val="left"/>
        <w:rPr>
          <w:rFonts w:ascii="Times New Roman" w:eastAsia="Times New Roman" w:hAnsi="Times New Roman" w:cs="Times New Roman"/>
          <w:kern w:val="0"/>
          <w:sz w:val="24"/>
          <w:szCs w:val="24"/>
          <w:lang w:eastAsia="en-GB"/>
          <w14:ligatures w14:val="none"/>
        </w:rPr>
      </w:pPr>
    </w:p>
    <w:p w14:paraId="5F231068" w14:textId="1F664844" w:rsidR="00631736" w:rsidRPr="00BD3B79" w:rsidRDefault="00631736" w:rsidP="00BD3B79">
      <w:pPr>
        <w:keepNext/>
        <w:keepLines/>
        <w:spacing w:before="40" w:after="0"/>
        <w:outlineLvl w:val="1"/>
        <w:rPr>
          <w:rFonts w:eastAsia="DengXian Light" w:cs="Times New Roman"/>
          <w:b/>
          <w:bCs/>
          <w:sz w:val="24"/>
          <w:szCs w:val="26"/>
        </w:rPr>
      </w:pPr>
      <w:bookmarkStart w:id="59" w:name="_Toc204273519"/>
      <w:r w:rsidRPr="00BD3B79">
        <w:rPr>
          <w:rFonts w:eastAsia="DengXian Light" w:cs="Times New Roman"/>
          <w:b/>
          <w:bCs/>
          <w:sz w:val="24"/>
          <w:szCs w:val="26"/>
        </w:rPr>
        <w:t>4.5 – Theme 3 (</w:t>
      </w:r>
      <w:bookmarkStart w:id="60" w:name="_Hlk203552865"/>
      <w:r w:rsidR="00442652" w:rsidRPr="00BD3B79">
        <w:rPr>
          <w:rFonts w:eastAsia="DengXian Light" w:cs="Times New Roman"/>
          <w:b/>
          <w:bCs/>
          <w:sz w:val="24"/>
          <w:szCs w:val="26"/>
        </w:rPr>
        <w:t>Vulnerabilities Related to Role and Demographics</w:t>
      </w:r>
      <w:bookmarkEnd w:id="60"/>
      <w:r w:rsidR="00BD3B79" w:rsidRPr="00BD3B79">
        <w:rPr>
          <w:rFonts w:eastAsia="DengXian Light" w:cs="Times New Roman"/>
          <w:b/>
          <w:bCs/>
          <w:sz w:val="24"/>
          <w:szCs w:val="26"/>
        </w:rPr>
        <w:t>)</w:t>
      </w:r>
      <w:bookmarkEnd w:id="59"/>
    </w:p>
    <w:p w14:paraId="3580A373" w14:textId="77777777" w:rsidR="00631736" w:rsidRPr="001772C7" w:rsidRDefault="00631736" w:rsidP="00BD3B79">
      <w:pPr>
        <w:pStyle w:val="Heading3"/>
        <w:rPr>
          <w:rFonts w:ascii="Arial" w:hAnsi="Arial" w:cs="Arial"/>
          <w:b/>
          <w:bCs/>
          <w:color w:val="auto"/>
        </w:rPr>
      </w:pPr>
      <w:bookmarkStart w:id="61" w:name="_Toc204273520"/>
      <w:r w:rsidRPr="001772C7">
        <w:rPr>
          <w:rFonts w:ascii="Arial" w:hAnsi="Arial" w:cs="Arial"/>
          <w:b/>
          <w:bCs/>
          <w:color w:val="auto"/>
        </w:rPr>
        <w:t>Definition:</w:t>
      </w:r>
      <w:bookmarkEnd w:id="61"/>
    </w:p>
    <w:p w14:paraId="192D8041" w14:textId="4376CFFE" w:rsidR="006A46A6" w:rsidRPr="00CF5D50" w:rsidRDefault="00C22D0F" w:rsidP="00CF5D50">
      <w:pPr>
        <w:spacing w:after="0"/>
        <w:jc w:val="left"/>
        <w:rPr>
          <w:rFonts w:ascii="Arial" w:eastAsia="Times New Roman" w:hAnsi="Arial" w:cs="Arial"/>
          <w:kern w:val="0"/>
          <w:lang w:eastAsia="en-GB"/>
          <w14:ligatures w14:val="none"/>
        </w:rPr>
      </w:pPr>
      <w:r w:rsidRPr="00CF5D50">
        <w:rPr>
          <w:rFonts w:ascii="Arial" w:eastAsia="Times New Roman" w:hAnsi="Arial" w:cs="Arial"/>
          <w:kern w:val="0"/>
          <w:lang w:eastAsia="en-GB"/>
          <w14:ligatures w14:val="none"/>
        </w:rPr>
        <w:t xml:space="preserve">This theme explores the different levels of vulnerability faced by </w:t>
      </w:r>
      <w:r w:rsidR="00FA1D6A">
        <w:rPr>
          <w:rFonts w:ascii="Arial" w:eastAsia="Times New Roman" w:hAnsi="Arial" w:cs="Arial"/>
          <w:kern w:val="0"/>
          <w:lang w:eastAsia="en-GB"/>
          <w14:ligatures w14:val="none"/>
        </w:rPr>
        <w:t>HCWs</w:t>
      </w:r>
      <w:r w:rsidRPr="00CF5D50">
        <w:rPr>
          <w:rFonts w:ascii="Arial" w:eastAsia="Times New Roman" w:hAnsi="Arial" w:cs="Arial"/>
          <w:kern w:val="0"/>
          <w:lang w:eastAsia="en-GB"/>
          <w14:ligatures w14:val="none"/>
        </w:rPr>
        <w:t xml:space="preserve"> during the COVID-19 pandemic, shaped by their job roles (such as nurses, doctors, support staff) and demographic factors (including age, gender, ethnicity, socioeconomic background). It recognises that healthcare staff experienced varying degrees of impact, with individual and group disparities playing a significant role in their mental health outcomes.</w:t>
      </w:r>
    </w:p>
    <w:p w14:paraId="2C0051D4" w14:textId="77777777" w:rsidR="00CF5D50" w:rsidRPr="00CF5D50" w:rsidRDefault="00CF5D50" w:rsidP="00CF5D50">
      <w:pPr>
        <w:spacing w:after="0"/>
        <w:jc w:val="left"/>
        <w:rPr>
          <w:rFonts w:ascii="Arial" w:eastAsia="Times New Roman" w:hAnsi="Arial" w:cs="Arial"/>
          <w:kern w:val="0"/>
          <w:lang w:eastAsia="en-GB"/>
          <w14:ligatures w14:val="none"/>
        </w:rPr>
      </w:pPr>
    </w:p>
    <w:p w14:paraId="4C09DA19" w14:textId="49EC6244" w:rsidR="00CF5D50" w:rsidRPr="006A46A6" w:rsidRDefault="00CF5D50" w:rsidP="005E0094">
      <w:pPr>
        <w:spacing w:after="0"/>
        <w:jc w:val="left"/>
        <w:rPr>
          <w:rFonts w:ascii="Times New Roman" w:eastAsia="Times New Roman" w:hAnsi="Times New Roman" w:cs="Times New Roman"/>
          <w:kern w:val="0"/>
          <w:sz w:val="24"/>
          <w:szCs w:val="24"/>
          <w:lang w:eastAsia="en-GB"/>
          <w14:ligatures w14:val="none"/>
        </w:rPr>
      </w:pPr>
      <w:r w:rsidRPr="00C1265A">
        <w:rPr>
          <w:rStyle w:val="Heading4Char"/>
          <w:rFonts w:ascii="Arial" w:hAnsi="Arial" w:cs="Arial"/>
          <w:b/>
          <w:bCs/>
          <w:i w:val="0"/>
          <w:iCs w:val="0"/>
          <w:lang w:eastAsia="en-GB"/>
        </w:rPr>
        <w:t>Terminology</w:t>
      </w:r>
      <w:r w:rsidRPr="00CF5D50">
        <w:rPr>
          <w:rFonts w:ascii="Arial" w:eastAsia="Times New Roman" w:hAnsi="Arial" w:cs="Arial"/>
          <w:kern w:val="0"/>
          <w:lang w:eastAsia="en-GB"/>
          <w14:ligatures w14:val="none"/>
        </w:rPr>
        <w:br/>
        <w:t>Vulnerability: In this context, vulnerability denotes an elevated risk of adverse psychological or emotional consequences stemming from systemic, social, or occupational variables</w:t>
      </w:r>
      <w:r w:rsidR="0034431D">
        <w:rPr>
          <w:rFonts w:ascii="Arial" w:eastAsia="Times New Roman" w:hAnsi="Arial" w:cs="Arial"/>
          <w:kern w:val="0"/>
          <w:lang w:eastAsia="en-GB"/>
          <w14:ligatures w14:val="none"/>
        </w:rPr>
        <w:t xml:space="preserve"> </w:t>
      </w:r>
      <w:r w:rsidR="0034431D" w:rsidRPr="0034431D">
        <w:rPr>
          <w:rFonts w:ascii="Arial" w:eastAsia="Times New Roman" w:hAnsi="Arial" w:cs="Arial"/>
          <w:kern w:val="0"/>
          <w:lang w:eastAsia="en-GB"/>
          <w14:ligatures w14:val="none"/>
        </w:rPr>
        <w:t xml:space="preserve">(Kaur </w:t>
      </w:r>
      <w:r w:rsidR="0034431D" w:rsidRPr="0034431D">
        <w:rPr>
          <w:rFonts w:ascii="Arial" w:eastAsia="Times New Roman" w:hAnsi="Arial" w:cs="Arial"/>
          <w:i/>
          <w:iCs/>
          <w:kern w:val="0"/>
          <w:lang w:eastAsia="en-GB"/>
          <w14:ligatures w14:val="none"/>
        </w:rPr>
        <w:t xml:space="preserve">et </w:t>
      </w:r>
      <w:r w:rsidR="0034431D" w:rsidRPr="0034431D">
        <w:rPr>
          <w:rFonts w:ascii="Arial" w:eastAsia="Times New Roman" w:hAnsi="Arial" w:cs="Arial"/>
          <w:kern w:val="0"/>
          <w:lang w:eastAsia="en-GB"/>
          <w14:ligatures w14:val="none"/>
        </w:rPr>
        <w:t>al., 2023).</w:t>
      </w:r>
      <w:r w:rsidRPr="00CF5D50">
        <w:rPr>
          <w:rFonts w:ascii="Arial" w:eastAsia="Times New Roman" w:hAnsi="Arial" w:cs="Arial"/>
          <w:kern w:val="0"/>
          <w:lang w:eastAsia="en-GB"/>
          <w14:ligatures w14:val="none"/>
        </w:rPr>
        <w:br/>
        <w:t>Role-based vulnerability: Pertains to dangers inherent to an individual's employment position or responsibilities, including frontline exposure, emotional labour, and decision-making pressure</w:t>
      </w:r>
      <w:r w:rsidR="0034431D">
        <w:rPr>
          <w:rFonts w:ascii="Arial" w:eastAsia="Times New Roman" w:hAnsi="Arial" w:cs="Arial"/>
          <w:kern w:val="0"/>
          <w:lang w:eastAsia="en-GB"/>
          <w14:ligatures w14:val="none"/>
        </w:rPr>
        <w:t xml:space="preserve"> </w:t>
      </w:r>
      <w:r w:rsidR="00483D37">
        <w:rPr>
          <w:rFonts w:ascii="Arial" w:eastAsia="Times New Roman" w:hAnsi="Arial" w:cs="Arial"/>
          <w:kern w:val="0"/>
          <w:lang w:eastAsia="en-GB"/>
          <w14:ligatures w14:val="none"/>
        </w:rPr>
        <w:t>(</w:t>
      </w:r>
      <w:r w:rsidR="00483D37" w:rsidRPr="00483D37">
        <w:rPr>
          <w:rFonts w:ascii="Arial" w:eastAsia="Times New Roman" w:hAnsi="Arial" w:cs="Arial"/>
          <w:kern w:val="0"/>
          <w:lang w:eastAsia="en-GB"/>
          <w14:ligatures w14:val="none"/>
        </w:rPr>
        <w:t>Smallwood </w:t>
      </w:r>
      <w:r w:rsidR="00483D37" w:rsidRPr="00483D37">
        <w:rPr>
          <w:rFonts w:ascii="Arial" w:eastAsia="Times New Roman" w:hAnsi="Arial" w:cs="Arial"/>
          <w:i/>
          <w:iCs/>
          <w:kern w:val="0"/>
          <w:lang w:eastAsia="en-GB"/>
          <w14:ligatures w14:val="none"/>
        </w:rPr>
        <w:t>et al</w:t>
      </w:r>
      <w:r w:rsidR="00483D37">
        <w:rPr>
          <w:rFonts w:ascii="Arial" w:eastAsia="Times New Roman" w:hAnsi="Arial" w:cs="Arial"/>
          <w:i/>
          <w:iCs/>
          <w:kern w:val="0"/>
          <w:lang w:eastAsia="en-GB"/>
          <w14:ligatures w14:val="none"/>
        </w:rPr>
        <w:t xml:space="preserve">., </w:t>
      </w:r>
      <w:r w:rsidR="00483D37" w:rsidRPr="00483D37">
        <w:rPr>
          <w:rFonts w:ascii="Arial" w:eastAsia="Times New Roman" w:hAnsi="Arial" w:cs="Arial"/>
          <w:kern w:val="0"/>
          <w:lang w:eastAsia="en-GB"/>
          <w14:ligatures w14:val="none"/>
        </w:rPr>
        <w:t>2022) </w:t>
      </w:r>
      <w:r w:rsidRPr="00CF5D50">
        <w:rPr>
          <w:rFonts w:ascii="Arial" w:eastAsia="Times New Roman" w:hAnsi="Arial" w:cs="Arial"/>
          <w:kern w:val="0"/>
          <w:lang w:eastAsia="en-GB"/>
          <w14:ligatures w14:val="none"/>
        </w:rPr>
        <w:br/>
        <w:t xml:space="preserve">Demographic vulnerability: Pertains to hazards associated with individual attributes such </w:t>
      </w:r>
      <w:r w:rsidR="006D1A07">
        <w:rPr>
          <w:rFonts w:ascii="Arial" w:eastAsia="Times New Roman" w:hAnsi="Arial" w:cs="Arial"/>
          <w:kern w:val="0"/>
          <w:lang w:eastAsia="en-GB"/>
          <w14:ligatures w14:val="none"/>
        </w:rPr>
        <w:t>as gender</w:t>
      </w:r>
      <w:r w:rsidRPr="00CF5D50">
        <w:rPr>
          <w:rFonts w:ascii="Arial" w:eastAsia="Times New Roman" w:hAnsi="Arial" w:cs="Arial"/>
          <w:kern w:val="0"/>
          <w:lang w:eastAsia="en-GB"/>
          <w14:ligatures w14:val="none"/>
        </w:rPr>
        <w:t>, age, ethnicity, or socioeconomic status. Women and healthcare workers from ethnic minorities have been seen to experience elevated levels of stress and burnout</w:t>
      </w:r>
      <w:r w:rsidR="0034431D">
        <w:rPr>
          <w:rFonts w:ascii="Arial" w:eastAsia="Times New Roman" w:hAnsi="Arial" w:cs="Arial"/>
          <w:kern w:val="0"/>
          <w:lang w:eastAsia="en-GB"/>
          <w14:ligatures w14:val="none"/>
        </w:rPr>
        <w:t xml:space="preserve"> </w:t>
      </w:r>
      <w:bookmarkStart w:id="62" w:name="_Hlk204245174"/>
      <w:r w:rsidR="0034431D">
        <w:rPr>
          <w:rFonts w:ascii="Arial" w:eastAsia="Times New Roman" w:hAnsi="Arial" w:cs="Arial"/>
          <w:kern w:val="0"/>
          <w:lang w:eastAsia="en-GB"/>
          <w14:ligatures w14:val="none"/>
        </w:rPr>
        <w:t>(</w:t>
      </w:r>
      <w:r w:rsidR="0034431D" w:rsidRPr="0034431D">
        <w:rPr>
          <w:rFonts w:ascii="Arial" w:eastAsia="Times New Roman" w:hAnsi="Arial" w:cs="Arial"/>
          <w:kern w:val="0"/>
          <w:lang w:eastAsia="en-GB"/>
          <w14:ligatures w14:val="none"/>
        </w:rPr>
        <w:t>Kaur</w:t>
      </w:r>
      <w:r w:rsidR="0034431D">
        <w:rPr>
          <w:rFonts w:ascii="Arial" w:eastAsia="Times New Roman" w:hAnsi="Arial" w:cs="Arial"/>
          <w:kern w:val="0"/>
          <w:lang w:eastAsia="en-GB"/>
          <w14:ligatures w14:val="none"/>
        </w:rPr>
        <w:t xml:space="preserve"> </w:t>
      </w:r>
      <w:r w:rsidR="0034431D">
        <w:rPr>
          <w:rFonts w:ascii="Arial" w:eastAsia="Times New Roman" w:hAnsi="Arial" w:cs="Arial"/>
          <w:i/>
          <w:iCs/>
          <w:kern w:val="0"/>
          <w:lang w:eastAsia="en-GB"/>
          <w14:ligatures w14:val="none"/>
        </w:rPr>
        <w:t xml:space="preserve">et </w:t>
      </w:r>
      <w:r w:rsidR="0034431D" w:rsidRPr="0034431D">
        <w:rPr>
          <w:rFonts w:ascii="Arial" w:eastAsia="Times New Roman" w:hAnsi="Arial" w:cs="Arial"/>
          <w:kern w:val="0"/>
          <w:lang w:eastAsia="en-GB"/>
          <w14:ligatures w14:val="none"/>
        </w:rPr>
        <w:t>al</w:t>
      </w:r>
      <w:r w:rsidR="0034431D">
        <w:rPr>
          <w:rFonts w:ascii="Arial" w:eastAsia="Times New Roman" w:hAnsi="Arial" w:cs="Arial"/>
          <w:kern w:val="0"/>
          <w:lang w:eastAsia="en-GB"/>
          <w14:ligatures w14:val="none"/>
        </w:rPr>
        <w:t xml:space="preserve">., </w:t>
      </w:r>
      <w:r w:rsidR="0034431D" w:rsidRPr="0034431D">
        <w:rPr>
          <w:rFonts w:ascii="Arial" w:eastAsia="Times New Roman" w:hAnsi="Arial" w:cs="Arial"/>
          <w:kern w:val="0"/>
          <w:lang w:eastAsia="en-GB"/>
          <w14:ligatures w14:val="none"/>
        </w:rPr>
        <w:t>2023)</w:t>
      </w:r>
      <w:r w:rsidR="0034431D">
        <w:rPr>
          <w:rFonts w:ascii="Arial" w:eastAsia="Times New Roman" w:hAnsi="Arial" w:cs="Arial"/>
          <w:kern w:val="0"/>
          <w:lang w:eastAsia="en-GB"/>
          <w14:ligatures w14:val="none"/>
        </w:rPr>
        <w:t>.</w:t>
      </w:r>
      <w:bookmarkEnd w:id="62"/>
      <w:r w:rsidRPr="00CF5D50">
        <w:rPr>
          <w:rFonts w:ascii="Arial" w:eastAsia="Times New Roman" w:hAnsi="Arial" w:cs="Arial"/>
          <w:kern w:val="0"/>
          <w:lang w:eastAsia="en-GB"/>
          <w14:ligatures w14:val="none"/>
        </w:rPr>
        <w:br/>
        <w:t>Intersectionality: This notion acknowledges that various vulnerabilities might intersect (e.g., being a young, female nurse from a minority ethnic background), exacerbating mental health difficulties</w:t>
      </w:r>
      <w:r w:rsidR="0090366B">
        <w:rPr>
          <w:rFonts w:ascii="Arial" w:eastAsia="Times New Roman" w:hAnsi="Arial" w:cs="Arial"/>
          <w:kern w:val="0"/>
          <w:lang w:eastAsia="en-GB"/>
          <w14:ligatures w14:val="none"/>
        </w:rPr>
        <w:t xml:space="preserve"> </w:t>
      </w:r>
      <w:bookmarkStart w:id="63" w:name="_Hlk204244809"/>
      <w:r w:rsidR="008F4497">
        <w:rPr>
          <w:rFonts w:ascii="Arial" w:eastAsia="Times New Roman" w:hAnsi="Arial" w:cs="Arial"/>
          <w:kern w:val="0"/>
          <w:lang w:eastAsia="en-GB"/>
          <w14:ligatures w14:val="none"/>
        </w:rPr>
        <w:t>(</w:t>
      </w:r>
      <w:r w:rsidR="008F4497" w:rsidRPr="008F4497">
        <w:rPr>
          <w:rFonts w:ascii="Arial" w:eastAsia="Times New Roman" w:hAnsi="Arial" w:cs="Arial"/>
          <w:kern w:val="0"/>
          <w:lang w:eastAsia="en-GB"/>
          <w14:ligatures w14:val="none"/>
        </w:rPr>
        <w:t>Gogoi </w:t>
      </w:r>
      <w:r w:rsidR="008F4497" w:rsidRPr="008F4497">
        <w:rPr>
          <w:rFonts w:ascii="Arial" w:eastAsia="Times New Roman" w:hAnsi="Arial" w:cs="Arial"/>
          <w:i/>
          <w:iCs/>
          <w:kern w:val="0"/>
          <w:lang w:eastAsia="en-GB"/>
          <w14:ligatures w14:val="none"/>
        </w:rPr>
        <w:t>et al</w:t>
      </w:r>
      <w:r w:rsidR="008F4497">
        <w:rPr>
          <w:rFonts w:ascii="Arial" w:eastAsia="Times New Roman" w:hAnsi="Arial" w:cs="Arial"/>
          <w:i/>
          <w:iCs/>
          <w:kern w:val="0"/>
          <w:lang w:eastAsia="en-GB"/>
          <w14:ligatures w14:val="none"/>
        </w:rPr>
        <w:t xml:space="preserve">., </w:t>
      </w:r>
      <w:r w:rsidR="008F4497" w:rsidRPr="008F4497">
        <w:rPr>
          <w:rFonts w:ascii="Arial" w:eastAsia="Times New Roman" w:hAnsi="Arial" w:cs="Arial"/>
          <w:kern w:val="0"/>
          <w:lang w:eastAsia="en-GB"/>
          <w14:ligatures w14:val="none"/>
        </w:rPr>
        <w:t>2024)</w:t>
      </w:r>
      <w:r w:rsidR="008F4497">
        <w:rPr>
          <w:rFonts w:ascii="Arial" w:eastAsia="Times New Roman" w:hAnsi="Arial" w:cs="Arial"/>
          <w:kern w:val="0"/>
          <w:lang w:eastAsia="en-GB"/>
          <w14:ligatures w14:val="none"/>
        </w:rPr>
        <w:t>.</w:t>
      </w:r>
      <w:r w:rsidR="008F4497" w:rsidRPr="008F4497">
        <w:rPr>
          <w:rFonts w:ascii="Arial" w:eastAsia="Times New Roman" w:hAnsi="Arial" w:cs="Arial"/>
          <w:kern w:val="0"/>
          <w:lang w:eastAsia="en-GB"/>
          <w14:ligatures w14:val="none"/>
        </w:rPr>
        <w:t> </w:t>
      </w:r>
      <w:bookmarkEnd w:id="63"/>
      <w:r w:rsidRPr="00CF5D50">
        <w:rPr>
          <w:rFonts w:ascii="Arial" w:eastAsia="Times New Roman" w:hAnsi="Arial" w:cs="Arial"/>
          <w:kern w:val="0"/>
          <w:lang w:eastAsia="en-GB"/>
          <w14:ligatures w14:val="none"/>
        </w:rPr>
        <w:br/>
      </w:r>
      <w:r w:rsidR="005E0094">
        <w:rPr>
          <w:rFonts w:ascii="Arial" w:eastAsia="Times New Roman" w:hAnsi="Arial" w:cs="Arial"/>
          <w:kern w:val="0"/>
          <w:lang w:eastAsia="en-GB"/>
          <w14:ligatures w14:val="none"/>
        </w:rPr>
        <w:t>This theme explains how structural inequalities and job hierarchies influenced healthcare workers' experiences during the pandemic, resulting in diverse mental health outcomes across the workforce</w:t>
      </w:r>
      <w:r w:rsidR="008F4497">
        <w:rPr>
          <w:rFonts w:ascii="Arial" w:eastAsia="Times New Roman" w:hAnsi="Arial" w:cs="Arial"/>
          <w:kern w:val="0"/>
          <w:lang w:eastAsia="en-GB"/>
          <w14:ligatures w14:val="none"/>
        </w:rPr>
        <w:t xml:space="preserve"> </w:t>
      </w:r>
      <w:r w:rsidR="008F4497" w:rsidRPr="008F4497">
        <w:rPr>
          <w:rFonts w:ascii="Arial" w:eastAsia="Times New Roman" w:hAnsi="Arial" w:cs="Arial"/>
          <w:kern w:val="0"/>
          <w:lang w:eastAsia="en-GB"/>
          <w14:ligatures w14:val="none"/>
        </w:rPr>
        <w:t>(Gogoi </w:t>
      </w:r>
      <w:r w:rsidR="008F4497" w:rsidRPr="008F4497">
        <w:rPr>
          <w:rFonts w:ascii="Arial" w:eastAsia="Times New Roman" w:hAnsi="Arial" w:cs="Arial"/>
          <w:i/>
          <w:iCs/>
          <w:kern w:val="0"/>
          <w:lang w:eastAsia="en-GB"/>
          <w14:ligatures w14:val="none"/>
        </w:rPr>
        <w:t xml:space="preserve">et al., </w:t>
      </w:r>
      <w:r w:rsidR="008F4497" w:rsidRPr="008F4497">
        <w:rPr>
          <w:rFonts w:ascii="Arial" w:eastAsia="Times New Roman" w:hAnsi="Arial" w:cs="Arial"/>
          <w:kern w:val="0"/>
          <w:lang w:eastAsia="en-GB"/>
          <w14:ligatures w14:val="none"/>
        </w:rPr>
        <w:t>2024). </w:t>
      </w:r>
      <w:r w:rsidRPr="00CF5D50">
        <w:rPr>
          <w:rFonts w:ascii="Times New Roman" w:eastAsia="Times New Roman" w:hAnsi="Times New Roman" w:cs="Times New Roman"/>
          <w:kern w:val="0"/>
          <w:sz w:val="24"/>
          <w:szCs w:val="24"/>
          <w:lang w:eastAsia="en-GB"/>
          <w14:ligatures w14:val="none"/>
        </w:rPr>
        <w:br/>
      </w:r>
    </w:p>
    <w:p w14:paraId="79BAD409" w14:textId="77777777" w:rsidR="00631736" w:rsidRPr="00C1265A" w:rsidRDefault="00631736" w:rsidP="00631736">
      <w:pPr>
        <w:keepNext/>
        <w:keepLines/>
        <w:spacing w:before="40" w:after="0"/>
        <w:outlineLvl w:val="3"/>
        <w:rPr>
          <w:rFonts w:eastAsia="DengXian Light" w:cs="Times New Roman"/>
          <w:b/>
          <w:bCs/>
          <w:color w:val="2F5496" w:themeColor="accent1" w:themeShade="BF"/>
        </w:rPr>
      </w:pPr>
      <w:r w:rsidRPr="00C1265A">
        <w:rPr>
          <w:rFonts w:eastAsia="DengXian Light" w:cs="Times New Roman"/>
          <w:b/>
          <w:bCs/>
          <w:color w:val="2F5496" w:themeColor="accent1" w:themeShade="BF"/>
        </w:rPr>
        <w:t>Background Information</w:t>
      </w:r>
    </w:p>
    <w:p w14:paraId="0F655E86" w14:textId="77777777" w:rsidR="00631736" w:rsidRPr="0090541D" w:rsidRDefault="00631736" w:rsidP="00631736">
      <w:pPr>
        <w:numPr>
          <w:ilvl w:val="0"/>
          <w:numId w:val="134"/>
        </w:numPr>
        <w:spacing w:before="100" w:beforeAutospacing="1" w:after="100" w:afterAutospacing="1"/>
        <w:jc w:val="left"/>
        <w:rPr>
          <w:rFonts w:eastAsia="DengXian" w:cs="Arial"/>
        </w:rPr>
      </w:pPr>
      <w:r w:rsidRPr="00631736">
        <w:rPr>
          <w:rFonts w:eastAsia="DengXian" w:cs="Arial"/>
          <w:b/>
          <w:bCs/>
        </w:rPr>
        <w:t>Historical/Contextual Background:</w:t>
      </w:r>
    </w:p>
    <w:p w14:paraId="1A15AF6D" w14:textId="6A3C3D52" w:rsidR="00702FCF" w:rsidRPr="00A52709" w:rsidRDefault="00702FCF" w:rsidP="00A52709">
      <w:pPr>
        <w:spacing w:before="100" w:beforeAutospacing="1" w:after="100" w:afterAutospacing="1"/>
        <w:jc w:val="left"/>
        <w:rPr>
          <w:rFonts w:ascii="Arial" w:eastAsia="DengXian" w:hAnsi="Arial" w:cs="Arial"/>
        </w:rPr>
      </w:pPr>
      <w:r w:rsidRPr="00A52709">
        <w:rPr>
          <w:rFonts w:ascii="Arial" w:eastAsia="DengXian" w:hAnsi="Arial" w:cs="Arial"/>
        </w:rPr>
        <w:t>The psychological impact of pandemics on healthcare workers has been a persistent concern. Past public health crises such as SARS (2003) and H1N1 (2009) showed increased stress, anxiety, and burnout, especially among those in high-risk roles or close contact with infected patients</w:t>
      </w:r>
      <w:r w:rsidR="006921CD">
        <w:rPr>
          <w:rFonts w:ascii="Arial" w:eastAsia="DengXian" w:hAnsi="Arial" w:cs="Arial"/>
        </w:rPr>
        <w:t xml:space="preserve">. </w:t>
      </w:r>
      <w:r w:rsidR="00052F6B">
        <w:rPr>
          <w:rFonts w:ascii="Arial" w:eastAsia="DengXian" w:hAnsi="Arial" w:cs="Arial"/>
        </w:rPr>
        <w:t>A review found frontline staff showed psychological symptoms: perceived stress (56.77%), health concerns (45.97%), and anxiety (25.36%)</w:t>
      </w:r>
      <w:r w:rsidR="00A54573">
        <w:rPr>
          <w:rFonts w:ascii="Arial" w:eastAsia="DengXian" w:hAnsi="Arial" w:cs="Arial"/>
        </w:rPr>
        <w:t xml:space="preserve"> (</w:t>
      </w:r>
      <w:r w:rsidR="00A54573" w:rsidRPr="00A54573">
        <w:rPr>
          <w:rFonts w:ascii="Arial" w:eastAsia="DengXian" w:hAnsi="Arial" w:cs="Arial"/>
        </w:rPr>
        <w:t>Busch </w:t>
      </w:r>
      <w:r w:rsidR="00A54573" w:rsidRPr="00A54573">
        <w:rPr>
          <w:rFonts w:ascii="Arial" w:eastAsia="DengXian" w:hAnsi="Arial" w:cs="Arial"/>
          <w:i/>
          <w:iCs/>
        </w:rPr>
        <w:t>et al</w:t>
      </w:r>
      <w:r w:rsidR="00A54573">
        <w:rPr>
          <w:rFonts w:ascii="Arial" w:eastAsia="DengXian" w:hAnsi="Arial" w:cs="Arial"/>
          <w:i/>
          <w:iCs/>
        </w:rPr>
        <w:t xml:space="preserve">., </w:t>
      </w:r>
      <w:r w:rsidR="00A54573" w:rsidRPr="00A54573">
        <w:rPr>
          <w:rFonts w:ascii="Arial" w:eastAsia="DengXian" w:hAnsi="Arial" w:cs="Arial"/>
        </w:rPr>
        <w:t>2021)</w:t>
      </w:r>
      <w:r w:rsidRPr="00A52709">
        <w:rPr>
          <w:rFonts w:ascii="Arial" w:eastAsia="DengXian" w:hAnsi="Arial" w:cs="Arial"/>
        </w:rPr>
        <w:t xml:space="preserve">. Historically, healthcare systems worldwide, including in the UK, have been shaped by occupational hierarchies and socio-demographic inequalities. Nurses, mostly women, have often been under-represented in leadership despite being the </w:t>
      </w:r>
      <w:r w:rsidR="00AA29B2">
        <w:rPr>
          <w:rFonts w:ascii="Arial" w:eastAsia="DengXian" w:hAnsi="Arial" w:cs="Arial"/>
        </w:rPr>
        <w:t>most significant</w:t>
      </w:r>
      <w:r w:rsidRPr="00A52709">
        <w:rPr>
          <w:rFonts w:ascii="Arial" w:eastAsia="DengXian" w:hAnsi="Arial" w:cs="Arial"/>
        </w:rPr>
        <w:t xml:space="preserve"> workforce segment</w:t>
      </w:r>
      <w:r w:rsidR="00622ED8">
        <w:rPr>
          <w:rFonts w:ascii="Arial" w:eastAsia="DengXian" w:hAnsi="Arial" w:cs="Arial"/>
        </w:rPr>
        <w:t xml:space="preserve"> (</w:t>
      </w:r>
      <w:proofErr w:type="spellStart"/>
      <w:r w:rsidR="00622ED8" w:rsidRPr="00622ED8">
        <w:rPr>
          <w:rFonts w:ascii="Arial" w:eastAsia="DengXian" w:hAnsi="Arial" w:cs="Arial"/>
        </w:rPr>
        <w:t>Mihirika</w:t>
      </w:r>
      <w:proofErr w:type="spellEnd"/>
      <w:r w:rsidR="00622ED8" w:rsidRPr="00622ED8">
        <w:rPr>
          <w:rFonts w:ascii="Arial" w:eastAsia="DengXian" w:hAnsi="Arial" w:cs="Arial"/>
        </w:rPr>
        <w:t xml:space="preserve"> Surangi De Silva </w:t>
      </w:r>
      <w:proofErr w:type="spellStart"/>
      <w:r w:rsidR="00622ED8" w:rsidRPr="00622ED8">
        <w:rPr>
          <w:rFonts w:ascii="Arial" w:eastAsia="DengXian" w:hAnsi="Arial" w:cs="Arial"/>
        </w:rPr>
        <w:t>Pincha</w:t>
      </w:r>
      <w:proofErr w:type="spellEnd"/>
      <w:r w:rsidR="00622ED8" w:rsidRPr="00622ED8">
        <w:rPr>
          <w:rFonts w:ascii="Arial" w:eastAsia="DengXian" w:hAnsi="Arial" w:cs="Arial"/>
        </w:rPr>
        <w:t xml:space="preserve"> Baduge </w:t>
      </w:r>
      <w:r w:rsidR="00622ED8" w:rsidRPr="00622ED8">
        <w:rPr>
          <w:rFonts w:ascii="Arial" w:eastAsia="DengXian" w:hAnsi="Arial" w:cs="Arial"/>
          <w:i/>
          <w:iCs/>
        </w:rPr>
        <w:t>et al</w:t>
      </w:r>
      <w:r w:rsidR="00622ED8">
        <w:rPr>
          <w:rFonts w:ascii="Arial" w:eastAsia="DengXian" w:hAnsi="Arial" w:cs="Arial"/>
          <w:i/>
          <w:iCs/>
        </w:rPr>
        <w:t xml:space="preserve">., </w:t>
      </w:r>
      <w:r w:rsidR="00622ED8" w:rsidRPr="00622ED8">
        <w:rPr>
          <w:rFonts w:ascii="Arial" w:eastAsia="DengXian" w:hAnsi="Arial" w:cs="Arial"/>
        </w:rPr>
        <w:t>2024)</w:t>
      </w:r>
      <w:r w:rsidR="00622ED8">
        <w:rPr>
          <w:rFonts w:ascii="Arial" w:eastAsia="DengXian" w:hAnsi="Arial" w:cs="Arial"/>
        </w:rPr>
        <w:t>.</w:t>
      </w:r>
    </w:p>
    <w:p w14:paraId="20E910B8" w14:textId="2B69DF03" w:rsidR="0090541D" w:rsidRPr="00A52709" w:rsidRDefault="00702FCF" w:rsidP="00A52709">
      <w:pPr>
        <w:spacing w:before="100" w:beforeAutospacing="1" w:after="100" w:afterAutospacing="1"/>
        <w:jc w:val="left"/>
        <w:rPr>
          <w:rFonts w:ascii="Arial" w:eastAsia="DengXian" w:hAnsi="Arial" w:cs="Arial"/>
        </w:rPr>
      </w:pPr>
      <w:r w:rsidRPr="00A52709">
        <w:rPr>
          <w:rFonts w:ascii="Arial" w:eastAsia="DengXian" w:hAnsi="Arial" w:cs="Arial"/>
        </w:rPr>
        <w:t>This context underscores the importance of an intersectional approach to understanding how various roles and identities affected mental health outcomes during the pandemic, aligning closely with Theme 3.</w:t>
      </w:r>
    </w:p>
    <w:p w14:paraId="275C63B2" w14:textId="77777777" w:rsidR="00631736" w:rsidRPr="00C1265A" w:rsidRDefault="00631736" w:rsidP="00631736">
      <w:pPr>
        <w:keepNext/>
        <w:keepLines/>
        <w:spacing w:before="40" w:after="0"/>
        <w:outlineLvl w:val="3"/>
        <w:rPr>
          <w:rFonts w:eastAsia="DengXian Light" w:cs="Times New Roman"/>
          <w:b/>
          <w:bCs/>
          <w:color w:val="2F5496" w:themeColor="accent1" w:themeShade="BF"/>
        </w:rPr>
      </w:pPr>
      <w:r w:rsidRPr="00C1265A">
        <w:rPr>
          <w:rFonts w:eastAsia="DengXian Light" w:cs="Times New Roman"/>
          <w:b/>
          <w:bCs/>
          <w:color w:val="2F5496" w:themeColor="accent1" w:themeShade="BF"/>
        </w:rPr>
        <w:t>Impact on Research Question</w:t>
      </w:r>
    </w:p>
    <w:p w14:paraId="1E6964DB" w14:textId="77777777" w:rsidR="00631736" w:rsidRPr="00631736" w:rsidRDefault="00631736" w:rsidP="00631736">
      <w:pPr>
        <w:numPr>
          <w:ilvl w:val="0"/>
          <w:numId w:val="135"/>
        </w:numPr>
        <w:spacing w:before="100" w:beforeAutospacing="1" w:after="100" w:afterAutospacing="1"/>
        <w:jc w:val="left"/>
        <w:rPr>
          <w:rFonts w:eastAsia="DengXian" w:cs="Arial"/>
        </w:rPr>
      </w:pPr>
      <w:r w:rsidRPr="00631736">
        <w:rPr>
          <w:rFonts w:eastAsia="DengXian" w:cs="Arial"/>
          <w:b/>
          <w:bCs/>
        </w:rPr>
        <w:t>Relevance to Title/Research Question:</w:t>
      </w:r>
    </w:p>
    <w:p w14:paraId="373018B7" w14:textId="01C10BCE" w:rsidR="00711E45" w:rsidRPr="00CA453F" w:rsidRDefault="00711E45" w:rsidP="00711E45">
      <w:pPr>
        <w:keepNext/>
        <w:keepLines/>
        <w:spacing w:before="40" w:after="0"/>
        <w:outlineLvl w:val="3"/>
        <w:rPr>
          <w:rFonts w:ascii="Arial" w:eastAsia="DengXian" w:hAnsi="Arial" w:cs="Arial"/>
        </w:rPr>
      </w:pPr>
      <w:r w:rsidRPr="00711E45">
        <w:rPr>
          <w:rFonts w:ascii="Arial" w:eastAsia="DengXian" w:hAnsi="Arial" w:cs="Arial"/>
        </w:rPr>
        <w:lastRenderedPageBreak/>
        <w:t>This theme directly addresses the study question</w:t>
      </w:r>
      <w:r w:rsidR="00B74CFB" w:rsidRPr="00711E45">
        <w:rPr>
          <w:rFonts w:ascii="Arial" w:eastAsia="DengXian" w:hAnsi="Arial" w:cs="Arial"/>
        </w:rPr>
        <w:t xml:space="preserve"> “</w:t>
      </w:r>
      <w:r w:rsidRPr="00711E45">
        <w:rPr>
          <w:rFonts w:ascii="Arial" w:eastAsia="DengXian" w:hAnsi="Arial" w:cs="Arial"/>
        </w:rPr>
        <w:t>How has the COVID-19 Pandemic impacted the mental health of Healthcare Workers in the UK?”</w:t>
      </w:r>
      <w:r w:rsidR="00EA14CD">
        <w:rPr>
          <w:rFonts w:ascii="Arial" w:eastAsia="DengXian" w:hAnsi="Arial" w:cs="Arial"/>
        </w:rPr>
        <w:t xml:space="preserve"> </w:t>
      </w:r>
      <w:r w:rsidRPr="00711E45">
        <w:rPr>
          <w:rFonts w:ascii="Arial" w:eastAsia="DengXian" w:hAnsi="Arial" w:cs="Arial"/>
        </w:rPr>
        <w:t>by illustrating that the psychological consequences of the pandemic were not experienced equally across the healthcare workforce.  These effects were heavily influenced by factors such as occupational roles, gender, ethnicity, seniority, and employment status</w:t>
      </w:r>
      <w:r w:rsidR="00CA453F">
        <w:rPr>
          <w:rFonts w:ascii="Arial" w:eastAsia="DengXian" w:hAnsi="Arial" w:cs="Arial"/>
        </w:rPr>
        <w:t xml:space="preserve"> (Maunder </w:t>
      </w:r>
      <w:r w:rsidR="00CA453F">
        <w:rPr>
          <w:rFonts w:ascii="Arial" w:eastAsia="DengXian" w:hAnsi="Arial" w:cs="Arial"/>
          <w:i/>
          <w:iCs/>
        </w:rPr>
        <w:t>et al</w:t>
      </w:r>
      <w:r w:rsidR="0099015B">
        <w:rPr>
          <w:rFonts w:ascii="Arial" w:eastAsia="DengXian" w:hAnsi="Arial" w:cs="Arial"/>
        </w:rPr>
        <w:t>., 2006).</w:t>
      </w:r>
    </w:p>
    <w:p w14:paraId="2DD94CA8" w14:textId="77777777" w:rsidR="00711E45" w:rsidRPr="00711E45" w:rsidRDefault="00711E45" w:rsidP="00711E45">
      <w:pPr>
        <w:keepNext/>
        <w:keepLines/>
        <w:spacing w:before="40" w:after="0"/>
        <w:outlineLvl w:val="3"/>
        <w:rPr>
          <w:rFonts w:ascii="Arial" w:eastAsia="DengXian" w:hAnsi="Arial" w:cs="Arial"/>
        </w:rPr>
      </w:pPr>
    </w:p>
    <w:p w14:paraId="204C6C01" w14:textId="615CCE7F" w:rsidR="00711E45" w:rsidRPr="00FC0502" w:rsidRDefault="00711E45" w:rsidP="00711E45">
      <w:pPr>
        <w:keepNext/>
        <w:keepLines/>
        <w:spacing w:before="40" w:after="0"/>
        <w:outlineLvl w:val="3"/>
        <w:rPr>
          <w:rFonts w:ascii="Arial" w:eastAsia="DengXian" w:hAnsi="Arial" w:cs="Arial"/>
          <w:i/>
          <w:iCs/>
        </w:rPr>
      </w:pPr>
      <w:r w:rsidRPr="00711E45">
        <w:rPr>
          <w:rFonts w:ascii="Arial" w:eastAsia="DengXian" w:hAnsi="Arial" w:cs="Arial"/>
        </w:rPr>
        <w:t xml:space="preserve"> This theme is vital because it highlights that </w:t>
      </w:r>
      <w:r w:rsidR="00B74CFB">
        <w:rPr>
          <w:rFonts w:ascii="Arial" w:eastAsia="DengXian" w:hAnsi="Arial" w:cs="Arial"/>
        </w:rPr>
        <w:t>specific</w:t>
      </w:r>
      <w:r w:rsidRPr="00711E45">
        <w:rPr>
          <w:rFonts w:ascii="Arial" w:eastAsia="DengXian" w:hAnsi="Arial" w:cs="Arial"/>
        </w:rPr>
        <w:t xml:space="preserve"> demographic and occupational groups were disproportionately affected, making it clear that understanding the mental health impacts of COVID-19 requires recognition of these disparities</w:t>
      </w:r>
      <w:r w:rsidR="009F5AEF">
        <w:rPr>
          <w:rFonts w:ascii="Arial" w:eastAsia="DengXian" w:hAnsi="Arial" w:cs="Arial"/>
        </w:rPr>
        <w:t xml:space="preserve"> (Newman </w:t>
      </w:r>
      <w:r w:rsidR="009F5AEF">
        <w:rPr>
          <w:rFonts w:ascii="Arial" w:eastAsia="DengXian" w:hAnsi="Arial" w:cs="Arial"/>
          <w:i/>
          <w:iCs/>
        </w:rPr>
        <w:t>et al</w:t>
      </w:r>
      <w:r w:rsidR="009F5AEF">
        <w:rPr>
          <w:rFonts w:ascii="Arial" w:eastAsia="DengXian" w:hAnsi="Arial" w:cs="Arial"/>
        </w:rPr>
        <w:t xml:space="preserve">., </w:t>
      </w:r>
      <w:r w:rsidR="00997A97">
        <w:rPr>
          <w:rFonts w:ascii="Arial" w:eastAsia="DengXian" w:hAnsi="Arial" w:cs="Arial"/>
        </w:rPr>
        <w:t>2022)</w:t>
      </w:r>
      <w:r w:rsidRPr="00711E45">
        <w:rPr>
          <w:rFonts w:ascii="Arial" w:eastAsia="DengXian" w:hAnsi="Arial" w:cs="Arial"/>
        </w:rPr>
        <w:t>. Nurses, junior staff, and female workers often bore the brunt of frontline duties and emotional labour</w:t>
      </w:r>
      <w:r w:rsidR="00FC0502">
        <w:rPr>
          <w:rFonts w:ascii="Arial" w:eastAsia="DengXian" w:hAnsi="Arial" w:cs="Arial"/>
        </w:rPr>
        <w:t xml:space="preserve"> (McFadden </w:t>
      </w:r>
      <w:r w:rsidR="00FC0502">
        <w:rPr>
          <w:rFonts w:ascii="Arial" w:eastAsia="DengXian" w:hAnsi="Arial" w:cs="Arial"/>
          <w:i/>
          <w:iCs/>
        </w:rPr>
        <w:t>et al</w:t>
      </w:r>
      <w:r w:rsidR="00FC0502" w:rsidRPr="00176C46">
        <w:rPr>
          <w:rFonts w:ascii="Arial" w:eastAsia="DengXian" w:hAnsi="Arial" w:cs="Arial"/>
        </w:rPr>
        <w:t xml:space="preserve">., </w:t>
      </w:r>
      <w:r w:rsidR="00176C46" w:rsidRPr="00176C46">
        <w:rPr>
          <w:rFonts w:ascii="Arial" w:eastAsia="DengXian" w:hAnsi="Arial" w:cs="Arial"/>
        </w:rPr>
        <w:t>2021).</w:t>
      </w:r>
    </w:p>
    <w:p w14:paraId="36C15D20" w14:textId="77777777" w:rsidR="00711E45" w:rsidRPr="00711E45" w:rsidRDefault="00711E45" w:rsidP="00711E45">
      <w:pPr>
        <w:keepNext/>
        <w:keepLines/>
        <w:spacing w:before="40" w:after="0"/>
        <w:outlineLvl w:val="3"/>
        <w:rPr>
          <w:rFonts w:ascii="Arial" w:eastAsia="DengXian" w:hAnsi="Arial" w:cs="Arial"/>
        </w:rPr>
      </w:pPr>
    </w:p>
    <w:p w14:paraId="6D144DC4" w14:textId="0C3EF810" w:rsidR="0030360F" w:rsidRDefault="0030360F" w:rsidP="00C24CC0">
      <w:pPr>
        <w:keepNext/>
        <w:keepLines/>
        <w:spacing w:before="40" w:after="0"/>
        <w:outlineLvl w:val="3"/>
        <w:rPr>
          <w:rFonts w:ascii="Arial" w:eastAsia="DengXian" w:hAnsi="Arial" w:cs="Arial"/>
        </w:rPr>
      </w:pPr>
    </w:p>
    <w:p w14:paraId="15CAA9A8" w14:textId="77777777" w:rsidR="00E1209A" w:rsidRPr="0030360F" w:rsidRDefault="00E1209A" w:rsidP="00C24CC0">
      <w:pPr>
        <w:keepNext/>
        <w:keepLines/>
        <w:spacing w:before="40" w:after="0"/>
        <w:outlineLvl w:val="3"/>
        <w:rPr>
          <w:rFonts w:ascii="Arial" w:eastAsia="DengXian" w:hAnsi="Arial" w:cs="Arial"/>
        </w:rPr>
      </w:pPr>
    </w:p>
    <w:p w14:paraId="69DDE39D" w14:textId="1C23CC6D" w:rsidR="00631736" w:rsidRPr="00C1265A" w:rsidRDefault="00C24CC0" w:rsidP="0030360F">
      <w:pPr>
        <w:keepNext/>
        <w:keepLines/>
        <w:spacing w:before="40" w:after="0"/>
        <w:outlineLvl w:val="3"/>
        <w:rPr>
          <w:rFonts w:eastAsia="DengXian Light" w:cs="Times New Roman"/>
          <w:b/>
          <w:bCs/>
          <w:color w:val="2F5496" w:themeColor="accent1" w:themeShade="BF"/>
        </w:rPr>
      </w:pPr>
      <w:r w:rsidRPr="00C24CC0">
        <w:rPr>
          <w:rFonts w:eastAsia="DengXian" w:cs="Arial"/>
        </w:rPr>
        <w:t xml:space="preserve"> </w:t>
      </w:r>
      <w:r w:rsidR="00631736" w:rsidRPr="00C1265A">
        <w:rPr>
          <w:rFonts w:eastAsia="DengXian Light" w:cs="Times New Roman"/>
          <w:b/>
          <w:bCs/>
          <w:color w:val="2F5496" w:themeColor="accent1" w:themeShade="BF"/>
        </w:rPr>
        <w:t>Statistical Information</w:t>
      </w:r>
    </w:p>
    <w:p w14:paraId="724E6762" w14:textId="56EFCAAD" w:rsidR="006E65B0" w:rsidRPr="00631736" w:rsidRDefault="006E65B0" w:rsidP="006E65B0">
      <w:pPr>
        <w:spacing w:before="100" w:beforeAutospacing="1" w:after="100" w:afterAutospacing="1"/>
        <w:jc w:val="left"/>
        <w:rPr>
          <w:rFonts w:eastAsia="DengXian" w:cs="Arial"/>
        </w:rPr>
      </w:pPr>
    </w:p>
    <w:p w14:paraId="4D0FCF6F" w14:textId="246636D5" w:rsidR="001A06AA" w:rsidRDefault="00E1209A" w:rsidP="009C5FCF">
      <w:pPr>
        <w:keepNext/>
        <w:keepLines/>
        <w:spacing w:before="40" w:after="0"/>
        <w:outlineLvl w:val="3"/>
        <w:rPr>
          <w:rFonts w:ascii="Arial" w:eastAsia="DengXian" w:hAnsi="Arial" w:cs="Arial"/>
        </w:rPr>
      </w:pPr>
      <w:r w:rsidRPr="006E65B0">
        <w:rPr>
          <w:rFonts w:eastAsia="DengXian" w:cs="Arial"/>
          <w:noProof/>
        </w:rPr>
        <w:drawing>
          <wp:anchor distT="0" distB="0" distL="114300" distR="114300" simplePos="0" relativeHeight="251671552" behindDoc="1" locked="0" layoutInCell="1" allowOverlap="1" wp14:anchorId="3AC69C53" wp14:editId="0B1B8295">
            <wp:simplePos x="0" y="0"/>
            <wp:positionH relativeFrom="margin">
              <wp:align>center</wp:align>
            </wp:positionH>
            <wp:positionV relativeFrom="paragraph">
              <wp:posOffset>-716581</wp:posOffset>
            </wp:positionV>
            <wp:extent cx="6718610" cy="3139157"/>
            <wp:effectExtent l="0" t="0" r="6350" b="4445"/>
            <wp:wrapNone/>
            <wp:docPr id="1853438992" name="Picture 1" descr="A blue and white screen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438992" name="Picture 1" descr="A blue and white screen with black text"/>
                    <pic:cNvPicPr/>
                  </pic:nvPicPr>
                  <pic:blipFill>
                    <a:blip r:embed="rId12">
                      <a:extLst>
                        <a:ext uri="{28A0092B-C50C-407E-A947-70E740481C1C}">
                          <a14:useLocalDpi xmlns:a14="http://schemas.microsoft.com/office/drawing/2010/main" val="0"/>
                        </a:ext>
                      </a:extLst>
                    </a:blip>
                    <a:stretch>
                      <a:fillRect/>
                    </a:stretch>
                  </pic:blipFill>
                  <pic:spPr>
                    <a:xfrm>
                      <a:off x="0" y="0"/>
                      <a:ext cx="6718610" cy="3139157"/>
                    </a:xfrm>
                    <a:prstGeom prst="rect">
                      <a:avLst/>
                    </a:prstGeom>
                  </pic:spPr>
                </pic:pic>
              </a:graphicData>
            </a:graphic>
            <wp14:sizeRelH relativeFrom="margin">
              <wp14:pctWidth>0</wp14:pctWidth>
            </wp14:sizeRelH>
            <wp14:sizeRelV relativeFrom="margin">
              <wp14:pctHeight>0</wp14:pctHeight>
            </wp14:sizeRelV>
          </wp:anchor>
        </w:drawing>
      </w:r>
    </w:p>
    <w:p w14:paraId="755659F1" w14:textId="77777777" w:rsidR="001A06AA" w:rsidRDefault="001A06AA" w:rsidP="009C5FCF">
      <w:pPr>
        <w:keepNext/>
        <w:keepLines/>
        <w:spacing w:before="40" w:after="0"/>
        <w:outlineLvl w:val="3"/>
        <w:rPr>
          <w:rFonts w:ascii="Arial" w:eastAsia="DengXian" w:hAnsi="Arial" w:cs="Arial"/>
        </w:rPr>
      </w:pPr>
    </w:p>
    <w:p w14:paraId="194CCEE0" w14:textId="77777777" w:rsidR="001A06AA" w:rsidRDefault="001A06AA" w:rsidP="009C5FCF">
      <w:pPr>
        <w:keepNext/>
        <w:keepLines/>
        <w:spacing w:before="40" w:after="0"/>
        <w:outlineLvl w:val="3"/>
        <w:rPr>
          <w:rFonts w:ascii="Arial" w:eastAsia="DengXian" w:hAnsi="Arial" w:cs="Arial"/>
        </w:rPr>
      </w:pPr>
    </w:p>
    <w:p w14:paraId="6D55E677" w14:textId="77777777" w:rsidR="0030360F" w:rsidRDefault="0030360F" w:rsidP="009C5FCF">
      <w:pPr>
        <w:keepNext/>
        <w:keepLines/>
        <w:spacing w:before="40" w:after="0"/>
        <w:outlineLvl w:val="3"/>
        <w:rPr>
          <w:rFonts w:ascii="Arial" w:eastAsia="DengXian" w:hAnsi="Arial" w:cs="Arial"/>
        </w:rPr>
      </w:pPr>
    </w:p>
    <w:p w14:paraId="6A29CA9C" w14:textId="77777777" w:rsidR="00267F18" w:rsidRDefault="00267F18" w:rsidP="009C5FCF">
      <w:pPr>
        <w:keepNext/>
        <w:keepLines/>
        <w:spacing w:before="40" w:after="0"/>
        <w:outlineLvl w:val="3"/>
        <w:rPr>
          <w:rFonts w:ascii="Arial" w:eastAsia="DengXian" w:hAnsi="Arial" w:cs="Arial"/>
        </w:rPr>
      </w:pPr>
    </w:p>
    <w:p w14:paraId="1ECFE881" w14:textId="77777777" w:rsidR="0030360F" w:rsidRDefault="0030360F" w:rsidP="009C5FCF">
      <w:pPr>
        <w:keepNext/>
        <w:keepLines/>
        <w:spacing w:before="40" w:after="0"/>
        <w:outlineLvl w:val="3"/>
        <w:rPr>
          <w:rFonts w:eastAsia="DengXian Light" w:cs="Times New Roman"/>
          <w:i/>
          <w:iCs/>
          <w:color w:val="2F5496" w:themeColor="accent1" w:themeShade="BF"/>
        </w:rPr>
      </w:pPr>
    </w:p>
    <w:p w14:paraId="186E493B" w14:textId="77777777" w:rsidR="00267F18" w:rsidRDefault="00267F18" w:rsidP="009C5FCF">
      <w:pPr>
        <w:keepNext/>
        <w:keepLines/>
        <w:spacing w:before="40" w:after="0"/>
        <w:outlineLvl w:val="3"/>
        <w:rPr>
          <w:rFonts w:eastAsia="DengXian Light" w:cs="Times New Roman"/>
          <w:i/>
          <w:iCs/>
          <w:color w:val="2F5496" w:themeColor="accent1" w:themeShade="BF"/>
        </w:rPr>
      </w:pPr>
    </w:p>
    <w:p w14:paraId="360C6E8B" w14:textId="77777777" w:rsidR="00267F18" w:rsidRDefault="00267F18" w:rsidP="009C5FCF">
      <w:pPr>
        <w:keepNext/>
        <w:keepLines/>
        <w:spacing w:before="40" w:after="0"/>
        <w:outlineLvl w:val="3"/>
        <w:rPr>
          <w:rFonts w:eastAsia="DengXian Light" w:cs="Times New Roman"/>
          <w:i/>
          <w:iCs/>
          <w:color w:val="2F5496" w:themeColor="accent1" w:themeShade="BF"/>
        </w:rPr>
      </w:pPr>
    </w:p>
    <w:p w14:paraId="73295D26" w14:textId="77777777" w:rsidR="00267F18" w:rsidRDefault="00267F18" w:rsidP="009C5FCF">
      <w:pPr>
        <w:keepNext/>
        <w:keepLines/>
        <w:spacing w:before="40" w:after="0"/>
        <w:outlineLvl w:val="3"/>
        <w:rPr>
          <w:rFonts w:eastAsia="DengXian Light" w:cs="Times New Roman"/>
          <w:i/>
          <w:iCs/>
          <w:color w:val="2F5496" w:themeColor="accent1" w:themeShade="BF"/>
        </w:rPr>
      </w:pPr>
    </w:p>
    <w:p w14:paraId="58AD0C49" w14:textId="293C3D20" w:rsidR="00631736" w:rsidRPr="00C1265A" w:rsidRDefault="00631736" w:rsidP="009C5FCF">
      <w:pPr>
        <w:keepNext/>
        <w:keepLines/>
        <w:spacing w:before="40" w:after="0"/>
        <w:outlineLvl w:val="3"/>
        <w:rPr>
          <w:rFonts w:eastAsia="DengXian Light" w:cs="Times New Roman"/>
          <w:b/>
          <w:bCs/>
          <w:i/>
          <w:iCs/>
          <w:color w:val="2F5496" w:themeColor="accent1" w:themeShade="BF"/>
        </w:rPr>
      </w:pPr>
      <w:r w:rsidRPr="00C1265A">
        <w:rPr>
          <w:rFonts w:eastAsia="DengXian Light" w:cs="Times New Roman"/>
          <w:b/>
          <w:bCs/>
          <w:i/>
          <w:iCs/>
          <w:color w:val="2F5496" w:themeColor="accent1" w:themeShade="BF"/>
        </w:rPr>
        <w:t>Theories, Policies, and Legislation</w:t>
      </w:r>
    </w:p>
    <w:p w14:paraId="01BD4293" w14:textId="77777777" w:rsidR="00631736" w:rsidRPr="00C1265A" w:rsidRDefault="00631736" w:rsidP="00C1265A">
      <w:pPr>
        <w:pStyle w:val="Heading3"/>
        <w:rPr>
          <w:rFonts w:eastAsia="Times New Roman"/>
          <w:b/>
          <w:bCs/>
          <w:lang w:eastAsia="en-GB"/>
        </w:rPr>
      </w:pPr>
      <w:bookmarkStart w:id="64" w:name="_Toc204273521"/>
      <w:r w:rsidRPr="00C1265A">
        <w:rPr>
          <w:b/>
          <w:bCs/>
          <w:lang w:eastAsia="en-GB"/>
        </w:rPr>
        <w:t>Theoretical Framework:</w:t>
      </w:r>
      <w:bookmarkEnd w:id="64"/>
    </w:p>
    <w:p w14:paraId="1484A02C" w14:textId="79518335" w:rsidR="00DD0C58" w:rsidRDefault="00DD0C58" w:rsidP="00A95759">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Theme 3 ex</w:t>
      </w:r>
      <w:r w:rsidR="00D92F57">
        <w:rPr>
          <w:rFonts w:ascii="Arial" w:eastAsia="Times New Roman" w:hAnsi="Arial" w:cs="Arial"/>
          <w:kern w:val="0"/>
          <w:lang w:eastAsia="en-GB"/>
          <w14:ligatures w14:val="none"/>
        </w:rPr>
        <w:t>plores</w:t>
      </w:r>
      <w:r>
        <w:rPr>
          <w:rFonts w:ascii="Arial" w:eastAsia="Times New Roman" w:hAnsi="Arial" w:cs="Arial"/>
          <w:kern w:val="0"/>
          <w:lang w:eastAsia="en-GB"/>
          <w14:ligatures w14:val="none"/>
        </w:rPr>
        <w:t xml:space="preserve"> vulnerabilities linked to role and demographics, aligned with Trauma and PTSD Theory, highlighting how traumatic stressors</w:t>
      </w:r>
      <w:r w:rsidR="0056013A">
        <w:rPr>
          <w:rFonts w:ascii="Arial" w:eastAsia="Times New Roman" w:hAnsi="Arial" w:cs="Arial"/>
          <w:kern w:val="0"/>
          <w:lang w:eastAsia="en-GB"/>
          <w14:ligatures w14:val="none"/>
        </w:rPr>
        <w:t>, especially with individual and situational risks,</w:t>
      </w:r>
      <w:r>
        <w:rPr>
          <w:rFonts w:ascii="Arial" w:eastAsia="Times New Roman" w:hAnsi="Arial" w:cs="Arial"/>
          <w:kern w:val="0"/>
          <w:lang w:eastAsia="en-GB"/>
          <w14:ligatures w14:val="none"/>
        </w:rPr>
        <w:t xml:space="preserve"> can cause PTSD and mental health issues</w:t>
      </w:r>
      <w:r w:rsidR="00D92F57">
        <w:rPr>
          <w:rFonts w:ascii="Arial" w:eastAsia="Times New Roman" w:hAnsi="Arial" w:cs="Arial"/>
          <w:kern w:val="0"/>
          <w:lang w:eastAsia="en-GB"/>
          <w14:ligatures w14:val="none"/>
        </w:rPr>
        <w:t xml:space="preserve"> (Morris </w:t>
      </w:r>
      <w:r w:rsidR="00D92F57">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w:t>
      </w:r>
      <w:r w:rsidR="00D92F57">
        <w:rPr>
          <w:rFonts w:ascii="Arial" w:eastAsia="Times New Roman" w:hAnsi="Arial" w:cs="Arial"/>
          <w:kern w:val="0"/>
          <w:lang w:eastAsia="en-GB"/>
          <w14:ligatures w14:val="none"/>
        </w:rPr>
        <w:t>, 2024).</w:t>
      </w:r>
      <w:r>
        <w:rPr>
          <w:rFonts w:ascii="Arial" w:eastAsia="Times New Roman" w:hAnsi="Arial" w:cs="Arial"/>
          <w:kern w:val="0"/>
          <w:lang w:eastAsia="en-GB"/>
          <w14:ligatures w14:val="none"/>
        </w:rPr>
        <w:t xml:space="preserve"> The COVID-19 pandemic created a persistent traumatic environment for healthcare workers (HCWs), exposing them to pain, moral harm, and life-threatening situations</w:t>
      </w:r>
      <w:r w:rsidR="00D92F57">
        <w:rPr>
          <w:rFonts w:ascii="Arial" w:eastAsia="Times New Roman" w:hAnsi="Arial" w:cs="Arial"/>
          <w:kern w:val="0"/>
          <w:lang w:eastAsia="en-GB"/>
          <w14:ligatures w14:val="none"/>
        </w:rPr>
        <w:t xml:space="preserve"> </w:t>
      </w:r>
      <w:r w:rsidR="00D92F57" w:rsidRPr="00D92F57">
        <w:rPr>
          <w:rFonts w:ascii="Arial" w:eastAsia="Times New Roman" w:hAnsi="Arial" w:cs="Arial"/>
          <w:kern w:val="0"/>
          <w:lang w:eastAsia="en-GB"/>
          <w14:ligatures w14:val="none"/>
        </w:rPr>
        <w:t xml:space="preserve">(Morris </w:t>
      </w:r>
      <w:r w:rsidR="00D92F57" w:rsidRPr="00D92F57">
        <w:rPr>
          <w:rFonts w:ascii="Arial" w:eastAsia="Times New Roman" w:hAnsi="Arial" w:cs="Arial"/>
          <w:i/>
          <w:iCs/>
          <w:kern w:val="0"/>
          <w:lang w:eastAsia="en-GB"/>
          <w14:ligatures w14:val="none"/>
        </w:rPr>
        <w:t>et al</w:t>
      </w:r>
      <w:r w:rsidR="00D92F57" w:rsidRPr="00D92F57">
        <w:rPr>
          <w:rFonts w:ascii="Arial" w:eastAsia="Times New Roman" w:hAnsi="Arial" w:cs="Arial"/>
          <w:kern w:val="0"/>
          <w:lang w:eastAsia="en-GB"/>
          <w14:ligatures w14:val="none"/>
        </w:rPr>
        <w:t xml:space="preserve">., 2024). </w:t>
      </w:r>
    </w:p>
    <w:p w14:paraId="0B6141D9" w14:textId="77777777" w:rsidR="00DD0C58" w:rsidRDefault="00DD0C58" w:rsidP="00A95759">
      <w:pPr>
        <w:spacing w:after="0"/>
        <w:jc w:val="left"/>
        <w:rPr>
          <w:rFonts w:ascii="Arial" w:eastAsia="Times New Roman" w:hAnsi="Arial" w:cs="Arial"/>
          <w:kern w:val="0"/>
          <w:lang w:eastAsia="en-GB"/>
          <w14:ligatures w14:val="none"/>
        </w:rPr>
      </w:pPr>
    </w:p>
    <w:p w14:paraId="41227EA9" w14:textId="633F25BA" w:rsidR="00DD0C58" w:rsidRDefault="00DD0C58" w:rsidP="00A95759">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Lamb </w:t>
      </w:r>
      <w:r w:rsidRPr="00DD0C58">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xml:space="preserve"> (2021) found high rates of suspected PTSD and mental disorders among UK HCWS, especially women, nurses, younger staff, and those experiencing moral damage, due to repeated exposure to intense, uncontrollable situations. Trauma theory emphasises helplessness and chronic stress in PTSD development</w:t>
      </w:r>
      <w:r w:rsidR="00C51738">
        <w:rPr>
          <w:rFonts w:ascii="Arial" w:eastAsia="Times New Roman" w:hAnsi="Arial" w:cs="Arial"/>
          <w:kern w:val="0"/>
          <w:lang w:eastAsia="en-GB"/>
          <w14:ligatures w14:val="none"/>
        </w:rPr>
        <w:t xml:space="preserve"> </w:t>
      </w:r>
      <w:r w:rsidR="00C51738" w:rsidRPr="00C51738">
        <w:rPr>
          <w:rFonts w:ascii="Arial" w:eastAsia="Times New Roman" w:hAnsi="Arial" w:cs="Arial"/>
          <w:kern w:val="0"/>
          <w:lang w:eastAsia="en-GB"/>
          <w14:ligatures w14:val="none"/>
        </w:rPr>
        <w:t xml:space="preserve">(Morris </w:t>
      </w:r>
      <w:r w:rsidR="00C51738" w:rsidRPr="00C51738">
        <w:rPr>
          <w:rFonts w:ascii="Arial" w:eastAsia="Times New Roman" w:hAnsi="Arial" w:cs="Arial"/>
          <w:i/>
          <w:iCs/>
          <w:kern w:val="0"/>
          <w:lang w:eastAsia="en-GB"/>
          <w14:ligatures w14:val="none"/>
        </w:rPr>
        <w:t>et al</w:t>
      </w:r>
      <w:r w:rsidR="00C51738" w:rsidRPr="00C51738">
        <w:rPr>
          <w:rFonts w:ascii="Arial" w:eastAsia="Times New Roman" w:hAnsi="Arial" w:cs="Arial"/>
          <w:kern w:val="0"/>
          <w:lang w:eastAsia="en-GB"/>
          <w14:ligatures w14:val="none"/>
        </w:rPr>
        <w:t>., 2024).</w:t>
      </w:r>
      <w:r>
        <w:rPr>
          <w:rFonts w:ascii="Arial" w:eastAsia="Times New Roman" w:hAnsi="Arial" w:cs="Arial"/>
          <w:kern w:val="0"/>
          <w:lang w:eastAsia="en-GB"/>
          <w14:ligatures w14:val="none"/>
        </w:rPr>
        <w:t xml:space="preserve"> Danson </w:t>
      </w:r>
      <w:r w:rsidRPr="00D92F57">
        <w:rPr>
          <w:rFonts w:ascii="Arial" w:eastAsia="Times New Roman" w:hAnsi="Arial" w:cs="Arial"/>
          <w:i/>
          <w:iCs/>
          <w:kern w:val="0"/>
          <w:lang w:eastAsia="en-GB"/>
          <w14:ligatures w14:val="none"/>
        </w:rPr>
        <w:t>et al</w:t>
      </w:r>
      <w:r w:rsidR="00D92F57">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(2023) noted that non-medical staff, like nursing and admin workers, faced more anxiety and depression than doctors, showing how job role affects vulnerability. </w:t>
      </w:r>
    </w:p>
    <w:p w14:paraId="6A4C2800" w14:textId="54A8675F" w:rsidR="000E4A0A" w:rsidRPr="00590068" w:rsidRDefault="000E4A0A" w:rsidP="00D66930">
      <w:pPr>
        <w:spacing w:after="0"/>
        <w:jc w:val="left"/>
        <w:rPr>
          <w:rFonts w:ascii="Arial" w:eastAsia="Times New Roman" w:hAnsi="Arial" w:cs="Arial"/>
          <w:kern w:val="0"/>
          <w:lang w:eastAsia="en-GB"/>
          <w14:ligatures w14:val="none"/>
        </w:rPr>
      </w:pPr>
    </w:p>
    <w:p w14:paraId="1426EB75" w14:textId="77777777" w:rsidR="00B74CFB" w:rsidRPr="00C1265A" w:rsidRDefault="00631736" w:rsidP="00C1265A">
      <w:pPr>
        <w:pStyle w:val="Heading2"/>
        <w:rPr>
          <w:rFonts w:eastAsia="Times New Roman"/>
          <w:b/>
          <w:bCs/>
          <w:lang w:eastAsia="en-GB"/>
        </w:rPr>
      </w:pPr>
      <w:bookmarkStart w:id="65" w:name="_Toc204273522"/>
      <w:r w:rsidRPr="00C1265A">
        <w:rPr>
          <w:b/>
          <w:bCs/>
          <w:lang w:eastAsia="en-GB"/>
        </w:rPr>
        <w:t>Policy and Legislation:</w:t>
      </w:r>
      <w:bookmarkEnd w:id="65"/>
    </w:p>
    <w:p w14:paraId="4C7FFC4C" w14:textId="2776C05E" w:rsidR="00977F9D" w:rsidRDefault="00977F9D" w:rsidP="00D66930">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 response, policy initiatives </w:t>
      </w:r>
      <w:r w:rsidR="00C1265A">
        <w:rPr>
          <w:rFonts w:ascii="Arial" w:eastAsia="Times New Roman" w:hAnsi="Arial" w:cs="Arial"/>
          <w:kern w:val="0"/>
          <w:lang w:eastAsia="en-GB"/>
          <w14:ligatures w14:val="none"/>
        </w:rPr>
        <w:t>were implemented to address these</w:t>
      </w:r>
      <w:r>
        <w:rPr>
          <w:rFonts w:ascii="Arial" w:eastAsia="Times New Roman" w:hAnsi="Arial" w:cs="Arial"/>
          <w:kern w:val="0"/>
          <w:lang w:eastAsia="en-GB"/>
          <w14:ligatures w14:val="none"/>
        </w:rPr>
        <w:t xml:space="preserve"> imbalances. The NHS People Plan (2020/21) focused on well-being, diversity, and inclusion, highlighting psychological safety and culturally relevant support</w:t>
      </w:r>
      <w:r w:rsidR="001829B2">
        <w:rPr>
          <w:rFonts w:ascii="Arial" w:eastAsia="Times New Roman" w:hAnsi="Arial" w:cs="Arial"/>
          <w:kern w:val="0"/>
          <w:lang w:eastAsia="en-GB"/>
          <w14:ligatures w14:val="none"/>
        </w:rPr>
        <w:t xml:space="preserve"> (</w:t>
      </w:r>
      <w:r w:rsidR="001829B2" w:rsidRPr="001829B2">
        <w:rPr>
          <w:rFonts w:ascii="Arial" w:eastAsia="Times New Roman" w:hAnsi="Arial" w:cs="Arial"/>
          <w:kern w:val="0"/>
          <w:lang w:eastAsia="en-GB"/>
          <w14:ligatures w14:val="none"/>
        </w:rPr>
        <w:t>Easmon, 2014)</w:t>
      </w:r>
      <w:r>
        <w:rPr>
          <w:rFonts w:ascii="Arial" w:eastAsia="Times New Roman" w:hAnsi="Arial" w:cs="Arial"/>
          <w:kern w:val="0"/>
          <w:lang w:eastAsia="en-GB"/>
          <w14:ligatures w14:val="none"/>
        </w:rPr>
        <w:t>. The Equality Act 2010 provides legal protection against discrimination based on race, gender, disability, and other characteristics</w:t>
      </w:r>
      <w:r w:rsidR="00334297">
        <w:rPr>
          <w:rFonts w:ascii="Arial" w:eastAsia="Times New Roman" w:hAnsi="Arial" w:cs="Arial"/>
          <w:kern w:val="0"/>
          <w:lang w:eastAsia="en-GB"/>
          <w14:ligatures w14:val="none"/>
        </w:rPr>
        <w:t xml:space="preserve"> (</w:t>
      </w:r>
      <w:r w:rsidR="00334297" w:rsidRPr="00334297">
        <w:rPr>
          <w:rFonts w:ascii="Arial" w:eastAsia="Times New Roman" w:hAnsi="Arial" w:cs="Arial"/>
          <w:kern w:val="0"/>
          <w:lang w:eastAsia="en-GB"/>
          <w14:ligatures w14:val="none"/>
        </w:rPr>
        <w:t>Robinson</w:t>
      </w:r>
      <w:r w:rsidR="00334297">
        <w:rPr>
          <w:rFonts w:ascii="Arial" w:eastAsia="Times New Roman" w:hAnsi="Arial" w:cs="Arial"/>
          <w:kern w:val="0"/>
          <w:lang w:eastAsia="en-GB"/>
          <w14:ligatures w14:val="none"/>
        </w:rPr>
        <w:t xml:space="preserve"> </w:t>
      </w:r>
      <w:r w:rsidR="00334297" w:rsidRPr="00334297">
        <w:rPr>
          <w:rFonts w:ascii="Arial" w:eastAsia="Times New Roman" w:hAnsi="Arial" w:cs="Arial"/>
          <w:i/>
          <w:iCs/>
          <w:kern w:val="0"/>
          <w:lang w:eastAsia="en-GB"/>
          <w14:ligatures w14:val="none"/>
        </w:rPr>
        <w:t>et al</w:t>
      </w:r>
      <w:r w:rsidR="00334297">
        <w:rPr>
          <w:rFonts w:ascii="Arial" w:eastAsia="Times New Roman" w:hAnsi="Arial" w:cs="Arial"/>
          <w:i/>
          <w:iCs/>
          <w:kern w:val="0"/>
          <w:lang w:eastAsia="en-GB"/>
          <w14:ligatures w14:val="none"/>
        </w:rPr>
        <w:t xml:space="preserve">., </w:t>
      </w:r>
      <w:r w:rsidR="00334297" w:rsidRPr="00334297">
        <w:rPr>
          <w:rFonts w:ascii="Arial" w:eastAsia="Times New Roman" w:hAnsi="Arial" w:cs="Arial"/>
          <w:kern w:val="0"/>
          <w:lang w:eastAsia="en-GB"/>
          <w14:ligatures w14:val="none"/>
        </w:rPr>
        <w:t>2021)</w:t>
      </w:r>
      <w:r>
        <w:rPr>
          <w:rFonts w:ascii="Arial" w:eastAsia="Times New Roman" w:hAnsi="Arial" w:cs="Arial"/>
          <w:kern w:val="0"/>
          <w:lang w:eastAsia="en-GB"/>
          <w14:ligatures w14:val="none"/>
        </w:rPr>
        <w:t xml:space="preserve">. </w:t>
      </w:r>
    </w:p>
    <w:p w14:paraId="2090EDCC" w14:textId="44C4C326" w:rsidR="0020601C" w:rsidRDefault="00D66930" w:rsidP="004521B1">
      <w:pPr>
        <w:spacing w:after="0"/>
        <w:jc w:val="left"/>
        <w:rPr>
          <w:rFonts w:ascii="Arial" w:eastAsia="Times New Roman" w:hAnsi="Arial" w:cs="Arial"/>
          <w:kern w:val="0"/>
          <w:lang w:eastAsia="en-GB"/>
          <w14:ligatures w14:val="none"/>
        </w:rPr>
      </w:pPr>
      <w:r w:rsidRPr="00D66930">
        <w:rPr>
          <w:rFonts w:ascii="Arial" w:eastAsia="Times New Roman" w:hAnsi="Arial" w:cs="Arial"/>
          <w:kern w:val="0"/>
          <w:lang w:eastAsia="en-GB"/>
          <w14:ligatures w14:val="none"/>
        </w:rPr>
        <w:t xml:space="preserve">Research findings, such </w:t>
      </w:r>
      <w:r w:rsidR="00977F9D">
        <w:rPr>
          <w:rFonts w:ascii="Arial" w:eastAsia="Times New Roman" w:hAnsi="Arial" w:cs="Arial"/>
          <w:kern w:val="0"/>
          <w:lang w:eastAsia="en-GB"/>
          <w14:ligatures w14:val="none"/>
        </w:rPr>
        <w:t xml:space="preserve">as </w:t>
      </w:r>
      <w:r w:rsidRPr="00D66930">
        <w:rPr>
          <w:rFonts w:ascii="Arial" w:eastAsia="Times New Roman" w:hAnsi="Arial" w:cs="Arial"/>
          <w:kern w:val="0"/>
          <w:lang w:eastAsia="en-GB"/>
          <w14:ligatures w14:val="none"/>
        </w:rPr>
        <w:t xml:space="preserve">those from Lamb </w:t>
      </w:r>
      <w:r w:rsidRPr="00C1265A">
        <w:rPr>
          <w:rFonts w:ascii="Arial" w:eastAsia="Times New Roman" w:hAnsi="Arial" w:cs="Arial"/>
          <w:i/>
          <w:iCs/>
          <w:kern w:val="0"/>
          <w:lang w:eastAsia="en-GB"/>
          <w14:ligatures w14:val="none"/>
        </w:rPr>
        <w:t>et al</w:t>
      </w:r>
      <w:r w:rsidR="00977F9D">
        <w:rPr>
          <w:rFonts w:ascii="Arial" w:eastAsia="Times New Roman" w:hAnsi="Arial" w:cs="Arial"/>
          <w:kern w:val="0"/>
          <w:lang w:eastAsia="en-GB"/>
          <w14:ligatures w14:val="none"/>
        </w:rPr>
        <w:t xml:space="preserve"> </w:t>
      </w:r>
      <w:r w:rsidRPr="00D66930">
        <w:rPr>
          <w:rFonts w:ascii="Arial" w:eastAsia="Times New Roman" w:hAnsi="Arial" w:cs="Arial"/>
          <w:kern w:val="0"/>
          <w:lang w:eastAsia="en-GB"/>
          <w14:ligatures w14:val="none"/>
        </w:rPr>
        <w:t xml:space="preserve">(2021) and Danson </w:t>
      </w:r>
      <w:r w:rsidRPr="00C1265A">
        <w:rPr>
          <w:rFonts w:ascii="Arial" w:eastAsia="Times New Roman" w:hAnsi="Arial" w:cs="Arial"/>
          <w:i/>
          <w:iCs/>
          <w:kern w:val="0"/>
          <w:lang w:eastAsia="en-GB"/>
          <w14:ligatures w14:val="none"/>
        </w:rPr>
        <w:t>et al</w:t>
      </w:r>
      <w:r w:rsidR="00977F9D">
        <w:rPr>
          <w:rFonts w:ascii="Arial" w:eastAsia="Times New Roman" w:hAnsi="Arial" w:cs="Arial"/>
          <w:kern w:val="0"/>
          <w:lang w:eastAsia="en-GB"/>
          <w14:ligatures w14:val="none"/>
        </w:rPr>
        <w:t xml:space="preserve"> </w:t>
      </w:r>
      <w:r w:rsidRPr="00D66930">
        <w:rPr>
          <w:rFonts w:ascii="Arial" w:eastAsia="Times New Roman" w:hAnsi="Arial" w:cs="Arial"/>
          <w:kern w:val="0"/>
          <w:lang w:eastAsia="en-GB"/>
          <w14:ligatures w14:val="none"/>
        </w:rPr>
        <w:t>(2023), indicate that substantial gaps in mental health outcomes and access to support persisted during the pandemic, despite the existence of these policy frameworks.</w:t>
      </w:r>
      <w:r w:rsidRPr="00D66930">
        <w:rPr>
          <w:rFonts w:ascii="Arial" w:eastAsia="Times New Roman" w:hAnsi="Arial" w:cs="Arial"/>
          <w:kern w:val="0"/>
          <w:lang w:eastAsia="en-GB"/>
          <w14:ligatures w14:val="none"/>
        </w:rPr>
        <w:br/>
      </w:r>
    </w:p>
    <w:p w14:paraId="7642D24E" w14:textId="153E4F8C" w:rsidR="004521B1" w:rsidRPr="00771665" w:rsidRDefault="004521B1" w:rsidP="00771665">
      <w:pPr>
        <w:spacing w:after="0"/>
        <w:jc w:val="left"/>
        <w:rPr>
          <w:rFonts w:ascii="Arial" w:eastAsia="Times New Roman" w:hAnsi="Arial" w:cs="Arial"/>
          <w:kern w:val="0"/>
          <w:lang w:eastAsia="en-GB"/>
          <w14:ligatures w14:val="none"/>
        </w:rPr>
      </w:pPr>
      <w:r w:rsidRPr="004521B1">
        <w:rPr>
          <w:rFonts w:ascii="Arial" w:eastAsia="Times New Roman" w:hAnsi="Arial" w:cs="Arial"/>
          <w:kern w:val="0"/>
          <w:lang w:eastAsia="en-GB"/>
          <w14:ligatures w14:val="none"/>
        </w:rPr>
        <w:t xml:space="preserve"> Although the plan </w:t>
      </w:r>
      <w:r w:rsidR="001851B2">
        <w:rPr>
          <w:rFonts w:ascii="Arial" w:eastAsia="Times New Roman" w:hAnsi="Arial" w:cs="Arial"/>
          <w:kern w:val="0"/>
          <w:lang w:eastAsia="en-GB"/>
          <w14:ligatures w14:val="none"/>
        </w:rPr>
        <w:t>represented a positive advancement, research by Vera San Juan et al. (2020) and McFadden et al.</w:t>
      </w:r>
      <w:r w:rsidRPr="004521B1">
        <w:rPr>
          <w:rFonts w:ascii="Arial" w:eastAsia="Times New Roman" w:hAnsi="Arial" w:cs="Arial"/>
          <w:kern w:val="0"/>
          <w:lang w:eastAsia="en-GB"/>
          <w14:ligatures w14:val="none"/>
        </w:rPr>
        <w:t xml:space="preserve"> (2021) indicated inconsistent execution among NHS Trusts</w:t>
      </w:r>
      <w:r w:rsidR="00FD2934">
        <w:rPr>
          <w:rFonts w:ascii="Arial" w:eastAsia="Times New Roman" w:hAnsi="Arial" w:cs="Arial"/>
          <w:kern w:val="0"/>
          <w:lang w:eastAsia="en-GB"/>
          <w14:ligatures w14:val="none"/>
        </w:rPr>
        <w:t>;</w:t>
      </w:r>
      <w:r w:rsidR="00977F9D">
        <w:rPr>
          <w:rFonts w:ascii="Arial" w:eastAsia="Times New Roman" w:hAnsi="Arial" w:cs="Arial"/>
          <w:kern w:val="0"/>
          <w:lang w:eastAsia="en-GB"/>
          <w14:ligatures w14:val="none"/>
        </w:rPr>
        <w:t xml:space="preserve"> a</w:t>
      </w:r>
      <w:r w:rsidRPr="004521B1">
        <w:rPr>
          <w:rFonts w:ascii="Arial" w:eastAsia="Times New Roman" w:hAnsi="Arial" w:cs="Arial"/>
          <w:kern w:val="0"/>
          <w:lang w:eastAsia="en-GB"/>
          <w14:ligatures w14:val="none"/>
        </w:rPr>
        <w:t xml:space="preserve"> significant number of healthcare workers were </w:t>
      </w:r>
      <w:r w:rsidR="00B74CFB">
        <w:rPr>
          <w:rFonts w:ascii="Arial" w:eastAsia="Times New Roman" w:hAnsi="Arial" w:cs="Arial"/>
          <w:kern w:val="0"/>
          <w:lang w:eastAsia="en-GB"/>
          <w14:ligatures w14:val="none"/>
        </w:rPr>
        <w:t>unaware of the available services or deemed them inaccessible due to time constraints</w:t>
      </w:r>
      <w:r w:rsidRPr="004521B1">
        <w:rPr>
          <w:rFonts w:ascii="Arial" w:eastAsia="Times New Roman" w:hAnsi="Arial" w:cs="Arial"/>
          <w:kern w:val="0"/>
          <w:lang w:eastAsia="en-GB"/>
          <w14:ligatures w14:val="none"/>
        </w:rPr>
        <w:t>, stigma, or occupational expectations. The Plan's non-binding structure and absence of accountability measures constrained its effectiveness in addressing demographic-specific risks in practice.</w:t>
      </w:r>
    </w:p>
    <w:p w14:paraId="1718A0ED" w14:textId="77777777" w:rsidR="00771665" w:rsidRPr="009F7FA7" w:rsidRDefault="00771665" w:rsidP="009F7FA7">
      <w:pPr>
        <w:keepNext/>
        <w:keepLines/>
        <w:spacing w:before="40" w:after="0"/>
        <w:outlineLvl w:val="3"/>
        <w:rPr>
          <w:rFonts w:ascii="Arial" w:eastAsia="DengXian" w:hAnsi="Arial" w:cs="Arial"/>
        </w:rPr>
      </w:pPr>
    </w:p>
    <w:p w14:paraId="06E177F2" w14:textId="1613E36A" w:rsidR="00631736" w:rsidRPr="00631736" w:rsidRDefault="00631736" w:rsidP="009F7FA7">
      <w:pPr>
        <w:keepNext/>
        <w:keepLines/>
        <w:spacing w:before="40" w:after="0"/>
        <w:outlineLvl w:val="3"/>
        <w:rPr>
          <w:rFonts w:eastAsia="DengXian Light" w:cs="Times New Roman"/>
          <w:i/>
          <w:iCs/>
          <w:color w:val="2F5496" w:themeColor="accent1" w:themeShade="BF"/>
        </w:rPr>
      </w:pPr>
      <w:r w:rsidRPr="00631736">
        <w:rPr>
          <w:rFonts w:eastAsia="DengXian Light" w:cs="Times New Roman"/>
          <w:i/>
          <w:iCs/>
          <w:color w:val="2F5496" w:themeColor="accent1" w:themeShade="BF"/>
        </w:rPr>
        <w:t>Implications</w:t>
      </w:r>
    </w:p>
    <w:p w14:paraId="582DAE36" w14:textId="680D8547" w:rsidR="00E63F24" w:rsidRDefault="00E63F24" w:rsidP="00E63F24">
      <w:pPr>
        <w:rPr>
          <w:rFonts w:ascii="Arial" w:hAnsi="Arial" w:cs="Arial"/>
        </w:rPr>
      </w:pPr>
      <w:r>
        <w:rPr>
          <w:rFonts w:ascii="Arial" w:hAnsi="Arial" w:cs="Arial"/>
        </w:rPr>
        <w:t xml:space="preserve">The pandemic revealed disparities in mental health among healthcare workers, especially among younger staff, women, and ethnic minorities. In response, initiatives </w:t>
      </w:r>
      <w:r w:rsidR="00A52FC3">
        <w:rPr>
          <w:rFonts w:ascii="Arial" w:hAnsi="Arial" w:cs="Arial"/>
        </w:rPr>
        <w:t>such as the NHS Wellbeing Hub and the NHS People Plan were launched to provide targeted support</w:t>
      </w:r>
      <w:r>
        <w:rPr>
          <w:rFonts w:ascii="Arial" w:hAnsi="Arial" w:cs="Arial"/>
        </w:rPr>
        <w:t xml:space="preserve"> for these vulnerable groups</w:t>
      </w:r>
      <w:r w:rsidR="00922970">
        <w:rPr>
          <w:rFonts w:ascii="Arial" w:hAnsi="Arial" w:cs="Arial"/>
        </w:rPr>
        <w:t xml:space="preserve"> (</w:t>
      </w:r>
      <w:r w:rsidR="00922970" w:rsidRPr="00922970">
        <w:rPr>
          <w:rFonts w:ascii="Arial" w:hAnsi="Arial" w:cs="Arial"/>
        </w:rPr>
        <w:t>Hinsby </w:t>
      </w:r>
      <w:r w:rsidR="00922970" w:rsidRPr="00922970">
        <w:rPr>
          <w:rFonts w:ascii="Arial" w:hAnsi="Arial" w:cs="Arial"/>
          <w:i/>
          <w:iCs/>
        </w:rPr>
        <w:t>et al</w:t>
      </w:r>
      <w:r w:rsidR="00922970">
        <w:rPr>
          <w:rFonts w:ascii="Arial" w:hAnsi="Arial" w:cs="Arial"/>
          <w:i/>
          <w:iCs/>
        </w:rPr>
        <w:t xml:space="preserve">., </w:t>
      </w:r>
      <w:r w:rsidR="00922970" w:rsidRPr="00922970">
        <w:rPr>
          <w:rFonts w:ascii="Arial" w:hAnsi="Arial" w:cs="Arial"/>
        </w:rPr>
        <w:t>2022)</w:t>
      </w:r>
      <w:r>
        <w:rPr>
          <w:rFonts w:ascii="Arial" w:hAnsi="Arial" w:cs="Arial"/>
        </w:rPr>
        <w:t>. These programs include psychological counselling and peer support networks tailored to specific roles and demographics, aiming to strengthen resilience and mental health during crises</w:t>
      </w:r>
      <w:r w:rsidR="00922970">
        <w:rPr>
          <w:rFonts w:ascii="Arial" w:hAnsi="Arial" w:cs="Arial"/>
        </w:rPr>
        <w:t xml:space="preserve"> </w:t>
      </w:r>
      <w:r w:rsidR="00922970" w:rsidRPr="00922970">
        <w:rPr>
          <w:rFonts w:ascii="Arial" w:hAnsi="Arial" w:cs="Arial"/>
        </w:rPr>
        <w:t>(Hinsby </w:t>
      </w:r>
      <w:r w:rsidR="00922970" w:rsidRPr="00922970">
        <w:rPr>
          <w:rFonts w:ascii="Arial" w:hAnsi="Arial" w:cs="Arial"/>
          <w:i/>
          <w:iCs/>
        </w:rPr>
        <w:t xml:space="preserve">et al., </w:t>
      </w:r>
      <w:r w:rsidR="00922970" w:rsidRPr="00922970">
        <w:rPr>
          <w:rFonts w:ascii="Arial" w:hAnsi="Arial" w:cs="Arial"/>
        </w:rPr>
        <w:t xml:space="preserve">2022). </w:t>
      </w:r>
    </w:p>
    <w:p w14:paraId="403C634E" w14:textId="712EEAF8" w:rsidR="001406EC" w:rsidRPr="002626B0" w:rsidRDefault="00E63F24" w:rsidP="00E63F24">
      <w:pPr>
        <w:rPr>
          <w:rFonts w:ascii="Arial" w:hAnsi="Arial" w:cs="Arial"/>
        </w:rPr>
      </w:pPr>
      <w:r>
        <w:rPr>
          <w:rFonts w:ascii="Arial" w:hAnsi="Arial" w:cs="Arial"/>
        </w:rPr>
        <w:t xml:space="preserve">However, challenges remain in ensuring equitable access to these support services. Vera San Juan </w:t>
      </w:r>
      <w:r w:rsidRPr="00C1265A">
        <w:rPr>
          <w:rFonts w:ascii="Arial" w:hAnsi="Arial" w:cs="Arial"/>
          <w:i/>
          <w:iCs/>
        </w:rPr>
        <w:t>et al</w:t>
      </w:r>
      <w:r>
        <w:rPr>
          <w:rFonts w:ascii="Arial" w:hAnsi="Arial" w:cs="Arial"/>
        </w:rPr>
        <w:t xml:space="preserve"> (2020) found that some healthcare workers, particularly those in non-clinical roles or belonging to minority groups, still face difficulties in accessing support due to time constraints or institutional barriers</w:t>
      </w:r>
      <w:r w:rsidR="00370E5C">
        <w:rPr>
          <w:rFonts w:ascii="Arial" w:hAnsi="Arial" w:cs="Arial"/>
        </w:rPr>
        <w:t>. Despite efforts through the Wellbeing Programme, challenges in implementation and access persist, underscoring the need for continuous, sustainable mental health support that effectively addresses these disparities (</w:t>
      </w:r>
      <w:r w:rsidR="00370E5C" w:rsidRPr="00370E5C">
        <w:rPr>
          <w:rFonts w:ascii="Arial" w:hAnsi="Arial" w:cs="Arial"/>
        </w:rPr>
        <w:t xml:space="preserve">Juan </w:t>
      </w:r>
      <w:r w:rsidR="00370E5C" w:rsidRPr="00370E5C">
        <w:rPr>
          <w:rFonts w:ascii="Arial" w:hAnsi="Arial" w:cs="Arial"/>
          <w:i/>
          <w:iCs/>
        </w:rPr>
        <w:t>et al</w:t>
      </w:r>
      <w:r w:rsidR="00370E5C">
        <w:rPr>
          <w:rFonts w:ascii="Arial" w:hAnsi="Arial" w:cs="Arial"/>
        </w:rPr>
        <w:t xml:space="preserve">., </w:t>
      </w:r>
      <w:r w:rsidR="00370E5C" w:rsidRPr="00370E5C">
        <w:rPr>
          <w:rFonts w:ascii="Arial" w:hAnsi="Arial" w:cs="Arial"/>
        </w:rPr>
        <w:t>2020)</w:t>
      </w:r>
      <w:r w:rsidR="00FD2934">
        <w:rPr>
          <w:rFonts w:ascii="Arial" w:hAnsi="Arial" w:cs="Arial"/>
        </w:rPr>
        <w:t>.</w:t>
      </w:r>
    </w:p>
    <w:p w14:paraId="459F3D99" w14:textId="6D5C1382" w:rsidR="00631736" w:rsidRPr="00631736" w:rsidRDefault="00631736" w:rsidP="00631736">
      <w:pPr>
        <w:keepNext/>
        <w:keepLines/>
        <w:spacing w:before="40" w:after="0"/>
        <w:outlineLvl w:val="3"/>
        <w:rPr>
          <w:rFonts w:eastAsia="DengXian Light" w:cs="Times New Roman"/>
          <w:i/>
          <w:iCs/>
          <w:color w:val="2F5496" w:themeColor="accent1" w:themeShade="BF"/>
        </w:rPr>
      </w:pPr>
      <w:r w:rsidRPr="00631736">
        <w:rPr>
          <w:rFonts w:eastAsia="DengXian Light" w:cs="Times New Roman"/>
          <w:i/>
          <w:iCs/>
          <w:color w:val="2F5496" w:themeColor="accent1" w:themeShade="BF"/>
        </w:rPr>
        <w:t>Examples from Your Articles</w:t>
      </w:r>
    </w:p>
    <w:p w14:paraId="4A13A5B6" w14:textId="1D52FC44" w:rsidR="00B805F9" w:rsidRDefault="00B805F9" w:rsidP="00B805F9">
      <w:pPr>
        <w:widowControl w:val="0"/>
        <w:autoSpaceDE w:val="0"/>
        <w:autoSpaceDN w:val="0"/>
        <w:spacing w:after="0"/>
        <w:jc w:val="left"/>
        <w:rPr>
          <w:rFonts w:ascii="Arial" w:eastAsia="Calibri Light" w:hAnsi="Arial" w:cs="Arial"/>
          <w:kern w:val="0"/>
          <w:lang w:eastAsia="en-GB" w:bidi="en-GB"/>
          <w14:ligatures w14:val="none"/>
        </w:rPr>
      </w:pPr>
      <w:r>
        <w:rPr>
          <w:rFonts w:ascii="Arial" w:eastAsia="Calibri Light" w:hAnsi="Arial" w:cs="Arial"/>
          <w:kern w:val="0"/>
          <w:lang w:eastAsia="en-GB" w:bidi="en-GB"/>
          <w14:ligatures w14:val="none"/>
        </w:rPr>
        <w:t xml:space="preserve">Theme 3 explores </w:t>
      </w:r>
      <w:r w:rsidR="002626B0">
        <w:rPr>
          <w:rFonts w:ascii="Arial" w:eastAsia="Calibri Light" w:hAnsi="Arial" w:cs="Arial"/>
          <w:kern w:val="0"/>
          <w:lang w:eastAsia="en-GB" w:bidi="en-GB"/>
          <w14:ligatures w14:val="none"/>
        </w:rPr>
        <w:t xml:space="preserve">how </w:t>
      </w:r>
      <w:r w:rsidRPr="00B805F9">
        <w:rPr>
          <w:rFonts w:ascii="Arial" w:eastAsia="Calibri Light" w:hAnsi="Arial" w:cs="Arial"/>
          <w:kern w:val="0"/>
          <w:lang w:eastAsia="en-GB" w:bidi="en-GB"/>
          <w14:ligatures w14:val="none"/>
        </w:rPr>
        <w:t>Vulnerabilities Related to Role and Demographics</w:t>
      </w:r>
      <w:r>
        <w:rPr>
          <w:rFonts w:ascii="Arial" w:eastAsia="Calibri Light" w:hAnsi="Arial" w:cs="Arial"/>
          <w:kern w:val="0"/>
          <w:lang w:eastAsia="en-GB" w:bidi="en-GB"/>
          <w14:ligatures w14:val="none"/>
        </w:rPr>
        <w:t xml:space="preserve"> features influence healthcare workers' mental health during the COVID-19 crisis in the UK. Studies by Lamb </w:t>
      </w:r>
      <w:r w:rsidRPr="00C1265A">
        <w:rPr>
          <w:rFonts w:ascii="Arial" w:eastAsia="Calibri Light" w:hAnsi="Arial" w:cs="Arial"/>
          <w:i/>
          <w:iCs/>
          <w:kern w:val="0"/>
          <w:lang w:eastAsia="en-GB" w:bidi="en-GB"/>
          <w14:ligatures w14:val="none"/>
        </w:rPr>
        <w:t>et al</w:t>
      </w:r>
      <w:r>
        <w:rPr>
          <w:rFonts w:ascii="Arial" w:eastAsia="Calibri Light" w:hAnsi="Arial" w:cs="Arial"/>
          <w:kern w:val="0"/>
          <w:lang w:eastAsia="en-GB" w:bidi="en-GB"/>
          <w14:ligatures w14:val="none"/>
        </w:rPr>
        <w:t xml:space="preserve"> (2021) and Danson </w:t>
      </w:r>
      <w:r w:rsidRPr="00C1265A">
        <w:rPr>
          <w:rFonts w:ascii="Arial" w:eastAsia="Calibri Light" w:hAnsi="Arial" w:cs="Arial"/>
          <w:i/>
          <w:iCs/>
          <w:kern w:val="0"/>
          <w:lang w:eastAsia="en-GB" w:bidi="en-GB"/>
          <w14:ligatures w14:val="none"/>
        </w:rPr>
        <w:t>et al</w:t>
      </w:r>
      <w:r w:rsidR="00977F9D">
        <w:rPr>
          <w:rFonts w:ascii="Arial" w:eastAsia="Calibri Light" w:hAnsi="Arial" w:cs="Arial"/>
          <w:kern w:val="0"/>
          <w:lang w:eastAsia="en-GB" w:bidi="en-GB"/>
          <w14:ligatures w14:val="none"/>
        </w:rPr>
        <w:t xml:space="preserve"> </w:t>
      </w:r>
      <w:r>
        <w:rPr>
          <w:rFonts w:ascii="Arial" w:eastAsia="Calibri Light" w:hAnsi="Arial" w:cs="Arial"/>
          <w:kern w:val="0"/>
          <w:lang w:eastAsia="en-GB" w:bidi="en-GB"/>
          <w14:ligatures w14:val="none"/>
        </w:rPr>
        <w:t xml:space="preserve">(2023) show that women, nurses, younger staff, and non-medical workers faced higher psychological distress, pointing to the significant role of gender, job function, and professional status in mental health risks. </w:t>
      </w:r>
    </w:p>
    <w:p w14:paraId="63AD0228" w14:textId="3C954EB2" w:rsidR="00E505F4" w:rsidRPr="00E505F4" w:rsidRDefault="00B805F9" w:rsidP="00E505F4">
      <w:pPr>
        <w:widowControl w:val="0"/>
        <w:autoSpaceDE w:val="0"/>
        <w:autoSpaceDN w:val="0"/>
        <w:spacing w:after="0"/>
        <w:jc w:val="left"/>
        <w:rPr>
          <w:rFonts w:ascii="Arial" w:eastAsia="Calibri Light" w:hAnsi="Arial" w:cs="Arial"/>
          <w:kern w:val="0"/>
          <w:lang w:eastAsia="en-GB" w:bidi="en-GB"/>
          <w14:ligatures w14:val="none"/>
        </w:rPr>
      </w:pPr>
      <w:r>
        <w:rPr>
          <w:rFonts w:ascii="Arial" w:eastAsia="Calibri Light" w:hAnsi="Arial" w:cs="Arial"/>
          <w:kern w:val="0"/>
          <w:lang w:eastAsia="en-GB" w:bidi="en-GB"/>
          <w14:ligatures w14:val="none"/>
        </w:rPr>
        <w:t xml:space="preserve">Lamb </w:t>
      </w:r>
      <w:r w:rsidRPr="00C1265A">
        <w:rPr>
          <w:rFonts w:ascii="Arial" w:eastAsia="Calibri Light" w:hAnsi="Arial" w:cs="Arial"/>
          <w:i/>
          <w:iCs/>
          <w:kern w:val="0"/>
          <w:lang w:eastAsia="en-GB" w:bidi="en-GB"/>
          <w14:ligatures w14:val="none"/>
        </w:rPr>
        <w:t>et al</w:t>
      </w:r>
      <w:r>
        <w:rPr>
          <w:rFonts w:ascii="Arial" w:eastAsia="Calibri Light" w:hAnsi="Arial" w:cs="Arial"/>
          <w:kern w:val="0"/>
          <w:lang w:eastAsia="en-GB" w:bidi="en-GB"/>
          <w14:ligatures w14:val="none"/>
        </w:rPr>
        <w:t xml:space="preserve"> (2021) found that nurses, particularly women, worked longer hours and faced higher patient mortality, which worsened their mental health challenges. Danson </w:t>
      </w:r>
      <w:r w:rsidRPr="00C1265A">
        <w:rPr>
          <w:rFonts w:ascii="Arial" w:eastAsia="Calibri Light" w:hAnsi="Arial" w:cs="Arial"/>
          <w:i/>
          <w:iCs/>
          <w:kern w:val="0"/>
          <w:lang w:eastAsia="en-GB" w:bidi="en-GB"/>
          <w14:ligatures w14:val="none"/>
        </w:rPr>
        <w:t>et al</w:t>
      </w:r>
      <w:r>
        <w:rPr>
          <w:rFonts w:ascii="Arial" w:eastAsia="Calibri Light" w:hAnsi="Arial" w:cs="Arial"/>
          <w:kern w:val="0"/>
          <w:lang w:eastAsia="en-GB" w:bidi="en-GB"/>
          <w14:ligatures w14:val="none"/>
        </w:rPr>
        <w:t xml:space="preserve"> (2023) highlighted that non-medical staff, including administrative and technical personnel, had higher anxiety and depression levels than doctors, emphasising how employment </w:t>
      </w:r>
      <w:proofErr w:type="spellStart"/>
      <w:r>
        <w:rPr>
          <w:rFonts w:ascii="Arial" w:eastAsia="Calibri Light" w:hAnsi="Arial" w:cs="Arial"/>
          <w:kern w:val="0"/>
          <w:lang w:eastAsia="en-GB" w:bidi="en-GB"/>
          <w14:ligatures w14:val="none"/>
        </w:rPr>
        <w:t>roles</w:t>
      </w:r>
      <w:proofErr w:type="spellEnd"/>
      <w:r>
        <w:rPr>
          <w:rFonts w:ascii="Arial" w:eastAsia="Calibri Light" w:hAnsi="Arial" w:cs="Arial"/>
          <w:kern w:val="0"/>
          <w:lang w:eastAsia="en-GB" w:bidi="en-GB"/>
          <w14:ligatures w14:val="none"/>
        </w:rPr>
        <w:t xml:space="preserve"> </w:t>
      </w:r>
      <w:r>
        <w:rPr>
          <w:rFonts w:ascii="Arial" w:eastAsia="Calibri Light" w:hAnsi="Arial" w:cs="Arial"/>
          <w:kern w:val="0"/>
          <w:lang w:eastAsia="en-GB" w:bidi="en-GB"/>
          <w14:ligatures w14:val="none"/>
        </w:rPr>
        <w:lastRenderedPageBreak/>
        <w:t>within healthcare influence mental well-being.</w:t>
      </w:r>
      <w:r w:rsidR="00E505F4" w:rsidRPr="00E505F4">
        <w:rPr>
          <w:rFonts w:ascii="Arial" w:eastAsia="Calibri Light" w:hAnsi="Arial" w:cs="Arial"/>
          <w:kern w:val="0"/>
          <w:lang w:eastAsia="en-GB" w:bidi="en-GB"/>
          <w14:ligatures w14:val="none"/>
        </w:rPr>
        <w:br/>
      </w:r>
      <w:r w:rsidR="00E505F4" w:rsidRPr="00E505F4">
        <w:rPr>
          <w:rFonts w:ascii="Arial" w:eastAsia="Calibri Light" w:hAnsi="Arial" w:cs="Arial"/>
          <w:kern w:val="0"/>
          <w:lang w:eastAsia="en-GB" w:bidi="en-GB"/>
          <w14:ligatures w14:val="none"/>
        </w:rPr>
        <w:br/>
        <w:t xml:space="preserve">Furthermore, De Kock </w:t>
      </w:r>
      <w:r w:rsidR="00E505F4" w:rsidRPr="00C1265A">
        <w:rPr>
          <w:rFonts w:ascii="Arial" w:eastAsia="Calibri Light" w:hAnsi="Arial" w:cs="Arial"/>
          <w:i/>
          <w:iCs/>
          <w:kern w:val="0"/>
          <w:lang w:eastAsia="en-GB" w:bidi="en-GB"/>
          <w14:ligatures w14:val="none"/>
        </w:rPr>
        <w:t>et al</w:t>
      </w:r>
      <w:r w:rsidR="00E505F4" w:rsidRPr="00E505F4">
        <w:rPr>
          <w:rFonts w:ascii="Arial" w:eastAsia="Calibri Light" w:hAnsi="Arial" w:cs="Arial"/>
          <w:kern w:val="0"/>
          <w:lang w:eastAsia="en-GB" w:bidi="en-GB"/>
          <w14:ligatures w14:val="none"/>
        </w:rPr>
        <w:t xml:space="preserve"> (2022) discovered that healthcare professionals in isolated regions, distant from primary COVID-19 hotspots, also encountered considerable distress. This study identifies geography as a significant susceptibility factor, as many professionals experienced professional isolation and limited support resources.</w:t>
      </w:r>
      <w:r w:rsidR="00E505F4" w:rsidRPr="00E505F4">
        <w:rPr>
          <w:rFonts w:ascii="Arial" w:eastAsia="Calibri Light" w:hAnsi="Arial" w:cs="Arial"/>
          <w:kern w:val="0"/>
          <w:lang w:eastAsia="en-GB" w:bidi="en-GB"/>
          <w14:ligatures w14:val="none"/>
        </w:rPr>
        <w:br/>
      </w:r>
    </w:p>
    <w:p w14:paraId="194D9E2F" w14:textId="77777777" w:rsidR="000E0C42" w:rsidRPr="00C1265A" w:rsidRDefault="000E0C42" w:rsidP="00A81193">
      <w:pPr>
        <w:widowControl w:val="0"/>
        <w:autoSpaceDE w:val="0"/>
        <w:autoSpaceDN w:val="0"/>
        <w:spacing w:after="0" w:line="240" w:lineRule="auto"/>
        <w:jc w:val="left"/>
        <w:rPr>
          <w:rFonts w:ascii="Calibri Light" w:eastAsia="Calibri Light" w:hAnsi="Calibri Light" w:cs="Calibri Light"/>
          <w:b/>
          <w:bCs/>
          <w:kern w:val="0"/>
          <w:lang w:eastAsia="en-GB" w:bidi="en-GB"/>
          <w14:ligatures w14:val="none"/>
        </w:rPr>
      </w:pPr>
    </w:p>
    <w:p w14:paraId="72079F31" w14:textId="77777777" w:rsidR="00631736" w:rsidRPr="00C1265A" w:rsidRDefault="00631736" w:rsidP="00631736">
      <w:pPr>
        <w:keepNext/>
        <w:keepLines/>
        <w:spacing w:before="40" w:after="0"/>
        <w:outlineLvl w:val="3"/>
        <w:rPr>
          <w:rFonts w:eastAsia="DengXian Light" w:cs="Times New Roman"/>
          <w:b/>
          <w:bCs/>
          <w:color w:val="2F5496" w:themeColor="accent1" w:themeShade="BF"/>
        </w:rPr>
      </w:pPr>
      <w:r w:rsidRPr="00C1265A">
        <w:rPr>
          <w:rFonts w:eastAsia="DengXian Light" w:cs="Times New Roman"/>
          <w:b/>
          <w:bCs/>
          <w:color w:val="2F5496" w:themeColor="accent1" w:themeShade="BF"/>
        </w:rPr>
        <w:t>Connections to Other Themes</w:t>
      </w:r>
    </w:p>
    <w:p w14:paraId="69CE7230" w14:textId="61828769" w:rsidR="00454E58" w:rsidRDefault="00631736" w:rsidP="00C55665">
      <w:pPr>
        <w:numPr>
          <w:ilvl w:val="0"/>
          <w:numId w:val="141"/>
        </w:numPr>
        <w:spacing w:before="100" w:beforeAutospacing="1" w:after="100" w:afterAutospacing="1"/>
        <w:jc w:val="left"/>
        <w:rPr>
          <w:rFonts w:eastAsia="DengXian" w:cs="Arial"/>
        </w:rPr>
      </w:pPr>
      <w:r w:rsidRPr="00631736">
        <w:rPr>
          <w:rFonts w:eastAsia="DengXian" w:cs="Arial"/>
          <w:b/>
          <w:bCs/>
        </w:rPr>
        <w:t>Interconnections:</w:t>
      </w:r>
    </w:p>
    <w:p w14:paraId="1E62F40D" w14:textId="0227D4E1" w:rsidR="00784977" w:rsidRDefault="00C55665" w:rsidP="005711AA">
      <w:pPr>
        <w:spacing w:after="0"/>
        <w:jc w:val="left"/>
        <w:rPr>
          <w:rFonts w:eastAsia="DengXian" w:cs="Arial"/>
        </w:rPr>
      </w:pPr>
      <w:r w:rsidRPr="00C55665">
        <w:rPr>
          <w:rFonts w:ascii="Arial" w:eastAsia="Times New Roman" w:hAnsi="Arial" w:cs="Arial"/>
          <w:kern w:val="0"/>
          <w:lang w:eastAsia="en-GB"/>
          <w14:ligatures w14:val="none"/>
        </w:rPr>
        <w:t xml:space="preserve">Theme 3: Vulnerabilities Related to Role and Demographics is intimately interconnected with the other two themes in the dissertation: Theme 1: </w:t>
      </w:r>
      <w:r>
        <w:rPr>
          <w:rFonts w:ascii="Arial" w:eastAsia="Times New Roman" w:hAnsi="Arial" w:cs="Arial"/>
          <w:kern w:val="0"/>
          <w:lang w:eastAsia="en-GB"/>
          <w14:ligatures w14:val="none"/>
        </w:rPr>
        <w:t>P</w:t>
      </w:r>
      <w:r w:rsidRPr="00C55665">
        <w:rPr>
          <w:rFonts w:ascii="Arial" w:eastAsia="Times New Roman" w:hAnsi="Arial" w:cs="Arial"/>
          <w:kern w:val="0"/>
          <w:lang w:eastAsia="en-GB"/>
          <w14:ligatures w14:val="none"/>
        </w:rPr>
        <w:t xml:space="preserve">revalent Psychological Distress Among Healthcare Professionals; Theme 2: Coping </w:t>
      </w:r>
      <w:r>
        <w:rPr>
          <w:rFonts w:ascii="Arial" w:eastAsia="Times New Roman" w:hAnsi="Arial" w:cs="Arial"/>
          <w:kern w:val="0"/>
          <w:lang w:eastAsia="en-GB"/>
          <w14:ligatures w14:val="none"/>
        </w:rPr>
        <w:t>Strategies</w:t>
      </w:r>
      <w:r w:rsidRPr="00C55665">
        <w:rPr>
          <w:rFonts w:ascii="Arial" w:eastAsia="Times New Roman" w:hAnsi="Arial" w:cs="Arial"/>
          <w:kern w:val="0"/>
          <w:lang w:eastAsia="en-GB"/>
          <w14:ligatures w14:val="none"/>
        </w:rPr>
        <w:t xml:space="preserve"> and Organisational Support. These topics are interrelated and together impact the mental health outcomes of HCWs during the COVID-19 pandemic.</w:t>
      </w:r>
      <w:r w:rsidRPr="00C55665">
        <w:rPr>
          <w:rFonts w:ascii="Arial" w:eastAsia="Times New Roman" w:hAnsi="Arial" w:cs="Arial"/>
          <w:kern w:val="0"/>
          <w:lang w:eastAsia="en-GB"/>
          <w14:ligatures w14:val="none"/>
        </w:rPr>
        <w:br/>
      </w:r>
      <w:r w:rsidR="00FD2934">
        <w:rPr>
          <w:rFonts w:ascii="Arial" w:eastAsia="Times New Roman" w:hAnsi="Arial" w:cs="Arial"/>
          <w:kern w:val="0"/>
          <w:lang w:eastAsia="en-GB"/>
          <w14:ligatures w14:val="none"/>
        </w:rPr>
        <w:t xml:space="preserve">Themes 3 and 1 are strongly linked. Theme 1 covers psychological suffering like anxiety, sadness, burnout, and PTSD, often worsened by vulnerabilities in Theme 3. Demographics such as gender, age, and ethnicity are associated with poorer mental health, with research by Lamb </w:t>
      </w:r>
      <w:r w:rsidR="00FD2934" w:rsidRPr="00FD2934">
        <w:rPr>
          <w:rFonts w:ascii="Arial" w:eastAsia="Times New Roman" w:hAnsi="Arial" w:cs="Arial"/>
          <w:i/>
          <w:iCs/>
          <w:kern w:val="0"/>
          <w:lang w:eastAsia="en-GB"/>
          <w14:ligatures w14:val="none"/>
        </w:rPr>
        <w:t>et al</w:t>
      </w:r>
      <w:r w:rsidR="00FD2934">
        <w:rPr>
          <w:rFonts w:ascii="Arial" w:eastAsia="Times New Roman" w:hAnsi="Arial" w:cs="Arial"/>
          <w:kern w:val="0"/>
          <w:lang w:eastAsia="en-GB"/>
          <w14:ligatures w14:val="none"/>
        </w:rPr>
        <w:t xml:space="preserve"> (2021) and Danson </w:t>
      </w:r>
      <w:r w:rsidR="00FD2934" w:rsidRPr="00FD2934">
        <w:rPr>
          <w:rFonts w:ascii="Arial" w:eastAsia="Times New Roman" w:hAnsi="Arial" w:cs="Arial"/>
          <w:i/>
          <w:iCs/>
          <w:kern w:val="0"/>
          <w:lang w:eastAsia="en-GB"/>
          <w14:ligatures w14:val="none"/>
        </w:rPr>
        <w:t>et al</w:t>
      </w:r>
      <w:r w:rsidR="00FD2934">
        <w:rPr>
          <w:rFonts w:ascii="Arial" w:eastAsia="Times New Roman" w:hAnsi="Arial" w:cs="Arial"/>
          <w:kern w:val="0"/>
          <w:lang w:eastAsia="en-GB"/>
          <w14:ligatures w14:val="none"/>
        </w:rPr>
        <w:t xml:space="preserve"> (2023) showing women, young workers, and minorities face more challenges. Occupational roles, especially nursing and non-medical staff, have more emotional stress than doctors or administrators. Theme 3 explains why some groups are more vulnerable and emphasises the importance of considering these factors to understand psychological impact.</w:t>
      </w:r>
      <w:r w:rsidRPr="00C55665">
        <w:rPr>
          <w:rFonts w:ascii="Arial" w:eastAsia="Times New Roman" w:hAnsi="Arial" w:cs="Arial"/>
          <w:kern w:val="0"/>
          <w:lang w:eastAsia="en-GB"/>
          <w14:ligatures w14:val="none"/>
        </w:rPr>
        <w:br/>
      </w:r>
    </w:p>
    <w:p w14:paraId="29E28309" w14:textId="7977113E" w:rsidR="00631736" w:rsidRPr="00EA18FD" w:rsidRDefault="00631736" w:rsidP="00631736">
      <w:pPr>
        <w:keepNext/>
        <w:keepLines/>
        <w:spacing w:before="40" w:after="0"/>
        <w:outlineLvl w:val="1"/>
        <w:rPr>
          <w:rFonts w:eastAsia="DengXian Light" w:cs="Times New Roman"/>
          <w:b/>
          <w:bCs/>
          <w:color w:val="2F5496" w:themeColor="accent1" w:themeShade="BF"/>
          <w:sz w:val="24"/>
          <w:szCs w:val="26"/>
        </w:rPr>
      </w:pPr>
      <w:bookmarkStart w:id="66" w:name="_Toc204273523"/>
      <w:r w:rsidRPr="00EA18FD">
        <w:rPr>
          <w:rFonts w:eastAsia="DengXian Light" w:cs="Times New Roman"/>
          <w:b/>
          <w:bCs/>
          <w:color w:val="2F5496" w:themeColor="accent1" w:themeShade="BF"/>
          <w:sz w:val="24"/>
          <w:szCs w:val="26"/>
        </w:rPr>
        <w:t xml:space="preserve">4.6 – Chapter Conclusion </w:t>
      </w:r>
      <w:bookmarkEnd w:id="66"/>
    </w:p>
    <w:p w14:paraId="71C9CBC1" w14:textId="77777777" w:rsidR="00631736" w:rsidRPr="00631736" w:rsidRDefault="00631736" w:rsidP="00631736">
      <w:pPr>
        <w:widowControl w:val="0"/>
        <w:autoSpaceDE w:val="0"/>
        <w:autoSpaceDN w:val="0"/>
        <w:spacing w:after="0" w:line="240" w:lineRule="auto"/>
        <w:ind w:left="220"/>
        <w:jc w:val="left"/>
        <w:outlineLvl w:val="0"/>
        <w:rPr>
          <w:rFonts w:eastAsia="Calibri Light" w:cs="Calibri Light"/>
          <w:b/>
          <w:kern w:val="0"/>
          <w:sz w:val="28"/>
          <w:szCs w:val="28"/>
          <w:lang w:eastAsia="en-GB" w:bidi="en-GB"/>
          <w14:ligatures w14:val="none"/>
        </w:rPr>
      </w:pPr>
    </w:p>
    <w:p w14:paraId="2AC8C52F" w14:textId="02C09894" w:rsidR="00C1265A" w:rsidRDefault="009F0B23" w:rsidP="00EB66F3">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chapter details and analyses the secondary data related to the study question: “How has the COVID-19 pandemic affected the mental health of healthcare workers in the UK?” It identifies three main themes: 1) Widespread Psychological Distress Among Healthcare Professionals, 2) Coping Strategies and Organisational Support, </w:t>
      </w:r>
      <w:r w:rsidR="005806A3">
        <w:rPr>
          <w:rFonts w:ascii="Arial" w:eastAsia="Times New Roman" w:hAnsi="Arial" w:cs="Arial"/>
          <w:kern w:val="0"/>
          <w:lang w:eastAsia="en-GB"/>
          <w14:ligatures w14:val="none"/>
        </w:rPr>
        <w:t>and</w:t>
      </w:r>
      <w:r>
        <w:rPr>
          <w:rFonts w:ascii="Arial" w:eastAsia="Times New Roman" w:hAnsi="Arial" w:cs="Arial"/>
          <w:kern w:val="0"/>
          <w:lang w:eastAsia="en-GB"/>
          <w14:ligatures w14:val="none"/>
        </w:rPr>
        <w:t xml:space="preserve"> 3) Vulnerabilities Linked to Role and Demographics. Each theme is explored thoroughly, supported by examples from the findings summary table, relevant theories, statistical figures, policies, and their respective advantages and disadvantages.</w:t>
      </w:r>
      <w:r>
        <w:rPr>
          <w:rFonts w:ascii="Arial" w:eastAsia="Times New Roman" w:hAnsi="Arial" w:cs="Arial"/>
          <w:kern w:val="0"/>
          <w:lang w:eastAsia="en-GB"/>
          <w14:ligatures w14:val="none"/>
        </w:rPr>
        <w:br/>
      </w:r>
      <w:r>
        <w:rPr>
          <w:rFonts w:ascii="Arial" w:eastAsia="Times New Roman" w:hAnsi="Arial" w:cs="Arial"/>
          <w:kern w:val="0"/>
          <w:lang w:eastAsia="en-GB"/>
          <w14:ligatures w14:val="none"/>
        </w:rPr>
        <w:br/>
        <w:t xml:space="preserve">The findings reveal significant psychological suffering, including anxiety, depression, and PTSD, particularly among </w:t>
      </w:r>
      <w:r w:rsidR="005806A3">
        <w:rPr>
          <w:rFonts w:ascii="Arial" w:eastAsia="Times New Roman" w:hAnsi="Arial" w:cs="Arial"/>
          <w:kern w:val="0"/>
          <w:lang w:eastAsia="en-GB"/>
          <w14:ligatures w14:val="none"/>
        </w:rPr>
        <w:t>HCWs</w:t>
      </w:r>
      <w:r>
        <w:rPr>
          <w:rFonts w:ascii="Arial" w:eastAsia="Times New Roman" w:hAnsi="Arial" w:cs="Arial"/>
          <w:kern w:val="0"/>
          <w:lang w:eastAsia="en-GB"/>
          <w14:ligatures w14:val="none"/>
        </w:rPr>
        <w:t>. Organisational support and personal coping strategies are crucial but inconsistently accessible. Vulnerability factors such as age, gender, role, and employment status significantly influence mental health outcomes and the ability to utilise or benefit from support services.</w:t>
      </w:r>
      <w:r>
        <w:rPr>
          <w:rFonts w:ascii="Arial" w:eastAsia="Times New Roman" w:hAnsi="Arial" w:cs="Arial"/>
          <w:kern w:val="0"/>
          <w:lang w:eastAsia="en-GB"/>
          <w14:ligatures w14:val="none"/>
        </w:rPr>
        <w:br/>
      </w:r>
      <w:r>
        <w:rPr>
          <w:rFonts w:ascii="Arial" w:eastAsia="Times New Roman" w:hAnsi="Arial" w:cs="Arial"/>
          <w:kern w:val="0"/>
          <w:lang w:eastAsia="en-GB"/>
          <w14:ligatures w14:val="none"/>
        </w:rPr>
        <w:br/>
        <w:t xml:space="preserve">The interconnected nature of these themes </w:t>
      </w:r>
      <w:r w:rsidR="007447BB">
        <w:rPr>
          <w:rFonts w:ascii="Arial" w:eastAsia="Times New Roman" w:hAnsi="Arial" w:cs="Arial"/>
          <w:kern w:val="0"/>
          <w:lang w:eastAsia="en-GB"/>
          <w14:ligatures w14:val="none"/>
        </w:rPr>
        <w:t>underscores the complex and</w:t>
      </w:r>
      <w:r>
        <w:rPr>
          <w:rFonts w:ascii="Arial" w:eastAsia="Times New Roman" w:hAnsi="Arial" w:cs="Arial"/>
          <w:kern w:val="0"/>
          <w:lang w:eastAsia="en-GB"/>
          <w14:ligatures w14:val="none"/>
        </w:rPr>
        <w:t xml:space="preserve"> interdependent challenges faced by healthcare workers.</w:t>
      </w:r>
      <w:r w:rsidR="007447BB">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Chapter 5 will critically review the existing literature, evaluate how these findings contribute to current knowledge, and offer recommendations for practice and future research.</w:t>
      </w:r>
      <w:r>
        <w:rPr>
          <w:rFonts w:ascii="Arial" w:eastAsia="Times New Roman" w:hAnsi="Arial" w:cs="Arial"/>
          <w:kern w:val="0"/>
          <w:lang w:eastAsia="en-GB"/>
          <w14:ligatures w14:val="none"/>
        </w:rPr>
        <w:br/>
      </w:r>
      <w:r>
        <w:rPr>
          <w:rFonts w:ascii="Arial" w:eastAsia="Times New Roman" w:hAnsi="Arial" w:cs="Arial"/>
          <w:kern w:val="0"/>
          <w:lang w:eastAsia="en-GB"/>
          <w14:ligatures w14:val="none"/>
        </w:rPr>
        <w:br/>
      </w:r>
      <w:r w:rsidR="00EB66F3" w:rsidRPr="00EB66F3">
        <w:rPr>
          <w:rFonts w:ascii="Arial" w:eastAsia="Times New Roman" w:hAnsi="Arial" w:cs="Arial"/>
          <w:kern w:val="0"/>
          <w:lang w:eastAsia="en-GB"/>
          <w14:ligatures w14:val="none"/>
        </w:rPr>
        <w:br/>
      </w:r>
      <w:r w:rsidR="00EB66F3" w:rsidRPr="00EB66F3">
        <w:rPr>
          <w:rFonts w:ascii="Arial" w:eastAsia="Times New Roman" w:hAnsi="Arial" w:cs="Arial"/>
          <w:kern w:val="0"/>
          <w:lang w:eastAsia="en-GB"/>
          <w14:ligatures w14:val="none"/>
        </w:rPr>
        <w:br/>
      </w:r>
      <w:r w:rsidR="00EB66F3" w:rsidRPr="00EB66F3">
        <w:rPr>
          <w:rFonts w:ascii="Arial" w:eastAsia="Times New Roman" w:hAnsi="Arial" w:cs="Arial"/>
          <w:kern w:val="0"/>
          <w:lang w:eastAsia="en-GB"/>
          <w14:ligatures w14:val="none"/>
        </w:rPr>
        <w:br/>
      </w:r>
      <w:r w:rsidR="00EB66F3" w:rsidRPr="00EB66F3">
        <w:rPr>
          <w:rFonts w:ascii="Arial" w:eastAsia="Times New Roman" w:hAnsi="Arial" w:cs="Arial"/>
          <w:kern w:val="0"/>
          <w:lang w:eastAsia="en-GB"/>
          <w14:ligatures w14:val="none"/>
        </w:rPr>
        <w:br/>
      </w:r>
    </w:p>
    <w:p w14:paraId="30EDE856" w14:textId="77777777" w:rsidR="00C1265A" w:rsidRDefault="00C1265A" w:rsidP="00EB66F3">
      <w:pPr>
        <w:spacing w:after="0"/>
        <w:jc w:val="left"/>
        <w:rPr>
          <w:rFonts w:ascii="Arial" w:eastAsia="Times New Roman" w:hAnsi="Arial" w:cs="Arial"/>
          <w:kern w:val="0"/>
          <w:lang w:eastAsia="en-GB"/>
          <w14:ligatures w14:val="none"/>
        </w:rPr>
      </w:pPr>
    </w:p>
    <w:p w14:paraId="6847AB5D" w14:textId="73417337" w:rsidR="00EB66F3" w:rsidRDefault="00EB66F3" w:rsidP="00EB66F3">
      <w:pPr>
        <w:spacing w:after="0"/>
        <w:jc w:val="left"/>
        <w:rPr>
          <w:rFonts w:ascii="Arial" w:eastAsia="Times New Roman" w:hAnsi="Arial" w:cs="Arial"/>
          <w:kern w:val="0"/>
          <w:lang w:eastAsia="en-GB"/>
          <w14:ligatures w14:val="none"/>
        </w:rPr>
      </w:pPr>
      <w:r w:rsidRPr="00EB66F3">
        <w:rPr>
          <w:rFonts w:ascii="Arial" w:eastAsia="Times New Roman" w:hAnsi="Arial" w:cs="Arial"/>
          <w:kern w:val="0"/>
          <w:lang w:eastAsia="en-GB"/>
          <w14:ligatures w14:val="none"/>
        </w:rPr>
        <w:br/>
      </w:r>
    </w:p>
    <w:p w14:paraId="063D1875" w14:textId="77777777" w:rsidR="008E38B3" w:rsidRDefault="008E38B3" w:rsidP="00EB66F3">
      <w:pPr>
        <w:spacing w:after="0"/>
        <w:jc w:val="left"/>
        <w:rPr>
          <w:rFonts w:ascii="Arial" w:eastAsia="Times New Roman" w:hAnsi="Arial" w:cs="Arial"/>
          <w:kern w:val="0"/>
          <w:lang w:eastAsia="en-GB"/>
          <w14:ligatures w14:val="none"/>
        </w:rPr>
      </w:pPr>
    </w:p>
    <w:p w14:paraId="5A94365F" w14:textId="77777777" w:rsidR="008E38B3" w:rsidRDefault="008E38B3" w:rsidP="00EB66F3">
      <w:pPr>
        <w:spacing w:after="0"/>
        <w:jc w:val="left"/>
        <w:rPr>
          <w:rFonts w:ascii="Arial" w:eastAsia="Times New Roman" w:hAnsi="Arial" w:cs="Arial"/>
          <w:kern w:val="0"/>
          <w:lang w:eastAsia="en-GB"/>
          <w14:ligatures w14:val="none"/>
        </w:rPr>
      </w:pPr>
    </w:p>
    <w:p w14:paraId="18F0EC77" w14:textId="77777777" w:rsidR="008E38B3" w:rsidRDefault="008E38B3" w:rsidP="00EB66F3">
      <w:pPr>
        <w:spacing w:after="0"/>
        <w:jc w:val="left"/>
        <w:rPr>
          <w:rFonts w:ascii="Arial" w:eastAsia="Times New Roman" w:hAnsi="Arial" w:cs="Arial"/>
          <w:kern w:val="0"/>
          <w:lang w:eastAsia="en-GB"/>
          <w14:ligatures w14:val="none"/>
        </w:rPr>
      </w:pPr>
    </w:p>
    <w:p w14:paraId="1CA93C64" w14:textId="77777777" w:rsidR="008E38B3" w:rsidRDefault="008E38B3" w:rsidP="00EB66F3">
      <w:pPr>
        <w:spacing w:after="0"/>
        <w:jc w:val="left"/>
        <w:rPr>
          <w:rFonts w:ascii="Arial" w:eastAsia="Times New Roman" w:hAnsi="Arial" w:cs="Arial"/>
          <w:kern w:val="0"/>
          <w:lang w:eastAsia="en-GB"/>
          <w14:ligatures w14:val="none"/>
        </w:rPr>
      </w:pPr>
    </w:p>
    <w:p w14:paraId="7EAEEF4E" w14:textId="77777777" w:rsidR="008E38B3" w:rsidRPr="00EB66F3" w:rsidRDefault="008E38B3" w:rsidP="00EB66F3">
      <w:pPr>
        <w:spacing w:after="0"/>
        <w:jc w:val="left"/>
        <w:rPr>
          <w:rFonts w:ascii="Arial" w:eastAsia="Times New Roman" w:hAnsi="Arial" w:cs="Arial"/>
          <w:kern w:val="0"/>
          <w:lang w:eastAsia="en-GB"/>
          <w14:ligatures w14:val="none"/>
        </w:rPr>
      </w:pPr>
    </w:p>
    <w:p w14:paraId="786C0273" w14:textId="27E97BE3" w:rsidR="00631736" w:rsidRPr="00631736" w:rsidRDefault="00631736" w:rsidP="00631736">
      <w:pPr>
        <w:widowControl w:val="0"/>
        <w:autoSpaceDE w:val="0"/>
        <w:autoSpaceDN w:val="0"/>
        <w:spacing w:after="0" w:line="240" w:lineRule="auto"/>
        <w:jc w:val="left"/>
        <w:outlineLvl w:val="0"/>
        <w:rPr>
          <w:rFonts w:eastAsia="Calibri Light" w:cs="Calibri Light"/>
          <w:b/>
          <w:kern w:val="0"/>
          <w:sz w:val="32"/>
          <w:szCs w:val="32"/>
          <w:lang w:eastAsia="en-GB" w:bidi="en-GB"/>
          <w14:ligatures w14:val="none"/>
        </w:rPr>
      </w:pPr>
      <w:bookmarkStart w:id="67" w:name="_Toc204273524"/>
      <w:r w:rsidRPr="00631736">
        <w:rPr>
          <w:rFonts w:eastAsia="Calibri Light" w:cs="Calibri Light"/>
          <w:b/>
          <w:kern w:val="0"/>
          <w:sz w:val="32"/>
          <w:szCs w:val="32"/>
          <w:lang w:eastAsia="en-GB" w:bidi="en-GB"/>
          <w14:ligatures w14:val="none"/>
        </w:rPr>
        <w:t>CHAPTER 5 – Conclusion and Recommendations</w:t>
      </w:r>
      <w:bookmarkEnd w:id="67"/>
      <w:r w:rsidRPr="00631736">
        <w:rPr>
          <w:rFonts w:eastAsia="Calibri Light" w:cs="Calibri Light"/>
          <w:b/>
          <w:kern w:val="0"/>
          <w:sz w:val="32"/>
          <w:szCs w:val="32"/>
          <w:lang w:eastAsia="en-GB" w:bidi="en-GB"/>
          <w14:ligatures w14:val="none"/>
        </w:rPr>
        <w:t xml:space="preserve"> </w:t>
      </w:r>
    </w:p>
    <w:p w14:paraId="62A6F29B" w14:textId="77777777" w:rsidR="00631736" w:rsidRPr="00631736" w:rsidRDefault="00631736" w:rsidP="00631736">
      <w:pPr>
        <w:rPr>
          <w:rFonts w:eastAsia="DengXian" w:cs="Arial"/>
        </w:rPr>
      </w:pPr>
    </w:p>
    <w:p w14:paraId="7D9FDC28" w14:textId="434274E1" w:rsidR="00631736" w:rsidRPr="00E17ADE" w:rsidRDefault="00631736" w:rsidP="00631736">
      <w:pPr>
        <w:keepNext/>
        <w:keepLines/>
        <w:spacing w:before="40" w:after="0"/>
        <w:outlineLvl w:val="1"/>
        <w:rPr>
          <w:rFonts w:eastAsia="DengXian Light" w:cs="Times New Roman"/>
          <w:b/>
          <w:bCs/>
          <w:color w:val="2F5496" w:themeColor="accent1" w:themeShade="BF"/>
          <w:sz w:val="24"/>
          <w:szCs w:val="26"/>
        </w:rPr>
      </w:pPr>
      <w:bookmarkStart w:id="68" w:name="_Toc204273525"/>
      <w:r w:rsidRPr="00E17ADE">
        <w:rPr>
          <w:rFonts w:eastAsia="DengXian Light" w:cs="Times New Roman"/>
          <w:b/>
          <w:bCs/>
          <w:color w:val="2F5496" w:themeColor="accent1" w:themeShade="BF"/>
          <w:sz w:val="24"/>
          <w:szCs w:val="26"/>
        </w:rPr>
        <w:t>5.1 – Overall Conclusion</w:t>
      </w:r>
      <w:bookmarkEnd w:id="68"/>
      <w:r w:rsidRPr="00E17ADE">
        <w:rPr>
          <w:rFonts w:eastAsia="DengXian Light" w:cs="Times New Roman"/>
          <w:b/>
          <w:bCs/>
          <w:color w:val="2F5496" w:themeColor="accent1" w:themeShade="BF"/>
          <w:sz w:val="24"/>
          <w:szCs w:val="26"/>
        </w:rPr>
        <w:t xml:space="preserve"> </w:t>
      </w:r>
    </w:p>
    <w:p w14:paraId="7597AD70" w14:textId="77777777" w:rsidR="00EA1F1D" w:rsidRDefault="00EA1F1D" w:rsidP="00631736">
      <w:pPr>
        <w:keepNext/>
        <w:keepLines/>
        <w:spacing w:before="40" w:after="0"/>
        <w:outlineLvl w:val="1"/>
        <w:rPr>
          <w:rFonts w:eastAsia="DengXian Light" w:cs="Times New Roman"/>
          <w:color w:val="2F5496" w:themeColor="accent1" w:themeShade="BF"/>
          <w:sz w:val="24"/>
          <w:szCs w:val="26"/>
        </w:rPr>
      </w:pPr>
    </w:p>
    <w:p w14:paraId="2B782863" w14:textId="7FC94CE4" w:rsidR="00EA1F1D" w:rsidRPr="00EA1F1D" w:rsidRDefault="00F9403C" w:rsidP="00C55320">
      <w:pPr>
        <w:spacing w:after="0"/>
        <w:jc w:val="left"/>
        <w:rPr>
          <w:rFonts w:ascii="Arial" w:eastAsia="Times New Roman" w:hAnsi="Arial" w:cs="Arial"/>
          <w:kern w:val="0"/>
          <w:lang w:eastAsia="en-GB"/>
          <w14:ligatures w14:val="none"/>
        </w:rPr>
      </w:pPr>
      <w:r w:rsidRPr="00F9403C">
        <w:rPr>
          <w:rFonts w:ascii="Arial" w:eastAsia="Times New Roman" w:hAnsi="Arial" w:cs="Arial"/>
          <w:kern w:val="0"/>
          <w:lang w:eastAsia="en-GB"/>
          <w14:ligatures w14:val="none"/>
        </w:rPr>
        <w:t>This research aimed to ex</w:t>
      </w:r>
      <w:r w:rsidR="002C3B2E">
        <w:rPr>
          <w:rFonts w:ascii="Arial" w:eastAsia="Times New Roman" w:hAnsi="Arial" w:cs="Arial"/>
          <w:kern w:val="0"/>
          <w:lang w:eastAsia="en-GB"/>
          <w14:ligatures w14:val="none"/>
        </w:rPr>
        <w:t>plore</w:t>
      </w:r>
      <w:r w:rsidRPr="00F9403C">
        <w:rPr>
          <w:rFonts w:ascii="Arial" w:eastAsia="Times New Roman" w:hAnsi="Arial" w:cs="Arial"/>
          <w:kern w:val="0"/>
          <w:lang w:eastAsia="en-GB"/>
          <w14:ligatures w14:val="none"/>
        </w:rPr>
        <w:t xml:space="preserve"> the effects of the COVID-19 pandemic on the mental health of HCWs in the UK, emphasising psychological distress, coping </w:t>
      </w:r>
      <w:r w:rsidR="000653D2">
        <w:rPr>
          <w:rFonts w:ascii="Arial" w:eastAsia="Times New Roman" w:hAnsi="Arial" w:cs="Arial"/>
          <w:kern w:val="0"/>
          <w:lang w:eastAsia="en-GB"/>
          <w14:ligatures w14:val="none"/>
        </w:rPr>
        <w:t>strategies</w:t>
      </w:r>
      <w:r w:rsidRPr="00F9403C">
        <w:rPr>
          <w:rFonts w:ascii="Arial" w:eastAsia="Times New Roman" w:hAnsi="Arial" w:cs="Arial"/>
          <w:kern w:val="0"/>
          <w:lang w:eastAsia="en-GB"/>
          <w14:ligatures w14:val="none"/>
        </w:rPr>
        <w:t>, and vulnerabilities linked to their roles and demographics. The study sought to investigate the complex challenges faced by healthcare workers and the effectiveness of organisational responses during the crisis by analysing secondary qualitative data.</w:t>
      </w:r>
      <w:r w:rsidRPr="00F9403C">
        <w:rPr>
          <w:rFonts w:ascii="Arial" w:eastAsia="Times New Roman" w:hAnsi="Arial" w:cs="Arial"/>
          <w:kern w:val="0"/>
          <w:lang w:eastAsia="en-GB"/>
          <w14:ligatures w14:val="none"/>
        </w:rPr>
        <w:br/>
      </w:r>
      <w:r w:rsidRPr="00F9403C">
        <w:rPr>
          <w:rFonts w:ascii="Arial" w:eastAsia="Times New Roman" w:hAnsi="Arial" w:cs="Arial"/>
          <w:kern w:val="0"/>
          <w:lang w:eastAsia="en-GB"/>
          <w14:ligatures w14:val="none"/>
        </w:rPr>
        <w:br/>
        <w:t xml:space="preserve">Chapter 1 outlines the study's purpose, research question, and objectives, grounded in the urgent need to understand the emotional and psychological burdens placed on </w:t>
      </w:r>
      <w:r w:rsidR="000653D2">
        <w:rPr>
          <w:rFonts w:ascii="Arial" w:eastAsia="Times New Roman" w:hAnsi="Arial" w:cs="Arial"/>
          <w:kern w:val="0"/>
          <w:lang w:eastAsia="en-GB"/>
          <w14:ligatures w14:val="none"/>
        </w:rPr>
        <w:t>HCWs</w:t>
      </w:r>
      <w:r w:rsidRPr="00F9403C">
        <w:rPr>
          <w:rFonts w:ascii="Arial" w:eastAsia="Times New Roman" w:hAnsi="Arial" w:cs="Arial"/>
          <w:kern w:val="0"/>
          <w:lang w:eastAsia="en-GB"/>
          <w14:ligatures w14:val="none"/>
        </w:rPr>
        <w:t xml:space="preserve"> during the pandemic. Chapter 2 </w:t>
      </w:r>
      <w:r w:rsidR="000653D2">
        <w:rPr>
          <w:rFonts w:ascii="Arial" w:eastAsia="Times New Roman" w:hAnsi="Arial" w:cs="Arial"/>
          <w:kern w:val="0"/>
          <w:lang w:eastAsia="en-GB"/>
          <w14:ligatures w14:val="none"/>
        </w:rPr>
        <w:t>provides a comprehensive review of existing literature, identifies gaps in current research, and introduces a theoretical framework that incorporates</w:t>
      </w:r>
      <w:r w:rsidRPr="00F9403C">
        <w:rPr>
          <w:rFonts w:ascii="Arial" w:eastAsia="Times New Roman" w:hAnsi="Arial" w:cs="Arial"/>
          <w:kern w:val="0"/>
          <w:lang w:eastAsia="en-GB"/>
          <w14:ligatures w14:val="none"/>
        </w:rPr>
        <w:t xml:space="preserve"> models such as </w:t>
      </w:r>
      <w:r w:rsidR="00116F6B" w:rsidRPr="00116F6B">
        <w:rPr>
          <w:rFonts w:ascii="Arial" w:eastAsia="Times New Roman" w:hAnsi="Arial" w:cs="Arial"/>
          <w:kern w:val="0"/>
          <w:lang w:eastAsia="en-GB"/>
          <w14:ligatures w14:val="none"/>
        </w:rPr>
        <w:t>Conservation of Resources (COR), PTSD, and the Job Demand-Control (JDC) model.</w:t>
      </w:r>
      <w:r w:rsidRPr="00F9403C">
        <w:rPr>
          <w:rFonts w:ascii="Arial" w:eastAsia="Times New Roman" w:hAnsi="Arial" w:cs="Arial"/>
          <w:kern w:val="0"/>
          <w:lang w:eastAsia="en-GB"/>
          <w14:ligatures w14:val="none"/>
        </w:rPr>
        <w:br/>
      </w:r>
      <w:r w:rsidRPr="00F9403C">
        <w:rPr>
          <w:rFonts w:ascii="Arial" w:eastAsia="Times New Roman" w:hAnsi="Arial" w:cs="Arial"/>
          <w:kern w:val="0"/>
          <w:lang w:eastAsia="en-GB"/>
          <w14:ligatures w14:val="none"/>
        </w:rPr>
        <w:br/>
        <w:t xml:space="preserve">Chapter 3 confirms the suitability of a qualitative secondary data methodology, enabling a thematic analysis of </w:t>
      </w:r>
      <w:r w:rsidR="000653D2">
        <w:rPr>
          <w:rFonts w:ascii="Arial" w:eastAsia="Times New Roman" w:hAnsi="Arial" w:cs="Arial"/>
          <w:kern w:val="0"/>
          <w:lang w:eastAsia="en-GB"/>
          <w14:ligatures w14:val="none"/>
        </w:rPr>
        <w:t>the lived experiences of healthcare workers</w:t>
      </w:r>
      <w:r w:rsidRPr="00F9403C">
        <w:rPr>
          <w:rFonts w:ascii="Arial" w:eastAsia="Times New Roman" w:hAnsi="Arial" w:cs="Arial"/>
          <w:kern w:val="0"/>
          <w:lang w:eastAsia="en-GB"/>
          <w14:ligatures w14:val="none"/>
        </w:rPr>
        <w:t xml:space="preserve">. Chapter 4 presents three key themes. The first highlights </w:t>
      </w:r>
      <w:r w:rsidR="000653D2">
        <w:rPr>
          <w:rFonts w:ascii="Arial" w:eastAsia="Times New Roman" w:hAnsi="Arial" w:cs="Arial"/>
          <w:kern w:val="0"/>
          <w:lang w:eastAsia="en-GB"/>
          <w14:ligatures w14:val="none"/>
        </w:rPr>
        <w:t>prevalent</w:t>
      </w:r>
      <w:r w:rsidRPr="00F9403C">
        <w:rPr>
          <w:rFonts w:ascii="Arial" w:eastAsia="Times New Roman" w:hAnsi="Arial" w:cs="Arial"/>
          <w:kern w:val="0"/>
          <w:lang w:eastAsia="en-GB"/>
          <w14:ligatures w14:val="none"/>
        </w:rPr>
        <w:t xml:space="preserve"> psychological distress</w:t>
      </w:r>
      <w:r w:rsidR="00C55320">
        <w:rPr>
          <w:rFonts w:ascii="Arial" w:eastAsia="Times New Roman" w:hAnsi="Arial" w:cs="Arial"/>
          <w:kern w:val="0"/>
          <w:lang w:eastAsia="en-GB"/>
          <w14:ligatures w14:val="none"/>
        </w:rPr>
        <w:t xml:space="preserve">, </w:t>
      </w:r>
      <w:r w:rsidRPr="00F9403C">
        <w:rPr>
          <w:rFonts w:ascii="Arial" w:eastAsia="Times New Roman" w:hAnsi="Arial" w:cs="Arial"/>
          <w:kern w:val="0"/>
          <w:lang w:eastAsia="en-GB"/>
          <w14:ligatures w14:val="none"/>
        </w:rPr>
        <w:t>characterised by worry, burnout, and trauma</w:t>
      </w:r>
      <w:r w:rsidR="00C55320" w:rsidRPr="00F9403C">
        <w:rPr>
          <w:rFonts w:ascii="Arial" w:eastAsia="Times New Roman" w:hAnsi="Arial" w:cs="Arial"/>
          <w:kern w:val="0"/>
          <w:lang w:eastAsia="en-GB"/>
          <w14:ligatures w14:val="none"/>
        </w:rPr>
        <w:t xml:space="preserve">, </w:t>
      </w:r>
      <w:r w:rsidRPr="00F9403C">
        <w:rPr>
          <w:rFonts w:ascii="Arial" w:eastAsia="Times New Roman" w:hAnsi="Arial" w:cs="Arial"/>
          <w:kern w:val="0"/>
          <w:lang w:eastAsia="en-GB"/>
          <w14:ligatures w14:val="none"/>
        </w:rPr>
        <w:t>particularly among frontline staff. The second explores coping strategies and organisational support, revealing that while some resources were beneficial, their accessibility and appropriateness varied significantly. The third theme uncovers vulnerabilities influenced by role and demographics, indicating that nurses, women, younger staff, and individuals from ethnic minority backgrounds experienced greater mental health challenges due to systemic inequalities, job role demands, and limited access to support.</w:t>
      </w:r>
      <w:r w:rsidRPr="00F9403C">
        <w:rPr>
          <w:rFonts w:ascii="Arial" w:eastAsia="Times New Roman" w:hAnsi="Arial" w:cs="Arial"/>
          <w:kern w:val="0"/>
          <w:lang w:eastAsia="en-GB"/>
          <w14:ligatures w14:val="none"/>
        </w:rPr>
        <w:br/>
      </w:r>
      <w:r w:rsidRPr="00F9403C">
        <w:rPr>
          <w:rFonts w:ascii="Arial" w:eastAsia="Times New Roman" w:hAnsi="Arial" w:cs="Arial"/>
          <w:kern w:val="0"/>
          <w:lang w:eastAsia="en-GB"/>
          <w14:ligatures w14:val="none"/>
        </w:rPr>
        <w:br/>
        <w:t xml:space="preserve">All objectives outlined in Chapter 1 have been achieved. The dissertation thoroughly investigates the psychological impact of the pandemic on UK </w:t>
      </w:r>
      <w:r w:rsidR="002C3B2E">
        <w:rPr>
          <w:rFonts w:ascii="Arial" w:eastAsia="Times New Roman" w:hAnsi="Arial" w:cs="Arial"/>
          <w:kern w:val="0"/>
          <w:lang w:eastAsia="en-GB"/>
          <w14:ligatures w14:val="none"/>
        </w:rPr>
        <w:t>HCWs</w:t>
      </w:r>
      <w:r w:rsidRPr="00F9403C">
        <w:rPr>
          <w:rFonts w:ascii="Arial" w:eastAsia="Times New Roman" w:hAnsi="Arial" w:cs="Arial"/>
          <w:kern w:val="0"/>
          <w:lang w:eastAsia="en-GB"/>
          <w14:ligatures w14:val="none"/>
        </w:rPr>
        <w:t>, evaluates the role of institutional and individual coping mechanisms,</w:t>
      </w:r>
      <w:r w:rsidR="00C55320">
        <w:rPr>
          <w:rFonts w:ascii="Arial" w:eastAsia="Times New Roman" w:hAnsi="Arial" w:cs="Arial"/>
          <w:kern w:val="0"/>
          <w:lang w:eastAsia="en-GB"/>
          <w14:ligatures w14:val="none"/>
        </w:rPr>
        <w:t xml:space="preserve"> </w:t>
      </w:r>
      <w:r w:rsidR="00C55320" w:rsidRPr="00C55320">
        <w:rPr>
          <w:rFonts w:ascii="Arial" w:eastAsia="Times New Roman" w:hAnsi="Arial" w:cs="Arial"/>
          <w:kern w:val="0"/>
          <w:lang w:eastAsia="en-GB"/>
          <w14:ligatures w14:val="none"/>
        </w:rPr>
        <w:t>Evaluate the support provided to healthcare professionals, including mental health interventions and workplace policies, using thematic analysis</w:t>
      </w:r>
      <w:r w:rsidRPr="00F9403C">
        <w:rPr>
          <w:rFonts w:ascii="Arial" w:eastAsia="Times New Roman" w:hAnsi="Arial" w:cs="Arial"/>
          <w:kern w:val="0"/>
          <w:lang w:eastAsia="en-GB"/>
          <w14:ligatures w14:val="none"/>
        </w:rPr>
        <w:t xml:space="preserve"> and critically examines how occupational and demographic factors shape mental health outcomes. These aims were fully realised through comprehensive thematic analysis, </w:t>
      </w:r>
      <w:r w:rsidRPr="00F9403C">
        <w:rPr>
          <w:rFonts w:ascii="Arial" w:eastAsia="Times New Roman" w:hAnsi="Arial" w:cs="Arial"/>
          <w:kern w:val="0"/>
          <w:lang w:eastAsia="en-GB"/>
          <w14:ligatures w14:val="none"/>
        </w:rPr>
        <w:lastRenderedPageBreak/>
        <w:t>supported by existing literature and relevant theoretical frameworks.</w:t>
      </w:r>
      <w:r w:rsidRPr="00F9403C">
        <w:rPr>
          <w:rFonts w:ascii="Arial" w:eastAsia="Times New Roman" w:hAnsi="Arial" w:cs="Arial"/>
          <w:kern w:val="0"/>
          <w:lang w:eastAsia="en-GB"/>
          <w14:ligatures w14:val="none"/>
        </w:rPr>
        <w:br/>
      </w:r>
      <w:r w:rsidRPr="00F9403C">
        <w:rPr>
          <w:rFonts w:ascii="Arial" w:eastAsia="Times New Roman" w:hAnsi="Arial" w:cs="Arial"/>
          <w:kern w:val="0"/>
          <w:lang w:eastAsia="en-GB"/>
          <w14:ligatures w14:val="none"/>
        </w:rPr>
        <w:br/>
        <w:t>This research provides valuable insights into the disproportionate mental health toll of the COVID-19 crisis on the healthcare workforce. It underscores the importance of targeted, inclusive, and sustainable mental health interventions that recognise the diverse needs of healthcare workers based on their roles and identities. The findings establish a solid foundation for policy improvements and future research aimed at enhancing mental health resilience within the healthcare sector.</w:t>
      </w:r>
    </w:p>
    <w:p w14:paraId="09FE653F" w14:textId="77777777" w:rsidR="00EA1F1D" w:rsidRPr="00631736" w:rsidRDefault="00EA1F1D" w:rsidP="00631736">
      <w:pPr>
        <w:keepNext/>
        <w:keepLines/>
        <w:spacing w:before="40" w:after="0"/>
        <w:outlineLvl w:val="1"/>
        <w:rPr>
          <w:rFonts w:eastAsia="DengXian Light" w:cs="Times New Roman"/>
          <w:color w:val="2F5496" w:themeColor="accent1" w:themeShade="BF"/>
          <w:sz w:val="24"/>
          <w:szCs w:val="26"/>
        </w:rPr>
      </w:pPr>
    </w:p>
    <w:p w14:paraId="3F6A1DDD" w14:textId="285AD61A" w:rsidR="00631736" w:rsidRPr="00E17ADE" w:rsidRDefault="00631736" w:rsidP="00C5741E">
      <w:pPr>
        <w:keepNext/>
        <w:keepLines/>
        <w:spacing w:before="40" w:after="0"/>
        <w:outlineLvl w:val="1"/>
        <w:rPr>
          <w:rFonts w:eastAsia="DengXian Light" w:cs="Times New Roman"/>
          <w:b/>
          <w:bCs/>
          <w:color w:val="2F5496" w:themeColor="accent1" w:themeShade="BF"/>
          <w:sz w:val="24"/>
          <w:szCs w:val="26"/>
        </w:rPr>
      </w:pPr>
      <w:bookmarkStart w:id="69" w:name="_Toc204273526"/>
      <w:r w:rsidRPr="00E17ADE">
        <w:rPr>
          <w:rFonts w:eastAsia="DengXian Light" w:cs="Times New Roman"/>
          <w:b/>
          <w:bCs/>
          <w:color w:val="2F5496" w:themeColor="accent1" w:themeShade="BF"/>
          <w:sz w:val="24"/>
          <w:szCs w:val="26"/>
        </w:rPr>
        <w:t>5.2 – Recommendations</w:t>
      </w:r>
      <w:bookmarkEnd w:id="69"/>
      <w:r w:rsidRPr="00E17ADE">
        <w:rPr>
          <w:rFonts w:eastAsia="DengXian Light" w:cs="Times New Roman"/>
          <w:b/>
          <w:bCs/>
          <w:color w:val="2F5496" w:themeColor="accent1" w:themeShade="BF"/>
          <w:sz w:val="24"/>
          <w:szCs w:val="26"/>
        </w:rPr>
        <w:t xml:space="preserve"> </w:t>
      </w:r>
    </w:p>
    <w:p w14:paraId="650871B0" w14:textId="77777777" w:rsidR="00631736" w:rsidRDefault="00631736" w:rsidP="00631736">
      <w:pPr>
        <w:widowControl w:val="0"/>
        <w:autoSpaceDE w:val="0"/>
        <w:autoSpaceDN w:val="0"/>
        <w:spacing w:after="0" w:line="240" w:lineRule="auto"/>
        <w:ind w:left="220"/>
        <w:jc w:val="left"/>
        <w:outlineLvl w:val="0"/>
        <w:rPr>
          <w:rFonts w:eastAsia="Calibri Light" w:cs="Calibri Light"/>
          <w:b/>
          <w:kern w:val="0"/>
          <w:sz w:val="28"/>
          <w:szCs w:val="28"/>
          <w:lang w:eastAsia="en-GB" w:bidi="en-GB"/>
          <w14:ligatures w14:val="none"/>
        </w:rPr>
      </w:pPr>
      <w:bookmarkStart w:id="70" w:name="_Toc204273527"/>
      <w:r w:rsidRPr="00631736">
        <w:rPr>
          <w:rFonts w:eastAsia="Calibri Light" w:cs="Calibri Light"/>
          <w:b/>
          <w:kern w:val="0"/>
          <w:sz w:val="28"/>
          <w:szCs w:val="28"/>
          <w:lang w:eastAsia="en-GB" w:bidi="en-GB"/>
          <w14:ligatures w14:val="none"/>
        </w:rPr>
        <w:t>5.2.1 – Recommendation 1</w:t>
      </w:r>
      <w:bookmarkEnd w:id="70"/>
      <w:r w:rsidRPr="00631736">
        <w:rPr>
          <w:rFonts w:eastAsia="Calibri Light" w:cs="Calibri Light"/>
          <w:b/>
          <w:kern w:val="0"/>
          <w:sz w:val="28"/>
          <w:szCs w:val="28"/>
          <w:lang w:eastAsia="en-GB" w:bidi="en-GB"/>
          <w14:ligatures w14:val="none"/>
        </w:rPr>
        <w:t xml:space="preserve"> </w:t>
      </w:r>
    </w:p>
    <w:p w14:paraId="7A8C4263" w14:textId="77777777" w:rsidR="006818D6" w:rsidRDefault="006818D6" w:rsidP="005B7E23">
      <w:pPr>
        <w:spacing w:after="0"/>
        <w:jc w:val="left"/>
      </w:pPr>
    </w:p>
    <w:p w14:paraId="53A53B5B" w14:textId="5B4D5A67" w:rsidR="00FE44F2" w:rsidRDefault="006818D6" w:rsidP="005B7E23">
      <w:pPr>
        <w:spacing w:after="0"/>
        <w:jc w:val="left"/>
        <w:rPr>
          <w:rFonts w:ascii="Arial" w:eastAsia="Times New Roman" w:hAnsi="Arial" w:cs="Arial"/>
          <w:kern w:val="0"/>
          <w:lang w:eastAsia="en-GB"/>
          <w14:ligatures w14:val="none"/>
        </w:rPr>
      </w:pPr>
      <w:r w:rsidRPr="006818D6">
        <w:rPr>
          <w:rFonts w:ascii="Arial" w:hAnsi="Arial" w:cs="Arial"/>
        </w:rPr>
        <w:t>Introduce mental health interventions tailored to specific demographics and roles.</w:t>
      </w:r>
    </w:p>
    <w:p w14:paraId="2A62EE53" w14:textId="77777777" w:rsidR="00C5741E" w:rsidRDefault="00C5741E" w:rsidP="005B7E23">
      <w:pPr>
        <w:spacing w:after="0"/>
        <w:jc w:val="left"/>
        <w:rPr>
          <w:rFonts w:ascii="Arial" w:eastAsia="Times New Roman" w:hAnsi="Arial" w:cs="Arial"/>
          <w:kern w:val="0"/>
          <w:lang w:eastAsia="en-GB"/>
          <w14:ligatures w14:val="none"/>
        </w:rPr>
      </w:pPr>
    </w:p>
    <w:p w14:paraId="28A96122" w14:textId="76F4EF85" w:rsidR="005B7E23" w:rsidRPr="005B7E23" w:rsidRDefault="00C1265A" w:rsidP="005B7E23">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Mental health interventions must be tailored to different demographic and occupational groups. Results show nurses, junior staff, women, and ethnic minorities face higher anxiety, burnout, and distress. A universal approach risks neglecting these at-risk groups</w:t>
      </w:r>
      <w:r w:rsidR="003A77C0">
        <w:rPr>
          <w:rFonts w:ascii="Arial" w:eastAsia="Times New Roman" w:hAnsi="Arial" w:cs="Arial"/>
          <w:kern w:val="0"/>
          <w:lang w:eastAsia="en-GB"/>
          <w14:ligatures w14:val="none"/>
        </w:rPr>
        <w:t xml:space="preserve"> </w:t>
      </w:r>
      <w:r w:rsidR="00425936">
        <w:rPr>
          <w:rFonts w:ascii="Arial" w:eastAsia="Times New Roman" w:hAnsi="Arial" w:cs="Arial"/>
          <w:kern w:val="0"/>
          <w:lang w:eastAsia="en-GB"/>
          <w14:ligatures w14:val="none"/>
        </w:rPr>
        <w:t>(</w:t>
      </w:r>
      <w:r w:rsidR="00425936" w:rsidRPr="00425936">
        <w:rPr>
          <w:rFonts w:ascii="Arial" w:eastAsia="Times New Roman" w:hAnsi="Arial" w:cs="Arial"/>
          <w:kern w:val="0"/>
          <w:lang w:eastAsia="en-GB"/>
          <w14:ligatures w14:val="none"/>
        </w:rPr>
        <w:t>Lamb </w:t>
      </w:r>
      <w:r w:rsidR="00425936" w:rsidRPr="00425936">
        <w:rPr>
          <w:rFonts w:ascii="Arial" w:eastAsia="Times New Roman" w:hAnsi="Arial" w:cs="Arial"/>
          <w:i/>
          <w:iCs/>
          <w:kern w:val="0"/>
          <w:lang w:eastAsia="en-GB"/>
          <w14:ligatures w14:val="none"/>
        </w:rPr>
        <w:t>et al</w:t>
      </w:r>
      <w:r w:rsidR="00425936">
        <w:rPr>
          <w:rFonts w:ascii="Arial" w:eastAsia="Times New Roman" w:hAnsi="Arial" w:cs="Arial"/>
          <w:i/>
          <w:iCs/>
          <w:kern w:val="0"/>
          <w:lang w:eastAsia="en-GB"/>
          <w14:ligatures w14:val="none"/>
        </w:rPr>
        <w:t xml:space="preserve">., </w:t>
      </w:r>
      <w:r w:rsidR="00425936" w:rsidRPr="00425936">
        <w:rPr>
          <w:rFonts w:ascii="Arial" w:eastAsia="Times New Roman" w:hAnsi="Arial" w:cs="Arial"/>
          <w:kern w:val="0"/>
          <w:lang w:eastAsia="en-GB"/>
          <w14:ligatures w14:val="none"/>
        </w:rPr>
        <w:t>2021)</w:t>
      </w:r>
      <w:r w:rsidR="00395D75">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Healthcare organisations should develop role-specific programmes, including culturally appropriate counselling, gender-specific peer support, and targeted stress interventions, created with input from underrepresented groups. Including intersectionality in mental health efforts ensures therapies address gender, ethnicity, socio-economic status, and occupation impacts</w:t>
      </w:r>
      <w:r w:rsidR="00C706B0">
        <w:rPr>
          <w:rFonts w:ascii="Arial" w:eastAsia="Times New Roman" w:hAnsi="Arial" w:cs="Arial"/>
          <w:kern w:val="0"/>
          <w:lang w:eastAsia="en-GB"/>
          <w14:ligatures w14:val="none"/>
        </w:rPr>
        <w:t xml:space="preserve"> </w:t>
      </w:r>
      <w:r w:rsidR="00395D75">
        <w:rPr>
          <w:rFonts w:ascii="Arial" w:eastAsia="Times New Roman" w:hAnsi="Arial" w:cs="Arial"/>
          <w:kern w:val="0"/>
          <w:lang w:eastAsia="en-GB"/>
          <w14:ligatures w14:val="none"/>
        </w:rPr>
        <w:t>(</w:t>
      </w:r>
      <w:r w:rsidR="00395D75" w:rsidRPr="00395D75">
        <w:rPr>
          <w:rFonts w:ascii="Arial" w:eastAsia="Times New Roman" w:hAnsi="Arial" w:cs="Arial"/>
          <w:kern w:val="0"/>
          <w:lang w:eastAsia="en-GB"/>
          <w14:ligatures w14:val="none"/>
        </w:rPr>
        <w:t>Wild </w:t>
      </w:r>
      <w:r w:rsidR="00395D75" w:rsidRPr="00395D75">
        <w:rPr>
          <w:rFonts w:ascii="Arial" w:eastAsia="Times New Roman" w:hAnsi="Arial" w:cs="Arial"/>
          <w:i/>
          <w:iCs/>
          <w:kern w:val="0"/>
          <w:lang w:eastAsia="en-GB"/>
          <w14:ligatures w14:val="none"/>
        </w:rPr>
        <w:t>et al</w:t>
      </w:r>
      <w:r w:rsidR="00395D75">
        <w:rPr>
          <w:rFonts w:ascii="Arial" w:eastAsia="Times New Roman" w:hAnsi="Arial" w:cs="Arial"/>
          <w:kern w:val="0"/>
          <w:lang w:eastAsia="en-GB"/>
          <w14:ligatures w14:val="none"/>
        </w:rPr>
        <w:t xml:space="preserve">., </w:t>
      </w:r>
      <w:r w:rsidR="00395D75" w:rsidRPr="00395D75">
        <w:rPr>
          <w:rFonts w:ascii="Arial" w:eastAsia="Times New Roman" w:hAnsi="Arial" w:cs="Arial"/>
          <w:kern w:val="0"/>
          <w:lang w:eastAsia="en-GB"/>
          <w14:ligatures w14:val="none"/>
        </w:rPr>
        <w:t>2020)</w:t>
      </w:r>
      <w:r w:rsidR="00395D75">
        <w:rPr>
          <w:rFonts w:ascii="Arial" w:eastAsia="Times New Roman" w:hAnsi="Arial" w:cs="Arial"/>
          <w:kern w:val="0"/>
          <w:lang w:eastAsia="en-GB"/>
          <w14:ligatures w14:val="none"/>
        </w:rPr>
        <w:t>.</w:t>
      </w:r>
    </w:p>
    <w:p w14:paraId="4DA7F39F" w14:textId="22D4E3AD" w:rsidR="003C5C95" w:rsidRPr="004F69E1" w:rsidRDefault="00405AB4" w:rsidP="001748D2">
      <w:pPr>
        <w:rPr>
          <w:rFonts w:ascii="Arial" w:eastAsia="Times New Roman" w:hAnsi="Arial" w:cs="Arial"/>
          <w:b/>
          <w:bCs/>
        </w:rPr>
      </w:pPr>
      <w:r w:rsidRPr="004F69E1">
        <w:rPr>
          <w:rFonts w:ascii="Arial" w:eastAsia="Times New Roman" w:hAnsi="Arial" w:cs="Arial"/>
          <w:b/>
          <w:bCs/>
        </w:rPr>
        <w:t>Barriers</w:t>
      </w:r>
    </w:p>
    <w:p w14:paraId="5885ABCB" w14:textId="5C31C3B1" w:rsidR="00461B43" w:rsidRPr="00461B43" w:rsidRDefault="00461B43" w:rsidP="001748D2">
      <w:pPr>
        <w:rPr>
          <w:rFonts w:ascii="Arial" w:eastAsia="Times New Roman" w:hAnsi="Arial" w:cs="Arial"/>
          <w:kern w:val="0"/>
          <w:lang w:eastAsia="en-GB" w:bidi="en-GB"/>
          <w14:ligatures w14:val="none"/>
        </w:rPr>
      </w:pPr>
      <w:r w:rsidRPr="00461B43">
        <w:rPr>
          <w:rFonts w:ascii="Arial" w:eastAsia="Times New Roman" w:hAnsi="Arial" w:cs="Arial"/>
          <w:kern w:val="0"/>
          <w:lang w:eastAsia="en-GB" w:bidi="en-GB"/>
          <w14:ligatures w14:val="none"/>
        </w:rPr>
        <w:t>The main issue is the insufficient representation of minority voices in leadership and decision-making positions, leading to the continuation of generic or top-down mental health policies. Moreover, the stigma associated with mental health, particularly among ethnic minority personnel, may diminish the utilisation of these treatments</w:t>
      </w:r>
      <w:r w:rsidR="003A77C0">
        <w:rPr>
          <w:rFonts w:ascii="Arial" w:eastAsia="Times New Roman" w:hAnsi="Arial" w:cs="Arial"/>
          <w:kern w:val="0"/>
          <w:lang w:eastAsia="en-GB" w:bidi="en-GB"/>
          <w14:ligatures w14:val="none"/>
        </w:rPr>
        <w:t xml:space="preserve"> </w:t>
      </w:r>
      <w:bookmarkStart w:id="71" w:name="_Hlk204271200"/>
      <w:r w:rsidR="008F48BE">
        <w:rPr>
          <w:rFonts w:ascii="Arial" w:eastAsia="Times New Roman" w:hAnsi="Arial" w:cs="Arial"/>
          <w:kern w:val="0"/>
          <w:lang w:eastAsia="en-GB" w:bidi="en-GB"/>
          <w14:ligatures w14:val="none"/>
        </w:rPr>
        <w:t>(</w:t>
      </w:r>
      <w:r w:rsidR="008F48BE" w:rsidRPr="008F48BE">
        <w:rPr>
          <w:rFonts w:ascii="Arial" w:eastAsia="Times New Roman" w:hAnsi="Arial" w:cs="Arial"/>
          <w:kern w:val="0"/>
          <w:lang w:eastAsia="en-GB" w:bidi="en-GB"/>
          <w14:ligatures w14:val="none"/>
        </w:rPr>
        <w:t>Mahase, 2024)</w:t>
      </w:r>
      <w:r w:rsidR="008F48BE">
        <w:rPr>
          <w:rFonts w:ascii="Arial" w:eastAsia="Times New Roman" w:hAnsi="Arial" w:cs="Arial"/>
          <w:kern w:val="0"/>
          <w:lang w:eastAsia="en-GB" w:bidi="en-GB"/>
          <w14:ligatures w14:val="none"/>
        </w:rPr>
        <w:t>.</w:t>
      </w:r>
      <w:bookmarkEnd w:id="71"/>
    </w:p>
    <w:p w14:paraId="21851B41" w14:textId="7E5C7E8F" w:rsidR="0090334D" w:rsidRDefault="0090334D" w:rsidP="001748D2">
      <w:pPr>
        <w:rPr>
          <w:rFonts w:ascii="Arial" w:hAnsi="Arial" w:cs="Arial"/>
          <w:b/>
          <w:bCs/>
        </w:rPr>
      </w:pPr>
      <w:r w:rsidRPr="0090334D">
        <w:rPr>
          <w:rFonts w:ascii="Arial" w:hAnsi="Arial" w:cs="Arial"/>
          <w:b/>
          <w:bCs/>
        </w:rPr>
        <w:t>Overcoming Barriers:</w:t>
      </w:r>
    </w:p>
    <w:p w14:paraId="0FFE54F1" w14:textId="395E11B4" w:rsidR="00631736" w:rsidRPr="001748D2" w:rsidRDefault="00C1265A" w:rsidP="001748D2">
      <w:pPr>
        <w:rPr>
          <w:rFonts w:ascii="Arial" w:eastAsia="Times New Roman" w:hAnsi="Arial" w:cs="Arial"/>
        </w:rPr>
      </w:pPr>
      <w:r>
        <w:rPr>
          <w:rFonts w:ascii="Arial" w:eastAsia="Times New Roman" w:hAnsi="Arial" w:cs="Arial"/>
        </w:rPr>
        <w:lastRenderedPageBreak/>
        <w:t>Healthcare institutions can involve staff representatives from diverse backgrounds in wellness committees and feedback panels to address challenges. Awareness campaigns led by credible peer advocates can reduce stigma and normalise help-seeking. Collaborating with external mental health services experienced in supporting disadvantaged groups ensures culturally competent care</w:t>
      </w:r>
      <w:r w:rsidR="003A77C0">
        <w:rPr>
          <w:rFonts w:ascii="Arial" w:eastAsia="Times New Roman" w:hAnsi="Arial" w:cs="Arial"/>
        </w:rPr>
        <w:t xml:space="preserve"> </w:t>
      </w:r>
      <w:r w:rsidR="008F48BE" w:rsidRPr="008F48BE">
        <w:rPr>
          <w:rFonts w:ascii="Arial" w:eastAsia="Times New Roman" w:hAnsi="Arial" w:cs="Arial"/>
          <w:lang w:bidi="en-GB"/>
        </w:rPr>
        <w:t>(Mahase, 2024).</w:t>
      </w:r>
    </w:p>
    <w:p w14:paraId="2B0D5986" w14:textId="77777777" w:rsidR="00631736" w:rsidRDefault="00631736" w:rsidP="00631736">
      <w:pPr>
        <w:widowControl w:val="0"/>
        <w:autoSpaceDE w:val="0"/>
        <w:autoSpaceDN w:val="0"/>
        <w:spacing w:after="0" w:line="240" w:lineRule="auto"/>
        <w:ind w:left="220"/>
        <w:jc w:val="left"/>
        <w:outlineLvl w:val="0"/>
        <w:rPr>
          <w:rFonts w:eastAsia="Calibri Light" w:cs="Calibri Light"/>
          <w:b/>
          <w:kern w:val="0"/>
          <w:sz w:val="28"/>
          <w:szCs w:val="28"/>
          <w:lang w:eastAsia="en-GB" w:bidi="en-GB"/>
          <w14:ligatures w14:val="none"/>
        </w:rPr>
      </w:pPr>
      <w:bookmarkStart w:id="72" w:name="_Toc204273528"/>
      <w:r w:rsidRPr="00631736">
        <w:rPr>
          <w:rFonts w:eastAsia="Calibri Light" w:cs="Calibri Light"/>
          <w:b/>
          <w:kern w:val="0"/>
          <w:sz w:val="28"/>
          <w:szCs w:val="28"/>
          <w:lang w:eastAsia="en-GB" w:bidi="en-GB"/>
          <w14:ligatures w14:val="none"/>
        </w:rPr>
        <w:t>5.2.2 – Recommendation 2</w:t>
      </w:r>
      <w:bookmarkEnd w:id="72"/>
      <w:r w:rsidRPr="00631736">
        <w:rPr>
          <w:rFonts w:eastAsia="Calibri Light" w:cs="Calibri Light"/>
          <w:b/>
          <w:kern w:val="0"/>
          <w:sz w:val="28"/>
          <w:szCs w:val="28"/>
          <w:lang w:eastAsia="en-GB" w:bidi="en-GB"/>
          <w14:ligatures w14:val="none"/>
        </w:rPr>
        <w:t xml:space="preserve"> </w:t>
      </w:r>
    </w:p>
    <w:p w14:paraId="45EACE25" w14:textId="77777777" w:rsidR="00435112" w:rsidRDefault="00435112" w:rsidP="00435112">
      <w:pPr>
        <w:spacing w:after="0"/>
        <w:jc w:val="left"/>
        <w:rPr>
          <w:rFonts w:ascii="Arial" w:eastAsia="Times New Roman" w:hAnsi="Arial" w:cs="Arial"/>
          <w:kern w:val="0"/>
          <w:lang w:eastAsia="en-GB"/>
          <w14:ligatures w14:val="none"/>
        </w:rPr>
      </w:pPr>
    </w:p>
    <w:p w14:paraId="19B910A4" w14:textId="0ADC7D4B" w:rsidR="00435112" w:rsidRDefault="00056716" w:rsidP="00435112">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Enhance access to mental health services for every staff role.</w:t>
      </w:r>
    </w:p>
    <w:p w14:paraId="4B1CAA9D" w14:textId="77777777" w:rsidR="00701BF0" w:rsidRDefault="00701BF0" w:rsidP="00701BF0">
      <w:pPr>
        <w:spacing w:after="0"/>
        <w:jc w:val="left"/>
        <w:rPr>
          <w:rFonts w:ascii="Arial" w:eastAsia="Times New Roman" w:hAnsi="Arial" w:cs="Arial"/>
          <w:kern w:val="0"/>
          <w:lang w:eastAsia="en-GB"/>
          <w14:ligatures w14:val="none"/>
        </w:rPr>
      </w:pPr>
    </w:p>
    <w:p w14:paraId="32A19D5F" w14:textId="49694E15" w:rsidR="00954BC8" w:rsidRDefault="008377D7" w:rsidP="007053E3">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Findings reveal ongoing inequality in mental health access between frontline clinical staff and non-clinical or temporary workers. Many pandemic support programmes were underused due to </w:t>
      </w:r>
      <w:r w:rsidR="00954BC8">
        <w:rPr>
          <w:rFonts w:ascii="Arial" w:eastAsia="Times New Roman" w:hAnsi="Arial" w:cs="Arial"/>
          <w:kern w:val="0"/>
          <w:lang w:eastAsia="en-GB"/>
          <w14:ligatures w14:val="none"/>
        </w:rPr>
        <w:t xml:space="preserve">a </w:t>
      </w:r>
      <w:r>
        <w:rPr>
          <w:rFonts w:ascii="Arial" w:eastAsia="Times New Roman" w:hAnsi="Arial" w:cs="Arial"/>
          <w:kern w:val="0"/>
          <w:lang w:eastAsia="en-GB"/>
          <w14:ligatures w14:val="none"/>
        </w:rPr>
        <w:t>lack of awareness or accessibility during work hours</w:t>
      </w:r>
      <w:r w:rsidR="00954BC8">
        <w:rPr>
          <w:rFonts w:ascii="Arial" w:eastAsia="Times New Roman" w:hAnsi="Arial" w:cs="Arial"/>
          <w:kern w:val="0"/>
          <w:lang w:eastAsia="en-GB"/>
          <w14:ligatures w14:val="none"/>
        </w:rPr>
        <w:t xml:space="preserve"> </w:t>
      </w:r>
      <w:r w:rsidR="00954BC8" w:rsidRPr="00954BC8">
        <w:rPr>
          <w:rFonts w:ascii="Arial" w:eastAsia="Times New Roman" w:hAnsi="Arial" w:cs="Arial"/>
          <w:kern w:val="0"/>
          <w:lang w:eastAsia="en-GB"/>
          <w14:ligatures w14:val="none"/>
        </w:rPr>
        <w:t>(Keyworth </w:t>
      </w:r>
      <w:r w:rsidR="00954BC8" w:rsidRPr="00954BC8">
        <w:rPr>
          <w:rFonts w:ascii="Arial" w:eastAsia="Times New Roman" w:hAnsi="Arial" w:cs="Arial"/>
          <w:i/>
          <w:iCs/>
          <w:kern w:val="0"/>
          <w:lang w:eastAsia="en-GB"/>
          <w14:ligatures w14:val="none"/>
        </w:rPr>
        <w:t xml:space="preserve">et al., </w:t>
      </w:r>
      <w:r w:rsidR="00954BC8" w:rsidRPr="00954BC8">
        <w:rPr>
          <w:rFonts w:ascii="Arial" w:eastAsia="Times New Roman" w:hAnsi="Arial" w:cs="Arial"/>
          <w:kern w:val="0"/>
          <w:lang w:eastAsia="en-GB"/>
          <w14:ligatures w14:val="none"/>
        </w:rPr>
        <w:t>2022).</w:t>
      </w:r>
      <w:r w:rsidR="00954BC8">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Ensuring fair access requires diversifying delivery methods and increasing awareness across all staff categories, including administrative, technical, and contracted personnel</w:t>
      </w:r>
      <w:r w:rsidR="00C5741E">
        <w:rPr>
          <w:rFonts w:ascii="Arial" w:eastAsia="Times New Roman" w:hAnsi="Arial" w:cs="Arial"/>
          <w:kern w:val="0"/>
          <w:lang w:eastAsia="en-GB"/>
          <w14:ligatures w14:val="none"/>
        </w:rPr>
        <w:t xml:space="preserve"> </w:t>
      </w:r>
      <w:bookmarkStart w:id="73" w:name="_Hlk204270726"/>
      <w:r w:rsidR="00C5741E">
        <w:rPr>
          <w:rFonts w:ascii="Arial" w:eastAsia="Times New Roman" w:hAnsi="Arial" w:cs="Arial"/>
          <w:kern w:val="0"/>
          <w:lang w:eastAsia="en-GB"/>
          <w14:ligatures w14:val="none"/>
        </w:rPr>
        <w:t>(</w:t>
      </w:r>
      <w:r w:rsidR="00704059" w:rsidRPr="00704059">
        <w:rPr>
          <w:rFonts w:ascii="Arial" w:eastAsia="Times New Roman" w:hAnsi="Arial" w:cs="Arial"/>
          <w:kern w:val="0"/>
          <w:lang w:eastAsia="en-GB"/>
          <w14:ligatures w14:val="none"/>
        </w:rPr>
        <w:t>Keyworth </w:t>
      </w:r>
      <w:r w:rsidR="00704059" w:rsidRPr="00704059">
        <w:rPr>
          <w:rFonts w:ascii="Arial" w:eastAsia="Times New Roman" w:hAnsi="Arial" w:cs="Arial"/>
          <w:i/>
          <w:iCs/>
          <w:kern w:val="0"/>
          <w:lang w:eastAsia="en-GB"/>
          <w14:ligatures w14:val="none"/>
        </w:rPr>
        <w:t>et al</w:t>
      </w:r>
      <w:r w:rsidR="00C5741E">
        <w:rPr>
          <w:rFonts w:ascii="Arial" w:eastAsia="Times New Roman" w:hAnsi="Arial" w:cs="Arial"/>
          <w:i/>
          <w:iCs/>
          <w:kern w:val="0"/>
          <w:lang w:eastAsia="en-GB"/>
          <w14:ligatures w14:val="none"/>
        </w:rPr>
        <w:t xml:space="preserve">., </w:t>
      </w:r>
      <w:r w:rsidR="00704059" w:rsidRPr="00704059">
        <w:rPr>
          <w:rFonts w:ascii="Arial" w:eastAsia="Times New Roman" w:hAnsi="Arial" w:cs="Arial"/>
          <w:kern w:val="0"/>
          <w:lang w:eastAsia="en-GB"/>
          <w14:ligatures w14:val="none"/>
        </w:rPr>
        <w:t>2022</w:t>
      </w:r>
      <w:r w:rsidR="00C5741E">
        <w:rPr>
          <w:rFonts w:ascii="Arial" w:eastAsia="Times New Roman" w:hAnsi="Arial" w:cs="Arial"/>
          <w:kern w:val="0"/>
          <w:lang w:eastAsia="en-GB"/>
          <w14:ligatures w14:val="none"/>
        </w:rPr>
        <w:t>).</w:t>
      </w:r>
      <w:r w:rsidR="00701BF0" w:rsidRPr="00701BF0">
        <w:rPr>
          <w:rFonts w:ascii="Arial" w:eastAsia="Times New Roman" w:hAnsi="Arial" w:cs="Arial"/>
          <w:kern w:val="0"/>
          <w:lang w:eastAsia="en-GB"/>
          <w14:ligatures w14:val="none"/>
        </w:rPr>
        <w:br/>
      </w:r>
      <w:bookmarkEnd w:id="73"/>
      <w:r w:rsidR="00BE6CDA">
        <w:rPr>
          <w:rFonts w:ascii="Arial" w:eastAsia="Times New Roman" w:hAnsi="Arial" w:cs="Arial"/>
          <w:kern w:val="0"/>
          <w:lang w:eastAsia="en-GB"/>
          <w14:ligatures w14:val="none"/>
        </w:rPr>
        <w:br/>
        <w:t>Healthcare trusts should establish adaptable, inclusive delivery methods</w:t>
      </w:r>
      <w:r w:rsidR="00954BC8">
        <w:rPr>
          <w:rFonts w:ascii="Arial" w:eastAsia="Times New Roman" w:hAnsi="Arial" w:cs="Arial"/>
          <w:kern w:val="0"/>
          <w:lang w:eastAsia="en-GB"/>
          <w14:ligatures w14:val="none"/>
        </w:rPr>
        <w:t>, such as remote counselling, hotlines, wellness apps, and after-hours clinics, to facilitate communication with staff working</w:t>
      </w:r>
      <w:r w:rsidR="00BE6CDA">
        <w:rPr>
          <w:rFonts w:ascii="Arial" w:eastAsia="Times New Roman" w:hAnsi="Arial" w:cs="Arial"/>
          <w:kern w:val="0"/>
          <w:lang w:eastAsia="en-GB"/>
          <w14:ligatures w14:val="none"/>
        </w:rPr>
        <w:t xml:space="preserve"> night or remote shifts. Service details must be shared via emails, noticeboards, and induction materials</w:t>
      </w:r>
      <w:r w:rsidR="00C5741E">
        <w:rPr>
          <w:rFonts w:ascii="Arial" w:eastAsia="Times New Roman" w:hAnsi="Arial" w:cs="Arial"/>
          <w:kern w:val="0"/>
          <w:lang w:eastAsia="en-GB"/>
          <w14:ligatures w14:val="none"/>
        </w:rPr>
        <w:t xml:space="preserve"> </w:t>
      </w:r>
      <w:r w:rsidR="00C5741E" w:rsidRPr="00C5741E">
        <w:rPr>
          <w:rFonts w:ascii="Arial" w:eastAsia="Times New Roman" w:hAnsi="Arial" w:cs="Arial"/>
          <w:kern w:val="0"/>
          <w:lang w:eastAsia="en-GB"/>
          <w14:ligatures w14:val="none"/>
        </w:rPr>
        <w:t>(Keyworth </w:t>
      </w:r>
      <w:r w:rsidR="00C5741E" w:rsidRPr="00C5741E">
        <w:rPr>
          <w:rFonts w:ascii="Arial" w:eastAsia="Times New Roman" w:hAnsi="Arial" w:cs="Arial"/>
          <w:i/>
          <w:iCs/>
          <w:kern w:val="0"/>
          <w:lang w:eastAsia="en-GB"/>
          <w14:ligatures w14:val="none"/>
        </w:rPr>
        <w:t xml:space="preserve">et al., </w:t>
      </w:r>
      <w:r w:rsidR="00C5741E" w:rsidRPr="00C5741E">
        <w:rPr>
          <w:rFonts w:ascii="Arial" w:eastAsia="Times New Roman" w:hAnsi="Arial" w:cs="Arial"/>
          <w:kern w:val="0"/>
          <w:lang w:eastAsia="en-GB"/>
          <w14:ligatures w14:val="none"/>
        </w:rPr>
        <w:t>2022)</w:t>
      </w:r>
      <w:r w:rsidR="00C5741E">
        <w:rPr>
          <w:rFonts w:ascii="Arial" w:eastAsia="Times New Roman" w:hAnsi="Arial" w:cs="Arial"/>
          <w:kern w:val="0"/>
          <w:lang w:eastAsia="en-GB"/>
          <w14:ligatures w14:val="none"/>
        </w:rPr>
        <w:t>.</w:t>
      </w:r>
    </w:p>
    <w:p w14:paraId="2A119EC3" w14:textId="77777777" w:rsidR="00954BC8" w:rsidRPr="007053E3" w:rsidRDefault="00954BC8" w:rsidP="007053E3">
      <w:pPr>
        <w:spacing w:after="0"/>
        <w:jc w:val="left"/>
        <w:rPr>
          <w:rFonts w:ascii="Arial" w:eastAsia="Times New Roman" w:hAnsi="Arial" w:cs="Arial"/>
          <w:kern w:val="0"/>
          <w:lang w:eastAsia="en-GB"/>
          <w14:ligatures w14:val="none"/>
        </w:rPr>
      </w:pPr>
    </w:p>
    <w:p w14:paraId="0098828A" w14:textId="699B3695" w:rsidR="001E0471" w:rsidRDefault="00523072" w:rsidP="00523072">
      <w:pPr>
        <w:spacing w:after="0"/>
        <w:jc w:val="left"/>
        <w:rPr>
          <w:rFonts w:ascii="Arial" w:eastAsia="Times New Roman" w:hAnsi="Arial" w:cs="Arial"/>
          <w:b/>
          <w:bCs/>
          <w:kern w:val="0"/>
          <w:lang w:eastAsia="en-GB"/>
          <w14:ligatures w14:val="none"/>
        </w:rPr>
      </w:pPr>
      <w:r w:rsidRPr="00523072">
        <w:rPr>
          <w:rFonts w:ascii="Arial" w:eastAsia="Times New Roman" w:hAnsi="Arial" w:cs="Arial"/>
          <w:b/>
          <w:bCs/>
          <w:kern w:val="0"/>
          <w:lang w:eastAsia="en-GB"/>
          <w14:ligatures w14:val="none"/>
        </w:rPr>
        <w:t>Barriers</w:t>
      </w:r>
    </w:p>
    <w:p w14:paraId="2732FFC6" w14:textId="70AE6DC6" w:rsidR="00C962E2" w:rsidRPr="008033BF" w:rsidRDefault="007053E3" w:rsidP="007053E3">
      <w:pPr>
        <w:rPr>
          <w:rFonts w:ascii="Arial" w:eastAsia="Times New Roman" w:hAnsi="Arial" w:cs="Arial"/>
          <w:kern w:val="0"/>
          <w:lang w:eastAsia="en-GB" w:bidi="en-GB"/>
          <w14:ligatures w14:val="none"/>
        </w:rPr>
      </w:pPr>
      <w:r w:rsidRPr="007053E3">
        <w:rPr>
          <w:rFonts w:ascii="Arial" w:eastAsia="Times New Roman" w:hAnsi="Arial" w:cs="Arial"/>
          <w:kern w:val="0"/>
          <w:lang w:eastAsia="en-GB" w:bidi="en-GB"/>
          <w14:ligatures w14:val="none"/>
        </w:rPr>
        <w:t>Financial constraints and workforce deficits may impede the growth of mental health services. Furthermore, employees operating in overburdened settings may perceive a lack of time or authorisation to seek assistance throughout working hours</w:t>
      </w:r>
      <w:r w:rsidR="00DF1A8B">
        <w:rPr>
          <w:rFonts w:ascii="Arial" w:eastAsia="Times New Roman" w:hAnsi="Arial" w:cs="Arial"/>
          <w:kern w:val="0"/>
          <w:lang w:eastAsia="en-GB" w:bidi="en-GB"/>
          <w14:ligatures w14:val="none"/>
        </w:rPr>
        <w:t xml:space="preserve"> </w:t>
      </w:r>
      <w:bookmarkStart w:id="74" w:name="_Hlk204270446"/>
      <w:r w:rsidR="00DF1A8B">
        <w:rPr>
          <w:rFonts w:ascii="Arial" w:eastAsia="Times New Roman" w:hAnsi="Arial" w:cs="Arial"/>
          <w:kern w:val="0"/>
          <w:lang w:eastAsia="en-GB" w:bidi="en-GB"/>
          <w14:ligatures w14:val="none"/>
        </w:rPr>
        <w:t>(</w:t>
      </w:r>
      <w:r w:rsidR="00DF1A8B" w:rsidRPr="00DF1A8B">
        <w:rPr>
          <w:rFonts w:ascii="Arial" w:eastAsia="Times New Roman" w:hAnsi="Arial" w:cs="Arial"/>
          <w:kern w:val="0"/>
          <w:lang w:eastAsia="en-GB" w:bidi="en-GB"/>
          <w14:ligatures w14:val="none"/>
        </w:rPr>
        <w:t>Keyworth</w:t>
      </w:r>
      <w:r w:rsidR="00DF1A8B">
        <w:rPr>
          <w:rFonts w:ascii="Arial" w:eastAsia="Times New Roman" w:hAnsi="Arial" w:cs="Arial"/>
          <w:kern w:val="0"/>
          <w:lang w:eastAsia="en-GB" w:bidi="en-GB"/>
          <w14:ligatures w14:val="none"/>
        </w:rPr>
        <w:t xml:space="preserve"> </w:t>
      </w:r>
      <w:r w:rsidR="00DF1A8B" w:rsidRPr="00DF1A8B">
        <w:rPr>
          <w:rFonts w:ascii="Arial" w:eastAsia="Times New Roman" w:hAnsi="Arial" w:cs="Arial"/>
          <w:i/>
          <w:iCs/>
          <w:kern w:val="0"/>
          <w:lang w:eastAsia="en-GB" w:bidi="en-GB"/>
          <w14:ligatures w14:val="none"/>
        </w:rPr>
        <w:t>et al</w:t>
      </w:r>
      <w:r w:rsidR="00DF1A8B">
        <w:rPr>
          <w:rFonts w:ascii="Arial" w:eastAsia="Times New Roman" w:hAnsi="Arial" w:cs="Arial"/>
          <w:i/>
          <w:iCs/>
          <w:kern w:val="0"/>
          <w:lang w:eastAsia="en-GB" w:bidi="en-GB"/>
          <w14:ligatures w14:val="none"/>
        </w:rPr>
        <w:t xml:space="preserve">., </w:t>
      </w:r>
      <w:r w:rsidR="00DF1A8B" w:rsidRPr="00DF1A8B">
        <w:rPr>
          <w:rFonts w:ascii="Arial" w:eastAsia="Times New Roman" w:hAnsi="Arial" w:cs="Arial"/>
          <w:kern w:val="0"/>
          <w:lang w:eastAsia="en-GB" w:bidi="en-GB"/>
          <w14:ligatures w14:val="none"/>
        </w:rPr>
        <w:t>2022)</w:t>
      </w:r>
      <w:r w:rsidRPr="007053E3">
        <w:rPr>
          <w:rFonts w:ascii="Arial" w:eastAsia="Times New Roman" w:hAnsi="Arial" w:cs="Arial"/>
          <w:kern w:val="0"/>
          <w:lang w:eastAsia="en-GB" w:bidi="en-GB"/>
          <w14:ligatures w14:val="none"/>
        </w:rPr>
        <w:t>.</w:t>
      </w:r>
    </w:p>
    <w:bookmarkEnd w:id="74"/>
    <w:p w14:paraId="5F021D7B" w14:textId="5CD6A073" w:rsidR="00C962E2" w:rsidRDefault="00C962E2" w:rsidP="00C962E2">
      <w:pPr>
        <w:rPr>
          <w:rFonts w:ascii="Arial" w:eastAsia="Times New Roman" w:hAnsi="Arial" w:cs="Arial"/>
          <w:b/>
          <w:bCs/>
        </w:rPr>
      </w:pPr>
      <w:r w:rsidRPr="00C962E2">
        <w:rPr>
          <w:rFonts w:ascii="Arial" w:eastAsia="Times New Roman" w:hAnsi="Arial" w:cs="Arial"/>
          <w:b/>
          <w:bCs/>
        </w:rPr>
        <w:t>Overcoming Barriers:</w:t>
      </w:r>
    </w:p>
    <w:p w14:paraId="0088B231" w14:textId="44784166" w:rsidR="000D0AA3" w:rsidRPr="000D0AA3" w:rsidRDefault="00BE6CDA" w:rsidP="000D0AA3">
      <w:pPr>
        <w:spacing w:after="0"/>
        <w:jc w:val="left"/>
        <w:rPr>
          <w:rFonts w:ascii="Arial" w:eastAsia="Times New Roman" w:hAnsi="Arial" w:cs="Arial"/>
          <w:kern w:val="0"/>
          <w:lang w:eastAsia="en-GB" w:bidi="en-GB"/>
          <w14:ligatures w14:val="none"/>
        </w:rPr>
      </w:pPr>
      <w:r>
        <w:rPr>
          <w:rFonts w:ascii="Arial" w:eastAsia="Times New Roman" w:hAnsi="Arial" w:cs="Arial"/>
          <w:kern w:val="0"/>
          <w:lang w:eastAsia="en-GB"/>
          <w14:ligatures w14:val="none"/>
        </w:rPr>
        <w:t>To address these concerns, trusts should include brief, organised mental health assessments in team meetings or shift changes, making support part of daily routines. Management should model self-care and normalise seeking help by doing so themselves. NHS Trusts could also pursue government funds for staff wellbeing projects to ease local budget constraints</w:t>
      </w:r>
      <w:r w:rsidR="000D0AA3">
        <w:rPr>
          <w:rFonts w:ascii="Arial" w:eastAsia="Times New Roman" w:hAnsi="Arial" w:cs="Arial"/>
          <w:kern w:val="0"/>
          <w:lang w:eastAsia="en-GB"/>
          <w14:ligatures w14:val="none"/>
        </w:rPr>
        <w:t xml:space="preserve"> </w:t>
      </w:r>
      <w:r w:rsidR="000D0AA3" w:rsidRPr="000D0AA3">
        <w:rPr>
          <w:rFonts w:ascii="Arial" w:eastAsia="Times New Roman" w:hAnsi="Arial" w:cs="Arial"/>
          <w:kern w:val="0"/>
          <w:lang w:eastAsia="en-GB" w:bidi="en-GB"/>
          <w14:ligatures w14:val="none"/>
        </w:rPr>
        <w:t xml:space="preserve">(Keyworth </w:t>
      </w:r>
      <w:r w:rsidR="000D0AA3" w:rsidRPr="000D0AA3">
        <w:rPr>
          <w:rFonts w:ascii="Arial" w:eastAsia="Times New Roman" w:hAnsi="Arial" w:cs="Arial"/>
          <w:i/>
          <w:iCs/>
          <w:kern w:val="0"/>
          <w:lang w:eastAsia="en-GB" w:bidi="en-GB"/>
          <w14:ligatures w14:val="none"/>
        </w:rPr>
        <w:t xml:space="preserve">et al., </w:t>
      </w:r>
      <w:r w:rsidR="000D0AA3" w:rsidRPr="000D0AA3">
        <w:rPr>
          <w:rFonts w:ascii="Arial" w:eastAsia="Times New Roman" w:hAnsi="Arial" w:cs="Arial"/>
          <w:kern w:val="0"/>
          <w:lang w:eastAsia="en-GB" w:bidi="en-GB"/>
          <w14:ligatures w14:val="none"/>
        </w:rPr>
        <w:t>2022).</w:t>
      </w:r>
    </w:p>
    <w:p w14:paraId="2F84180E" w14:textId="1728AC23" w:rsidR="006E37EA" w:rsidRDefault="00BE6CDA" w:rsidP="006E37EA">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p>
    <w:p w14:paraId="52B23591" w14:textId="77777777" w:rsidR="008033BF" w:rsidRPr="006E37EA" w:rsidRDefault="008033BF" w:rsidP="006E37EA">
      <w:pPr>
        <w:spacing w:after="0"/>
        <w:jc w:val="left"/>
        <w:rPr>
          <w:rFonts w:ascii="Arial" w:eastAsia="Times New Roman" w:hAnsi="Arial" w:cs="Arial"/>
          <w:kern w:val="0"/>
          <w:lang w:eastAsia="en-GB"/>
          <w14:ligatures w14:val="none"/>
        </w:rPr>
      </w:pPr>
    </w:p>
    <w:p w14:paraId="66CC4BCF" w14:textId="77777777" w:rsidR="00631736" w:rsidRDefault="00631736" w:rsidP="00631736">
      <w:pPr>
        <w:widowControl w:val="0"/>
        <w:autoSpaceDE w:val="0"/>
        <w:autoSpaceDN w:val="0"/>
        <w:spacing w:after="0" w:line="240" w:lineRule="auto"/>
        <w:ind w:left="220"/>
        <w:jc w:val="left"/>
        <w:outlineLvl w:val="0"/>
        <w:rPr>
          <w:rFonts w:eastAsia="Calibri Light" w:cs="Calibri Light"/>
          <w:b/>
          <w:kern w:val="0"/>
          <w:sz w:val="28"/>
          <w:szCs w:val="28"/>
          <w:lang w:eastAsia="en-GB" w:bidi="en-GB"/>
          <w14:ligatures w14:val="none"/>
        </w:rPr>
      </w:pPr>
      <w:bookmarkStart w:id="75" w:name="_Toc204273529"/>
      <w:r w:rsidRPr="00631736">
        <w:rPr>
          <w:rFonts w:eastAsia="Calibri Light" w:cs="Calibri Light"/>
          <w:b/>
          <w:kern w:val="0"/>
          <w:sz w:val="28"/>
          <w:szCs w:val="28"/>
          <w:lang w:eastAsia="en-GB" w:bidi="en-GB"/>
          <w14:ligatures w14:val="none"/>
        </w:rPr>
        <w:t>5.2.3 – Recommendation 3</w:t>
      </w:r>
      <w:bookmarkEnd w:id="75"/>
      <w:r w:rsidRPr="00631736">
        <w:rPr>
          <w:rFonts w:eastAsia="Calibri Light" w:cs="Calibri Light"/>
          <w:b/>
          <w:kern w:val="0"/>
          <w:sz w:val="28"/>
          <w:szCs w:val="28"/>
          <w:lang w:eastAsia="en-GB" w:bidi="en-GB"/>
          <w14:ligatures w14:val="none"/>
        </w:rPr>
        <w:t xml:space="preserve"> </w:t>
      </w:r>
    </w:p>
    <w:p w14:paraId="6EA747EB" w14:textId="77777777" w:rsidR="00F849CD" w:rsidRDefault="00F849CD" w:rsidP="00F849CD">
      <w:pPr>
        <w:spacing w:after="0"/>
        <w:jc w:val="left"/>
        <w:rPr>
          <w:rFonts w:ascii="Arial" w:eastAsia="Times New Roman" w:hAnsi="Arial" w:cs="Arial"/>
          <w:kern w:val="0"/>
          <w:lang w:eastAsia="en-GB"/>
          <w14:ligatures w14:val="none"/>
        </w:rPr>
      </w:pPr>
    </w:p>
    <w:p w14:paraId="4B9AC34C" w14:textId="799BF231" w:rsidR="00F849CD" w:rsidRDefault="00F849CD" w:rsidP="00F849CD">
      <w:pPr>
        <w:spacing w:after="0"/>
        <w:jc w:val="left"/>
        <w:rPr>
          <w:rFonts w:ascii="Arial" w:eastAsia="Times New Roman" w:hAnsi="Arial" w:cs="Arial"/>
          <w:kern w:val="0"/>
          <w:lang w:eastAsia="en-GB"/>
          <w14:ligatures w14:val="none"/>
        </w:rPr>
      </w:pPr>
      <w:r w:rsidRPr="00F849CD">
        <w:rPr>
          <w:rFonts w:ascii="Arial" w:eastAsia="Times New Roman" w:hAnsi="Arial" w:cs="Arial"/>
          <w:kern w:val="0"/>
          <w:lang w:eastAsia="en-GB"/>
          <w14:ligatures w14:val="none"/>
        </w:rPr>
        <w:lastRenderedPageBreak/>
        <w:t>Implement Mandatory Mental Health Training and Leadership Accountability</w:t>
      </w:r>
    </w:p>
    <w:p w14:paraId="20CC3101" w14:textId="77777777" w:rsidR="00B36D51" w:rsidRDefault="00B36D51" w:rsidP="00B36D51">
      <w:pPr>
        <w:spacing w:after="0"/>
        <w:jc w:val="left"/>
        <w:rPr>
          <w:rFonts w:ascii="Arial" w:eastAsia="Times New Roman" w:hAnsi="Arial" w:cs="Arial"/>
          <w:kern w:val="0"/>
          <w:lang w:eastAsia="en-GB"/>
          <w14:ligatures w14:val="none"/>
        </w:rPr>
      </w:pPr>
    </w:p>
    <w:p w14:paraId="77F65B58" w14:textId="47DEBC6B" w:rsidR="006E37EA" w:rsidRPr="003E4000" w:rsidRDefault="00BE6CDA" w:rsidP="003E4000">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The study shows company culture impacts mental health. Employees lacking managerial support or feeling unable to discuss mental health were less likely to seek help or cope effectively. NHS organisations should require mental health literacy training for all managers to create psychologically safe workplaces (</w:t>
      </w:r>
      <w:proofErr w:type="spellStart"/>
      <w:r>
        <w:rPr>
          <w:rFonts w:ascii="Arial" w:eastAsia="Times New Roman" w:hAnsi="Arial" w:cs="Arial"/>
          <w:kern w:val="0"/>
          <w:lang w:eastAsia="en-GB"/>
          <w14:ligatures w14:val="none"/>
        </w:rPr>
        <w:t>Akhanemhe</w:t>
      </w:r>
      <w:proofErr w:type="spellEnd"/>
      <w:r>
        <w:rPr>
          <w:rFonts w:ascii="Arial" w:eastAsia="Times New Roman" w:hAnsi="Arial" w:cs="Arial"/>
          <w:kern w:val="0"/>
          <w:lang w:eastAsia="en-GB"/>
          <w14:ligatures w14:val="none"/>
        </w:rPr>
        <w:t xml:space="preserve"> </w:t>
      </w:r>
      <w:r w:rsidRPr="000D0AA3">
        <w:rPr>
          <w:rFonts w:ascii="Arial" w:eastAsia="Times New Roman" w:hAnsi="Arial" w:cs="Arial"/>
          <w:i/>
          <w:iCs/>
          <w:kern w:val="0"/>
          <w:lang w:eastAsia="en-GB"/>
          <w14:ligatures w14:val="none"/>
        </w:rPr>
        <w:t>et al</w:t>
      </w:r>
      <w:r>
        <w:rPr>
          <w:rFonts w:ascii="Arial" w:eastAsia="Times New Roman" w:hAnsi="Arial" w:cs="Arial"/>
          <w:kern w:val="0"/>
          <w:lang w:eastAsia="en-GB"/>
          <w14:ligatures w14:val="none"/>
        </w:rPr>
        <w:t>., 2021).</w:t>
      </w:r>
      <w:r w:rsidR="00B36D51" w:rsidRPr="00B36D51">
        <w:rPr>
          <w:rFonts w:ascii="Arial" w:eastAsia="Times New Roman" w:hAnsi="Arial" w:cs="Arial"/>
          <w:kern w:val="0"/>
          <w:lang w:eastAsia="en-GB"/>
          <w14:ligatures w14:val="none"/>
        </w:rPr>
        <w:br/>
        <w:t xml:space="preserve">This training must encompass indicators of distress, proficient communication strategies, trauma-informed leadership, and referral mechanisms. </w:t>
      </w:r>
      <w:r w:rsidR="000D0AA3">
        <w:rPr>
          <w:rFonts w:ascii="Arial" w:eastAsia="Times New Roman" w:hAnsi="Arial" w:cs="Arial"/>
          <w:kern w:val="0"/>
          <w:lang w:eastAsia="en-GB"/>
          <w14:ligatures w14:val="none"/>
        </w:rPr>
        <w:t>M</w:t>
      </w:r>
      <w:r w:rsidR="00B36D51" w:rsidRPr="00B36D51">
        <w:rPr>
          <w:rFonts w:ascii="Arial" w:eastAsia="Times New Roman" w:hAnsi="Arial" w:cs="Arial"/>
          <w:kern w:val="0"/>
          <w:lang w:eastAsia="en-GB"/>
          <w14:ligatures w14:val="none"/>
        </w:rPr>
        <w:t xml:space="preserve">anagement teams must be held </w:t>
      </w:r>
      <w:r w:rsidR="003E4000">
        <w:rPr>
          <w:rFonts w:ascii="Arial" w:eastAsia="Times New Roman" w:hAnsi="Arial" w:cs="Arial"/>
          <w:kern w:val="0"/>
          <w:lang w:eastAsia="en-GB"/>
          <w14:ligatures w14:val="none"/>
        </w:rPr>
        <w:t>accountable for the results of employee welfare</w:t>
      </w:r>
      <w:r w:rsidR="00B36D51" w:rsidRPr="00B36D51">
        <w:rPr>
          <w:rFonts w:ascii="Arial" w:eastAsia="Times New Roman" w:hAnsi="Arial" w:cs="Arial"/>
          <w:kern w:val="0"/>
          <w:lang w:eastAsia="en-GB"/>
          <w14:ligatures w14:val="none"/>
        </w:rPr>
        <w:t>, which should be evaluated during annual performance reviews and team effectiveness assessments</w:t>
      </w:r>
      <w:r w:rsidR="00E01181">
        <w:rPr>
          <w:rFonts w:ascii="Arial" w:eastAsia="Times New Roman" w:hAnsi="Arial" w:cs="Arial"/>
          <w:kern w:val="0"/>
          <w:lang w:eastAsia="en-GB"/>
          <w14:ligatures w14:val="none"/>
        </w:rPr>
        <w:t xml:space="preserve"> </w:t>
      </w:r>
      <w:r w:rsidR="00E01181" w:rsidRPr="00E01181">
        <w:rPr>
          <w:rFonts w:ascii="Arial" w:eastAsia="Times New Roman" w:hAnsi="Arial" w:cs="Arial"/>
          <w:kern w:val="0"/>
          <w:lang w:eastAsia="en-GB"/>
          <w14:ligatures w14:val="none"/>
        </w:rPr>
        <w:t>(</w:t>
      </w:r>
      <w:proofErr w:type="spellStart"/>
      <w:r w:rsidR="00E01181" w:rsidRPr="00E01181">
        <w:rPr>
          <w:rFonts w:ascii="Arial" w:eastAsia="Times New Roman" w:hAnsi="Arial" w:cs="Arial"/>
          <w:kern w:val="0"/>
          <w:lang w:eastAsia="en-GB"/>
          <w14:ligatures w14:val="none"/>
        </w:rPr>
        <w:t>Akhanemhe</w:t>
      </w:r>
      <w:proofErr w:type="spellEnd"/>
      <w:r w:rsidR="00E01181" w:rsidRPr="00E01181">
        <w:rPr>
          <w:rFonts w:ascii="Arial" w:eastAsia="Times New Roman" w:hAnsi="Arial" w:cs="Arial"/>
          <w:kern w:val="0"/>
          <w:lang w:eastAsia="en-GB"/>
          <w14:ligatures w14:val="none"/>
        </w:rPr>
        <w:t xml:space="preserve"> </w:t>
      </w:r>
      <w:r w:rsidR="00E01181" w:rsidRPr="00E01181">
        <w:rPr>
          <w:rFonts w:ascii="Arial" w:eastAsia="Times New Roman" w:hAnsi="Arial" w:cs="Arial"/>
          <w:i/>
          <w:iCs/>
          <w:kern w:val="0"/>
          <w:lang w:eastAsia="en-GB"/>
          <w14:ligatures w14:val="none"/>
        </w:rPr>
        <w:t>et al</w:t>
      </w:r>
      <w:r w:rsidR="00E01181" w:rsidRPr="00E01181">
        <w:rPr>
          <w:rFonts w:ascii="Arial" w:eastAsia="Times New Roman" w:hAnsi="Arial" w:cs="Arial"/>
          <w:kern w:val="0"/>
          <w:lang w:eastAsia="en-GB"/>
          <w14:ligatures w14:val="none"/>
        </w:rPr>
        <w:t>., 2021).</w:t>
      </w:r>
    </w:p>
    <w:p w14:paraId="194EFA54" w14:textId="77777777" w:rsidR="00056716" w:rsidRDefault="00681D9B" w:rsidP="00056716">
      <w:pPr>
        <w:rPr>
          <w:rFonts w:ascii="Arial" w:eastAsia="Times New Roman" w:hAnsi="Arial" w:cs="Arial"/>
          <w:b/>
          <w:bCs/>
        </w:rPr>
      </w:pPr>
      <w:r w:rsidRPr="00681D9B">
        <w:rPr>
          <w:rFonts w:ascii="Arial" w:eastAsia="Times New Roman" w:hAnsi="Arial" w:cs="Arial"/>
          <w:b/>
          <w:bCs/>
        </w:rPr>
        <w:t>Barriers</w:t>
      </w:r>
    </w:p>
    <w:p w14:paraId="3D6E8EC2" w14:textId="37E34C8E" w:rsidR="00840CBC" w:rsidRPr="00056716" w:rsidRDefault="005D3772" w:rsidP="00056716">
      <w:pPr>
        <w:rPr>
          <w:rFonts w:ascii="Arial" w:eastAsia="Times New Roman" w:hAnsi="Arial" w:cs="Arial"/>
          <w:b/>
          <w:bCs/>
        </w:rPr>
      </w:pPr>
      <w:r>
        <w:rPr>
          <w:rFonts w:ascii="Arial" w:eastAsia="Times New Roman" w:hAnsi="Arial" w:cs="Arial"/>
          <w:kern w:val="0"/>
          <w:lang w:eastAsia="en-GB"/>
          <w14:ligatures w14:val="none"/>
        </w:rPr>
        <w:t>Managers might see this additional training as burdensome, particularly given existing performance pressures. Additionally, without national regulation, its implementation is likely to differ unevenly across NHS Trusts</w:t>
      </w:r>
      <w:r w:rsidR="00823BA0">
        <w:rPr>
          <w:rFonts w:ascii="Arial" w:eastAsia="Times New Roman" w:hAnsi="Arial" w:cs="Arial"/>
          <w:kern w:val="0"/>
          <w:lang w:eastAsia="en-GB"/>
          <w14:ligatures w14:val="none"/>
        </w:rPr>
        <w:t xml:space="preserve"> (</w:t>
      </w:r>
      <w:r w:rsidR="00823BA0" w:rsidRPr="00823BA0">
        <w:rPr>
          <w:rFonts w:ascii="Arial" w:eastAsia="Times New Roman" w:hAnsi="Arial" w:cs="Arial"/>
          <w:kern w:val="0"/>
          <w:lang w:eastAsia="en-GB"/>
          <w14:ligatures w14:val="none"/>
        </w:rPr>
        <w:t>Girard </w:t>
      </w:r>
      <w:r w:rsidR="00823BA0" w:rsidRPr="00823BA0">
        <w:rPr>
          <w:rFonts w:ascii="Arial" w:eastAsia="Times New Roman" w:hAnsi="Arial" w:cs="Arial"/>
          <w:i/>
          <w:iCs/>
          <w:kern w:val="0"/>
          <w:lang w:eastAsia="en-GB"/>
          <w14:ligatures w14:val="none"/>
        </w:rPr>
        <w:t>et al</w:t>
      </w:r>
      <w:r w:rsidR="00823BA0">
        <w:rPr>
          <w:rFonts w:ascii="Arial" w:eastAsia="Times New Roman" w:hAnsi="Arial" w:cs="Arial"/>
          <w:i/>
          <w:iCs/>
          <w:kern w:val="0"/>
          <w:lang w:eastAsia="en-GB"/>
          <w14:ligatures w14:val="none"/>
        </w:rPr>
        <w:t xml:space="preserve">., </w:t>
      </w:r>
      <w:r w:rsidR="00823BA0" w:rsidRPr="00823BA0">
        <w:rPr>
          <w:rFonts w:ascii="Arial" w:eastAsia="Times New Roman" w:hAnsi="Arial" w:cs="Arial"/>
          <w:kern w:val="0"/>
          <w:lang w:eastAsia="en-GB"/>
          <w14:ligatures w14:val="none"/>
        </w:rPr>
        <w:t>2019)</w:t>
      </w:r>
      <w:r>
        <w:rPr>
          <w:rFonts w:ascii="Arial" w:eastAsia="Times New Roman" w:hAnsi="Arial" w:cs="Arial"/>
          <w:kern w:val="0"/>
          <w:lang w:eastAsia="en-GB"/>
          <w14:ligatures w14:val="none"/>
        </w:rPr>
        <w:t>.</w:t>
      </w:r>
    </w:p>
    <w:p w14:paraId="0872D92E" w14:textId="3408B20F" w:rsidR="00840CBC" w:rsidRDefault="00840CBC" w:rsidP="00840CBC">
      <w:pPr>
        <w:ind w:left="360"/>
        <w:rPr>
          <w:rFonts w:ascii="Arial" w:eastAsia="Times New Roman" w:hAnsi="Arial" w:cs="Arial"/>
          <w:b/>
          <w:bCs/>
        </w:rPr>
      </w:pPr>
      <w:r w:rsidRPr="00840CBC">
        <w:rPr>
          <w:rFonts w:ascii="Arial" w:eastAsia="Times New Roman" w:hAnsi="Arial" w:cs="Arial"/>
          <w:b/>
          <w:bCs/>
        </w:rPr>
        <w:t>Overcoming barriers</w:t>
      </w:r>
    </w:p>
    <w:p w14:paraId="2346FD76" w14:textId="6E54D5C6" w:rsidR="000A2F38" w:rsidRPr="000A2F38" w:rsidRDefault="003E4000" w:rsidP="000A2F38">
      <w:pPr>
        <w:spacing w:after="0"/>
        <w:jc w:val="left"/>
        <w:rPr>
          <w:rFonts w:ascii="Arial" w:eastAsia="Times New Roman" w:hAnsi="Arial" w:cs="Arial"/>
          <w:kern w:val="0"/>
          <w:lang w:eastAsia="en-GB"/>
          <w14:ligatures w14:val="none"/>
        </w:rPr>
      </w:pPr>
      <w:r>
        <w:rPr>
          <w:rFonts w:ascii="Arial" w:eastAsia="Times New Roman" w:hAnsi="Arial" w:cs="Arial"/>
          <w:kern w:val="0"/>
          <w:lang w:eastAsia="en-GB"/>
          <w14:ligatures w14:val="none"/>
        </w:rPr>
        <w:t>To reduce resistance, this training could be embedded into existing Continuing Professional Development (CPD) requirements</w:t>
      </w:r>
      <w:r w:rsidR="008E3A35">
        <w:rPr>
          <w:rFonts w:ascii="Arial" w:eastAsia="Times New Roman" w:hAnsi="Arial" w:cs="Arial"/>
          <w:kern w:val="0"/>
          <w:lang w:eastAsia="en-GB"/>
          <w14:ligatures w14:val="none"/>
        </w:rPr>
        <w:t xml:space="preserve"> (</w:t>
      </w:r>
      <w:r w:rsidR="008E3A35" w:rsidRPr="008E3A35">
        <w:rPr>
          <w:rFonts w:ascii="Arial" w:eastAsia="Times New Roman" w:hAnsi="Arial" w:cs="Arial"/>
          <w:kern w:val="0"/>
          <w:lang w:eastAsia="en-GB"/>
          <w14:ligatures w14:val="none"/>
        </w:rPr>
        <w:t>Evans, 2024)</w:t>
      </w:r>
      <w:r>
        <w:rPr>
          <w:rFonts w:ascii="Arial" w:eastAsia="Times New Roman" w:hAnsi="Arial" w:cs="Arial"/>
          <w:kern w:val="0"/>
          <w:lang w:eastAsia="en-GB"/>
          <w14:ligatures w14:val="none"/>
        </w:rPr>
        <w:t xml:space="preserve">. </w:t>
      </w:r>
      <w:r w:rsidR="00257920">
        <w:rPr>
          <w:rFonts w:ascii="Arial" w:eastAsia="Times New Roman" w:hAnsi="Arial" w:cs="Arial"/>
          <w:kern w:val="0"/>
          <w:lang w:eastAsia="en-GB"/>
          <w14:ligatures w14:val="none"/>
        </w:rPr>
        <w:t>Trusts should frame training as leadership development, not punishment. NHS England's national policy could encourage consistent adoption and regional benchmarking. Incentives like awards or accreditation may increase participation and compliance (Evans, 2024).</w:t>
      </w:r>
    </w:p>
    <w:p w14:paraId="63C40286" w14:textId="77777777" w:rsidR="00257920" w:rsidRDefault="00257920" w:rsidP="00631736">
      <w:pPr>
        <w:rPr>
          <w:rFonts w:eastAsia="DengXian" w:cs="Arial"/>
        </w:rPr>
      </w:pPr>
    </w:p>
    <w:p w14:paraId="65A1DBC2" w14:textId="77777777" w:rsidR="00257920" w:rsidRDefault="00257920" w:rsidP="00631736">
      <w:pPr>
        <w:rPr>
          <w:rFonts w:eastAsia="DengXian" w:cs="Arial"/>
        </w:rPr>
      </w:pPr>
    </w:p>
    <w:p w14:paraId="39C9ED89" w14:textId="77777777" w:rsidR="00D27D71" w:rsidRDefault="00D27D71" w:rsidP="00631736">
      <w:pPr>
        <w:rPr>
          <w:rFonts w:eastAsia="DengXian" w:cs="Arial"/>
        </w:rPr>
      </w:pPr>
    </w:p>
    <w:p w14:paraId="316801C2" w14:textId="77777777" w:rsidR="00D27D71" w:rsidRDefault="00D27D71" w:rsidP="00631736">
      <w:pPr>
        <w:rPr>
          <w:rFonts w:eastAsia="DengXian" w:cs="Arial"/>
        </w:rPr>
      </w:pPr>
    </w:p>
    <w:p w14:paraId="03D5C4B5" w14:textId="77777777" w:rsidR="00D27D71" w:rsidRDefault="00D27D71" w:rsidP="00631736">
      <w:pPr>
        <w:rPr>
          <w:rFonts w:eastAsia="DengXian" w:cs="Arial"/>
        </w:rPr>
      </w:pPr>
    </w:p>
    <w:p w14:paraId="713F418D" w14:textId="77777777" w:rsidR="00D27D71" w:rsidRDefault="00D27D71" w:rsidP="00631736">
      <w:pPr>
        <w:rPr>
          <w:rFonts w:eastAsia="DengXian" w:cs="Arial"/>
        </w:rPr>
      </w:pPr>
    </w:p>
    <w:p w14:paraId="24FBE2BE" w14:textId="77777777" w:rsidR="00D27D71" w:rsidRDefault="00D27D71" w:rsidP="00631736">
      <w:pPr>
        <w:rPr>
          <w:rFonts w:eastAsia="DengXian" w:cs="Arial"/>
        </w:rPr>
      </w:pPr>
    </w:p>
    <w:p w14:paraId="354F363F" w14:textId="77777777" w:rsidR="00D27D71" w:rsidRDefault="00D27D71" w:rsidP="00631736">
      <w:pPr>
        <w:rPr>
          <w:rFonts w:eastAsia="DengXian" w:cs="Arial"/>
        </w:rPr>
      </w:pPr>
    </w:p>
    <w:p w14:paraId="61F9717B" w14:textId="77777777" w:rsidR="00D27D71" w:rsidRDefault="00D27D71" w:rsidP="00631736">
      <w:pPr>
        <w:rPr>
          <w:rFonts w:eastAsia="DengXian" w:cs="Arial"/>
        </w:rPr>
      </w:pPr>
    </w:p>
    <w:p w14:paraId="0193E367" w14:textId="77777777" w:rsidR="00D27D71" w:rsidRDefault="00D27D71" w:rsidP="00631736">
      <w:pPr>
        <w:rPr>
          <w:rFonts w:eastAsia="DengXian" w:cs="Arial"/>
        </w:rPr>
      </w:pPr>
    </w:p>
    <w:p w14:paraId="6ADFAF96" w14:textId="77777777" w:rsidR="00D27D71" w:rsidRDefault="00D27D71" w:rsidP="00631736">
      <w:pPr>
        <w:rPr>
          <w:rFonts w:eastAsia="DengXian" w:cs="Arial"/>
        </w:rPr>
      </w:pPr>
    </w:p>
    <w:p w14:paraId="569A6E4F" w14:textId="77777777" w:rsidR="00D27D71" w:rsidRDefault="00D27D71" w:rsidP="00631736">
      <w:pPr>
        <w:rPr>
          <w:rFonts w:eastAsia="DengXian" w:cs="Arial"/>
        </w:rPr>
      </w:pPr>
    </w:p>
    <w:p w14:paraId="34CC09FB" w14:textId="77777777" w:rsidR="00D27D71" w:rsidRDefault="00D27D71" w:rsidP="00631736">
      <w:pPr>
        <w:rPr>
          <w:rFonts w:eastAsia="DengXian" w:cs="Arial"/>
        </w:rPr>
      </w:pPr>
    </w:p>
    <w:p w14:paraId="22785D70" w14:textId="77777777" w:rsidR="00D27D71" w:rsidRDefault="00D27D71" w:rsidP="00631736">
      <w:pPr>
        <w:rPr>
          <w:rFonts w:eastAsia="DengXian" w:cs="Arial"/>
        </w:rPr>
      </w:pPr>
    </w:p>
    <w:p w14:paraId="65A50F04" w14:textId="77777777" w:rsidR="00257920" w:rsidRDefault="00257920" w:rsidP="00631736">
      <w:pPr>
        <w:rPr>
          <w:rFonts w:eastAsia="DengXian" w:cs="Arial"/>
        </w:rPr>
      </w:pPr>
    </w:p>
    <w:p w14:paraId="6ED8E88C" w14:textId="77777777" w:rsidR="008E38B3" w:rsidRDefault="008E38B3" w:rsidP="00631736">
      <w:pPr>
        <w:rPr>
          <w:rFonts w:eastAsia="DengXian" w:cs="Arial"/>
        </w:rPr>
      </w:pPr>
    </w:p>
    <w:p w14:paraId="45734C3B" w14:textId="77777777" w:rsidR="008E38B3" w:rsidRDefault="008E38B3" w:rsidP="00631736">
      <w:pPr>
        <w:rPr>
          <w:rFonts w:eastAsia="DengXian" w:cs="Arial"/>
        </w:rPr>
      </w:pPr>
    </w:p>
    <w:p w14:paraId="3ADA848C" w14:textId="77777777" w:rsidR="00C55FAD" w:rsidRPr="00631736" w:rsidRDefault="00C55FAD" w:rsidP="00631736">
      <w:pPr>
        <w:rPr>
          <w:rFonts w:eastAsia="DengXian" w:cs="Arial"/>
        </w:rPr>
      </w:pPr>
    </w:p>
    <w:p w14:paraId="72C46AA1" w14:textId="77777777" w:rsidR="0029597A" w:rsidRPr="00636D9A" w:rsidRDefault="0029597A" w:rsidP="0029597A">
      <w:pPr>
        <w:pStyle w:val="Heading1"/>
        <w:rPr>
          <w:rFonts w:ascii="Aptos" w:hAnsi="Aptos"/>
        </w:rPr>
      </w:pPr>
      <w:bookmarkStart w:id="76" w:name="_Toc204273530"/>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76"/>
      <w:r w:rsidRPr="00636D9A">
        <w:rPr>
          <w:rFonts w:ascii="Aptos" w:hAnsi="Aptos"/>
        </w:rPr>
        <w:t xml:space="preserve"> </w:t>
      </w:r>
    </w:p>
    <w:p w14:paraId="743B8A43" w14:textId="77777777" w:rsidR="0029597A" w:rsidRDefault="0029597A" w:rsidP="0029597A"/>
    <w:p w14:paraId="2B341C36" w14:textId="77777777" w:rsidR="0029597A" w:rsidRPr="00F27343" w:rsidRDefault="0029597A" w:rsidP="0029597A">
      <w:pPr>
        <w:pStyle w:val="Heading1"/>
        <w:rPr>
          <w:rFonts w:ascii="Aptos" w:hAnsi="Aptos"/>
          <w:sz w:val="28"/>
          <w:szCs w:val="28"/>
        </w:rPr>
      </w:pPr>
      <w:bookmarkStart w:id="77" w:name="_Toc204273531"/>
      <w:r w:rsidRPr="008C38C3">
        <w:rPr>
          <w:rFonts w:ascii="Aptos" w:hAnsi="Aptos"/>
          <w:sz w:val="28"/>
          <w:szCs w:val="28"/>
        </w:rPr>
        <w:t>6.1 – References</w:t>
      </w:r>
      <w:bookmarkEnd w:id="77"/>
      <w:r w:rsidRPr="008C38C3">
        <w:rPr>
          <w:rFonts w:ascii="Aptos" w:hAnsi="Aptos"/>
          <w:sz w:val="28"/>
          <w:szCs w:val="28"/>
        </w:rPr>
        <w:t xml:space="preserve"> </w:t>
      </w:r>
    </w:p>
    <w:p w14:paraId="092AFE71" w14:textId="77777777" w:rsidR="0029597A" w:rsidRPr="00441472" w:rsidRDefault="0029597A" w:rsidP="0029597A">
      <w:pPr>
        <w:pStyle w:val="ListParagraph"/>
        <w:rPr>
          <w:rFonts w:ascii="Arial" w:hAnsi="Arial" w:cs="Arial"/>
        </w:rPr>
      </w:pPr>
    </w:p>
    <w:p w14:paraId="11355F41" w14:textId="7C3F8901" w:rsidR="00B51F41" w:rsidRDefault="00B51F41" w:rsidP="00C55FAD">
      <w:pPr>
        <w:pStyle w:val="ListParagraph"/>
        <w:numPr>
          <w:ilvl w:val="0"/>
          <w:numId w:val="90"/>
        </w:numPr>
        <w:spacing w:line="360" w:lineRule="auto"/>
        <w:rPr>
          <w:rFonts w:ascii="Arial" w:hAnsi="Arial" w:cs="Arial"/>
        </w:rPr>
      </w:pPr>
      <w:r w:rsidRPr="00C55FAD">
        <w:rPr>
          <w:rFonts w:ascii="Arial" w:hAnsi="Arial" w:cs="Arial"/>
        </w:rPr>
        <w:t>Ahmed, F. </w:t>
      </w:r>
      <w:r w:rsidRPr="00C55FAD">
        <w:rPr>
          <w:rFonts w:ascii="Arial" w:hAnsi="Arial" w:cs="Arial"/>
          <w:i/>
          <w:iCs/>
        </w:rPr>
        <w:t>et al.</w:t>
      </w:r>
      <w:r w:rsidRPr="00C55FAD">
        <w:rPr>
          <w:rFonts w:ascii="Arial" w:hAnsi="Arial" w:cs="Arial"/>
        </w:rPr>
        <w:t> (2021) ‘How inclusive leadership paves way for psychological well</w:t>
      </w:r>
      <w:r w:rsidRPr="00C55FAD">
        <w:rPr>
          <w:rFonts w:ascii="Cambria Math" w:hAnsi="Cambria Math" w:cs="Cambria Math"/>
        </w:rPr>
        <w:t>‐</w:t>
      </w:r>
      <w:r w:rsidRPr="00C55FAD">
        <w:rPr>
          <w:rFonts w:ascii="Arial" w:hAnsi="Arial" w:cs="Arial"/>
        </w:rPr>
        <w:t>being of employees during trauma and crisis: A three</w:t>
      </w:r>
      <w:r w:rsidRPr="00C55FAD">
        <w:rPr>
          <w:rFonts w:ascii="Cambria Math" w:hAnsi="Cambria Math" w:cs="Cambria Math"/>
        </w:rPr>
        <w:t>‐</w:t>
      </w:r>
      <w:r w:rsidRPr="00C55FAD">
        <w:rPr>
          <w:rFonts w:ascii="Arial" w:hAnsi="Arial" w:cs="Arial"/>
        </w:rPr>
        <w:t>wave longitudinal mediation study’, </w:t>
      </w:r>
      <w:r w:rsidRPr="00C55FAD">
        <w:rPr>
          <w:rFonts w:ascii="Arial" w:hAnsi="Arial" w:cs="Arial"/>
          <w:i/>
          <w:iCs/>
        </w:rPr>
        <w:t>Journal of advanced nursing</w:t>
      </w:r>
      <w:r w:rsidRPr="00C55FAD">
        <w:rPr>
          <w:rFonts w:ascii="Arial" w:hAnsi="Arial" w:cs="Arial"/>
        </w:rPr>
        <w:t xml:space="preserve">, 77(2), pp. 819–831. Available at: </w:t>
      </w:r>
      <w:hyperlink r:id="rId13" w:history="1">
        <w:r w:rsidR="00B334D5" w:rsidRPr="00845176">
          <w:rPr>
            <w:rStyle w:val="Hyperlink"/>
            <w:rFonts w:ascii="Arial" w:hAnsi="Arial" w:cs="Arial"/>
          </w:rPr>
          <w:t>https://doi.org/10.1111/jan.14637</w:t>
        </w:r>
      </w:hyperlink>
      <w:r w:rsidRPr="00C55FAD">
        <w:rPr>
          <w:rFonts w:ascii="Arial" w:hAnsi="Arial" w:cs="Arial"/>
        </w:rPr>
        <w:t>.</w:t>
      </w:r>
    </w:p>
    <w:p w14:paraId="2F9A2D95" w14:textId="73C252BC" w:rsidR="00B334D5" w:rsidRDefault="00B334D5" w:rsidP="00C55FAD">
      <w:pPr>
        <w:pStyle w:val="ListParagraph"/>
        <w:numPr>
          <w:ilvl w:val="0"/>
          <w:numId w:val="90"/>
        </w:numPr>
        <w:spacing w:line="360" w:lineRule="auto"/>
        <w:rPr>
          <w:rFonts w:ascii="Arial" w:hAnsi="Arial" w:cs="Arial"/>
        </w:rPr>
      </w:pPr>
      <w:proofErr w:type="spellStart"/>
      <w:r w:rsidRPr="00B334D5">
        <w:rPr>
          <w:rFonts w:ascii="Arial" w:hAnsi="Arial" w:cs="Arial"/>
        </w:rPr>
        <w:t>Akhanemhe</w:t>
      </w:r>
      <w:proofErr w:type="spellEnd"/>
      <w:r w:rsidRPr="00B334D5">
        <w:rPr>
          <w:rFonts w:ascii="Arial" w:hAnsi="Arial" w:cs="Arial"/>
        </w:rPr>
        <w:t>, R., Wallbank, S. and Greenberg, N. (2021) ‘An evaluation of REACTMH mental health training for healthcare supervisors’, </w:t>
      </w:r>
      <w:r w:rsidRPr="00B334D5">
        <w:rPr>
          <w:rFonts w:ascii="Arial" w:hAnsi="Arial" w:cs="Arial"/>
          <w:i/>
          <w:iCs/>
        </w:rPr>
        <w:t>Occupational medicine (Oxford)</w:t>
      </w:r>
      <w:r w:rsidRPr="00B334D5">
        <w:rPr>
          <w:rFonts w:ascii="Arial" w:hAnsi="Arial" w:cs="Arial"/>
        </w:rPr>
        <w:t xml:space="preserve">, 71(3), pp. 127–130. Available at: </w:t>
      </w:r>
      <w:hyperlink r:id="rId14" w:history="1">
        <w:r w:rsidR="00CB637B" w:rsidRPr="007922B1">
          <w:rPr>
            <w:rStyle w:val="Hyperlink"/>
            <w:rFonts w:ascii="Arial" w:hAnsi="Arial" w:cs="Arial"/>
          </w:rPr>
          <w:t>https://doi.org/10.1093/occmed/kqab023</w:t>
        </w:r>
      </w:hyperlink>
      <w:r w:rsidRPr="00B334D5">
        <w:rPr>
          <w:rFonts w:ascii="Arial" w:hAnsi="Arial" w:cs="Arial"/>
        </w:rPr>
        <w:t>.</w:t>
      </w:r>
    </w:p>
    <w:p w14:paraId="2DFB5810" w14:textId="00C0ECA7" w:rsidR="00CB637B" w:rsidRPr="00C55FAD" w:rsidRDefault="00CB637B" w:rsidP="00C55FAD">
      <w:pPr>
        <w:pStyle w:val="ListParagraph"/>
        <w:numPr>
          <w:ilvl w:val="0"/>
          <w:numId w:val="90"/>
        </w:numPr>
        <w:spacing w:line="360" w:lineRule="auto"/>
        <w:rPr>
          <w:rFonts w:ascii="Arial" w:hAnsi="Arial" w:cs="Arial"/>
        </w:rPr>
      </w:pPr>
      <w:proofErr w:type="spellStart"/>
      <w:r w:rsidRPr="00CB637B">
        <w:rPr>
          <w:rFonts w:ascii="Arial" w:hAnsi="Arial" w:cs="Arial"/>
        </w:rPr>
        <w:t>Amnie</w:t>
      </w:r>
      <w:proofErr w:type="spellEnd"/>
      <w:r w:rsidRPr="00CB637B">
        <w:rPr>
          <w:rFonts w:ascii="Arial" w:hAnsi="Arial" w:cs="Arial"/>
        </w:rPr>
        <w:t>, A.G. (2018) ‘Emerging themes in coping with lifetime stress and implication for stress management education’, </w:t>
      </w:r>
      <w:r w:rsidRPr="00CB637B">
        <w:rPr>
          <w:rFonts w:ascii="Arial" w:hAnsi="Arial" w:cs="Arial"/>
          <w:i/>
          <w:iCs/>
        </w:rPr>
        <w:t>SAGE open medicine</w:t>
      </w:r>
      <w:r w:rsidRPr="00CB637B">
        <w:rPr>
          <w:rFonts w:ascii="Arial" w:hAnsi="Arial" w:cs="Arial"/>
        </w:rPr>
        <w:t>, 6, p. 2050312118782545. Available at: https://doi.org/10.1177/2050312118782545.</w:t>
      </w:r>
    </w:p>
    <w:p w14:paraId="516FD8B7" w14:textId="04E99CEA"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Aymerich, C. </w:t>
      </w:r>
      <w:r w:rsidRPr="00C55FAD">
        <w:rPr>
          <w:rFonts w:ascii="Arial" w:hAnsi="Arial" w:cs="Arial"/>
          <w:i/>
          <w:iCs/>
          <w:shd w:val="clear" w:color="auto" w:fill="FFFFFF"/>
        </w:rPr>
        <w:t>et al.</w:t>
      </w:r>
      <w:r w:rsidRPr="00C55FAD">
        <w:rPr>
          <w:rFonts w:ascii="Arial" w:hAnsi="Arial" w:cs="Arial"/>
          <w:shd w:val="clear" w:color="auto" w:fill="FFFFFF"/>
        </w:rPr>
        <w:t xml:space="preserve"> (2022) </w:t>
      </w:r>
      <w:r w:rsidRPr="00C55FAD">
        <w:rPr>
          <w:rFonts w:ascii="Arial" w:hAnsi="Arial" w:cs="Arial"/>
          <w:i/>
          <w:iCs/>
          <w:shd w:val="clear" w:color="auto" w:fill="FFFFFF"/>
        </w:rPr>
        <w:t>‘COVID-19 pandemic effects on health worker’s mental health: Systematic review and meta-analysis’, European psychiatry,</w:t>
      </w:r>
      <w:r w:rsidRPr="00C55FAD">
        <w:rPr>
          <w:rFonts w:ascii="Arial" w:hAnsi="Arial" w:cs="Arial"/>
          <w:shd w:val="clear" w:color="auto" w:fill="FFFFFF"/>
        </w:rPr>
        <w:t xml:space="preserve"> 65(1), pp. e10-. Available at: </w:t>
      </w:r>
      <w:hyperlink r:id="rId15" w:history="1">
        <w:r w:rsidRPr="00C55FAD">
          <w:rPr>
            <w:rStyle w:val="Hyperlink"/>
            <w:rFonts w:ascii="Arial" w:hAnsi="Arial" w:cs="Arial"/>
            <w:color w:val="auto"/>
            <w:shd w:val="clear" w:color="auto" w:fill="FFFFFF"/>
          </w:rPr>
          <w:t>https://doi.org/10.1192/j.eurpsy.2022.1</w:t>
        </w:r>
      </w:hyperlink>
      <w:r w:rsidRPr="00C55FAD">
        <w:rPr>
          <w:rFonts w:ascii="Arial" w:hAnsi="Arial" w:cs="Arial"/>
          <w:shd w:val="clear" w:color="auto" w:fill="FFFFFF"/>
        </w:rPr>
        <w:t>.</w:t>
      </w:r>
    </w:p>
    <w:p w14:paraId="4AD9D001"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‘Bill introduced to support mental health for medical workers’ (2020) </w:t>
      </w:r>
      <w:r w:rsidRPr="00C55FAD">
        <w:rPr>
          <w:rFonts w:ascii="Arial" w:hAnsi="Arial" w:cs="Arial"/>
          <w:i/>
          <w:iCs/>
          <w:shd w:val="clear" w:color="auto" w:fill="FFFFFF"/>
        </w:rPr>
        <w:t>Mental health weekly</w:t>
      </w:r>
      <w:r w:rsidRPr="00C55FAD">
        <w:rPr>
          <w:rFonts w:ascii="Arial" w:hAnsi="Arial" w:cs="Arial"/>
          <w:shd w:val="clear" w:color="auto" w:fill="FFFFFF"/>
        </w:rPr>
        <w:t>, 30(35), pp. 8–8. Available at: https://doi.org/10.1002/mhw.32504.</w:t>
      </w:r>
    </w:p>
    <w:p w14:paraId="210D82F1" w14:textId="7708EFB2"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rPr>
        <w:t>Berg, S. (2021). </w:t>
      </w:r>
      <w:r w:rsidRPr="00C55FAD">
        <w:rPr>
          <w:rFonts w:ascii="Arial" w:hAnsi="Arial" w:cs="Arial"/>
          <w:i/>
          <w:iCs/>
        </w:rPr>
        <w:t xml:space="preserve">Half of health workers report burnout amid COVID-19. </w:t>
      </w:r>
      <w:r w:rsidRPr="00C55FAD">
        <w:rPr>
          <w:rFonts w:ascii="Arial" w:hAnsi="Arial" w:cs="Arial"/>
        </w:rPr>
        <w:t xml:space="preserve">[online] American Medical Association. Available at: </w:t>
      </w:r>
      <w:hyperlink r:id="rId16" w:history="1">
        <w:r w:rsidR="00BB5D91" w:rsidRPr="00C55FAD">
          <w:rPr>
            <w:rStyle w:val="Hyperlink"/>
            <w:rFonts w:ascii="Arial" w:hAnsi="Arial" w:cs="Arial"/>
            <w:color w:val="auto"/>
          </w:rPr>
          <w:t>https://www.ama-assn.org/practice-management/physician-health/half-health-workers-report-burnout-amid-covid-19</w:t>
        </w:r>
      </w:hyperlink>
      <w:r w:rsidRPr="00C55FAD">
        <w:rPr>
          <w:rFonts w:ascii="Arial" w:hAnsi="Arial" w:cs="Arial"/>
        </w:rPr>
        <w:t>.</w:t>
      </w:r>
    </w:p>
    <w:p w14:paraId="04101A2E" w14:textId="5EC18D12" w:rsidR="00BB5D91" w:rsidRDefault="00BB5D91" w:rsidP="00C55FAD">
      <w:pPr>
        <w:pStyle w:val="ListParagraph"/>
        <w:numPr>
          <w:ilvl w:val="0"/>
          <w:numId w:val="90"/>
        </w:numPr>
        <w:spacing w:line="360" w:lineRule="auto"/>
        <w:rPr>
          <w:rFonts w:ascii="Arial" w:hAnsi="Arial" w:cs="Arial"/>
        </w:rPr>
      </w:pPr>
      <w:r w:rsidRPr="00C55FAD">
        <w:rPr>
          <w:rFonts w:ascii="Arial" w:hAnsi="Arial" w:cs="Arial"/>
        </w:rPr>
        <w:t xml:space="preserve">British Medical Association (2020) The impact of COVID-19 on mental health in England. Available at: https://www.bma.org.uk/media/2750/bma-the-impact-of-covid-19-on-mental-health-in-england.pdf (Accessed: 15 May 2025).  </w:t>
      </w:r>
    </w:p>
    <w:p w14:paraId="20A8610B" w14:textId="1A374E7F" w:rsidR="007771E4" w:rsidRPr="00C55FAD" w:rsidRDefault="007771E4" w:rsidP="00C55FAD">
      <w:pPr>
        <w:pStyle w:val="ListParagraph"/>
        <w:numPr>
          <w:ilvl w:val="0"/>
          <w:numId w:val="90"/>
        </w:numPr>
        <w:spacing w:line="360" w:lineRule="auto"/>
        <w:rPr>
          <w:rFonts w:ascii="Arial" w:hAnsi="Arial" w:cs="Arial"/>
        </w:rPr>
      </w:pPr>
      <w:r w:rsidRPr="007771E4">
        <w:rPr>
          <w:rFonts w:ascii="Arial" w:hAnsi="Arial" w:cs="Arial"/>
        </w:rPr>
        <w:t>Busch, I.M. </w:t>
      </w:r>
      <w:r w:rsidRPr="007771E4">
        <w:rPr>
          <w:rFonts w:ascii="Arial" w:hAnsi="Arial" w:cs="Arial"/>
          <w:i/>
          <w:iCs/>
        </w:rPr>
        <w:t>et al.</w:t>
      </w:r>
      <w:r w:rsidRPr="007771E4">
        <w:rPr>
          <w:rFonts w:ascii="Arial" w:hAnsi="Arial" w:cs="Arial"/>
        </w:rPr>
        <w:t> (2021) ‘What We Have Learned from Two Decades of Epidemics and Pandemics: A Systematic Review and Meta-Analysis of the Psychological Burden of Frontline Healthcare Workers’, </w:t>
      </w:r>
      <w:r w:rsidRPr="007771E4">
        <w:rPr>
          <w:rFonts w:ascii="Arial" w:hAnsi="Arial" w:cs="Arial"/>
          <w:i/>
          <w:iCs/>
        </w:rPr>
        <w:t>Psychotherapy and psychosomatics</w:t>
      </w:r>
      <w:r w:rsidRPr="007771E4">
        <w:rPr>
          <w:rFonts w:ascii="Arial" w:hAnsi="Arial" w:cs="Arial"/>
        </w:rPr>
        <w:t>, 90(3), pp. 178–190. Available at: https://doi.org/10.1159/000513733.</w:t>
      </w:r>
    </w:p>
    <w:p w14:paraId="4AA07D49" w14:textId="37BA62AE" w:rsidR="00DA3D09" w:rsidRPr="00C55FAD" w:rsidRDefault="00DA3D09" w:rsidP="00C55FAD">
      <w:pPr>
        <w:pStyle w:val="ListParagraph"/>
        <w:numPr>
          <w:ilvl w:val="0"/>
          <w:numId w:val="90"/>
        </w:numPr>
        <w:spacing w:line="360" w:lineRule="auto"/>
        <w:rPr>
          <w:rFonts w:ascii="Arial" w:hAnsi="Arial" w:cs="Arial"/>
        </w:rPr>
      </w:pPr>
      <w:r w:rsidRPr="00C55FAD">
        <w:rPr>
          <w:rFonts w:ascii="Arial" w:hAnsi="Arial" w:cs="Arial"/>
        </w:rPr>
        <w:t>Byrne, D. (2022) ‘A worked example of Braun and Clarke’s approach to reflexive thematic analysis’, </w:t>
      </w:r>
      <w:r w:rsidRPr="00C55FAD">
        <w:rPr>
          <w:rFonts w:ascii="Arial" w:hAnsi="Arial" w:cs="Arial"/>
          <w:i/>
          <w:iCs/>
        </w:rPr>
        <w:t>Quality &amp; quantity</w:t>
      </w:r>
      <w:r w:rsidRPr="00C55FAD">
        <w:rPr>
          <w:rFonts w:ascii="Arial" w:hAnsi="Arial" w:cs="Arial"/>
        </w:rPr>
        <w:t xml:space="preserve">, 56(3), pp. 1391–1412. Available at: </w:t>
      </w:r>
      <w:hyperlink r:id="rId17" w:history="1">
        <w:r w:rsidR="00190358" w:rsidRPr="00C55FAD">
          <w:rPr>
            <w:rStyle w:val="Hyperlink"/>
            <w:rFonts w:ascii="Arial" w:hAnsi="Arial" w:cs="Arial"/>
            <w:color w:val="auto"/>
          </w:rPr>
          <w:t>https://doi.org/10.1007/s11135-021-01182-y</w:t>
        </w:r>
      </w:hyperlink>
      <w:r w:rsidRPr="00C55FAD">
        <w:rPr>
          <w:rFonts w:ascii="Arial" w:hAnsi="Arial" w:cs="Arial"/>
        </w:rPr>
        <w:t>.</w:t>
      </w:r>
    </w:p>
    <w:p w14:paraId="00C49F08" w14:textId="37AC9CBE" w:rsidR="00190358" w:rsidRPr="00C55FAD" w:rsidRDefault="00190358" w:rsidP="00C55FAD">
      <w:pPr>
        <w:pStyle w:val="ListParagraph"/>
        <w:numPr>
          <w:ilvl w:val="0"/>
          <w:numId w:val="90"/>
        </w:numPr>
        <w:spacing w:line="360" w:lineRule="auto"/>
        <w:rPr>
          <w:rFonts w:ascii="Arial" w:hAnsi="Arial" w:cs="Arial"/>
        </w:rPr>
      </w:pPr>
      <w:r w:rsidRPr="00C55FAD">
        <w:rPr>
          <w:rFonts w:ascii="Arial" w:hAnsi="Arial" w:cs="Arial"/>
        </w:rPr>
        <w:t>Carter, M. </w:t>
      </w:r>
      <w:r w:rsidRPr="00C55FAD">
        <w:rPr>
          <w:rFonts w:ascii="Arial" w:hAnsi="Arial" w:cs="Arial"/>
          <w:i/>
          <w:iCs/>
        </w:rPr>
        <w:t>et al.</w:t>
      </w:r>
      <w:r w:rsidRPr="00C55FAD">
        <w:rPr>
          <w:rFonts w:ascii="Arial" w:hAnsi="Arial" w:cs="Arial"/>
        </w:rPr>
        <w:t> (2025) ‘Understanding Barriers to Mental Health Supports During the Pandemic for Workers in Intellectual Disability Services’, </w:t>
      </w:r>
      <w:r w:rsidRPr="00C55FAD">
        <w:rPr>
          <w:rFonts w:ascii="Arial" w:hAnsi="Arial" w:cs="Arial"/>
          <w:i/>
          <w:iCs/>
        </w:rPr>
        <w:t>Journal of Applied Research in Intellectual Disabilities</w:t>
      </w:r>
      <w:r w:rsidRPr="00C55FAD">
        <w:rPr>
          <w:rFonts w:ascii="Arial" w:hAnsi="Arial" w:cs="Arial"/>
        </w:rPr>
        <w:t>, 38(2), pp. e70037-n/a. Available at: https://doi.org/10.1111/jar.70037.</w:t>
      </w:r>
    </w:p>
    <w:p w14:paraId="1E652375" w14:textId="7979EBCE"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rPr>
        <w:t>CDC (2023). </w:t>
      </w:r>
      <w:r w:rsidRPr="00C55FAD">
        <w:rPr>
          <w:rFonts w:ascii="Arial" w:hAnsi="Arial" w:cs="Arial"/>
          <w:i/>
          <w:iCs/>
        </w:rPr>
        <w:t>Health Workers Face a Mental Health Crisis.</w:t>
      </w:r>
      <w:r w:rsidRPr="00C55FAD">
        <w:rPr>
          <w:rFonts w:ascii="Arial" w:hAnsi="Arial" w:cs="Arial"/>
        </w:rPr>
        <w:t xml:space="preserve"> </w:t>
      </w:r>
      <w:proofErr w:type="spellStart"/>
      <w:r w:rsidRPr="00C55FAD">
        <w:rPr>
          <w:rFonts w:ascii="Arial" w:hAnsi="Arial" w:cs="Arial"/>
        </w:rPr>
        <w:t>Centers</w:t>
      </w:r>
      <w:proofErr w:type="spellEnd"/>
      <w:r w:rsidRPr="00C55FAD">
        <w:rPr>
          <w:rFonts w:ascii="Arial" w:hAnsi="Arial" w:cs="Arial"/>
        </w:rPr>
        <w:t xml:space="preserve"> for Disease Control and Prevention. Available at: </w:t>
      </w:r>
      <w:hyperlink r:id="rId18" w:history="1">
        <w:r w:rsidRPr="00C55FAD">
          <w:rPr>
            <w:rStyle w:val="Hyperlink"/>
            <w:rFonts w:ascii="Arial" w:hAnsi="Arial" w:cs="Arial"/>
            <w:color w:val="auto"/>
          </w:rPr>
          <w:t>https://www.cdc.gov/vitalsigns/health-worker-mental-health/index.html</w:t>
        </w:r>
      </w:hyperlink>
      <w:r w:rsidRPr="00C55FAD">
        <w:rPr>
          <w:rFonts w:ascii="Arial" w:hAnsi="Arial" w:cs="Arial"/>
        </w:rPr>
        <w:t>. (Accessed: 14</w:t>
      </w:r>
      <w:proofErr w:type="gramStart"/>
      <w:r w:rsidRPr="00C55FAD">
        <w:rPr>
          <w:rFonts w:ascii="Arial" w:hAnsi="Arial" w:cs="Arial"/>
          <w:vertAlign w:val="superscript"/>
        </w:rPr>
        <w:t>th</w:t>
      </w:r>
      <w:r w:rsidRPr="00C55FAD">
        <w:rPr>
          <w:rFonts w:ascii="Arial" w:hAnsi="Arial" w:cs="Arial"/>
        </w:rPr>
        <w:t xml:space="preserve">  March</w:t>
      </w:r>
      <w:proofErr w:type="gramEnd"/>
      <w:r w:rsidRPr="00C55FAD">
        <w:rPr>
          <w:rFonts w:ascii="Arial" w:hAnsi="Arial" w:cs="Arial"/>
        </w:rPr>
        <w:t xml:space="preserve"> 2025).</w:t>
      </w:r>
    </w:p>
    <w:p w14:paraId="290DF30E" w14:textId="14376A20" w:rsidR="0029597A" w:rsidRPr="00E0742E" w:rsidRDefault="0029597A" w:rsidP="00C55FAD">
      <w:pPr>
        <w:pStyle w:val="ListParagraph"/>
        <w:numPr>
          <w:ilvl w:val="0"/>
          <w:numId w:val="90"/>
        </w:numPr>
        <w:spacing w:line="360" w:lineRule="auto"/>
        <w:rPr>
          <w:rFonts w:ascii="Arial" w:hAnsi="Arial" w:cs="Arial"/>
        </w:rPr>
      </w:pPr>
      <w:r w:rsidRPr="00C55FAD">
        <w:rPr>
          <w:rFonts w:ascii="Arial" w:hAnsi="Arial" w:cs="Arial"/>
          <w:i/>
          <w:iCs/>
          <w:shd w:val="clear" w:color="auto" w:fill="FFFFFF"/>
        </w:rPr>
        <w:t>Chapter 3. Working conditions of key workers</w:t>
      </w:r>
      <w:r w:rsidRPr="00C55FAD">
        <w:rPr>
          <w:rFonts w:ascii="Arial" w:hAnsi="Arial" w:cs="Arial"/>
          <w:shd w:val="clear" w:color="auto" w:fill="FFFFFF"/>
        </w:rPr>
        <w:t> (2023) </w:t>
      </w:r>
      <w:r w:rsidRPr="00C55FAD">
        <w:rPr>
          <w:rFonts w:ascii="Arial" w:hAnsi="Arial" w:cs="Arial"/>
          <w:i/>
          <w:iCs/>
          <w:shd w:val="clear" w:color="auto" w:fill="FFFFFF"/>
        </w:rPr>
        <w:t xml:space="preserve">World Employment and Social </w:t>
      </w:r>
      <w:r w:rsidRPr="00C55FAD">
        <w:rPr>
          <w:rFonts w:ascii="Arial" w:hAnsi="Arial" w:cs="Arial"/>
          <w:i/>
          <w:iCs/>
          <w:shd w:val="clear" w:color="auto" w:fill="FFFFFF"/>
        </w:rPr>
        <w:lastRenderedPageBreak/>
        <w:t>Outlook</w:t>
      </w:r>
      <w:r w:rsidRPr="00C55FAD">
        <w:rPr>
          <w:rFonts w:ascii="Arial" w:hAnsi="Arial" w:cs="Arial"/>
          <w:shd w:val="clear" w:color="auto" w:fill="FFFFFF"/>
        </w:rPr>
        <w:t>. Geneva: International Labour Organi</w:t>
      </w:r>
      <w:r w:rsidR="004105F0" w:rsidRPr="00C55FAD">
        <w:rPr>
          <w:rFonts w:ascii="Arial" w:hAnsi="Arial" w:cs="Arial"/>
          <w:shd w:val="clear" w:color="auto" w:fill="FFFFFF"/>
        </w:rPr>
        <w:t>s</w:t>
      </w:r>
      <w:r w:rsidRPr="00C55FAD">
        <w:rPr>
          <w:rFonts w:ascii="Arial" w:hAnsi="Arial" w:cs="Arial"/>
          <w:shd w:val="clear" w:color="auto" w:fill="FFFFFF"/>
        </w:rPr>
        <w:t>ation, represented by the International Labour Office (ILO), pp. 60–100. (Accessed: 01</w:t>
      </w:r>
      <w:proofErr w:type="gramStart"/>
      <w:r w:rsidRPr="00C55FAD">
        <w:rPr>
          <w:rFonts w:ascii="Arial" w:hAnsi="Arial" w:cs="Arial"/>
          <w:shd w:val="clear" w:color="auto" w:fill="FFFFFF"/>
          <w:vertAlign w:val="superscript"/>
        </w:rPr>
        <w:t>st</w:t>
      </w:r>
      <w:r w:rsidRPr="00C55FAD">
        <w:rPr>
          <w:rFonts w:ascii="Arial" w:hAnsi="Arial" w:cs="Arial"/>
          <w:shd w:val="clear" w:color="auto" w:fill="FFFFFF"/>
        </w:rPr>
        <w:t xml:space="preserve">  April</w:t>
      </w:r>
      <w:proofErr w:type="gramEnd"/>
      <w:r w:rsidRPr="00C55FAD">
        <w:rPr>
          <w:rFonts w:ascii="Arial" w:hAnsi="Arial" w:cs="Arial"/>
          <w:shd w:val="clear" w:color="auto" w:fill="FFFFFF"/>
        </w:rPr>
        <w:t xml:space="preserve"> 2025).</w:t>
      </w:r>
    </w:p>
    <w:p w14:paraId="32700291" w14:textId="2D6EFCF0" w:rsidR="00E0742E" w:rsidRPr="00E0742E" w:rsidRDefault="00E0742E" w:rsidP="00C55FAD">
      <w:pPr>
        <w:pStyle w:val="ListParagraph"/>
        <w:numPr>
          <w:ilvl w:val="0"/>
          <w:numId w:val="90"/>
        </w:numPr>
        <w:spacing w:line="360" w:lineRule="auto"/>
        <w:rPr>
          <w:rFonts w:ascii="Arial" w:hAnsi="Arial" w:cs="Arial"/>
        </w:rPr>
      </w:pPr>
      <w:proofErr w:type="spellStart"/>
      <w:r w:rsidRPr="00E0742E">
        <w:rPr>
          <w:rFonts w:ascii="Arial" w:hAnsi="Arial" w:cs="Arial"/>
          <w:shd w:val="clear" w:color="auto" w:fill="FFFFFF"/>
        </w:rPr>
        <w:t>Cipolotti</w:t>
      </w:r>
      <w:proofErr w:type="spellEnd"/>
      <w:r w:rsidRPr="00E0742E">
        <w:rPr>
          <w:rFonts w:ascii="Arial" w:hAnsi="Arial" w:cs="Arial"/>
          <w:shd w:val="clear" w:color="auto" w:fill="FFFFFF"/>
        </w:rPr>
        <w:t>, L. et al. (2021) ‘Factors contributing to the distress, concerns, and needs of UK Neuroscience health care workers during the COVID</w:t>
      </w:r>
      <w:r w:rsidRPr="00E0742E">
        <w:rPr>
          <w:rFonts w:ascii="Cambria Math" w:hAnsi="Cambria Math" w:cs="Cambria Math"/>
          <w:shd w:val="clear" w:color="auto" w:fill="FFFFFF"/>
        </w:rPr>
        <w:t>‐</w:t>
      </w:r>
      <w:r w:rsidRPr="00E0742E">
        <w:rPr>
          <w:rFonts w:ascii="Arial" w:hAnsi="Arial" w:cs="Arial"/>
          <w:shd w:val="clear" w:color="auto" w:fill="FFFFFF"/>
        </w:rPr>
        <w:t>19 pandemic’, Psychology and psychotherapy, 94(S2), pp. 536–543. Available at: https://doi.org/10.1111/papt.12298.</w:t>
      </w:r>
    </w:p>
    <w:p w14:paraId="173238BB"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Cogan, N. </w:t>
      </w:r>
      <w:r w:rsidRPr="00C55FAD">
        <w:rPr>
          <w:rFonts w:ascii="Arial" w:hAnsi="Arial" w:cs="Arial"/>
          <w:i/>
          <w:iCs/>
          <w:shd w:val="clear" w:color="auto" w:fill="FFFFFF"/>
        </w:rPr>
        <w:t>et al.</w:t>
      </w:r>
      <w:r w:rsidRPr="00C55FAD">
        <w:rPr>
          <w:rFonts w:ascii="Arial" w:hAnsi="Arial" w:cs="Arial"/>
          <w:shd w:val="clear" w:color="auto" w:fill="FFFFFF"/>
        </w:rPr>
        <w:t> (2022</w:t>
      </w:r>
      <w:r w:rsidRPr="00C55FAD">
        <w:rPr>
          <w:rFonts w:ascii="Arial" w:hAnsi="Arial" w:cs="Arial"/>
          <w:i/>
          <w:iCs/>
          <w:shd w:val="clear" w:color="auto" w:fill="FFFFFF"/>
        </w:rPr>
        <w:t>) ‘ENACT study: What has helped health and social care workers maintain their mental well</w:t>
      </w:r>
      <w:r w:rsidRPr="00C55FAD">
        <w:rPr>
          <w:rFonts w:ascii="Cambria Math" w:hAnsi="Cambria Math" w:cs="Cambria Math"/>
          <w:i/>
          <w:iCs/>
          <w:shd w:val="clear" w:color="auto" w:fill="FFFFFF"/>
        </w:rPr>
        <w:t>‐</w:t>
      </w:r>
      <w:r w:rsidRPr="00C55FAD">
        <w:rPr>
          <w:rFonts w:ascii="Arial" w:hAnsi="Arial" w:cs="Arial"/>
          <w:i/>
          <w:iCs/>
          <w:shd w:val="clear" w:color="auto" w:fill="FFFFFF"/>
        </w:rPr>
        <w:t>being during the COVID</w:t>
      </w:r>
      <w:r w:rsidRPr="00C55FAD">
        <w:rPr>
          <w:rFonts w:ascii="Cambria Math" w:hAnsi="Cambria Math" w:cs="Cambria Math"/>
          <w:i/>
          <w:iCs/>
          <w:shd w:val="clear" w:color="auto" w:fill="FFFFFF"/>
        </w:rPr>
        <w:t>‐</w:t>
      </w:r>
      <w:r w:rsidRPr="00C55FAD">
        <w:rPr>
          <w:rFonts w:ascii="Arial" w:hAnsi="Arial" w:cs="Arial"/>
          <w:i/>
          <w:iCs/>
          <w:shd w:val="clear" w:color="auto" w:fill="FFFFFF"/>
        </w:rPr>
        <w:t>19 pandemic?’</w:t>
      </w:r>
      <w:r w:rsidRPr="00C55FAD">
        <w:rPr>
          <w:rFonts w:ascii="Arial" w:hAnsi="Arial" w:cs="Arial"/>
          <w:shd w:val="clear" w:color="auto" w:fill="FFFFFF"/>
        </w:rPr>
        <w:t>, </w:t>
      </w:r>
      <w:r w:rsidRPr="00C55FAD">
        <w:rPr>
          <w:rFonts w:ascii="Arial" w:hAnsi="Arial" w:cs="Arial"/>
          <w:i/>
          <w:iCs/>
          <w:shd w:val="clear" w:color="auto" w:fill="FFFFFF"/>
        </w:rPr>
        <w:t>Health &amp; social care in the community</w:t>
      </w:r>
      <w:r w:rsidRPr="00C55FAD">
        <w:rPr>
          <w:rFonts w:ascii="Arial" w:hAnsi="Arial" w:cs="Arial"/>
          <w:shd w:val="clear" w:color="auto" w:fill="FFFFFF"/>
        </w:rPr>
        <w:t xml:space="preserve">, 30(6), pp. e6656–e6673. Available at: </w:t>
      </w:r>
      <w:hyperlink r:id="rId19" w:history="1">
        <w:r w:rsidRPr="00C55FAD">
          <w:rPr>
            <w:rStyle w:val="Hyperlink"/>
            <w:rFonts w:ascii="Arial" w:hAnsi="Arial" w:cs="Arial"/>
            <w:color w:val="auto"/>
            <w:shd w:val="clear" w:color="auto" w:fill="FFFFFF"/>
          </w:rPr>
          <w:t>https://doi.org/10.1111/hsc.13992</w:t>
        </w:r>
      </w:hyperlink>
      <w:r w:rsidRPr="00C55FAD">
        <w:rPr>
          <w:rFonts w:ascii="Arial" w:hAnsi="Arial" w:cs="Arial"/>
          <w:shd w:val="clear" w:color="auto" w:fill="FFFFFF"/>
        </w:rPr>
        <w:t>.</w:t>
      </w:r>
    </w:p>
    <w:p w14:paraId="69722592" w14:textId="77777777" w:rsidR="00C825D0" w:rsidRPr="00C55FAD" w:rsidRDefault="00C825D0" w:rsidP="00C55FAD">
      <w:pPr>
        <w:pStyle w:val="ListParagraph"/>
        <w:numPr>
          <w:ilvl w:val="0"/>
          <w:numId w:val="90"/>
        </w:numPr>
        <w:spacing w:line="360" w:lineRule="auto"/>
        <w:rPr>
          <w:rFonts w:ascii="Arial" w:hAnsi="Arial" w:cs="Arial"/>
        </w:rPr>
      </w:pPr>
      <w:r w:rsidRPr="00C55FAD">
        <w:rPr>
          <w:rFonts w:ascii="Arial" w:hAnsi="Arial" w:cs="Arial"/>
        </w:rPr>
        <w:t xml:space="preserve">Costal, D. et al. (2021) ‘Inclusion and Exclusion Criteria in Software Engineering Tertiary Studies: A Systematic Mapping and Emerging Framework’, in Proceedings of the 15th ACM / IEEE International Symposium on Empirical Software Engineering and Measurement (ESEM). New York, NY, USA: ACM, pp. 1–6. Available at: https://doi.org/10.1145/3475716.3484190.  </w:t>
      </w:r>
    </w:p>
    <w:p w14:paraId="5F11F6E1" w14:textId="43EE9754" w:rsidR="006D6CD5" w:rsidRPr="00C55FAD" w:rsidRDefault="006D6CD5" w:rsidP="00C55FAD">
      <w:pPr>
        <w:pStyle w:val="ListParagraph"/>
        <w:numPr>
          <w:ilvl w:val="0"/>
          <w:numId w:val="90"/>
        </w:numPr>
        <w:spacing w:line="360" w:lineRule="auto"/>
        <w:rPr>
          <w:rFonts w:ascii="Arial" w:hAnsi="Arial" w:cs="Arial"/>
        </w:rPr>
      </w:pPr>
      <w:r w:rsidRPr="00C55FAD">
        <w:rPr>
          <w:rFonts w:ascii="Arial" w:hAnsi="Arial" w:cs="Arial"/>
        </w:rPr>
        <w:t xml:space="preserve">Covid: The NHS workers ‘still recovering’ as second wave looms. (2020). BBC News. [online] 23 Oct. Available at: </w:t>
      </w:r>
      <w:hyperlink r:id="rId20" w:history="1">
        <w:r w:rsidR="001F582E" w:rsidRPr="00C55FAD">
          <w:rPr>
            <w:rStyle w:val="Hyperlink"/>
            <w:rFonts w:ascii="Arial" w:hAnsi="Arial" w:cs="Arial"/>
          </w:rPr>
          <w:t>https://www.bbc.co.uk/news/explainers-54623919</w:t>
        </w:r>
      </w:hyperlink>
      <w:r w:rsidRPr="00C55FAD">
        <w:rPr>
          <w:rFonts w:ascii="Arial" w:hAnsi="Arial" w:cs="Arial"/>
        </w:rPr>
        <w:t>.</w:t>
      </w:r>
    </w:p>
    <w:p w14:paraId="7FD9810F" w14:textId="04EEE408" w:rsidR="001F582E" w:rsidRPr="00C55FAD" w:rsidRDefault="001F582E" w:rsidP="00C55FAD">
      <w:pPr>
        <w:pStyle w:val="ListParagraph"/>
        <w:numPr>
          <w:ilvl w:val="0"/>
          <w:numId w:val="90"/>
        </w:numPr>
        <w:spacing w:line="360" w:lineRule="auto"/>
        <w:rPr>
          <w:rFonts w:ascii="Arial" w:hAnsi="Arial" w:cs="Arial"/>
        </w:rPr>
      </w:pPr>
      <w:r w:rsidRPr="00C55FAD">
        <w:rPr>
          <w:rFonts w:ascii="Arial" w:hAnsi="Arial" w:cs="Arial"/>
        </w:rPr>
        <w:t>Danson, S. </w:t>
      </w:r>
      <w:r w:rsidRPr="00C55FAD">
        <w:rPr>
          <w:rFonts w:ascii="Arial" w:hAnsi="Arial" w:cs="Arial"/>
          <w:i/>
          <w:iCs/>
        </w:rPr>
        <w:t>et al.</w:t>
      </w:r>
      <w:r w:rsidRPr="00C55FAD">
        <w:rPr>
          <w:rFonts w:ascii="Arial" w:hAnsi="Arial" w:cs="Arial"/>
        </w:rPr>
        <w:t xml:space="preserve"> (2025) ‘Corrigendum to “Mental health burden for NHS healthcare staff during the COVID-19 pandemic: First results of a longitudinal survey” </w:t>
      </w:r>
      <w:proofErr w:type="spellStart"/>
      <w:r w:rsidRPr="00C55FAD">
        <w:rPr>
          <w:rFonts w:ascii="Arial" w:hAnsi="Arial" w:cs="Arial"/>
        </w:rPr>
        <w:t>Heliyon</w:t>
      </w:r>
      <w:proofErr w:type="spellEnd"/>
      <w:r w:rsidRPr="00C55FAD">
        <w:rPr>
          <w:rFonts w:ascii="Arial" w:hAnsi="Arial" w:cs="Arial"/>
        </w:rPr>
        <w:t xml:space="preserve"> Volume 9, Issue 3, March 2023, Article e13765’, </w:t>
      </w:r>
      <w:proofErr w:type="spellStart"/>
      <w:r w:rsidRPr="00C55FAD">
        <w:rPr>
          <w:rFonts w:ascii="Arial" w:hAnsi="Arial" w:cs="Arial"/>
          <w:i/>
          <w:iCs/>
        </w:rPr>
        <w:t>Heliyon</w:t>
      </w:r>
      <w:proofErr w:type="spellEnd"/>
      <w:r w:rsidRPr="00C55FAD">
        <w:rPr>
          <w:rFonts w:ascii="Arial" w:hAnsi="Arial" w:cs="Arial"/>
        </w:rPr>
        <w:t>, 11(10), p. e43318. Available at: https://doi.org/10.1016/j.heliyon.2025.e43318.</w:t>
      </w:r>
    </w:p>
    <w:p w14:paraId="7CB70CD6" w14:textId="77777777" w:rsidR="0029597A" w:rsidRPr="00BA54D3"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David, E. </w:t>
      </w:r>
      <w:r w:rsidRPr="00C55FAD">
        <w:rPr>
          <w:rFonts w:ascii="Arial" w:hAnsi="Arial" w:cs="Arial"/>
          <w:i/>
          <w:iCs/>
          <w:shd w:val="clear" w:color="auto" w:fill="FFFFFF"/>
        </w:rPr>
        <w:t>et al.</w:t>
      </w:r>
      <w:r w:rsidRPr="00C55FAD">
        <w:rPr>
          <w:rFonts w:ascii="Arial" w:hAnsi="Arial" w:cs="Arial"/>
          <w:shd w:val="clear" w:color="auto" w:fill="FFFFFF"/>
        </w:rPr>
        <w:t xml:space="preserve"> (2022) </w:t>
      </w:r>
      <w:r w:rsidRPr="00C55FAD">
        <w:rPr>
          <w:rFonts w:ascii="Arial" w:hAnsi="Arial" w:cs="Arial"/>
          <w:i/>
          <w:iCs/>
          <w:shd w:val="clear" w:color="auto" w:fill="FFFFFF"/>
        </w:rPr>
        <w:t>‘COVID-19 Pandemic Support Programs for Healthcare Workers and Implications for Occupational Mental Health: A Narrative Review’, Psychiatric quarterly,</w:t>
      </w:r>
      <w:r w:rsidRPr="00C55FAD">
        <w:rPr>
          <w:rFonts w:ascii="Arial" w:hAnsi="Arial" w:cs="Arial"/>
          <w:shd w:val="clear" w:color="auto" w:fill="FFFFFF"/>
        </w:rPr>
        <w:t xml:space="preserve"> 93(1), pp. 227–247. Available at: </w:t>
      </w:r>
      <w:hyperlink r:id="rId21" w:history="1">
        <w:r w:rsidRPr="00C55FAD">
          <w:rPr>
            <w:rStyle w:val="Hyperlink"/>
            <w:rFonts w:ascii="Arial" w:hAnsi="Arial" w:cs="Arial"/>
            <w:color w:val="auto"/>
            <w:shd w:val="clear" w:color="auto" w:fill="FFFFFF"/>
          </w:rPr>
          <w:t>https://doi.org/10.1007/s11126-021-09952-5</w:t>
        </w:r>
      </w:hyperlink>
      <w:r w:rsidRPr="00C55FAD">
        <w:rPr>
          <w:rFonts w:ascii="Arial" w:hAnsi="Arial" w:cs="Arial"/>
          <w:shd w:val="clear" w:color="auto" w:fill="FFFFFF"/>
        </w:rPr>
        <w:t>.</w:t>
      </w:r>
    </w:p>
    <w:p w14:paraId="1A9E6236" w14:textId="0CC5B40F" w:rsidR="00BA54D3" w:rsidRPr="00C55FAD" w:rsidRDefault="00BA54D3" w:rsidP="00C55FAD">
      <w:pPr>
        <w:pStyle w:val="ListParagraph"/>
        <w:numPr>
          <w:ilvl w:val="0"/>
          <w:numId w:val="90"/>
        </w:numPr>
        <w:spacing w:line="360" w:lineRule="auto"/>
        <w:rPr>
          <w:rFonts w:ascii="Arial" w:hAnsi="Arial" w:cs="Arial"/>
        </w:rPr>
      </w:pPr>
      <w:r w:rsidRPr="00BA54D3">
        <w:rPr>
          <w:rFonts w:ascii="Arial" w:hAnsi="Arial" w:cs="Arial"/>
        </w:rPr>
        <w:t>Davies, A.C.L. and Rodgers, L. (2023) ‘Towards a More Effective Health and Safety Regime for UK Workplaces Post COVID-19’, </w:t>
      </w:r>
      <w:r w:rsidRPr="00BA54D3">
        <w:rPr>
          <w:rFonts w:ascii="Arial" w:hAnsi="Arial" w:cs="Arial"/>
          <w:i/>
          <w:iCs/>
        </w:rPr>
        <w:t>Industrial law journal (London)</w:t>
      </w:r>
      <w:r w:rsidRPr="00BA54D3">
        <w:rPr>
          <w:rFonts w:ascii="Arial" w:hAnsi="Arial" w:cs="Arial"/>
        </w:rPr>
        <w:t>, 52(3), pp. 665–695. Available at: https://doi.org/10.1093/indlaw/dwac034.</w:t>
      </w:r>
    </w:p>
    <w:p w14:paraId="157462B5"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De Jonge, J. </w:t>
      </w:r>
      <w:r w:rsidRPr="00C55FAD">
        <w:rPr>
          <w:rFonts w:ascii="Arial" w:hAnsi="Arial" w:cs="Arial"/>
          <w:i/>
          <w:iCs/>
          <w:shd w:val="clear" w:color="auto" w:fill="FFFFFF"/>
        </w:rPr>
        <w:t>et al.</w:t>
      </w:r>
      <w:r w:rsidRPr="00C55FAD">
        <w:rPr>
          <w:rFonts w:ascii="Arial" w:hAnsi="Arial" w:cs="Arial"/>
          <w:shd w:val="clear" w:color="auto" w:fill="FFFFFF"/>
        </w:rPr>
        <w:t xml:space="preserve"> (2010) </w:t>
      </w:r>
      <w:r w:rsidRPr="00C55FAD">
        <w:rPr>
          <w:rFonts w:ascii="Arial" w:hAnsi="Arial" w:cs="Arial"/>
          <w:i/>
          <w:iCs/>
          <w:shd w:val="clear" w:color="auto" w:fill="FFFFFF"/>
        </w:rPr>
        <w:t>‘A Longitudinal Test of the Demand–Control Model Using Specific Job Demands and Specific Job Control’</w:t>
      </w:r>
      <w:r w:rsidRPr="00C55FAD">
        <w:rPr>
          <w:rFonts w:ascii="Arial" w:hAnsi="Arial" w:cs="Arial"/>
          <w:shd w:val="clear" w:color="auto" w:fill="FFFFFF"/>
        </w:rPr>
        <w:t>, </w:t>
      </w:r>
      <w:r w:rsidRPr="00C55FAD">
        <w:rPr>
          <w:rFonts w:ascii="Arial" w:hAnsi="Arial" w:cs="Arial"/>
          <w:i/>
          <w:iCs/>
          <w:shd w:val="clear" w:color="auto" w:fill="FFFFFF"/>
        </w:rPr>
        <w:t xml:space="preserve">International journal of </w:t>
      </w:r>
      <w:proofErr w:type="spellStart"/>
      <w:r w:rsidRPr="00C55FAD">
        <w:rPr>
          <w:rFonts w:ascii="Arial" w:hAnsi="Arial" w:cs="Arial"/>
          <w:i/>
          <w:iCs/>
          <w:shd w:val="clear" w:color="auto" w:fill="FFFFFF"/>
        </w:rPr>
        <w:t>behavioral</w:t>
      </w:r>
      <w:proofErr w:type="spellEnd"/>
      <w:r w:rsidRPr="00C55FAD">
        <w:rPr>
          <w:rFonts w:ascii="Arial" w:hAnsi="Arial" w:cs="Arial"/>
          <w:i/>
          <w:iCs/>
          <w:shd w:val="clear" w:color="auto" w:fill="FFFFFF"/>
        </w:rPr>
        <w:t xml:space="preserve"> medicine</w:t>
      </w:r>
      <w:r w:rsidRPr="00C55FAD">
        <w:rPr>
          <w:rFonts w:ascii="Arial" w:hAnsi="Arial" w:cs="Arial"/>
          <w:shd w:val="clear" w:color="auto" w:fill="FFFFFF"/>
        </w:rPr>
        <w:t xml:space="preserve">, 17(2), pp. 125–133. Available at: </w:t>
      </w:r>
      <w:hyperlink r:id="rId22" w:history="1">
        <w:r w:rsidRPr="00C55FAD">
          <w:rPr>
            <w:rStyle w:val="Hyperlink"/>
            <w:rFonts w:ascii="Arial" w:hAnsi="Arial" w:cs="Arial"/>
            <w:color w:val="auto"/>
            <w:shd w:val="clear" w:color="auto" w:fill="FFFFFF"/>
          </w:rPr>
          <w:t>https://doi.org/10.1007/s12529-010-9081-1</w:t>
        </w:r>
      </w:hyperlink>
      <w:r w:rsidRPr="00C55FAD">
        <w:rPr>
          <w:rFonts w:ascii="Arial" w:hAnsi="Arial" w:cs="Arial"/>
          <w:shd w:val="clear" w:color="auto" w:fill="FFFFFF"/>
        </w:rPr>
        <w:t>.</w:t>
      </w:r>
    </w:p>
    <w:p w14:paraId="2CFB8210"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De Kock, J.H. </w:t>
      </w:r>
      <w:r w:rsidRPr="00C55FAD">
        <w:rPr>
          <w:rFonts w:ascii="Arial" w:hAnsi="Arial" w:cs="Arial"/>
          <w:i/>
          <w:iCs/>
          <w:shd w:val="clear" w:color="auto" w:fill="FFFFFF"/>
        </w:rPr>
        <w:t>et al.</w:t>
      </w:r>
      <w:r w:rsidRPr="00C55FAD">
        <w:rPr>
          <w:rFonts w:ascii="Arial" w:hAnsi="Arial" w:cs="Arial"/>
          <w:shd w:val="clear" w:color="auto" w:fill="FFFFFF"/>
        </w:rPr>
        <w:t xml:space="preserve"> (2021) </w:t>
      </w:r>
      <w:r w:rsidRPr="00C55FAD">
        <w:rPr>
          <w:rFonts w:ascii="Arial" w:hAnsi="Arial" w:cs="Arial"/>
          <w:i/>
          <w:iCs/>
          <w:shd w:val="clear" w:color="auto" w:fill="FFFFFF"/>
        </w:rPr>
        <w:t>‘A rapid review of the impact of COVID-19 on the mental health of healthcare workers: implications for supporting psychological well-being’, BMC public health,</w:t>
      </w:r>
      <w:r w:rsidRPr="00C55FAD">
        <w:rPr>
          <w:rFonts w:ascii="Arial" w:hAnsi="Arial" w:cs="Arial"/>
          <w:shd w:val="clear" w:color="auto" w:fill="FFFFFF"/>
        </w:rPr>
        <w:t xml:space="preserve"> 21(1), pp. 104–18. Available at: </w:t>
      </w:r>
      <w:hyperlink r:id="rId23" w:history="1">
        <w:r w:rsidRPr="00C55FAD">
          <w:rPr>
            <w:rStyle w:val="Hyperlink"/>
            <w:rFonts w:ascii="Arial" w:hAnsi="Arial" w:cs="Arial"/>
            <w:color w:val="auto"/>
            <w:shd w:val="clear" w:color="auto" w:fill="FFFFFF"/>
          </w:rPr>
          <w:t>https://doi.org/10.1186/s12889-020-10070-3</w:t>
        </w:r>
      </w:hyperlink>
      <w:r w:rsidRPr="00C55FAD">
        <w:rPr>
          <w:rFonts w:ascii="Arial" w:hAnsi="Arial" w:cs="Arial"/>
          <w:shd w:val="clear" w:color="auto" w:fill="FFFFFF"/>
        </w:rPr>
        <w:t xml:space="preserve">. </w:t>
      </w:r>
    </w:p>
    <w:p w14:paraId="48D869A7" w14:textId="2560F92E" w:rsidR="00567FDB" w:rsidRPr="00C55FAD" w:rsidRDefault="00567FDB" w:rsidP="00C55FAD">
      <w:pPr>
        <w:pStyle w:val="ListParagraph"/>
        <w:numPr>
          <w:ilvl w:val="0"/>
          <w:numId w:val="90"/>
        </w:numPr>
        <w:spacing w:line="360" w:lineRule="auto"/>
        <w:rPr>
          <w:rFonts w:ascii="Arial" w:hAnsi="Arial" w:cs="Arial"/>
        </w:rPr>
      </w:pPr>
      <w:r w:rsidRPr="00C55FAD">
        <w:rPr>
          <w:rFonts w:ascii="Arial" w:hAnsi="Arial" w:cs="Arial"/>
        </w:rPr>
        <w:t xml:space="preserve">Dewitt, B. et al. (2019) ‘Exclusion Criteria as Measurements I: Identifying Invalid </w:t>
      </w:r>
      <w:r w:rsidRPr="00C55FAD">
        <w:rPr>
          <w:rFonts w:ascii="Arial" w:hAnsi="Arial" w:cs="Arial"/>
        </w:rPr>
        <w:lastRenderedPageBreak/>
        <w:t xml:space="preserve">Responses’, Medical decision making, 39(6), pp. 693–703. Available at: </w:t>
      </w:r>
      <w:hyperlink r:id="rId24" w:history="1">
        <w:r w:rsidR="006B6229" w:rsidRPr="00C55FAD">
          <w:rPr>
            <w:rStyle w:val="Hyperlink"/>
            <w:rFonts w:ascii="Arial" w:hAnsi="Arial" w:cs="Arial"/>
            <w:color w:val="auto"/>
          </w:rPr>
          <w:t>https://doi.org/10.1177/0272989X19856617</w:t>
        </w:r>
      </w:hyperlink>
      <w:r w:rsidRPr="00C55FAD">
        <w:rPr>
          <w:rFonts w:ascii="Arial" w:hAnsi="Arial" w:cs="Arial"/>
        </w:rPr>
        <w:t>.</w:t>
      </w:r>
    </w:p>
    <w:p w14:paraId="1E6B8FF7" w14:textId="29568334" w:rsidR="006B6229" w:rsidRPr="00C55FAD" w:rsidRDefault="006B6229" w:rsidP="00C55FAD">
      <w:pPr>
        <w:pStyle w:val="ListParagraph"/>
        <w:numPr>
          <w:ilvl w:val="0"/>
          <w:numId w:val="90"/>
        </w:numPr>
        <w:spacing w:line="360" w:lineRule="auto"/>
        <w:rPr>
          <w:rFonts w:ascii="Arial" w:hAnsi="Arial" w:cs="Arial"/>
        </w:rPr>
      </w:pPr>
      <w:proofErr w:type="spellStart"/>
      <w:r w:rsidRPr="00C55FAD">
        <w:rPr>
          <w:rFonts w:ascii="Arial" w:hAnsi="Arial" w:cs="Arial"/>
        </w:rPr>
        <w:t>Di̇lmaç</w:t>
      </w:r>
      <w:proofErr w:type="spellEnd"/>
      <w:r w:rsidRPr="00C55FAD">
        <w:rPr>
          <w:rFonts w:ascii="Arial" w:hAnsi="Arial" w:cs="Arial"/>
        </w:rPr>
        <w:t xml:space="preserve">, F. (2020) Automatic Assignment of Mesh Keywords for Articles Using Information Retrieval System for </w:t>
      </w:r>
      <w:proofErr w:type="spellStart"/>
      <w:r w:rsidRPr="00C55FAD">
        <w:rPr>
          <w:rFonts w:ascii="Arial" w:hAnsi="Arial" w:cs="Arial"/>
        </w:rPr>
        <w:t>Pubmed</w:t>
      </w:r>
      <w:proofErr w:type="spellEnd"/>
      <w:r w:rsidRPr="00C55FAD">
        <w:rPr>
          <w:rFonts w:ascii="Arial" w:hAnsi="Arial" w:cs="Arial"/>
        </w:rPr>
        <w:t xml:space="preserve">. ProQuest Dissertations &amp; Theses. </w:t>
      </w:r>
    </w:p>
    <w:p w14:paraId="47B95E27" w14:textId="77777777" w:rsidR="0029597A" w:rsidRDefault="0029597A" w:rsidP="00C55FAD">
      <w:pPr>
        <w:pStyle w:val="ListParagraph"/>
        <w:numPr>
          <w:ilvl w:val="0"/>
          <w:numId w:val="90"/>
        </w:numPr>
        <w:spacing w:line="360" w:lineRule="auto"/>
        <w:rPr>
          <w:rFonts w:ascii="Arial" w:hAnsi="Arial" w:cs="Arial"/>
        </w:rPr>
      </w:pPr>
      <w:r w:rsidRPr="00C55FAD">
        <w:rPr>
          <w:rFonts w:ascii="Arial" w:hAnsi="Arial" w:cs="Arial"/>
        </w:rPr>
        <w:t xml:space="preserve">Dr Sarah Bunn (2020) </w:t>
      </w:r>
      <w:r w:rsidRPr="00C55FAD">
        <w:rPr>
          <w:rFonts w:ascii="Arial" w:hAnsi="Arial" w:cs="Arial"/>
          <w:i/>
          <w:iCs/>
        </w:rPr>
        <w:t>‘Mental health impacts of COVID-19 on NHS staff’.</w:t>
      </w:r>
      <w:r w:rsidRPr="00C55FAD">
        <w:rPr>
          <w:rFonts w:ascii="Arial" w:hAnsi="Arial" w:cs="Arial"/>
        </w:rPr>
        <w:t xml:space="preserve"> (2020). Available at: </w:t>
      </w:r>
      <w:proofErr w:type="gramStart"/>
      <w:r w:rsidRPr="00C55FAD">
        <w:rPr>
          <w:rFonts w:ascii="Arial" w:hAnsi="Arial" w:cs="Arial"/>
        </w:rPr>
        <w:t>https://researchbriefings.files.parliament.uk/documents/POST-PN-0634/POST-PN-0634.pdf  (</w:t>
      </w:r>
      <w:proofErr w:type="gramEnd"/>
      <w:r w:rsidRPr="00C55FAD">
        <w:rPr>
          <w:rFonts w:ascii="Arial" w:hAnsi="Arial" w:cs="Arial"/>
        </w:rPr>
        <w:t>Accessed: 29 January 2025).</w:t>
      </w:r>
    </w:p>
    <w:p w14:paraId="0A7AF2CA" w14:textId="55EAB101" w:rsidR="0098169A" w:rsidRDefault="0098169A" w:rsidP="00C55FAD">
      <w:pPr>
        <w:pStyle w:val="ListParagraph"/>
        <w:numPr>
          <w:ilvl w:val="0"/>
          <w:numId w:val="90"/>
        </w:numPr>
        <w:spacing w:line="360" w:lineRule="auto"/>
        <w:rPr>
          <w:rFonts w:ascii="Arial" w:hAnsi="Arial" w:cs="Arial"/>
        </w:rPr>
      </w:pPr>
      <w:r w:rsidRPr="0098169A">
        <w:rPr>
          <w:rFonts w:ascii="Arial" w:hAnsi="Arial" w:cs="Arial"/>
        </w:rPr>
        <w:t>Easmon, C. (2014) ‘People matter: tomorrow’s workforce for tomorrow’s world’, </w:t>
      </w:r>
      <w:r w:rsidRPr="0098169A">
        <w:rPr>
          <w:rFonts w:ascii="Arial" w:hAnsi="Arial" w:cs="Arial"/>
          <w:i/>
          <w:iCs/>
        </w:rPr>
        <w:t>London journal of primary care</w:t>
      </w:r>
      <w:r w:rsidRPr="0098169A">
        <w:rPr>
          <w:rFonts w:ascii="Arial" w:hAnsi="Arial" w:cs="Arial"/>
        </w:rPr>
        <w:t>, 6(3), pp. 46–54. Available at: https://doi.org/10.1080/17571472.2014.11493415.</w:t>
      </w:r>
    </w:p>
    <w:p w14:paraId="267863F7" w14:textId="00BDC802" w:rsidR="008033BF" w:rsidRPr="00C55FAD" w:rsidRDefault="008033BF" w:rsidP="00C55FAD">
      <w:pPr>
        <w:pStyle w:val="ListParagraph"/>
        <w:numPr>
          <w:ilvl w:val="0"/>
          <w:numId w:val="90"/>
        </w:numPr>
        <w:spacing w:line="360" w:lineRule="auto"/>
        <w:rPr>
          <w:rFonts w:ascii="Arial" w:hAnsi="Arial" w:cs="Arial"/>
        </w:rPr>
      </w:pPr>
      <w:r w:rsidRPr="008033BF">
        <w:rPr>
          <w:rFonts w:ascii="Arial" w:hAnsi="Arial" w:cs="Arial"/>
        </w:rPr>
        <w:t>Evans, N. (2024) ‘CPD: what counts for your revalidation: Continuing professional development is a requirement for NMC revalidation, but it does not just mean training courses. Find out what else is accepted as part of your CPD hours’, </w:t>
      </w:r>
      <w:r w:rsidRPr="008033BF">
        <w:rPr>
          <w:rFonts w:ascii="Arial" w:hAnsi="Arial" w:cs="Arial"/>
          <w:i/>
          <w:iCs/>
        </w:rPr>
        <w:t>Nursing standard</w:t>
      </w:r>
      <w:r w:rsidRPr="008033BF">
        <w:rPr>
          <w:rFonts w:ascii="Arial" w:hAnsi="Arial" w:cs="Arial"/>
        </w:rPr>
        <w:t>, 39(2), pp. 28–29. Available at: https://doi.org/10.7748/ns.39.2.28.s15.</w:t>
      </w:r>
    </w:p>
    <w:p w14:paraId="2D5DDCCE" w14:textId="77777777" w:rsidR="0029597A" w:rsidRPr="00461867"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Frenkel, M.O. </w:t>
      </w:r>
      <w:r w:rsidRPr="00C55FAD">
        <w:rPr>
          <w:rFonts w:ascii="Arial" w:hAnsi="Arial" w:cs="Arial"/>
          <w:i/>
          <w:iCs/>
          <w:shd w:val="clear" w:color="auto" w:fill="FFFFFF"/>
        </w:rPr>
        <w:t>et al.</w:t>
      </w:r>
      <w:r w:rsidRPr="00C55FAD">
        <w:rPr>
          <w:rFonts w:ascii="Arial" w:hAnsi="Arial" w:cs="Arial"/>
          <w:shd w:val="clear" w:color="auto" w:fill="FFFFFF"/>
        </w:rPr>
        <w:t xml:space="preserve"> (2022) </w:t>
      </w:r>
      <w:r w:rsidRPr="00C55FAD">
        <w:rPr>
          <w:rFonts w:ascii="Arial" w:hAnsi="Arial" w:cs="Arial"/>
          <w:i/>
          <w:iCs/>
          <w:shd w:val="clear" w:color="auto" w:fill="FFFFFF"/>
        </w:rPr>
        <w:t>‘Stressors faced by healthcare professionals and coping strategies during the early stage of the COVID-19 pandemic in Germany’,</w:t>
      </w:r>
      <w:r w:rsidRPr="00C55FAD">
        <w:rPr>
          <w:rFonts w:ascii="Arial" w:hAnsi="Arial" w:cs="Arial"/>
          <w:shd w:val="clear" w:color="auto" w:fill="FFFFFF"/>
        </w:rPr>
        <w:t> </w:t>
      </w:r>
      <w:proofErr w:type="spellStart"/>
      <w:r w:rsidRPr="00C55FAD">
        <w:rPr>
          <w:rFonts w:ascii="Arial" w:hAnsi="Arial" w:cs="Arial"/>
          <w:i/>
          <w:iCs/>
          <w:shd w:val="clear" w:color="auto" w:fill="FFFFFF"/>
        </w:rPr>
        <w:t>PloS</w:t>
      </w:r>
      <w:proofErr w:type="spellEnd"/>
      <w:r w:rsidRPr="00C55FAD">
        <w:rPr>
          <w:rFonts w:ascii="Arial" w:hAnsi="Arial" w:cs="Arial"/>
          <w:i/>
          <w:iCs/>
          <w:shd w:val="clear" w:color="auto" w:fill="FFFFFF"/>
        </w:rPr>
        <w:t xml:space="preserve"> one</w:t>
      </w:r>
      <w:r w:rsidRPr="00C55FAD">
        <w:rPr>
          <w:rFonts w:ascii="Arial" w:hAnsi="Arial" w:cs="Arial"/>
          <w:shd w:val="clear" w:color="auto" w:fill="FFFFFF"/>
        </w:rPr>
        <w:t xml:space="preserve">, 17(1), pp. e0261502-. Available at: </w:t>
      </w:r>
      <w:hyperlink r:id="rId25" w:history="1">
        <w:r w:rsidRPr="00C55FAD">
          <w:rPr>
            <w:rStyle w:val="Hyperlink"/>
            <w:rFonts w:ascii="Arial" w:hAnsi="Arial" w:cs="Arial"/>
            <w:color w:val="auto"/>
            <w:shd w:val="clear" w:color="auto" w:fill="FFFFFF"/>
          </w:rPr>
          <w:t>https://doi.org/10.1371/journal.pone.0261502</w:t>
        </w:r>
      </w:hyperlink>
      <w:r w:rsidRPr="00C55FAD">
        <w:rPr>
          <w:rFonts w:ascii="Arial" w:hAnsi="Arial" w:cs="Arial"/>
          <w:shd w:val="clear" w:color="auto" w:fill="FFFFFF"/>
        </w:rPr>
        <w:t xml:space="preserve">. </w:t>
      </w:r>
    </w:p>
    <w:p w14:paraId="3887580B" w14:textId="1150D535" w:rsidR="00461867" w:rsidRPr="00C55FAD" w:rsidRDefault="0055060B" w:rsidP="00C55FAD">
      <w:pPr>
        <w:pStyle w:val="ListParagraph"/>
        <w:numPr>
          <w:ilvl w:val="0"/>
          <w:numId w:val="90"/>
        </w:numPr>
        <w:spacing w:line="360" w:lineRule="auto"/>
        <w:rPr>
          <w:rFonts w:ascii="Arial" w:hAnsi="Arial" w:cs="Arial"/>
        </w:rPr>
      </w:pPr>
      <w:r w:rsidRPr="0055060B">
        <w:rPr>
          <w:rFonts w:ascii="Arial" w:hAnsi="Arial" w:cs="Arial"/>
        </w:rPr>
        <w:t>Foye, U. </w:t>
      </w:r>
      <w:r w:rsidRPr="0055060B">
        <w:rPr>
          <w:rFonts w:ascii="Arial" w:hAnsi="Arial" w:cs="Arial"/>
          <w:i/>
          <w:iCs/>
        </w:rPr>
        <w:t>et al.</w:t>
      </w:r>
      <w:r w:rsidRPr="0055060B">
        <w:rPr>
          <w:rFonts w:ascii="Arial" w:hAnsi="Arial" w:cs="Arial"/>
        </w:rPr>
        <w:t> (2021) ‘How has COVID</w:t>
      </w:r>
      <w:r w:rsidRPr="0055060B">
        <w:rPr>
          <w:rFonts w:ascii="Cambria Math" w:hAnsi="Cambria Math" w:cs="Cambria Math"/>
        </w:rPr>
        <w:t>‐</w:t>
      </w:r>
      <w:r w:rsidRPr="0055060B">
        <w:rPr>
          <w:rFonts w:ascii="Arial" w:hAnsi="Arial" w:cs="Arial"/>
        </w:rPr>
        <w:t>19 affected mental health nurses and the delivery of mental health nursing care in the UK? Results of a mixed</w:t>
      </w:r>
      <w:r w:rsidRPr="0055060B">
        <w:rPr>
          <w:rFonts w:ascii="Cambria Math" w:hAnsi="Cambria Math" w:cs="Cambria Math"/>
        </w:rPr>
        <w:t>‐</w:t>
      </w:r>
      <w:r w:rsidRPr="0055060B">
        <w:rPr>
          <w:rFonts w:ascii="Arial" w:hAnsi="Arial" w:cs="Arial"/>
        </w:rPr>
        <w:t>methods study’, </w:t>
      </w:r>
      <w:r w:rsidRPr="0055060B">
        <w:rPr>
          <w:rFonts w:ascii="Arial" w:hAnsi="Arial" w:cs="Arial"/>
          <w:i/>
          <w:iCs/>
        </w:rPr>
        <w:t>Journal of psychiatric and mental health nursing</w:t>
      </w:r>
      <w:r w:rsidRPr="0055060B">
        <w:rPr>
          <w:rFonts w:ascii="Arial" w:hAnsi="Arial" w:cs="Arial"/>
        </w:rPr>
        <w:t>, 28(2), pp. 126–137. Available at: https://doi.org/10.1111/jpm.12745.</w:t>
      </w:r>
    </w:p>
    <w:p w14:paraId="04EC8E20"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 xml:space="preserve">Freudenberger, H.J. (1974) </w:t>
      </w:r>
      <w:r w:rsidRPr="00C55FAD">
        <w:rPr>
          <w:rFonts w:ascii="Arial" w:hAnsi="Arial" w:cs="Arial"/>
          <w:i/>
          <w:iCs/>
          <w:shd w:val="clear" w:color="auto" w:fill="FFFFFF"/>
        </w:rPr>
        <w:t>‘Staff Burn-Out’, Journal of social issues,</w:t>
      </w:r>
      <w:r w:rsidRPr="00C55FAD">
        <w:rPr>
          <w:rFonts w:ascii="Arial" w:hAnsi="Arial" w:cs="Arial"/>
          <w:shd w:val="clear" w:color="auto" w:fill="FFFFFF"/>
        </w:rPr>
        <w:t xml:space="preserve"> 30(1), pp. 159–165. Available at: </w:t>
      </w:r>
      <w:hyperlink r:id="rId26" w:history="1">
        <w:r w:rsidRPr="00C55FAD">
          <w:rPr>
            <w:rStyle w:val="Hyperlink"/>
            <w:rFonts w:ascii="Arial" w:hAnsi="Arial" w:cs="Arial"/>
            <w:color w:val="auto"/>
            <w:shd w:val="clear" w:color="auto" w:fill="FFFFFF"/>
          </w:rPr>
          <w:t>https://doi.org/10.1111/j.1540-4560.1974.tb00706.x</w:t>
        </w:r>
      </w:hyperlink>
      <w:r w:rsidRPr="00C55FAD">
        <w:rPr>
          <w:rFonts w:ascii="Arial" w:hAnsi="Arial" w:cs="Arial"/>
          <w:shd w:val="clear" w:color="auto" w:fill="FFFFFF"/>
        </w:rPr>
        <w:t xml:space="preserve">. </w:t>
      </w:r>
    </w:p>
    <w:p w14:paraId="02151973"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Gibney, R.T.N. </w:t>
      </w:r>
      <w:r w:rsidRPr="00C55FAD">
        <w:rPr>
          <w:rFonts w:ascii="Arial" w:hAnsi="Arial" w:cs="Arial"/>
          <w:i/>
          <w:iCs/>
          <w:shd w:val="clear" w:color="auto" w:fill="FFFFFF"/>
        </w:rPr>
        <w:t>et al.</w:t>
      </w:r>
      <w:r w:rsidRPr="00C55FAD">
        <w:rPr>
          <w:rFonts w:ascii="Arial" w:hAnsi="Arial" w:cs="Arial"/>
          <w:shd w:val="clear" w:color="auto" w:fill="FFFFFF"/>
        </w:rPr>
        <w:t xml:space="preserve"> (2022) </w:t>
      </w:r>
      <w:r w:rsidRPr="00C55FAD">
        <w:rPr>
          <w:rFonts w:ascii="Arial" w:hAnsi="Arial" w:cs="Arial"/>
          <w:i/>
          <w:iCs/>
          <w:shd w:val="clear" w:color="auto" w:fill="FFFFFF"/>
        </w:rPr>
        <w:t>‘COVID-19 pandemic: the impact on Canada’s intensive care units’, Facets (Ottawa),</w:t>
      </w:r>
      <w:r w:rsidRPr="00C55FAD">
        <w:rPr>
          <w:rFonts w:ascii="Arial" w:hAnsi="Arial" w:cs="Arial"/>
          <w:shd w:val="clear" w:color="auto" w:fill="FFFFFF"/>
        </w:rPr>
        <w:t xml:space="preserve"> 7, pp. 1411–1472. Available at: </w:t>
      </w:r>
      <w:hyperlink r:id="rId27" w:history="1">
        <w:r w:rsidRPr="00C55FAD">
          <w:rPr>
            <w:rStyle w:val="Hyperlink"/>
            <w:rFonts w:ascii="Arial" w:hAnsi="Arial" w:cs="Arial"/>
            <w:color w:val="auto"/>
            <w:shd w:val="clear" w:color="auto" w:fill="FFFFFF"/>
          </w:rPr>
          <w:t>https://doi.org/10.1139/facets-2022-0023</w:t>
        </w:r>
      </w:hyperlink>
      <w:r w:rsidRPr="00C55FAD">
        <w:rPr>
          <w:rFonts w:ascii="Arial" w:hAnsi="Arial" w:cs="Arial"/>
          <w:shd w:val="clear" w:color="auto" w:fill="FFFFFF"/>
        </w:rPr>
        <w:t>.</w:t>
      </w:r>
    </w:p>
    <w:p w14:paraId="7E7E109D" w14:textId="77777777" w:rsidR="0029597A" w:rsidRPr="0001517A" w:rsidRDefault="0029597A" w:rsidP="00C55FAD">
      <w:pPr>
        <w:pStyle w:val="ListParagraph"/>
        <w:numPr>
          <w:ilvl w:val="0"/>
          <w:numId w:val="90"/>
        </w:numPr>
        <w:spacing w:line="360" w:lineRule="auto"/>
        <w:rPr>
          <w:rFonts w:ascii="Arial" w:hAnsi="Arial" w:cs="Arial"/>
        </w:rPr>
      </w:pPr>
      <w:proofErr w:type="spellStart"/>
      <w:r w:rsidRPr="00C55FAD">
        <w:rPr>
          <w:rFonts w:ascii="Arial" w:hAnsi="Arial" w:cs="Arial"/>
          <w:shd w:val="clear" w:color="auto" w:fill="FFFFFF"/>
        </w:rPr>
        <w:t>Gilleen</w:t>
      </w:r>
      <w:proofErr w:type="spellEnd"/>
      <w:r w:rsidRPr="00C55FAD">
        <w:rPr>
          <w:rFonts w:ascii="Arial" w:hAnsi="Arial" w:cs="Arial"/>
          <w:shd w:val="clear" w:color="auto" w:fill="FFFFFF"/>
        </w:rPr>
        <w:t>, J. </w:t>
      </w:r>
      <w:r w:rsidRPr="00C55FAD">
        <w:rPr>
          <w:rFonts w:ascii="Arial" w:hAnsi="Arial" w:cs="Arial"/>
          <w:i/>
          <w:iCs/>
          <w:shd w:val="clear" w:color="auto" w:fill="FFFFFF"/>
        </w:rPr>
        <w:t>et al.</w:t>
      </w:r>
      <w:r w:rsidRPr="00C55FAD">
        <w:rPr>
          <w:rFonts w:ascii="Arial" w:hAnsi="Arial" w:cs="Arial"/>
          <w:shd w:val="clear" w:color="auto" w:fill="FFFFFF"/>
        </w:rPr>
        <w:t xml:space="preserve"> (2021) </w:t>
      </w:r>
      <w:r w:rsidRPr="00C55FAD">
        <w:rPr>
          <w:rFonts w:ascii="Arial" w:hAnsi="Arial" w:cs="Arial"/>
          <w:i/>
          <w:iCs/>
          <w:shd w:val="clear" w:color="auto" w:fill="FFFFFF"/>
        </w:rPr>
        <w:t>‘Impact of the COVID-19 pandemic on the mental health and well-being of UK healthcare workers’,</w:t>
      </w:r>
      <w:r w:rsidRPr="00C55FAD">
        <w:rPr>
          <w:rFonts w:ascii="Arial" w:hAnsi="Arial" w:cs="Arial"/>
          <w:shd w:val="clear" w:color="auto" w:fill="FFFFFF"/>
        </w:rPr>
        <w:t> </w:t>
      </w:r>
      <w:proofErr w:type="spellStart"/>
      <w:r w:rsidRPr="00C55FAD">
        <w:rPr>
          <w:rFonts w:ascii="Arial" w:hAnsi="Arial" w:cs="Arial"/>
          <w:i/>
          <w:iCs/>
          <w:shd w:val="clear" w:color="auto" w:fill="FFFFFF"/>
        </w:rPr>
        <w:t>BJPsych</w:t>
      </w:r>
      <w:proofErr w:type="spellEnd"/>
      <w:r w:rsidRPr="00C55FAD">
        <w:rPr>
          <w:rFonts w:ascii="Arial" w:hAnsi="Arial" w:cs="Arial"/>
          <w:i/>
          <w:iCs/>
          <w:shd w:val="clear" w:color="auto" w:fill="FFFFFF"/>
        </w:rPr>
        <w:t xml:space="preserve"> open</w:t>
      </w:r>
      <w:r w:rsidRPr="00C55FAD">
        <w:rPr>
          <w:rFonts w:ascii="Arial" w:hAnsi="Arial" w:cs="Arial"/>
          <w:shd w:val="clear" w:color="auto" w:fill="FFFFFF"/>
        </w:rPr>
        <w:t xml:space="preserve">, 7(3), pp. e88–e88. Available at: </w:t>
      </w:r>
      <w:hyperlink r:id="rId28" w:history="1">
        <w:r w:rsidRPr="00C55FAD">
          <w:rPr>
            <w:rStyle w:val="Hyperlink"/>
            <w:rFonts w:ascii="Arial" w:hAnsi="Arial" w:cs="Arial"/>
            <w:color w:val="auto"/>
            <w:shd w:val="clear" w:color="auto" w:fill="FFFFFF"/>
          </w:rPr>
          <w:t>https://doi.org/10.1192/bjo.2021.42</w:t>
        </w:r>
      </w:hyperlink>
      <w:r w:rsidRPr="00C55FAD">
        <w:rPr>
          <w:rFonts w:ascii="Arial" w:hAnsi="Arial" w:cs="Arial"/>
          <w:shd w:val="clear" w:color="auto" w:fill="FFFFFF"/>
        </w:rPr>
        <w:t>.</w:t>
      </w:r>
    </w:p>
    <w:p w14:paraId="1FE3C97B" w14:textId="4692AC1D" w:rsidR="0001517A" w:rsidRDefault="0001517A" w:rsidP="00C55FAD">
      <w:pPr>
        <w:pStyle w:val="ListParagraph"/>
        <w:numPr>
          <w:ilvl w:val="0"/>
          <w:numId w:val="90"/>
        </w:numPr>
        <w:spacing w:line="360" w:lineRule="auto"/>
        <w:rPr>
          <w:rFonts w:ascii="Arial" w:hAnsi="Arial" w:cs="Arial"/>
        </w:rPr>
      </w:pPr>
      <w:r w:rsidRPr="0001517A">
        <w:rPr>
          <w:rFonts w:ascii="Arial" w:hAnsi="Arial" w:cs="Arial"/>
        </w:rPr>
        <w:t>Girard, A. </w:t>
      </w:r>
      <w:r w:rsidRPr="0001517A">
        <w:rPr>
          <w:rFonts w:ascii="Arial" w:hAnsi="Arial" w:cs="Arial"/>
          <w:i/>
          <w:iCs/>
        </w:rPr>
        <w:t>et al.</w:t>
      </w:r>
      <w:r w:rsidRPr="0001517A">
        <w:rPr>
          <w:rFonts w:ascii="Arial" w:hAnsi="Arial" w:cs="Arial"/>
        </w:rPr>
        <w:t> (2019) ‘Challenges of adopting the role of care manager when implementing the collaborative care model for people with common mental illnesses: A scoping review’, </w:t>
      </w:r>
      <w:r w:rsidRPr="0001517A">
        <w:rPr>
          <w:rFonts w:ascii="Arial" w:hAnsi="Arial" w:cs="Arial"/>
          <w:i/>
          <w:iCs/>
        </w:rPr>
        <w:t>International journal of mental health nursing</w:t>
      </w:r>
      <w:r w:rsidRPr="0001517A">
        <w:rPr>
          <w:rFonts w:ascii="Arial" w:hAnsi="Arial" w:cs="Arial"/>
        </w:rPr>
        <w:t xml:space="preserve">, 28(2), pp. 369–389. Available at: </w:t>
      </w:r>
      <w:hyperlink r:id="rId29" w:history="1">
        <w:r w:rsidR="0038203E" w:rsidRPr="007922B1">
          <w:rPr>
            <w:rStyle w:val="Hyperlink"/>
            <w:rFonts w:ascii="Arial" w:hAnsi="Arial" w:cs="Arial"/>
          </w:rPr>
          <w:t>https://doi.org/10.1111/inm.12584</w:t>
        </w:r>
      </w:hyperlink>
      <w:r w:rsidRPr="0001517A">
        <w:rPr>
          <w:rFonts w:ascii="Arial" w:hAnsi="Arial" w:cs="Arial"/>
        </w:rPr>
        <w:t>.</w:t>
      </w:r>
    </w:p>
    <w:p w14:paraId="5D69192D" w14:textId="6142CE91" w:rsidR="0038203E" w:rsidRPr="00C55FAD" w:rsidRDefault="0038203E" w:rsidP="00C55FAD">
      <w:pPr>
        <w:pStyle w:val="ListParagraph"/>
        <w:numPr>
          <w:ilvl w:val="0"/>
          <w:numId w:val="90"/>
        </w:numPr>
        <w:spacing w:line="360" w:lineRule="auto"/>
        <w:rPr>
          <w:rFonts w:ascii="Arial" w:hAnsi="Arial" w:cs="Arial"/>
        </w:rPr>
      </w:pPr>
      <w:r w:rsidRPr="0038203E">
        <w:rPr>
          <w:rFonts w:ascii="Arial" w:hAnsi="Arial" w:cs="Arial"/>
        </w:rPr>
        <w:t>Gogoi, M. </w:t>
      </w:r>
      <w:r w:rsidRPr="0038203E">
        <w:rPr>
          <w:rFonts w:ascii="Arial" w:hAnsi="Arial" w:cs="Arial"/>
          <w:i/>
          <w:iCs/>
        </w:rPr>
        <w:t>et al.</w:t>
      </w:r>
      <w:r w:rsidRPr="0038203E">
        <w:rPr>
          <w:rFonts w:ascii="Arial" w:hAnsi="Arial" w:cs="Arial"/>
        </w:rPr>
        <w:t xml:space="preserve"> (2024) ‘Discrimination, disadvantage and disempowerment during COVID-19: a qualitative </w:t>
      </w:r>
      <w:proofErr w:type="spellStart"/>
      <w:r w:rsidRPr="0038203E">
        <w:rPr>
          <w:rFonts w:ascii="Arial" w:hAnsi="Arial" w:cs="Arial"/>
        </w:rPr>
        <w:t>intrasectional</w:t>
      </w:r>
      <w:proofErr w:type="spellEnd"/>
      <w:r w:rsidRPr="0038203E">
        <w:rPr>
          <w:rFonts w:ascii="Arial" w:hAnsi="Arial" w:cs="Arial"/>
        </w:rPr>
        <w:t xml:space="preserve"> analysis of the lived experiences of an ethnically diverse healthcare workforce in the United Kingdom’, </w:t>
      </w:r>
      <w:r w:rsidRPr="0038203E">
        <w:rPr>
          <w:rFonts w:ascii="Arial" w:hAnsi="Arial" w:cs="Arial"/>
          <w:i/>
          <w:iCs/>
        </w:rPr>
        <w:t>International journal for equity in health</w:t>
      </w:r>
      <w:r w:rsidRPr="0038203E">
        <w:rPr>
          <w:rFonts w:ascii="Arial" w:hAnsi="Arial" w:cs="Arial"/>
        </w:rPr>
        <w:t>, 23(1). Available at: https://doi.org/10.1186/s12939-024-02198-0.</w:t>
      </w:r>
    </w:p>
    <w:p w14:paraId="45504DF3"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Gould, L.J. </w:t>
      </w:r>
      <w:r w:rsidRPr="00C55FAD">
        <w:rPr>
          <w:rFonts w:ascii="Arial" w:hAnsi="Arial" w:cs="Arial"/>
          <w:i/>
          <w:iCs/>
          <w:shd w:val="clear" w:color="auto" w:fill="FFFFFF"/>
        </w:rPr>
        <w:t>et al.</w:t>
      </w:r>
      <w:r w:rsidRPr="00C55FAD">
        <w:rPr>
          <w:rFonts w:ascii="Arial" w:hAnsi="Arial" w:cs="Arial"/>
          <w:shd w:val="clear" w:color="auto" w:fill="FFFFFF"/>
        </w:rPr>
        <w:t> (2024</w:t>
      </w:r>
      <w:r w:rsidRPr="00C55FAD">
        <w:rPr>
          <w:rFonts w:ascii="Arial" w:hAnsi="Arial" w:cs="Arial"/>
          <w:i/>
          <w:iCs/>
          <w:shd w:val="clear" w:color="auto" w:fill="FFFFFF"/>
        </w:rPr>
        <w:t xml:space="preserve">) ‘Healthcare workers’ mental health during the COVID-19 pandemic: a qualitative analysis of a text message-based NHS workforce support line’, BMJ open, </w:t>
      </w:r>
      <w:r w:rsidRPr="00C55FAD">
        <w:rPr>
          <w:rFonts w:ascii="Arial" w:hAnsi="Arial" w:cs="Arial"/>
          <w:shd w:val="clear" w:color="auto" w:fill="FFFFFF"/>
        </w:rPr>
        <w:t xml:space="preserve">14(10), pp. e084826-. Available at: </w:t>
      </w:r>
      <w:hyperlink r:id="rId30" w:history="1">
        <w:r w:rsidRPr="00C55FAD">
          <w:rPr>
            <w:rStyle w:val="Hyperlink"/>
            <w:rFonts w:ascii="Arial" w:hAnsi="Arial" w:cs="Arial"/>
            <w:color w:val="auto"/>
            <w:shd w:val="clear" w:color="auto" w:fill="FFFFFF"/>
          </w:rPr>
          <w:t>https://doi.org/10.1136/bmjopen-2024-084826</w:t>
        </w:r>
      </w:hyperlink>
      <w:r w:rsidRPr="00C55FAD">
        <w:rPr>
          <w:rFonts w:ascii="Arial" w:hAnsi="Arial" w:cs="Arial"/>
          <w:shd w:val="clear" w:color="auto" w:fill="FFFFFF"/>
        </w:rPr>
        <w:t xml:space="preserve">. </w:t>
      </w:r>
    </w:p>
    <w:p w14:paraId="34CB37DF"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Greenberg, N. </w:t>
      </w:r>
      <w:r w:rsidRPr="00C55FAD">
        <w:rPr>
          <w:rFonts w:ascii="Arial" w:hAnsi="Arial" w:cs="Arial"/>
          <w:i/>
          <w:iCs/>
          <w:shd w:val="clear" w:color="auto" w:fill="FFFFFF"/>
        </w:rPr>
        <w:t>et al.</w:t>
      </w:r>
      <w:r w:rsidRPr="00C55FAD">
        <w:rPr>
          <w:rFonts w:ascii="Arial" w:hAnsi="Arial" w:cs="Arial"/>
          <w:shd w:val="clear" w:color="auto" w:fill="FFFFFF"/>
        </w:rPr>
        <w:t xml:space="preserve"> (2021) </w:t>
      </w:r>
      <w:r w:rsidRPr="00C55FAD">
        <w:rPr>
          <w:rFonts w:ascii="Arial" w:hAnsi="Arial" w:cs="Arial"/>
          <w:i/>
          <w:iCs/>
          <w:shd w:val="clear" w:color="auto" w:fill="FFFFFF"/>
        </w:rPr>
        <w:t>‘Mental health of staff working in intensive care during Covid-19’, Occupational medicine (Oxford),</w:t>
      </w:r>
      <w:r w:rsidRPr="00C55FAD">
        <w:rPr>
          <w:rFonts w:ascii="Arial" w:hAnsi="Arial" w:cs="Arial"/>
          <w:shd w:val="clear" w:color="auto" w:fill="FFFFFF"/>
        </w:rPr>
        <w:t xml:space="preserve"> 71(2), pp. 62–67. Available at: </w:t>
      </w:r>
      <w:hyperlink r:id="rId31" w:history="1">
        <w:r w:rsidRPr="00C55FAD">
          <w:rPr>
            <w:rStyle w:val="Hyperlink"/>
            <w:rFonts w:ascii="Arial" w:hAnsi="Arial" w:cs="Arial"/>
            <w:color w:val="auto"/>
            <w:shd w:val="clear" w:color="auto" w:fill="FFFFFF"/>
          </w:rPr>
          <w:t>https://doi.org/10.1093/occmed/kqaa220</w:t>
        </w:r>
      </w:hyperlink>
      <w:r w:rsidRPr="00C55FAD">
        <w:rPr>
          <w:rFonts w:ascii="Arial" w:hAnsi="Arial" w:cs="Arial"/>
          <w:shd w:val="clear" w:color="auto" w:fill="FFFFFF"/>
        </w:rPr>
        <w:t>.</w:t>
      </w:r>
    </w:p>
    <w:p w14:paraId="3FE1CF63" w14:textId="01906D34" w:rsidR="00D447DB" w:rsidRDefault="00D447DB" w:rsidP="00C55FAD">
      <w:pPr>
        <w:pStyle w:val="ListParagraph"/>
        <w:numPr>
          <w:ilvl w:val="0"/>
          <w:numId w:val="90"/>
        </w:numPr>
        <w:spacing w:line="360" w:lineRule="auto"/>
        <w:rPr>
          <w:rFonts w:ascii="Arial" w:hAnsi="Arial" w:cs="Arial"/>
        </w:rPr>
      </w:pPr>
      <w:r w:rsidRPr="00C55FAD">
        <w:rPr>
          <w:rFonts w:ascii="Arial" w:hAnsi="Arial" w:cs="Arial"/>
        </w:rPr>
        <w:lastRenderedPageBreak/>
        <w:t>Härkänen, M. </w:t>
      </w:r>
      <w:r w:rsidRPr="00C55FAD">
        <w:rPr>
          <w:rFonts w:ascii="Arial" w:hAnsi="Arial" w:cs="Arial"/>
          <w:i/>
          <w:iCs/>
        </w:rPr>
        <w:t>et al.</w:t>
      </w:r>
      <w:r w:rsidRPr="00C55FAD">
        <w:rPr>
          <w:rFonts w:ascii="Arial" w:hAnsi="Arial" w:cs="Arial"/>
        </w:rPr>
        <w:t> (2023) ‘The impact of emotional support on healthcare workers and students coping with COVID-19, and other SARS-CoV pandemics – a mixed-methods systematic review’, </w:t>
      </w:r>
      <w:r w:rsidRPr="00C55FAD">
        <w:rPr>
          <w:rFonts w:ascii="Arial" w:hAnsi="Arial" w:cs="Arial"/>
          <w:i/>
          <w:iCs/>
        </w:rPr>
        <w:t>BMC health services research</w:t>
      </w:r>
      <w:r w:rsidRPr="00C55FAD">
        <w:rPr>
          <w:rFonts w:ascii="Arial" w:hAnsi="Arial" w:cs="Arial"/>
        </w:rPr>
        <w:t xml:space="preserve">, 23(1). Available at: </w:t>
      </w:r>
      <w:hyperlink r:id="rId32" w:history="1">
        <w:r w:rsidR="00A45831" w:rsidRPr="007922B1">
          <w:rPr>
            <w:rStyle w:val="Hyperlink"/>
            <w:rFonts w:ascii="Arial" w:hAnsi="Arial" w:cs="Arial"/>
          </w:rPr>
          <w:t>https://doi.org/10.1186/s12913-023-09744-6</w:t>
        </w:r>
      </w:hyperlink>
      <w:r w:rsidRPr="00C55FAD">
        <w:rPr>
          <w:rFonts w:ascii="Arial" w:hAnsi="Arial" w:cs="Arial"/>
        </w:rPr>
        <w:t>.</w:t>
      </w:r>
    </w:p>
    <w:p w14:paraId="5CC586E2" w14:textId="0755B189" w:rsidR="00B77F25" w:rsidRDefault="00B77F25" w:rsidP="00C55FAD">
      <w:pPr>
        <w:pStyle w:val="ListParagraph"/>
        <w:numPr>
          <w:ilvl w:val="0"/>
          <w:numId w:val="90"/>
        </w:numPr>
        <w:spacing w:line="360" w:lineRule="auto"/>
        <w:rPr>
          <w:rFonts w:ascii="Arial" w:hAnsi="Arial" w:cs="Arial"/>
        </w:rPr>
      </w:pPr>
      <w:r w:rsidRPr="00B77F25">
        <w:rPr>
          <w:rFonts w:ascii="Arial" w:hAnsi="Arial" w:cs="Arial"/>
        </w:rPr>
        <w:t>Hinsby, K. </w:t>
      </w:r>
      <w:r w:rsidRPr="00B77F25">
        <w:rPr>
          <w:rFonts w:ascii="Arial" w:hAnsi="Arial" w:cs="Arial"/>
          <w:i/>
          <w:iCs/>
        </w:rPr>
        <w:t>et al.</w:t>
      </w:r>
      <w:r w:rsidRPr="00B77F25">
        <w:rPr>
          <w:rFonts w:ascii="Arial" w:hAnsi="Arial" w:cs="Arial"/>
        </w:rPr>
        <w:t> (2022) </w:t>
      </w:r>
      <w:r w:rsidRPr="00B77F25">
        <w:rPr>
          <w:rFonts w:ascii="Arial" w:hAnsi="Arial" w:cs="Arial"/>
          <w:i/>
          <w:iCs/>
        </w:rPr>
        <w:t>Evaluation of the West Yorkshire Staff Mental Health and Wellbeing Hub</w:t>
      </w:r>
      <w:r w:rsidRPr="00B77F25">
        <w:rPr>
          <w:rFonts w:ascii="Arial" w:hAnsi="Arial" w:cs="Arial"/>
        </w:rPr>
        <w:t>. University of Leeds. Available at: https://doi.org/10.48785/100/98.</w:t>
      </w:r>
    </w:p>
    <w:p w14:paraId="3A4CE603" w14:textId="736277E3" w:rsidR="00A45831" w:rsidRPr="00C55FAD" w:rsidRDefault="00A45831" w:rsidP="00C55FAD">
      <w:pPr>
        <w:pStyle w:val="ListParagraph"/>
        <w:numPr>
          <w:ilvl w:val="0"/>
          <w:numId w:val="90"/>
        </w:numPr>
        <w:spacing w:line="360" w:lineRule="auto"/>
        <w:rPr>
          <w:rFonts w:ascii="Arial" w:hAnsi="Arial" w:cs="Arial"/>
        </w:rPr>
      </w:pPr>
      <w:r w:rsidRPr="00A45831">
        <w:rPr>
          <w:rFonts w:ascii="Arial" w:hAnsi="Arial" w:cs="Arial"/>
        </w:rPr>
        <w:t>Huang, J. </w:t>
      </w:r>
      <w:r w:rsidRPr="00A45831">
        <w:rPr>
          <w:rFonts w:ascii="Arial" w:hAnsi="Arial" w:cs="Arial"/>
          <w:i/>
          <w:iCs/>
        </w:rPr>
        <w:t>et al.</w:t>
      </w:r>
      <w:r w:rsidRPr="00A45831">
        <w:rPr>
          <w:rFonts w:ascii="Arial" w:hAnsi="Arial" w:cs="Arial"/>
        </w:rPr>
        <w:t> (2020) ‘The potential impact of previous exposure to SARS or MERS on control of the COVID-19 pandemic’, </w:t>
      </w:r>
      <w:r w:rsidRPr="00A45831">
        <w:rPr>
          <w:rFonts w:ascii="Arial" w:hAnsi="Arial" w:cs="Arial"/>
          <w:i/>
          <w:iCs/>
        </w:rPr>
        <w:t>European journal of epidemiology</w:t>
      </w:r>
      <w:r w:rsidRPr="00A45831">
        <w:rPr>
          <w:rFonts w:ascii="Arial" w:hAnsi="Arial" w:cs="Arial"/>
        </w:rPr>
        <w:t>, 35(11), pp. 1099–1103. Available at: https://doi.org/10.1007/s10654-020-00674-9.</w:t>
      </w:r>
    </w:p>
    <w:p w14:paraId="732B429F"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Jing, S. </w:t>
      </w:r>
      <w:r w:rsidRPr="00C55FAD">
        <w:rPr>
          <w:rFonts w:ascii="Arial" w:hAnsi="Arial" w:cs="Arial"/>
          <w:i/>
          <w:iCs/>
          <w:shd w:val="clear" w:color="auto" w:fill="FFFFFF"/>
        </w:rPr>
        <w:t>et al.</w:t>
      </w:r>
      <w:r w:rsidRPr="00C55FAD">
        <w:rPr>
          <w:rFonts w:ascii="Arial" w:hAnsi="Arial" w:cs="Arial"/>
          <w:shd w:val="clear" w:color="auto" w:fill="FFFFFF"/>
        </w:rPr>
        <w:t xml:space="preserve"> (2023) </w:t>
      </w:r>
      <w:r w:rsidRPr="00C55FAD">
        <w:rPr>
          <w:rFonts w:ascii="Arial" w:hAnsi="Arial" w:cs="Arial"/>
          <w:i/>
          <w:iCs/>
          <w:shd w:val="clear" w:color="auto" w:fill="FFFFFF"/>
        </w:rPr>
        <w:t>‘Prevalence and influencing factors of depressive and anxiety symptoms among hospital-based healthcare workers during the surge period of the COVID-19 pandemic in the Chinese mainland:</w:t>
      </w:r>
      <w:r w:rsidRPr="00C55FAD">
        <w:rPr>
          <w:rFonts w:ascii="Arial" w:hAnsi="Arial" w:cs="Arial"/>
          <w:shd w:val="clear" w:color="auto" w:fill="FFFFFF"/>
        </w:rPr>
        <w:t xml:space="preserve"> a </w:t>
      </w:r>
      <w:proofErr w:type="spellStart"/>
      <w:r w:rsidRPr="00C55FAD">
        <w:rPr>
          <w:rFonts w:ascii="Arial" w:hAnsi="Arial" w:cs="Arial"/>
          <w:shd w:val="clear" w:color="auto" w:fill="FFFFFF"/>
        </w:rPr>
        <w:t>multicenter</w:t>
      </w:r>
      <w:proofErr w:type="spellEnd"/>
      <w:r w:rsidRPr="00C55FAD">
        <w:rPr>
          <w:rFonts w:ascii="Arial" w:hAnsi="Arial" w:cs="Arial"/>
          <w:shd w:val="clear" w:color="auto" w:fill="FFFFFF"/>
        </w:rPr>
        <w:t xml:space="preserve"> cross-sectional study’, </w:t>
      </w:r>
      <w:proofErr w:type="gramStart"/>
      <w:r w:rsidRPr="00C55FAD">
        <w:rPr>
          <w:rFonts w:ascii="Arial" w:hAnsi="Arial" w:cs="Arial"/>
          <w:i/>
          <w:iCs/>
          <w:shd w:val="clear" w:color="auto" w:fill="FFFFFF"/>
        </w:rPr>
        <w:t>QJM :</w:t>
      </w:r>
      <w:proofErr w:type="gramEnd"/>
      <w:r w:rsidRPr="00C55FAD">
        <w:rPr>
          <w:rFonts w:ascii="Arial" w:hAnsi="Arial" w:cs="Arial"/>
          <w:i/>
          <w:iCs/>
          <w:shd w:val="clear" w:color="auto" w:fill="FFFFFF"/>
        </w:rPr>
        <w:t xml:space="preserve"> An International Journal of Medicine</w:t>
      </w:r>
      <w:r w:rsidRPr="00C55FAD">
        <w:rPr>
          <w:rFonts w:ascii="Arial" w:hAnsi="Arial" w:cs="Arial"/>
          <w:shd w:val="clear" w:color="auto" w:fill="FFFFFF"/>
        </w:rPr>
        <w:t xml:space="preserve">, 116(11), pp. 911–922. Available at: </w:t>
      </w:r>
      <w:hyperlink r:id="rId33" w:history="1">
        <w:r w:rsidRPr="00C55FAD">
          <w:rPr>
            <w:rStyle w:val="Hyperlink"/>
            <w:rFonts w:ascii="Arial" w:hAnsi="Arial" w:cs="Arial"/>
            <w:color w:val="auto"/>
            <w:shd w:val="clear" w:color="auto" w:fill="FFFFFF"/>
          </w:rPr>
          <w:t>https://doi.org/10.1093/qjmed/hcad188</w:t>
        </w:r>
      </w:hyperlink>
      <w:r w:rsidRPr="00C55FAD">
        <w:rPr>
          <w:rFonts w:ascii="Arial" w:hAnsi="Arial" w:cs="Arial"/>
          <w:shd w:val="clear" w:color="auto" w:fill="FFFFFF"/>
        </w:rPr>
        <w:t>.</w:t>
      </w:r>
    </w:p>
    <w:p w14:paraId="5DA7BB15"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Ju, Y. </w:t>
      </w:r>
      <w:r w:rsidRPr="00C55FAD">
        <w:rPr>
          <w:rFonts w:ascii="Arial" w:hAnsi="Arial" w:cs="Arial"/>
          <w:i/>
          <w:iCs/>
          <w:shd w:val="clear" w:color="auto" w:fill="FFFFFF"/>
        </w:rPr>
        <w:t>et al.</w:t>
      </w:r>
      <w:r w:rsidRPr="00C55FAD">
        <w:rPr>
          <w:rFonts w:ascii="Arial" w:hAnsi="Arial" w:cs="Arial"/>
          <w:shd w:val="clear" w:color="auto" w:fill="FFFFFF"/>
        </w:rPr>
        <w:t> (2020</w:t>
      </w:r>
      <w:r w:rsidRPr="00C55FAD">
        <w:rPr>
          <w:rFonts w:ascii="Arial" w:hAnsi="Arial" w:cs="Arial"/>
          <w:i/>
          <w:iCs/>
          <w:shd w:val="clear" w:color="auto" w:fill="FFFFFF"/>
        </w:rPr>
        <w:t>) ‘China’s mental health support in response to COVID-19: progression, challenges and reflection’, Globalization and health,</w:t>
      </w:r>
      <w:r w:rsidRPr="00C55FAD">
        <w:rPr>
          <w:rFonts w:ascii="Arial" w:hAnsi="Arial" w:cs="Arial"/>
          <w:shd w:val="clear" w:color="auto" w:fill="FFFFFF"/>
        </w:rPr>
        <w:t xml:space="preserve"> 16(1), pp. 102–102. Available at: </w:t>
      </w:r>
      <w:hyperlink r:id="rId34" w:history="1">
        <w:r w:rsidRPr="00C55FAD">
          <w:rPr>
            <w:rStyle w:val="Hyperlink"/>
            <w:rFonts w:ascii="Arial" w:hAnsi="Arial" w:cs="Arial"/>
            <w:color w:val="auto"/>
            <w:shd w:val="clear" w:color="auto" w:fill="FFFFFF"/>
          </w:rPr>
          <w:t>https://doi.org/10.1186/s12992-020-00634-8</w:t>
        </w:r>
      </w:hyperlink>
      <w:r w:rsidRPr="00C55FAD">
        <w:rPr>
          <w:rFonts w:ascii="Arial" w:hAnsi="Arial" w:cs="Arial"/>
          <w:shd w:val="clear" w:color="auto" w:fill="FFFFFF"/>
        </w:rPr>
        <w:t>.</w:t>
      </w:r>
    </w:p>
    <w:p w14:paraId="06C0EF12" w14:textId="77777777" w:rsidR="0029597A" w:rsidRPr="00A70671" w:rsidRDefault="0029597A" w:rsidP="00C55FAD">
      <w:pPr>
        <w:pStyle w:val="ListParagraph"/>
        <w:numPr>
          <w:ilvl w:val="0"/>
          <w:numId w:val="90"/>
        </w:numPr>
        <w:spacing w:line="360" w:lineRule="auto"/>
        <w:rPr>
          <w:rFonts w:ascii="Arial" w:hAnsi="Arial" w:cs="Arial"/>
        </w:rPr>
      </w:pPr>
      <w:proofErr w:type="spellStart"/>
      <w:r w:rsidRPr="00C55FAD">
        <w:rPr>
          <w:rFonts w:ascii="Arial" w:hAnsi="Arial" w:cs="Arial"/>
          <w:shd w:val="clear" w:color="auto" w:fill="FFFFFF"/>
        </w:rPr>
        <w:t>Karaliuniene</w:t>
      </w:r>
      <w:proofErr w:type="spellEnd"/>
      <w:r w:rsidRPr="00C55FAD">
        <w:rPr>
          <w:rFonts w:ascii="Arial" w:hAnsi="Arial" w:cs="Arial"/>
          <w:shd w:val="clear" w:color="auto" w:fill="FFFFFF"/>
        </w:rPr>
        <w:t>, R. </w:t>
      </w:r>
      <w:r w:rsidRPr="00C55FAD">
        <w:rPr>
          <w:rFonts w:ascii="Arial" w:hAnsi="Arial" w:cs="Arial"/>
          <w:i/>
          <w:iCs/>
          <w:shd w:val="clear" w:color="auto" w:fill="FFFFFF"/>
        </w:rPr>
        <w:t>et al.</w:t>
      </w:r>
      <w:r w:rsidRPr="00C55FAD">
        <w:rPr>
          <w:rFonts w:ascii="Arial" w:hAnsi="Arial" w:cs="Arial"/>
          <w:shd w:val="clear" w:color="auto" w:fill="FFFFFF"/>
        </w:rPr>
        <w:t> (2022</w:t>
      </w:r>
      <w:r w:rsidRPr="00C55FAD">
        <w:rPr>
          <w:rFonts w:ascii="Arial" w:hAnsi="Arial" w:cs="Arial"/>
          <w:i/>
          <w:iCs/>
          <w:shd w:val="clear" w:color="auto" w:fill="FFFFFF"/>
        </w:rPr>
        <w:t>) ‘Support the frontliners – good initiatives during the COVID-19 pandemic for healthcare workers across the world: is this what we really need?’, </w:t>
      </w:r>
      <w:proofErr w:type="spellStart"/>
      <w:r w:rsidRPr="00C55FAD">
        <w:rPr>
          <w:rFonts w:ascii="Arial" w:hAnsi="Arial" w:cs="Arial"/>
          <w:i/>
          <w:iCs/>
          <w:shd w:val="clear" w:color="auto" w:fill="FFFFFF"/>
        </w:rPr>
        <w:t>BJPsych</w:t>
      </w:r>
      <w:proofErr w:type="spellEnd"/>
      <w:r w:rsidRPr="00C55FAD">
        <w:rPr>
          <w:rFonts w:ascii="Arial" w:hAnsi="Arial" w:cs="Arial"/>
          <w:i/>
          <w:iCs/>
          <w:shd w:val="clear" w:color="auto" w:fill="FFFFFF"/>
        </w:rPr>
        <w:t xml:space="preserve"> international, 19(4).</w:t>
      </w:r>
      <w:r w:rsidRPr="00C55FAD">
        <w:rPr>
          <w:rFonts w:ascii="Arial" w:hAnsi="Arial" w:cs="Arial"/>
          <w:shd w:val="clear" w:color="auto" w:fill="FFFFFF"/>
        </w:rPr>
        <w:t xml:space="preserve"> Available at: </w:t>
      </w:r>
      <w:hyperlink r:id="rId35" w:history="1">
        <w:r w:rsidRPr="00C55FAD">
          <w:rPr>
            <w:rStyle w:val="Hyperlink"/>
            <w:rFonts w:ascii="Arial" w:hAnsi="Arial" w:cs="Arial"/>
            <w:color w:val="auto"/>
            <w:shd w:val="clear" w:color="auto" w:fill="FFFFFF"/>
          </w:rPr>
          <w:t>https://doi.org/10.1192/bji.2022.6</w:t>
        </w:r>
      </w:hyperlink>
      <w:r w:rsidRPr="00C55FAD">
        <w:rPr>
          <w:rFonts w:ascii="Arial" w:hAnsi="Arial" w:cs="Arial"/>
          <w:shd w:val="clear" w:color="auto" w:fill="FFFFFF"/>
        </w:rPr>
        <w:t xml:space="preserve">. </w:t>
      </w:r>
    </w:p>
    <w:p w14:paraId="5FC82BD5" w14:textId="59102A5A" w:rsidR="00A70671" w:rsidRPr="00C55FAD" w:rsidRDefault="00A70671" w:rsidP="00C55FAD">
      <w:pPr>
        <w:pStyle w:val="ListParagraph"/>
        <w:numPr>
          <w:ilvl w:val="0"/>
          <w:numId w:val="90"/>
        </w:numPr>
        <w:spacing w:line="360" w:lineRule="auto"/>
        <w:rPr>
          <w:rFonts w:ascii="Arial" w:hAnsi="Arial" w:cs="Arial"/>
        </w:rPr>
      </w:pPr>
      <w:r w:rsidRPr="00A70671">
        <w:rPr>
          <w:rFonts w:ascii="Arial" w:hAnsi="Arial" w:cs="Arial"/>
        </w:rPr>
        <w:t>Kaur, P., Arora, G.K. and Aggarwal, A. (2023) ‘Factors Affecting Work–Life Balance of Healthcare Workers During COVID-19: Multi-group Analysis of Private–Public Hospitals Using the Moderation–Mediation Model’, </w:t>
      </w:r>
      <w:r w:rsidRPr="00A70671">
        <w:rPr>
          <w:rFonts w:ascii="Arial" w:hAnsi="Arial" w:cs="Arial"/>
          <w:i/>
          <w:iCs/>
        </w:rPr>
        <w:t>Margin: The Journal of Applied Economic Research</w:t>
      </w:r>
      <w:r w:rsidRPr="00A70671">
        <w:rPr>
          <w:rFonts w:ascii="Arial" w:hAnsi="Arial" w:cs="Arial"/>
        </w:rPr>
        <w:t>, 17(3–4), pp. 315–342. Available at: https://doi.org/10.1177/00252921241262656.</w:t>
      </w:r>
    </w:p>
    <w:p w14:paraId="32A0423B" w14:textId="77777777" w:rsidR="0029597A" w:rsidRPr="006A131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Keyworth, C. </w:t>
      </w:r>
      <w:r w:rsidRPr="00C55FAD">
        <w:rPr>
          <w:rFonts w:ascii="Arial" w:hAnsi="Arial" w:cs="Arial"/>
          <w:i/>
          <w:iCs/>
          <w:shd w:val="clear" w:color="auto" w:fill="FFFFFF"/>
        </w:rPr>
        <w:t>et al.</w:t>
      </w:r>
      <w:r w:rsidRPr="00C55FAD">
        <w:rPr>
          <w:rFonts w:ascii="Arial" w:hAnsi="Arial" w:cs="Arial"/>
          <w:shd w:val="clear" w:color="auto" w:fill="FFFFFF"/>
        </w:rPr>
        <w:t xml:space="preserve"> (2022) </w:t>
      </w:r>
      <w:r w:rsidRPr="00C55FAD">
        <w:rPr>
          <w:rFonts w:ascii="Arial" w:hAnsi="Arial" w:cs="Arial"/>
          <w:i/>
          <w:iCs/>
          <w:shd w:val="clear" w:color="auto" w:fill="FFFFFF"/>
        </w:rPr>
        <w:t>‘Barriers and enablers to accessing support services offered by staff wellbeing hubs: A qualitative study’, Frontiers in psychology,</w:t>
      </w:r>
      <w:r w:rsidRPr="00C55FAD">
        <w:rPr>
          <w:rFonts w:ascii="Arial" w:hAnsi="Arial" w:cs="Arial"/>
          <w:shd w:val="clear" w:color="auto" w:fill="FFFFFF"/>
        </w:rPr>
        <w:t xml:space="preserve"> 13, pp. 1008913–1008913. Available at: </w:t>
      </w:r>
      <w:hyperlink r:id="rId36" w:history="1">
        <w:r w:rsidRPr="00C55FAD">
          <w:rPr>
            <w:rStyle w:val="Hyperlink"/>
            <w:rFonts w:ascii="Arial" w:hAnsi="Arial" w:cs="Arial"/>
            <w:color w:val="auto"/>
            <w:shd w:val="clear" w:color="auto" w:fill="FFFFFF"/>
          </w:rPr>
          <w:t>https://doi.org/10.3389/fpsyg.2022.1008913</w:t>
        </w:r>
      </w:hyperlink>
      <w:r w:rsidRPr="00C55FAD">
        <w:rPr>
          <w:rFonts w:ascii="Arial" w:hAnsi="Arial" w:cs="Arial"/>
          <w:shd w:val="clear" w:color="auto" w:fill="FFFFFF"/>
        </w:rPr>
        <w:t>.</w:t>
      </w:r>
    </w:p>
    <w:p w14:paraId="1A536D10" w14:textId="52452C37" w:rsidR="006A131D" w:rsidRPr="00C55FAD" w:rsidRDefault="006A131D" w:rsidP="00C55FAD">
      <w:pPr>
        <w:pStyle w:val="ListParagraph"/>
        <w:numPr>
          <w:ilvl w:val="0"/>
          <w:numId w:val="90"/>
        </w:numPr>
        <w:spacing w:line="360" w:lineRule="auto"/>
        <w:rPr>
          <w:rFonts w:ascii="Arial" w:hAnsi="Arial" w:cs="Arial"/>
        </w:rPr>
      </w:pPr>
      <w:r w:rsidRPr="006A131D">
        <w:rPr>
          <w:rFonts w:ascii="Arial" w:hAnsi="Arial" w:cs="Arial"/>
        </w:rPr>
        <w:t>Kinman, G., Teoh, K. and Harriss, A. (2020). Supporting the well-being of healthcare workers during and after COVID-19. </w:t>
      </w:r>
      <w:r w:rsidRPr="006A131D">
        <w:rPr>
          <w:rFonts w:ascii="Arial" w:hAnsi="Arial" w:cs="Arial"/>
          <w:i/>
          <w:iCs/>
        </w:rPr>
        <w:t>Occupational Medicine</w:t>
      </w:r>
      <w:r w:rsidRPr="006A131D">
        <w:rPr>
          <w:rFonts w:ascii="Arial" w:hAnsi="Arial" w:cs="Arial"/>
        </w:rPr>
        <w:t xml:space="preserve">, 70(5). </w:t>
      </w:r>
      <w:proofErr w:type="spellStart"/>
      <w:proofErr w:type="gramStart"/>
      <w:r w:rsidRPr="006A131D">
        <w:rPr>
          <w:rFonts w:ascii="Arial" w:hAnsi="Arial" w:cs="Arial"/>
        </w:rPr>
        <w:t>doi:https</w:t>
      </w:r>
      <w:proofErr w:type="spellEnd"/>
      <w:r w:rsidRPr="006A131D">
        <w:rPr>
          <w:rFonts w:ascii="Arial" w:hAnsi="Arial" w:cs="Arial"/>
        </w:rPr>
        <w:t>://doi.org/10.1093/</w:t>
      </w:r>
      <w:proofErr w:type="spellStart"/>
      <w:r w:rsidRPr="006A131D">
        <w:rPr>
          <w:rFonts w:ascii="Arial" w:hAnsi="Arial" w:cs="Arial"/>
        </w:rPr>
        <w:t>occmed</w:t>
      </w:r>
      <w:proofErr w:type="spellEnd"/>
      <w:r w:rsidRPr="006A131D">
        <w:rPr>
          <w:rFonts w:ascii="Arial" w:hAnsi="Arial" w:cs="Arial"/>
        </w:rPr>
        <w:t>/kqaa096</w:t>
      </w:r>
      <w:proofErr w:type="gramEnd"/>
      <w:r w:rsidRPr="006A131D">
        <w:rPr>
          <w:rFonts w:ascii="Arial" w:hAnsi="Arial" w:cs="Arial"/>
        </w:rPr>
        <w:t>.</w:t>
      </w:r>
    </w:p>
    <w:p w14:paraId="4919B038"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Kreh, A. </w:t>
      </w:r>
      <w:r w:rsidRPr="00C55FAD">
        <w:rPr>
          <w:rFonts w:ascii="Arial" w:hAnsi="Arial" w:cs="Arial"/>
          <w:i/>
          <w:iCs/>
          <w:shd w:val="clear" w:color="auto" w:fill="FFFFFF"/>
        </w:rPr>
        <w:t>et al.</w:t>
      </w:r>
      <w:r w:rsidRPr="00C55FAD">
        <w:rPr>
          <w:rFonts w:ascii="Arial" w:hAnsi="Arial" w:cs="Arial"/>
          <w:shd w:val="clear" w:color="auto" w:fill="FFFFFF"/>
        </w:rPr>
        <w:t> (2021</w:t>
      </w:r>
      <w:r w:rsidRPr="00C55FAD">
        <w:rPr>
          <w:rFonts w:ascii="Arial" w:hAnsi="Arial" w:cs="Arial"/>
          <w:i/>
          <w:iCs/>
          <w:shd w:val="clear" w:color="auto" w:fill="FFFFFF"/>
        </w:rPr>
        <w:t>) ‘Ethical and psychosocial considerations for hospital personnel in the Covid-19 crisis: Moral injury and resilience’,</w:t>
      </w:r>
      <w:r w:rsidRPr="00C55FAD">
        <w:rPr>
          <w:rFonts w:ascii="Arial" w:hAnsi="Arial" w:cs="Arial"/>
          <w:shd w:val="clear" w:color="auto" w:fill="FFFFFF"/>
        </w:rPr>
        <w:t> </w:t>
      </w:r>
      <w:proofErr w:type="spellStart"/>
      <w:r w:rsidRPr="00C55FAD">
        <w:rPr>
          <w:rFonts w:ascii="Arial" w:hAnsi="Arial" w:cs="Arial"/>
          <w:i/>
          <w:iCs/>
          <w:shd w:val="clear" w:color="auto" w:fill="FFFFFF"/>
        </w:rPr>
        <w:t>PloS</w:t>
      </w:r>
      <w:proofErr w:type="spellEnd"/>
      <w:r w:rsidRPr="00C55FAD">
        <w:rPr>
          <w:rFonts w:ascii="Arial" w:hAnsi="Arial" w:cs="Arial"/>
          <w:i/>
          <w:iCs/>
          <w:shd w:val="clear" w:color="auto" w:fill="FFFFFF"/>
        </w:rPr>
        <w:t xml:space="preserve"> one</w:t>
      </w:r>
      <w:r w:rsidRPr="00C55FAD">
        <w:rPr>
          <w:rFonts w:ascii="Arial" w:hAnsi="Arial" w:cs="Arial"/>
          <w:shd w:val="clear" w:color="auto" w:fill="FFFFFF"/>
        </w:rPr>
        <w:t xml:space="preserve">, 16(4), pp. e0249609-. Available at: </w:t>
      </w:r>
      <w:hyperlink r:id="rId37" w:history="1">
        <w:r w:rsidRPr="00C55FAD">
          <w:rPr>
            <w:rStyle w:val="Hyperlink"/>
            <w:rFonts w:ascii="Arial" w:hAnsi="Arial" w:cs="Arial"/>
            <w:color w:val="auto"/>
            <w:shd w:val="clear" w:color="auto" w:fill="FFFFFF"/>
          </w:rPr>
          <w:t>https://doi.org/10.1371/journal.pone.0249609</w:t>
        </w:r>
      </w:hyperlink>
      <w:r w:rsidRPr="00C55FAD">
        <w:rPr>
          <w:rFonts w:ascii="Arial" w:hAnsi="Arial" w:cs="Arial"/>
          <w:shd w:val="clear" w:color="auto" w:fill="FFFFFF"/>
        </w:rPr>
        <w:t xml:space="preserve">. </w:t>
      </w:r>
    </w:p>
    <w:p w14:paraId="798A2590" w14:textId="6F13F454"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 xml:space="preserve">Kumar, V., Kleyn, E. and </w:t>
      </w:r>
      <w:proofErr w:type="spellStart"/>
      <w:r w:rsidRPr="00C55FAD">
        <w:rPr>
          <w:rFonts w:ascii="Arial" w:hAnsi="Arial" w:cs="Arial"/>
          <w:shd w:val="clear" w:color="auto" w:fill="FFFFFF"/>
        </w:rPr>
        <w:t>Mantzavinou</w:t>
      </w:r>
      <w:proofErr w:type="spellEnd"/>
      <w:r w:rsidRPr="00C55FAD">
        <w:rPr>
          <w:rFonts w:ascii="Arial" w:hAnsi="Arial" w:cs="Arial"/>
          <w:shd w:val="clear" w:color="auto" w:fill="FFFFFF"/>
        </w:rPr>
        <w:t>, A. (2023</w:t>
      </w:r>
      <w:r w:rsidRPr="00C55FAD">
        <w:rPr>
          <w:rFonts w:ascii="Arial" w:hAnsi="Arial" w:cs="Arial"/>
          <w:i/>
          <w:iCs/>
          <w:shd w:val="clear" w:color="auto" w:fill="FFFFFF"/>
        </w:rPr>
        <w:t>) ‘28 Organisational strategies to support NHS staff in response to the COVID-19 pandemic’</w:t>
      </w:r>
      <w:r w:rsidRPr="00C55FAD">
        <w:rPr>
          <w:rFonts w:ascii="Arial" w:hAnsi="Arial" w:cs="Arial"/>
          <w:shd w:val="clear" w:color="auto" w:fill="FFFFFF"/>
        </w:rPr>
        <w:t>, </w:t>
      </w:r>
      <w:r w:rsidRPr="00C55FAD">
        <w:rPr>
          <w:rFonts w:ascii="Arial" w:hAnsi="Arial" w:cs="Arial"/>
          <w:i/>
          <w:iCs/>
          <w:shd w:val="clear" w:color="auto" w:fill="FFFFFF"/>
        </w:rPr>
        <w:t>Abstracts</w:t>
      </w:r>
      <w:r w:rsidRPr="00C55FAD">
        <w:rPr>
          <w:rFonts w:ascii="Arial" w:hAnsi="Arial" w:cs="Arial"/>
          <w:shd w:val="clear" w:color="auto" w:fill="FFFFFF"/>
        </w:rPr>
        <w:t>, 7(</w:t>
      </w:r>
      <w:proofErr w:type="spellStart"/>
      <w:r w:rsidRPr="00C55FAD">
        <w:rPr>
          <w:rFonts w:ascii="Arial" w:hAnsi="Arial" w:cs="Arial"/>
          <w:shd w:val="clear" w:color="auto" w:fill="FFFFFF"/>
        </w:rPr>
        <w:t>Suppl</w:t>
      </w:r>
      <w:proofErr w:type="spellEnd"/>
      <w:r w:rsidRPr="00C55FAD">
        <w:rPr>
          <w:rFonts w:ascii="Arial" w:hAnsi="Arial" w:cs="Arial"/>
          <w:shd w:val="clear" w:color="auto" w:fill="FFFFFF"/>
        </w:rPr>
        <w:t xml:space="preserve"> 1), pp. A19–A20. Available at: </w:t>
      </w:r>
      <w:hyperlink r:id="rId38" w:history="1">
        <w:r w:rsidR="009E021F" w:rsidRPr="00C55FAD">
          <w:rPr>
            <w:rStyle w:val="Hyperlink"/>
            <w:rFonts w:ascii="Arial" w:hAnsi="Arial" w:cs="Arial"/>
            <w:color w:val="auto"/>
            <w:shd w:val="clear" w:color="auto" w:fill="FFFFFF"/>
          </w:rPr>
          <w:t>https://doi.org/10.1136/leader-2023-FMLM.23</w:t>
        </w:r>
      </w:hyperlink>
      <w:r w:rsidRPr="00C55FAD">
        <w:rPr>
          <w:rFonts w:ascii="Arial" w:hAnsi="Arial" w:cs="Arial"/>
          <w:shd w:val="clear" w:color="auto" w:fill="FFFFFF"/>
        </w:rPr>
        <w:t>.</w:t>
      </w:r>
    </w:p>
    <w:p w14:paraId="611E7D1F" w14:textId="5FFED58A" w:rsidR="001528E1" w:rsidRPr="00C55FAD" w:rsidRDefault="001528E1" w:rsidP="00C55FAD">
      <w:pPr>
        <w:pStyle w:val="ListParagraph"/>
        <w:numPr>
          <w:ilvl w:val="0"/>
          <w:numId w:val="90"/>
        </w:numPr>
        <w:spacing w:line="360" w:lineRule="auto"/>
        <w:rPr>
          <w:rFonts w:ascii="Arial" w:hAnsi="Arial" w:cs="Arial"/>
        </w:rPr>
      </w:pPr>
      <w:r w:rsidRPr="00C55FAD">
        <w:rPr>
          <w:rFonts w:ascii="Arial" w:hAnsi="Arial" w:cs="Arial"/>
        </w:rPr>
        <w:t>Lamb, D. </w:t>
      </w:r>
      <w:r w:rsidRPr="00C55FAD">
        <w:rPr>
          <w:rFonts w:ascii="Arial" w:hAnsi="Arial" w:cs="Arial"/>
          <w:i/>
          <w:iCs/>
        </w:rPr>
        <w:t>et al.</w:t>
      </w:r>
      <w:r w:rsidRPr="00C55FAD">
        <w:rPr>
          <w:rFonts w:ascii="Arial" w:hAnsi="Arial" w:cs="Arial"/>
        </w:rPr>
        <w:t> (2021) ‘Psychosocial impact of the COVID-19 pandemic on 4378 UK healthcare workers and ancillary staff: initial baseline data from a cohort study collected during the first wave of the pandemic’, </w:t>
      </w:r>
      <w:r w:rsidRPr="00C55FAD">
        <w:rPr>
          <w:rFonts w:ascii="Arial" w:hAnsi="Arial" w:cs="Arial"/>
          <w:i/>
          <w:iCs/>
        </w:rPr>
        <w:t>Occupational and environmental medicine (London, England)</w:t>
      </w:r>
      <w:r w:rsidRPr="00C55FAD">
        <w:rPr>
          <w:rFonts w:ascii="Arial" w:hAnsi="Arial" w:cs="Arial"/>
        </w:rPr>
        <w:t>, 78(11), pp. 801–808. Available at: https://doi.org/10.1136/oemed-2020-107276.</w:t>
      </w:r>
    </w:p>
    <w:p w14:paraId="603769D8" w14:textId="65023490" w:rsidR="001571DA" w:rsidRDefault="001571DA" w:rsidP="00C55FAD">
      <w:pPr>
        <w:pStyle w:val="ListParagraph"/>
        <w:numPr>
          <w:ilvl w:val="0"/>
          <w:numId w:val="90"/>
        </w:numPr>
        <w:spacing w:line="360" w:lineRule="auto"/>
        <w:rPr>
          <w:rFonts w:ascii="Arial" w:hAnsi="Arial" w:cs="Arial"/>
        </w:rPr>
      </w:pPr>
      <w:r w:rsidRPr="00C55FAD">
        <w:rPr>
          <w:rFonts w:ascii="Arial" w:hAnsi="Arial" w:cs="Arial"/>
        </w:rPr>
        <w:t xml:space="preserve">Lewis, A.B. (2018) ‘What Does Bad Information Look Like? Using the CRAAP Test for Evaluating Substandard Resources’, Issues in science and technology librarianship [Preprint], (88). Available at: </w:t>
      </w:r>
      <w:hyperlink r:id="rId39" w:history="1">
        <w:r w:rsidR="00C94603" w:rsidRPr="007922B1">
          <w:rPr>
            <w:rStyle w:val="Hyperlink"/>
            <w:rFonts w:ascii="Arial" w:hAnsi="Arial" w:cs="Arial"/>
          </w:rPr>
          <w:t>https://doi.org/10.5062/F41N7ZC4</w:t>
        </w:r>
      </w:hyperlink>
      <w:r w:rsidRPr="00C55FAD">
        <w:rPr>
          <w:rFonts w:ascii="Arial" w:hAnsi="Arial" w:cs="Arial"/>
        </w:rPr>
        <w:t>.</w:t>
      </w:r>
    </w:p>
    <w:p w14:paraId="114BC367" w14:textId="7866F912" w:rsidR="00C94603" w:rsidRPr="00C55FAD" w:rsidRDefault="00C94603" w:rsidP="00C55FAD">
      <w:pPr>
        <w:pStyle w:val="ListParagraph"/>
        <w:numPr>
          <w:ilvl w:val="0"/>
          <w:numId w:val="90"/>
        </w:numPr>
        <w:spacing w:line="360" w:lineRule="auto"/>
        <w:rPr>
          <w:rFonts w:ascii="Arial" w:hAnsi="Arial" w:cs="Arial"/>
        </w:rPr>
      </w:pPr>
      <w:r w:rsidRPr="00C94603">
        <w:rPr>
          <w:rFonts w:ascii="Arial" w:hAnsi="Arial" w:cs="Arial"/>
        </w:rPr>
        <w:t>Liljestrand, R. and Martin, S. (2021) ‘Stress and Resilience Among Healthcare Workers During the COVID-19 Pandemic: Consideration of Case Studies’, </w:t>
      </w:r>
      <w:r w:rsidRPr="00C94603">
        <w:rPr>
          <w:rFonts w:ascii="Arial" w:hAnsi="Arial" w:cs="Arial"/>
          <w:i/>
          <w:iCs/>
        </w:rPr>
        <w:t>Rehabilitation nursing</w:t>
      </w:r>
      <w:r w:rsidRPr="00C94603">
        <w:rPr>
          <w:rFonts w:ascii="Arial" w:hAnsi="Arial" w:cs="Arial"/>
        </w:rPr>
        <w:t>, 46(6), pp. 300–304. Available at: https://doi.org/10.1097/RNJ.0000000000000344.</w:t>
      </w:r>
    </w:p>
    <w:p w14:paraId="46BA5E68" w14:textId="49470BB6" w:rsidR="009E021F" w:rsidRDefault="009E021F" w:rsidP="00C55FAD">
      <w:pPr>
        <w:pStyle w:val="ListParagraph"/>
        <w:numPr>
          <w:ilvl w:val="0"/>
          <w:numId w:val="90"/>
        </w:numPr>
        <w:spacing w:line="360" w:lineRule="auto"/>
        <w:rPr>
          <w:rFonts w:ascii="Arial" w:hAnsi="Arial" w:cs="Arial"/>
        </w:rPr>
      </w:pPr>
      <w:r w:rsidRPr="00C55FAD">
        <w:rPr>
          <w:rFonts w:ascii="Arial" w:hAnsi="Arial" w:cs="Arial"/>
        </w:rPr>
        <w:t>Liu, J.J.W. </w:t>
      </w:r>
      <w:r w:rsidRPr="00C55FAD">
        <w:rPr>
          <w:rFonts w:ascii="Arial" w:hAnsi="Arial" w:cs="Arial"/>
          <w:i/>
          <w:iCs/>
        </w:rPr>
        <w:t>et al.</w:t>
      </w:r>
      <w:r w:rsidRPr="00C55FAD">
        <w:rPr>
          <w:rFonts w:ascii="Arial" w:hAnsi="Arial" w:cs="Arial"/>
        </w:rPr>
        <w:t> (2021) ‘Exploring the Well-being of Health Care Workers During the COVID-19 Pandemic: Protocol for a Prospective Longitudinal Study’, </w:t>
      </w:r>
      <w:r w:rsidRPr="00C55FAD">
        <w:rPr>
          <w:rFonts w:ascii="Arial" w:hAnsi="Arial" w:cs="Arial"/>
          <w:i/>
          <w:iCs/>
        </w:rPr>
        <w:t xml:space="preserve">JMIR research </w:t>
      </w:r>
      <w:r w:rsidRPr="00C55FAD">
        <w:rPr>
          <w:rFonts w:ascii="Arial" w:hAnsi="Arial" w:cs="Arial"/>
          <w:i/>
          <w:iCs/>
        </w:rPr>
        <w:lastRenderedPageBreak/>
        <w:t>protocols</w:t>
      </w:r>
      <w:r w:rsidRPr="00C55FAD">
        <w:rPr>
          <w:rFonts w:ascii="Arial" w:hAnsi="Arial" w:cs="Arial"/>
        </w:rPr>
        <w:t xml:space="preserve">, 10(9), p. e32663. Available at: </w:t>
      </w:r>
      <w:hyperlink r:id="rId40" w:history="1">
        <w:r w:rsidR="002D71FD" w:rsidRPr="007922B1">
          <w:rPr>
            <w:rStyle w:val="Hyperlink"/>
            <w:rFonts w:ascii="Arial" w:hAnsi="Arial" w:cs="Arial"/>
          </w:rPr>
          <w:t>https://doi.org/10.2196/32663</w:t>
        </w:r>
      </w:hyperlink>
      <w:r w:rsidRPr="00C55FAD">
        <w:rPr>
          <w:rFonts w:ascii="Arial" w:hAnsi="Arial" w:cs="Arial"/>
        </w:rPr>
        <w:t>.</w:t>
      </w:r>
    </w:p>
    <w:p w14:paraId="542B431E" w14:textId="23EF62DB" w:rsidR="002D71FD" w:rsidRPr="00C55FAD" w:rsidRDefault="002D71FD" w:rsidP="00C55FAD">
      <w:pPr>
        <w:pStyle w:val="ListParagraph"/>
        <w:numPr>
          <w:ilvl w:val="0"/>
          <w:numId w:val="90"/>
        </w:numPr>
        <w:spacing w:line="360" w:lineRule="auto"/>
        <w:rPr>
          <w:rFonts w:ascii="Arial" w:hAnsi="Arial" w:cs="Arial"/>
        </w:rPr>
      </w:pPr>
      <w:r w:rsidRPr="002D71FD">
        <w:rPr>
          <w:rFonts w:ascii="Arial" w:hAnsi="Arial" w:cs="Arial"/>
        </w:rPr>
        <w:t>Mahase, E. (2024) ‘NHS England does U turn on staff mental health service after outcry by doctors’, </w:t>
      </w:r>
      <w:r w:rsidRPr="002D71FD">
        <w:rPr>
          <w:rFonts w:ascii="Arial" w:hAnsi="Arial" w:cs="Arial"/>
          <w:i/>
          <w:iCs/>
        </w:rPr>
        <w:t>BMJ (Online)</w:t>
      </w:r>
      <w:r w:rsidRPr="002D71FD">
        <w:rPr>
          <w:rFonts w:ascii="Arial" w:hAnsi="Arial" w:cs="Arial"/>
        </w:rPr>
        <w:t>, 385, p. q874. Available at: https://doi.org/10.1136/bmj.q874.</w:t>
      </w:r>
    </w:p>
    <w:p w14:paraId="1DDAF16D"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Maunder, R.G. </w:t>
      </w:r>
      <w:r w:rsidRPr="00C55FAD">
        <w:rPr>
          <w:rFonts w:ascii="Arial" w:hAnsi="Arial" w:cs="Arial"/>
          <w:i/>
          <w:iCs/>
          <w:shd w:val="clear" w:color="auto" w:fill="FFFFFF"/>
        </w:rPr>
        <w:t>et al.</w:t>
      </w:r>
      <w:r w:rsidRPr="00C55FAD">
        <w:rPr>
          <w:rFonts w:ascii="Arial" w:hAnsi="Arial" w:cs="Arial"/>
          <w:shd w:val="clear" w:color="auto" w:fill="FFFFFF"/>
        </w:rPr>
        <w:t xml:space="preserve"> (2006) </w:t>
      </w:r>
      <w:r w:rsidRPr="00C55FAD">
        <w:rPr>
          <w:rFonts w:ascii="Arial" w:hAnsi="Arial" w:cs="Arial"/>
          <w:i/>
          <w:iCs/>
          <w:shd w:val="clear" w:color="auto" w:fill="FFFFFF"/>
        </w:rPr>
        <w:t>‘Long-term psychological and occupational effects of providing hospital healthcare during SARS outbreak’,</w:t>
      </w:r>
      <w:r w:rsidRPr="00C55FAD">
        <w:rPr>
          <w:rFonts w:ascii="Arial" w:hAnsi="Arial" w:cs="Arial"/>
          <w:shd w:val="clear" w:color="auto" w:fill="FFFFFF"/>
        </w:rPr>
        <w:t> </w:t>
      </w:r>
      <w:r w:rsidRPr="00C55FAD">
        <w:rPr>
          <w:rFonts w:ascii="Arial" w:hAnsi="Arial" w:cs="Arial"/>
          <w:i/>
          <w:iCs/>
          <w:shd w:val="clear" w:color="auto" w:fill="FFFFFF"/>
        </w:rPr>
        <w:t>Emerging infectious diseases</w:t>
      </w:r>
      <w:r w:rsidRPr="00C55FAD">
        <w:rPr>
          <w:rFonts w:ascii="Arial" w:hAnsi="Arial" w:cs="Arial"/>
          <w:shd w:val="clear" w:color="auto" w:fill="FFFFFF"/>
        </w:rPr>
        <w:t xml:space="preserve">, 12(12), pp. 1924–1932. Available at: </w:t>
      </w:r>
      <w:hyperlink r:id="rId41" w:history="1">
        <w:r w:rsidRPr="00C55FAD">
          <w:rPr>
            <w:rStyle w:val="Hyperlink"/>
            <w:rFonts w:ascii="Arial" w:hAnsi="Arial" w:cs="Arial"/>
            <w:color w:val="auto"/>
            <w:shd w:val="clear" w:color="auto" w:fill="FFFFFF"/>
          </w:rPr>
          <w:t>https://doi.org/10.3201/eid1212.060584</w:t>
        </w:r>
      </w:hyperlink>
      <w:r w:rsidRPr="00C55FAD">
        <w:rPr>
          <w:rFonts w:ascii="Arial" w:hAnsi="Arial" w:cs="Arial"/>
          <w:shd w:val="clear" w:color="auto" w:fill="FFFFFF"/>
        </w:rPr>
        <w:t>.</w:t>
      </w:r>
    </w:p>
    <w:p w14:paraId="736CB311"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Mao, X. </w:t>
      </w:r>
      <w:r w:rsidRPr="00C55FAD">
        <w:rPr>
          <w:rFonts w:ascii="Arial" w:hAnsi="Arial" w:cs="Arial"/>
          <w:i/>
          <w:iCs/>
          <w:shd w:val="clear" w:color="auto" w:fill="FFFFFF"/>
        </w:rPr>
        <w:t>et al.</w:t>
      </w:r>
      <w:r w:rsidRPr="00C55FAD">
        <w:rPr>
          <w:rFonts w:ascii="Arial" w:hAnsi="Arial" w:cs="Arial"/>
          <w:shd w:val="clear" w:color="auto" w:fill="FFFFFF"/>
        </w:rPr>
        <w:t xml:space="preserve"> (2021) </w:t>
      </w:r>
      <w:r w:rsidRPr="00C55FAD">
        <w:rPr>
          <w:rFonts w:ascii="Arial" w:hAnsi="Arial" w:cs="Arial"/>
          <w:i/>
          <w:iCs/>
          <w:shd w:val="clear" w:color="auto" w:fill="FFFFFF"/>
        </w:rPr>
        <w:t>‘An illumination of the ICN’s core competencies in disaster nursing version 2.0: Advanced nursing response to COVID</w:t>
      </w:r>
      <w:r w:rsidRPr="00C55FAD">
        <w:rPr>
          <w:rFonts w:ascii="Cambria Math" w:hAnsi="Cambria Math" w:cs="Cambria Math"/>
          <w:i/>
          <w:iCs/>
          <w:shd w:val="clear" w:color="auto" w:fill="FFFFFF"/>
        </w:rPr>
        <w:t>‐</w:t>
      </w:r>
      <w:r w:rsidRPr="00C55FAD">
        <w:rPr>
          <w:rFonts w:ascii="Arial" w:hAnsi="Arial" w:cs="Arial"/>
          <w:i/>
          <w:iCs/>
          <w:shd w:val="clear" w:color="auto" w:fill="FFFFFF"/>
        </w:rPr>
        <w:t>19 outbreak in China’, Journal of nursing management,</w:t>
      </w:r>
      <w:r w:rsidRPr="00C55FAD">
        <w:rPr>
          <w:rFonts w:ascii="Arial" w:hAnsi="Arial" w:cs="Arial"/>
          <w:shd w:val="clear" w:color="auto" w:fill="FFFFFF"/>
        </w:rPr>
        <w:t xml:space="preserve"> 29(3), pp. 412–420. Available at: </w:t>
      </w:r>
      <w:hyperlink r:id="rId42" w:history="1">
        <w:r w:rsidRPr="00C55FAD">
          <w:rPr>
            <w:rStyle w:val="Hyperlink"/>
            <w:rFonts w:ascii="Arial" w:hAnsi="Arial" w:cs="Arial"/>
            <w:color w:val="auto"/>
            <w:shd w:val="clear" w:color="auto" w:fill="FFFFFF"/>
          </w:rPr>
          <w:t>https://doi.org/10.1111/jonm.13195</w:t>
        </w:r>
      </w:hyperlink>
      <w:r w:rsidRPr="00C55FAD">
        <w:rPr>
          <w:rFonts w:ascii="Arial" w:hAnsi="Arial" w:cs="Arial"/>
          <w:shd w:val="clear" w:color="auto" w:fill="FFFFFF"/>
        </w:rPr>
        <w:t xml:space="preserve">. </w:t>
      </w:r>
    </w:p>
    <w:p w14:paraId="2C1E9687"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McFadden, P. </w:t>
      </w:r>
      <w:r w:rsidRPr="00C55FAD">
        <w:rPr>
          <w:rFonts w:ascii="Arial" w:hAnsi="Arial" w:cs="Arial"/>
          <w:i/>
          <w:iCs/>
          <w:shd w:val="clear" w:color="auto" w:fill="FFFFFF"/>
        </w:rPr>
        <w:t>et al.</w:t>
      </w:r>
      <w:r w:rsidRPr="00C55FAD">
        <w:rPr>
          <w:rFonts w:ascii="Arial" w:hAnsi="Arial" w:cs="Arial"/>
          <w:shd w:val="clear" w:color="auto" w:fill="FFFFFF"/>
        </w:rPr>
        <w:t xml:space="preserve"> (2021) </w:t>
      </w:r>
      <w:r w:rsidRPr="00C55FAD">
        <w:rPr>
          <w:rFonts w:ascii="Arial" w:hAnsi="Arial" w:cs="Arial"/>
          <w:i/>
          <w:iCs/>
          <w:shd w:val="clear" w:color="auto" w:fill="FFFFFF"/>
        </w:rPr>
        <w:t>‘The Role of Coping in the Wellbeing and Work-Related Quality of Life of UK Health and Social Care Workers during COVID-19’</w:t>
      </w:r>
      <w:r w:rsidRPr="00C55FAD">
        <w:rPr>
          <w:rFonts w:ascii="Arial" w:hAnsi="Arial" w:cs="Arial"/>
          <w:shd w:val="clear" w:color="auto" w:fill="FFFFFF"/>
        </w:rPr>
        <w:t>, </w:t>
      </w:r>
      <w:r w:rsidRPr="00C55FAD">
        <w:rPr>
          <w:rFonts w:ascii="Arial" w:hAnsi="Arial" w:cs="Arial"/>
          <w:i/>
          <w:iCs/>
          <w:shd w:val="clear" w:color="auto" w:fill="FFFFFF"/>
        </w:rPr>
        <w:t>International journal of environmental research and public health</w:t>
      </w:r>
      <w:r w:rsidRPr="00C55FAD">
        <w:rPr>
          <w:rFonts w:ascii="Arial" w:hAnsi="Arial" w:cs="Arial"/>
          <w:shd w:val="clear" w:color="auto" w:fill="FFFFFF"/>
        </w:rPr>
        <w:t xml:space="preserve">, 18(2), pp. 815-. Available at: </w:t>
      </w:r>
      <w:hyperlink r:id="rId43" w:history="1">
        <w:r w:rsidRPr="00C55FAD">
          <w:rPr>
            <w:rStyle w:val="Hyperlink"/>
            <w:rFonts w:ascii="Arial" w:hAnsi="Arial" w:cs="Arial"/>
            <w:color w:val="auto"/>
            <w:shd w:val="clear" w:color="auto" w:fill="FFFFFF"/>
          </w:rPr>
          <w:t>https://doi.org/10.3390/ijerph18020815</w:t>
        </w:r>
      </w:hyperlink>
      <w:r w:rsidRPr="00C55FAD">
        <w:rPr>
          <w:rFonts w:ascii="Arial" w:hAnsi="Arial" w:cs="Arial"/>
          <w:shd w:val="clear" w:color="auto" w:fill="FFFFFF"/>
        </w:rPr>
        <w:t>.</w:t>
      </w:r>
    </w:p>
    <w:p w14:paraId="2C817C8E" w14:textId="77777777" w:rsidR="0029597A" w:rsidRPr="00774433"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McGarry, S. </w:t>
      </w:r>
      <w:r w:rsidRPr="00C55FAD">
        <w:rPr>
          <w:rFonts w:ascii="Arial" w:hAnsi="Arial" w:cs="Arial"/>
          <w:i/>
          <w:iCs/>
          <w:shd w:val="clear" w:color="auto" w:fill="FFFFFF"/>
        </w:rPr>
        <w:t>et al.</w:t>
      </w:r>
      <w:r w:rsidRPr="00C55FAD">
        <w:rPr>
          <w:rFonts w:ascii="Arial" w:hAnsi="Arial" w:cs="Arial"/>
          <w:shd w:val="clear" w:color="auto" w:fill="FFFFFF"/>
        </w:rPr>
        <w:t> (2013</w:t>
      </w:r>
      <w:r w:rsidRPr="00C55FAD">
        <w:rPr>
          <w:rFonts w:ascii="Arial" w:hAnsi="Arial" w:cs="Arial"/>
          <w:i/>
          <w:iCs/>
          <w:shd w:val="clear" w:color="auto" w:fill="FFFFFF"/>
        </w:rPr>
        <w:t>) ‘Paediatric health-care professionals: Relationships between psychological distress, resilience and coping skills’,</w:t>
      </w:r>
      <w:r w:rsidRPr="00C55FAD">
        <w:rPr>
          <w:rFonts w:ascii="Arial" w:hAnsi="Arial" w:cs="Arial"/>
          <w:shd w:val="clear" w:color="auto" w:fill="FFFFFF"/>
        </w:rPr>
        <w:t> </w:t>
      </w:r>
      <w:r w:rsidRPr="00C55FAD">
        <w:rPr>
          <w:rFonts w:ascii="Arial" w:hAnsi="Arial" w:cs="Arial"/>
          <w:i/>
          <w:iCs/>
          <w:shd w:val="clear" w:color="auto" w:fill="FFFFFF"/>
        </w:rPr>
        <w:t>Journal of paediatrics and child health</w:t>
      </w:r>
      <w:r w:rsidRPr="00C55FAD">
        <w:rPr>
          <w:rFonts w:ascii="Arial" w:hAnsi="Arial" w:cs="Arial"/>
          <w:shd w:val="clear" w:color="auto" w:fill="FFFFFF"/>
        </w:rPr>
        <w:t xml:space="preserve">, 49(9), pp. 725–732. Available at: </w:t>
      </w:r>
      <w:hyperlink r:id="rId44" w:history="1">
        <w:r w:rsidRPr="00C55FAD">
          <w:rPr>
            <w:rStyle w:val="Hyperlink"/>
            <w:rFonts w:ascii="Arial" w:hAnsi="Arial" w:cs="Arial"/>
            <w:color w:val="auto"/>
            <w:shd w:val="clear" w:color="auto" w:fill="FFFFFF"/>
          </w:rPr>
          <w:t>https://doi.org/10.1111/jpc.12260</w:t>
        </w:r>
      </w:hyperlink>
      <w:r w:rsidRPr="00C55FAD">
        <w:rPr>
          <w:rFonts w:ascii="Arial" w:hAnsi="Arial" w:cs="Arial"/>
          <w:shd w:val="clear" w:color="auto" w:fill="FFFFFF"/>
        </w:rPr>
        <w:t>.</w:t>
      </w:r>
    </w:p>
    <w:p w14:paraId="5B6A1610" w14:textId="3010B9A0" w:rsidR="00774433" w:rsidRPr="00C55FAD" w:rsidRDefault="00774433" w:rsidP="00C55FAD">
      <w:pPr>
        <w:pStyle w:val="ListParagraph"/>
        <w:numPr>
          <w:ilvl w:val="0"/>
          <w:numId w:val="90"/>
        </w:numPr>
        <w:spacing w:line="360" w:lineRule="auto"/>
        <w:rPr>
          <w:rFonts w:ascii="Arial" w:hAnsi="Arial" w:cs="Arial"/>
        </w:rPr>
      </w:pPr>
      <w:proofErr w:type="spellStart"/>
      <w:r w:rsidRPr="00774433">
        <w:rPr>
          <w:rFonts w:ascii="Arial" w:hAnsi="Arial" w:cs="Arial"/>
        </w:rPr>
        <w:t>Mihirika</w:t>
      </w:r>
      <w:proofErr w:type="spellEnd"/>
      <w:r w:rsidRPr="00774433">
        <w:rPr>
          <w:rFonts w:ascii="Arial" w:hAnsi="Arial" w:cs="Arial"/>
        </w:rPr>
        <w:t xml:space="preserve"> Surangi De Silva </w:t>
      </w:r>
      <w:proofErr w:type="spellStart"/>
      <w:r w:rsidRPr="00774433">
        <w:rPr>
          <w:rFonts w:ascii="Arial" w:hAnsi="Arial" w:cs="Arial"/>
        </w:rPr>
        <w:t>Pincha</w:t>
      </w:r>
      <w:proofErr w:type="spellEnd"/>
      <w:r w:rsidRPr="00774433">
        <w:rPr>
          <w:rFonts w:ascii="Arial" w:hAnsi="Arial" w:cs="Arial"/>
        </w:rPr>
        <w:t xml:space="preserve"> Baduge </w:t>
      </w:r>
      <w:r w:rsidRPr="00774433">
        <w:rPr>
          <w:rFonts w:ascii="Arial" w:hAnsi="Arial" w:cs="Arial"/>
          <w:i/>
          <w:iCs/>
        </w:rPr>
        <w:t>et al.</w:t>
      </w:r>
      <w:r w:rsidRPr="00774433">
        <w:rPr>
          <w:rFonts w:ascii="Arial" w:hAnsi="Arial" w:cs="Arial"/>
        </w:rPr>
        <w:t> (2024) ‘Barriers to advancing women nurses in healthcare leadership: a systematic review and meta-</w:t>
      </w:r>
      <w:proofErr w:type="spellStart"/>
      <w:r w:rsidRPr="00774433">
        <w:rPr>
          <w:rFonts w:ascii="Arial" w:hAnsi="Arial" w:cs="Arial"/>
        </w:rPr>
        <w:t>synthesisResearch</w:t>
      </w:r>
      <w:proofErr w:type="spellEnd"/>
      <w:r w:rsidRPr="00774433">
        <w:rPr>
          <w:rFonts w:ascii="Arial" w:hAnsi="Arial" w:cs="Arial"/>
        </w:rPr>
        <w:t xml:space="preserve"> in context Barriers to advancing women nurses in healthcare leadership: a systematic review and meta-</w:t>
      </w:r>
      <w:proofErr w:type="spellStart"/>
      <w:r w:rsidRPr="00774433">
        <w:rPr>
          <w:rFonts w:ascii="Arial" w:hAnsi="Arial" w:cs="Arial"/>
        </w:rPr>
        <w:t>synthesisResearch</w:t>
      </w:r>
      <w:proofErr w:type="spellEnd"/>
      <w:r w:rsidRPr="00774433">
        <w:rPr>
          <w:rFonts w:ascii="Arial" w:hAnsi="Arial" w:cs="Arial"/>
        </w:rPr>
        <w:t xml:space="preserve"> in context’, </w:t>
      </w:r>
      <w:proofErr w:type="spellStart"/>
      <w:r w:rsidRPr="00774433">
        <w:rPr>
          <w:rFonts w:ascii="Arial" w:hAnsi="Arial" w:cs="Arial"/>
          <w:i/>
          <w:iCs/>
        </w:rPr>
        <w:t>EClinicalMedicine</w:t>
      </w:r>
      <w:proofErr w:type="spellEnd"/>
      <w:r w:rsidRPr="00774433">
        <w:rPr>
          <w:rFonts w:ascii="Arial" w:hAnsi="Arial" w:cs="Arial"/>
        </w:rPr>
        <w:t>, 67, p. 102354.</w:t>
      </w:r>
    </w:p>
    <w:p w14:paraId="7EE2BF55" w14:textId="78048AC6" w:rsidR="00774433" w:rsidRPr="00774433" w:rsidRDefault="0029597A" w:rsidP="00774433">
      <w:pPr>
        <w:pStyle w:val="ListParagraph"/>
        <w:numPr>
          <w:ilvl w:val="0"/>
          <w:numId w:val="90"/>
        </w:numPr>
        <w:spacing w:line="360" w:lineRule="auto"/>
        <w:rPr>
          <w:rFonts w:ascii="Arial" w:hAnsi="Arial" w:cs="Arial"/>
        </w:rPr>
      </w:pPr>
      <w:r w:rsidRPr="00C55FAD">
        <w:rPr>
          <w:rFonts w:ascii="Arial" w:hAnsi="Arial" w:cs="Arial"/>
          <w:i/>
          <w:iCs/>
          <w:shd w:val="clear" w:color="auto" w:fill="FFFFFF"/>
        </w:rPr>
        <w:t>Mindfulness and meditation initiatives</w:t>
      </w:r>
      <w:r w:rsidRPr="00C55FAD">
        <w:rPr>
          <w:rFonts w:ascii="Arial" w:hAnsi="Arial" w:cs="Arial"/>
          <w:shd w:val="clear" w:color="auto" w:fill="FFFFFF"/>
        </w:rPr>
        <w:t> (2020) </w:t>
      </w:r>
      <w:r w:rsidRPr="00C55FAD">
        <w:rPr>
          <w:rFonts w:ascii="Arial" w:hAnsi="Arial" w:cs="Arial"/>
          <w:i/>
          <w:iCs/>
          <w:shd w:val="clear" w:color="auto" w:fill="FFFFFF"/>
        </w:rPr>
        <w:t>Nursing times (1987)</w:t>
      </w:r>
      <w:r w:rsidRPr="00C55FAD">
        <w:rPr>
          <w:rFonts w:ascii="Arial" w:hAnsi="Arial" w:cs="Arial"/>
          <w:shd w:val="clear" w:color="auto" w:fill="FFFFFF"/>
        </w:rPr>
        <w:t xml:space="preserve">. London: </w:t>
      </w:r>
      <w:proofErr w:type="spellStart"/>
      <w:r w:rsidRPr="00C55FAD">
        <w:rPr>
          <w:rFonts w:ascii="Arial" w:hAnsi="Arial" w:cs="Arial"/>
          <w:shd w:val="clear" w:color="auto" w:fill="FFFFFF"/>
        </w:rPr>
        <w:t>Emap</w:t>
      </w:r>
      <w:proofErr w:type="spellEnd"/>
      <w:r w:rsidRPr="00C55FAD">
        <w:rPr>
          <w:rFonts w:ascii="Arial" w:hAnsi="Arial" w:cs="Arial"/>
          <w:shd w:val="clear" w:color="auto" w:fill="FFFFFF"/>
        </w:rPr>
        <w:t xml:space="preserve"> Limited, pp. 9-. </w:t>
      </w:r>
    </w:p>
    <w:p w14:paraId="13A876E8" w14:textId="77777777" w:rsidR="0029597A" w:rsidRPr="006315E7"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Morris, D.J. </w:t>
      </w:r>
      <w:r w:rsidRPr="00C55FAD">
        <w:rPr>
          <w:rFonts w:ascii="Arial" w:hAnsi="Arial" w:cs="Arial"/>
          <w:i/>
          <w:iCs/>
          <w:shd w:val="clear" w:color="auto" w:fill="FFFFFF"/>
        </w:rPr>
        <w:t>et al.</w:t>
      </w:r>
      <w:r w:rsidRPr="00C55FAD">
        <w:rPr>
          <w:rFonts w:ascii="Arial" w:hAnsi="Arial" w:cs="Arial"/>
          <w:shd w:val="clear" w:color="auto" w:fill="FFFFFF"/>
        </w:rPr>
        <w:t xml:space="preserve"> (2024) </w:t>
      </w:r>
      <w:r w:rsidRPr="00C55FAD">
        <w:rPr>
          <w:rFonts w:ascii="Arial" w:hAnsi="Arial" w:cs="Arial"/>
          <w:i/>
          <w:iCs/>
          <w:shd w:val="clear" w:color="auto" w:fill="FFFFFF"/>
        </w:rPr>
        <w:t>‘Exploring the Psychosocial and Wellbeing Needs of Staff Accessing Trauma Support in Forensic Mental Health Services in the UK: Relations with Demographic, Occupational and Trauma Event Characteristics’,</w:t>
      </w:r>
      <w:r w:rsidRPr="00C55FAD">
        <w:rPr>
          <w:rFonts w:ascii="Arial" w:hAnsi="Arial" w:cs="Arial"/>
          <w:shd w:val="clear" w:color="auto" w:fill="FFFFFF"/>
        </w:rPr>
        <w:t> </w:t>
      </w:r>
      <w:r w:rsidRPr="00C55FAD">
        <w:rPr>
          <w:rFonts w:ascii="Arial" w:hAnsi="Arial" w:cs="Arial"/>
          <w:i/>
          <w:iCs/>
          <w:shd w:val="clear" w:color="auto" w:fill="FFFFFF"/>
        </w:rPr>
        <w:t>International journal of forensic mental health</w:t>
      </w:r>
      <w:r w:rsidRPr="00C55FAD">
        <w:rPr>
          <w:rFonts w:ascii="Arial" w:hAnsi="Arial" w:cs="Arial"/>
          <w:shd w:val="clear" w:color="auto" w:fill="FFFFFF"/>
        </w:rPr>
        <w:t xml:space="preserve">, 23(2), pp. 93–105. Available at: </w:t>
      </w:r>
      <w:hyperlink r:id="rId45" w:history="1">
        <w:r w:rsidRPr="00C55FAD">
          <w:rPr>
            <w:rStyle w:val="Hyperlink"/>
            <w:rFonts w:ascii="Arial" w:hAnsi="Arial" w:cs="Arial"/>
            <w:color w:val="auto"/>
            <w:shd w:val="clear" w:color="auto" w:fill="FFFFFF"/>
          </w:rPr>
          <w:t>https://doi.org/10.1080/14999013.2023.2183530</w:t>
        </w:r>
      </w:hyperlink>
      <w:r w:rsidRPr="00C55FAD">
        <w:rPr>
          <w:rFonts w:ascii="Arial" w:hAnsi="Arial" w:cs="Arial"/>
          <w:shd w:val="clear" w:color="auto" w:fill="FFFFFF"/>
        </w:rPr>
        <w:t xml:space="preserve">. </w:t>
      </w:r>
    </w:p>
    <w:p w14:paraId="1960A12F" w14:textId="2030CD5A" w:rsidR="00774433" w:rsidRPr="00495380" w:rsidRDefault="006315E7" w:rsidP="00495380">
      <w:pPr>
        <w:pStyle w:val="ListParagraph"/>
        <w:numPr>
          <w:ilvl w:val="0"/>
          <w:numId w:val="90"/>
        </w:numPr>
        <w:spacing w:line="360" w:lineRule="auto"/>
        <w:rPr>
          <w:rFonts w:ascii="Arial" w:hAnsi="Arial" w:cs="Arial"/>
        </w:rPr>
      </w:pPr>
      <w:r w:rsidRPr="006315E7">
        <w:rPr>
          <w:rFonts w:ascii="Arial" w:hAnsi="Arial" w:cs="Arial"/>
        </w:rPr>
        <w:t>Mukadam, N. </w:t>
      </w:r>
      <w:r w:rsidRPr="006315E7">
        <w:rPr>
          <w:rFonts w:ascii="Arial" w:hAnsi="Arial" w:cs="Arial"/>
          <w:i/>
          <w:iCs/>
        </w:rPr>
        <w:t>et al.</w:t>
      </w:r>
      <w:r w:rsidRPr="006315E7">
        <w:rPr>
          <w:rFonts w:ascii="Arial" w:hAnsi="Arial" w:cs="Arial"/>
        </w:rPr>
        <w:t> (2021) ‘Acute mental health presentations before and during the COVID-19 pandemic’, </w:t>
      </w:r>
      <w:proofErr w:type="spellStart"/>
      <w:r w:rsidRPr="006315E7">
        <w:rPr>
          <w:rFonts w:ascii="Arial" w:hAnsi="Arial" w:cs="Arial"/>
          <w:i/>
          <w:iCs/>
        </w:rPr>
        <w:t>BJPsych</w:t>
      </w:r>
      <w:proofErr w:type="spellEnd"/>
      <w:r w:rsidRPr="006315E7">
        <w:rPr>
          <w:rFonts w:ascii="Arial" w:hAnsi="Arial" w:cs="Arial"/>
          <w:i/>
          <w:iCs/>
        </w:rPr>
        <w:t xml:space="preserve"> open</w:t>
      </w:r>
      <w:r w:rsidRPr="006315E7">
        <w:rPr>
          <w:rFonts w:ascii="Arial" w:hAnsi="Arial" w:cs="Arial"/>
        </w:rPr>
        <w:t xml:space="preserve">, 7(4). Available at: </w:t>
      </w:r>
      <w:hyperlink r:id="rId46" w:history="1">
        <w:r w:rsidR="00774433" w:rsidRPr="007922B1">
          <w:rPr>
            <w:rStyle w:val="Hyperlink"/>
            <w:rFonts w:ascii="Arial" w:hAnsi="Arial" w:cs="Arial"/>
          </w:rPr>
          <w:t>https://doi.org/10.1192/bjo.2021.970</w:t>
        </w:r>
      </w:hyperlink>
      <w:r w:rsidRPr="006315E7">
        <w:rPr>
          <w:rFonts w:ascii="Arial" w:hAnsi="Arial" w:cs="Arial"/>
        </w:rPr>
        <w:t>.</w:t>
      </w:r>
    </w:p>
    <w:p w14:paraId="4CAD17C8" w14:textId="682CBA11" w:rsidR="003D6A5D" w:rsidRPr="00C55FAD" w:rsidRDefault="003D6A5D" w:rsidP="00C55FAD">
      <w:pPr>
        <w:pStyle w:val="ListParagraph"/>
        <w:numPr>
          <w:ilvl w:val="0"/>
          <w:numId w:val="90"/>
        </w:numPr>
        <w:spacing w:line="360" w:lineRule="auto"/>
        <w:rPr>
          <w:rFonts w:ascii="Arial" w:hAnsi="Arial" w:cs="Arial"/>
        </w:rPr>
      </w:pPr>
      <w:r w:rsidRPr="00C55FAD">
        <w:rPr>
          <w:rFonts w:ascii="Arial" w:hAnsi="Arial" w:cs="Arial"/>
        </w:rPr>
        <w:t xml:space="preserve">Newman, K.L., </w:t>
      </w:r>
      <w:proofErr w:type="spellStart"/>
      <w:r w:rsidRPr="00C55FAD">
        <w:rPr>
          <w:rFonts w:ascii="Arial" w:hAnsi="Arial" w:cs="Arial"/>
        </w:rPr>
        <w:t>Jeve</w:t>
      </w:r>
      <w:proofErr w:type="spellEnd"/>
      <w:r w:rsidRPr="00C55FAD">
        <w:rPr>
          <w:rFonts w:ascii="Arial" w:hAnsi="Arial" w:cs="Arial"/>
        </w:rPr>
        <w:t>, Y. and Majumder, P. (2022) ‘Experiences and emotional strain of NHS frontline workers during the peak of the COVID-19 pandemic’, </w:t>
      </w:r>
      <w:r w:rsidRPr="00C55FAD">
        <w:rPr>
          <w:rFonts w:ascii="Arial" w:hAnsi="Arial" w:cs="Arial"/>
          <w:i/>
          <w:iCs/>
        </w:rPr>
        <w:t>International journal of social psychiatry</w:t>
      </w:r>
      <w:r w:rsidRPr="00C55FAD">
        <w:rPr>
          <w:rFonts w:ascii="Arial" w:hAnsi="Arial" w:cs="Arial"/>
        </w:rPr>
        <w:t>, 68(4), pp. 783–790. Available at: https://doi.org/10.1177/00207640211006153.</w:t>
      </w:r>
    </w:p>
    <w:p w14:paraId="40E64DAA" w14:textId="77777777" w:rsidR="0029597A" w:rsidRPr="00C55FAD" w:rsidRDefault="0029597A" w:rsidP="00C55FAD">
      <w:pPr>
        <w:pStyle w:val="ListParagraph"/>
        <w:numPr>
          <w:ilvl w:val="0"/>
          <w:numId w:val="90"/>
        </w:numPr>
        <w:spacing w:line="360" w:lineRule="auto"/>
        <w:rPr>
          <w:rFonts w:ascii="Arial" w:hAnsi="Arial" w:cs="Arial"/>
          <w:i/>
          <w:iCs/>
        </w:rPr>
      </w:pPr>
      <w:r w:rsidRPr="00C55FAD">
        <w:rPr>
          <w:rFonts w:ascii="Arial" w:hAnsi="Arial" w:cs="Arial"/>
        </w:rPr>
        <w:t>NHS England (2021). </w:t>
      </w:r>
      <w:r w:rsidRPr="00C55FAD">
        <w:rPr>
          <w:rFonts w:ascii="Arial" w:hAnsi="Arial" w:cs="Arial"/>
          <w:i/>
          <w:iCs/>
        </w:rPr>
        <w:t xml:space="preserve">Staff mental health and wellbeing hubs. [online] www.england.nhs.uk. Available at: </w:t>
      </w:r>
      <w:hyperlink r:id="rId47" w:history="1">
        <w:r w:rsidRPr="00C55FAD">
          <w:rPr>
            <w:rStyle w:val="Hyperlink"/>
            <w:rFonts w:ascii="Arial" w:hAnsi="Arial" w:cs="Arial"/>
            <w:i/>
            <w:iCs/>
            <w:color w:val="auto"/>
          </w:rPr>
          <w:t>https://www.england.nhs.uk/supporting-our-nhs-people/support-now/staff-mental-health-and-wellbeing-hubs/</w:t>
        </w:r>
      </w:hyperlink>
      <w:r w:rsidRPr="00C55FAD">
        <w:rPr>
          <w:rFonts w:ascii="Arial" w:hAnsi="Arial" w:cs="Arial"/>
          <w:i/>
          <w:iCs/>
        </w:rPr>
        <w:t xml:space="preserve">. </w:t>
      </w:r>
      <w:r w:rsidRPr="00C55FAD">
        <w:rPr>
          <w:rFonts w:ascii="Arial" w:hAnsi="Arial" w:cs="Arial"/>
        </w:rPr>
        <w:t>(Accessed: 30</w:t>
      </w:r>
      <w:r w:rsidRPr="00C55FAD">
        <w:rPr>
          <w:rFonts w:ascii="Arial" w:hAnsi="Arial" w:cs="Arial"/>
          <w:vertAlign w:val="superscript"/>
        </w:rPr>
        <w:t>TH</w:t>
      </w:r>
      <w:r w:rsidRPr="00C55FAD">
        <w:rPr>
          <w:rFonts w:ascii="Arial" w:hAnsi="Arial" w:cs="Arial"/>
        </w:rPr>
        <w:t xml:space="preserve"> March 2025).</w:t>
      </w:r>
    </w:p>
    <w:p w14:paraId="5E3E531D" w14:textId="3527C334"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rPr>
        <w:t xml:space="preserve">NHS England (2022). </w:t>
      </w:r>
      <w:r w:rsidRPr="00C55FAD">
        <w:rPr>
          <w:rFonts w:ascii="Arial" w:hAnsi="Arial" w:cs="Arial"/>
          <w:i/>
          <w:iCs/>
        </w:rPr>
        <w:t xml:space="preserve">Post-traumatic </w:t>
      </w:r>
      <w:proofErr w:type="gramStart"/>
      <w:r w:rsidRPr="00C55FAD">
        <w:rPr>
          <w:rFonts w:ascii="Arial" w:hAnsi="Arial" w:cs="Arial"/>
          <w:i/>
          <w:iCs/>
        </w:rPr>
        <w:t>Stress Disorder</w:t>
      </w:r>
      <w:proofErr w:type="gramEnd"/>
      <w:r w:rsidRPr="00C55FAD">
        <w:rPr>
          <w:rFonts w:ascii="Arial" w:hAnsi="Arial" w:cs="Arial"/>
          <w:i/>
          <w:iCs/>
        </w:rPr>
        <w:t>.</w:t>
      </w:r>
      <w:r w:rsidRPr="00C55FAD">
        <w:rPr>
          <w:rFonts w:ascii="Arial" w:hAnsi="Arial" w:cs="Arial"/>
        </w:rPr>
        <w:t xml:space="preserve"> nhs.uk. Available at: </w:t>
      </w:r>
      <w:hyperlink r:id="rId48" w:history="1">
        <w:r w:rsidRPr="00C55FAD">
          <w:rPr>
            <w:rStyle w:val="Hyperlink"/>
            <w:rFonts w:ascii="Arial" w:hAnsi="Arial" w:cs="Arial"/>
            <w:color w:val="auto"/>
          </w:rPr>
          <w:t>https://www.nhs.uk/mental-health/conditions/post-traumatic-stress-disorder-ptsd/overview/</w:t>
        </w:r>
      </w:hyperlink>
      <w:r w:rsidRPr="00C55FAD">
        <w:rPr>
          <w:rFonts w:ascii="Arial" w:hAnsi="Arial" w:cs="Arial"/>
        </w:rPr>
        <w:t>.  (Accessed: 30</w:t>
      </w:r>
      <w:r w:rsidRPr="00C55FAD">
        <w:rPr>
          <w:rFonts w:ascii="Arial" w:hAnsi="Arial" w:cs="Arial"/>
          <w:vertAlign w:val="superscript"/>
        </w:rPr>
        <w:t>TH</w:t>
      </w:r>
      <w:r w:rsidRPr="00C55FAD">
        <w:rPr>
          <w:rFonts w:ascii="Arial" w:hAnsi="Arial" w:cs="Arial"/>
        </w:rPr>
        <w:t xml:space="preserve"> March 2025).</w:t>
      </w:r>
    </w:p>
    <w:p w14:paraId="66187861" w14:textId="7054B87A" w:rsidR="00CC186D" w:rsidRPr="00C55FAD" w:rsidRDefault="00CC186D" w:rsidP="00C55FAD">
      <w:pPr>
        <w:pStyle w:val="ListParagraph"/>
        <w:numPr>
          <w:ilvl w:val="0"/>
          <w:numId w:val="90"/>
        </w:numPr>
        <w:spacing w:line="360" w:lineRule="auto"/>
        <w:rPr>
          <w:rFonts w:ascii="Arial" w:hAnsi="Arial" w:cs="Arial"/>
        </w:rPr>
      </w:pPr>
      <w:r w:rsidRPr="00C55FAD">
        <w:rPr>
          <w:rFonts w:ascii="Arial" w:hAnsi="Arial" w:cs="Arial"/>
        </w:rPr>
        <w:t xml:space="preserve">Niazi, M. (2015) ‘Do Systematic Literature Reviews Outperform Informal Literature </w:t>
      </w:r>
      <w:r w:rsidRPr="00C55FAD">
        <w:rPr>
          <w:rFonts w:ascii="Arial" w:hAnsi="Arial" w:cs="Arial"/>
        </w:rPr>
        <w:lastRenderedPageBreak/>
        <w:t>Reviews in the Software Engineering Domain? An Initial Case Study’, Arabian Journal for Science and Engineering, 40(3), pp. 845–855. Available at: https://doi.org/10.1007/s13369-015-1586-0.</w:t>
      </w:r>
    </w:p>
    <w:p w14:paraId="18077001" w14:textId="77777777" w:rsidR="0029597A" w:rsidRPr="00BD3B79"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Olaya, B. </w:t>
      </w:r>
      <w:r w:rsidRPr="00C55FAD">
        <w:rPr>
          <w:rFonts w:ascii="Arial" w:hAnsi="Arial" w:cs="Arial"/>
          <w:i/>
          <w:iCs/>
          <w:shd w:val="clear" w:color="auto" w:fill="FFFFFF"/>
        </w:rPr>
        <w:t>et al.</w:t>
      </w:r>
      <w:r w:rsidRPr="00C55FAD">
        <w:rPr>
          <w:rFonts w:ascii="Arial" w:hAnsi="Arial" w:cs="Arial"/>
          <w:shd w:val="clear" w:color="auto" w:fill="FFFFFF"/>
        </w:rPr>
        <w:t> (2021</w:t>
      </w:r>
      <w:r w:rsidRPr="00C55FAD">
        <w:rPr>
          <w:rFonts w:ascii="Arial" w:hAnsi="Arial" w:cs="Arial"/>
          <w:i/>
          <w:iCs/>
          <w:shd w:val="clear" w:color="auto" w:fill="FFFFFF"/>
        </w:rPr>
        <w:t>) ‘Prevalence of Depression among Healthcare Workers during the COVID-19 Outbreak: A Systematic Review and Meta-Analysis’, Journal of clinical medicine, 10</w:t>
      </w:r>
      <w:r w:rsidRPr="00C55FAD">
        <w:rPr>
          <w:rFonts w:ascii="Arial" w:hAnsi="Arial" w:cs="Arial"/>
          <w:shd w:val="clear" w:color="auto" w:fill="FFFFFF"/>
        </w:rPr>
        <w:t xml:space="preserve">(15), pp. 3406-. Available at: </w:t>
      </w:r>
      <w:hyperlink r:id="rId49" w:history="1">
        <w:r w:rsidRPr="00C55FAD">
          <w:rPr>
            <w:rStyle w:val="Hyperlink"/>
            <w:rFonts w:ascii="Arial" w:hAnsi="Arial" w:cs="Arial"/>
            <w:color w:val="auto"/>
            <w:shd w:val="clear" w:color="auto" w:fill="FFFFFF"/>
          </w:rPr>
          <w:t>https://doi.org/10.3390/jcm10153406</w:t>
        </w:r>
      </w:hyperlink>
      <w:r w:rsidRPr="00C55FAD">
        <w:rPr>
          <w:rFonts w:ascii="Arial" w:hAnsi="Arial" w:cs="Arial"/>
          <w:shd w:val="clear" w:color="auto" w:fill="FFFFFF"/>
        </w:rPr>
        <w:t xml:space="preserve">. </w:t>
      </w:r>
    </w:p>
    <w:p w14:paraId="50BB61E0" w14:textId="57EFE076" w:rsidR="00BD3B79" w:rsidRPr="00C55FAD" w:rsidRDefault="00BD3B79" w:rsidP="00C55FAD">
      <w:pPr>
        <w:pStyle w:val="ListParagraph"/>
        <w:numPr>
          <w:ilvl w:val="0"/>
          <w:numId w:val="90"/>
        </w:numPr>
        <w:spacing w:line="360" w:lineRule="auto"/>
        <w:rPr>
          <w:rFonts w:ascii="Arial" w:hAnsi="Arial" w:cs="Arial"/>
        </w:rPr>
      </w:pPr>
      <w:r w:rsidRPr="00BD3B79">
        <w:rPr>
          <w:rFonts w:ascii="Arial" w:hAnsi="Arial" w:cs="Arial"/>
        </w:rPr>
        <w:t>Palmer, J. </w:t>
      </w:r>
      <w:r w:rsidRPr="00BD3B79">
        <w:rPr>
          <w:rFonts w:ascii="Arial" w:hAnsi="Arial" w:cs="Arial"/>
          <w:i/>
          <w:iCs/>
        </w:rPr>
        <w:t>et al.</w:t>
      </w:r>
      <w:r w:rsidRPr="00BD3B79">
        <w:rPr>
          <w:rFonts w:ascii="Arial" w:hAnsi="Arial" w:cs="Arial"/>
        </w:rPr>
        <w:t> (2022) ‘Public health emergency and psychological distress among healthcare workers: a scoping review’, </w:t>
      </w:r>
      <w:r w:rsidRPr="00BD3B79">
        <w:rPr>
          <w:rFonts w:ascii="Arial" w:hAnsi="Arial" w:cs="Arial"/>
          <w:i/>
          <w:iCs/>
        </w:rPr>
        <w:t>BMC public health</w:t>
      </w:r>
      <w:r w:rsidRPr="00BD3B79">
        <w:rPr>
          <w:rFonts w:ascii="Arial" w:hAnsi="Arial" w:cs="Arial"/>
        </w:rPr>
        <w:t>, 22(1). Available at: https://doi.org/10.1186/s12889-022-13761-1.</w:t>
      </w:r>
    </w:p>
    <w:p w14:paraId="7060A27D"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Petrella, A.R. </w:t>
      </w:r>
      <w:r w:rsidRPr="00C55FAD">
        <w:rPr>
          <w:rFonts w:ascii="Arial" w:hAnsi="Arial" w:cs="Arial"/>
          <w:i/>
          <w:iCs/>
          <w:shd w:val="clear" w:color="auto" w:fill="FFFFFF"/>
        </w:rPr>
        <w:t>et al.</w:t>
      </w:r>
      <w:r w:rsidRPr="00C55FAD">
        <w:rPr>
          <w:rFonts w:ascii="Arial" w:hAnsi="Arial" w:cs="Arial"/>
          <w:shd w:val="clear" w:color="auto" w:fill="FFFFFF"/>
        </w:rPr>
        <w:t xml:space="preserve"> (2021) </w:t>
      </w:r>
      <w:r w:rsidRPr="00C55FAD">
        <w:rPr>
          <w:rFonts w:ascii="Arial" w:hAnsi="Arial" w:cs="Arial"/>
          <w:i/>
          <w:iCs/>
          <w:shd w:val="clear" w:color="auto" w:fill="FFFFFF"/>
        </w:rPr>
        <w:t>‘Healthcare staff well-being and use of support services during COVID-19: a UK perspective’,</w:t>
      </w:r>
      <w:r w:rsidRPr="00C55FAD">
        <w:rPr>
          <w:rFonts w:ascii="Arial" w:hAnsi="Arial" w:cs="Arial"/>
          <w:shd w:val="clear" w:color="auto" w:fill="FFFFFF"/>
        </w:rPr>
        <w:t> </w:t>
      </w:r>
      <w:r w:rsidRPr="00C55FAD">
        <w:rPr>
          <w:rFonts w:ascii="Arial" w:hAnsi="Arial" w:cs="Arial"/>
          <w:i/>
          <w:iCs/>
          <w:shd w:val="clear" w:color="auto" w:fill="FFFFFF"/>
        </w:rPr>
        <w:t>General psychiatry</w:t>
      </w:r>
      <w:r w:rsidRPr="00C55FAD">
        <w:rPr>
          <w:rFonts w:ascii="Arial" w:hAnsi="Arial" w:cs="Arial"/>
          <w:shd w:val="clear" w:color="auto" w:fill="FFFFFF"/>
        </w:rPr>
        <w:t xml:space="preserve">, 34(3), pp. e100458–e100458. Available at: </w:t>
      </w:r>
      <w:hyperlink r:id="rId50" w:history="1">
        <w:r w:rsidRPr="00C55FAD">
          <w:rPr>
            <w:rStyle w:val="Hyperlink"/>
            <w:rFonts w:ascii="Arial" w:hAnsi="Arial" w:cs="Arial"/>
            <w:color w:val="auto"/>
            <w:shd w:val="clear" w:color="auto" w:fill="FFFFFF"/>
          </w:rPr>
          <w:t>https://doi.org/10.1136/gpsych-2020-100458</w:t>
        </w:r>
      </w:hyperlink>
      <w:r w:rsidRPr="00C55FAD">
        <w:rPr>
          <w:rFonts w:ascii="Arial" w:hAnsi="Arial" w:cs="Arial"/>
          <w:shd w:val="clear" w:color="auto" w:fill="FFFFFF"/>
        </w:rPr>
        <w:t xml:space="preserve">. </w:t>
      </w:r>
    </w:p>
    <w:p w14:paraId="700C819C" w14:textId="67C8577E" w:rsidR="00371842" w:rsidRPr="00C55FAD" w:rsidRDefault="00371842" w:rsidP="00C55FAD">
      <w:pPr>
        <w:pStyle w:val="ListParagraph"/>
        <w:numPr>
          <w:ilvl w:val="0"/>
          <w:numId w:val="90"/>
        </w:numPr>
        <w:spacing w:line="360" w:lineRule="auto"/>
        <w:rPr>
          <w:rFonts w:ascii="Arial" w:hAnsi="Arial" w:cs="Arial"/>
        </w:rPr>
      </w:pPr>
      <w:r w:rsidRPr="00C55FAD">
        <w:rPr>
          <w:rFonts w:ascii="Arial" w:hAnsi="Arial" w:cs="Arial"/>
        </w:rPr>
        <w:t xml:space="preserve">Plosky, W.D. et al. (2022) ‘Excluding People </w:t>
      </w:r>
      <w:proofErr w:type="gramStart"/>
      <w:r w:rsidRPr="00C55FAD">
        <w:rPr>
          <w:rFonts w:ascii="Arial" w:hAnsi="Arial" w:cs="Arial"/>
        </w:rPr>
        <w:t>With</w:t>
      </w:r>
      <w:proofErr w:type="gramEnd"/>
      <w:r w:rsidRPr="00C55FAD">
        <w:rPr>
          <w:rFonts w:ascii="Arial" w:hAnsi="Arial" w:cs="Arial"/>
        </w:rPr>
        <w:t xml:space="preserve"> Disabilities </w:t>
      </w:r>
      <w:proofErr w:type="gramStart"/>
      <w:r w:rsidRPr="00C55FAD">
        <w:rPr>
          <w:rFonts w:ascii="Arial" w:hAnsi="Arial" w:cs="Arial"/>
        </w:rPr>
        <w:t>From</w:t>
      </w:r>
      <w:proofErr w:type="gramEnd"/>
      <w:r w:rsidRPr="00C55FAD">
        <w:rPr>
          <w:rFonts w:ascii="Arial" w:hAnsi="Arial" w:cs="Arial"/>
        </w:rPr>
        <w:t xml:space="preserve"> Clinical Research: Eligibility Criteria Lack Clarity </w:t>
      </w:r>
      <w:proofErr w:type="gramStart"/>
      <w:r w:rsidRPr="00C55FAD">
        <w:rPr>
          <w:rFonts w:ascii="Arial" w:hAnsi="Arial" w:cs="Arial"/>
        </w:rPr>
        <w:t>And</w:t>
      </w:r>
      <w:proofErr w:type="gramEnd"/>
      <w:r w:rsidRPr="00C55FAD">
        <w:rPr>
          <w:rFonts w:ascii="Arial" w:hAnsi="Arial" w:cs="Arial"/>
        </w:rPr>
        <w:t xml:space="preserve"> Justification’, Health Affairs, 41(10), pp. 1423-1432C. Available at: https://doi.org/10.1377/hlthaff.2022.00520.</w:t>
      </w:r>
    </w:p>
    <w:p w14:paraId="4646843B" w14:textId="77777777" w:rsidR="0029597A" w:rsidRDefault="0029597A" w:rsidP="00C55FAD">
      <w:pPr>
        <w:pStyle w:val="ListParagraph"/>
        <w:widowControl/>
        <w:numPr>
          <w:ilvl w:val="0"/>
          <w:numId w:val="90"/>
        </w:numPr>
        <w:autoSpaceDE/>
        <w:autoSpaceDN/>
        <w:spacing w:after="160" w:line="360" w:lineRule="auto"/>
        <w:contextualSpacing/>
        <w:rPr>
          <w:rFonts w:ascii="Arial" w:hAnsi="Arial" w:cs="Arial"/>
        </w:rPr>
      </w:pPr>
      <w:r w:rsidRPr="00C55FAD">
        <w:rPr>
          <w:rFonts w:ascii="Arial" w:hAnsi="Arial" w:cs="Arial"/>
        </w:rPr>
        <w:t xml:space="preserve">Pollock, A. </w:t>
      </w:r>
      <w:r w:rsidRPr="00C55FAD">
        <w:rPr>
          <w:rFonts w:ascii="Arial" w:hAnsi="Arial" w:cs="Arial"/>
          <w:i/>
          <w:iCs/>
        </w:rPr>
        <w:t>et al.</w:t>
      </w:r>
      <w:r w:rsidRPr="00C55FAD">
        <w:rPr>
          <w:rFonts w:ascii="Arial" w:hAnsi="Arial" w:cs="Arial"/>
        </w:rPr>
        <w:t xml:space="preserve"> (2020</w:t>
      </w:r>
      <w:r w:rsidRPr="00C55FAD">
        <w:rPr>
          <w:rFonts w:ascii="Arial" w:hAnsi="Arial" w:cs="Arial"/>
          <w:i/>
          <w:iCs/>
        </w:rPr>
        <w:t>) ‘Interventions to support the resilience and mental health of frontline health and social care professionals during and after a disease outbreak, epidemic or pandemic: a mixed methods systematic review’,</w:t>
      </w:r>
      <w:r w:rsidRPr="00C55FAD">
        <w:rPr>
          <w:rFonts w:ascii="Arial" w:hAnsi="Arial" w:cs="Arial"/>
        </w:rPr>
        <w:t xml:space="preserve"> Cochrane database of systematic reviews, 2020(11), pp. CD013779-. Available at: </w:t>
      </w:r>
      <w:hyperlink r:id="rId51" w:history="1">
        <w:r w:rsidRPr="00C55FAD">
          <w:rPr>
            <w:rStyle w:val="Hyperlink"/>
            <w:rFonts w:ascii="Arial" w:hAnsi="Arial" w:cs="Arial"/>
            <w:color w:val="auto"/>
          </w:rPr>
          <w:t>https://doi.org/10.1002/14651858.CD013779</w:t>
        </w:r>
      </w:hyperlink>
      <w:r w:rsidRPr="00C55FAD">
        <w:rPr>
          <w:rFonts w:ascii="Arial" w:hAnsi="Arial" w:cs="Arial"/>
        </w:rPr>
        <w:t xml:space="preserve">. </w:t>
      </w:r>
    </w:p>
    <w:p w14:paraId="751A6C0D" w14:textId="05C35BBC" w:rsidR="00DF684C" w:rsidRPr="00C55FAD" w:rsidRDefault="00DF684C" w:rsidP="00C55FAD">
      <w:pPr>
        <w:pStyle w:val="ListParagraph"/>
        <w:widowControl/>
        <w:numPr>
          <w:ilvl w:val="0"/>
          <w:numId w:val="90"/>
        </w:numPr>
        <w:autoSpaceDE/>
        <w:autoSpaceDN/>
        <w:spacing w:after="160" w:line="360" w:lineRule="auto"/>
        <w:contextualSpacing/>
        <w:rPr>
          <w:rFonts w:ascii="Arial" w:hAnsi="Arial" w:cs="Arial"/>
        </w:rPr>
      </w:pPr>
      <w:r w:rsidRPr="00DF684C">
        <w:rPr>
          <w:rFonts w:ascii="Arial" w:hAnsi="Arial" w:cs="Arial"/>
        </w:rPr>
        <w:t>Preti, E. </w:t>
      </w:r>
      <w:r w:rsidRPr="00DF684C">
        <w:rPr>
          <w:rFonts w:ascii="Arial" w:hAnsi="Arial" w:cs="Arial"/>
          <w:i/>
          <w:iCs/>
        </w:rPr>
        <w:t>et al.</w:t>
      </w:r>
      <w:r w:rsidRPr="00DF684C">
        <w:rPr>
          <w:rFonts w:ascii="Arial" w:hAnsi="Arial" w:cs="Arial"/>
        </w:rPr>
        <w:t> (2020) ‘The Psychological Impact of Epidemic and Pandemic Outbreaks on Healthcare Workers: Rapid Review of the Evidence’, </w:t>
      </w:r>
      <w:r w:rsidRPr="00DF684C">
        <w:rPr>
          <w:rFonts w:ascii="Arial" w:hAnsi="Arial" w:cs="Arial"/>
          <w:i/>
          <w:iCs/>
        </w:rPr>
        <w:t>Current psychiatry reports</w:t>
      </w:r>
      <w:r w:rsidRPr="00DF684C">
        <w:rPr>
          <w:rFonts w:ascii="Arial" w:hAnsi="Arial" w:cs="Arial"/>
        </w:rPr>
        <w:t>, 22(8). Available at: https://doi.org/10.1007/s11920-020-01166-z.</w:t>
      </w:r>
    </w:p>
    <w:p w14:paraId="589D370C" w14:textId="652D7C2C" w:rsidR="002411EF" w:rsidRPr="00C55FAD" w:rsidRDefault="002411EF" w:rsidP="00C55FAD">
      <w:pPr>
        <w:pStyle w:val="ListParagraph"/>
        <w:numPr>
          <w:ilvl w:val="0"/>
          <w:numId w:val="90"/>
        </w:numPr>
        <w:spacing w:line="360" w:lineRule="auto"/>
        <w:rPr>
          <w:rFonts w:ascii="Arial" w:hAnsi="Arial" w:cs="Arial"/>
        </w:rPr>
      </w:pPr>
      <w:r w:rsidRPr="00C55FAD">
        <w:rPr>
          <w:rFonts w:ascii="Arial" w:hAnsi="Arial" w:cs="Arial"/>
        </w:rPr>
        <w:t>Proctor, E. (2002) ‘Boolean Operators and the Naive End-User: Moving to AND’, Online, 26(4), pp. 34–37.</w:t>
      </w:r>
    </w:p>
    <w:p w14:paraId="1A4B97CA" w14:textId="11FC76FA" w:rsidR="0029597A" w:rsidRDefault="0029597A" w:rsidP="00C55FAD">
      <w:pPr>
        <w:pStyle w:val="ListParagraph"/>
        <w:numPr>
          <w:ilvl w:val="0"/>
          <w:numId w:val="90"/>
        </w:numPr>
        <w:spacing w:line="360" w:lineRule="auto"/>
        <w:rPr>
          <w:rFonts w:ascii="Arial" w:hAnsi="Arial" w:cs="Arial"/>
        </w:rPr>
      </w:pPr>
      <w:r w:rsidRPr="00C55FAD">
        <w:rPr>
          <w:rFonts w:ascii="Arial" w:hAnsi="Arial" w:cs="Arial"/>
        </w:rPr>
        <w:t>Psychology Today. (2024). </w:t>
      </w:r>
      <w:r w:rsidRPr="00C55FAD">
        <w:rPr>
          <w:rFonts w:ascii="Arial" w:hAnsi="Arial" w:cs="Arial"/>
          <w:i/>
          <w:iCs/>
        </w:rPr>
        <w:t>Burnout.</w:t>
      </w:r>
      <w:r w:rsidRPr="00C55FAD">
        <w:rPr>
          <w:rFonts w:ascii="Arial" w:hAnsi="Arial" w:cs="Arial"/>
        </w:rPr>
        <w:t xml:space="preserve"> Available at: </w:t>
      </w:r>
      <w:hyperlink r:id="rId52" w:history="1">
        <w:r w:rsidRPr="00C55FAD">
          <w:rPr>
            <w:rStyle w:val="Hyperlink"/>
            <w:rFonts w:ascii="Arial" w:hAnsi="Arial" w:cs="Arial"/>
            <w:color w:val="auto"/>
          </w:rPr>
          <w:t>https://www.psychologytoday.com/us/basics/burnout?msockid=184e6484b7b167d73b68711ab6516605</w:t>
        </w:r>
      </w:hyperlink>
      <w:r w:rsidRPr="00C55FAD">
        <w:rPr>
          <w:rFonts w:ascii="Arial" w:hAnsi="Arial" w:cs="Arial"/>
        </w:rPr>
        <w:t xml:space="preserve">  [Accessed 25 Feb. 2025]. </w:t>
      </w:r>
    </w:p>
    <w:p w14:paraId="3F0072CF" w14:textId="4EBD6B1D" w:rsidR="0060708D" w:rsidRPr="00C55FAD" w:rsidRDefault="0060708D" w:rsidP="00C55FAD">
      <w:pPr>
        <w:pStyle w:val="ListParagraph"/>
        <w:numPr>
          <w:ilvl w:val="0"/>
          <w:numId w:val="90"/>
        </w:numPr>
        <w:spacing w:line="360" w:lineRule="auto"/>
        <w:rPr>
          <w:rFonts w:ascii="Arial" w:hAnsi="Arial" w:cs="Arial"/>
        </w:rPr>
      </w:pPr>
      <w:r w:rsidRPr="0060708D">
        <w:rPr>
          <w:rFonts w:ascii="Arial" w:hAnsi="Arial" w:cs="Arial"/>
        </w:rPr>
        <w:t>Puia, A. </w:t>
      </w:r>
      <w:r w:rsidRPr="0060708D">
        <w:rPr>
          <w:rFonts w:ascii="Arial" w:hAnsi="Arial" w:cs="Arial"/>
          <w:i/>
          <w:iCs/>
        </w:rPr>
        <w:t>et al.</w:t>
      </w:r>
      <w:r w:rsidRPr="0060708D">
        <w:rPr>
          <w:rFonts w:ascii="Arial" w:hAnsi="Arial" w:cs="Arial"/>
        </w:rPr>
        <w:t> (2025) ‘Coping Strategies Among Healthcare Workers During the COVID-19 Pandemic: Emotional Responses, Challenges, and Adaptive Practices’, </w:t>
      </w:r>
      <w:r w:rsidRPr="0060708D">
        <w:rPr>
          <w:rFonts w:ascii="Arial" w:hAnsi="Arial" w:cs="Arial"/>
          <w:i/>
          <w:iCs/>
        </w:rPr>
        <w:t>Medicina (Kaunas, Lithuania)</w:t>
      </w:r>
      <w:r w:rsidRPr="0060708D">
        <w:rPr>
          <w:rFonts w:ascii="Arial" w:hAnsi="Arial" w:cs="Arial"/>
        </w:rPr>
        <w:t>, 61(2), p. 311. Available at: https://doi.org/10.3390/medicina61020311.</w:t>
      </w:r>
    </w:p>
    <w:p w14:paraId="610AD761" w14:textId="76915C1D" w:rsidR="0029597A" w:rsidRPr="00F41481"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Qureshi, I. </w:t>
      </w:r>
      <w:r w:rsidRPr="00C55FAD">
        <w:rPr>
          <w:rFonts w:ascii="Arial" w:hAnsi="Arial" w:cs="Arial"/>
          <w:i/>
          <w:iCs/>
          <w:shd w:val="clear" w:color="auto" w:fill="FFFFFF"/>
        </w:rPr>
        <w:t>et al.</w:t>
      </w:r>
      <w:r w:rsidRPr="00C55FAD">
        <w:rPr>
          <w:rFonts w:ascii="Arial" w:hAnsi="Arial" w:cs="Arial"/>
          <w:shd w:val="clear" w:color="auto" w:fill="FFFFFF"/>
        </w:rPr>
        <w:t xml:space="preserve"> (2023) </w:t>
      </w:r>
      <w:r w:rsidRPr="00C55FAD">
        <w:rPr>
          <w:rFonts w:ascii="Arial" w:hAnsi="Arial" w:cs="Arial"/>
          <w:i/>
          <w:iCs/>
          <w:shd w:val="clear" w:color="auto" w:fill="FFFFFF"/>
        </w:rPr>
        <w:t>‘Caring for Those Who Take Care of Others: Developing Systemic and Sustainable Mental Health Support for the Diverse Healthcare Workforce in the United Kingdom’,</w:t>
      </w:r>
      <w:r w:rsidRPr="00C55FAD">
        <w:rPr>
          <w:rFonts w:ascii="Arial" w:hAnsi="Arial" w:cs="Arial"/>
          <w:shd w:val="clear" w:color="auto" w:fill="FFFFFF"/>
        </w:rPr>
        <w:t> </w:t>
      </w:r>
      <w:r w:rsidRPr="00C55FAD">
        <w:rPr>
          <w:rFonts w:ascii="Arial" w:hAnsi="Arial" w:cs="Arial"/>
          <w:i/>
          <w:iCs/>
          <w:shd w:val="clear" w:color="auto" w:fill="FFFFFF"/>
        </w:rPr>
        <w:t>International journal of environmental research and public health</w:t>
      </w:r>
      <w:r w:rsidRPr="00C55FAD">
        <w:rPr>
          <w:rFonts w:ascii="Arial" w:hAnsi="Arial" w:cs="Arial"/>
          <w:shd w:val="clear" w:color="auto" w:fill="FFFFFF"/>
        </w:rPr>
        <w:t xml:space="preserve">, 20(4), pp. 3242-. Available at: </w:t>
      </w:r>
      <w:hyperlink r:id="rId53" w:history="1">
        <w:r w:rsidR="0006715E" w:rsidRPr="007922B1">
          <w:rPr>
            <w:rStyle w:val="Hyperlink"/>
            <w:rFonts w:ascii="Arial" w:hAnsi="Arial" w:cs="Arial"/>
            <w:shd w:val="clear" w:color="auto" w:fill="FFFFFF"/>
          </w:rPr>
          <w:t>https://doi.org/10.3390/ijerph20043242</w:t>
        </w:r>
      </w:hyperlink>
      <w:r w:rsidRPr="00C55FAD">
        <w:rPr>
          <w:rFonts w:ascii="Arial" w:hAnsi="Arial" w:cs="Arial"/>
          <w:shd w:val="clear" w:color="auto" w:fill="FFFFFF"/>
        </w:rPr>
        <w:t>.</w:t>
      </w:r>
    </w:p>
    <w:p w14:paraId="2802AA69" w14:textId="0AE8A928" w:rsidR="00F41481" w:rsidRPr="0006715E" w:rsidRDefault="00F41481" w:rsidP="00C55FAD">
      <w:pPr>
        <w:pStyle w:val="ListParagraph"/>
        <w:numPr>
          <w:ilvl w:val="0"/>
          <w:numId w:val="90"/>
        </w:numPr>
        <w:spacing w:line="360" w:lineRule="auto"/>
        <w:rPr>
          <w:rFonts w:ascii="Arial" w:hAnsi="Arial" w:cs="Arial"/>
        </w:rPr>
      </w:pPr>
      <w:r w:rsidRPr="00F41481">
        <w:rPr>
          <w:rFonts w:ascii="Arial" w:hAnsi="Arial" w:cs="Arial"/>
        </w:rPr>
        <w:t>Robinson, A. (</w:t>
      </w:r>
      <w:proofErr w:type="spellStart"/>
      <w:r w:rsidRPr="00F41481">
        <w:rPr>
          <w:rFonts w:ascii="Arial" w:hAnsi="Arial" w:cs="Arial"/>
        </w:rPr>
        <w:t>Lynwall</w:t>
      </w:r>
      <w:proofErr w:type="spellEnd"/>
      <w:r w:rsidRPr="00F41481">
        <w:rPr>
          <w:rFonts w:ascii="Arial" w:hAnsi="Arial" w:cs="Arial"/>
        </w:rPr>
        <w:t xml:space="preserve"> A. </w:t>
      </w:r>
      <w:r w:rsidRPr="00F41481">
        <w:rPr>
          <w:rFonts w:ascii="Arial" w:hAnsi="Arial" w:cs="Arial"/>
          <w:i/>
          <w:iCs/>
        </w:rPr>
        <w:t>et al.</w:t>
      </w:r>
      <w:r w:rsidRPr="00F41481">
        <w:rPr>
          <w:rFonts w:ascii="Arial" w:hAnsi="Arial" w:cs="Arial"/>
        </w:rPr>
        <w:t> (2021) </w:t>
      </w:r>
      <w:r w:rsidRPr="00F41481">
        <w:rPr>
          <w:rFonts w:ascii="Arial" w:hAnsi="Arial" w:cs="Arial"/>
          <w:i/>
          <w:iCs/>
        </w:rPr>
        <w:t>Blackstone’s guide to the Equality Act 2010</w:t>
      </w:r>
      <w:r w:rsidRPr="00F41481">
        <w:rPr>
          <w:rFonts w:ascii="Arial" w:hAnsi="Arial" w:cs="Arial"/>
        </w:rPr>
        <w:t>. Fourth edition. Oxford: Oxford University Press. Available at: https://doi.org/10.1093/oso/9780198870876.001.0001.</w:t>
      </w:r>
    </w:p>
    <w:p w14:paraId="37EC341C" w14:textId="3A074CEA" w:rsidR="0006715E" w:rsidRPr="00C55FAD" w:rsidRDefault="0006715E" w:rsidP="00C55FAD">
      <w:pPr>
        <w:pStyle w:val="ListParagraph"/>
        <w:numPr>
          <w:ilvl w:val="0"/>
          <w:numId w:val="90"/>
        </w:numPr>
        <w:spacing w:line="360" w:lineRule="auto"/>
        <w:rPr>
          <w:rFonts w:ascii="Arial" w:hAnsi="Arial" w:cs="Arial"/>
        </w:rPr>
      </w:pPr>
      <w:r w:rsidRPr="0006715E">
        <w:rPr>
          <w:rFonts w:ascii="Arial" w:hAnsi="Arial" w:cs="Arial"/>
        </w:rPr>
        <w:t xml:space="preserve">Rosa, E.M. and Tudge, J. (2013) ‘Urie Bronfenbrenner’s Theory of Human Development: Its Evolution </w:t>
      </w:r>
      <w:proofErr w:type="gramStart"/>
      <w:r w:rsidRPr="0006715E">
        <w:rPr>
          <w:rFonts w:ascii="Arial" w:hAnsi="Arial" w:cs="Arial"/>
        </w:rPr>
        <w:t>From</w:t>
      </w:r>
      <w:proofErr w:type="gramEnd"/>
      <w:r w:rsidRPr="0006715E">
        <w:rPr>
          <w:rFonts w:ascii="Arial" w:hAnsi="Arial" w:cs="Arial"/>
        </w:rPr>
        <w:t xml:space="preserve"> Ecology to Bioecology’, </w:t>
      </w:r>
      <w:r w:rsidRPr="0006715E">
        <w:rPr>
          <w:rFonts w:ascii="Arial" w:hAnsi="Arial" w:cs="Arial"/>
          <w:i/>
          <w:iCs/>
        </w:rPr>
        <w:t>Journal of family theory &amp; review</w:t>
      </w:r>
      <w:r w:rsidRPr="0006715E">
        <w:rPr>
          <w:rFonts w:ascii="Arial" w:hAnsi="Arial" w:cs="Arial"/>
        </w:rPr>
        <w:t>, 5(4), pp. 243–258. Available at: https://doi.org/10.1111/jftr.12022.</w:t>
      </w:r>
    </w:p>
    <w:p w14:paraId="77F58A83" w14:textId="77777777" w:rsidR="0029597A" w:rsidRPr="00C55FAD" w:rsidRDefault="0029597A" w:rsidP="00C55FAD">
      <w:pPr>
        <w:pStyle w:val="ListParagraph"/>
        <w:widowControl/>
        <w:numPr>
          <w:ilvl w:val="0"/>
          <w:numId w:val="90"/>
        </w:numPr>
        <w:autoSpaceDE/>
        <w:autoSpaceDN/>
        <w:spacing w:after="160" w:line="360" w:lineRule="auto"/>
        <w:contextualSpacing/>
        <w:rPr>
          <w:rFonts w:ascii="Arial" w:hAnsi="Arial" w:cs="Arial"/>
        </w:rPr>
      </w:pPr>
      <w:bookmarkStart w:id="78" w:name="_Hlk190339821"/>
      <w:bookmarkStart w:id="79" w:name="_Hlk188009827"/>
      <w:r w:rsidRPr="00C55FAD">
        <w:rPr>
          <w:rFonts w:ascii="Arial" w:hAnsi="Arial" w:cs="Arial"/>
        </w:rPr>
        <w:t>Serrano-Ibáñez</w:t>
      </w:r>
      <w:bookmarkEnd w:id="78"/>
      <w:r w:rsidRPr="00C55FAD">
        <w:rPr>
          <w:rFonts w:ascii="Arial" w:hAnsi="Arial" w:cs="Arial"/>
        </w:rPr>
        <w:t>, E.R</w:t>
      </w:r>
      <w:bookmarkEnd w:id="79"/>
      <w:r w:rsidRPr="00C55FAD">
        <w:rPr>
          <w:rFonts w:ascii="Arial" w:hAnsi="Arial" w:cs="Arial"/>
        </w:rPr>
        <w:t>., de, M., Varela, C., M. Mikel Montero-</w:t>
      </w:r>
      <w:proofErr w:type="spellStart"/>
      <w:r w:rsidRPr="00C55FAD">
        <w:rPr>
          <w:rFonts w:ascii="Arial" w:hAnsi="Arial" w:cs="Arial"/>
        </w:rPr>
        <w:t>Matellanes</w:t>
      </w:r>
      <w:proofErr w:type="spellEnd"/>
      <w:r w:rsidRPr="00C55FAD">
        <w:rPr>
          <w:rFonts w:ascii="Arial" w:hAnsi="Arial" w:cs="Arial"/>
        </w:rPr>
        <w:t xml:space="preserve"> and Almudena Gómez-Pulido (2023). </w:t>
      </w:r>
      <w:r w:rsidRPr="00C55FAD">
        <w:rPr>
          <w:rFonts w:ascii="Arial" w:hAnsi="Arial" w:cs="Arial"/>
          <w:i/>
          <w:iCs/>
        </w:rPr>
        <w:t xml:space="preserve">The Current Mental Health of Healthcare Workers 3 Years After the Start of the Pandemic: The Relationship Between Coping Strategies </w:t>
      </w:r>
      <w:r w:rsidRPr="00C55FAD">
        <w:rPr>
          <w:rFonts w:ascii="Arial" w:hAnsi="Arial" w:cs="Arial"/>
          <w:i/>
          <w:iCs/>
        </w:rPr>
        <w:lastRenderedPageBreak/>
        <w:t>and Indices of Mental Health. </w:t>
      </w:r>
      <w:r w:rsidRPr="00C55FAD">
        <w:rPr>
          <w:rFonts w:ascii="Arial" w:hAnsi="Arial" w:cs="Arial"/>
        </w:rPr>
        <w:t xml:space="preserve">SAGE Open, 13(4). </w:t>
      </w:r>
      <w:proofErr w:type="spellStart"/>
      <w:proofErr w:type="gramStart"/>
      <w:r w:rsidRPr="00C55FAD">
        <w:rPr>
          <w:rFonts w:ascii="Arial" w:hAnsi="Arial" w:cs="Arial"/>
        </w:rPr>
        <w:t>doi:https</w:t>
      </w:r>
      <w:proofErr w:type="spellEnd"/>
      <w:r w:rsidRPr="00C55FAD">
        <w:rPr>
          <w:rFonts w:ascii="Arial" w:hAnsi="Arial" w:cs="Arial"/>
        </w:rPr>
        <w:t>://doi.org/10.1177/21582440231207269</w:t>
      </w:r>
      <w:proofErr w:type="gramEnd"/>
      <w:r w:rsidRPr="00C55FAD">
        <w:rPr>
          <w:rFonts w:ascii="Arial" w:hAnsi="Arial" w:cs="Arial"/>
        </w:rPr>
        <w:t xml:space="preserve">. </w:t>
      </w:r>
    </w:p>
    <w:p w14:paraId="665BC86E" w14:textId="02DE89AE" w:rsidR="00B97758" w:rsidRPr="00C55FAD" w:rsidRDefault="00B97758" w:rsidP="00C55FAD">
      <w:pPr>
        <w:pStyle w:val="ListParagraph"/>
        <w:widowControl/>
        <w:numPr>
          <w:ilvl w:val="0"/>
          <w:numId w:val="90"/>
        </w:numPr>
        <w:autoSpaceDE/>
        <w:autoSpaceDN/>
        <w:spacing w:after="160" w:line="360" w:lineRule="auto"/>
        <w:contextualSpacing/>
        <w:rPr>
          <w:rFonts w:ascii="Arial" w:hAnsi="Arial" w:cs="Arial"/>
        </w:rPr>
      </w:pPr>
      <w:r w:rsidRPr="00C55FAD">
        <w:rPr>
          <w:rFonts w:ascii="Arial" w:hAnsi="Arial" w:cs="Arial"/>
          <w:shd w:val="clear" w:color="auto" w:fill="FFFFFF"/>
        </w:rPr>
        <w:t>Scharp, K.M. and Sanders, M.L. (2019) ‘What is a theme? Teaching thematic analysis in qualitative communication research methods’, </w:t>
      </w:r>
      <w:r w:rsidRPr="00C55FAD">
        <w:rPr>
          <w:rFonts w:ascii="Arial" w:hAnsi="Arial" w:cs="Arial"/>
          <w:i/>
          <w:iCs/>
          <w:shd w:val="clear" w:color="auto" w:fill="FFFFFF"/>
        </w:rPr>
        <w:t>Communication teacher</w:t>
      </w:r>
      <w:r w:rsidRPr="00C55FAD">
        <w:rPr>
          <w:rFonts w:ascii="Arial" w:hAnsi="Arial" w:cs="Arial"/>
          <w:shd w:val="clear" w:color="auto" w:fill="FFFFFF"/>
        </w:rPr>
        <w:t>, 33(2), pp. 117–121. Available at: https://doi.org/10.1080/17404622.2018.1536794.</w:t>
      </w:r>
    </w:p>
    <w:p w14:paraId="21CFC179" w14:textId="77777777" w:rsidR="0029597A" w:rsidRPr="00C55FAD" w:rsidRDefault="0029597A" w:rsidP="00C55FAD">
      <w:pPr>
        <w:pStyle w:val="ListParagraph"/>
        <w:widowControl/>
        <w:numPr>
          <w:ilvl w:val="0"/>
          <w:numId w:val="90"/>
        </w:numPr>
        <w:autoSpaceDE/>
        <w:autoSpaceDN/>
        <w:spacing w:after="160" w:line="360" w:lineRule="auto"/>
        <w:contextualSpacing/>
        <w:rPr>
          <w:rFonts w:ascii="Arial" w:hAnsi="Arial" w:cs="Arial"/>
        </w:rPr>
      </w:pPr>
      <w:r w:rsidRPr="00C55FAD">
        <w:rPr>
          <w:rFonts w:ascii="Arial" w:hAnsi="Arial" w:cs="Arial"/>
          <w:shd w:val="clear" w:color="auto" w:fill="FFFFFF"/>
        </w:rPr>
        <w:t>Schlak, A.E. </w:t>
      </w:r>
      <w:r w:rsidRPr="00C55FAD">
        <w:rPr>
          <w:rFonts w:ascii="Arial" w:hAnsi="Arial" w:cs="Arial"/>
          <w:i/>
          <w:iCs/>
          <w:shd w:val="clear" w:color="auto" w:fill="FFFFFF"/>
        </w:rPr>
        <w:t>et al.</w:t>
      </w:r>
      <w:r w:rsidRPr="00C55FAD">
        <w:rPr>
          <w:rFonts w:ascii="Arial" w:hAnsi="Arial" w:cs="Arial"/>
          <w:shd w:val="clear" w:color="auto" w:fill="FFFFFF"/>
        </w:rPr>
        <w:t xml:space="preserve"> (2021) </w:t>
      </w:r>
      <w:r w:rsidRPr="00C55FAD">
        <w:rPr>
          <w:rFonts w:ascii="Arial" w:hAnsi="Arial" w:cs="Arial"/>
          <w:i/>
          <w:iCs/>
          <w:shd w:val="clear" w:color="auto" w:fill="FFFFFF"/>
        </w:rPr>
        <w:t>‘Leveraging the Work Environment to Minimize the Negative Impact of Nurse Burnout on Patient Outcomes’</w:t>
      </w:r>
      <w:r w:rsidRPr="00C55FAD">
        <w:rPr>
          <w:rFonts w:ascii="Arial" w:hAnsi="Arial" w:cs="Arial"/>
          <w:shd w:val="clear" w:color="auto" w:fill="FFFFFF"/>
        </w:rPr>
        <w:t>, </w:t>
      </w:r>
      <w:r w:rsidRPr="00C55FAD">
        <w:rPr>
          <w:rFonts w:ascii="Arial" w:hAnsi="Arial" w:cs="Arial"/>
          <w:i/>
          <w:iCs/>
          <w:shd w:val="clear" w:color="auto" w:fill="FFFFFF"/>
        </w:rPr>
        <w:t>International journal of environmental research and public health</w:t>
      </w:r>
      <w:r w:rsidRPr="00C55FAD">
        <w:rPr>
          <w:rFonts w:ascii="Arial" w:hAnsi="Arial" w:cs="Arial"/>
          <w:shd w:val="clear" w:color="auto" w:fill="FFFFFF"/>
        </w:rPr>
        <w:t xml:space="preserve">, 18(2), pp. 610-. Available at: </w:t>
      </w:r>
      <w:hyperlink r:id="rId54" w:history="1">
        <w:r w:rsidRPr="00C55FAD">
          <w:rPr>
            <w:rStyle w:val="Hyperlink"/>
            <w:rFonts w:ascii="Arial" w:hAnsi="Arial" w:cs="Arial"/>
            <w:color w:val="auto"/>
            <w:shd w:val="clear" w:color="auto" w:fill="FFFFFF"/>
          </w:rPr>
          <w:t>https://doi.org/10.3390/ijerph18020610</w:t>
        </w:r>
      </w:hyperlink>
      <w:r w:rsidRPr="00C55FAD">
        <w:rPr>
          <w:rFonts w:ascii="Arial" w:hAnsi="Arial" w:cs="Arial"/>
          <w:shd w:val="clear" w:color="auto" w:fill="FFFFFF"/>
        </w:rPr>
        <w:t>.</w:t>
      </w:r>
    </w:p>
    <w:p w14:paraId="3A3DF86D" w14:textId="77777777" w:rsidR="0029597A" w:rsidRPr="00C55FAD" w:rsidRDefault="0029597A" w:rsidP="00C55FAD">
      <w:pPr>
        <w:pStyle w:val="ListParagraph"/>
        <w:widowControl/>
        <w:numPr>
          <w:ilvl w:val="0"/>
          <w:numId w:val="90"/>
        </w:numPr>
        <w:autoSpaceDE/>
        <w:autoSpaceDN/>
        <w:spacing w:after="160" w:line="360" w:lineRule="auto"/>
        <w:contextualSpacing/>
        <w:rPr>
          <w:rFonts w:ascii="Arial" w:hAnsi="Arial" w:cs="Arial"/>
        </w:rPr>
      </w:pPr>
      <w:r w:rsidRPr="00C55FAD">
        <w:rPr>
          <w:rFonts w:ascii="Arial" w:hAnsi="Arial" w:cs="Arial"/>
          <w:shd w:val="clear" w:color="auto" w:fill="FFFFFF"/>
        </w:rPr>
        <w:t>Shahrin, L. </w:t>
      </w:r>
      <w:r w:rsidRPr="00C55FAD">
        <w:rPr>
          <w:rFonts w:ascii="Arial" w:hAnsi="Arial" w:cs="Arial"/>
          <w:i/>
          <w:iCs/>
          <w:shd w:val="clear" w:color="auto" w:fill="FFFFFF"/>
        </w:rPr>
        <w:t>et al.</w:t>
      </w:r>
      <w:r w:rsidRPr="00C55FAD">
        <w:rPr>
          <w:rFonts w:ascii="Arial" w:hAnsi="Arial" w:cs="Arial"/>
          <w:shd w:val="clear" w:color="auto" w:fill="FFFFFF"/>
        </w:rPr>
        <w:t xml:space="preserve"> (2022) </w:t>
      </w:r>
      <w:r w:rsidRPr="00C55FAD">
        <w:rPr>
          <w:rFonts w:ascii="Arial" w:hAnsi="Arial" w:cs="Arial"/>
          <w:i/>
          <w:iCs/>
          <w:shd w:val="clear" w:color="auto" w:fill="FFFFFF"/>
        </w:rPr>
        <w:t>‘In-person training on COVID-19 case management and infection prevention and control: Evaluation of healthcare professionals in Bangladesh’, </w:t>
      </w:r>
      <w:proofErr w:type="spellStart"/>
      <w:r w:rsidRPr="00C55FAD">
        <w:rPr>
          <w:rFonts w:ascii="Arial" w:hAnsi="Arial" w:cs="Arial"/>
          <w:i/>
          <w:iCs/>
          <w:shd w:val="clear" w:color="auto" w:fill="FFFFFF"/>
        </w:rPr>
        <w:t>PloS</w:t>
      </w:r>
      <w:proofErr w:type="spellEnd"/>
      <w:r w:rsidRPr="00C55FAD">
        <w:rPr>
          <w:rFonts w:ascii="Arial" w:hAnsi="Arial" w:cs="Arial"/>
          <w:i/>
          <w:iCs/>
          <w:shd w:val="clear" w:color="auto" w:fill="FFFFFF"/>
        </w:rPr>
        <w:t xml:space="preserve"> one</w:t>
      </w:r>
      <w:r w:rsidRPr="00C55FAD">
        <w:rPr>
          <w:rFonts w:ascii="Arial" w:hAnsi="Arial" w:cs="Arial"/>
          <w:shd w:val="clear" w:color="auto" w:fill="FFFFFF"/>
        </w:rPr>
        <w:t>, 17(10), pp. e0273809–e0273809. Available at: https://doi.org/10.1371/journal.pone.0273809.</w:t>
      </w:r>
    </w:p>
    <w:p w14:paraId="767053A6" w14:textId="46DB6CAB" w:rsidR="0029597A" w:rsidRPr="004E4C97" w:rsidRDefault="0029597A" w:rsidP="00C55FAD">
      <w:pPr>
        <w:pStyle w:val="ListParagraph"/>
        <w:widowControl/>
        <w:numPr>
          <w:ilvl w:val="0"/>
          <w:numId w:val="90"/>
        </w:numPr>
        <w:autoSpaceDE/>
        <w:autoSpaceDN/>
        <w:spacing w:after="160" w:line="360" w:lineRule="auto"/>
        <w:contextualSpacing/>
        <w:rPr>
          <w:rFonts w:ascii="Arial" w:hAnsi="Arial" w:cs="Arial"/>
        </w:rPr>
      </w:pPr>
      <w:r w:rsidRPr="00C55FAD">
        <w:rPr>
          <w:rFonts w:ascii="Arial" w:hAnsi="Arial" w:cs="Arial"/>
          <w:shd w:val="clear" w:color="auto" w:fill="FFFFFF"/>
        </w:rPr>
        <w:t>Smallwood, N. </w:t>
      </w:r>
      <w:r w:rsidRPr="00C55FAD">
        <w:rPr>
          <w:rFonts w:ascii="Arial" w:hAnsi="Arial" w:cs="Arial"/>
          <w:i/>
          <w:iCs/>
          <w:shd w:val="clear" w:color="auto" w:fill="FFFFFF"/>
        </w:rPr>
        <w:t>et al.</w:t>
      </w:r>
      <w:r w:rsidRPr="00C55FAD">
        <w:rPr>
          <w:rFonts w:ascii="Arial" w:hAnsi="Arial" w:cs="Arial"/>
          <w:shd w:val="clear" w:color="auto" w:fill="FFFFFF"/>
        </w:rPr>
        <w:t xml:space="preserve"> (2021) </w:t>
      </w:r>
      <w:r w:rsidRPr="00C55FAD">
        <w:rPr>
          <w:rFonts w:ascii="Arial" w:hAnsi="Arial" w:cs="Arial"/>
          <w:i/>
          <w:iCs/>
          <w:shd w:val="clear" w:color="auto" w:fill="FFFFFF"/>
        </w:rPr>
        <w:t>‘Occupational Disruptions during the COVID-19 Pandemic and Their Association with Healthcare Workers’ Mental Health’, International journal of environmental research and public health</w:t>
      </w:r>
      <w:r w:rsidRPr="00C55FAD">
        <w:rPr>
          <w:rFonts w:ascii="Arial" w:hAnsi="Arial" w:cs="Arial"/>
          <w:shd w:val="clear" w:color="auto" w:fill="FFFFFF"/>
        </w:rPr>
        <w:t xml:space="preserve">, 18(17), pp. 9263-. Available at: </w:t>
      </w:r>
      <w:hyperlink r:id="rId55" w:history="1">
        <w:r w:rsidR="004E4C97" w:rsidRPr="007922B1">
          <w:rPr>
            <w:rStyle w:val="Hyperlink"/>
            <w:rFonts w:ascii="Arial" w:hAnsi="Arial" w:cs="Arial"/>
            <w:shd w:val="clear" w:color="auto" w:fill="FFFFFF"/>
          </w:rPr>
          <w:t>https://doi.org/10.3390/ijerph18179263</w:t>
        </w:r>
      </w:hyperlink>
      <w:r w:rsidRPr="00C55FAD">
        <w:rPr>
          <w:rFonts w:ascii="Arial" w:hAnsi="Arial" w:cs="Arial"/>
          <w:shd w:val="clear" w:color="auto" w:fill="FFFFFF"/>
        </w:rPr>
        <w:t>.</w:t>
      </w:r>
    </w:p>
    <w:p w14:paraId="1A697002" w14:textId="408FD691" w:rsidR="004E4C97" w:rsidRPr="00C55FAD" w:rsidRDefault="004E4C97" w:rsidP="00C55FAD">
      <w:pPr>
        <w:pStyle w:val="ListParagraph"/>
        <w:widowControl/>
        <w:numPr>
          <w:ilvl w:val="0"/>
          <w:numId w:val="90"/>
        </w:numPr>
        <w:autoSpaceDE/>
        <w:autoSpaceDN/>
        <w:spacing w:after="160" w:line="360" w:lineRule="auto"/>
        <w:contextualSpacing/>
        <w:rPr>
          <w:rFonts w:ascii="Arial" w:hAnsi="Arial" w:cs="Arial"/>
        </w:rPr>
      </w:pPr>
      <w:r w:rsidRPr="004E4C97">
        <w:rPr>
          <w:rFonts w:ascii="Arial" w:hAnsi="Arial" w:cs="Arial"/>
        </w:rPr>
        <w:t>Smallwood, N. </w:t>
      </w:r>
      <w:r w:rsidRPr="004E4C97">
        <w:rPr>
          <w:rFonts w:ascii="Arial" w:hAnsi="Arial" w:cs="Arial"/>
          <w:i/>
          <w:iCs/>
        </w:rPr>
        <w:t>et al.</w:t>
      </w:r>
      <w:r w:rsidRPr="004E4C97">
        <w:rPr>
          <w:rFonts w:ascii="Arial" w:hAnsi="Arial" w:cs="Arial"/>
        </w:rPr>
        <w:t> (2022) ‘COVID</w:t>
      </w:r>
      <w:r w:rsidRPr="004E4C97">
        <w:rPr>
          <w:rFonts w:ascii="Cambria Math" w:hAnsi="Cambria Math" w:cs="Cambria Math"/>
        </w:rPr>
        <w:t>‐</w:t>
      </w:r>
      <w:r w:rsidRPr="004E4C97">
        <w:rPr>
          <w:rFonts w:ascii="Arial" w:hAnsi="Arial" w:cs="Arial"/>
        </w:rPr>
        <w:t>19 infection and the broader impacts of the pandemic on healthcare workers’, </w:t>
      </w:r>
      <w:r w:rsidRPr="004E4C97">
        <w:rPr>
          <w:rFonts w:ascii="Arial" w:hAnsi="Arial" w:cs="Arial"/>
          <w:i/>
          <w:iCs/>
        </w:rPr>
        <w:t>Respirology (Carlton, Vic.)</w:t>
      </w:r>
      <w:r w:rsidRPr="004E4C97">
        <w:rPr>
          <w:rFonts w:ascii="Arial" w:hAnsi="Arial" w:cs="Arial"/>
        </w:rPr>
        <w:t>, 27(6), pp. 411–426. Available at: https://doi.org/10.1111/resp.14208.</w:t>
      </w:r>
    </w:p>
    <w:p w14:paraId="4E45F047" w14:textId="77777777" w:rsidR="0029597A" w:rsidRPr="00C55FAD" w:rsidRDefault="0029597A" w:rsidP="00C55FAD">
      <w:pPr>
        <w:pStyle w:val="ListParagraph"/>
        <w:widowControl/>
        <w:numPr>
          <w:ilvl w:val="0"/>
          <w:numId w:val="90"/>
        </w:numPr>
        <w:autoSpaceDE/>
        <w:autoSpaceDN/>
        <w:spacing w:after="160" w:line="360" w:lineRule="auto"/>
        <w:contextualSpacing/>
        <w:rPr>
          <w:rFonts w:ascii="Arial" w:hAnsi="Arial" w:cs="Arial"/>
        </w:rPr>
      </w:pPr>
      <w:r w:rsidRPr="00C55FAD">
        <w:rPr>
          <w:rFonts w:ascii="Arial" w:hAnsi="Arial" w:cs="Arial"/>
          <w:shd w:val="clear" w:color="auto" w:fill="FFFFFF"/>
        </w:rPr>
        <w:t>Soares, J.P. </w:t>
      </w:r>
      <w:r w:rsidRPr="00C55FAD">
        <w:rPr>
          <w:rFonts w:ascii="Arial" w:hAnsi="Arial" w:cs="Arial"/>
          <w:i/>
          <w:iCs/>
          <w:shd w:val="clear" w:color="auto" w:fill="FFFFFF"/>
        </w:rPr>
        <w:t>et al.</w:t>
      </w:r>
      <w:r w:rsidRPr="00C55FAD">
        <w:rPr>
          <w:rFonts w:ascii="Arial" w:hAnsi="Arial" w:cs="Arial"/>
          <w:shd w:val="clear" w:color="auto" w:fill="FFFFFF"/>
        </w:rPr>
        <w:t> (2023</w:t>
      </w:r>
      <w:r w:rsidRPr="00C55FAD">
        <w:rPr>
          <w:rFonts w:ascii="Arial" w:hAnsi="Arial" w:cs="Arial"/>
          <w:i/>
          <w:iCs/>
          <w:shd w:val="clear" w:color="auto" w:fill="FFFFFF"/>
        </w:rPr>
        <w:t>) ‘Use of the Maslach Burnout Inventory Among Public Health Care Professionals: Scoping Review’, JMIR mental health, 10, pp. e44195–e44195.</w:t>
      </w:r>
      <w:r w:rsidRPr="00C55FAD">
        <w:rPr>
          <w:rFonts w:ascii="Arial" w:hAnsi="Arial" w:cs="Arial"/>
          <w:shd w:val="clear" w:color="auto" w:fill="FFFFFF"/>
        </w:rPr>
        <w:t xml:space="preserve"> Available at: </w:t>
      </w:r>
      <w:hyperlink r:id="rId56" w:history="1">
        <w:r w:rsidRPr="00C55FAD">
          <w:rPr>
            <w:rStyle w:val="Hyperlink"/>
            <w:rFonts w:ascii="Arial" w:hAnsi="Arial" w:cs="Arial"/>
            <w:color w:val="auto"/>
            <w:shd w:val="clear" w:color="auto" w:fill="FFFFFF"/>
          </w:rPr>
          <w:t>https://doi.org/10.2196/44195</w:t>
        </w:r>
      </w:hyperlink>
      <w:r w:rsidRPr="00C55FAD">
        <w:rPr>
          <w:rFonts w:ascii="Arial" w:hAnsi="Arial" w:cs="Arial"/>
          <w:shd w:val="clear" w:color="auto" w:fill="FFFFFF"/>
        </w:rPr>
        <w:t>.</w:t>
      </w:r>
    </w:p>
    <w:p w14:paraId="6C1FC010" w14:textId="77777777" w:rsidR="0029597A" w:rsidRPr="00C55FAD" w:rsidRDefault="0029597A" w:rsidP="00C55FAD">
      <w:pPr>
        <w:pStyle w:val="ListParagraph"/>
        <w:widowControl/>
        <w:numPr>
          <w:ilvl w:val="0"/>
          <w:numId w:val="90"/>
        </w:numPr>
        <w:autoSpaceDE/>
        <w:autoSpaceDN/>
        <w:spacing w:after="160" w:line="360" w:lineRule="auto"/>
        <w:contextualSpacing/>
        <w:rPr>
          <w:rFonts w:ascii="Arial" w:hAnsi="Arial" w:cs="Arial"/>
        </w:rPr>
      </w:pPr>
      <w:proofErr w:type="spellStart"/>
      <w:r w:rsidRPr="00C55FAD">
        <w:rPr>
          <w:rFonts w:ascii="Arial" w:hAnsi="Arial" w:cs="Arial"/>
          <w:shd w:val="clear" w:color="auto" w:fill="FFFFFF"/>
        </w:rPr>
        <w:t>Sonenthal</w:t>
      </w:r>
      <w:proofErr w:type="spellEnd"/>
      <w:r w:rsidRPr="00C55FAD">
        <w:rPr>
          <w:rFonts w:ascii="Arial" w:hAnsi="Arial" w:cs="Arial"/>
          <w:shd w:val="clear" w:color="auto" w:fill="FFFFFF"/>
        </w:rPr>
        <w:t>, P.D. </w:t>
      </w:r>
      <w:r w:rsidRPr="00C55FAD">
        <w:rPr>
          <w:rFonts w:ascii="Arial" w:hAnsi="Arial" w:cs="Arial"/>
          <w:i/>
          <w:iCs/>
          <w:shd w:val="clear" w:color="auto" w:fill="FFFFFF"/>
        </w:rPr>
        <w:t>et al.</w:t>
      </w:r>
      <w:r w:rsidRPr="00C55FAD">
        <w:rPr>
          <w:rFonts w:ascii="Arial" w:hAnsi="Arial" w:cs="Arial"/>
          <w:shd w:val="clear" w:color="auto" w:fill="FFFFFF"/>
        </w:rPr>
        <w:t xml:space="preserve"> (2022) </w:t>
      </w:r>
      <w:r w:rsidRPr="00C55FAD">
        <w:rPr>
          <w:rFonts w:ascii="Arial" w:hAnsi="Arial" w:cs="Arial"/>
          <w:i/>
          <w:iCs/>
          <w:shd w:val="clear" w:color="auto" w:fill="FFFFFF"/>
        </w:rPr>
        <w:t>‘Applying the WHO-ICRC BEC course to train emergency and inpatient healthcare workers in Sierra Leone early in the COVID-19 outbreak’,</w:t>
      </w:r>
      <w:r w:rsidRPr="00C55FAD">
        <w:rPr>
          <w:rFonts w:ascii="Arial" w:hAnsi="Arial" w:cs="Arial"/>
          <w:shd w:val="clear" w:color="auto" w:fill="FFFFFF"/>
        </w:rPr>
        <w:t> </w:t>
      </w:r>
      <w:r w:rsidRPr="00C55FAD">
        <w:rPr>
          <w:rFonts w:ascii="Arial" w:hAnsi="Arial" w:cs="Arial"/>
          <w:i/>
          <w:iCs/>
          <w:shd w:val="clear" w:color="auto" w:fill="FFFFFF"/>
        </w:rPr>
        <w:t>BMC health services research</w:t>
      </w:r>
      <w:r w:rsidRPr="00C55FAD">
        <w:rPr>
          <w:rFonts w:ascii="Arial" w:hAnsi="Arial" w:cs="Arial"/>
          <w:shd w:val="clear" w:color="auto" w:fill="FFFFFF"/>
        </w:rPr>
        <w:t xml:space="preserve">, 22(1), pp. 197–197. Available at: </w:t>
      </w:r>
      <w:hyperlink r:id="rId57" w:history="1">
        <w:r w:rsidRPr="00C55FAD">
          <w:rPr>
            <w:rStyle w:val="Hyperlink"/>
            <w:rFonts w:ascii="Arial" w:hAnsi="Arial" w:cs="Arial"/>
            <w:color w:val="auto"/>
            <w:shd w:val="clear" w:color="auto" w:fill="FFFFFF"/>
          </w:rPr>
          <w:t>https://doi.org/10.1186/s12913-022-07556-8</w:t>
        </w:r>
      </w:hyperlink>
      <w:r w:rsidRPr="00C55FAD">
        <w:rPr>
          <w:rFonts w:ascii="Arial" w:hAnsi="Arial" w:cs="Arial"/>
          <w:shd w:val="clear" w:color="auto" w:fill="FFFFFF"/>
        </w:rPr>
        <w:t xml:space="preserve">. </w:t>
      </w:r>
    </w:p>
    <w:p w14:paraId="2B13E3E7" w14:textId="67696CC7" w:rsidR="00EE1AAD" w:rsidRDefault="00EE1AAD" w:rsidP="00C55FAD">
      <w:pPr>
        <w:pStyle w:val="ListParagraph"/>
        <w:numPr>
          <w:ilvl w:val="0"/>
          <w:numId w:val="90"/>
        </w:numPr>
        <w:spacing w:line="360" w:lineRule="auto"/>
        <w:rPr>
          <w:rFonts w:ascii="Arial" w:hAnsi="Arial" w:cs="Arial"/>
        </w:rPr>
      </w:pPr>
      <w:r w:rsidRPr="00C55FAD">
        <w:rPr>
          <w:rFonts w:ascii="Arial" w:hAnsi="Arial" w:cs="Arial"/>
        </w:rPr>
        <w:t xml:space="preserve">Stoner, J.L., Felix, R. and Stadler Blank, A. (2023) ‘Best practices for implementing experimental research methods’, </w:t>
      </w:r>
      <w:proofErr w:type="gramStart"/>
      <w:r w:rsidRPr="00C55FAD">
        <w:rPr>
          <w:rFonts w:ascii="Arial" w:hAnsi="Arial" w:cs="Arial"/>
        </w:rPr>
        <w:t>International</w:t>
      </w:r>
      <w:proofErr w:type="gramEnd"/>
      <w:r w:rsidRPr="00C55FAD">
        <w:rPr>
          <w:rFonts w:ascii="Arial" w:hAnsi="Arial" w:cs="Arial"/>
        </w:rPr>
        <w:t xml:space="preserve"> journal of consumer studies, 47(4), pp. 1579–1595. Available at: </w:t>
      </w:r>
      <w:hyperlink r:id="rId58" w:history="1">
        <w:r w:rsidR="004A3175" w:rsidRPr="007922B1">
          <w:rPr>
            <w:rStyle w:val="Hyperlink"/>
            <w:rFonts w:ascii="Arial" w:hAnsi="Arial" w:cs="Arial"/>
          </w:rPr>
          <w:t>https://doi.org/10.1111/ijcs.12878</w:t>
        </w:r>
      </w:hyperlink>
      <w:r w:rsidRPr="00C55FAD">
        <w:rPr>
          <w:rFonts w:ascii="Arial" w:hAnsi="Arial" w:cs="Arial"/>
        </w:rPr>
        <w:t>.</w:t>
      </w:r>
    </w:p>
    <w:p w14:paraId="377BE425" w14:textId="483E3C94" w:rsidR="004A3175" w:rsidRDefault="004A3175" w:rsidP="00C55FAD">
      <w:pPr>
        <w:pStyle w:val="ListParagraph"/>
        <w:numPr>
          <w:ilvl w:val="0"/>
          <w:numId w:val="90"/>
        </w:numPr>
        <w:spacing w:line="360" w:lineRule="auto"/>
        <w:rPr>
          <w:rFonts w:ascii="Arial" w:hAnsi="Arial" w:cs="Arial"/>
        </w:rPr>
      </w:pPr>
      <w:r w:rsidRPr="004A3175">
        <w:rPr>
          <w:rFonts w:ascii="Arial" w:hAnsi="Arial" w:cs="Arial"/>
        </w:rPr>
        <w:t>Taris, T.W. </w:t>
      </w:r>
      <w:r w:rsidRPr="004A3175">
        <w:rPr>
          <w:rFonts w:ascii="Arial" w:hAnsi="Arial" w:cs="Arial"/>
          <w:i/>
          <w:iCs/>
        </w:rPr>
        <w:t>et al.</w:t>
      </w:r>
      <w:r w:rsidRPr="004A3175">
        <w:rPr>
          <w:rFonts w:ascii="Arial" w:hAnsi="Arial" w:cs="Arial"/>
        </w:rPr>
        <w:t> (2005) ‘Are there causal relationships between the dimensions of the Maslach Burnout Inventory? A review and two longitudinal tests’, </w:t>
      </w:r>
      <w:r w:rsidRPr="004A3175">
        <w:rPr>
          <w:rFonts w:ascii="Arial" w:hAnsi="Arial" w:cs="Arial"/>
          <w:i/>
          <w:iCs/>
        </w:rPr>
        <w:t>Work and stress</w:t>
      </w:r>
      <w:r w:rsidRPr="004A3175">
        <w:rPr>
          <w:rFonts w:ascii="Arial" w:hAnsi="Arial" w:cs="Arial"/>
        </w:rPr>
        <w:t xml:space="preserve">, 19(3), pp. 238–255. Available at: </w:t>
      </w:r>
      <w:hyperlink r:id="rId59" w:history="1">
        <w:r w:rsidR="008E38B3" w:rsidRPr="007922B1">
          <w:rPr>
            <w:rStyle w:val="Hyperlink"/>
            <w:rFonts w:ascii="Arial" w:hAnsi="Arial" w:cs="Arial"/>
          </w:rPr>
          <w:t>https://doi.org/10.1080/02678370500270453</w:t>
        </w:r>
      </w:hyperlink>
      <w:r w:rsidRPr="004A3175">
        <w:rPr>
          <w:rFonts w:ascii="Arial" w:hAnsi="Arial" w:cs="Arial"/>
        </w:rPr>
        <w:t>.</w:t>
      </w:r>
    </w:p>
    <w:p w14:paraId="314C15DF" w14:textId="410C60B0" w:rsidR="008E38B3" w:rsidRPr="00C55FAD" w:rsidRDefault="008E38B3" w:rsidP="00C55FAD">
      <w:pPr>
        <w:pStyle w:val="ListParagraph"/>
        <w:numPr>
          <w:ilvl w:val="0"/>
          <w:numId w:val="90"/>
        </w:numPr>
        <w:spacing w:line="360" w:lineRule="auto"/>
        <w:rPr>
          <w:rFonts w:ascii="Arial" w:hAnsi="Arial" w:cs="Arial"/>
        </w:rPr>
      </w:pPr>
      <w:r w:rsidRPr="008E38B3">
        <w:rPr>
          <w:rFonts w:ascii="Arial" w:hAnsi="Arial" w:cs="Arial"/>
        </w:rPr>
        <w:t>Teoh, K.R. </w:t>
      </w:r>
      <w:r w:rsidRPr="008E38B3">
        <w:rPr>
          <w:rFonts w:ascii="Arial" w:hAnsi="Arial" w:cs="Arial"/>
          <w:i/>
          <w:iCs/>
        </w:rPr>
        <w:t>et al.</w:t>
      </w:r>
      <w:r w:rsidRPr="008E38B3">
        <w:rPr>
          <w:rFonts w:ascii="Arial" w:hAnsi="Arial" w:cs="Arial"/>
        </w:rPr>
        <w:t> (2022) ‘Recommendations to support the mental wellbeing of nurses and midwives in the United Kingdom: A Delphi study’, </w:t>
      </w:r>
      <w:r w:rsidRPr="008E38B3">
        <w:rPr>
          <w:rFonts w:ascii="Arial" w:hAnsi="Arial" w:cs="Arial"/>
          <w:i/>
          <w:iCs/>
        </w:rPr>
        <w:t>Journal of advanced nursing</w:t>
      </w:r>
      <w:r w:rsidRPr="008E38B3">
        <w:rPr>
          <w:rFonts w:ascii="Arial" w:hAnsi="Arial" w:cs="Arial"/>
        </w:rPr>
        <w:t>, 78(9), pp. 3048–3060. Available at: https://doi.org/10.1111/jan.15359.</w:t>
      </w:r>
    </w:p>
    <w:p w14:paraId="191811B6" w14:textId="77777777" w:rsidR="0029597A" w:rsidRPr="00C55FAD" w:rsidRDefault="0029597A" w:rsidP="00C55FAD">
      <w:pPr>
        <w:pStyle w:val="ListParagraph"/>
        <w:widowControl/>
        <w:numPr>
          <w:ilvl w:val="0"/>
          <w:numId w:val="90"/>
        </w:numPr>
        <w:autoSpaceDE/>
        <w:autoSpaceDN/>
        <w:spacing w:after="160" w:line="360" w:lineRule="auto"/>
        <w:contextualSpacing/>
        <w:rPr>
          <w:rFonts w:ascii="Arial" w:hAnsi="Arial" w:cs="Arial"/>
        </w:rPr>
      </w:pPr>
      <w:r w:rsidRPr="00C55FAD">
        <w:rPr>
          <w:rFonts w:ascii="Arial" w:hAnsi="Arial" w:cs="Arial"/>
          <w:shd w:val="clear" w:color="auto" w:fill="FFFFFF"/>
        </w:rPr>
        <w:t>Tham, T.L. </w:t>
      </w:r>
      <w:r w:rsidRPr="00C55FAD">
        <w:rPr>
          <w:rFonts w:ascii="Arial" w:hAnsi="Arial" w:cs="Arial"/>
          <w:i/>
          <w:iCs/>
          <w:shd w:val="clear" w:color="auto" w:fill="FFFFFF"/>
        </w:rPr>
        <w:t>et al.</w:t>
      </w:r>
      <w:r w:rsidRPr="00C55FAD">
        <w:rPr>
          <w:rFonts w:ascii="Arial" w:hAnsi="Arial" w:cs="Arial"/>
          <w:shd w:val="clear" w:color="auto" w:fill="FFFFFF"/>
        </w:rPr>
        <w:t> (2024</w:t>
      </w:r>
      <w:r w:rsidRPr="00C55FAD">
        <w:rPr>
          <w:rFonts w:ascii="Arial" w:hAnsi="Arial" w:cs="Arial"/>
          <w:i/>
          <w:iCs/>
          <w:shd w:val="clear" w:color="auto" w:fill="FFFFFF"/>
        </w:rPr>
        <w:t>) ‘Extreme work in extraordinary times: the impact of COVID-stress on the resilience and burnout of frontline paramedic workers - the importance of perceived organisational support’, International journal of human resource management</w:t>
      </w:r>
      <w:r w:rsidRPr="00C55FAD">
        <w:rPr>
          <w:rFonts w:ascii="Arial" w:hAnsi="Arial" w:cs="Arial"/>
          <w:shd w:val="clear" w:color="auto" w:fill="FFFFFF"/>
        </w:rPr>
        <w:t xml:space="preserve">, 35(10), pp. 1739–1762. Available at: </w:t>
      </w:r>
      <w:hyperlink r:id="rId60" w:history="1">
        <w:r w:rsidRPr="00C55FAD">
          <w:rPr>
            <w:rStyle w:val="Hyperlink"/>
            <w:rFonts w:ascii="Arial" w:hAnsi="Arial" w:cs="Arial"/>
            <w:color w:val="auto"/>
            <w:shd w:val="clear" w:color="auto" w:fill="FFFFFF"/>
          </w:rPr>
          <w:t>https://doi.org/10.1080/09585192.2023.2237871</w:t>
        </w:r>
      </w:hyperlink>
      <w:r w:rsidRPr="00C55FAD">
        <w:rPr>
          <w:rFonts w:ascii="Arial" w:hAnsi="Arial" w:cs="Arial"/>
          <w:shd w:val="clear" w:color="auto" w:fill="FFFFFF"/>
        </w:rPr>
        <w:t xml:space="preserve">. </w:t>
      </w:r>
    </w:p>
    <w:p w14:paraId="26F63150" w14:textId="629F56B0" w:rsidR="00100F77" w:rsidRPr="00C55FAD" w:rsidRDefault="00100F77" w:rsidP="00C55FAD">
      <w:pPr>
        <w:pStyle w:val="ListParagraph"/>
        <w:numPr>
          <w:ilvl w:val="0"/>
          <w:numId w:val="90"/>
        </w:numPr>
        <w:spacing w:line="360" w:lineRule="auto"/>
        <w:rPr>
          <w:rFonts w:ascii="Arial" w:hAnsi="Arial" w:cs="Arial"/>
        </w:rPr>
      </w:pPr>
      <w:r w:rsidRPr="00C55FAD">
        <w:rPr>
          <w:rFonts w:ascii="Arial" w:hAnsi="Arial" w:cs="Arial"/>
        </w:rPr>
        <w:t xml:space="preserve">The Lancet (2021) ‘COVID-19 pandemic led to stark rise in depressive and anxiety </w:t>
      </w:r>
      <w:r w:rsidRPr="00C55FAD">
        <w:rPr>
          <w:rFonts w:ascii="Arial" w:hAnsi="Arial" w:cs="Arial"/>
        </w:rPr>
        <w:lastRenderedPageBreak/>
        <w:t>disorders globally in 2020, with women and younger people most affected’, The Lancet. Available at: https://www.thelancet.com/ (Accessed: 13 June 2025).</w:t>
      </w:r>
    </w:p>
    <w:p w14:paraId="3F94FF5E" w14:textId="4DA2925C" w:rsidR="00FA6C46" w:rsidRPr="00C55FAD" w:rsidRDefault="00FA6C46" w:rsidP="00C55FAD">
      <w:pPr>
        <w:pStyle w:val="ListParagraph"/>
        <w:numPr>
          <w:ilvl w:val="0"/>
          <w:numId w:val="90"/>
        </w:numPr>
        <w:spacing w:line="360" w:lineRule="auto"/>
        <w:rPr>
          <w:rFonts w:ascii="Arial" w:hAnsi="Arial" w:cs="Arial"/>
        </w:rPr>
      </w:pPr>
      <w:r w:rsidRPr="00C55FAD">
        <w:rPr>
          <w:rFonts w:ascii="Arial" w:hAnsi="Arial" w:cs="Arial"/>
        </w:rPr>
        <w:t>The Oxford Review - OR Briefings. (2024). Frontline workers - Definition and Explanation. Available at: https://oxford-review.com/the-oxford-review-dei-diversity-equity-and-inclusion-dictionary/frontline-workers-definition-and-explanation/. (Accessed 21st March 2025).</w:t>
      </w:r>
    </w:p>
    <w:p w14:paraId="4B6C3C2C" w14:textId="6D4D0832"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rPr>
        <w:t>Tonkin, T. (2022). </w:t>
      </w:r>
      <w:r w:rsidRPr="00C55FAD">
        <w:rPr>
          <w:rFonts w:ascii="Arial" w:hAnsi="Arial" w:cs="Arial"/>
          <w:i/>
          <w:iCs/>
        </w:rPr>
        <w:t>Burnout hits record high.</w:t>
      </w:r>
      <w:r w:rsidRPr="00C55FAD">
        <w:rPr>
          <w:rFonts w:ascii="Arial" w:hAnsi="Arial" w:cs="Arial"/>
        </w:rPr>
        <w:t xml:space="preserve"> The British Medical Association is the trade union and professional body for doctors in the UK. Available at: </w:t>
      </w:r>
      <w:hyperlink r:id="rId61" w:history="1">
        <w:r w:rsidRPr="00C55FAD">
          <w:rPr>
            <w:rStyle w:val="Hyperlink"/>
            <w:rFonts w:ascii="Arial" w:hAnsi="Arial" w:cs="Arial"/>
            <w:color w:val="auto"/>
          </w:rPr>
          <w:t>https://www.bma.org.uk/news-and-opinion/burnout-hits-record-high</w:t>
        </w:r>
      </w:hyperlink>
      <w:r w:rsidRPr="00C55FAD">
        <w:rPr>
          <w:rFonts w:ascii="Arial" w:hAnsi="Arial" w:cs="Arial"/>
        </w:rPr>
        <w:t>. (Accessed: 5</w:t>
      </w:r>
      <w:r w:rsidRPr="00C55FAD">
        <w:rPr>
          <w:rFonts w:ascii="Arial" w:hAnsi="Arial" w:cs="Arial"/>
          <w:vertAlign w:val="superscript"/>
        </w:rPr>
        <w:t>th</w:t>
      </w:r>
      <w:r w:rsidRPr="00C55FAD">
        <w:rPr>
          <w:rFonts w:ascii="Arial" w:hAnsi="Arial" w:cs="Arial"/>
        </w:rPr>
        <w:t xml:space="preserve"> March 2025).</w:t>
      </w:r>
    </w:p>
    <w:p w14:paraId="57520450" w14:textId="29FFD503" w:rsidR="00A255E3" w:rsidRPr="00C55FAD" w:rsidRDefault="00A255E3" w:rsidP="00C55FAD">
      <w:pPr>
        <w:pStyle w:val="ListParagraph"/>
        <w:numPr>
          <w:ilvl w:val="0"/>
          <w:numId w:val="90"/>
        </w:numPr>
        <w:spacing w:line="360" w:lineRule="auto"/>
        <w:rPr>
          <w:rFonts w:ascii="Arial" w:hAnsi="Arial" w:cs="Arial"/>
        </w:rPr>
      </w:pPr>
      <w:r w:rsidRPr="00C55FAD">
        <w:rPr>
          <w:rFonts w:ascii="Arial" w:hAnsi="Arial" w:cs="Arial"/>
        </w:rPr>
        <w:t>UWTSD (2022). Research Integrity and Ethics. The University of Wales Trinity Saint David. Available at: https://www.uwtsd.ac.uk/research/research-integrity-and-ethics. (Accessed: 22nd June 2025).</w:t>
      </w:r>
    </w:p>
    <w:p w14:paraId="124D41A6" w14:textId="77777777" w:rsidR="0029597A" w:rsidRPr="00C55FAD" w:rsidRDefault="0029597A" w:rsidP="00C55FAD">
      <w:pPr>
        <w:pStyle w:val="ListParagraph"/>
        <w:numPr>
          <w:ilvl w:val="0"/>
          <w:numId w:val="90"/>
        </w:numPr>
        <w:spacing w:line="360" w:lineRule="auto"/>
        <w:rPr>
          <w:rFonts w:ascii="Arial" w:hAnsi="Arial" w:cs="Arial"/>
        </w:rPr>
      </w:pPr>
      <w:bookmarkStart w:id="80" w:name="_Hlk203930988"/>
      <w:r w:rsidRPr="00C55FAD">
        <w:rPr>
          <w:rFonts w:ascii="Arial" w:hAnsi="Arial" w:cs="Arial"/>
          <w:shd w:val="clear" w:color="auto" w:fill="FFFFFF"/>
        </w:rPr>
        <w:t xml:space="preserve">Van der </w:t>
      </w:r>
      <w:proofErr w:type="spellStart"/>
      <w:r w:rsidRPr="00C55FAD">
        <w:rPr>
          <w:rFonts w:ascii="Arial" w:hAnsi="Arial" w:cs="Arial"/>
          <w:shd w:val="clear" w:color="auto" w:fill="FFFFFF"/>
        </w:rPr>
        <w:t>Doef</w:t>
      </w:r>
      <w:proofErr w:type="spellEnd"/>
      <w:r w:rsidRPr="00C55FAD">
        <w:rPr>
          <w:rFonts w:ascii="Arial" w:hAnsi="Arial" w:cs="Arial"/>
          <w:shd w:val="clear" w:color="auto" w:fill="FFFFFF"/>
        </w:rPr>
        <w:t xml:space="preserve">, M. and Maes, S. (1999) </w:t>
      </w:r>
      <w:bookmarkEnd w:id="80"/>
      <w:r w:rsidRPr="00C55FAD">
        <w:rPr>
          <w:rFonts w:ascii="Arial" w:hAnsi="Arial" w:cs="Arial"/>
          <w:i/>
          <w:iCs/>
          <w:shd w:val="clear" w:color="auto" w:fill="FFFFFF"/>
        </w:rPr>
        <w:t xml:space="preserve">‘The Job Demand-Control (-Support) Model and psychological well-being: A review of 20 years of empirical research’, Work and stress, 13(2), pp. 87–114. </w:t>
      </w:r>
      <w:r w:rsidRPr="00C55FAD">
        <w:rPr>
          <w:rFonts w:ascii="Arial" w:hAnsi="Arial" w:cs="Arial"/>
          <w:shd w:val="clear" w:color="auto" w:fill="FFFFFF"/>
        </w:rPr>
        <w:t xml:space="preserve">Available at: </w:t>
      </w:r>
      <w:hyperlink r:id="rId62" w:history="1">
        <w:r w:rsidRPr="00C55FAD">
          <w:rPr>
            <w:rStyle w:val="Hyperlink"/>
            <w:rFonts w:ascii="Arial" w:hAnsi="Arial" w:cs="Arial"/>
            <w:color w:val="auto"/>
            <w:shd w:val="clear" w:color="auto" w:fill="FFFFFF"/>
          </w:rPr>
          <w:t>https://doi.org/10.1080/026783799296084</w:t>
        </w:r>
      </w:hyperlink>
      <w:r w:rsidRPr="00C55FAD">
        <w:rPr>
          <w:rFonts w:ascii="Arial" w:hAnsi="Arial" w:cs="Arial"/>
          <w:shd w:val="clear" w:color="auto" w:fill="FFFFFF"/>
        </w:rPr>
        <w:t xml:space="preserve">. </w:t>
      </w:r>
    </w:p>
    <w:p w14:paraId="38DC32BB"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shd w:val="clear" w:color="auto" w:fill="FFFFFF"/>
        </w:rPr>
        <w:t>Van Tiem, J. </w:t>
      </w:r>
      <w:r w:rsidRPr="00C55FAD">
        <w:rPr>
          <w:rFonts w:ascii="Arial" w:hAnsi="Arial" w:cs="Arial"/>
          <w:i/>
          <w:iCs/>
          <w:shd w:val="clear" w:color="auto" w:fill="FFFFFF"/>
        </w:rPr>
        <w:t>et al.</w:t>
      </w:r>
      <w:r w:rsidRPr="00C55FAD">
        <w:rPr>
          <w:rFonts w:ascii="Arial" w:hAnsi="Arial" w:cs="Arial"/>
          <w:shd w:val="clear" w:color="auto" w:fill="FFFFFF"/>
        </w:rPr>
        <w:t xml:space="preserve"> (2022) </w:t>
      </w:r>
      <w:r w:rsidRPr="00C55FAD">
        <w:rPr>
          <w:rFonts w:ascii="Arial" w:hAnsi="Arial" w:cs="Arial"/>
          <w:i/>
          <w:iCs/>
          <w:shd w:val="clear" w:color="auto" w:fill="FFFFFF"/>
        </w:rPr>
        <w:t>‘The Implementation of Measurement-Based Care in the Context of Telemedicine: Qualitative Study’,</w:t>
      </w:r>
      <w:r w:rsidRPr="00C55FAD">
        <w:rPr>
          <w:rFonts w:ascii="Arial" w:hAnsi="Arial" w:cs="Arial"/>
          <w:shd w:val="clear" w:color="auto" w:fill="FFFFFF"/>
        </w:rPr>
        <w:t> </w:t>
      </w:r>
      <w:r w:rsidRPr="00C55FAD">
        <w:rPr>
          <w:rFonts w:ascii="Arial" w:hAnsi="Arial" w:cs="Arial"/>
          <w:i/>
          <w:iCs/>
          <w:shd w:val="clear" w:color="auto" w:fill="FFFFFF"/>
        </w:rPr>
        <w:t>JMIR mental health</w:t>
      </w:r>
      <w:r w:rsidRPr="00C55FAD">
        <w:rPr>
          <w:rFonts w:ascii="Arial" w:hAnsi="Arial" w:cs="Arial"/>
          <w:shd w:val="clear" w:color="auto" w:fill="FFFFFF"/>
        </w:rPr>
        <w:t xml:space="preserve">, 9(11), pp. e41601–e41601. Available at: </w:t>
      </w:r>
      <w:hyperlink r:id="rId63" w:history="1">
        <w:r w:rsidRPr="00C55FAD">
          <w:rPr>
            <w:rStyle w:val="Hyperlink"/>
            <w:rFonts w:ascii="Arial" w:hAnsi="Arial" w:cs="Arial"/>
            <w:color w:val="auto"/>
            <w:shd w:val="clear" w:color="auto" w:fill="FFFFFF"/>
          </w:rPr>
          <w:t>https://doi.org/10.2196/41601</w:t>
        </w:r>
      </w:hyperlink>
      <w:r w:rsidRPr="00C55FAD">
        <w:rPr>
          <w:rFonts w:ascii="Arial" w:hAnsi="Arial" w:cs="Arial"/>
          <w:shd w:val="clear" w:color="auto" w:fill="FFFFFF"/>
        </w:rPr>
        <w:t>.</w:t>
      </w:r>
    </w:p>
    <w:p w14:paraId="7292F6F6" w14:textId="77777777" w:rsidR="0029597A" w:rsidRPr="00C55FAD" w:rsidRDefault="0029597A" w:rsidP="00C55FAD">
      <w:pPr>
        <w:pStyle w:val="ListParagraph"/>
        <w:widowControl/>
        <w:numPr>
          <w:ilvl w:val="0"/>
          <w:numId w:val="90"/>
        </w:numPr>
        <w:autoSpaceDE/>
        <w:autoSpaceDN/>
        <w:spacing w:after="160" w:line="360" w:lineRule="auto"/>
        <w:contextualSpacing/>
        <w:rPr>
          <w:rFonts w:ascii="Arial" w:hAnsi="Arial" w:cs="Arial"/>
        </w:rPr>
      </w:pPr>
      <w:r w:rsidRPr="00C55FAD">
        <w:rPr>
          <w:rFonts w:ascii="Arial" w:hAnsi="Arial" w:cs="Arial"/>
          <w:shd w:val="clear" w:color="auto" w:fill="FFFFFF"/>
        </w:rPr>
        <w:t>Vera San Juan, N. </w:t>
      </w:r>
      <w:r w:rsidRPr="00C55FAD">
        <w:rPr>
          <w:rFonts w:ascii="Arial" w:hAnsi="Arial" w:cs="Arial"/>
          <w:i/>
          <w:iCs/>
          <w:shd w:val="clear" w:color="auto" w:fill="FFFFFF"/>
        </w:rPr>
        <w:t>et al.</w:t>
      </w:r>
      <w:r w:rsidRPr="00C55FAD">
        <w:rPr>
          <w:rFonts w:ascii="Arial" w:hAnsi="Arial" w:cs="Arial"/>
          <w:shd w:val="clear" w:color="auto" w:fill="FFFFFF"/>
        </w:rPr>
        <w:t xml:space="preserve"> (2020) </w:t>
      </w:r>
      <w:r w:rsidRPr="00C55FAD">
        <w:rPr>
          <w:rFonts w:ascii="Arial" w:hAnsi="Arial" w:cs="Arial"/>
          <w:i/>
          <w:iCs/>
          <w:shd w:val="clear" w:color="auto" w:fill="FFFFFF"/>
        </w:rPr>
        <w:t>‘Mental health and well-being of healthcare workers during the COVID-19 pandemic in the UK</w:t>
      </w:r>
      <w:r w:rsidRPr="00C55FAD">
        <w:rPr>
          <w:rFonts w:ascii="Arial" w:hAnsi="Arial" w:cs="Arial"/>
          <w:shd w:val="clear" w:color="auto" w:fill="FFFFFF"/>
        </w:rPr>
        <w:t>: contrasting guidelines with experiences in practice’, </w:t>
      </w:r>
      <w:proofErr w:type="spellStart"/>
      <w:r w:rsidRPr="00C55FAD">
        <w:rPr>
          <w:rFonts w:ascii="Arial" w:hAnsi="Arial" w:cs="Arial"/>
          <w:i/>
          <w:iCs/>
          <w:shd w:val="clear" w:color="auto" w:fill="FFFFFF"/>
        </w:rPr>
        <w:t>BJPsych</w:t>
      </w:r>
      <w:proofErr w:type="spellEnd"/>
      <w:r w:rsidRPr="00C55FAD">
        <w:rPr>
          <w:rFonts w:ascii="Arial" w:hAnsi="Arial" w:cs="Arial"/>
          <w:i/>
          <w:iCs/>
          <w:shd w:val="clear" w:color="auto" w:fill="FFFFFF"/>
        </w:rPr>
        <w:t xml:space="preserve"> open</w:t>
      </w:r>
      <w:r w:rsidRPr="00C55FAD">
        <w:rPr>
          <w:rFonts w:ascii="Arial" w:hAnsi="Arial" w:cs="Arial"/>
          <w:shd w:val="clear" w:color="auto" w:fill="FFFFFF"/>
        </w:rPr>
        <w:t xml:space="preserve">, 7(1), pp. e15–e15. Available at: </w:t>
      </w:r>
      <w:hyperlink r:id="rId64" w:history="1">
        <w:r w:rsidRPr="00C55FAD">
          <w:rPr>
            <w:rStyle w:val="Hyperlink"/>
            <w:rFonts w:ascii="Arial" w:hAnsi="Arial" w:cs="Arial"/>
            <w:color w:val="auto"/>
            <w:shd w:val="clear" w:color="auto" w:fill="FFFFFF"/>
          </w:rPr>
          <w:t>https://doi.org/10.1192/bjo.2020.148</w:t>
        </w:r>
      </w:hyperlink>
      <w:r w:rsidRPr="00C55FAD">
        <w:rPr>
          <w:rFonts w:ascii="Arial" w:hAnsi="Arial" w:cs="Arial"/>
          <w:shd w:val="clear" w:color="auto" w:fill="FFFFFF"/>
        </w:rPr>
        <w:t>.</w:t>
      </w:r>
    </w:p>
    <w:p w14:paraId="0B194311" w14:textId="77777777" w:rsidR="0029597A" w:rsidRPr="00964B19" w:rsidRDefault="0029597A" w:rsidP="00C55FAD">
      <w:pPr>
        <w:pStyle w:val="ListParagraph"/>
        <w:widowControl/>
        <w:numPr>
          <w:ilvl w:val="0"/>
          <w:numId w:val="90"/>
        </w:numPr>
        <w:autoSpaceDE/>
        <w:autoSpaceDN/>
        <w:spacing w:after="160" w:line="360" w:lineRule="auto"/>
        <w:contextualSpacing/>
        <w:rPr>
          <w:rFonts w:ascii="Arial" w:hAnsi="Arial" w:cs="Arial"/>
        </w:rPr>
      </w:pPr>
      <w:r w:rsidRPr="00C55FAD">
        <w:rPr>
          <w:rFonts w:ascii="Arial" w:hAnsi="Arial" w:cs="Arial"/>
          <w:shd w:val="clear" w:color="auto" w:fill="FFFFFF"/>
        </w:rPr>
        <w:t>Vera San Juan, N. </w:t>
      </w:r>
      <w:r w:rsidRPr="00C55FAD">
        <w:rPr>
          <w:rFonts w:ascii="Arial" w:hAnsi="Arial" w:cs="Arial"/>
          <w:i/>
          <w:iCs/>
          <w:shd w:val="clear" w:color="auto" w:fill="FFFFFF"/>
        </w:rPr>
        <w:t>et al.</w:t>
      </w:r>
      <w:r w:rsidRPr="00C55FAD">
        <w:rPr>
          <w:rFonts w:ascii="Arial" w:hAnsi="Arial" w:cs="Arial"/>
          <w:shd w:val="clear" w:color="auto" w:fill="FFFFFF"/>
        </w:rPr>
        <w:t xml:space="preserve"> (2023) </w:t>
      </w:r>
      <w:r w:rsidRPr="00C55FAD">
        <w:rPr>
          <w:rFonts w:ascii="Arial" w:hAnsi="Arial" w:cs="Arial"/>
          <w:i/>
          <w:iCs/>
          <w:shd w:val="clear" w:color="auto" w:fill="FFFFFF"/>
        </w:rPr>
        <w:t>‘Frontline Health Care Workers’ Mental Health and Well-Being During the First Year of the COVID-19 Pandemic: Analysis of Interviews and Social Media Data’, Journal of medical Internet research</w:t>
      </w:r>
      <w:r w:rsidRPr="00C55FAD">
        <w:rPr>
          <w:rFonts w:ascii="Arial" w:hAnsi="Arial" w:cs="Arial"/>
          <w:shd w:val="clear" w:color="auto" w:fill="FFFFFF"/>
        </w:rPr>
        <w:t xml:space="preserve">, 25(1), pp. e43000–e43000. Available at: </w:t>
      </w:r>
      <w:hyperlink r:id="rId65" w:history="1">
        <w:r w:rsidRPr="00C55FAD">
          <w:rPr>
            <w:rStyle w:val="Hyperlink"/>
            <w:rFonts w:ascii="Arial" w:hAnsi="Arial" w:cs="Arial"/>
            <w:color w:val="auto"/>
            <w:shd w:val="clear" w:color="auto" w:fill="FFFFFF"/>
          </w:rPr>
          <w:t>https://doi.org/10.2196/43000</w:t>
        </w:r>
      </w:hyperlink>
      <w:r w:rsidRPr="00C55FAD">
        <w:rPr>
          <w:rFonts w:ascii="Arial" w:hAnsi="Arial" w:cs="Arial"/>
          <w:shd w:val="clear" w:color="auto" w:fill="FFFFFF"/>
        </w:rPr>
        <w:t xml:space="preserve">. </w:t>
      </w:r>
    </w:p>
    <w:p w14:paraId="2F859926" w14:textId="5D25D041" w:rsidR="00964B19" w:rsidRDefault="00964B19" w:rsidP="00C55FAD">
      <w:pPr>
        <w:pStyle w:val="ListParagraph"/>
        <w:widowControl/>
        <w:numPr>
          <w:ilvl w:val="0"/>
          <w:numId w:val="90"/>
        </w:numPr>
        <w:autoSpaceDE/>
        <w:autoSpaceDN/>
        <w:spacing w:after="160" w:line="360" w:lineRule="auto"/>
        <w:contextualSpacing/>
        <w:rPr>
          <w:rFonts w:ascii="Arial" w:hAnsi="Arial" w:cs="Arial"/>
        </w:rPr>
      </w:pPr>
      <w:r w:rsidRPr="00964B19">
        <w:rPr>
          <w:rFonts w:ascii="Arial" w:hAnsi="Arial" w:cs="Arial"/>
        </w:rPr>
        <w:t>Wild, J. </w:t>
      </w:r>
      <w:r w:rsidRPr="00964B19">
        <w:rPr>
          <w:rFonts w:ascii="Arial" w:hAnsi="Arial" w:cs="Arial"/>
          <w:i/>
          <w:iCs/>
        </w:rPr>
        <w:t>et al.</w:t>
      </w:r>
      <w:r w:rsidRPr="00964B19">
        <w:rPr>
          <w:rFonts w:ascii="Arial" w:hAnsi="Arial" w:cs="Arial"/>
        </w:rPr>
        <w:t> (2020) ‘Evaluating the effectiveness of a group-based resilience intervention versus psychoeducation for emergency responders in England: A randomised controlled trial’, </w:t>
      </w:r>
      <w:proofErr w:type="spellStart"/>
      <w:r w:rsidRPr="00964B19">
        <w:rPr>
          <w:rFonts w:ascii="Arial" w:hAnsi="Arial" w:cs="Arial"/>
          <w:i/>
          <w:iCs/>
        </w:rPr>
        <w:t>PloS</w:t>
      </w:r>
      <w:proofErr w:type="spellEnd"/>
      <w:r w:rsidRPr="00964B19">
        <w:rPr>
          <w:rFonts w:ascii="Arial" w:hAnsi="Arial" w:cs="Arial"/>
          <w:i/>
          <w:iCs/>
        </w:rPr>
        <w:t xml:space="preserve"> one</w:t>
      </w:r>
      <w:r w:rsidRPr="00964B19">
        <w:rPr>
          <w:rFonts w:ascii="Arial" w:hAnsi="Arial" w:cs="Arial"/>
        </w:rPr>
        <w:t xml:space="preserve">, 15(11), p. e0241704. Available at: </w:t>
      </w:r>
      <w:hyperlink r:id="rId66" w:history="1">
        <w:r w:rsidRPr="007922B1">
          <w:rPr>
            <w:rStyle w:val="Hyperlink"/>
            <w:rFonts w:ascii="Arial" w:hAnsi="Arial" w:cs="Arial"/>
          </w:rPr>
          <w:t>https://doi.org/10.1371/journal.pone.0241704</w:t>
        </w:r>
      </w:hyperlink>
      <w:r w:rsidRPr="00964B19">
        <w:rPr>
          <w:rFonts w:ascii="Arial" w:hAnsi="Arial" w:cs="Arial"/>
        </w:rPr>
        <w:t>.</w:t>
      </w:r>
    </w:p>
    <w:p w14:paraId="777D8FFF" w14:textId="511FA64A" w:rsidR="00964B19" w:rsidRPr="00964B19" w:rsidRDefault="00964B19" w:rsidP="00964B19">
      <w:pPr>
        <w:pStyle w:val="ListParagraph"/>
        <w:numPr>
          <w:ilvl w:val="0"/>
          <w:numId w:val="90"/>
        </w:numPr>
        <w:rPr>
          <w:rFonts w:ascii="Arial" w:hAnsi="Arial" w:cs="Arial"/>
        </w:rPr>
      </w:pPr>
      <w:r w:rsidRPr="00964B19">
        <w:rPr>
          <w:rFonts w:ascii="Arial" w:hAnsi="Arial" w:cs="Arial"/>
        </w:rPr>
        <w:t>Wilson, C. (2020). Mental health impacts of COVID-19 on NHS healthcare staff. post.parliament.uk. [online] Available at: https://post.parliament.uk/mental-health-impacts-of-covid-19-on-nhs-healthcare-staff/ (Accessed: February 2025).</w:t>
      </w:r>
    </w:p>
    <w:p w14:paraId="632E94DA"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rPr>
        <w:t xml:space="preserve">World Health Organisation (2022). Occupational health: health workers. [online] www.who.int. Available at: </w:t>
      </w:r>
      <w:hyperlink r:id="rId67" w:history="1">
        <w:r w:rsidRPr="00C55FAD">
          <w:rPr>
            <w:rStyle w:val="Hyperlink"/>
            <w:rFonts w:ascii="Arial" w:hAnsi="Arial" w:cs="Arial"/>
            <w:color w:val="auto"/>
          </w:rPr>
          <w:t>https://www.who.int/news-room/fact-sheets/detail/occupational-health--health-workers</w:t>
        </w:r>
      </w:hyperlink>
      <w:r w:rsidRPr="00C55FAD">
        <w:rPr>
          <w:rFonts w:ascii="Arial" w:hAnsi="Arial" w:cs="Arial"/>
        </w:rPr>
        <w:t>.  (Accessed: 1</w:t>
      </w:r>
      <w:r w:rsidRPr="00C55FAD">
        <w:rPr>
          <w:rFonts w:ascii="Arial" w:hAnsi="Arial" w:cs="Arial"/>
          <w:vertAlign w:val="superscript"/>
        </w:rPr>
        <w:t>st</w:t>
      </w:r>
      <w:r w:rsidRPr="00C55FAD">
        <w:rPr>
          <w:rFonts w:ascii="Arial" w:hAnsi="Arial" w:cs="Arial"/>
        </w:rPr>
        <w:t xml:space="preserve"> April 2025).</w:t>
      </w:r>
    </w:p>
    <w:p w14:paraId="0D115972" w14:textId="77777777"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rPr>
        <w:t xml:space="preserve">World Health Organisation (2022). </w:t>
      </w:r>
      <w:r w:rsidRPr="00C55FAD">
        <w:rPr>
          <w:rFonts w:ascii="Arial" w:hAnsi="Arial" w:cs="Arial"/>
          <w:i/>
          <w:iCs/>
        </w:rPr>
        <w:t>Mental health.</w:t>
      </w:r>
      <w:r w:rsidRPr="00C55FAD">
        <w:rPr>
          <w:rFonts w:ascii="Arial" w:hAnsi="Arial" w:cs="Arial"/>
        </w:rPr>
        <w:t xml:space="preserve"> [online] www.who.int. Available at: </w:t>
      </w:r>
      <w:hyperlink r:id="rId68" w:history="1">
        <w:r w:rsidRPr="00C55FAD">
          <w:rPr>
            <w:rStyle w:val="Hyperlink"/>
            <w:rFonts w:ascii="Arial" w:hAnsi="Arial" w:cs="Arial"/>
            <w:color w:val="auto"/>
          </w:rPr>
          <w:t>https://www.who.int/data/gho/data/themes/theme-details/GHO/mental-health</w:t>
        </w:r>
      </w:hyperlink>
      <w:r w:rsidRPr="00C55FAD">
        <w:rPr>
          <w:rFonts w:ascii="Arial" w:hAnsi="Arial" w:cs="Arial"/>
        </w:rPr>
        <w:t>. (Accessed: 25 Feb. 25).</w:t>
      </w:r>
    </w:p>
    <w:p w14:paraId="6DA1339E" w14:textId="70AA1674" w:rsidR="0029597A" w:rsidRPr="00C55FAD" w:rsidRDefault="0029597A" w:rsidP="00C55FAD">
      <w:pPr>
        <w:pStyle w:val="ListParagraph"/>
        <w:numPr>
          <w:ilvl w:val="0"/>
          <w:numId w:val="90"/>
        </w:numPr>
        <w:spacing w:line="360" w:lineRule="auto"/>
        <w:rPr>
          <w:rFonts w:ascii="Arial" w:hAnsi="Arial" w:cs="Arial"/>
        </w:rPr>
      </w:pPr>
      <w:r w:rsidRPr="00C55FAD">
        <w:rPr>
          <w:rFonts w:ascii="Arial" w:hAnsi="Arial" w:cs="Arial"/>
        </w:rPr>
        <w:t>World Health Organisation (2024). </w:t>
      </w:r>
      <w:r w:rsidRPr="00C55FAD">
        <w:rPr>
          <w:rFonts w:ascii="Arial" w:hAnsi="Arial" w:cs="Arial"/>
          <w:i/>
          <w:iCs/>
        </w:rPr>
        <w:t>Mental health at work.</w:t>
      </w:r>
      <w:r w:rsidRPr="00C55FAD">
        <w:rPr>
          <w:rFonts w:ascii="Arial" w:hAnsi="Arial" w:cs="Arial"/>
        </w:rPr>
        <w:t xml:space="preserve"> [online] World Health Organi</w:t>
      </w:r>
      <w:r w:rsidR="007566AF" w:rsidRPr="00C55FAD">
        <w:rPr>
          <w:rFonts w:ascii="Arial" w:hAnsi="Arial" w:cs="Arial"/>
        </w:rPr>
        <w:t>s</w:t>
      </w:r>
      <w:r w:rsidRPr="00C55FAD">
        <w:rPr>
          <w:rFonts w:ascii="Arial" w:hAnsi="Arial" w:cs="Arial"/>
        </w:rPr>
        <w:t xml:space="preserve">ation. Available at: </w:t>
      </w:r>
      <w:hyperlink r:id="rId69" w:history="1">
        <w:r w:rsidRPr="00C55FAD">
          <w:rPr>
            <w:rStyle w:val="Hyperlink"/>
            <w:rFonts w:ascii="Arial" w:hAnsi="Arial" w:cs="Arial"/>
            <w:color w:val="auto"/>
          </w:rPr>
          <w:t>https://www.who.int/news-room/fact-sheets/detail/mental-health-at-work</w:t>
        </w:r>
      </w:hyperlink>
      <w:r w:rsidRPr="00C55FAD">
        <w:rPr>
          <w:rFonts w:ascii="Arial" w:hAnsi="Arial" w:cs="Arial"/>
        </w:rPr>
        <w:t>. (Accessed 1</w:t>
      </w:r>
      <w:r w:rsidRPr="00C55FAD">
        <w:rPr>
          <w:rFonts w:ascii="Arial" w:hAnsi="Arial" w:cs="Arial"/>
          <w:vertAlign w:val="superscript"/>
        </w:rPr>
        <w:t>st</w:t>
      </w:r>
      <w:r w:rsidRPr="00C55FAD">
        <w:rPr>
          <w:rFonts w:ascii="Arial" w:hAnsi="Arial" w:cs="Arial"/>
        </w:rPr>
        <w:t xml:space="preserve"> April 2025).</w:t>
      </w:r>
    </w:p>
    <w:p w14:paraId="09464D2F" w14:textId="44163068" w:rsidR="0029597A" w:rsidRPr="00C55FAD" w:rsidRDefault="0029597A" w:rsidP="00C55FAD">
      <w:pPr>
        <w:pStyle w:val="ListParagraph"/>
        <w:widowControl/>
        <w:numPr>
          <w:ilvl w:val="0"/>
          <w:numId w:val="90"/>
        </w:numPr>
        <w:autoSpaceDE/>
        <w:autoSpaceDN/>
        <w:spacing w:after="160" w:line="360" w:lineRule="auto"/>
        <w:contextualSpacing/>
        <w:rPr>
          <w:rFonts w:ascii="Arial" w:hAnsi="Arial" w:cs="Arial"/>
        </w:rPr>
      </w:pPr>
      <w:r w:rsidRPr="00C55FAD">
        <w:rPr>
          <w:rFonts w:ascii="Arial" w:hAnsi="Arial" w:cs="Arial"/>
          <w:shd w:val="clear" w:color="auto" w:fill="FFFFFF"/>
        </w:rPr>
        <w:lastRenderedPageBreak/>
        <w:t xml:space="preserve">Yearley, K. (2019) </w:t>
      </w:r>
      <w:r w:rsidRPr="00C55FAD">
        <w:rPr>
          <w:rFonts w:ascii="Arial" w:hAnsi="Arial" w:cs="Arial"/>
          <w:i/>
          <w:iCs/>
          <w:shd w:val="clear" w:color="auto" w:fill="FFFFFF"/>
        </w:rPr>
        <w:t>‘98 Teaching newly registered practitioners wellbeing and self-care’, Archives of disease in childhood,</w:t>
      </w:r>
      <w:r w:rsidRPr="00C55FAD">
        <w:rPr>
          <w:rFonts w:ascii="Arial" w:hAnsi="Arial" w:cs="Arial"/>
          <w:shd w:val="clear" w:color="auto" w:fill="FFFFFF"/>
        </w:rPr>
        <w:t xml:space="preserve"> 104(</w:t>
      </w:r>
      <w:proofErr w:type="spellStart"/>
      <w:r w:rsidRPr="00C55FAD">
        <w:rPr>
          <w:rFonts w:ascii="Arial" w:hAnsi="Arial" w:cs="Arial"/>
          <w:shd w:val="clear" w:color="auto" w:fill="FFFFFF"/>
        </w:rPr>
        <w:t>Suppl</w:t>
      </w:r>
      <w:proofErr w:type="spellEnd"/>
      <w:r w:rsidRPr="00C55FAD">
        <w:rPr>
          <w:rFonts w:ascii="Arial" w:hAnsi="Arial" w:cs="Arial"/>
          <w:shd w:val="clear" w:color="auto" w:fill="FFFFFF"/>
        </w:rPr>
        <w:t xml:space="preserve"> 4), pp. A38-. Available at: </w:t>
      </w:r>
      <w:hyperlink r:id="rId70" w:history="1">
        <w:r w:rsidR="007447BB" w:rsidRPr="00C55FAD">
          <w:rPr>
            <w:rStyle w:val="Hyperlink"/>
            <w:rFonts w:ascii="Arial" w:hAnsi="Arial" w:cs="Arial"/>
            <w:color w:val="auto"/>
            <w:shd w:val="clear" w:color="auto" w:fill="FFFFFF"/>
          </w:rPr>
          <w:t>https://doi.org/10.1136/archdischild-2019-gosh.98</w:t>
        </w:r>
      </w:hyperlink>
      <w:r w:rsidRPr="00C55FAD">
        <w:rPr>
          <w:rFonts w:ascii="Arial" w:hAnsi="Arial" w:cs="Arial"/>
          <w:shd w:val="clear" w:color="auto" w:fill="FFFFFF"/>
        </w:rPr>
        <w:t>.</w:t>
      </w:r>
    </w:p>
    <w:p w14:paraId="0525A46D" w14:textId="77777777" w:rsidR="007447BB" w:rsidRPr="00C55FAD" w:rsidRDefault="007447BB" w:rsidP="00C55FAD">
      <w:pPr>
        <w:ind w:left="360"/>
        <w:contextualSpacing/>
        <w:rPr>
          <w:rFonts w:ascii="Arial" w:hAnsi="Arial" w:cs="Arial"/>
        </w:rPr>
      </w:pPr>
    </w:p>
    <w:p w14:paraId="07546F20" w14:textId="77777777" w:rsidR="007447BB" w:rsidRDefault="007447BB" w:rsidP="007447BB">
      <w:pPr>
        <w:ind w:left="360"/>
        <w:contextualSpacing/>
        <w:rPr>
          <w:rFonts w:ascii="Arial" w:hAnsi="Arial" w:cs="Arial"/>
        </w:rPr>
      </w:pPr>
    </w:p>
    <w:p w14:paraId="5FADB544" w14:textId="77777777" w:rsidR="007447BB" w:rsidRDefault="007447BB" w:rsidP="007447BB">
      <w:pPr>
        <w:ind w:left="360"/>
        <w:contextualSpacing/>
        <w:rPr>
          <w:rFonts w:ascii="Arial" w:hAnsi="Arial" w:cs="Arial"/>
        </w:rPr>
      </w:pPr>
    </w:p>
    <w:p w14:paraId="1C0D7560" w14:textId="77777777" w:rsidR="007447BB" w:rsidRDefault="007447BB" w:rsidP="007447BB">
      <w:pPr>
        <w:ind w:left="360"/>
        <w:contextualSpacing/>
        <w:rPr>
          <w:rFonts w:ascii="Arial" w:hAnsi="Arial" w:cs="Arial"/>
        </w:rPr>
      </w:pPr>
    </w:p>
    <w:p w14:paraId="1837B923" w14:textId="77777777" w:rsidR="007447BB" w:rsidRDefault="007447BB" w:rsidP="007447BB">
      <w:pPr>
        <w:ind w:left="360"/>
        <w:contextualSpacing/>
        <w:rPr>
          <w:rFonts w:ascii="Arial" w:hAnsi="Arial" w:cs="Arial"/>
        </w:rPr>
      </w:pPr>
    </w:p>
    <w:p w14:paraId="6257897A" w14:textId="77777777" w:rsidR="00916030" w:rsidRDefault="00916030" w:rsidP="00A255E3">
      <w:pPr>
        <w:contextualSpacing/>
        <w:rPr>
          <w:rFonts w:ascii="Arial" w:hAnsi="Arial" w:cs="Arial"/>
        </w:rPr>
      </w:pPr>
    </w:p>
    <w:p w14:paraId="2405ADC8" w14:textId="77777777" w:rsidR="00916030" w:rsidRDefault="00916030" w:rsidP="00A255E3">
      <w:pPr>
        <w:contextualSpacing/>
        <w:rPr>
          <w:rFonts w:ascii="Arial" w:hAnsi="Arial" w:cs="Arial"/>
        </w:rPr>
      </w:pPr>
    </w:p>
    <w:p w14:paraId="5E75B66C" w14:textId="77777777" w:rsidR="00916030" w:rsidRDefault="00916030" w:rsidP="00A255E3">
      <w:pPr>
        <w:contextualSpacing/>
        <w:rPr>
          <w:rFonts w:ascii="Arial" w:hAnsi="Arial" w:cs="Arial"/>
        </w:rPr>
      </w:pPr>
    </w:p>
    <w:p w14:paraId="581B6311" w14:textId="77777777" w:rsidR="00916030" w:rsidRDefault="00916030" w:rsidP="00A255E3">
      <w:pPr>
        <w:contextualSpacing/>
        <w:rPr>
          <w:rFonts w:ascii="Arial" w:hAnsi="Arial" w:cs="Arial"/>
        </w:rPr>
      </w:pPr>
    </w:p>
    <w:p w14:paraId="6D612084" w14:textId="77777777" w:rsidR="008F27B1" w:rsidRPr="007447BB" w:rsidRDefault="008F27B1" w:rsidP="007447BB">
      <w:pPr>
        <w:ind w:left="360"/>
        <w:contextualSpacing/>
        <w:rPr>
          <w:rFonts w:ascii="Arial" w:hAnsi="Arial" w:cs="Arial"/>
        </w:rPr>
      </w:pPr>
    </w:p>
    <w:p w14:paraId="6D7584F3" w14:textId="5F757A2D" w:rsidR="00621776" w:rsidRPr="008C38C3" w:rsidRDefault="00621776" w:rsidP="00621776">
      <w:pPr>
        <w:pStyle w:val="Heading1"/>
        <w:ind w:left="0"/>
        <w:rPr>
          <w:rFonts w:ascii="Aptos" w:hAnsi="Aptos"/>
          <w:sz w:val="28"/>
          <w:szCs w:val="28"/>
        </w:rPr>
      </w:pPr>
      <w:bookmarkStart w:id="81" w:name="_Toc204273532"/>
      <w:r w:rsidRPr="008C38C3">
        <w:rPr>
          <w:rFonts w:ascii="Aptos" w:hAnsi="Aptos"/>
          <w:sz w:val="28"/>
          <w:szCs w:val="28"/>
        </w:rPr>
        <w:lastRenderedPageBreak/>
        <w:t xml:space="preserve">6.2 – Appendices </w:t>
      </w:r>
      <w:r w:rsidR="007447BB">
        <w:rPr>
          <w:rFonts w:ascii="Aptos" w:hAnsi="Aptos"/>
          <w:sz w:val="28"/>
          <w:szCs w:val="28"/>
        </w:rPr>
        <w:t>(A)</w:t>
      </w:r>
      <w:r w:rsidR="00C34B48">
        <w:rPr>
          <w:rFonts w:ascii="Aptos" w:hAnsi="Aptos"/>
          <w:sz w:val="28"/>
          <w:szCs w:val="28"/>
        </w:rPr>
        <w:t xml:space="preserve"> Independent Project Results Summary Table</w:t>
      </w:r>
      <w:bookmarkEnd w:id="81"/>
    </w:p>
    <w:p w14:paraId="5E02AF15" w14:textId="63884053" w:rsidR="00621776" w:rsidRDefault="00621776" w:rsidP="00621776"/>
    <w:p w14:paraId="2FE01214" w14:textId="4E8C78E8" w:rsidR="001D2CB1" w:rsidRDefault="00AC7624" w:rsidP="00621776">
      <w:r w:rsidRPr="00DF2172">
        <w:rPr>
          <w:rFonts w:eastAsia="DengXian" w:cs="Arial"/>
          <w:noProof/>
        </w:rPr>
        <w:drawing>
          <wp:anchor distT="0" distB="0" distL="114300" distR="114300" simplePos="0" relativeHeight="251667456" behindDoc="1" locked="0" layoutInCell="1" allowOverlap="1" wp14:anchorId="7BD035E9" wp14:editId="09082B4F">
            <wp:simplePos x="0" y="0"/>
            <wp:positionH relativeFrom="margin">
              <wp:posOffset>-832919</wp:posOffset>
            </wp:positionH>
            <wp:positionV relativeFrom="paragraph">
              <wp:posOffset>4096547</wp:posOffset>
            </wp:positionV>
            <wp:extent cx="7207299" cy="3978319"/>
            <wp:effectExtent l="0" t="0" r="0" b="3175"/>
            <wp:wrapNone/>
            <wp:docPr id="18776153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483082" name="Picture 1" descr="A screenshot of a computer&#10;&#10;AI-generated content may be incorrect."/>
                    <pic:cNvPicPr/>
                  </pic:nvPicPr>
                  <pic:blipFill>
                    <a:blip r:embed="rId71">
                      <a:extLst>
                        <a:ext uri="{28A0092B-C50C-407E-A947-70E740481C1C}">
                          <a14:useLocalDpi xmlns:a14="http://schemas.microsoft.com/office/drawing/2010/main" val="0"/>
                        </a:ext>
                      </a:extLst>
                    </a:blip>
                    <a:stretch>
                      <a:fillRect/>
                    </a:stretch>
                  </pic:blipFill>
                  <pic:spPr>
                    <a:xfrm>
                      <a:off x="0" y="0"/>
                      <a:ext cx="7212332" cy="3981097"/>
                    </a:xfrm>
                    <a:prstGeom prst="rect">
                      <a:avLst/>
                    </a:prstGeom>
                  </pic:spPr>
                </pic:pic>
              </a:graphicData>
            </a:graphic>
            <wp14:sizeRelH relativeFrom="margin">
              <wp14:pctWidth>0</wp14:pctWidth>
            </wp14:sizeRelH>
            <wp14:sizeRelV relativeFrom="margin">
              <wp14:pctHeight>0</wp14:pctHeight>
            </wp14:sizeRelV>
          </wp:anchor>
        </w:drawing>
      </w:r>
      <w:r w:rsidRPr="00093A5E">
        <w:rPr>
          <w:rFonts w:eastAsia="DengXian" w:cs="Arial"/>
          <w:noProof/>
        </w:rPr>
        <w:drawing>
          <wp:anchor distT="0" distB="0" distL="114300" distR="114300" simplePos="0" relativeHeight="251665408" behindDoc="0" locked="0" layoutInCell="1" allowOverlap="1" wp14:anchorId="6D221D03" wp14:editId="1633E9A8">
            <wp:simplePos x="0" y="0"/>
            <wp:positionH relativeFrom="page">
              <wp:align>left</wp:align>
            </wp:positionH>
            <wp:positionV relativeFrom="paragraph">
              <wp:posOffset>210820</wp:posOffset>
            </wp:positionV>
            <wp:extent cx="7290435" cy="3910965"/>
            <wp:effectExtent l="0" t="0" r="5715" b="0"/>
            <wp:wrapSquare wrapText="bothSides"/>
            <wp:docPr id="25092119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299516" name="Picture 1" descr="A screenshot of a computer screen&#10;&#10;AI-generated content may be incorrect."/>
                    <pic:cNvPicPr/>
                  </pic:nvPicPr>
                  <pic:blipFill>
                    <a:blip r:embed="rId72">
                      <a:extLst>
                        <a:ext uri="{28A0092B-C50C-407E-A947-70E740481C1C}">
                          <a14:useLocalDpi xmlns:a14="http://schemas.microsoft.com/office/drawing/2010/main" val="0"/>
                        </a:ext>
                      </a:extLst>
                    </a:blip>
                    <a:stretch>
                      <a:fillRect/>
                    </a:stretch>
                  </pic:blipFill>
                  <pic:spPr>
                    <a:xfrm>
                      <a:off x="0" y="0"/>
                      <a:ext cx="7318538" cy="3926174"/>
                    </a:xfrm>
                    <a:prstGeom prst="rect">
                      <a:avLst/>
                    </a:prstGeom>
                  </pic:spPr>
                </pic:pic>
              </a:graphicData>
            </a:graphic>
            <wp14:sizeRelH relativeFrom="margin">
              <wp14:pctWidth>0</wp14:pctWidth>
            </wp14:sizeRelH>
            <wp14:sizeRelV relativeFrom="margin">
              <wp14:pctHeight>0</wp14:pctHeight>
            </wp14:sizeRelV>
          </wp:anchor>
        </w:drawing>
      </w:r>
    </w:p>
    <w:p w14:paraId="44F7988F" w14:textId="603C6511" w:rsidR="001D2CB1" w:rsidRDefault="001D2CB1" w:rsidP="00621776"/>
    <w:p w14:paraId="3EECD0BC" w14:textId="17A3E040" w:rsidR="00376620" w:rsidRDefault="00376620" w:rsidP="00621776"/>
    <w:p w14:paraId="5672DDA6" w14:textId="0E97C8A3" w:rsidR="00595D1B" w:rsidRDefault="00595D1B" w:rsidP="00621776"/>
    <w:p w14:paraId="472A9ECE" w14:textId="1D689D24" w:rsidR="009329DB" w:rsidRDefault="009329DB" w:rsidP="00621776"/>
    <w:p w14:paraId="49709276" w14:textId="6FB569B6" w:rsidR="001564AD" w:rsidRDefault="001564AD" w:rsidP="00621776"/>
    <w:p w14:paraId="78D375C0" w14:textId="1FC82326" w:rsidR="008C38C3" w:rsidRDefault="008C38C3" w:rsidP="00621776"/>
    <w:p w14:paraId="0D5F3838" w14:textId="52420C57" w:rsidR="008C38C3" w:rsidRDefault="008C38C3" w:rsidP="00621776"/>
    <w:p w14:paraId="438D3C08" w14:textId="71CDBF71" w:rsidR="008C38C3" w:rsidRDefault="008C38C3" w:rsidP="00621776"/>
    <w:p w14:paraId="18FF6044" w14:textId="272BCEE8" w:rsidR="008C38C3" w:rsidRDefault="008C38C3" w:rsidP="00621776"/>
    <w:p w14:paraId="268CFD1F" w14:textId="3D64EB51" w:rsidR="008C38C3" w:rsidRDefault="00022CF6" w:rsidP="00621776">
      <w:r w:rsidRPr="00022CF6">
        <w:rPr>
          <w:noProof/>
        </w:rPr>
        <w:lastRenderedPageBreak/>
        <w:drawing>
          <wp:anchor distT="0" distB="0" distL="114300" distR="114300" simplePos="0" relativeHeight="251669504" behindDoc="0" locked="0" layoutInCell="1" allowOverlap="1" wp14:anchorId="63A44E67" wp14:editId="5FEA856D">
            <wp:simplePos x="0" y="0"/>
            <wp:positionH relativeFrom="column">
              <wp:posOffset>-592455</wp:posOffset>
            </wp:positionH>
            <wp:positionV relativeFrom="paragraph">
              <wp:posOffset>4191000</wp:posOffset>
            </wp:positionV>
            <wp:extent cx="6924040" cy="4339590"/>
            <wp:effectExtent l="0" t="0" r="0" b="3810"/>
            <wp:wrapSquare wrapText="bothSides"/>
            <wp:docPr id="9126910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691071" name="Picture 1" descr="A screenshot of a computer&#10;&#10;AI-generated content may be incorrect."/>
                    <pic:cNvPicPr/>
                  </pic:nvPicPr>
                  <pic:blipFill>
                    <a:blip r:embed="rId73">
                      <a:extLst>
                        <a:ext uri="{28A0092B-C50C-407E-A947-70E740481C1C}">
                          <a14:useLocalDpi xmlns:a14="http://schemas.microsoft.com/office/drawing/2010/main" val="0"/>
                        </a:ext>
                      </a:extLst>
                    </a:blip>
                    <a:stretch>
                      <a:fillRect/>
                    </a:stretch>
                  </pic:blipFill>
                  <pic:spPr>
                    <a:xfrm>
                      <a:off x="0" y="0"/>
                      <a:ext cx="6924040" cy="4339590"/>
                    </a:xfrm>
                    <a:prstGeom prst="rect">
                      <a:avLst/>
                    </a:prstGeom>
                  </pic:spPr>
                </pic:pic>
              </a:graphicData>
            </a:graphic>
            <wp14:sizeRelH relativeFrom="margin">
              <wp14:pctWidth>0</wp14:pctWidth>
            </wp14:sizeRelH>
            <wp14:sizeRelV relativeFrom="margin">
              <wp14:pctHeight>0</wp14:pctHeight>
            </wp14:sizeRelV>
          </wp:anchor>
        </w:drawing>
      </w:r>
      <w:r w:rsidR="009A32F1" w:rsidRPr="009A32F1">
        <w:rPr>
          <w:noProof/>
        </w:rPr>
        <w:drawing>
          <wp:anchor distT="0" distB="0" distL="114300" distR="114300" simplePos="0" relativeHeight="251668480" behindDoc="0" locked="0" layoutInCell="1" allowOverlap="1" wp14:anchorId="1A616D5E" wp14:editId="24EC058E">
            <wp:simplePos x="0" y="0"/>
            <wp:positionH relativeFrom="column">
              <wp:posOffset>-539127</wp:posOffset>
            </wp:positionH>
            <wp:positionV relativeFrom="paragraph">
              <wp:posOffset>267</wp:posOffset>
            </wp:positionV>
            <wp:extent cx="6828929" cy="4206608"/>
            <wp:effectExtent l="0" t="0" r="0" b="3810"/>
            <wp:wrapSquare wrapText="bothSides"/>
            <wp:docPr id="11531958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195843" name="Picture 1" descr="A screenshot of a computer&#10;&#10;AI-generated content may be incorrect."/>
                    <pic:cNvPicPr/>
                  </pic:nvPicPr>
                  <pic:blipFill>
                    <a:blip r:embed="rId74">
                      <a:extLst>
                        <a:ext uri="{28A0092B-C50C-407E-A947-70E740481C1C}">
                          <a14:useLocalDpi xmlns:a14="http://schemas.microsoft.com/office/drawing/2010/main" val="0"/>
                        </a:ext>
                      </a:extLst>
                    </a:blip>
                    <a:stretch>
                      <a:fillRect/>
                    </a:stretch>
                  </pic:blipFill>
                  <pic:spPr>
                    <a:xfrm>
                      <a:off x="0" y="0"/>
                      <a:ext cx="6834561" cy="4210077"/>
                    </a:xfrm>
                    <a:prstGeom prst="rect">
                      <a:avLst/>
                    </a:prstGeom>
                  </pic:spPr>
                </pic:pic>
              </a:graphicData>
            </a:graphic>
            <wp14:sizeRelH relativeFrom="margin">
              <wp14:pctWidth>0</wp14:pctWidth>
            </wp14:sizeRelH>
            <wp14:sizeRelV relativeFrom="margin">
              <wp14:pctHeight>0</wp14:pctHeight>
            </wp14:sizeRelV>
          </wp:anchor>
        </w:drawing>
      </w:r>
    </w:p>
    <w:p w14:paraId="2440A778" w14:textId="0D5E3A5A" w:rsidR="008C38C3" w:rsidRPr="00B477E3" w:rsidRDefault="009043DB" w:rsidP="00B477E3">
      <w:pPr>
        <w:rPr>
          <w:rFonts w:ascii="Arial" w:hAnsi="Arial" w:cs="Arial"/>
        </w:rPr>
      </w:pPr>
      <w:r w:rsidRPr="00B477E3">
        <w:rPr>
          <w:rStyle w:val="Heading2Char"/>
          <w:noProof/>
        </w:rPr>
        <w:lastRenderedPageBreak/>
        <w:drawing>
          <wp:anchor distT="0" distB="0" distL="114300" distR="114300" simplePos="0" relativeHeight="251674624" behindDoc="1" locked="0" layoutInCell="1" allowOverlap="1" wp14:anchorId="15E0B098" wp14:editId="7EE50E57">
            <wp:simplePos x="0" y="0"/>
            <wp:positionH relativeFrom="margin">
              <wp:align>left</wp:align>
            </wp:positionH>
            <wp:positionV relativeFrom="paragraph">
              <wp:posOffset>4364252</wp:posOffset>
            </wp:positionV>
            <wp:extent cx="6041097" cy="4626761"/>
            <wp:effectExtent l="0" t="0" r="0" b="2540"/>
            <wp:wrapNone/>
            <wp:docPr id="1915215478" name="Picture 1" descr="A screenshot of a medical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215478" name="Picture 1" descr="A screenshot of a medical information"/>
                    <pic:cNvPicPr/>
                  </pic:nvPicPr>
                  <pic:blipFill>
                    <a:blip r:embed="rId75">
                      <a:extLst>
                        <a:ext uri="{28A0092B-C50C-407E-A947-70E740481C1C}">
                          <a14:useLocalDpi xmlns:a14="http://schemas.microsoft.com/office/drawing/2010/main" val="0"/>
                        </a:ext>
                      </a:extLst>
                    </a:blip>
                    <a:stretch>
                      <a:fillRect/>
                    </a:stretch>
                  </pic:blipFill>
                  <pic:spPr>
                    <a:xfrm>
                      <a:off x="0" y="0"/>
                      <a:ext cx="6041097" cy="4626761"/>
                    </a:xfrm>
                    <a:prstGeom prst="rect">
                      <a:avLst/>
                    </a:prstGeom>
                  </pic:spPr>
                </pic:pic>
              </a:graphicData>
            </a:graphic>
            <wp14:sizeRelH relativeFrom="margin">
              <wp14:pctWidth>0</wp14:pctWidth>
            </wp14:sizeRelH>
            <wp14:sizeRelV relativeFrom="margin">
              <wp14:pctHeight>0</wp14:pctHeight>
            </wp14:sizeRelV>
          </wp:anchor>
        </w:drawing>
      </w:r>
      <w:r w:rsidR="00152D34" w:rsidRPr="00B477E3">
        <w:rPr>
          <w:rStyle w:val="Heading2Char"/>
          <w:noProof/>
        </w:rPr>
        <w:drawing>
          <wp:anchor distT="0" distB="0" distL="114300" distR="114300" simplePos="0" relativeHeight="251670528" behindDoc="0" locked="0" layoutInCell="1" allowOverlap="1" wp14:anchorId="45ADABFD" wp14:editId="7074779A">
            <wp:simplePos x="0" y="0"/>
            <wp:positionH relativeFrom="margin">
              <wp:align>center</wp:align>
            </wp:positionH>
            <wp:positionV relativeFrom="paragraph">
              <wp:posOffset>348</wp:posOffset>
            </wp:positionV>
            <wp:extent cx="7146290" cy="3986530"/>
            <wp:effectExtent l="0" t="0" r="0" b="0"/>
            <wp:wrapSquare wrapText="bothSides"/>
            <wp:docPr id="16473056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305687" name="Picture 1" descr="A screenshot of a computer&#10;&#10;AI-generated content may be incorrect."/>
                    <pic:cNvPicPr/>
                  </pic:nvPicPr>
                  <pic:blipFill>
                    <a:blip r:embed="rId76">
                      <a:extLst>
                        <a:ext uri="{28A0092B-C50C-407E-A947-70E740481C1C}">
                          <a14:useLocalDpi xmlns:a14="http://schemas.microsoft.com/office/drawing/2010/main" val="0"/>
                        </a:ext>
                      </a:extLst>
                    </a:blip>
                    <a:stretch>
                      <a:fillRect/>
                    </a:stretch>
                  </pic:blipFill>
                  <pic:spPr>
                    <a:xfrm>
                      <a:off x="0" y="0"/>
                      <a:ext cx="7146290" cy="3986530"/>
                    </a:xfrm>
                    <a:prstGeom prst="rect">
                      <a:avLst/>
                    </a:prstGeom>
                  </pic:spPr>
                </pic:pic>
              </a:graphicData>
            </a:graphic>
            <wp14:sizeRelH relativeFrom="margin">
              <wp14:pctWidth>0</wp14:pctWidth>
            </wp14:sizeRelH>
            <wp14:sizeRelV relativeFrom="margin">
              <wp14:pctHeight>0</wp14:pctHeight>
            </wp14:sizeRelV>
          </wp:anchor>
        </w:drawing>
      </w:r>
      <w:bookmarkStart w:id="82" w:name="_Toc204273533"/>
      <w:r w:rsidR="00733E8C" w:rsidRPr="00B477E3">
        <w:rPr>
          <w:rStyle w:val="Heading2Char"/>
        </w:rPr>
        <w:t xml:space="preserve">6.3- Appendices </w:t>
      </w:r>
      <w:r w:rsidR="00B477E3" w:rsidRPr="00B477E3">
        <w:rPr>
          <w:rStyle w:val="Heading2Char"/>
        </w:rPr>
        <w:t>Methodology Poster</w:t>
      </w:r>
      <w:bookmarkEnd w:id="82"/>
    </w:p>
    <w:p w14:paraId="5122D4D8" w14:textId="5AB0D0F3" w:rsidR="008C38C3" w:rsidRDefault="006B2D5E" w:rsidP="00621776">
      <w:r w:rsidRPr="006B2D5E">
        <w:rPr>
          <w:noProof/>
        </w:rPr>
        <w:lastRenderedPageBreak/>
        <w:drawing>
          <wp:anchor distT="0" distB="0" distL="114300" distR="114300" simplePos="0" relativeHeight="251675648" behindDoc="0" locked="0" layoutInCell="1" allowOverlap="1" wp14:anchorId="28F4791D" wp14:editId="562D7898">
            <wp:simplePos x="0" y="0"/>
            <wp:positionH relativeFrom="column">
              <wp:posOffset>-351693</wp:posOffset>
            </wp:positionH>
            <wp:positionV relativeFrom="paragraph">
              <wp:posOffset>287801</wp:posOffset>
            </wp:positionV>
            <wp:extent cx="6448962" cy="4952111"/>
            <wp:effectExtent l="0" t="0" r="9525" b="1270"/>
            <wp:wrapSquare wrapText="bothSides"/>
            <wp:docPr id="1905815847" name="Picture 1" descr="A screenshot of a medical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815847" name="Picture 1" descr="A screenshot of a medical information&#10;&#10;AI-generated content may be incorrect."/>
                    <pic:cNvPicPr/>
                  </pic:nvPicPr>
                  <pic:blipFill>
                    <a:blip r:embed="rId77">
                      <a:extLst>
                        <a:ext uri="{28A0092B-C50C-407E-A947-70E740481C1C}">
                          <a14:useLocalDpi xmlns:a14="http://schemas.microsoft.com/office/drawing/2010/main" val="0"/>
                        </a:ext>
                      </a:extLst>
                    </a:blip>
                    <a:stretch>
                      <a:fillRect/>
                    </a:stretch>
                  </pic:blipFill>
                  <pic:spPr>
                    <a:xfrm>
                      <a:off x="0" y="0"/>
                      <a:ext cx="6448962" cy="4952111"/>
                    </a:xfrm>
                    <a:prstGeom prst="rect">
                      <a:avLst/>
                    </a:prstGeom>
                  </pic:spPr>
                </pic:pic>
              </a:graphicData>
            </a:graphic>
          </wp:anchor>
        </w:drawing>
      </w:r>
    </w:p>
    <w:p w14:paraId="4944E244" w14:textId="59924012" w:rsidR="008C38C3" w:rsidRDefault="008C38C3" w:rsidP="00621776"/>
    <w:p w14:paraId="5DA0FD87" w14:textId="0C1F4BAE" w:rsidR="008C38C3" w:rsidRDefault="008C38C3" w:rsidP="00621776"/>
    <w:p w14:paraId="6ED1B63A" w14:textId="6F151896" w:rsidR="000264A2" w:rsidRDefault="000264A2" w:rsidP="00621776"/>
    <w:p w14:paraId="01E01220" w14:textId="438D721B" w:rsidR="008C38C3" w:rsidRDefault="008C38C3" w:rsidP="00621776"/>
    <w:p w14:paraId="70C7CA0C" w14:textId="6C6A82A9"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553EB" w14:textId="77777777" w:rsidR="0033411F" w:rsidRDefault="0033411F" w:rsidP="00211184">
      <w:pPr>
        <w:spacing w:after="0" w:line="240" w:lineRule="auto"/>
      </w:pPr>
      <w:r>
        <w:separator/>
      </w:r>
    </w:p>
  </w:endnote>
  <w:endnote w:type="continuationSeparator" w:id="0">
    <w:p w14:paraId="280E3AEA" w14:textId="77777777" w:rsidR="0033411F" w:rsidRDefault="0033411F"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3179633"/>
      <w:docPartObj>
        <w:docPartGallery w:val="Page Numbers (Bottom of Page)"/>
        <w:docPartUnique/>
      </w:docPartObj>
    </w:sdtPr>
    <w:sdtEndPr/>
    <w:sdtContent>
      <w:p w14:paraId="47E568FB" w14:textId="087E7F08" w:rsidR="00EB0877" w:rsidRDefault="00EB0877">
        <w:pPr>
          <w:pStyle w:val="Footer"/>
          <w:jc w:val="right"/>
        </w:pPr>
        <w:r>
          <w:fldChar w:fldCharType="begin"/>
        </w:r>
        <w:r>
          <w:instrText>PAGE   \* MERGEFORMAT</w:instrText>
        </w:r>
        <w:r>
          <w:fldChar w:fldCharType="separate"/>
        </w:r>
        <w:r>
          <w:t>2</w:t>
        </w:r>
        <w: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D57C39" w14:textId="77777777" w:rsidR="0033411F" w:rsidRDefault="0033411F" w:rsidP="00211184">
      <w:pPr>
        <w:spacing w:after="0" w:line="240" w:lineRule="auto"/>
      </w:pPr>
      <w:r>
        <w:separator/>
      </w:r>
    </w:p>
  </w:footnote>
  <w:footnote w:type="continuationSeparator" w:id="0">
    <w:p w14:paraId="5CC2EDB7" w14:textId="77777777" w:rsidR="0033411F" w:rsidRDefault="0033411F"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936B2"/>
    <w:multiLevelType w:val="multilevel"/>
    <w:tmpl w:val="0DA6E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9566A49"/>
    <w:multiLevelType w:val="hybridMultilevel"/>
    <w:tmpl w:val="A59A906A"/>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0F107ECD"/>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7803410"/>
    <w:multiLevelType w:val="hybridMultilevel"/>
    <w:tmpl w:val="58D4538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8AE10C4"/>
    <w:multiLevelType w:val="multilevel"/>
    <w:tmpl w:val="B626435A"/>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7"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28"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1EF602C0"/>
    <w:multiLevelType w:val="multilevel"/>
    <w:tmpl w:val="68E8F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1CF4573"/>
    <w:multiLevelType w:val="multilevel"/>
    <w:tmpl w:val="29EA78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6"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7691243"/>
    <w:multiLevelType w:val="hybridMultilevel"/>
    <w:tmpl w:val="9EB874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280754AF"/>
    <w:multiLevelType w:val="hybridMultilevel"/>
    <w:tmpl w:val="2A3A715A"/>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C805DD5"/>
    <w:multiLevelType w:val="hybridMultilevel"/>
    <w:tmpl w:val="A1EA22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30F02ECB"/>
    <w:multiLevelType w:val="hybridMultilevel"/>
    <w:tmpl w:val="40A8D0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31F25322"/>
    <w:multiLevelType w:val="multilevel"/>
    <w:tmpl w:val="2C40E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5" w15:restartNumberingAfterBreak="0">
    <w:nsid w:val="33423581"/>
    <w:multiLevelType w:val="multilevel"/>
    <w:tmpl w:val="923CB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6D72728"/>
    <w:multiLevelType w:val="multilevel"/>
    <w:tmpl w:val="E02A3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3CC046B0"/>
    <w:multiLevelType w:val="multilevel"/>
    <w:tmpl w:val="05E0B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7"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4606B0F"/>
    <w:multiLevelType w:val="hybridMultilevel"/>
    <w:tmpl w:val="EF927D44"/>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4B345AD3"/>
    <w:multiLevelType w:val="multilevel"/>
    <w:tmpl w:val="39141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4DF15A5D"/>
    <w:multiLevelType w:val="hybridMultilevel"/>
    <w:tmpl w:val="EFAC4832"/>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519C1468"/>
    <w:multiLevelType w:val="multilevel"/>
    <w:tmpl w:val="FE721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51FF7838"/>
    <w:multiLevelType w:val="hybridMultilevel"/>
    <w:tmpl w:val="B40E1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537F6FD2"/>
    <w:multiLevelType w:val="hybridMultilevel"/>
    <w:tmpl w:val="864C8C38"/>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8"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0"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57C8612E"/>
    <w:multiLevelType w:val="multilevel"/>
    <w:tmpl w:val="BF9405AA"/>
    <w:lvl w:ilvl="0">
      <w:start w:val="3"/>
      <w:numFmt w:val="decimal"/>
      <w:lvlText w:val="%1"/>
      <w:lvlJc w:val="left"/>
      <w:pPr>
        <w:ind w:left="360" w:hanging="360"/>
      </w:pPr>
    </w:lvl>
    <w:lvl w:ilvl="1">
      <w:start w:val="3"/>
      <w:numFmt w:val="decimal"/>
      <w:lvlText w:val="%1.%2"/>
      <w:lvlJc w:val="left"/>
      <w:pPr>
        <w:ind w:left="360" w:hanging="360"/>
      </w:pPr>
      <w:rPr>
        <w:color w:val="auto"/>
      </w:r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93"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4" w15:restartNumberingAfterBreak="0">
    <w:nsid w:val="58766908"/>
    <w:multiLevelType w:val="hybridMultilevel"/>
    <w:tmpl w:val="45844E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5"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9"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641A1701"/>
    <w:multiLevelType w:val="multilevel"/>
    <w:tmpl w:val="6F14E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64294DE1"/>
    <w:multiLevelType w:val="hybridMultilevel"/>
    <w:tmpl w:val="FFA27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0"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1"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15:restartNumberingAfterBreak="0">
    <w:nsid w:val="680B40D7"/>
    <w:multiLevelType w:val="hybridMultilevel"/>
    <w:tmpl w:val="69DA628A"/>
    <w:lvl w:ilvl="0" w:tplc="4986E816">
      <w:numFmt w:val="bullet"/>
      <w:lvlText w:val="•"/>
      <w:lvlJc w:val="left"/>
      <w:pPr>
        <w:ind w:left="1080" w:hanging="360"/>
      </w:pPr>
      <w:rPr>
        <w:rFonts w:hint="default"/>
        <w:lang w:val="en-GB" w:eastAsia="en-GB" w:bidi="en-G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3"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6A840FEF"/>
    <w:multiLevelType w:val="multilevel"/>
    <w:tmpl w:val="D46AA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6C6B0A21"/>
    <w:multiLevelType w:val="multilevel"/>
    <w:tmpl w:val="7F765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6C832AAF"/>
    <w:multiLevelType w:val="multilevel"/>
    <w:tmpl w:val="59B4A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6D09498A"/>
    <w:multiLevelType w:val="hybridMultilevel"/>
    <w:tmpl w:val="E2B0037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9" w15:restartNumberingAfterBreak="0">
    <w:nsid w:val="6D22064C"/>
    <w:multiLevelType w:val="hybridMultilevel"/>
    <w:tmpl w:val="4FCE2078"/>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0"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1" w15:restartNumberingAfterBreak="0">
    <w:nsid w:val="6E8117F5"/>
    <w:multiLevelType w:val="multilevel"/>
    <w:tmpl w:val="94366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5"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6"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7"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9" w15:restartNumberingAfterBreak="0">
    <w:nsid w:val="77C22FA2"/>
    <w:multiLevelType w:val="hybridMultilevel"/>
    <w:tmpl w:val="C64AA9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0"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2"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3"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4" w15:restartNumberingAfterBreak="0">
    <w:nsid w:val="79630D39"/>
    <w:multiLevelType w:val="multilevel"/>
    <w:tmpl w:val="DC46E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6"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79A75A8A"/>
    <w:multiLevelType w:val="multilevel"/>
    <w:tmpl w:val="4920C1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9"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0"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1" w15:restartNumberingAfterBreak="0">
    <w:nsid w:val="7B431161"/>
    <w:multiLevelType w:val="hybridMultilevel"/>
    <w:tmpl w:val="44888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2" w15:restartNumberingAfterBreak="0">
    <w:nsid w:val="7C32615B"/>
    <w:multiLevelType w:val="hybridMultilevel"/>
    <w:tmpl w:val="53C4D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3"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7F0D5B4C"/>
    <w:multiLevelType w:val="multilevel"/>
    <w:tmpl w:val="6F2C7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36"/>
  </w:num>
  <w:num w:numId="2" w16cid:durableId="1790927071">
    <w:abstractNumId w:val="26"/>
  </w:num>
  <w:num w:numId="3" w16cid:durableId="1092819689">
    <w:abstractNumId w:val="132"/>
  </w:num>
  <w:num w:numId="4" w16cid:durableId="1500121260">
    <w:abstractNumId w:val="74"/>
  </w:num>
  <w:num w:numId="5" w16cid:durableId="438111508">
    <w:abstractNumId w:val="125"/>
  </w:num>
  <w:num w:numId="6" w16cid:durableId="106121269">
    <w:abstractNumId w:val="21"/>
  </w:num>
  <w:num w:numId="7" w16cid:durableId="1859468656">
    <w:abstractNumId w:val="140"/>
  </w:num>
  <w:num w:numId="8" w16cid:durableId="407923627">
    <w:abstractNumId w:val="138"/>
  </w:num>
  <w:num w:numId="9" w16cid:durableId="1173763238">
    <w:abstractNumId w:val="91"/>
  </w:num>
  <w:num w:numId="10" w16cid:durableId="515197422">
    <w:abstractNumId w:val="65"/>
  </w:num>
  <w:num w:numId="11" w16cid:durableId="650984044">
    <w:abstractNumId w:val="16"/>
  </w:num>
  <w:num w:numId="12" w16cid:durableId="676225712">
    <w:abstractNumId w:val="128"/>
  </w:num>
  <w:num w:numId="13" w16cid:durableId="654647421">
    <w:abstractNumId w:val="90"/>
  </w:num>
  <w:num w:numId="14" w16cid:durableId="972827862">
    <w:abstractNumId w:val="93"/>
  </w:num>
  <w:num w:numId="15" w16cid:durableId="73359902">
    <w:abstractNumId w:val="62"/>
  </w:num>
  <w:num w:numId="16" w16cid:durableId="1233615214">
    <w:abstractNumId w:val="13"/>
  </w:num>
  <w:num w:numId="17" w16cid:durableId="1037585576">
    <w:abstractNumId w:val="135"/>
  </w:num>
  <w:num w:numId="18" w16cid:durableId="1454127918">
    <w:abstractNumId w:val="111"/>
  </w:num>
  <w:num w:numId="19" w16cid:durableId="1655717882">
    <w:abstractNumId w:val="43"/>
  </w:num>
  <w:num w:numId="20" w16cid:durableId="679818721">
    <w:abstractNumId w:val="9"/>
  </w:num>
  <w:num w:numId="21" w16cid:durableId="820851363">
    <w:abstractNumId w:val="3"/>
  </w:num>
  <w:num w:numId="22" w16cid:durableId="1752123437">
    <w:abstractNumId w:val="80"/>
  </w:num>
  <w:num w:numId="23" w16cid:durableId="776406381">
    <w:abstractNumId w:val="11"/>
  </w:num>
  <w:num w:numId="24" w16cid:durableId="2003772795">
    <w:abstractNumId w:val="143"/>
  </w:num>
  <w:num w:numId="25" w16cid:durableId="471214588">
    <w:abstractNumId w:val="10"/>
  </w:num>
  <w:num w:numId="26" w16cid:durableId="747188340">
    <w:abstractNumId w:val="124"/>
  </w:num>
  <w:num w:numId="27" w16cid:durableId="1617635105">
    <w:abstractNumId w:val="25"/>
  </w:num>
  <w:num w:numId="28" w16cid:durableId="1919750537">
    <w:abstractNumId w:val="130"/>
  </w:num>
  <w:num w:numId="29" w16cid:durableId="1917666381">
    <w:abstractNumId w:val="5"/>
  </w:num>
  <w:num w:numId="30" w16cid:durableId="836925604">
    <w:abstractNumId w:val="110"/>
  </w:num>
  <w:num w:numId="31" w16cid:durableId="881479433">
    <w:abstractNumId w:val="95"/>
  </w:num>
  <w:num w:numId="32" w16cid:durableId="164788852">
    <w:abstractNumId w:val="99"/>
  </w:num>
  <w:num w:numId="33" w16cid:durableId="735323509">
    <w:abstractNumId w:val="18"/>
  </w:num>
  <w:num w:numId="34" w16cid:durableId="1000431254">
    <w:abstractNumId w:val="61"/>
  </w:num>
  <w:num w:numId="35" w16cid:durableId="434404662">
    <w:abstractNumId w:val="31"/>
  </w:num>
  <w:num w:numId="36" w16cid:durableId="792409853">
    <w:abstractNumId w:val="72"/>
  </w:num>
  <w:num w:numId="37" w16cid:durableId="70469880">
    <w:abstractNumId w:val="77"/>
  </w:num>
  <w:num w:numId="38" w16cid:durableId="1255548974">
    <w:abstractNumId w:val="68"/>
  </w:num>
  <w:num w:numId="39" w16cid:durableId="509951972">
    <w:abstractNumId w:val="50"/>
  </w:num>
  <w:num w:numId="40" w16cid:durableId="1491873496">
    <w:abstractNumId w:val="85"/>
  </w:num>
  <w:num w:numId="41" w16cid:durableId="1277179892">
    <w:abstractNumId w:val="98"/>
  </w:num>
  <w:num w:numId="42" w16cid:durableId="1137721610">
    <w:abstractNumId w:val="79"/>
  </w:num>
  <w:num w:numId="43" w16cid:durableId="1569337486">
    <w:abstractNumId w:val="144"/>
  </w:num>
  <w:num w:numId="44" w16cid:durableId="1771851078">
    <w:abstractNumId w:val="6"/>
  </w:num>
  <w:num w:numId="45" w16cid:durableId="1096747610">
    <w:abstractNumId w:val="30"/>
  </w:num>
  <w:num w:numId="46" w16cid:durableId="1853105471">
    <w:abstractNumId w:val="113"/>
  </w:num>
  <w:num w:numId="47" w16cid:durableId="2016615092">
    <w:abstractNumId w:val="73"/>
  </w:num>
  <w:num w:numId="48" w16cid:durableId="439030946">
    <w:abstractNumId w:val="96"/>
  </w:num>
  <w:num w:numId="49" w16cid:durableId="315690756">
    <w:abstractNumId w:val="52"/>
  </w:num>
  <w:num w:numId="50" w16cid:durableId="1252278660">
    <w:abstractNumId w:val="15"/>
  </w:num>
  <w:num w:numId="51" w16cid:durableId="1719351677">
    <w:abstractNumId w:val="102"/>
  </w:num>
  <w:num w:numId="52" w16cid:durableId="1107427397">
    <w:abstractNumId w:val="34"/>
  </w:num>
  <w:num w:numId="53" w16cid:durableId="371266753">
    <w:abstractNumId w:val="97"/>
  </w:num>
  <w:num w:numId="54" w16cid:durableId="491869272">
    <w:abstractNumId w:val="41"/>
  </w:num>
  <w:num w:numId="55" w16cid:durableId="1351251430">
    <w:abstractNumId w:val="100"/>
  </w:num>
  <w:num w:numId="56" w16cid:durableId="1368607436">
    <w:abstractNumId w:val="131"/>
  </w:num>
  <w:num w:numId="57" w16cid:durableId="1588029100">
    <w:abstractNumId w:val="139"/>
  </w:num>
  <w:num w:numId="58" w16cid:durableId="415832180">
    <w:abstractNumId w:val="126"/>
  </w:num>
  <w:num w:numId="59" w16cid:durableId="1178735139">
    <w:abstractNumId w:val="63"/>
  </w:num>
  <w:num w:numId="60" w16cid:durableId="721834200">
    <w:abstractNumId w:val="75"/>
  </w:num>
  <w:num w:numId="61" w16cid:durableId="686251813">
    <w:abstractNumId w:val="2"/>
  </w:num>
  <w:num w:numId="62" w16cid:durableId="1960641414">
    <w:abstractNumId w:val="17"/>
  </w:num>
  <w:num w:numId="63" w16cid:durableId="39089564">
    <w:abstractNumId w:val="67"/>
  </w:num>
  <w:num w:numId="64" w16cid:durableId="1192718157">
    <w:abstractNumId w:val="28"/>
  </w:num>
  <w:num w:numId="65" w16cid:durableId="1777825955">
    <w:abstractNumId w:val="103"/>
  </w:num>
  <w:num w:numId="66" w16cid:durableId="286199487">
    <w:abstractNumId w:val="37"/>
  </w:num>
  <w:num w:numId="67" w16cid:durableId="1119490663">
    <w:abstractNumId w:val="82"/>
  </w:num>
  <w:num w:numId="68" w16cid:durableId="1353922786">
    <w:abstractNumId w:val="47"/>
  </w:num>
  <w:num w:numId="69" w16cid:durableId="492723980">
    <w:abstractNumId w:val="89"/>
  </w:num>
  <w:num w:numId="70" w16cid:durableId="526941613">
    <w:abstractNumId w:val="48"/>
  </w:num>
  <w:num w:numId="71" w16cid:durableId="320043301">
    <w:abstractNumId w:val="87"/>
  </w:num>
  <w:num w:numId="72" w16cid:durableId="2037610982">
    <w:abstractNumId w:val="7"/>
  </w:num>
  <w:num w:numId="73" w16cid:durableId="1079794559">
    <w:abstractNumId w:val="58"/>
  </w:num>
  <w:num w:numId="74" w16cid:durableId="503403534">
    <w:abstractNumId w:val="49"/>
  </w:num>
  <w:num w:numId="75" w16cid:durableId="194734275">
    <w:abstractNumId w:val="14"/>
  </w:num>
  <w:num w:numId="76" w16cid:durableId="424033359">
    <w:abstractNumId w:val="66"/>
  </w:num>
  <w:num w:numId="77" w16cid:durableId="1335066293">
    <w:abstractNumId w:val="120"/>
  </w:num>
  <w:num w:numId="78" w16cid:durableId="662587085">
    <w:abstractNumId w:val="54"/>
  </w:num>
  <w:num w:numId="79" w16cid:durableId="2071072074">
    <w:abstractNumId w:val="109"/>
  </w:num>
  <w:num w:numId="80" w16cid:durableId="1573662111">
    <w:abstractNumId w:val="133"/>
  </w:num>
  <w:num w:numId="81" w16cid:durableId="131678057">
    <w:abstractNumId w:val="127"/>
  </w:num>
  <w:num w:numId="82" w16cid:durableId="2103643901">
    <w:abstractNumId w:val="108"/>
  </w:num>
  <w:num w:numId="83" w16cid:durableId="99565733">
    <w:abstractNumId w:val="39"/>
  </w:num>
  <w:num w:numId="84" w16cid:durableId="834734195">
    <w:abstractNumId w:val="27"/>
  </w:num>
  <w:num w:numId="85" w16cid:durableId="1086537446">
    <w:abstractNumId w:val="145"/>
  </w:num>
  <w:num w:numId="86" w16cid:durableId="1878082176">
    <w:abstractNumId w:val="121"/>
  </w:num>
  <w:num w:numId="87" w16cid:durableId="1208763282">
    <w:abstractNumId w:val="141"/>
  </w:num>
  <w:num w:numId="88" w16cid:durableId="975722019">
    <w:abstractNumId w:val="84"/>
  </w:num>
  <w:num w:numId="89" w16cid:durableId="1938169681">
    <w:abstractNumId w:val="12"/>
  </w:num>
  <w:num w:numId="90" w16cid:durableId="1516268999">
    <w:abstractNumId w:val="51"/>
  </w:num>
  <w:num w:numId="91" w16cid:durableId="859775696">
    <w:abstractNumId w:val="46"/>
  </w:num>
  <w:num w:numId="92" w16cid:durableId="963121383">
    <w:abstractNumId w:val="40"/>
  </w:num>
  <w:num w:numId="93" w16cid:durableId="1905143429">
    <w:abstractNumId w:val="107"/>
  </w:num>
  <w:num w:numId="94" w16cid:durableId="1547372213">
    <w:abstractNumId w:val="76"/>
  </w:num>
  <w:num w:numId="95" w16cid:durableId="2080128063">
    <w:abstractNumId w:val="1"/>
  </w:num>
  <w:num w:numId="96" w16cid:durableId="844326518">
    <w:abstractNumId w:val="134"/>
  </w:num>
  <w:num w:numId="97" w16cid:durableId="1819296803">
    <w:abstractNumId w:val="105"/>
  </w:num>
  <w:num w:numId="98" w16cid:durableId="651519574">
    <w:abstractNumId w:val="64"/>
  </w:num>
  <w:num w:numId="99" w16cid:durableId="670714133">
    <w:abstractNumId w:val="137"/>
  </w:num>
  <w:num w:numId="100" w16cid:durableId="630789240">
    <w:abstractNumId w:val="114"/>
  </w:num>
  <w:num w:numId="101" w16cid:durableId="223637524">
    <w:abstractNumId w:val="115"/>
  </w:num>
  <w:num w:numId="102" w16cid:durableId="157156419">
    <w:abstractNumId w:val="33"/>
  </w:num>
  <w:num w:numId="103" w16cid:durableId="514922346">
    <w:abstractNumId w:val="83"/>
  </w:num>
  <w:num w:numId="104" w16cid:durableId="994842752">
    <w:abstractNumId w:val="55"/>
  </w:num>
  <w:num w:numId="105" w16cid:durableId="859663938">
    <w:abstractNumId w:val="57"/>
  </w:num>
  <w:num w:numId="106" w16cid:durableId="2071953380">
    <w:abstractNumId w:val="29"/>
  </w:num>
  <w:num w:numId="107" w16cid:durableId="1213539419">
    <w:abstractNumId w:val="116"/>
  </w:num>
  <w:num w:numId="108" w16cid:durableId="867138173">
    <w:abstractNumId w:val="22"/>
  </w:num>
  <w:num w:numId="109" w16cid:durableId="2047635104">
    <w:abstractNumId w:val="106"/>
  </w:num>
  <w:num w:numId="110" w16cid:durableId="166405964">
    <w:abstractNumId w:val="24"/>
  </w:num>
  <w:num w:numId="111" w16cid:durableId="54201655">
    <w:abstractNumId w:val="38"/>
  </w:num>
  <w:num w:numId="112" w16cid:durableId="1285771699">
    <w:abstractNumId w:val="60"/>
  </w:num>
  <w:num w:numId="113" w16cid:durableId="994530082">
    <w:abstractNumId w:val="92"/>
    <w:lvlOverride w:ilvl="0">
      <w:startOverride w:val="3"/>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 w16cid:durableId="178274360">
    <w:abstractNumId w:val="44"/>
  </w:num>
  <w:num w:numId="115" w16cid:durableId="1638025118">
    <w:abstractNumId w:val="122"/>
  </w:num>
  <w:num w:numId="116" w16cid:durableId="525215313">
    <w:abstractNumId w:val="59"/>
  </w:num>
  <w:num w:numId="117" w16cid:durableId="968780919">
    <w:abstractNumId w:val="88"/>
  </w:num>
  <w:num w:numId="118" w16cid:durableId="2070490651">
    <w:abstractNumId w:val="69"/>
  </w:num>
  <w:num w:numId="119" w16cid:durableId="123550654">
    <w:abstractNumId w:val="32"/>
  </w:num>
  <w:num w:numId="120" w16cid:durableId="341704827">
    <w:abstractNumId w:val="104"/>
  </w:num>
  <w:num w:numId="121" w16cid:durableId="2086993979">
    <w:abstractNumId w:val="4"/>
  </w:num>
  <w:num w:numId="122" w16cid:durableId="1537354212">
    <w:abstractNumId w:val="81"/>
  </w:num>
  <w:num w:numId="123" w16cid:durableId="470635373">
    <w:abstractNumId w:val="19"/>
  </w:num>
  <w:num w:numId="124" w16cid:durableId="720903639">
    <w:abstractNumId w:val="45"/>
  </w:num>
  <w:num w:numId="125" w16cid:durableId="491989213">
    <w:abstractNumId w:val="101"/>
  </w:num>
  <w:num w:numId="126" w16cid:durableId="1106844854">
    <w:abstractNumId w:val="0"/>
  </w:num>
  <w:num w:numId="127" w16cid:durableId="286470871">
    <w:abstractNumId w:val="23"/>
  </w:num>
  <w:num w:numId="128" w16cid:durableId="839781985">
    <w:abstractNumId w:val="71"/>
  </w:num>
  <w:num w:numId="129" w16cid:durableId="1467812974">
    <w:abstractNumId w:val="117"/>
  </w:num>
  <w:num w:numId="130" w16cid:durableId="693116336">
    <w:abstractNumId w:val="56"/>
  </w:num>
  <w:num w:numId="131" w16cid:durableId="1167749916">
    <w:abstractNumId w:val="146"/>
  </w:num>
  <w:num w:numId="132" w16cid:durableId="379743205">
    <w:abstractNumId w:val="136"/>
  </w:num>
  <w:num w:numId="133" w16cid:durableId="2120756166">
    <w:abstractNumId w:val="66"/>
  </w:num>
  <w:num w:numId="134" w16cid:durableId="163785267">
    <w:abstractNumId w:val="120"/>
  </w:num>
  <w:num w:numId="135" w16cid:durableId="452869110">
    <w:abstractNumId w:val="54"/>
  </w:num>
  <w:num w:numId="136" w16cid:durableId="855191683">
    <w:abstractNumId w:val="109"/>
  </w:num>
  <w:num w:numId="137" w16cid:durableId="1925987498">
    <w:abstractNumId w:val="133"/>
  </w:num>
  <w:num w:numId="138" w16cid:durableId="1333601795">
    <w:abstractNumId w:val="127"/>
  </w:num>
  <w:num w:numId="139" w16cid:durableId="125123410">
    <w:abstractNumId w:val="129"/>
  </w:num>
  <w:num w:numId="140" w16cid:durableId="1049038959">
    <w:abstractNumId w:val="35"/>
  </w:num>
  <w:num w:numId="141" w16cid:durableId="1062564622">
    <w:abstractNumId w:val="39"/>
  </w:num>
  <w:num w:numId="142" w16cid:durableId="1676568189">
    <w:abstractNumId w:val="123"/>
  </w:num>
  <w:num w:numId="143" w16cid:durableId="307129424">
    <w:abstractNumId w:val="142"/>
  </w:num>
  <w:num w:numId="144" w16cid:durableId="493643750">
    <w:abstractNumId w:val="53"/>
  </w:num>
  <w:num w:numId="145" w16cid:durableId="229854111">
    <w:abstractNumId w:val="86"/>
  </w:num>
  <w:num w:numId="146" w16cid:durableId="127751456">
    <w:abstractNumId w:val="112"/>
  </w:num>
  <w:num w:numId="147" w16cid:durableId="110591150">
    <w:abstractNumId w:val="118"/>
  </w:num>
  <w:num w:numId="148" w16cid:durableId="589118299">
    <w:abstractNumId w:val="78"/>
  </w:num>
  <w:num w:numId="149" w16cid:durableId="2098086694">
    <w:abstractNumId w:val="70"/>
  </w:num>
  <w:num w:numId="150" w16cid:durableId="984578696">
    <w:abstractNumId w:val="20"/>
  </w:num>
  <w:num w:numId="151" w16cid:durableId="452870295">
    <w:abstractNumId w:val="42"/>
  </w:num>
  <w:num w:numId="152" w16cid:durableId="1452552344">
    <w:abstractNumId w:val="119"/>
  </w:num>
  <w:num w:numId="153" w16cid:durableId="1816095771">
    <w:abstractNumId w:val="8"/>
  </w:num>
  <w:num w:numId="154" w16cid:durableId="1051265656">
    <w:abstractNumId w:val="94"/>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2A23"/>
    <w:rsid w:val="00002D79"/>
    <w:rsid w:val="00005A63"/>
    <w:rsid w:val="000068A4"/>
    <w:rsid w:val="0001517A"/>
    <w:rsid w:val="0002168A"/>
    <w:rsid w:val="00022824"/>
    <w:rsid w:val="00022CF6"/>
    <w:rsid w:val="00024086"/>
    <w:rsid w:val="000264A2"/>
    <w:rsid w:val="00026A86"/>
    <w:rsid w:val="00026E2E"/>
    <w:rsid w:val="000278C9"/>
    <w:rsid w:val="000300C6"/>
    <w:rsid w:val="000347CA"/>
    <w:rsid w:val="00034EA9"/>
    <w:rsid w:val="00036A5E"/>
    <w:rsid w:val="0004045D"/>
    <w:rsid w:val="0004128B"/>
    <w:rsid w:val="00042C7F"/>
    <w:rsid w:val="00044A95"/>
    <w:rsid w:val="00044DE1"/>
    <w:rsid w:val="00052F6B"/>
    <w:rsid w:val="00056716"/>
    <w:rsid w:val="00057E44"/>
    <w:rsid w:val="00061BD9"/>
    <w:rsid w:val="00063B4C"/>
    <w:rsid w:val="00063E48"/>
    <w:rsid w:val="00064A95"/>
    <w:rsid w:val="000653D2"/>
    <w:rsid w:val="00066889"/>
    <w:rsid w:val="0006715E"/>
    <w:rsid w:val="00070BDC"/>
    <w:rsid w:val="00070CC4"/>
    <w:rsid w:val="00071290"/>
    <w:rsid w:val="000715B6"/>
    <w:rsid w:val="00073FA7"/>
    <w:rsid w:val="0007656C"/>
    <w:rsid w:val="00084F69"/>
    <w:rsid w:val="00091AFA"/>
    <w:rsid w:val="00091B9E"/>
    <w:rsid w:val="0009233B"/>
    <w:rsid w:val="00093A5E"/>
    <w:rsid w:val="000946A4"/>
    <w:rsid w:val="00094C30"/>
    <w:rsid w:val="000A1BE3"/>
    <w:rsid w:val="000A2F38"/>
    <w:rsid w:val="000B0403"/>
    <w:rsid w:val="000B255C"/>
    <w:rsid w:val="000B2560"/>
    <w:rsid w:val="000B38E4"/>
    <w:rsid w:val="000B4CED"/>
    <w:rsid w:val="000C20ED"/>
    <w:rsid w:val="000C451A"/>
    <w:rsid w:val="000C64D4"/>
    <w:rsid w:val="000D0394"/>
    <w:rsid w:val="000D05D8"/>
    <w:rsid w:val="000D0641"/>
    <w:rsid w:val="000D0AA3"/>
    <w:rsid w:val="000D1776"/>
    <w:rsid w:val="000D2B00"/>
    <w:rsid w:val="000D3205"/>
    <w:rsid w:val="000D3C20"/>
    <w:rsid w:val="000D50A4"/>
    <w:rsid w:val="000E063E"/>
    <w:rsid w:val="000E0C42"/>
    <w:rsid w:val="000E4A0A"/>
    <w:rsid w:val="000E6851"/>
    <w:rsid w:val="000E70F2"/>
    <w:rsid w:val="000F0627"/>
    <w:rsid w:val="000F30AF"/>
    <w:rsid w:val="000F40A7"/>
    <w:rsid w:val="000F4816"/>
    <w:rsid w:val="000F4F69"/>
    <w:rsid w:val="000F599D"/>
    <w:rsid w:val="000F689D"/>
    <w:rsid w:val="00100F77"/>
    <w:rsid w:val="001041AC"/>
    <w:rsid w:val="00106DD4"/>
    <w:rsid w:val="00110D13"/>
    <w:rsid w:val="001110BF"/>
    <w:rsid w:val="0011254E"/>
    <w:rsid w:val="0011330C"/>
    <w:rsid w:val="00113714"/>
    <w:rsid w:val="00116929"/>
    <w:rsid w:val="00116968"/>
    <w:rsid w:val="00116F6B"/>
    <w:rsid w:val="001229BC"/>
    <w:rsid w:val="00122CF3"/>
    <w:rsid w:val="001248C3"/>
    <w:rsid w:val="001300CC"/>
    <w:rsid w:val="00133064"/>
    <w:rsid w:val="00134462"/>
    <w:rsid w:val="001406EC"/>
    <w:rsid w:val="00141661"/>
    <w:rsid w:val="00142440"/>
    <w:rsid w:val="00145BF1"/>
    <w:rsid w:val="00146A52"/>
    <w:rsid w:val="00147E79"/>
    <w:rsid w:val="001527E7"/>
    <w:rsid w:val="001528E1"/>
    <w:rsid w:val="00152D34"/>
    <w:rsid w:val="0015315C"/>
    <w:rsid w:val="001564AD"/>
    <w:rsid w:val="001571DA"/>
    <w:rsid w:val="00157EBB"/>
    <w:rsid w:val="0016013F"/>
    <w:rsid w:val="00164A40"/>
    <w:rsid w:val="00166A62"/>
    <w:rsid w:val="00167C1A"/>
    <w:rsid w:val="001705D8"/>
    <w:rsid w:val="00172BAA"/>
    <w:rsid w:val="001731B3"/>
    <w:rsid w:val="00173330"/>
    <w:rsid w:val="001748D2"/>
    <w:rsid w:val="00174C33"/>
    <w:rsid w:val="00176C46"/>
    <w:rsid w:val="001772C7"/>
    <w:rsid w:val="0018161E"/>
    <w:rsid w:val="001829B2"/>
    <w:rsid w:val="001851B2"/>
    <w:rsid w:val="00190358"/>
    <w:rsid w:val="00191662"/>
    <w:rsid w:val="00196830"/>
    <w:rsid w:val="001A06AA"/>
    <w:rsid w:val="001A0E93"/>
    <w:rsid w:val="001A1316"/>
    <w:rsid w:val="001B0614"/>
    <w:rsid w:val="001B0C3F"/>
    <w:rsid w:val="001B246F"/>
    <w:rsid w:val="001B47B8"/>
    <w:rsid w:val="001C0DD9"/>
    <w:rsid w:val="001C1C43"/>
    <w:rsid w:val="001C3AF6"/>
    <w:rsid w:val="001C3C75"/>
    <w:rsid w:val="001C7C54"/>
    <w:rsid w:val="001C7E0E"/>
    <w:rsid w:val="001D089C"/>
    <w:rsid w:val="001D12CC"/>
    <w:rsid w:val="001D1485"/>
    <w:rsid w:val="001D2CB1"/>
    <w:rsid w:val="001D4FCA"/>
    <w:rsid w:val="001E0471"/>
    <w:rsid w:val="001E0F95"/>
    <w:rsid w:val="001E1A29"/>
    <w:rsid w:val="001E491D"/>
    <w:rsid w:val="001E4A01"/>
    <w:rsid w:val="001E5400"/>
    <w:rsid w:val="001E5EB1"/>
    <w:rsid w:val="001F0233"/>
    <w:rsid w:val="001F19A6"/>
    <w:rsid w:val="001F1C20"/>
    <w:rsid w:val="001F4E03"/>
    <w:rsid w:val="001F572D"/>
    <w:rsid w:val="001F582E"/>
    <w:rsid w:val="00200D6D"/>
    <w:rsid w:val="00201C66"/>
    <w:rsid w:val="00205E57"/>
    <w:rsid w:val="0020601C"/>
    <w:rsid w:val="00211184"/>
    <w:rsid w:val="00211293"/>
    <w:rsid w:val="00212AD6"/>
    <w:rsid w:val="0021364B"/>
    <w:rsid w:val="002139BE"/>
    <w:rsid w:val="00224E06"/>
    <w:rsid w:val="0022664A"/>
    <w:rsid w:val="002266B4"/>
    <w:rsid w:val="0023500B"/>
    <w:rsid w:val="00235EBA"/>
    <w:rsid w:val="002410AB"/>
    <w:rsid w:val="002411EF"/>
    <w:rsid w:val="00242051"/>
    <w:rsid w:val="00243B17"/>
    <w:rsid w:val="00243B2F"/>
    <w:rsid w:val="002447D8"/>
    <w:rsid w:val="00246C93"/>
    <w:rsid w:val="0025020C"/>
    <w:rsid w:val="00256951"/>
    <w:rsid w:val="00257920"/>
    <w:rsid w:val="00262258"/>
    <w:rsid w:val="002626B0"/>
    <w:rsid w:val="002634E0"/>
    <w:rsid w:val="00264943"/>
    <w:rsid w:val="00267F18"/>
    <w:rsid w:val="0027072B"/>
    <w:rsid w:val="00270B1A"/>
    <w:rsid w:val="00272C11"/>
    <w:rsid w:val="00274212"/>
    <w:rsid w:val="002775D4"/>
    <w:rsid w:val="00281314"/>
    <w:rsid w:val="00281B9C"/>
    <w:rsid w:val="00283A76"/>
    <w:rsid w:val="00284460"/>
    <w:rsid w:val="0028525F"/>
    <w:rsid w:val="00285A70"/>
    <w:rsid w:val="002865F5"/>
    <w:rsid w:val="002912EE"/>
    <w:rsid w:val="002917E0"/>
    <w:rsid w:val="00291C1A"/>
    <w:rsid w:val="00292A36"/>
    <w:rsid w:val="00295261"/>
    <w:rsid w:val="0029597A"/>
    <w:rsid w:val="00295D60"/>
    <w:rsid w:val="002A1DAD"/>
    <w:rsid w:val="002A208E"/>
    <w:rsid w:val="002A3360"/>
    <w:rsid w:val="002A383A"/>
    <w:rsid w:val="002A451A"/>
    <w:rsid w:val="002A61CA"/>
    <w:rsid w:val="002A7020"/>
    <w:rsid w:val="002A7F31"/>
    <w:rsid w:val="002B1970"/>
    <w:rsid w:val="002B5F84"/>
    <w:rsid w:val="002B6550"/>
    <w:rsid w:val="002B70C7"/>
    <w:rsid w:val="002C1F53"/>
    <w:rsid w:val="002C3B2E"/>
    <w:rsid w:val="002C43F9"/>
    <w:rsid w:val="002D26EA"/>
    <w:rsid w:val="002D5D41"/>
    <w:rsid w:val="002D64A3"/>
    <w:rsid w:val="002D71FD"/>
    <w:rsid w:val="002E0E5A"/>
    <w:rsid w:val="002E514A"/>
    <w:rsid w:val="002F0648"/>
    <w:rsid w:val="002F2532"/>
    <w:rsid w:val="002F3598"/>
    <w:rsid w:val="002F5E53"/>
    <w:rsid w:val="00302B60"/>
    <w:rsid w:val="0030360F"/>
    <w:rsid w:val="00306F2F"/>
    <w:rsid w:val="00312C6D"/>
    <w:rsid w:val="003135AD"/>
    <w:rsid w:val="00313C02"/>
    <w:rsid w:val="0031572E"/>
    <w:rsid w:val="0031577B"/>
    <w:rsid w:val="00316FD0"/>
    <w:rsid w:val="00322237"/>
    <w:rsid w:val="003243A2"/>
    <w:rsid w:val="00330CE3"/>
    <w:rsid w:val="0033411F"/>
    <w:rsid w:val="00334297"/>
    <w:rsid w:val="00335C95"/>
    <w:rsid w:val="00343C32"/>
    <w:rsid w:val="0034431D"/>
    <w:rsid w:val="003446D9"/>
    <w:rsid w:val="00347D3C"/>
    <w:rsid w:val="003530D1"/>
    <w:rsid w:val="003531DE"/>
    <w:rsid w:val="00353D6B"/>
    <w:rsid w:val="00355CEC"/>
    <w:rsid w:val="003574FB"/>
    <w:rsid w:val="00370E5C"/>
    <w:rsid w:val="00371842"/>
    <w:rsid w:val="00372175"/>
    <w:rsid w:val="00373222"/>
    <w:rsid w:val="003748B3"/>
    <w:rsid w:val="00375876"/>
    <w:rsid w:val="00376620"/>
    <w:rsid w:val="00380FA2"/>
    <w:rsid w:val="0038203E"/>
    <w:rsid w:val="00383D8B"/>
    <w:rsid w:val="00384631"/>
    <w:rsid w:val="003856C0"/>
    <w:rsid w:val="00386051"/>
    <w:rsid w:val="003860A2"/>
    <w:rsid w:val="00387381"/>
    <w:rsid w:val="00387A0C"/>
    <w:rsid w:val="00391DAB"/>
    <w:rsid w:val="00393F39"/>
    <w:rsid w:val="003944A6"/>
    <w:rsid w:val="00394619"/>
    <w:rsid w:val="003946AF"/>
    <w:rsid w:val="00395D75"/>
    <w:rsid w:val="00396E28"/>
    <w:rsid w:val="003A1A25"/>
    <w:rsid w:val="003A2CD2"/>
    <w:rsid w:val="003A52C4"/>
    <w:rsid w:val="003A5A48"/>
    <w:rsid w:val="003A5BDA"/>
    <w:rsid w:val="003A66FD"/>
    <w:rsid w:val="003A77C0"/>
    <w:rsid w:val="003B1E32"/>
    <w:rsid w:val="003B2E12"/>
    <w:rsid w:val="003B3AE3"/>
    <w:rsid w:val="003B73F7"/>
    <w:rsid w:val="003C05D1"/>
    <w:rsid w:val="003C5C95"/>
    <w:rsid w:val="003C5E56"/>
    <w:rsid w:val="003C7830"/>
    <w:rsid w:val="003D2768"/>
    <w:rsid w:val="003D3150"/>
    <w:rsid w:val="003D37FB"/>
    <w:rsid w:val="003D46C6"/>
    <w:rsid w:val="003D6A5D"/>
    <w:rsid w:val="003D7AB8"/>
    <w:rsid w:val="003E146A"/>
    <w:rsid w:val="003E3083"/>
    <w:rsid w:val="003E4000"/>
    <w:rsid w:val="003E4CD8"/>
    <w:rsid w:val="003E5763"/>
    <w:rsid w:val="003E65EA"/>
    <w:rsid w:val="003E7E19"/>
    <w:rsid w:val="003F4903"/>
    <w:rsid w:val="003F7BE7"/>
    <w:rsid w:val="00405483"/>
    <w:rsid w:val="00405AB4"/>
    <w:rsid w:val="004105F0"/>
    <w:rsid w:val="00414440"/>
    <w:rsid w:val="0041697B"/>
    <w:rsid w:val="00416F16"/>
    <w:rsid w:val="004218AF"/>
    <w:rsid w:val="00421E9B"/>
    <w:rsid w:val="00425936"/>
    <w:rsid w:val="00425E83"/>
    <w:rsid w:val="00427206"/>
    <w:rsid w:val="00434E06"/>
    <w:rsid w:val="00435112"/>
    <w:rsid w:val="004353E5"/>
    <w:rsid w:val="00436DE8"/>
    <w:rsid w:val="00441472"/>
    <w:rsid w:val="0044190D"/>
    <w:rsid w:val="00442652"/>
    <w:rsid w:val="00444EDC"/>
    <w:rsid w:val="0044637F"/>
    <w:rsid w:val="00446B16"/>
    <w:rsid w:val="00450B34"/>
    <w:rsid w:val="00450D3E"/>
    <w:rsid w:val="004521B1"/>
    <w:rsid w:val="0045362F"/>
    <w:rsid w:val="00454E58"/>
    <w:rsid w:val="00456EF8"/>
    <w:rsid w:val="00461867"/>
    <w:rsid w:val="00461B43"/>
    <w:rsid w:val="00466012"/>
    <w:rsid w:val="0047249A"/>
    <w:rsid w:val="00472FC8"/>
    <w:rsid w:val="0047451E"/>
    <w:rsid w:val="00476ED8"/>
    <w:rsid w:val="00477E35"/>
    <w:rsid w:val="00483013"/>
    <w:rsid w:val="00483D37"/>
    <w:rsid w:val="00485296"/>
    <w:rsid w:val="00486434"/>
    <w:rsid w:val="00487002"/>
    <w:rsid w:val="004918C2"/>
    <w:rsid w:val="004926F5"/>
    <w:rsid w:val="00493C2F"/>
    <w:rsid w:val="00495380"/>
    <w:rsid w:val="00495B0E"/>
    <w:rsid w:val="00495BF5"/>
    <w:rsid w:val="004A04D5"/>
    <w:rsid w:val="004A3175"/>
    <w:rsid w:val="004A367C"/>
    <w:rsid w:val="004A6D2B"/>
    <w:rsid w:val="004B109E"/>
    <w:rsid w:val="004B1B4A"/>
    <w:rsid w:val="004B314E"/>
    <w:rsid w:val="004B42A6"/>
    <w:rsid w:val="004C4C3A"/>
    <w:rsid w:val="004C5CC2"/>
    <w:rsid w:val="004D4021"/>
    <w:rsid w:val="004D40BC"/>
    <w:rsid w:val="004D426A"/>
    <w:rsid w:val="004D57F0"/>
    <w:rsid w:val="004D69E3"/>
    <w:rsid w:val="004E096C"/>
    <w:rsid w:val="004E49F4"/>
    <w:rsid w:val="004E4C97"/>
    <w:rsid w:val="004E6731"/>
    <w:rsid w:val="004E6C4B"/>
    <w:rsid w:val="004E7133"/>
    <w:rsid w:val="004F1579"/>
    <w:rsid w:val="004F29D3"/>
    <w:rsid w:val="004F2AAA"/>
    <w:rsid w:val="004F2DBB"/>
    <w:rsid w:val="004F69E1"/>
    <w:rsid w:val="004F6DFB"/>
    <w:rsid w:val="004F71DF"/>
    <w:rsid w:val="004F785E"/>
    <w:rsid w:val="00513E63"/>
    <w:rsid w:val="005165EE"/>
    <w:rsid w:val="00520243"/>
    <w:rsid w:val="00522973"/>
    <w:rsid w:val="00523072"/>
    <w:rsid w:val="005246C3"/>
    <w:rsid w:val="005258A0"/>
    <w:rsid w:val="00525B08"/>
    <w:rsid w:val="0052649A"/>
    <w:rsid w:val="005272D6"/>
    <w:rsid w:val="00532CF9"/>
    <w:rsid w:val="00532E2A"/>
    <w:rsid w:val="00533CCA"/>
    <w:rsid w:val="005355D6"/>
    <w:rsid w:val="00540BF3"/>
    <w:rsid w:val="005446BF"/>
    <w:rsid w:val="00544F87"/>
    <w:rsid w:val="00547D45"/>
    <w:rsid w:val="0055060B"/>
    <w:rsid w:val="005509D2"/>
    <w:rsid w:val="0055147E"/>
    <w:rsid w:val="00555AB9"/>
    <w:rsid w:val="00555DC0"/>
    <w:rsid w:val="0056013A"/>
    <w:rsid w:val="00561575"/>
    <w:rsid w:val="005632C2"/>
    <w:rsid w:val="00565EF6"/>
    <w:rsid w:val="00567FDB"/>
    <w:rsid w:val="00570DC5"/>
    <w:rsid w:val="005711AA"/>
    <w:rsid w:val="005736DA"/>
    <w:rsid w:val="0057411B"/>
    <w:rsid w:val="00575B07"/>
    <w:rsid w:val="005806A3"/>
    <w:rsid w:val="00582F14"/>
    <w:rsid w:val="0058560B"/>
    <w:rsid w:val="00590068"/>
    <w:rsid w:val="00592314"/>
    <w:rsid w:val="00592AD9"/>
    <w:rsid w:val="00593C52"/>
    <w:rsid w:val="00595D1B"/>
    <w:rsid w:val="00597660"/>
    <w:rsid w:val="005A2AEE"/>
    <w:rsid w:val="005A31B4"/>
    <w:rsid w:val="005A32E6"/>
    <w:rsid w:val="005A72B1"/>
    <w:rsid w:val="005B08A3"/>
    <w:rsid w:val="005B0E4B"/>
    <w:rsid w:val="005B1868"/>
    <w:rsid w:val="005B1B0B"/>
    <w:rsid w:val="005B1F0D"/>
    <w:rsid w:val="005B65DF"/>
    <w:rsid w:val="005B6755"/>
    <w:rsid w:val="005B6E67"/>
    <w:rsid w:val="005B709B"/>
    <w:rsid w:val="005B7E23"/>
    <w:rsid w:val="005C17A7"/>
    <w:rsid w:val="005C4B56"/>
    <w:rsid w:val="005C5E80"/>
    <w:rsid w:val="005D0DEF"/>
    <w:rsid w:val="005D30FF"/>
    <w:rsid w:val="005D3772"/>
    <w:rsid w:val="005D3C61"/>
    <w:rsid w:val="005D5229"/>
    <w:rsid w:val="005D6EA7"/>
    <w:rsid w:val="005D7A1E"/>
    <w:rsid w:val="005E0094"/>
    <w:rsid w:val="005E0922"/>
    <w:rsid w:val="005E0A1B"/>
    <w:rsid w:val="005E1650"/>
    <w:rsid w:val="005E42E8"/>
    <w:rsid w:val="005E49BA"/>
    <w:rsid w:val="005E5BEC"/>
    <w:rsid w:val="005E64AB"/>
    <w:rsid w:val="005F3354"/>
    <w:rsid w:val="005F38AE"/>
    <w:rsid w:val="005F3C25"/>
    <w:rsid w:val="0060292B"/>
    <w:rsid w:val="00604A87"/>
    <w:rsid w:val="0060708D"/>
    <w:rsid w:val="00614EFE"/>
    <w:rsid w:val="00616C36"/>
    <w:rsid w:val="00621776"/>
    <w:rsid w:val="00621872"/>
    <w:rsid w:val="00622ED8"/>
    <w:rsid w:val="00624329"/>
    <w:rsid w:val="00626D99"/>
    <w:rsid w:val="00627FF6"/>
    <w:rsid w:val="00630715"/>
    <w:rsid w:val="006315E7"/>
    <w:rsid w:val="00631736"/>
    <w:rsid w:val="006326B1"/>
    <w:rsid w:val="00636D9A"/>
    <w:rsid w:val="0064496A"/>
    <w:rsid w:val="00655DEB"/>
    <w:rsid w:val="00656D57"/>
    <w:rsid w:val="006574D0"/>
    <w:rsid w:val="00660CCA"/>
    <w:rsid w:val="00662D54"/>
    <w:rsid w:val="006651E3"/>
    <w:rsid w:val="0066675E"/>
    <w:rsid w:val="006708DD"/>
    <w:rsid w:val="00672A6A"/>
    <w:rsid w:val="006818D6"/>
    <w:rsid w:val="00681A04"/>
    <w:rsid w:val="00681D9B"/>
    <w:rsid w:val="00686DD3"/>
    <w:rsid w:val="006900A9"/>
    <w:rsid w:val="006921CD"/>
    <w:rsid w:val="00693A49"/>
    <w:rsid w:val="006959DC"/>
    <w:rsid w:val="006968F6"/>
    <w:rsid w:val="00697111"/>
    <w:rsid w:val="006A131D"/>
    <w:rsid w:val="006A31D1"/>
    <w:rsid w:val="006A31E2"/>
    <w:rsid w:val="006A3F0D"/>
    <w:rsid w:val="006A4515"/>
    <w:rsid w:val="006A46A6"/>
    <w:rsid w:val="006A51B6"/>
    <w:rsid w:val="006A5340"/>
    <w:rsid w:val="006B2D5E"/>
    <w:rsid w:val="006B4CF5"/>
    <w:rsid w:val="006B6229"/>
    <w:rsid w:val="006C0436"/>
    <w:rsid w:val="006C2F95"/>
    <w:rsid w:val="006C39D3"/>
    <w:rsid w:val="006C78AA"/>
    <w:rsid w:val="006D12DA"/>
    <w:rsid w:val="006D1A07"/>
    <w:rsid w:val="006D2C94"/>
    <w:rsid w:val="006D6CD5"/>
    <w:rsid w:val="006D7B49"/>
    <w:rsid w:val="006E37EA"/>
    <w:rsid w:val="006E4998"/>
    <w:rsid w:val="006E553A"/>
    <w:rsid w:val="006E564E"/>
    <w:rsid w:val="006E65B0"/>
    <w:rsid w:val="006E703F"/>
    <w:rsid w:val="006E789C"/>
    <w:rsid w:val="006F04D4"/>
    <w:rsid w:val="006F0666"/>
    <w:rsid w:val="006F068D"/>
    <w:rsid w:val="006F090F"/>
    <w:rsid w:val="006F4AB2"/>
    <w:rsid w:val="006F6DD0"/>
    <w:rsid w:val="006F701E"/>
    <w:rsid w:val="00701BF0"/>
    <w:rsid w:val="00702B6A"/>
    <w:rsid w:val="00702FCF"/>
    <w:rsid w:val="00703B27"/>
    <w:rsid w:val="00704059"/>
    <w:rsid w:val="00704CCD"/>
    <w:rsid w:val="007053E3"/>
    <w:rsid w:val="00705643"/>
    <w:rsid w:val="007063BA"/>
    <w:rsid w:val="00710B55"/>
    <w:rsid w:val="00711E45"/>
    <w:rsid w:val="00711EFA"/>
    <w:rsid w:val="00716A13"/>
    <w:rsid w:val="00716E0F"/>
    <w:rsid w:val="0071709B"/>
    <w:rsid w:val="007214BD"/>
    <w:rsid w:val="00722A0D"/>
    <w:rsid w:val="007246B1"/>
    <w:rsid w:val="00724C3B"/>
    <w:rsid w:val="007265F4"/>
    <w:rsid w:val="00730C3C"/>
    <w:rsid w:val="0073280B"/>
    <w:rsid w:val="00733E8C"/>
    <w:rsid w:val="00736108"/>
    <w:rsid w:val="00740F6D"/>
    <w:rsid w:val="00742A7F"/>
    <w:rsid w:val="00743639"/>
    <w:rsid w:val="007447BB"/>
    <w:rsid w:val="0075054F"/>
    <w:rsid w:val="00751B1B"/>
    <w:rsid w:val="007566AF"/>
    <w:rsid w:val="007604FF"/>
    <w:rsid w:val="00760B00"/>
    <w:rsid w:val="00767A1B"/>
    <w:rsid w:val="007709A1"/>
    <w:rsid w:val="00771356"/>
    <w:rsid w:val="0077163A"/>
    <w:rsid w:val="00771665"/>
    <w:rsid w:val="00771FE2"/>
    <w:rsid w:val="007731A4"/>
    <w:rsid w:val="00773644"/>
    <w:rsid w:val="00774433"/>
    <w:rsid w:val="007771E4"/>
    <w:rsid w:val="0077738C"/>
    <w:rsid w:val="00781400"/>
    <w:rsid w:val="0078325A"/>
    <w:rsid w:val="00784977"/>
    <w:rsid w:val="00785752"/>
    <w:rsid w:val="00791F39"/>
    <w:rsid w:val="007A3CBD"/>
    <w:rsid w:val="007A42D0"/>
    <w:rsid w:val="007A59C8"/>
    <w:rsid w:val="007A5A85"/>
    <w:rsid w:val="007A678B"/>
    <w:rsid w:val="007A6FBF"/>
    <w:rsid w:val="007A712E"/>
    <w:rsid w:val="007B0C0F"/>
    <w:rsid w:val="007B481D"/>
    <w:rsid w:val="007B60B3"/>
    <w:rsid w:val="007C246B"/>
    <w:rsid w:val="007C446E"/>
    <w:rsid w:val="007C476C"/>
    <w:rsid w:val="007C685B"/>
    <w:rsid w:val="007C7143"/>
    <w:rsid w:val="007D384B"/>
    <w:rsid w:val="007D4F22"/>
    <w:rsid w:val="007E2350"/>
    <w:rsid w:val="007E660B"/>
    <w:rsid w:val="007E7501"/>
    <w:rsid w:val="007F0B80"/>
    <w:rsid w:val="007F5EE7"/>
    <w:rsid w:val="007F6D35"/>
    <w:rsid w:val="007F7455"/>
    <w:rsid w:val="008008F8"/>
    <w:rsid w:val="008033BF"/>
    <w:rsid w:val="00804B94"/>
    <w:rsid w:val="00805DF2"/>
    <w:rsid w:val="00807B11"/>
    <w:rsid w:val="0081739D"/>
    <w:rsid w:val="00817CFC"/>
    <w:rsid w:val="0082005C"/>
    <w:rsid w:val="00820391"/>
    <w:rsid w:val="00822317"/>
    <w:rsid w:val="00823BA0"/>
    <w:rsid w:val="008377D7"/>
    <w:rsid w:val="00840CBC"/>
    <w:rsid w:val="00841240"/>
    <w:rsid w:val="00844999"/>
    <w:rsid w:val="00844FCA"/>
    <w:rsid w:val="00846541"/>
    <w:rsid w:val="00846BC4"/>
    <w:rsid w:val="00847778"/>
    <w:rsid w:val="00847CA9"/>
    <w:rsid w:val="008629DD"/>
    <w:rsid w:val="00864A58"/>
    <w:rsid w:val="008656FB"/>
    <w:rsid w:val="0086695F"/>
    <w:rsid w:val="008676F8"/>
    <w:rsid w:val="00871194"/>
    <w:rsid w:val="00872156"/>
    <w:rsid w:val="00873902"/>
    <w:rsid w:val="0087632D"/>
    <w:rsid w:val="00880B2D"/>
    <w:rsid w:val="00881F00"/>
    <w:rsid w:val="00883052"/>
    <w:rsid w:val="00883AB0"/>
    <w:rsid w:val="00887D42"/>
    <w:rsid w:val="00894108"/>
    <w:rsid w:val="00895C25"/>
    <w:rsid w:val="0089689B"/>
    <w:rsid w:val="008A0065"/>
    <w:rsid w:val="008A1A17"/>
    <w:rsid w:val="008A4092"/>
    <w:rsid w:val="008A559C"/>
    <w:rsid w:val="008B0F1B"/>
    <w:rsid w:val="008B1DFA"/>
    <w:rsid w:val="008B2960"/>
    <w:rsid w:val="008B7411"/>
    <w:rsid w:val="008C38A7"/>
    <w:rsid w:val="008C38C3"/>
    <w:rsid w:val="008C5718"/>
    <w:rsid w:val="008D0380"/>
    <w:rsid w:val="008D280A"/>
    <w:rsid w:val="008D40BA"/>
    <w:rsid w:val="008D65A5"/>
    <w:rsid w:val="008D6F0F"/>
    <w:rsid w:val="008D7033"/>
    <w:rsid w:val="008E0D02"/>
    <w:rsid w:val="008E1D9E"/>
    <w:rsid w:val="008E38B3"/>
    <w:rsid w:val="008E3A35"/>
    <w:rsid w:val="008E456E"/>
    <w:rsid w:val="008E4611"/>
    <w:rsid w:val="008E5CBB"/>
    <w:rsid w:val="008E7B2E"/>
    <w:rsid w:val="008F1C2C"/>
    <w:rsid w:val="008F27B1"/>
    <w:rsid w:val="008F4497"/>
    <w:rsid w:val="008F48BE"/>
    <w:rsid w:val="008F7283"/>
    <w:rsid w:val="00902A17"/>
    <w:rsid w:val="0090334D"/>
    <w:rsid w:val="0090366B"/>
    <w:rsid w:val="009043DB"/>
    <w:rsid w:val="009044FB"/>
    <w:rsid w:val="00904A0D"/>
    <w:rsid w:val="0090541D"/>
    <w:rsid w:val="009058FD"/>
    <w:rsid w:val="00913DAE"/>
    <w:rsid w:val="00916030"/>
    <w:rsid w:val="00916814"/>
    <w:rsid w:val="00922655"/>
    <w:rsid w:val="00922970"/>
    <w:rsid w:val="00926658"/>
    <w:rsid w:val="009305C4"/>
    <w:rsid w:val="00930CD4"/>
    <w:rsid w:val="00931183"/>
    <w:rsid w:val="009329DB"/>
    <w:rsid w:val="00932E7D"/>
    <w:rsid w:val="00937D3A"/>
    <w:rsid w:val="00937D41"/>
    <w:rsid w:val="00941AAB"/>
    <w:rsid w:val="00941F40"/>
    <w:rsid w:val="00942568"/>
    <w:rsid w:val="009453AD"/>
    <w:rsid w:val="00945544"/>
    <w:rsid w:val="00954BC8"/>
    <w:rsid w:val="00956C9C"/>
    <w:rsid w:val="00962EFF"/>
    <w:rsid w:val="00963D60"/>
    <w:rsid w:val="0096469F"/>
    <w:rsid w:val="00964B19"/>
    <w:rsid w:val="00965D24"/>
    <w:rsid w:val="00970DE7"/>
    <w:rsid w:val="00972408"/>
    <w:rsid w:val="00972B5B"/>
    <w:rsid w:val="00975981"/>
    <w:rsid w:val="00975C19"/>
    <w:rsid w:val="0097638F"/>
    <w:rsid w:val="00977F9D"/>
    <w:rsid w:val="0098169A"/>
    <w:rsid w:val="0098259F"/>
    <w:rsid w:val="009834CE"/>
    <w:rsid w:val="00983C2A"/>
    <w:rsid w:val="00983C82"/>
    <w:rsid w:val="0098699D"/>
    <w:rsid w:val="00986D71"/>
    <w:rsid w:val="00987883"/>
    <w:rsid w:val="0099015B"/>
    <w:rsid w:val="0099053A"/>
    <w:rsid w:val="0099224F"/>
    <w:rsid w:val="00994DC8"/>
    <w:rsid w:val="00995444"/>
    <w:rsid w:val="00997A97"/>
    <w:rsid w:val="009A178C"/>
    <w:rsid w:val="009A1981"/>
    <w:rsid w:val="009A32F1"/>
    <w:rsid w:val="009A45C9"/>
    <w:rsid w:val="009A48FF"/>
    <w:rsid w:val="009A558F"/>
    <w:rsid w:val="009A5D58"/>
    <w:rsid w:val="009B03D8"/>
    <w:rsid w:val="009B08F3"/>
    <w:rsid w:val="009B09F0"/>
    <w:rsid w:val="009B0D94"/>
    <w:rsid w:val="009B189B"/>
    <w:rsid w:val="009B31A2"/>
    <w:rsid w:val="009B5610"/>
    <w:rsid w:val="009C1B92"/>
    <w:rsid w:val="009C1BE4"/>
    <w:rsid w:val="009C2F09"/>
    <w:rsid w:val="009C53EE"/>
    <w:rsid w:val="009C5FCF"/>
    <w:rsid w:val="009C7AFF"/>
    <w:rsid w:val="009D06C5"/>
    <w:rsid w:val="009D534C"/>
    <w:rsid w:val="009D728C"/>
    <w:rsid w:val="009E021F"/>
    <w:rsid w:val="009E2791"/>
    <w:rsid w:val="009E586B"/>
    <w:rsid w:val="009E5B14"/>
    <w:rsid w:val="009F0B23"/>
    <w:rsid w:val="009F0F03"/>
    <w:rsid w:val="009F5AEF"/>
    <w:rsid w:val="009F6092"/>
    <w:rsid w:val="009F7FA7"/>
    <w:rsid w:val="00A00E77"/>
    <w:rsid w:val="00A01012"/>
    <w:rsid w:val="00A01D87"/>
    <w:rsid w:val="00A026DB"/>
    <w:rsid w:val="00A03113"/>
    <w:rsid w:val="00A03863"/>
    <w:rsid w:val="00A05380"/>
    <w:rsid w:val="00A06A19"/>
    <w:rsid w:val="00A15580"/>
    <w:rsid w:val="00A15DF2"/>
    <w:rsid w:val="00A20A03"/>
    <w:rsid w:val="00A219C4"/>
    <w:rsid w:val="00A2224F"/>
    <w:rsid w:val="00A24C72"/>
    <w:rsid w:val="00A255E3"/>
    <w:rsid w:val="00A268E5"/>
    <w:rsid w:val="00A27468"/>
    <w:rsid w:val="00A30A5D"/>
    <w:rsid w:val="00A31AD6"/>
    <w:rsid w:val="00A321CB"/>
    <w:rsid w:val="00A37CC8"/>
    <w:rsid w:val="00A37FD1"/>
    <w:rsid w:val="00A42C95"/>
    <w:rsid w:val="00A434E7"/>
    <w:rsid w:val="00A45831"/>
    <w:rsid w:val="00A51951"/>
    <w:rsid w:val="00A52709"/>
    <w:rsid w:val="00A52FC3"/>
    <w:rsid w:val="00A54502"/>
    <w:rsid w:val="00A54573"/>
    <w:rsid w:val="00A551FC"/>
    <w:rsid w:val="00A56642"/>
    <w:rsid w:val="00A56B25"/>
    <w:rsid w:val="00A60B21"/>
    <w:rsid w:val="00A63FDB"/>
    <w:rsid w:val="00A70002"/>
    <w:rsid w:val="00A70671"/>
    <w:rsid w:val="00A71649"/>
    <w:rsid w:val="00A7352D"/>
    <w:rsid w:val="00A779F3"/>
    <w:rsid w:val="00A81193"/>
    <w:rsid w:val="00A83925"/>
    <w:rsid w:val="00A84F32"/>
    <w:rsid w:val="00A85112"/>
    <w:rsid w:val="00A9081A"/>
    <w:rsid w:val="00A90A7A"/>
    <w:rsid w:val="00A9209C"/>
    <w:rsid w:val="00A95759"/>
    <w:rsid w:val="00A95850"/>
    <w:rsid w:val="00A97383"/>
    <w:rsid w:val="00A97F39"/>
    <w:rsid w:val="00AA1280"/>
    <w:rsid w:val="00AA29B2"/>
    <w:rsid w:val="00AA371F"/>
    <w:rsid w:val="00AA3C57"/>
    <w:rsid w:val="00AA437C"/>
    <w:rsid w:val="00AA57E4"/>
    <w:rsid w:val="00AA590F"/>
    <w:rsid w:val="00AA7634"/>
    <w:rsid w:val="00AB2EE5"/>
    <w:rsid w:val="00AB545C"/>
    <w:rsid w:val="00AB590B"/>
    <w:rsid w:val="00AB6EF5"/>
    <w:rsid w:val="00AB78F0"/>
    <w:rsid w:val="00AC59EE"/>
    <w:rsid w:val="00AC651B"/>
    <w:rsid w:val="00AC7624"/>
    <w:rsid w:val="00AC7BD7"/>
    <w:rsid w:val="00AD0920"/>
    <w:rsid w:val="00AD1774"/>
    <w:rsid w:val="00AD1B4C"/>
    <w:rsid w:val="00AD206A"/>
    <w:rsid w:val="00AD56A7"/>
    <w:rsid w:val="00AD7009"/>
    <w:rsid w:val="00AD760B"/>
    <w:rsid w:val="00AD7CBC"/>
    <w:rsid w:val="00AE3938"/>
    <w:rsid w:val="00AE42AC"/>
    <w:rsid w:val="00AE4743"/>
    <w:rsid w:val="00AE4889"/>
    <w:rsid w:val="00AE6ADD"/>
    <w:rsid w:val="00AF114B"/>
    <w:rsid w:val="00AF2E15"/>
    <w:rsid w:val="00AF4FB5"/>
    <w:rsid w:val="00AF5681"/>
    <w:rsid w:val="00B01396"/>
    <w:rsid w:val="00B01437"/>
    <w:rsid w:val="00B135DC"/>
    <w:rsid w:val="00B13C51"/>
    <w:rsid w:val="00B17B6A"/>
    <w:rsid w:val="00B226D1"/>
    <w:rsid w:val="00B24F91"/>
    <w:rsid w:val="00B2764E"/>
    <w:rsid w:val="00B3081A"/>
    <w:rsid w:val="00B332A6"/>
    <w:rsid w:val="00B33335"/>
    <w:rsid w:val="00B334D5"/>
    <w:rsid w:val="00B36D51"/>
    <w:rsid w:val="00B36FA1"/>
    <w:rsid w:val="00B3764C"/>
    <w:rsid w:val="00B40B8D"/>
    <w:rsid w:val="00B44DDB"/>
    <w:rsid w:val="00B46638"/>
    <w:rsid w:val="00B473E5"/>
    <w:rsid w:val="00B477E3"/>
    <w:rsid w:val="00B513B9"/>
    <w:rsid w:val="00B51F41"/>
    <w:rsid w:val="00B53721"/>
    <w:rsid w:val="00B53B5B"/>
    <w:rsid w:val="00B56742"/>
    <w:rsid w:val="00B5723B"/>
    <w:rsid w:val="00B62E36"/>
    <w:rsid w:val="00B63242"/>
    <w:rsid w:val="00B63F3B"/>
    <w:rsid w:val="00B725B9"/>
    <w:rsid w:val="00B73F71"/>
    <w:rsid w:val="00B74CFB"/>
    <w:rsid w:val="00B77F25"/>
    <w:rsid w:val="00B805F9"/>
    <w:rsid w:val="00B81B50"/>
    <w:rsid w:val="00B823EA"/>
    <w:rsid w:val="00B8550A"/>
    <w:rsid w:val="00B858A1"/>
    <w:rsid w:val="00B90799"/>
    <w:rsid w:val="00B91FD9"/>
    <w:rsid w:val="00B97758"/>
    <w:rsid w:val="00B97A05"/>
    <w:rsid w:val="00BA03DA"/>
    <w:rsid w:val="00BA1FCA"/>
    <w:rsid w:val="00BA2059"/>
    <w:rsid w:val="00BA444E"/>
    <w:rsid w:val="00BA54D3"/>
    <w:rsid w:val="00BA5DAE"/>
    <w:rsid w:val="00BB0280"/>
    <w:rsid w:val="00BB1C03"/>
    <w:rsid w:val="00BB3583"/>
    <w:rsid w:val="00BB4B54"/>
    <w:rsid w:val="00BB5304"/>
    <w:rsid w:val="00BB5D91"/>
    <w:rsid w:val="00BB65AC"/>
    <w:rsid w:val="00BC07DC"/>
    <w:rsid w:val="00BC09F1"/>
    <w:rsid w:val="00BC4F96"/>
    <w:rsid w:val="00BD2315"/>
    <w:rsid w:val="00BD2909"/>
    <w:rsid w:val="00BD2BDB"/>
    <w:rsid w:val="00BD3B79"/>
    <w:rsid w:val="00BD42EC"/>
    <w:rsid w:val="00BD72AA"/>
    <w:rsid w:val="00BE28FA"/>
    <w:rsid w:val="00BE29A3"/>
    <w:rsid w:val="00BE3E41"/>
    <w:rsid w:val="00BE5EFA"/>
    <w:rsid w:val="00BE6CDA"/>
    <w:rsid w:val="00BF2D59"/>
    <w:rsid w:val="00BF5672"/>
    <w:rsid w:val="00BF5730"/>
    <w:rsid w:val="00BF6998"/>
    <w:rsid w:val="00C025F8"/>
    <w:rsid w:val="00C03BA9"/>
    <w:rsid w:val="00C07273"/>
    <w:rsid w:val="00C1265A"/>
    <w:rsid w:val="00C14294"/>
    <w:rsid w:val="00C16328"/>
    <w:rsid w:val="00C22D0F"/>
    <w:rsid w:val="00C24CC0"/>
    <w:rsid w:val="00C255C5"/>
    <w:rsid w:val="00C30C23"/>
    <w:rsid w:val="00C31AC6"/>
    <w:rsid w:val="00C34B48"/>
    <w:rsid w:val="00C40D55"/>
    <w:rsid w:val="00C42324"/>
    <w:rsid w:val="00C43383"/>
    <w:rsid w:val="00C44B7A"/>
    <w:rsid w:val="00C4526D"/>
    <w:rsid w:val="00C45685"/>
    <w:rsid w:val="00C514D7"/>
    <w:rsid w:val="00C51738"/>
    <w:rsid w:val="00C53F42"/>
    <w:rsid w:val="00C54AA2"/>
    <w:rsid w:val="00C55320"/>
    <w:rsid w:val="00C55665"/>
    <w:rsid w:val="00C55FAD"/>
    <w:rsid w:val="00C5741E"/>
    <w:rsid w:val="00C616DA"/>
    <w:rsid w:val="00C6341B"/>
    <w:rsid w:val="00C706B0"/>
    <w:rsid w:val="00C771FD"/>
    <w:rsid w:val="00C825D0"/>
    <w:rsid w:val="00C85B87"/>
    <w:rsid w:val="00C90313"/>
    <w:rsid w:val="00C90645"/>
    <w:rsid w:val="00C90786"/>
    <w:rsid w:val="00C91479"/>
    <w:rsid w:val="00C94603"/>
    <w:rsid w:val="00C95333"/>
    <w:rsid w:val="00C9573C"/>
    <w:rsid w:val="00C962E2"/>
    <w:rsid w:val="00CA087D"/>
    <w:rsid w:val="00CA3776"/>
    <w:rsid w:val="00CA3D0C"/>
    <w:rsid w:val="00CA453F"/>
    <w:rsid w:val="00CB3AF6"/>
    <w:rsid w:val="00CB3C13"/>
    <w:rsid w:val="00CB637B"/>
    <w:rsid w:val="00CC0079"/>
    <w:rsid w:val="00CC186D"/>
    <w:rsid w:val="00CC1E25"/>
    <w:rsid w:val="00CC4EDD"/>
    <w:rsid w:val="00CC640D"/>
    <w:rsid w:val="00CC757E"/>
    <w:rsid w:val="00CD3217"/>
    <w:rsid w:val="00CD5168"/>
    <w:rsid w:val="00CD77B3"/>
    <w:rsid w:val="00CE0CAC"/>
    <w:rsid w:val="00CE1682"/>
    <w:rsid w:val="00CE483E"/>
    <w:rsid w:val="00CE620E"/>
    <w:rsid w:val="00CE7175"/>
    <w:rsid w:val="00CF1ED5"/>
    <w:rsid w:val="00CF26F6"/>
    <w:rsid w:val="00CF4954"/>
    <w:rsid w:val="00CF5D50"/>
    <w:rsid w:val="00D02F8B"/>
    <w:rsid w:val="00D03DD6"/>
    <w:rsid w:val="00D0414F"/>
    <w:rsid w:val="00D060C1"/>
    <w:rsid w:val="00D06E08"/>
    <w:rsid w:val="00D076F9"/>
    <w:rsid w:val="00D07981"/>
    <w:rsid w:val="00D119DC"/>
    <w:rsid w:val="00D13A82"/>
    <w:rsid w:val="00D13DB7"/>
    <w:rsid w:val="00D14718"/>
    <w:rsid w:val="00D16950"/>
    <w:rsid w:val="00D20C8D"/>
    <w:rsid w:val="00D219E6"/>
    <w:rsid w:val="00D22969"/>
    <w:rsid w:val="00D22CFC"/>
    <w:rsid w:val="00D24553"/>
    <w:rsid w:val="00D26CF2"/>
    <w:rsid w:val="00D27D71"/>
    <w:rsid w:val="00D32831"/>
    <w:rsid w:val="00D3415C"/>
    <w:rsid w:val="00D4071A"/>
    <w:rsid w:val="00D42C8A"/>
    <w:rsid w:val="00D447DB"/>
    <w:rsid w:val="00D449B4"/>
    <w:rsid w:val="00D44CE8"/>
    <w:rsid w:val="00D475A4"/>
    <w:rsid w:val="00D47C50"/>
    <w:rsid w:val="00D47F3E"/>
    <w:rsid w:val="00D5168A"/>
    <w:rsid w:val="00D52414"/>
    <w:rsid w:val="00D53E2E"/>
    <w:rsid w:val="00D576BF"/>
    <w:rsid w:val="00D61992"/>
    <w:rsid w:val="00D61F59"/>
    <w:rsid w:val="00D65267"/>
    <w:rsid w:val="00D66930"/>
    <w:rsid w:val="00D7056A"/>
    <w:rsid w:val="00D734C6"/>
    <w:rsid w:val="00D74336"/>
    <w:rsid w:val="00D7699A"/>
    <w:rsid w:val="00D77B34"/>
    <w:rsid w:val="00D8495F"/>
    <w:rsid w:val="00D87352"/>
    <w:rsid w:val="00D928F2"/>
    <w:rsid w:val="00D92F57"/>
    <w:rsid w:val="00DA3D09"/>
    <w:rsid w:val="00DC00A0"/>
    <w:rsid w:val="00DC00D1"/>
    <w:rsid w:val="00DC0E03"/>
    <w:rsid w:val="00DC141B"/>
    <w:rsid w:val="00DC591C"/>
    <w:rsid w:val="00DC640E"/>
    <w:rsid w:val="00DC6CA9"/>
    <w:rsid w:val="00DD02A4"/>
    <w:rsid w:val="00DD0C58"/>
    <w:rsid w:val="00DD31AE"/>
    <w:rsid w:val="00DD6292"/>
    <w:rsid w:val="00DE1666"/>
    <w:rsid w:val="00DE1A02"/>
    <w:rsid w:val="00DE2CD6"/>
    <w:rsid w:val="00DE3435"/>
    <w:rsid w:val="00DE41BA"/>
    <w:rsid w:val="00DE4DA4"/>
    <w:rsid w:val="00DE63F4"/>
    <w:rsid w:val="00DF0BBB"/>
    <w:rsid w:val="00DF166C"/>
    <w:rsid w:val="00DF1A8B"/>
    <w:rsid w:val="00DF1FC6"/>
    <w:rsid w:val="00DF2172"/>
    <w:rsid w:val="00DF684C"/>
    <w:rsid w:val="00DF6963"/>
    <w:rsid w:val="00E0081D"/>
    <w:rsid w:val="00E01181"/>
    <w:rsid w:val="00E01730"/>
    <w:rsid w:val="00E02D46"/>
    <w:rsid w:val="00E043F7"/>
    <w:rsid w:val="00E05082"/>
    <w:rsid w:val="00E05C6C"/>
    <w:rsid w:val="00E0742E"/>
    <w:rsid w:val="00E10D03"/>
    <w:rsid w:val="00E1209A"/>
    <w:rsid w:val="00E13A24"/>
    <w:rsid w:val="00E141EC"/>
    <w:rsid w:val="00E14AFC"/>
    <w:rsid w:val="00E157E1"/>
    <w:rsid w:val="00E17ADE"/>
    <w:rsid w:val="00E2164F"/>
    <w:rsid w:val="00E2182C"/>
    <w:rsid w:val="00E219BA"/>
    <w:rsid w:val="00E227F7"/>
    <w:rsid w:val="00E257A8"/>
    <w:rsid w:val="00E333BC"/>
    <w:rsid w:val="00E364AE"/>
    <w:rsid w:val="00E40B0D"/>
    <w:rsid w:val="00E454C4"/>
    <w:rsid w:val="00E45E6E"/>
    <w:rsid w:val="00E505F4"/>
    <w:rsid w:val="00E517C0"/>
    <w:rsid w:val="00E5454C"/>
    <w:rsid w:val="00E56A42"/>
    <w:rsid w:val="00E579B0"/>
    <w:rsid w:val="00E63D5C"/>
    <w:rsid w:val="00E63F24"/>
    <w:rsid w:val="00E664A8"/>
    <w:rsid w:val="00E66965"/>
    <w:rsid w:val="00E7076D"/>
    <w:rsid w:val="00E71420"/>
    <w:rsid w:val="00E76613"/>
    <w:rsid w:val="00E825DD"/>
    <w:rsid w:val="00E83C11"/>
    <w:rsid w:val="00E856A6"/>
    <w:rsid w:val="00E9321C"/>
    <w:rsid w:val="00E94DA0"/>
    <w:rsid w:val="00E976C8"/>
    <w:rsid w:val="00EA0178"/>
    <w:rsid w:val="00EA14CD"/>
    <w:rsid w:val="00EA18FD"/>
    <w:rsid w:val="00EA1F1D"/>
    <w:rsid w:val="00EA40F1"/>
    <w:rsid w:val="00EA47B3"/>
    <w:rsid w:val="00EA5CC3"/>
    <w:rsid w:val="00EB01FC"/>
    <w:rsid w:val="00EB0877"/>
    <w:rsid w:val="00EB242B"/>
    <w:rsid w:val="00EB4C24"/>
    <w:rsid w:val="00EB66F3"/>
    <w:rsid w:val="00EC3D93"/>
    <w:rsid w:val="00EC49A1"/>
    <w:rsid w:val="00EC7B64"/>
    <w:rsid w:val="00ED3C1A"/>
    <w:rsid w:val="00ED58B5"/>
    <w:rsid w:val="00ED7422"/>
    <w:rsid w:val="00EE1AAD"/>
    <w:rsid w:val="00EE1FC8"/>
    <w:rsid w:val="00EE2B99"/>
    <w:rsid w:val="00EE5B20"/>
    <w:rsid w:val="00EE6537"/>
    <w:rsid w:val="00EF246C"/>
    <w:rsid w:val="00EF6341"/>
    <w:rsid w:val="00EF69CF"/>
    <w:rsid w:val="00F0208F"/>
    <w:rsid w:val="00F02276"/>
    <w:rsid w:val="00F054E2"/>
    <w:rsid w:val="00F0560A"/>
    <w:rsid w:val="00F06B6C"/>
    <w:rsid w:val="00F11DB0"/>
    <w:rsid w:val="00F124B9"/>
    <w:rsid w:val="00F158D7"/>
    <w:rsid w:val="00F15DD7"/>
    <w:rsid w:val="00F16677"/>
    <w:rsid w:val="00F178D6"/>
    <w:rsid w:val="00F20EE5"/>
    <w:rsid w:val="00F2232C"/>
    <w:rsid w:val="00F2550A"/>
    <w:rsid w:val="00F27343"/>
    <w:rsid w:val="00F304FE"/>
    <w:rsid w:val="00F30DFA"/>
    <w:rsid w:val="00F3397E"/>
    <w:rsid w:val="00F41481"/>
    <w:rsid w:val="00F41D1D"/>
    <w:rsid w:val="00F44833"/>
    <w:rsid w:val="00F45F0D"/>
    <w:rsid w:val="00F51612"/>
    <w:rsid w:val="00F51AB6"/>
    <w:rsid w:val="00F52459"/>
    <w:rsid w:val="00F524EC"/>
    <w:rsid w:val="00F52521"/>
    <w:rsid w:val="00F544B0"/>
    <w:rsid w:val="00F559E2"/>
    <w:rsid w:val="00F5673E"/>
    <w:rsid w:val="00F61379"/>
    <w:rsid w:val="00F62542"/>
    <w:rsid w:val="00F63243"/>
    <w:rsid w:val="00F63B0E"/>
    <w:rsid w:val="00F6443F"/>
    <w:rsid w:val="00F67C87"/>
    <w:rsid w:val="00F72FB6"/>
    <w:rsid w:val="00F7389A"/>
    <w:rsid w:val="00F7414B"/>
    <w:rsid w:val="00F7507C"/>
    <w:rsid w:val="00F75166"/>
    <w:rsid w:val="00F75906"/>
    <w:rsid w:val="00F81755"/>
    <w:rsid w:val="00F81A15"/>
    <w:rsid w:val="00F83BAB"/>
    <w:rsid w:val="00F849CD"/>
    <w:rsid w:val="00F84C23"/>
    <w:rsid w:val="00F92C26"/>
    <w:rsid w:val="00F9403C"/>
    <w:rsid w:val="00F94602"/>
    <w:rsid w:val="00FA1D6A"/>
    <w:rsid w:val="00FA201A"/>
    <w:rsid w:val="00FA63BE"/>
    <w:rsid w:val="00FA6C46"/>
    <w:rsid w:val="00FB126A"/>
    <w:rsid w:val="00FB222B"/>
    <w:rsid w:val="00FB2C1C"/>
    <w:rsid w:val="00FB5CBC"/>
    <w:rsid w:val="00FB6915"/>
    <w:rsid w:val="00FC0502"/>
    <w:rsid w:val="00FC7F68"/>
    <w:rsid w:val="00FD06D5"/>
    <w:rsid w:val="00FD2019"/>
    <w:rsid w:val="00FD2934"/>
    <w:rsid w:val="00FD3DE0"/>
    <w:rsid w:val="00FD491F"/>
    <w:rsid w:val="00FD578F"/>
    <w:rsid w:val="00FD6D28"/>
    <w:rsid w:val="00FD7729"/>
    <w:rsid w:val="00FD7C22"/>
    <w:rsid w:val="00FD7EF8"/>
    <w:rsid w:val="00FE065F"/>
    <w:rsid w:val="00FE32C1"/>
    <w:rsid w:val="00FE44F2"/>
    <w:rsid w:val="00FE5FDD"/>
    <w:rsid w:val="00FE6937"/>
    <w:rsid w:val="00FF5A2C"/>
    <w:rsid w:val="00FF631D"/>
    <w:rsid w:val="00FF63C5"/>
    <w:rsid w:val="00FF69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BD72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D72A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styleId="FollowedHyperlink">
    <w:name w:val="FollowedHyperlink"/>
    <w:basedOn w:val="DefaultParagraphFont"/>
    <w:uiPriority w:val="99"/>
    <w:semiHidden/>
    <w:unhideWhenUsed/>
    <w:rsid w:val="007B60B3"/>
    <w:rPr>
      <w:color w:val="954F72" w:themeColor="followedHyperlink"/>
      <w:u w:val="single"/>
    </w:rPr>
  </w:style>
  <w:style w:type="character" w:styleId="Emphasis">
    <w:name w:val="Emphasis"/>
    <w:basedOn w:val="DefaultParagraphFont"/>
    <w:uiPriority w:val="20"/>
    <w:qFormat/>
    <w:rsid w:val="00044DE1"/>
    <w:rPr>
      <w:i/>
      <w:iCs/>
    </w:rPr>
  </w:style>
  <w:style w:type="character" w:customStyle="1" w:styleId="Heading3Char">
    <w:name w:val="Heading 3 Char"/>
    <w:basedOn w:val="DefaultParagraphFont"/>
    <w:link w:val="Heading3"/>
    <w:uiPriority w:val="9"/>
    <w:rsid w:val="00BD72AA"/>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BD72AA"/>
    <w:rPr>
      <w:rFonts w:asciiTheme="majorHAnsi" w:eastAsiaTheme="majorEastAsia" w:hAnsiTheme="majorHAnsi" w:cstheme="majorBidi"/>
      <w:color w:val="2F5496" w:themeColor="accent1" w:themeShade="BF"/>
    </w:rPr>
  </w:style>
  <w:style w:type="character" w:customStyle="1" w:styleId="relative">
    <w:name w:val="relative"/>
    <w:basedOn w:val="DefaultParagraphFont"/>
    <w:rsid w:val="00942568"/>
  </w:style>
  <w:style w:type="paragraph" w:styleId="TOCHeading">
    <w:name w:val="TOC Heading"/>
    <w:basedOn w:val="Heading1"/>
    <w:next w:val="Normal"/>
    <w:uiPriority w:val="39"/>
    <w:unhideWhenUsed/>
    <w:qFormat/>
    <w:rsid w:val="00BF2D59"/>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bidi="ar-SA"/>
    </w:rPr>
  </w:style>
  <w:style w:type="paragraph" w:styleId="TOC1">
    <w:name w:val="toc 1"/>
    <w:basedOn w:val="Normal"/>
    <w:next w:val="Normal"/>
    <w:autoRedefine/>
    <w:uiPriority w:val="39"/>
    <w:unhideWhenUsed/>
    <w:rsid w:val="00BF2D59"/>
    <w:pPr>
      <w:spacing w:after="100"/>
    </w:pPr>
  </w:style>
  <w:style w:type="paragraph" w:styleId="TOC2">
    <w:name w:val="toc 2"/>
    <w:basedOn w:val="Normal"/>
    <w:next w:val="Normal"/>
    <w:autoRedefine/>
    <w:uiPriority w:val="39"/>
    <w:unhideWhenUsed/>
    <w:rsid w:val="00BF2D59"/>
    <w:pPr>
      <w:spacing w:after="100"/>
      <w:ind w:left="220"/>
    </w:pPr>
  </w:style>
  <w:style w:type="paragraph" w:styleId="TOC3">
    <w:name w:val="toc 3"/>
    <w:basedOn w:val="Normal"/>
    <w:next w:val="Normal"/>
    <w:autoRedefine/>
    <w:uiPriority w:val="39"/>
    <w:unhideWhenUsed/>
    <w:rsid w:val="00BF2D59"/>
    <w:pPr>
      <w:spacing w:after="100"/>
      <w:ind w:left="440"/>
    </w:pPr>
  </w:style>
  <w:style w:type="paragraph" w:styleId="NoSpacing">
    <w:name w:val="No Spacing"/>
    <w:uiPriority w:val="1"/>
    <w:qFormat/>
    <w:rsid w:val="00D42C8A"/>
    <w:pPr>
      <w:spacing w:after="0" w:line="240" w:lineRule="auto"/>
      <w:jc w:val="both"/>
    </w:pPr>
    <w:rPr>
      <w:rFonts w:ascii="Aptos" w:hAnsi="Apto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60851">
      <w:bodyDiv w:val="1"/>
      <w:marLeft w:val="0"/>
      <w:marRight w:val="0"/>
      <w:marTop w:val="0"/>
      <w:marBottom w:val="0"/>
      <w:divBdr>
        <w:top w:val="none" w:sz="0" w:space="0" w:color="auto"/>
        <w:left w:val="none" w:sz="0" w:space="0" w:color="auto"/>
        <w:bottom w:val="none" w:sz="0" w:space="0" w:color="auto"/>
        <w:right w:val="none" w:sz="0" w:space="0" w:color="auto"/>
      </w:divBdr>
    </w:div>
    <w:div w:id="11616226">
      <w:bodyDiv w:val="1"/>
      <w:marLeft w:val="0"/>
      <w:marRight w:val="0"/>
      <w:marTop w:val="0"/>
      <w:marBottom w:val="0"/>
      <w:divBdr>
        <w:top w:val="none" w:sz="0" w:space="0" w:color="auto"/>
        <w:left w:val="none" w:sz="0" w:space="0" w:color="auto"/>
        <w:bottom w:val="none" w:sz="0" w:space="0" w:color="auto"/>
        <w:right w:val="none" w:sz="0" w:space="0" w:color="auto"/>
      </w:divBdr>
    </w:div>
    <w:div w:id="13699137">
      <w:bodyDiv w:val="1"/>
      <w:marLeft w:val="0"/>
      <w:marRight w:val="0"/>
      <w:marTop w:val="0"/>
      <w:marBottom w:val="0"/>
      <w:divBdr>
        <w:top w:val="none" w:sz="0" w:space="0" w:color="auto"/>
        <w:left w:val="none" w:sz="0" w:space="0" w:color="auto"/>
        <w:bottom w:val="none" w:sz="0" w:space="0" w:color="auto"/>
        <w:right w:val="none" w:sz="0" w:space="0" w:color="auto"/>
      </w:divBdr>
    </w:div>
    <w:div w:id="28533436">
      <w:bodyDiv w:val="1"/>
      <w:marLeft w:val="0"/>
      <w:marRight w:val="0"/>
      <w:marTop w:val="0"/>
      <w:marBottom w:val="0"/>
      <w:divBdr>
        <w:top w:val="none" w:sz="0" w:space="0" w:color="auto"/>
        <w:left w:val="none" w:sz="0" w:space="0" w:color="auto"/>
        <w:bottom w:val="none" w:sz="0" w:space="0" w:color="auto"/>
        <w:right w:val="none" w:sz="0" w:space="0" w:color="auto"/>
      </w:divBdr>
    </w:div>
    <w:div w:id="65419705">
      <w:bodyDiv w:val="1"/>
      <w:marLeft w:val="0"/>
      <w:marRight w:val="0"/>
      <w:marTop w:val="0"/>
      <w:marBottom w:val="0"/>
      <w:divBdr>
        <w:top w:val="none" w:sz="0" w:space="0" w:color="auto"/>
        <w:left w:val="none" w:sz="0" w:space="0" w:color="auto"/>
        <w:bottom w:val="none" w:sz="0" w:space="0" w:color="auto"/>
        <w:right w:val="none" w:sz="0" w:space="0" w:color="auto"/>
      </w:divBdr>
    </w:div>
    <w:div w:id="68887778">
      <w:bodyDiv w:val="1"/>
      <w:marLeft w:val="0"/>
      <w:marRight w:val="0"/>
      <w:marTop w:val="0"/>
      <w:marBottom w:val="0"/>
      <w:divBdr>
        <w:top w:val="none" w:sz="0" w:space="0" w:color="auto"/>
        <w:left w:val="none" w:sz="0" w:space="0" w:color="auto"/>
        <w:bottom w:val="none" w:sz="0" w:space="0" w:color="auto"/>
        <w:right w:val="none" w:sz="0" w:space="0" w:color="auto"/>
      </w:divBdr>
    </w:div>
    <w:div w:id="69469125">
      <w:bodyDiv w:val="1"/>
      <w:marLeft w:val="0"/>
      <w:marRight w:val="0"/>
      <w:marTop w:val="0"/>
      <w:marBottom w:val="0"/>
      <w:divBdr>
        <w:top w:val="none" w:sz="0" w:space="0" w:color="auto"/>
        <w:left w:val="none" w:sz="0" w:space="0" w:color="auto"/>
        <w:bottom w:val="none" w:sz="0" w:space="0" w:color="auto"/>
        <w:right w:val="none" w:sz="0" w:space="0" w:color="auto"/>
      </w:divBdr>
    </w:div>
    <w:div w:id="76680493">
      <w:bodyDiv w:val="1"/>
      <w:marLeft w:val="0"/>
      <w:marRight w:val="0"/>
      <w:marTop w:val="0"/>
      <w:marBottom w:val="0"/>
      <w:divBdr>
        <w:top w:val="none" w:sz="0" w:space="0" w:color="auto"/>
        <w:left w:val="none" w:sz="0" w:space="0" w:color="auto"/>
        <w:bottom w:val="none" w:sz="0" w:space="0" w:color="auto"/>
        <w:right w:val="none" w:sz="0" w:space="0" w:color="auto"/>
      </w:divBdr>
    </w:div>
    <w:div w:id="99298469">
      <w:bodyDiv w:val="1"/>
      <w:marLeft w:val="0"/>
      <w:marRight w:val="0"/>
      <w:marTop w:val="0"/>
      <w:marBottom w:val="0"/>
      <w:divBdr>
        <w:top w:val="none" w:sz="0" w:space="0" w:color="auto"/>
        <w:left w:val="none" w:sz="0" w:space="0" w:color="auto"/>
        <w:bottom w:val="none" w:sz="0" w:space="0" w:color="auto"/>
        <w:right w:val="none" w:sz="0" w:space="0" w:color="auto"/>
      </w:divBdr>
    </w:div>
    <w:div w:id="99302889">
      <w:bodyDiv w:val="1"/>
      <w:marLeft w:val="0"/>
      <w:marRight w:val="0"/>
      <w:marTop w:val="0"/>
      <w:marBottom w:val="0"/>
      <w:divBdr>
        <w:top w:val="none" w:sz="0" w:space="0" w:color="auto"/>
        <w:left w:val="none" w:sz="0" w:space="0" w:color="auto"/>
        <w:bottom w:val="none" w:sz="0" w:space="0" w:color="auto"/>
        <w:right w:val="none" w:sz="0" w:space="0" w:color="auto"/>
      </w:divBdr>
    </w:div>
    <w:div w:id="110436154">
      <w:bodyDiv w:val="1"/>
      <w:marLeft w:val="0"/>
      <w:marRight w:val="0"/>
      <w:marTop w:val="0"/>
      <w:marBottom w:val="0"/>
      <w:divBdr>
        <w:top w:val="none" w:sz="0" w:space="0" w:color="auto"/>
        <w:left w:val="none" w:sz="0" w:space="0" w:color="auto"/>
        <w:bottom w:val="none" w:sz="0" w:space="0" w:color="auto"/>
        <w:right w:val="none" w:sz="0" w:space="0" w:color="auto"/>
      </w:divBdr>
    </w:div>
    <w:div w:id="116267426">
      <w:bodyDiv w:val="1"/>
      <w:marLeft w:val="0"/>
      <w:marRight w:val="0"/>
      <w:marTop w:val="0"/>
      <w:marBottom w:val="0"/>
      <w:divBdr>
        <w:top w:val="none" w:sz="0" w:space="0" w:color="auto"/>
        <w:left w:val="none" w:sz="0" w:space="0" w:color="auto"/>
        <w:bottom w:val="none" w:sz="0" w:space="0" w:color="auto"/>
        <w:right w:val="none" w:sz="0" w:space="0" w:color="auto"/>
      </w:divBdr>
    </w:div>
    <w:div w:id="124281431">
      <w:bodyDiv w:val="1"/>
      <w:marLeft w:val="0"/>
      <w:marRight w:val="0"/>
      <w:marTop w:val="0"/>
      <w:marBottom w:val="0"/>
      <w:divBdr>
        <w:top w:val="none" w:sz="0" w:space="0" w:color="auto"/>
        <w:left w:val="none" w:sz="0" w:space="0" w:color="auto"/>
        <w:bottom w:val="none" w:sz="0" w:space="0" w:color="auto"/>
        <w:right w:val="none" w:sz="0" w:space="0" w:color="auto"/>
      </w:divBdr>
    </w:div>
    <w:div w:id="144057466">
      <w:bodyDiv w:val="1"/>
      <w:marLeft w:val="0"/>
      <w:marRight w:val="0"/>
      <w:marTop w:val="0"/>
      <w:marBottom w:val="0"/>
      <w:divBdr>
        <w:top w:val="none" w:sz="0" w:space="0" w:color="auto"/>
        <w:left w:val="none" w:sz="0" w:space="0" w:color="auto"/>
        <w:bottom w:val="none" w:sz="0" w:space="0" w:color="auto"/>
        <w:right w:val="none" w:sz="0" w:space="0" w:color="auto"/>
      </w:divBdr>
    </w:div>
    <w:div w:id="148056195">
      <w:bodyDiv w:val="1"/>
      <w:marLeft w:val="0"/>
      <w:marRight w:val="0"/>
      <w:marTop w:val="0"/>
      <w:marBottom w:val="0"/>
      <w:divBdr>
        <w:top w:val="none" w:sz="0" w:space="0" w:color="auto"/>
        <w:left w:val="none" w:sz="0" w:space="0" w:color="auto"/>
        <w:bottom w:val="none" w:sz="0" w:space="0" w:color="auto"/>
        <w:right w:val="none" w:sz="0" w:space="0" w:color="auto"/>
      </w:divBdr>
    </w:div>
    <w:div w:id="153185467">
      <w:bodyDiv w:val="1"/>
      <w:marLeft w:val="0"/>
      <w:marRight w:val="0"/>
      <w:marTop w:val="0"/>
      <w:marBottom w:val="0"/>
      <w:divBdr>
        <w:top w:val="none" w:sz="0" w:space="0" w:color="auto"/>
        <w:left w:val="none" w:sz="0" w:space="0" w:color="auto"/>
        <w:bottom w:val="none" w:sz="0" w:space="0" w:color="auto"/>
        <w:right w:val="none" w:sz="0" w:space="0" w:color="auto"/>
      </w:divBdr>
    </w:div>
    <w:div w:id="157575897">
      <w:bodyDiv w:val="1"/>
      <w:marLeft w:val="0"/>
      <w:marRight w:val="0"/>
      <w:marTop w:val="0"/>
      <w:marBottom w:val="0"/>
      <w:divBdr>
        <w:top w:val="none" w:sz="0" w:space="0" w:color="auto"/>
        <w:left w:val="none" w:sz="0" w:space="0" w:color="auto"/>
        <w:bottom w:val="none" w:sz="0" w:space="0" w:color="auto"/>
        <w:right w:val="none" w:sz="0" w:space="0" w:color="auto"/>
      </w:divBdr>
    </w:div>
    <w:div w:id="162209669">
      <w:bodyDiv w:val="1"/>
      <w:marLeft w:val="0"/>
      <w:marRight w:val="0"/>
      <w:marTop w:val="0"/>
      <w:marBottom w:val="0"/>
      <w:divBdr>
        <w:top w:val="none" w:sz="0" w:space="0" w:color="auto"/>
        <w:left w:val="none" w:sz="0" w:space="0" w:color="auto"/>
        <w:bottom w:val="none" w:sz="0" w:space="0" w:color="auto"/>
        <w:right w:val="none" w:sz="0" w:space="0" w:color="auto"/>
      </w:divBdr>
    </w:div>
    <w:div w:id="165444698">
      <w:bodyDiv w:val="1"/>
      <w:marLeft w:val="0"/>
      <w:marRight w:val="0"/>
      <w:marTop w:val="0"/>
      <w:marBottom w:val="0"/>
      <w:divBdr>
        <w:top w:val="none" w:sz="0" w:space="0" w:color="auto"/>
        <w:left w:val="none" w:sz="0" w:space="0" w:color="auto"/>
        <w:bottom w:val="none" w:sz="0" w:space="0" w:color="auto"/>
        <w:right w:val="none" w:sz="0" w:space="0" w:color="auto"/>
      </w:divBdr>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09890">
      <w:bodyDiv w:val="1"/>
      <w:marLeft w:val="0"/>
      <w:marRight w:val="0"/>
      <w:marTop w:val="0"/>
      <w:marBottom w:val="0"/>
      <w:divBdr>
        <w:top w:val="none" w:sz="0" w:space="0" w:color="auto"/>
        <w:left w:val="none" w:sz="0" w:space="0" w:color="auto"/>
        <w:bottom w:val="none" w:sz="0" w:space="0" w:color="auto"/>
        <w:right w:val="none" w:sz="0" w:space="0" w:color="auto"/>
      </w:divBdr>
    </w:div>
    <w:div w:id="192310561">
      <w:bodyDiv w:val="1"/>
      <w:marLeft w:val="0"/>
      <w:marRight w:val="0"/>
      <w:marTop w:val="0"/>
      <w:marBottom w:val="0"/>
      <w:divBdr>
        <w:top w:val="none" w:sz="0" w:space="0" w:color="auto"/>
        <w:left w:val="none" w:sz="0" w:space="0" w:color="auto"/>
        <w:bottom w:val="none" w:sz="0" w:space="0" w:color="auto"/>
        <w:right w:val="none" w:sz="0" w:space="0" w:color="auto"/>
      </w:divBdr>
    </w:div>
    <w:div w:id="199974273">
      <w:bodyDiv w:val="1"/>
      <w:marLeft w:val="0"/>
      <w:marRight w:val="0"/>
      <w:marTop w:val="0"/>
      <w:marBottom w:val="0"/>
      <w:divBdr>
        <w:top w:val="none" w:sz="0" w:space="0" w:color="auto"/>
        <w:left w:val="none" w:sz="0" w:space="0" w:color="auto"/>
        <w:bottom w:val="none" w:sz="0" w:space="0" w:color="auto"/>
        <w:right w:val="none" w:sz="0" w:space="0" w:color="auto"/>
      </w:divBdr>
    </w:div>
    <w:div w:id="211113254">
      <w:bodyDiv w:val="1"/>
      <w:marLeft w:val="0"/>
      <w:marRight w:val="0"/>
      <w:marTop w:val="0"/>
      <w:marBottom w:val="0"/>
      <w:divBdr>
        <w:top w:val="none" w:sz="0" w:space="0" w:color="auto"/>
        <w:left w:val="none" w:sz="0" w:space="0" w:color="auto"/>
        <w:bottom w:val="none" w:sz="0" w:space="0" w:color="auto"/>
        <w:right w:val="none" w:sz="0" w:space="0" w:color="auto"/>
      </w:divBdr>
    </w:div>
    <w:div w:id="216354173">
      <w:bodyDiv w:val="1"/>
      <w:marLeft w:val="0"/>
      <w:marRight w:val="0"/>
      <w:marTop w:val="0"/>
      <w:marBottom w:val="0"/>
      <w:divBdr>
        <w:top w:val="none" w:sz="0" w:space="0" w:color="auto"/>
        <w:left w:val="none" w:sz="0" w:space="0" w:color="auto"/>
        <w:bottom w:val="none" w:sz="0" w:space="0" w:color="auto"/>
        <w:right w:val="none" w:sz="0" w:space="0" w:color="auto"/>
      </w:divBdr>
    </w:div>
    <w:div w:id="217399731">
      <w:bodyDiv w:val="1"/>
      <w:marLeft w:val="0"/>
      <w:marRight w:val="0"/>
      <w:marTop w:val="0"/>
      <w:marBottom w:val="0"/>
      <w:divBdr>
        <w:top w:val="none" w:sz="0" w:space="0" w:color="auto"/>
        <w:left w:val="none" w:sz="0" w:space="0" w:color="auto"/>
        <w:bottom w:val="none" w:sz="0" w:space="0" w:color="auto"/>
        <w:right w:val="none" w:sz="0" w:space="0" w:color="auto"/>
      </w:divBdr>
    </w:div>
    <w:div w:id="225729929">
      <w:bodyDiv w:val="1"/>
      <w:marLeft w:val="0"/>
      <w:marRight w:val="0"/>
      <w:marTop w:val="0"/>
      <w:marBottom w:val="0"/>
      <w:divBdr>
        <w:top w:val="none" w:sz="0" w:space="0" w:color="auto"/>
        <w:left w:val="none" w:sz="0" w:space="0" w:color="auto"/>
        <w:bottom w:val="none" w:sz="0" w:space="0" w:color="auto"/>
        <w:right w:val="none" w:sz="0" w:space="0" w:color="auto"/>
      </w:divBdr>
    </w:div>
    <w:div w:id="255673338">
      <w:bodyDiv w:val="1"/>
      <w:marLeft w:val="0"/>
      <w:marRight w:val="0"/>
      <w:marTop w:val="0"/>
      <w:marBottom w:val="0"/>
      <w:divBdr>
        <w:top w:val="none" w:sz="0" w:space="0" w:color="auto"/>
        <w:left w:val="none" w:sz="0" w:space="0" w:color="auto"/>
        <w:bottom w:val="none" w:sz="0" w:space="0" w:color="auto"/>
        <w:right w:val="none" w:sz="0" w:space="0" w:color="auto"/>
      </w:divBdr>
    </w:div>
    <w:div w:id="257905185">
      <w:bodyDiv w:val="1"/>
      <w:marLeft w:val="0"/>
      <w:marRight w:val="0"/>
      <w:marTop w:val="0"/>
      <w:marBottom w:val="0"/>
      <w:divBdr>
        <w:top w:val="none" w:sz="0" w:space="0" w:color="auto"/>
        <w:left w:val="none" w:sz="0" w:space="0" w:color="auto"/>
        <w:bottom w:val="none" w:sz="0" w:space="0" w:color="auto"/>
        <w:right w:val="none" w:sz="0" w:space="0" w:color="auto"/>
      </w:divBdr>
    </w:div>
    <w:div w:id="262491663">
      <w:bodyDiv w:val="1"/>
      <w:marLeft w:val="0"/>
      <w:marRight w:val="0"/>
      <w:marTop w:val="0"/>
      <w:marBottom w:val="0"/>
      <w:divBdr>
        <w:top w:val="none" w:sz="0" w:space="0" w:color="auto"/>
        <w:left w:val="none" w:sz="0" w:space="0" w:color="auto"/>
        <w:bottom w:val="none" w:sz="0" w:space="0" w:color="auto"/>
        <w:right w:val="none" w:sz="0" w:space="0" w:color="auto"/>
      </w:divBdr>
    </w:div>
    <w:div w:id="275794669">
      <w:bodyDiv w:val="1"/>
      <w:marLeft w:val="0"/>
      <w:marRight w:val="0"/>
      <w:marTop w:val="0"/>
      <w:marBottom w:val="0"/>
      <w:divBdr>
        <w:top w:val="none" w:sz="0" w:space="0" w:color="auto"/>
        <w:left w:val="none" w:sz="0" w:space="0" w:color="auto"/>
        <w:bottom w:val="none" w:sz="0" w:space="0" w:color="auto"/>
        <w:right w:val="none" w:sz="0" w:space="0" w:color="auto"/>
      </w:divBdr>
    </w:div>
    <w:div w:id="281108915">
      <w:bodyDiv w:val="1"/>
      <w:marLeft w:val="0"/>
      <w:marRight w:val="0"/>
      <w:marTop w:val="0"/>
      <w:marBottom w:val="0"/>
      <w:divBdr>
        <w:top w:val="none" w:sz="0" w:space="0" w:color="auto"/>
        <w:left w:val="none" w:sz="0" w:space="0" w:color="auto"/>
        <w:bottom w:val="none" w:sz="0" w:space="0" w:color="auto"/>
        <w:right w:val="none" w:sz="0" w:space="0" w:color="auto"/>
      </w:divBdr>
    </w:div>
    <w:div w:id="287199925">
      <w:bodyDiv w:val="1"/>
      <w:marLeft w:val="0"/>
      <w:marRight w:val="0"/>
      <w:marTop w:val="0"/>
      <w:marBottom w:val="0"/>
      <w:divBdr>
        <w:top w:val="none" w:sz="0" w:space="0" w:color="auto"/>
        <w:left w:val="none" w:sz="0" w:space="0" w:color="auto"/>
        <w:bottom w:val="none" w:sz="0" w:space="0" w:color="auto"/>
        <w:right w:val="none" w:sz="0" w:space="0" w:color="auto"/>
      </w:divBdr>
    </w:div>
    <w:div w:id="289169486">
      <w:bodyDiv w:val="1"/>
      <w:marLeft w:val="0"/>
      <w:marRight w:val="0"/>
      <w:marTop w:val="0"/>
      <w:marBottom w:val="0"/>
      <w:divBdr>
        <w:top w:val="none" w:sz="0" w:space="0" w:color="auto"/>
        <w:left w:val="none" w:sz="0" w:space="0" w:color="auto"/>
        <w:bottom w:val="none" w:sz="0" w:space="0" w:color="auto"/>
        <w:right w:val="none" w:sz="0" w:space="0" w:color="auto"/>
      </w:divBdr>
    </w:div>
    <w:div w:id="289942166">
      <w:bodyDiv w:val="1"/>
      <w:marLeft w:val="0"/>
      <w:marRight w:val="0"/>
      <w:marTop w:val="0"/>
      <w:marBottom w:val="0"/>
      <w:divBdr>
        <w:top w:val="none" w:sz="0" w:space="0" w:color="auto"/>
        <w:left w:val="none" w:sz="0" w:space="0" w:color="auto"/>
        <w:bottom w:val="none" w:sz="0" w:space="0" w:color="auto"/>
        <w:right w:val="none" w:sz="0" w:space="0" w:color="auto"/>
      </w:divBdr>
    </w:div>
    <w:div w:id="294919680">
      <w:bodyDiv w:val="1"/>
      <w:marLeft w:val="0"/>
      <w:marRight w:val="0"/>
      <w:marTop w:val="0"/>
      <w:marBottom w:val="0"/>
      <w:divBdr>
        <w:top w:val="none" w:sz="0" w:space="0" w:color="auto"/>
        <w:left w:val="none" w:sz="0" w:space="0" w:color="auto"/>
        <w:bottom w:val="none" w:sz="0" w:space="0" w:color="auto"/>
        <w:right w:val="none" w:sz="0" w:space="0" w:color="auto"/>
      </w:divBdr>
    </w:div>
    <w:div w:id="295531986">
      <w:bodyDiv w:val="1"/>
      <w:marLeft w:val="0"/>
      <w:marRight w:val="0"/>
      <w:marTop w:val="0"/>
      <w:marBottom w:val="0"/>
      <w:divBdr>
        <w:top w:val="none" w:sz="0" w:space="0" w:color="auto"/>
        <w:left w:val="none" w:sz="0" w:space="0" w:color="auto"/>
        <w:bottom w:val="none" w:sz="0" w:space="0" w:color="auto"/>
        <w:right w:val="none" w:sz="0" w:space="0" w:color="auto"/>
      </w:divBdr>
    </w:div>
    <w:div w:id="296566294">
      <w:bodyDiv w:val="1"/>
      <w:marLeft w:val="0"/>
      <w:marRight w:val="0"/>
      <w:marTop w:val="0"/>
      <w:marBottom w:val="0"/>
      <w:divBdr>
        <w:top w:val="none" w:sz="0" w:space="0" w:color="auto"/>
        <w:left w:val="none" w:sz="0" w:space="0" w:color="auto"/>
        <w:bottom w:val="none" w:sz="0" w:space="0" w:color="auto"/>
        <w:right w:val="none" w:sz="0" w:space="0" w:color="auto"/>
      </w:divBdr>
    </w:div>
    <w:div w:id="308824733">
      <w:bodyDiv w:val="1"/>
      <w:marLeft w:val="0"/>
      <w:marRight w:val="0"/>
      <w:marTop w:val="0"/>
      <w:marBottom w:val="0"/>
      <w:divBdr>
        <w:top w:val="none" w:sz="0" w:space="0" w:color="auto"/>
        <w:left w:val="none" w:sz="0" w:space="0" w:color="auto"/>
        <w:bottom w:val="none" w:sz="0" w:space="0" w:color="auto"/>
        <w:right w:val="none" w:sz="0" w:space="0" w:color="auto"/>
      </w:divBdr>
    </w:div>
    <w:div w:id="316882439">
      <w:bodyDiv w:val="1"/>
      <w:marLeft w:val="0"/>
      <w:marRight w:val="0"/>
      <w:marTop w:val="0"/>
      <w:marBottom w:val="0"/>
      <w:divBdr>
        <w:top w:val="none" w:sz="0" w:space="0" w:color="auto"/>
        <w:left w:val="none" w:sz="0" w:space="0" w:color="auto"/>
        <w:bottom w:val="none" w:sz="0" w:space="0" w:color="auto"/>
        <w:right w:val="none" w:sz="0" w:space="0" w:color="auto"/>
      </w:divBdr>
    </w:div>
    <w:div w:id="319358002">
      <w:bodyDiv w:val="1"/>
      <w:marLeft w:val="0"/>
      <w:marRight w:val="0"/>
      <w:marTop w:val="0"/>
      <w:marBottom w:val="0"/>
      <w:divBdr>
        <w:top w:val="none" w:sz="0" w:space="0" w:color="auto"/>
        <w:left w:val="none" w:sz="0" w:space="0" w:color="auto"/>
        <w:bottom w:val="none" w:sz="0" w:space="0" w:color="auto"/>
        <w:right w:val="none" w:sz="0" w:space="0" w:color="auto"/>
      </w:divBdr>
    </w:div>
    <w:div w:id="321129953">
      <w:bodyDiv w:val="1"/>
      <w:marLeft w:val="0"/>
      <w:marRight w:val="0"/>
      <w:marTop w:val="0"/>
      <w:marBottom w:val="0"/>
      <w:divBdr>
        <w:top w:val="none" w:sz="0" w:space="0" w:color="auto"/>
        <w:left w:val="none" w:sz="0" w:space="0" w:color="auto"/>
        <w:bottom w:val="none" w:sz="0" w:space="0" w:color="auto"/>
        <w:right w:val="none" w:sz="0" w:space="0" w:color="auto"/>
      </w:divBdr>
    </w:div>
    <w:div w:id="353188954">
      <w:bodyDiv w:val="1"/>
      <w:marLeft w:val="0"/>
      <w:marRight w:val="0"/>
      <w:marTop w:val="0"/>
      <w:marBottom w:val="0"/>
      <w:divBdr>
        <w:top w:val="none" w:sz="0" w:space="0" w:color="auto"/>
        <w:left w:val="none" w:sz="0" w:space="0" w:color="auto"/>
        <w:bottom w:val="none" w:sz="0" w:space="0" w:color="auto"/>
        <w:right w:val="none" w:sz="0" w:space="0" w:color="auto"/>
      </w:divBdr>
    </w:div>
    <w:div w:id="357779318">
      <w:bodyDiv w:val="1"/>
      <w:marLeft w:val="0"/>
      <w:marRight w:val="0"/>
      <w:marTop w:val="0"/>
      <w:marBottom w:val="0"/>
      <w:divBdr>
        <w:top w:val="none" w:sz="0" w:space="0" w:color="auto"/>
        <w:left w:val="none" w:sz="0" w:space="0" w:color="auto"/>
        <w:bottom w:val="none" w:sz="0" w:space="0" w:color="auto"/>
        <w:right w:val="none" w:sz="0" w:space="0" w:color="auto"/>
      </w:divBdr>
    </w:div>
    <w:div w:id="363022422">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393889198">
      <w:bodyDiv w:val="1"/>
      <w:marLeft w:val="0"/>
      <w:marRight w:val="0"/>
      <w:marTop w:val="0"/>
      <w:marBottom w:val="0"/>
      <w:divBdr>
        <w:top w:val="none" w:sz="0" w:space="0" w:color="auto"/>
        <w:left w:val="none" w:sz="0" w:space="0" w:color="auto"/>
        <w:bottom w:val="none" w:sz="0" w:space="0" w:color="auto"/>
        <w:right w:val="none" w:sz="0" w:space="0" w:color="auto"/>
      </w:divBdr>
    </w:div>
    <w:div w:id="398358581">
      <w:bodyDiv w:val="1"/>
      <w:marLeft w:val="0"/>
      <w:marRight w:val="0"/>
      <w:marTop w:val="0"/>
      <w:marBottom w:val="0"/>
      <w:divBdr>
        <w:top w:val="none" w:sz="0" w:space="0" w:color="auto"/>
        <w:left w:val="none" w:sz="0" w:space="0" w:color="auto"/>
        <w:bottom w:val="none" w:sz="0" w:space="0" w:color="auto"/>
        <w:right w:val="none" w:sz="0" w:space="0" w:color="auto"/>
      </w:divBdr>
    </w:div>
    <w:div w:id="399793728">
      <w:bodyDiv w:val="1"/>
      <w:marLeft w:val="0"/>
      <w:marRight w:val="0"/>
      <w:marTop w:val="0"/>
      <w:marBottom w:val="0"/>
      <w:divBdr>
        <w:top w:val="none" w:sz="0" w:space="0" w:color="auto"/>
        <w:left w:val="none" w:sz="0" w:space="0" w:color="auto"/>
        <w:bottom w:val="none" w:sz="0" w:space="0" w:color="auto"/>
        <w:right w:val="none" w:sz="0" w:space="0" w:color="auto"/>
      </w:divBdr>
    </w:div>
    <w:div w:id="407532549">
      <w:bodyDiv w:val="1"/>
      <w:marLeft w:val="0"/>
      <w:marRight w:val="0"/>
      <w:marTop w:val="0"/>
      <w:marBottom w:val="0"/>
      <w:divBdr>
        <w:top w:val="none" w:sz="0" w:space="0" w:color="auto"/>
        <w:left w:val="none" w:sz="0" w:space="0" w:color="auto"/>
        <w:bottom w:val="none" w:sz="0" w:space="0" w:color="auto"/>
        <w:right w:val="none" w:sz="0" w:space="0" w:color="auto"/>
      </w:divBdr>
    </w:div>
    <w:div w:id="414016225">
      <w:bodyDiv w:val="1"/>
      <w:marLeft w:val="0"/>
      <w:marRight w:val="0"/>
      <w:marTop w:val="0"/>
      <w:marBottom w:val="0"/>
      <w:divBdr>
        <w:top w:val="none" w:sz="0" w:space="0" w:color="auto"/>
        <w:left w:val="none" w:sz="0" w:space="0" w:color="auto"/>
        <w:bottom w:val="none" w:sz="0" w:space="0" w:color="auto"/>
        <w:right w:val="none" w:sz="0" w:space="0" w:color="auto"/>
      </w:divBdr>
    </w:div>
    <w:div w:id="416438986">
      <w:bodyDiv w:val="1"/>
      <w:marLeft w:val="0"/>
      <w:marRight w:val="0"/>
      <w:marTop w:val="0"/>
      <w:marBottom w:val="0"/>
      <w:divBdr>
        <w:top w:val="none" w:sz="0" w:space="0" w:color="auto"/>
        <w:left w:val="none" w:sz="0" w:space="0" w:color="auto"/>
        <w:bottom w:val="none" w:sz="0" w:space="0" w:color="auto"/>
        <w:right w:val="none" w:sz="0" w:space="0" w:color="auto"/>
      </w:divBdr>
    </w:div>
    <w:div w:id="431321555">
      <w:bodyDiv w:val="1"/>
      <w:marLeft w:val="0"/>
      <w:marRight w:val="0"/>
      <w:marTop w:val="0"/>
      <w:marBottom w:val="0"/>
      <w:divBdr>
        <w:top w:val="none" w:sz="0" w:space="0" w:color="auto"/>
        <w:left w:val="none" w:sz="0" w:space="0" w:color="auto"/>
        <w:bottom w:val="none" w:sz="0" w:space="0" w:color="auto"/>
        <w:right w:val="none" w:sz="0" w:space="0" w:color="auto"/>
      </w:divBdr>
    </w:div>
    <w:div w:id="434181058">
      <w:bodyDiv w:val="1"/>
      <w:marLeft w:val="0"/>
      <w:marRight w:val="0"/>
      <w:marTop w:val="0"/>
      <w:marBottom w:val="0"/>
      <w:divBdr>
        <w:top w:val="none" w:sz="0" w:space="0" w:color="auto"/>
        <w:left w:val="none" w:sz="0" w:space="0" w:color="auto"/>
        <w:bottom w:val="none" w:sz="0" w:space="0" w:color="auto"/>
        <w:right w:val="none" w:sz="0" w:space="0" w:color="auto"/>
      </w:divBdr>
    </w:div>
    <w:div w:id="441800547">
      <w:bodyDiv w:val="1"/>
      <w:marLeft w:val="0"/>
      <w:marRight w:val="0"/>
      <w:marTop w:val="0"/>
      <w:marBottom w:val="0"/>
      <w:divBdr>
        <w:top w:val="none" w:sz="0" w:space="0" w:color="auto"/>
        <w:left w:val="none" w:sz="0" w:space="0" w:color="auto"/>
        <w:bottom w:val="none" w:sz="0" w:space="0" w:color="auto"/>
        <w:right w:val="none" w:sz="0" w:space="0" w:color="auto"/>
      </w:divBdr>
    </w:div>
    <w:div w:id="448280499">
      <w:bodyDiv w:val="1"/>
      <w:marLeft w:val="0"/>
      <w:marRight w:val="0"/>
      <w:marTop w:val="0"/>
      <w:marBottom w:val="0"/>
      <w:divBdr>
        <w:top w:val="none" w:sz="0" w:space="0" w:color="auto"/>
        <w:left w:val="none" w:sz="0" w:space="0" w:color="auto"/>
        <w:bottom w:val="none" w:sz="0" w:space="0" w:color="auto"/>
        <w:right w:val="none" w:sz="0" w:space="0" w:color="auto"/>
      </w:divBdr>
    </w:div>
    <w:div w:id="452792574">
      <w:bodyDiv w:val="1"/>
      <w:marLeft w:val="0"/>
      <w:marRight w:val="0"/>
      <w:marTop w:val="0"/>
      <w:marBottom w:val="0"/>
      <w:divBdr>
        <w:top w:val="none" w:sz="0" w:space="0" w:color="auto"/>
        <w:left w:val="none" w:sz="0" w:space="0" w:color="auto"/>
        <w:bottom w:val="none" w:sz="0" w:space="0" w:color="auto"/>
        <w:right w:val="none" w:sz="0" w:space="0" w:color="auto"/>
      </w:divBdr>
    </w:div>
    <w:div w:id="454718513">
      <w:bodyDiv w:val="1"/>
      <w:marLeft w:val="0"/>
      <w:marRight w:val="0"/>
      <w:marTop w:val="0"/>
      <w:marBottom w:val="0"/>
      <w:divBdr>
        <w:top w:val="none" w:sz="0" w:space="0" w:color="auto"/>
        <w:left w:val="none" w:sz="0" w:space="0" w:color="auto"/>
        <w:bottom w:val="none" w:sz="0" w:space="0" w:color="auto"/>
        <w:right w:val="none" w:sz="0" w:space="0" w:color="auto"/>
      </w:divBdr>
    </w:div>
    <w:div w:id="463933929">
      <w:bodyDiv w:val="1"/>
      <w:marLeft w:val="0"/>
      <w:marRight w:val="0"/>
      <w:marTop w:val="0"/>
      <w:marBottom w:val="0"/>
      <w:divBdr>
        <w:top w:val="none" w:sz="0" w:space="0" w:color="auto"/>
        <w:left w:val="none" w:sz="0" w:space="0" w:color="auto"/>
        <w:bottom w:val="none" w:sz="0" w:space="0" w:color="auto"/>
        <w:right w:val="none" w:sz="0" w:space="0" w:color="auto"/>
      </w:divBdr>
    </w:div>
    <w:div w:id="464588023">
      <w:bodyDiv w:val="1"/>
      <w:marLeft w:val="0"/>
      <w:marRight w:val="0"/>
      <w:marTop w:val="0"/>
      <w:marBottom w:val="0"/>
      <w:divBdr>
        <w:top w:val="none" w:sz="0" w:space="0" w:color="auto"/>
        <w:left w:val="none" w:sz="0" w:space="0" w:color="auto"/>
        <w:bottom w:val="none" w:sz="0" w:space="0" w:color="auto"/>
        <w:right w:val="none" w:sz="0" w:space="0" w:color="auto"/>
      </w:divBdr>
    </w:div>
    <w:div w:id="471488775">
      <w:bodyDiv w:val="1"/>
      <w:marLeft w:val="0"/>
      <w:marRight w:val="0"/>
      <w:marTop w:val="0"/>
      <w:marBottom w:val="0"/>
      <w:divBdr>
        <w:top w:val="none" w:sz="0" w:space="0" w:color="auto"/>
        <w:left w:val="none" w:sz="0" w:space="0" w:color="auto"/>
        <w:bottom w:val="none" w:sz="0" w:space="0" w:color="auto"/>
        <w:right w:val="none" w:sz="0" w:space="0" w:color="auto"/>
      </w:divBdr>
    </w:div>
    <w:div w:id="475299208">
      <w:bodyDiv w:val="1"/>
      <w:marLeft w:val="0"/>
      <w:marRight w:val="0"/>
      <w:marTop w:val="0"/>
      <w:marBottom w:val="0"/>
      <w:divBdr>
        <w:top w:val="none" w:sz="0" w:space="0" w:color="auto"/>
        <w:left w:val="none" w:sz="0" w:space="0" w:color="auto"/>
        <w:bottom w:val="none" w:sz="0" w:space="0" w:color="auto"/>
        <w:right w:val="none" w:sz="0" w:space="0" w:color="auto"/>
      </w:divBdr>
    </w:div>
    <w:div w:id="477066621">
      <w:bodyDiv w:val="1"/>
      <w:marLeft w:val="0"/>
      <w:marRight w:val="0"/>
      <w:marTop w:val="0"/>
      <w:marBottom w:val="0"/>
      <w:divBdr>
        <w:top w:val="none" w:sz="0" w:space="0" w:color="auto"/>
        <w:left w:val="none" w:sz="0" w:space="0" w:color="auto"/>
        <w:bottom w:val="none" w:sz="0" w:space="0" w:color="auto"/>
        <w:right w:val="none" w:sz="0" w:space="0" w:color="auto"/>
      </w:divBdr>
    </w:div>
    <w:div w:id="479033836">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490754528">
      <w:bodyDiv w:val="1"/>
      <w:marLeft w:val="0"/>
      <w:marRight w:val="0"/>
      <w:marTop w:val="0"/>
      <w:marBottom w:val="0"/>
      <w:divBdr>
        <w:top w:val="none" w:sz="0" w:space="0" w:color="auto"/>
        <w:left w:val="none" w:sz="0" w:space="0" w:color="auto"/>
        <w:bottom w:val="none" w:sz="0" w:space="0" w:color="auto"/>
        <w:right w:val="none" w:sz="0" w:space="0" w:color="auto"/>
      </w:divBdr>
    </w:div>
    <w:div w:id="498807877">
      <w:bodyDiv w:val="1"/>
      <w:marLeft w:val="0"/>
      <w:marRight w:val="0"/>
      <w:marTop w:val="0"/>
      <w:marBottom w:val="0"/>
      <w:divBdr>
        <w:top w:val="none" w:sz="0" w:space="0" w:color="auto"/>
        <w:left w:val="none" w:sz="0" w:space="0" w:color="auto"/>
        <w:bottom w:val="none" w:sz="0" w:space="0" w:color="auto"/>
        <w:right w:val="none" w:sz="0" w:space="0" w:color="auto"/>
      </w:divBdr>
    </w:div>
    <w:div w:id="500967025">
      <w:bodyDiv w:val="1"/>
      <w:marLeft w:val="0"/>
      <w:marRight w:val="0"/>
      <w:marTop w:val="0"/>
      <w:marBottom w:val="0"/>
      <w:divBdr>
        <w:top w:val="none" w:sz="0" w:space="0" w:color="auto"/>
        <w:left w:val="none" w:sz="0" w:space="0" w:color="auto"/>
        <w:bottom w:val="none" w:sz="0" w:space="0" w:color="auto"/>
        <w:right w:val="none" w:sz="0" w:space="0" w:color="auto"/>
      </w:divBdr>
    </w:div>
    <w:div w:id="511067527">
      <w:bodyDiv w:val="1"/>
      <w:marLeft w:val="0"/>
      <w:marRight w:val="0"/>
      <w:marTop w:val="0"/>
      <w:marBottom w:val="0"/>
      <w:divBdr>
        <w:top w:val="none" w:sz="0" w:space="0" w:color="auto"/>
        <w:left w:val="none" w:sz="0" w:space="0" w:color="auto"/>
        <w:bottom w:val="none" w:sz="0" w:space="0" w:color="auto"/>
        <w:right w:val="none" w:sz="0" w:space="0" w:color="auto"/>
      </w:divBdr>
    </w:div>
    <w:div w:id="514076937">
      <w:bodyDiv w:val="1"/>
      <w:marLeft w:val="0"/>
      <w:marRight w:val="0"/>
      <w:marTop w:val="0"/>
      <w:marBottom w:val="0"/>
      <w:divBdr>
        <w:top w:val="none" w:sz="0" w:space="0" w:color="auto"/>
        <w:left w:val="none" w:sz="0" w:space="0" w:color="auto"/>
        <w:bottom w:val="none" w:sz="0" w:space="0" w:color="auto"/>
        <w:right w:val="none" w:sz="0" w:space="0" w:color="auto"/>
      </w:divBdr>
    </w:div>
    <w:div w:id="516774532">
      <w:bodyDiv w:val="1"/>
      <w:marLeft w:val="0"/>
      <w:marRight w:val="0"/>
      <w:marTop w:val="0"/>
      <w:marBottom w:val="0"/>
      <w:divBdr>
        <w:top w:val="none" w:sz="0" w:space="0" w:color="auto"/>
        <w:left w:val="none" w:sz="0" w:space="0" w:color="auto"/>
        <w:bottom w:val="none" w:sz="0" w:space="0" w:color="auto"/>
        <w:right w:val="none" w:sz="0" w:space="0" w:color="auto"/>
      </w:divBdr>
    </w:div>
    <w:div w:id="519243801">
      <w:bodyDiv w:val="1"/>
      <w:marLeft w:val="0"/>
      <w:marRight w:val="0"/>
      <w:marTop w:val="0"/>
      <w:marBottom w:val="0"/>
      <w:divBdr>
        <w:top w:val="none" w:sz="0" w:space="0" w:color="auto"/>
        <w:left w:val="none" w:sz="0" w:space="0" w:color="auto"/>
        <w:bottom w:val="none" w:sz="0" w:space="0" w:color="auto"/>
        <w:right w:val="none" w:sz="0" w:space="0" w:color="auto"/>
      </w:divBdr>
    </w:div>
    <w:div w:id="524098480">
      <w:bodyDiv w:val="1"/>
      <w:marLeft w:val="0"/>
      <w:marRight w:val="0"/>
      <w:marTop w:val="0"/>
      <w:marBottom w:val="0"/>
      <w:divBdr>
        <w:top w:val="none" w:sz="0" w:space="0" w:color="auto"/>
        <w:left w:val="none" w:sz="0" w:space="0" w:color="auto"/>
        <w:bottom w:val="none" w:sz="0" w:space="0" w:color="auto"/>
        <w:right w:val="none" w:sz="0" w:space="0" w:color="auto"/>
      </w:divBdr>
    </w:div>
    <w:div w:id="525098494">
      <w:bodyDiv w:val="1"/>
      <w:marLeft w:val="0"/>
      <w:marRight w:val="0"/>
      <w:marTop w:val="0"/>
      <w:marBottom w:val="0"/>
      <w:divBdr>
        <w:top w:val="none" w:sz="0" w:space="0" w:color="auto"/>
        <w:left w:val="none" w:sz="0" w:space="0" w:color="auto"/>
        <w:bottom w:val="none" w:sz="0" w:space="0" w:color="auto"/>
        <w:right w:val="none" w:sz="0" w:space="0" w:color="auto"/>
      </w:divBdr>
    </w:div>
    <w:div w:id="538512700">
      <w:bodyDiv w:val="1"/>
      <w:marLeft w:val="0"/>
      <w:marRight w:val="0"/>
      <w:marTop w:val="0"/>
      <w:marBottom w:val="0"/>
      <w:divBdr>
        <w:top w:val="none" w:sz="0" w:space="0" w:color="auto"/>
        <w:left w:val="none" w:sz="0" w:space="0" w:color="auto"/>
        <w:bottom w:val="none" w:sz="0" w:space="0" w:color="auto"/>
        <w:right w:val="none" w:sz="0" w:space="0" w:color="auto"/>
      </w:divBdr>
    </w:div>
    <w:div w:id="552620418">
      <w:bodyDiv w:val="1"/>
      <w:marLeft w:val="0"/>
      <w:marRight w:val="0"/>
      <w:marTop w:val="0"/>
      <w:marBottom w:val="0"/>
      <w:divBdr>
        <w:top w:val="none" w:sz="0" w:space="0" w:color="auto"/>
        <w:left w:val="none" w:sz="0" w:space="0" w:color="auto"/>
        <w:bottom w:val="none" w:sz="0" w:space="0" w:color="auto"/>
        <w:right w:val="none" w:sz="0" w:space="0" w:color="auto"/>
      </w:divBdr>
    </w:div>
    <w:div w:id="563108817">
      <w:bodyDiv w:val="1"/>
      <w:marLeft w:val="0"/>
      <w:marRight w:val="0"/>
      <w:marTop w:val="0"/>
      <w:marBottom w:val="0"/>
      <w:divBdr>
        <w:top w:val="none" w:sz="0" w:space="0" w:color="auto"/>
        <w:left w:val="none" w:sz="0" w:space="0" w:color="auto"/>
        <w:bottom w:val="none" w:sz="0" w:space="0" w:color="auto"/>
        <w:right w:val="none" w:sz="0" w:space="0" w:color="auto"/>
      </w:divBdr>
    </w:div>
    <w:div w:id="567156907">
      <w:bodyDiv w:val="1"/>
      <w:marLeft w:val="0"/>
      <w:marRight w:val="0"/>
      <w:marTop w:val="0"/>
      <w:marBottom w:val="0"/>
      <w:divBdr>
        <w:top w:val="none" w:sz="0" w:space="0" w:color="auto"/>
        <w:left w:val="none" w:sz="0" w:space="0" w:color="auto"/>
        <w:bottom w:val="none" w:sz="0" w:space="0" w:color="auto"/>
        <w:right w:val="none" w:sz="0" w:space="0" w:color="auto"/>
      </w:divBdr>
    </w:div>
    <w:div w:id="569852927">
      <w:bodyDiv w:val="1"/>
      <w:marLeft w:val="0"/>
      <w:marRight w:val="0"/>
      <w:marTop w:val="0"/>
      <w:marBottom w:val="0"/>
      <w:divBdr>
        <w:top w:val="none" w:sz="0" w:space="0" w:color="auto"/>
        <w:left w:val="none" w:sz="0" w:space="0" w:color="auto"/>
        <w:bottom w:val="none" w:sz="0" w:space="0" w:color="auto"/>
        <w:right w:val="none" w:sz="0" w:space="0" w:color="auto"/>
      </w:divBdr>
    </w:div>
    <w:div w:id="576323786">
      <w:bodyDiv w:val="1"/>
      <w:marLeft w:val="0"/>
      <w:marRight w:val="0"/>
      <w:marTop w:val="0"/>
      <w:marBottom w:val="0"/>
      <w:divBdr>
        <w:top w:val="none" w:sz="0" w:space="0" w:color="auto"/>
        <w:left w:val="none" w:sz="0" w:space="0" w:color="auto"/>
        <w:bottom w:val="none" w:sz="0" w:space="0" w:color="auto"/>
        <w:right w:val="none" w:sz="0" w:space="0" w:color="auto"/>
      </w:divBdr>
    </w:div>
    <w:div w:id="586496429">
      <w:bodyDiv w:val="1"/>
      <w:marLeft w:val="0"/>
      <w:marRight w:val="0"/>
      <w:marTop w:val="0"/>
      <w:marBottom w:val="0"/>
      <w:divBdr>
        <w:top w:val="none" w:sz="0" w:space="0" w:color="auto"/>
        <w:left w:val="none" w:sz="0" w:space="0" w:color="auto"/>
        <w:bottom w:val="none" w:sz="0" w:space="0" w:color="auto"/>
        <w:right w:val="none" w:sz="0" w:space="0" w:color="auto"/>
      </w:divBdr>
    </w:div>
    <w:div w:id="596446070">
      <w:bodyDiv w:val="1"/>
      <w:marLeft w:val="0"/>
      <w:marRight w:val="0"/>
      <w:marTop w:val="0"/>
      <w:marBottom w:val="0"/>
      <w:divBdr>
        <w:top w:val="none" w:sz="0" w:space="0" w:color="auto"/>
        <w:left w:val="none" w:sz="0" w:space="0" w:color="auto"/>
        <w:bottom w:val="none" w:sz="0" w:space="0" w:color="auto"/>
        <w:right w:val="none" w:sz="0" w:space="0" w:color="auto"/>
      </w:divBdr>
    </w:div>
    <w:div w:id="596867151">
      <w:bodyDiv w:val="1"/>
      <w:marLeft w:val="0"/>
      <w:marRight w:val="0"/>
      <w:marTop w:val="0"/>
      <w:marBottom w:val="0"/>
      <w:divBdr>
        <w:top w:val="none" w:sz="0" w:space="0" w:color="auto"/>
        <w:left w:val="none" w:sz="0" w:space="0" w:color="auto"/>
        <w:bottom w:val="none" w:sz="0" w:space="0" w:color="auto"/>
        <w:right w:val="none" w:sz="0" w:space="0" w:color="auto"/>
      </w:divBdr>
    </w:div>
    <w:div w:id="596905299">
      <w:bodyDiv w:val="1"/>
      <w:marLeft w:val="0"/>
      <w:marRight w:val="0"/>
      <w:marTop w:val="0"/>
      <w:marBottom w:val="0"/>
      <w:divBdr>
        <w:top w:val="none" w:sz="0" w:space="0" w:color="auto"/>
        <w:left w:val="none" w:sz="0" w:space="0" w:color="auto"/>
        <w:bottom w:val="none" w:sz="0" w:space="0" w:color="auto"/>
        <w:right w:val="none" w:sz="0" w:space="0" w:color="auto"/>
      </w:divBdr>
    </w:div>
    <w:div w:id="597760108">
      <w:bodyDiv w:val="1"/>
      <w:marLeft w:val="0"/>
      <w:marRight w:val="0"/>
      <w:marTop w:val="0"/>
      <w:marBottom w:val="0"/>
      <w:divBdr>
        <w:top w:val="none" w:sz="0" w:space="0" w:color="auto"/>
        <w:left w:val="none" w:sz="0" w:space="0" w:color="auto"/>
        <w:bottom w:val="none" w:sz="0" w:space="0" w:color="auto"/>
        <w:right w:val="none" w:sz="0" w:space="0" w:color="auto"/>
      </w:divBdr>
    </w:div>
    <w:div w:id="609556406">
      <w:bodyDiv w:val="1"/>
      <w:marLeft w:val="0"/>
      <w:marRight w:val="0"/>
      <w:marTop w:val="0"/>
      <w:marBottom w:val="0"/>
      <w:divBdr>
        <w:top w:val="none" w:sz="0" w:space="0" w:color="auto"/>
        <w:left w:val="none" w:sz="0" w:space="0" w:color="auto"/>
        <w:bottom w:val="none" w:sz="0" w:space="0" w:color="auto"/>
        <w:right w:val="none" w:sz="0" w:space="0" w:color="auto"/>
      </w:divBdr>
    </w:div>
    <w:div w:id="610553153">
      <w:bodyDiv w:val="1"/>
      <w:marLeft w:val="0"/>
      <w:marRight w:val="0"/>
      <w:marTop w:val="0"/>
      <w:marBottom w:val="0"/>
      <w:divBdr>
        <w:top w:val="none" w:sz="0" w:space="0" w:color="auto"/>
        <w:left w:val="none" w:sz="0" w:space="0" w:color="auto"/>
        <w:bottom w:val="none" w:sz="0" w:space="0" w:color="auto"/>
        <w:right w:val="none" w:sz="0" w:space="0" w:color="auto"/>
      </w:divBdr>
    </w:div>
    <w:div w:id="610742500">
      <w:bodyDiv w:val="1"/>
      <w:marLeft w:val="0"/>
      <w:marRight w:val="0"/>
      <w:marTop w:val="0"/>
      <w:marBottom w:val="0"/>
      <w:divBdr>
        <w:top w:val="none" w:sz="0" w:space="0" w:color="auto"/>
        <w:left w:val="none" w:sz="0" w:space="0" w:color="auto"/>
        <w:bottom w:val="none" w:sz="0" w:space="0" w:color="auto"/>
        <w:right w:val="none" w:sz="0" w:space="0" w:color="auto"/>
      </w:divBdr>
    </w:div>
    <w:div w:id="613100098">
      <w:bodyDiv w:val="1"/>
      <w:marLeft w:val="0"/>
      <w:marRight w:val="0"/>
      <w:marTop w:val="0"/>
      <w:marBottom w:val="0"/>
      <w:divBdr>
        <w:top w:val="none" w:sz="0" w:space="0" w:color="auto"/>
        <w:left w:val="none" w:sz="0" w:space="0" w:color="auto"/>
        <w:bottom w:val="none" w:sz="0" w:space="0" w:color="auto"/>
        <w:right w:val="none" w:sz="0" w:space="0" w:color="auto"/>
      </w:divBdr>
    </w:div>
    <w:div w:id="615989003">
      <w:bodyDiv w:val="1"/>
      <w:marLeft w:val="0"/>
      <w:marRight w:val="0"/>
      <w:marTop w:val="0"/>
      <w:marBottom w:val="0"/>
      <w:divBdr>
        <w:top w:val="none" w:sz="0" w:space="0" w:color="auto"/>
        <w:left w:val="none" w:sz="0" w:space="0" w:color="auto"/>
        <w:bottom w:val="none" w:sz="0" w:space="0" w:color="auto"/>
        <w:right w:val="none" w:sz="0" w:space="0" w:color="auto"/>
      </w:divBdr>
    </w:div>
    <w:div w:id="625085414">
      <w:bodyDiv w:val="1"/>
      <w:marLeft w:val="0"/>
      <w:marRight w:val="0"/>
      <w:marTop w:val="0"/>
      <w:marBottom w:val="0"/>
      <w:divBdr>
        <w:top w:val="none" w:sz="0" w:space="0" w:color="auto"/>
        <w:left w:val="none" w:sz="0" w:space="0" w:color="auto"/>
        <w:bottom w:val="none" w:sz="0" w:space="0" w:color="auto"/>
        <w:right w:val="none" w:sz="0" w:space="0" w:color="auto"/>
      </w:divBdr>
    </w:div>
    <w:div w:id="627860097">
      <w:bodyDiv w:val="1"/>
      <w:marLeft w:val="0"/>
      <w:marRight w:val="0"/>
      <w:marTop w:val="0"/>
      <w:marBottom w:val="0"/>
      <w:divBdr>
        <w:top w:val="none" w:sz="0" w:space="0" w:color="auto"/>
        <w:left w:val="none" w:sz="0" w:space="0" w:color="auto"/>
        <w:bottom w:val="none" w:sz="0" w:space="0" w:color="auto"/>
        <w:right w:val="none" w:sz="0" w:space="0" w:color="auto"/>
      </w:divBdr>
    </w:div>
    <w:div w:id="627902406">
      <w:bodyDiv w:val="1"/>
      <w:marLeft w:val="0"/>
      <w:marRight w:val="0"/>
      <w:marTop w:val="0"/>
      <w:marBottom w:val="0"/>
      <w:divBdr>
        <w:top w:val="none" w:sz="0" w:space="0" w:color="auto"/>
        <w:left w:val="none" w:sz="0" w:space="0" w:color="auto"/>
        <w:bottom w:val="none" w:sz="0" w:space="0" w:color="auto"/>
        <w:right w:val="none" w:sz="0" w:space="0" w:color="auto"/>
      </w:divBdr>
    </w:div>
    <w:div w:id="630525883">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43463063">
      <w:bodyDiv w:val="1"/>
      <w:marLeft w:val="0"/>
      <w:marRight w:val="0"/>
      <w:marTop w:val="0"/>
      <w:marBottom w:val="0"/>
      <w:divBdr>
        <w:top w:val="none" w:sz="0" w:space="0" w:color="auto"/>
        <w:left w:val="none" w:sz="0" w:space="0" w:color="auto"/>
        <w:bottom w:val="none" w:sz="0" w:space="0" w:color="auto"/>
        <w:right w:val="none" w:sz="0" w:space="0" w:color="auto"/>
      </w:divBdr>
    </w:div>
    <w:div w:id="650477148">
      <w:bodyDiv w:val="1"/>
      <w:marLeft w:val="0"/>
      <w:marRight w:val="0"/>
      <w:marTop w:val="0"/>
      <w:marBottom w:val="0"/>
      <w:divBdr>
        <w:top w:val="none" w:sz="0" w:space="0" w:color="auto"/>
        <w:left w:val="none" w:sz="0" w:space="0" w:color="auto"/>
        <w:bottom w:val="none" w:sz="0" w:space="0" w:color="auto"/>
        <w:right w:val="none" w:sz="0" w:space="0" w:color="auto"/>
      </w:divBdr>
    </w:div>
    <w:div w:id="659845974">
      <w:bodyDiv w:val="1"/>
      <w:marLeft w:val="0"/>
      <w:marRight w:val="0"/>
      <w:marTop w:val="0"/>
      <w:marBottom w:val="0"/>
      <w:divBdr>
        <w:top w:val="none" w:sz="0" w:space="0" w:color="auto"/>
        <w:left w:val="none" w:sz="0" w:space="0" w:color="auto"/>
        <w:bottom w:val="none" w:sz="0" w:space="0" w:color="auto"/>
        <w:right w:val="none" w:sz="0" w:space="0" w:color="auto"/>
      </w:divBdr>
    </w:div>
    <w:div w:id="662053027">
      <w:bodyDiv w:val="1"/>
      <w:marLeft w:val="0"/>
      <w:marRight w:val="0"/>
      <w:marTop w:val="0"/>
      <w:marBottom w:val="0"/>
      <w:divBdr>
        <w:top w:val="none" w:sz="0" w:space="0" w:color="auto"/>
        <w:left w:val="none" w:sz="0" w:space="0" w:color="auto"/>
        <w:bottom w:val="none" w:sz="0" w:space="0" w:color="auto"/>
        <w:right w:val="none" w:sz="0" w:space="0" w:color="auto"/>
      </w:divBdr>
    </w:div>
    <w:div w:id="674039165">
      <w:bodyDiv w:val="1"/>
      <w:marLeft w:val="0"/>
      <w:marRight w:val="0"/>
      <w:marTop w:val="0"/>
      <w:marBottom w:val="0"/>
      <w:divBdr>
        <w:top w:val="none" w:sz="0" w:space="0" w:color="auto"/>
        <w:left w:val="none" w:sz="0" w:space="0" w:color="auto"/>
        <w:bottom w:val="none" w:sz="0" w:space="0" w:color="auto"/>
        <w:right w:val="none" w:sz="0" w:space="0" w:color="auto"/>
      </w:divBdr>
    </w:div>
    <w:div w:id="683633437">
      <w:bodyDiv w:val="1"/>
      <w:marLeft w:val="0"/>
      <w:marRight w:val="0"/>
      <w:marTop w:val="0"/>
      <w:marBottom w:val="0"/>
      <w:divBdr>
        <w:top w:val="none" w:sz="0" w:space="0" w:color="auto"/>
        <w:left w:val="none" w:sz="0" w:space="0" w:color="auto"/>
        <w:bottom w:val="none" w:sz="0" w:space="0" w:color="auto"/>
        <w:right w:val="none" w:sz="0" w:space="0" w:color="auto"/>
      </w:divBdr>
    </w:div>
    <w:div w:id="692413995">
      <w:bodyDiv w:val="1"/>
      <w:marLeft w:val="0"/>
      <w:marRight w:val="0"/>
      <w:marTop w:val="0"/>
      <w:marBottom w:val="0"/>
      <w:divBdr>
        <w:top w:val="none" w:sz="0" w:space="0" w:color="auto"/>
        <w:left w:val="none" w:sz="0" w:space="0" w:color="auto"/>
        <w:bottom w:val="none" w:sz="0" w:space="0" w:color="auto"/>
        <w:right w:val="none" w:sz="0" w:space="0" w:color="auto"/>
      </w:divBdr>
    </w:div>
    <w:div w:id="692994665">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13970334">
      <w:bodyDiv w:val="1"/>
      <w:marLeft w:val="0"/>
      <w:marRight w:val="0"/>
      <w:marTop w:val="0"/>
      <w:marBottom w:val="0"/>
      <w:divBdr>
        <w:top w:val="none" w:sz="0" w:space="0" w:color="auto"/>
        <w:left w:val="none" w:sz="0" w:space="0" w:color="auto"/>
        <w:bottom w:val="none" w:sz="0" w:space="0" w:color="auto"/>
        <w:right w:val="none" w:sz="0" w:space="0" w:color="auto"/>
      </w:divBdr>
    </w:div>
    <w:div w:id="732121668">
      <w:bodyDiv w:val="1"/>
      <w:marLeft w:val="0"/>
      <w:marRight w:val="0"/>
      <w:marTop w:val="0"/>
      <w:marBottom w:val="0"/>
      <w:divBdr>
        <w:top w:val="none" w:sz="0" w:space="0" w:color="auto"/>
        <w:left w:val="none" w:sz="0" w:space="0" w:color="auto"/>
        <w:bottom w:val="none" w:sz="0" w:space="0" w:color="auto"/>
        <w:right w:val="none" w:sz="0" w:space="0" w:color="auto"/>
      </w:divBdr>
    </w:div>
    <w:div w:id="740179648">
      <w:bodyDiv w:val="1"/>
      <w:marLeft w:val="0"/>
      <w:marRight w:val="0"/>
      <w:marTop w:val="0"/>
      <w:marBottom w:val="0"/>
      <w:divBdr>
        <w:top w:val="none" w:sz="0" w:space="0" w:color="auto"/>
        <w:left w:val="none" w:sz="0" w:space="0" w:color="auto"/>
        <w:bottom w:val="none" w:sz="0" w:space="0" w:color="auto"/>
        <w:right w:val="none" w:sz="0" w:space="0" w:color="auto"/>
      </w:divBdr>
    </w:div>
    <w:div w:id="745758776">
      <w:bodyDiv w:val="1"/>
      <w:marLeft w:val="0"/>
      <w:marRight w:val="0"/>
      <w:marTop w:val="0"/>
      <w:marBottom w:val="0"/>
      <w:divBdr>
        <w:top w:val="none" w:sz="0" w:space="0" w:color="auto"/>
        <w:left w:val="none" w:sz="0" w:space="0" w:color="auto"/>
        <w:bottom w:val="none" w:sz="0" w:space="0" w:color="auto"/>
        <w:right w:val="none" w:sz="0" w:space="0" w:color="auto"/>
      </w:divBdr>
    </w:div>
    <w:div w:id="784815549">
      <w:bodyDiv w:val="1"/>
      <w:marLeft w:val="0"/>
      <w:marRight w:val="0"/>
      <w:marTop w:val="0"/>
      <w:marBottom w:val="0"/>
      <w:divBdr>
        <w:top w:val="none" w:sz="0" w:space="0" w:color="auto"/>
        <w:left w:val="none" w:sz="0" w:space="0" w:color="auto"/>
        <w:bottom w:val="none" w:sz="0" w:space="0" w:color="auto"/>
        <w:right w:val="none" w:sz="0" w:space="0" w:color="auto"/>
      </w:divBdr>
    </w:div>
    <w:div w:id="799811430">
      <w:bodyDiv w:val="1"/>
      <w:marLeft w:val="0"/>
      <w:marRight w:val="0"/>
      <w:marTop w:val="0"/>
      <w:marBottom w:val="0"/>
      <w:divBdr>
        <w:top w:val="none" w:sz="0" w:space="0" w:color="auto"/>
        <w:left w:val="none" w:sz="0" w:space="0" w:color="auto"/>
        <w:bottom w:val="none" w:sz="0" w:space="0" w:color="auto"/>
        <w:right w:val="none" w:sz="0" w:space="0" w:color="auto"/>
      </w:divBdr>
    </w:div>
    <w:div w:id="802234291">
      <w:bodyDiv w:val="1"/>
      <w:marLeft w:val="0"/>
      <w:marRight w:val="0"/>
      <w:marTop w:val="0"/>
      <w:marBottom w:val="0"/>
      <w:divBdr>
        <w:top w:val="none" w:sz="0" w:space="0" w:color="auto"/>
        <w:left w:val="none" w:sz="0" w:space="0" w:color="auto"/>
        <w:bottom w:val="none" w:sz="0" w:space="0" w:color="auto"/>
        <w:right w:val="none" w:sz="0" w:space="0" w:color="auto"/>
      </w:divBdr>
    </w:div>
    <w:div w:id="837355024">
      <w:bodyDiv w:val="1"/>
      <w:marLeft w:val="0"/>
      <w:marRight w:val="0"/>
      <w:marTop w:val="0"/>
      <w:marBottom w:val="0"/>
      <w:divBdr>
        <w:top w:val="none" w:sz="0" w:space="0" w:color="auto"/>
        <w:left w:val="none" w:sz="0" w:space="0" w:color="auto"/>
        <w:bottom w:val="none" w:sz="0" w:space="0" w:color="auto"/>
        <w:right w:val="none" w:sz="0" w:space="0" w:color="auto"/>
      </w:divBdr>
    </w:div>
    <w:div w:id="839392288">
      <w:bodyDiv w:val="1"/>
      <w:marLeft w:val="0"/>
      <w:marRight w:val="0"/>
      <w:marTop w:val="0"/>
      <w:marBottom w:val="0"/>
      <w:divBdr>
        <w:top w:val="none" w:sz="0" w:space="0" w:color="auto"/>
        <w:left w:val="none" w:sz="0" w:space="0" w:color="auto"/>
        <w:bottom w:val="none" w:sz="0" w:space="0" w:color="auto"/>
        <w:right w:val="none" w:sz="0" w:space="0" w:color="auto"/>
      </w:divBdr>
    </w:div>
    <w:div w:id="839586437">
      <w:bodyDiv w:val="1"/>
      <w:marLeft w:val="0"/>
      <w:marRight w:val="0"/>
      <w:marTop w:val="0"/>
      <w:marBottom w:val="0"/>
      <w:divBdr>
        <w:top w:val="none" w:sz="0" w:space="0" w:color="auto"/>
        <w:left w:val="none" w:sz="0" w:space="0" w:color="auto"/>
        <w:bottom w:val="none" w:sz="0" w:space="0" w:color="auto"/>
        <w:right w:val="none" w:sz="0" w:space="0" w:color="auto"/>
      </w:divBdr>
    </w:div>
    <w:div w:id="839856957">
      <w:bodyDiv w:val="1"/>
      <w:marLeft w:val="0"/>
      <w:marRight w:val="0"/>
      <w:marTop w:val="0"/>
      <w:marBottom w:val="0"/>
      <w:divBdr>
        <w:top w:val="none" w:sz="0" w:space="0" w:color="auto"/>
        <w:left w:val="none" w:sz="0" w:space="0" w:color="auto"/>
        <w:bottom w:val="none" w:sz="0" w:space="0" w:color="auto"/>
        <w:right w:val="none" w:sz="0" w:space="0" w:color="auto"/>
      </w:divBdr>
    </w:div>
    <w:div w:id="846795439">
      <w:bodyDiv w:val="1"/>
      <w:marLeft w:val="0"/>
      <w:marRight w:val="0"/>
      <w:marTop w:val="0"/>
      <w:marBottom w:val="0"/>
      <w:divBdr>
        <w:top w:val="none" w:sz="0" w:space="0" w:color="auto"/>
        <w:left w:val="none" w:sz="0" w:space="0" w:color="auto"/>
        <w:bottom w:val="none" w:sz="0" w:space="0" w:color="auto"/>
        <w:right w:val="none" w:sz="0" w:space="0" w:color="auto"/>
      </w:divBdr>
    </w:div>
    <w:div w:id="857698036">
      <w:bodyDiv w:val="1"/>
      <w:marLeft w:val="0"/>
      <w:marRight w:val="0"/>
      <w:marTop w:val="0"/>
      <w:marBottom w:val="0"/>
      <w:divBdr>
        <w:top w:val="none" w:sz="0" w:space="0" w:color="auto"/>
        <w:left w:val="none" w:sz="0" w:space="0" w:color="auto"/>
        <w:bottom w:val="none" w:sz="0" w:space="0" w:color="auto"/>
        <w:right w:val="none" w:sz="0" w:space="0" w:color="auto"/>
      </w:divBdr>
    </w:div>
    <w:div w:id="862790884">
      <w:bodyDiv w:val="1"/>
      <w:marLeft w:val="0"/>
      <w:marRight w:val="0"/>
      <w:marTop w:val="0"/>
      <w:marBottom w:val="0"/>
      <w:divBdr>
        <w:top w:val="none" w:sz="0" w:space="0" w:color="auto"/>
        <w:left w:val="none" w:sz="0" w:space="0" w:color="auto"/>
        <w:bottom w:val="none" w:sz="0" w:space="0" w:color="auto"/>
        <w:right w:val="none" w:sz="0" w:space="0" w:color="auto"/>
      </w:divBdr>
    </w:div>
    <w:div w:id="868177849">
      <w:bodyDiv w:val="1"/>
      <w:marLeft w:val="0"/>
      <w:marRight w:val="0"/>
      <w:marTop w:val="0"/>
      <w:marBottom w:val="0"/>
      <w:divBdr>
        <w:top w:val="none" w:sz="0" w:space="0" w:color="auto"/>
        <w:left w:val="none" w:sz="0" w:space="0" w:color="auto"/>
        <w:bottom w:val="none" w:sz="0" w:space="0" w:color="auto"/>
        <w:right w:val="none" w:sz="0" w:space="0" w:color="auto"/>
      </w:divBdr>
    </w:div>
    <w:div w:id="880364726">
      <w:bodyDiv w:val="1"/>
      <w:marLeft w:val="0"/>
      <w:marRight w:val="0"/>
      <w:marTop w:val="0"/>
      <w:marBottom w:val="0"/>
      <w:divBdr>
        <w:top w:val="none" w:sz="0" w:space="0" w:color="auto"/>
        <w:left w:val="none" w:sz="0" w:space="0" w:color="auto"/>
        <w:bottom w:val="none" w:sz="0" w:space="0" w:color="auto"/>
        <w:right w:val="none" w:sz="0" w:space="0" w:color="auto"/>
      </w:divBdr>
    </w:div>
    <w:div w:id="882594677">
      <w:bodyDiv w:val="1"/>
      <w:marLeft w:val="0"/>
      <w:marRight w:val="0"/>
      <w:marTop w:val="0"/>
      <w:marBottom w:val="0"/>
      <w:divBdr>
        <w:top w:val="none" w:sz="0" w:space="0" w:color="auto"/>
        <w:left w:val="none" w:sz="0" w:space="0" w:color="auto"/>
        <w:bottom w:val="none" w:sz="0" w:space="0" w:color="auto"/>
        <w:right w:val="none" w:sz="0" w:space="0" w:color="auto"/>
      </w:divBdr>
    </w:div>
    <w:div w:id="882715724">
      <w:bodyDiv w:val="1"/>
      <w:marLeft w:val="0"/>
      <w:marRight w:val="0"/>
      <w:marTop w:val="0"/>
      <w:marBottom w:val="0"/>
      <w:divBdr>
        <w:top w:val="none" w:sz="0" w:space="0" w:color="auto"/>
        <w:left w:val="none" w:sz="0" w:space="0" w:color="auto"/>
        <w:bottom w:val="none" w:sz="0" w:space="0" w:color="auto"/>
        <w:right w:val="none" w:sz="0" w:space="0" w:color="auto"/>
      </w:divBdr>
    </w:div>
    <w:div w:id="891235777">
      <w:bodyDiv w:val="1"/>
      <w:marLeft w:val="0"/>
      <w:marRight w:val="0"/>
      <w:marTop w:val="0"/>
      <w:marBottom w:val="0"/>
      <w:divBdr>
        <w:top w:val="none" w:sz="0" w:space="0" w:color="auto"/>
        <w:left w:val="none" w:sz="0" w:space="0" w:color="auto"/>
        <w:bottom w:val="none" w:sz="0" w:space="0" w:color="auto"/>
        <w:right w:val="none" w:sz="0" w:space="0" w:color="auto"/>
      </w:divBdr>
    </w:div>
    <w:div w:id="910777423">
      <w:bodyDiv w:val="1"/>
      <w:marLeft w:val="0"/>
      <w:marRight w:val="0"/>
      <w:marTop w:val="0"/>
      <w:marBottom w:val="0"/>
      <w:divBdr>
        <w:top w:val="none" w:sz="0" w:space="0" w:color="auto"/>
        <w:left w:val="none" w:sz="0" w:space="0" w:color="auto"/>
        <w:bottom w:val="none" w:sz="0" w:space="0" w:color="auto"/>
        <w:right w:val="none" w:sz="0" w:space="0" w:color="auto"/>
      </w:divBdr>
    </w:div>
    <w:div w:id="918976660">
      <w:bodyDiv w:val="1"/>
      <w:marLeft w:val="0"/>
      <w:marRight w:val="0"/>
      <w:marTop w:val="0"/>
      <w:marBottom w:val="0"/>
      <w:divBdr>
        <w:top w:val="none" w:sz="0" w:space="0" w:color="auto"/>
        <w:left w:val="none" w:sz="0" w:space="0" w:color="auto"/>
        <w:bottom w:val="none" w:sz="0" w:space="0" w:color="auto"/>
        <w:right w:val="none" w:sz="0" w:space="0" w:color="auto"/>
      </w:divBdr>
    </w:div>
    <w:div w:id="919633028">
      <w:bodyDiv w:val="1"/>
      <w:marLeft w:val="0"/>
      <w:marRight w:val="0"/>
      <w:marTop w:val="0"/>
      <w:marBottom w:val="0"/>
      <w:divBdr>
        <w:top w:val="none" w:sz="0" w:space="0" w:color="auto"/>
        <w:left w:val="none" w:sz="0" w:space="0" w:color="auto"/>
        <w:bottom w:val="none" w:sz="0" w:space="0" w:color="auto"/>
        <w:right w:val="none" w:sz="0" w:space="0" w:color="auto"/>
      </w:divBdr>
    </w:div>
    <w:div w:id="932282004">
      <w:bodyDiv w:val="1"/>
      <w:marLeft w:val="0"/>
      <w:marRight w:val="0"/>
      <w:marTop w:val="0"/>
      <w:marBottom w:val="0"/>
      <w:divBdr>
        <w:top w:val="none" w:sz="0" w:space="0" w:color="auto"/>
        <w:left w:val="none" w:sz="0" w:space="0" w:color="auto"/>
        <w:bottom w:val="none" w:sz="0" w:space="0" w:color="auto"/>
        <w:right w:val="none" w:sz="0" w:space="0" w:color="auto"/>
      </w:divBdr>
    </w:div>
    <w:div w:id="938371693">
      <w:bodyDiv w:val="1"/>
      <w:marLeft w:val="0"/>
      <w:marRight w:val="0"/>
      <w:marTop w:val="0"/>
      <w:marBottom w:val="0"/>
      <w:divBdr>
        <w:top w:val="none" w:sz="0" w:space="0" w:color="auto"/>
        <w:left w:val="none" w:sz="0" w:space="0" w:color="auto"/>
        <w:bottom w:val="none" w:sz="0" w:space="0" w:color="auto"/>
        <w:right w:val="none" w:sz="0" w:space="0" w:color="auto"/>
      </w:divBdr>
    </w:div>
    <w:div w:id="938565500">
      <w:bodyDiv w:val="1"/>
      <w:marLeft w:val="0"/>
      <w:marRight w:val="0"/>
      <w:marTop w:val="0"/>
      <w:marBottom w:val="0"/>
      <w:divBdr>
        <w:top w:val="none" w:sz="0" w:space="0" w:color="auto"/>
        <w:left w:val="none" w:sz="0" w:space="0" w:color="auto"/>
        <w:bottom w:val="none" w:sz="0" w:space="0" w:color="auto"/>
        <w:right w:val="none" w:sz="0" w:space="0" w:color="auto"/>
      </w:divBdr>
    </w:div>
    <w:div w:id="942302019">
      <w:bodyDiv w:val="1"/>
      <w:marLeft w:val="0"/>
      <w:marRight w:val="0"/>
      <w:marTop w:val="0"/>
      <w:marBottom w:val="0"/>
      <w:divBdr>
        <w:top w:val="none" w:sz="0" w:space="0" w:color="auto"/>
        <w:left w:val="none" w:sz="0" w:space="0" w:color="auto"/>
        <w:bottom w:val="none" w:sz="0" w:space="0" w:color="auto"/>
        <w:right w:val="none" w:sz="0" w:space="0" w:color="auto"/>
      </w:divBdr>
    </w:div>
    <w:div w:id="942955735">
      <w:bodyDiv w:val="1"/>
      <w:marLeft w:val="0"/>
      <w:marRight w:val="0"/>
      <w:marTop w:val="0"/>
      <w:marBottom w:val="0"/>
      <w:divBdr>
        <w:top w:val="none" w:sz="0" w:space="0" w:color="auto"/>
        <w:left w:val="none" w:sz="0" w:space="0" w:color="auto"/>
        <w:bottom w:val="none" w:sz="0" w:space="0" w:color="auto"/>
        <w:right w:val="none" w:sz="0" w:space="0" w:color="auto"/>
      </w:divBdr>
    </w:div>
    <w:div w:id="947005290">
      <w:bodyDiv w:val="1"/>
      <w:marLeft w:val="0"/>
      <w:marRight w:val="0"/>
      <w:marTop w:val="0"/>
      <w:marBottom w:val="0"/>
      <w:divBdr>
        <w:top w:val="none" w:sz="0" w:space="0" w:color="auto"/>
        <w:left w:val="none" w:sz="0" w:space="0" w:color="auto"/>
        <w:bottom w:val="none" w:sz="0" w:space="0" w:color="auto"/>
        <w:right w:val="none" w:sz="0" w:space="0" w:color="auto"/>
      </w:divBdr>
    </w:div>
    <w:div w:id="953483757">
      <w:bodyDiv w:val="1"/>
      <w:marLeft w:val="0"/>
      <w:marRight w:val="0"/>
      <w:marTop w:val="0"/>
      <w:marBottom w:val="0"/>
      <w:divBdr>
        <w:top w:val="none" w:sz="0" w:space="0" w:color="auto"/>
        <w:left w:val="none" w:sz="0" w:space="0" w:color="auto"/>
        <w:bottom w:val="none" w:sz="0" w:space="0" w:color="auto"/>
        <w:right w:val="none" w:sz="0" w:space="0" w:color="auto"/>
      </w:divBdr>
    </w:div>
    <w:div w:id="965817770">
      <w:bodyDiv w:val="1"/>
      <w:marLeft w:val="0"/>
      <w:marRight w:val="0"/>
      <w:marTop w:val="0"/>
      <w:marBottom w:val="0"/>
      <w:divBdr>
        <w:top w:val="none" w:sz="0" w:space="0" w:color="auto"/>
        <w:left w:val="none" w:sz="0" w:space="0" w:color="auto"/>
        <w:bottom w:val="none" w:sz="0" w:space="0" w:color="auto"/>
        <w:right w:val="none" w:sz="0" w:space="0" w:color="auto"/>
      </w:divBdr>
    </w:div>
    <w:div w:id="975530556">
      <w:bodyDiv w:val="1"/>
      <w:marLeft w:val="0"/>
      <w:marRight w:val="0"/>
      <w:marTop w:val="0"/>
      <w:marBottom w:val="0"/>
      <w:divBdr>
        <w:top w:val="none" w:sz="0" w:space="0" w:color="auto"/>
        <w:left w:val="none" w:sz="0" w:space="0" w:color="auto"/>
        <w:bottom w:val="none" w:sz="0" w:space="0" w:color="auto"/>
        <w:right w:val="none" w:sz="0" w:space="0" w:color="auto"/>
      </w:divBdr>
    </w:div>
    <w:div w:id="986318540">
      <w:bodyDiv w:val="1"/>
      <w:marLeft w:val="0"/>
      <w:marRight w:val="0"/>
      <w:marTop w:val="0"/>
      <w:marBottom w:val="0"/>
      <w:divBdr>
        <w:top w:val="none" w:sz="0" w:space="0" w:color="auto"/>
        <w:left w:val="none" w:sz="0" w:space="0" w:color="auto"/>
        <w:bottom w:val="none" w:sz="0" w:space="0" w:color="auto"/>
        <w:right w:val="none" w:sz="0" w:space="0" w:color="auto"/>
      </w:divBdr>
    </w:div>
    <w:div w:id="1001858778">
      <w:bodyDiv w:val="1"/>
      <w:marLeft w:val="0"/>
      <w:marRight w:val="0"/>
      <w:marTop w:val="0"/>
      <w:marBottom w:val="0"/>
      <w:divBdr>
        <w:top w:val="none" w:sz="0" w:space="0" w:color="auto"/>
        <w:left w:val="none" w:sz="0" w:space="0" w:color="auto"/>
        <w:bottom w:val="none" w:sz="0" w:space="0" w:color="auto"/>
        <w:right w:val="none" w:sz="0" w:space="0" w:color="auto"/>
      </w:divBdr>
    </w:div>
    <w:div w:id="1014456906">
      <w:bodyDiv w:val="1"/>
      <w:marLeft w:val="0"/>
      <w:marRight w:val="0"/>
      <w:marTop w:val="0"/>
      <w:marBottom w:val="0"/>
      <w:divBdr>
        <w:top w:val="none" w:sz="0" w:space="0" w:color="auto"/>
        <w:left w:val="none" w:sz="0" w:space="0" w:color="auto"/>
        <w:bottom w:val="none" w:sz="0" w:space="0" w:color="auto"/>
        <w:right w:val="none" w:sz="0" w:space="0" w:color="auto"/>
      </w:divBdr>
    </w:div>
    <w:div w:id="1014841125">
      <w:bodyDiv w:val="1"/>
      <w:marLeft w:val="0"/>
      <w:marRight w:val="0"/>
      <w:marTop w:val="0"/>
      <w:marBottom w:val="0"/>
      <w:divBdr>
        <w:top w:val="none" w:sz="0" w:space="0" w:color="auto"/>
        <w:left w:val="none" w:sz="0" w:space="0" w:color="auto"/>
        <w:bottom w:val="none" w:sz="0" w:space="0" w:color="auto"/>
        <w:right w:val="none" w:sz="0" w:space="0" w:color="auto"/>
      </w:divBdr>
    </w:div>
    <w:div w:id="1017389453">
      <w:bodyDiv w:val="1"/>
      <w:marLeft w:val="0"/>
      <w:marRight w:val="0"/>
      <w:marTop w:val="0"/>
      <w:marBottom w:val="0"/>
      <w:divBdr>
        <w:top w:val="none" w:sz="0" w:space="0" w:color="auto"/>
        <w:left w:val="none" w:sz="0" w:space="0" w:color="auto"/>
        <w:bottom w:val="none" w:sz="0" w:space="0" w:color="auto"/>
        <w:right w:val="none" w:sz="0" w:space="0" w:color="auto"/>
      </w:divBdr>
    </w:div>
    <w:div w:id="1021275816">
      <w:bodyDiv w:val="1"/>
      <w:marLeft w:val="0"/>
      <w:marRight w:val="0"/>
      <w:marTop w:val="0"/>
      <w:marBottom w:val="0"/>
      <w:divBdr>
        <w:top w:val="none" w:sz="0" w:space="0" w:color="auto"/>
        <w:left w:val="none" w:sz="0" w:space="0" w:color="auto"/>
        <w:bottom w:val="none" w:sz="0" w:space="0" w:color="auto"/>
        <w:right w:val="none" w:sz="0" w:space="0" w:color="auto"/>
      </w:divBdr>
    </w:div>
    <w:div w:id="1021862716">
      <w:bodyDiv w:val="1"/>
      <w:marLeft w:val="0"/>
      <w:marRight w:val="0"/>
      <w:marTop w:val="0"/>
      <w:marBottom w:val="0"/>
      <w:divBdr>
        <w:top w:val="none" w:sz="0" w:space="0" w:color="auto"/>
        <w:left w:val="none" w:sz="0" w:space="0" w:color="auto"/>
        <w:bottom w:val="none" w:sz="0" w:space="0" w:color="auto"/>
        <w:right w:val="none" w:sz="0" w:space="0" w:color="auto"/>
      </w:divBdr>
    </w:div>
    <w:div w:id="1038236627">
      <w:bodyDiv w:val="1"/>
      <w:marLeft w:val="0"/>
      <w:marRight w:val="0"/>
      <w:marTop w:val="0"/>
      <w:marBottom w:val="0"/>
      <w:divBdr>
        <w:top w:val="none" w:sz="0" w:space="0" w:color="auto"/>
        <w:left w:val="none" w:sz="0" w:space="0" w:color="auto"/>
        <w:bottom w:val="none" w:sz="0" w:space="0" w:color="auto"/>
        <w:right w:val="none" w:sz="0" w:space="0" w:color="auto"/>
      </w:divBdr>
    </w:div>
    <w:div w:id="1040277620">
      <w:bodyDiv w:val="1"/>
      <w:marLeft w:val="0"/>
      <w:marRight w:val="0"/>
      <w:marTop w:val="0"/>
      <w:marBottom w:val="0"/>
      <w:divBdr>
        <w:top w:val="none" w:sz="0" w:space="0" w:color="auto"/>
        <w:left w:val="none" w:sz="0" w:space="0" w:color="auto"/>
        <w:bottom w:val="none" w:sz="0" w:space="0" w:color="auto"/>
        <w:right w:val="none" w:sz="0" w:space="0" w:color="auto"/>
      </w:divBdr>
    </w:div>
    <w:div w:id="1049189238">
      <w:bodyDiv w:val="1"/>
      <w:marLeft w:val="0"/>
      <w:marRight w:val="0"/>
      <w:marTop w:val="0"/>
      <w:marBottom w:val="0"/>
      <w:divBdr>
        <w:top w:val="none" w:sz="0" w:space="0" w:color="auto"/>
        <w:left w:val="none" w:sz="0" w:space="0" w:color="auto"/>
        <w:bottom w:val="none" w:sz="0" w:space="0" w:color="auto"/>
        <w:right w:val="none" w:sz="0" w:space="0" w:color="auto"/>
      </w:divBdr>
    </w:div>
    <w:div w:id="1050688215">
      <w:bodyDiv w:val="1"/>
      <w:marLeft w:val="0"/>
      <w:marRight w:val="0"/>
      <w:marTop w:val="0"/>
      <w:marBottom w:val="0"/>
      <w:divBdr>
        <w:top w:val="none" w:sz="0" w:space="0" w:color="auto"/>
        <w:left w:val="none" w:sz="0" w:space="0" w:color="auto"/>
        <w:bottom w:val="none" w:sz="0" w:space="0" w:color="auto"/>
        <w:right w:val="none" w:sz="0" w:space="0" w:color="auto"/>
      </w:divBdr>
    </w:div>
    <w:div w:id="1051926591">
      <w:bodyDiv w:val="1"/>
      <w:marLeft w:val="0"/>
      <w:marRight w:val="0"/>
      <w:marTop w:val="0"/>
      <w:marBottom w:val="0"/>
      <w:divBdr>
        <w:top w:val="none" w:sz="0" w:space="0" w:color="auto"/>
        <w:left w:val="none" w:sz="0" w:space="0" w:color="auto"/>
        <w:bottom w:val="none" w:sz="0" w:space="0" w:color="auto"/>
        <w:right w:val="none" w:sz="0" w:space="0" w:color="auto"/>
      </w:divBdr>
    </w:div>
    <w:div w:id="1053845064">
      <w:bodyDiv w:val="1"/>
      <w:marLeft w:val="0"/>
      <w:marRight w:val="0"/>
      <w:marTop w:val="0"/>
      <w:marBottom w:val="0"/>
      <w:divBdr>
        <w:top w:val="none" w:sz="0" w:space="0" w:color="auto"/>
        <w:left w:val="none" w:sz="0" w:space="0" w:color="auto"/>
        <w:bottom w:val="none" w:sz="0" w:space="0" w:color="auto"/>
        <w:right w:val="none" w:sz="0" w:space="0" w:color="auto"/>
      </w:divBdr>
    </w:div>
    <w:div w:id="1056784912">
      <w:bodyDiv w:val="1"/>
      <w:marLeft w:val="0"/>
      <w:marRight w:val="0"/>
      <w:marTop w:val="0"/>
      <w:marBottom w:val="0"/>
      <w:divBdr>
        <w:top w:val="none" w:sz="0" w:space="0" w:color="auto"/>
        <w:left w:val="none" w:sz="0" w:space="0" w:color="auto"/>
        <w:bottom w:val="none" w:sz="0" w:space="0" w:color="auto"/>
        <w:right w:val="none" w:sz="0" w:space="0" w:color="auto"/>
      </w:divBdr>
    </w:div>
    <w:div w:id="1063406091">
      <w:bodyDiv w:val="1"/>
      <w:marLeft w:val="0"/>
      <w:marRight w:val="0"/>
      <w:marTop w:val="0"/>
      <w:marBottom w:val="0"/>
      <w:divBdr>
        <w:top w:val="none" w:sz="0" w:space="0" w:color="auto"/>
        <w:left w:val="none" w:sz="0" w:space="0" w:color="auto"/>
        <w:bottom w:val="none" w:sz="0" w:space="0" w:color="auto"/>
        <w:right w:val="none" w:sz="0" w:space="0" w:color="auto"/>
      </w:divBdr>
    </w:div>
    <w:div w:id="1069156333">
      <w:bodyDiv w:val="1"/>
      <w:marLeft w:val="0"/>
      <w:marRight w:val="0"/>
      <w:marTop w:val="0"/>
      <w:marBottom w:val="0"/>
      <w:divBdr>
        <w:top w:val="none" w:sz="0" w:space="0" w:color="auto"/>
        <w:left w:val="none" w:sz="0" w:space="0" w:color="auto"/>
        <w:bottom w:val="none" w:sz="0" w:space="0" w:color="auto"/>
        <w:right w:val="none" w:sz="0" w:space="0" w:color="auto"/>
      </w:divBdr>
    </w:div>
    <w:div w:id="1083064745">
      <w:bodyDiv w:val="1"/>
      <w:marLeft w:val="0"/>
      <w:marRight w:val="0"/>
      <w:marTop w:val="0"/>
      <w:marBottom w:val="0"/>
      <w:divBdr>
        <w:top w:val="none" w:sz="0" w:space="0" w:color="auto"/>
        <w:left w:val="none" w:sz="0" w:space="0" w:color="auto"/>
        <w:bottom w:val="none" w:sz="0" w:space="0" w:color="auto"/>
        <w:right w:val="none" w:sz="0" w:space="0" w:color="auto"/>
      </w:divBdr>
    </w:div>
    <w:div w:id="1093166707">
      <w:bodyDiv w:val="1"/>
      <w:marLeft w:val="0"/>
      <w:marRight w:val="0"/>
      <w:marTop w:val="0"/>
      <w:marBottom w:val="0"/>
      <w:divBdr>
        <w:top w:val="none" w:sz="0" w:space="0" w:color="auto"/>
        <w:left w:val="none" w:sz="0" w:space="0" w:color="auto"/>
        <w:bottom w:val="none" w:sz="0" w:space="0" w:color="auto"/>
        <w:right w:val="none" w:sz="0" w:space="0" w:color="auto"/>
      </w:divBdr>
    </w:div>
    <w:div w:id="1097562111">
      <w:bodyDiv w:val="1"/>
      <w:marLeft w:val="0"/>
      <w:marRight w:val="0"/>
      <w:marTop w:val="0"/>
      <w:marBottom w:val="0"/>
      <w:divBdr>
        <w:top w:val="none" w:sz="0" w:space="0" w:color="auto"/>
        <w:left w:val="none" w:sz="0" w:space="0" w:color="auto"/>
        <w:bottom w:val="none" w:sz="0" w:space="0" w:color="auto"/>
        <w:right w:val="none" w:sz="0" w:space="0" w:color="auto"/>
      </w:divBdr>
    </w:div>
    <w:div w:id="1120492503">
      <w:bodyDiv w:val="1"/>
      <w:marLeft w:val="0"/>
      <w:marRight w:val="0"/>
      <w:marTop w:val="0"/>
      <w:marBottom w:val="0"/>
      <w:divBdr>
        <w:top w:val="none" w:sz="0" w:space="0" w:color="auto"/>
        <w:left w:val="none" w:sz="0" w:space="0" w:color="auto"/>
        <w:bottom w:val="none" w:sz="0" w:space="0" w:color="auto"/>
        <w:right w:val="none" w:sz="0" w:space="0" w:color="auto"/>
      </w:divBdr>
    </w:div>
    <w:div w:id="1121151526">
      <w:bodyDiv w:val="1"/>
      <w:marLeft w:val="0"/>
      <w:marRight w:val="0"/>
      <w:marTop w:val="0"/>
      <w:marBottom w:val="0"/>
      <w:divBdr>
        <w:top w:val="none" w:sz="0" w:space="0" w:color="auto"/>
        <w:left w:val="none" w:sz="0" w:space="0" w:color="auto"/>
        <w:bottom w:val="none" w:sz="0" w:space="0" w:color="auto"/>
        <w:right w:val="none" w:sz="0" w:space="0" w:color="auto"/>
      </w:divBdr>
    </w:div>
    <w:div w:id="1125586843">
      <w:bodyDiv w:val="1"/>
      <w:marLeft w:val="0"/>
      <w:marRight w:val="0"/>
      <w:marTop w:val="0"/>
      <w:marBottom w:val="0"/>
      <w:divBdr>
        <w:top w:val="none" w:sz="0" w:space="0" w:color="auto"/>
        <w:left w:val="none" w:sz="0" w:space="0" w:color="auto"/>
        <w:bottom w:val="none" w:sz="0" w:space="0" w:color="auto"/>
        <w:right w:val="none" w:sz="0" w:space="0" w:color="auto"/>
      </w:divBdr>
    </w:div>
    <w:div w:id="1127427736">
      <w:bodyDiv w:val="1"/>
      <w:marLeft w:val="0"/>
      <w:marRight w:val="0"/>
      <w:marTop w:val="0"/>
      <w:marBottom w:val="0"/>
      <w:divBdr>
        <w:top w:val="none" w:sz="0" w:space="0" w:color="auto"/>
        <w:left w:val="none" w:sz="0" w:space="0" w:color="auto"/>
        <w:bottom w:val="none" w:sz="0" w:space="0" w:color="auto"/>
        <w:right w:val="none" w:sz="0" w:space="0" w:color="auto"/>
      </w:divBdr>
    </w:div>
    <w:div w:id="1132988671">
      <w:bodyDiv w:val="1"/>
      <w:marLeft w:val="0"/>
      <w:marRight w:val="0"/>
      <w:marTop w:val="0"/>
      <w:marBottom w:val="0"/>
      <w:divBdr>
        <w:top w:val="none" w:sz="0" w:space="0" w:color="auto"/>
        <w:left w:val="none" w:sz="0" w:space="0" w:color="auto"/>
        <w:bottom w:val="none" w:sz="0" w:space="0" w:color="auto"/>
        <w:right w:val="none" w:sz="0" w:space="0" w:color="auto"/>
      </w:divBdr>
    </w:div>
    <w:div w:id="1138106652">
      <w:bodyDiv w:val="1"/>
      <w:marLeft w:val="0"/>
      <w:marRight w:val="0"/>
      <w:marTop w:val="0"/>
      <w:marBottom w:val="0"/>
      <w:divBdr>
        <w:top w:val="none" w:sz="0" w:space="0" w:color="auto"/>
        <w:left w:val="none" w:sz="0" w:space="0" w:color="auto"/>
        <w:bottom w:val="none" w:sz="0" w:space="0" w:color="auto"/>
        <w:right w:val="none" w:sz="0" w:space="0" w:color="auto"/>
      </w:divBdr>
    </w:div>
    <w:div w:id="1143045011">
      <w:bodyDiv w:val="1"/>
      <w:marLeft w:val="0"/>
      <w:marRight w:val="0"/>
      <w:marTop w:val="0"/>
      <w:marBottom w:val="0"/>
      <w:divBdr>
        <w:top w:val="none" w:sz="0" w:space="0" w:color="auto"/>
        <w:left w:val="none" w:sz="0" w:space="0" w:color="auto"/>
        <w:bottom w:val="none" w:sz="0" w:space="0" w:color="auto"/>
        <w:right w:val="none" w:sz="0" w:space="0" w:color="auto"/>
      </w:divBdr>
    </w:div>
    <w:div w:id="1144666852">
      <w:bodyDiv w:val="1"/>
      <w:marLeft w:val="0"/>
      <w:marRight w:val="0"/>
      <w:marTop w:val="0"/>
      <w:marBottom w:val="0"/>
      <w:divBdr>
        <w:top w:val="none" w:sz="0" w:space="0" w:color="auto"/>
        <w:left w:val="none" w:sz="0" w:space="0" w:color="auto"/>
        <w:bottom w:val="none" w:sz="0" w:space="0" w:color="auto"/>
        <w:right w:val="none" w:sz="0" w:space="0" w:color="auto"/>
      </w:divBdr>
    </w:div>
    <w:div w:id="1174762535">
      <w:bodyDiv w:val="1"/>
      <w:marLeft w:val="0"/>
      <w:marRight w:val="0"/>
      <w:marTop w:val="0"/>
      <w:marBottom w:val="0"/>
      <w:divBdr>
        <w:top w:val="none" w:sz="0" w:space="0" w:color="auto"/>
        <w:left w:val="none" w:sz="0" w:space="0" w:color="auto"/>
        <w:bottom w:val="none" w:sz="0" w:space="0" w:color="auto"/>
        <w:right w:val="none" w:sz="0" w:space="0" w:color="auto"/>
      </w:divBdr>
    </w:div>
    <w:div w:id="1183006723">
      <w:bodyDiv w:val="1"/>
      <w:marLeft w:val="0"/>
      <w:marRight w:val="0"/>
      <w:marTop w:val="0"/>
      <w:marBottom w:val="0"/>
      <w:divBdr>
        <w:top w:val="none" w:sz="0" w:space="0" w:color="auto"/>
        <w:left w:val="none" w:sz="0" w:space="0" w:color="auto"/>
        <w:bottom w:val="none" w:sz="0" w:space="0" w:color="auto"/>
        <w:right w:val="none" w:sz="0" w:space="0" w:color="auto"/>
      </w:divBdr>
    </w:div>
    <w:div w:id="1204637989">
      <w:bodyDiv w:val="1"/>
      <w:marLeft w:val="0"/>
      <w:marRight w:val="0"/>
      <w:marTop w:val="0"/>
      <w:marBottom w:val="0"/>
      <w:divBdr>
        <w:top w:val="none" w:sz="0" w:space="0" w:color="auto"/>
        <w:left w:val="none" w:sz="0" w:space="0" w:color="auto"/>
        <w:bottom w:val="none" w:sz="0" w:space="0" w:color="auto"/>
        <w:right w:val="none" w:sz="0" w:space="0" w:color="auto"/>
      </w:divBdr>
    </w:div>
    <w:div w:id="1205866124">
      <w:bodyDiv w:val="1"/>
      <w:marLeft w:val="0"/>
      <w:marRight w:val="0"/>
      <w:marTop w:val="0"/>
      <w:marBottom w:val="0"/>
      <w:divBdr>
        <w:top w:val="none" w:sz="0" w:space="0" w:color="auto"/>
        <w:left w:val="none" w:sz="0" w:space="0" w:color="auto"/>
        <w:bottom w:val="none" w:sz="0" w:space="0" w:color="auto"/>
        <w:right w:val="none" w:sz="0" w:space="0" w:color="auto"/>
      </w:divBdr>
    </w:div>
    <w:div w:id="1208642342">
      <w:bodyDiv w:val="1"/>
      <w:marLeft w:val="0"/>
      <w:marRight w:val="0"/>
      <w:marTop w:val="0"/>
      <w:marBottom w:val="0"/>
      <w:divBdr>
        <w:top w:val="none" w:sz="0" w:space="0" w:color="auto"/>
        <w:left w:val="none" w:sz="0" w:space="0" w:color="auto"/>
        <w:bottom w:val="none" w:sz="0" w:space="0" w:color="auto"/>
        <w:right w:val="none" w:sz="0" w:space="0" w:color="auto"/>
      </w:divBdr>
    </w:div>
    <w:div w:id="1211965047">
      <w:bodyDiv w:val="1"/>
      <w:marLeft w:val="0"/>
      <w:marRight w:val="0"/>
      <w:marTop w:val="0"/>
      <w:marBottom w:val="0"/>
      <w:divBdr>
        <w:top w:val="none" w:sz="0" w:space="0" w:color="auto"/>
        <w:left w:val="none" w:sz="0" w:space="0" w:color="auto"/>
        <w:bottom w:val="none" w:sz="0" w:space="0" w:color="auto"/>
        <w:right w:val="none" w:sz="0" w:space="0" w:color="auto"/>
      </w:divBdr>
    </w:div>
    <w:div w:id="1223100707">
      <w:bodyDiv w:val="1"/>
      <w:marLeft w:val="0"/>
      <w:marRight w:val="0"/>
      <w:marTop w:val="0"/>
      <w:marBottom w:val="0"/>
      <w:divBdr>
        <w:top w:val="none" w:sz="0" w:space="0" w:color="auto"/>
        <w:left w:val="none" w:sz="0" w:space="0" w:color="auto"/>
        <w:bottom w:val="none" w:sz="0" w:space="0" w:color="auto"/>
        <w:right w:val="none" w:sz="0" w:space="0" w:color="auto"/>
      </w:divBdr>
    </w:div>
    <w:div w:id="1228418635">
      <w:bodyDiv w:val="1"/>
      <w:marLeft w:val="0"/>
      <w:marRight w:val="0"/>
      <w:marTop w:val="0"/>
      <w:marBottom w:val="0"/>
      <w:divBdr>
        <w:top w:val="none" w:sz="0" w:space="0" w:color="auto"/>
        <w:left w:val="none" w:sz="0" w:space="0" w:color="auto"/>
        <w:bottom w:val="none" w:sz="0" w:space="0" w:color="auto"/>
        <w:right w:val="none" w:sz="0" w:space="0" w:color="auto"/>
      </w:divBdr>
    </w:div>
    <w:div w:id="1228690889">
      <w:bodyDiv w:val="1"/>
      <w:marLeft w:val="0"/>
      <w:marRight w:val="0"/>
      <w:marTop w:val="0"/>
      <w:marBottom w:val="0"/>
      <w:divBdr>
        <w:top w:val="none" w:sz="0" w:space="0" w:color="auto"/>
        <w:left w:val="none" w:sz="0" w:space="0" w:color="auto"/>
        <w:bottom w:val="none" w:sz="0" w:space="0" w:color="auto"/>
        <w:right w:val="none" w:sz="0" w:space="0" w:color="auto"/>
      </w:divBdr>
    </w:div>
    <w:div w:id="1231618444">
      <w:bodyDiv w:val="1"/>
      <w:marLeft w:val="0"/>
      <w:marRight w:val="0"/>
      <w:marTop w:val="0"/>
      <w:marBottom w:val="0"/>
      <w:divBdr>
        <w:top w:val="none" w:sz="0" w:space="0" w:color="auto"/>
        <w:left w:val="none" w:sz="0" w:space="0" w:color="auto"/>
        <w:bottom w:val="none" w:sz="0" w:space="0" w:color="auto"/>
        <w:right w:val="none" w:sz="0" w:space="0" w:color="auto"/>
      </w:divBdr>
    </w:div>
    <w:div w:id="1236087747">
      <w:bodyDiv w:val="1"/>
      <w:marLeft w:val="0"/>
      <w:marRight w:val="0"/>
      <w:marTop w:val="0"/>
      <w:marBottom w:val="0"/>
      <w:divBdr>
        <w:top w:val="none" w:sz="0" w:space="0" w:color="auto"/>
        <w:left w:val="none" w:sz="0" w:space="0" w:color="auto"/>
        <w:bottom w:val="none" w:sz="0" w:space="0" w:color="auto"/>
        <w:right w:val="none" w:sz="0" w:space="0" w:color="auto"/>
      </w:divBdr>
    </w:div>
    <w:div w:id="1242839129">
      <w:bodyDiv w:val="1"/>
      <w:marLeft w:val="0"/>
      <w:marRight w:val="0"/>
      <w:marTop w:val="0"/>
      <w:marBottom w:val="0"/>
      <w:divBdr>
        <w:top w:val="none" w:sz="0" w:space="0" w:color="auto"/>
        <w:left w:val="none" w:sz="0" w:space="0" w:color="auto"/>
        <w:bottom w:val="none" w:sz="0" w:space="0" w:color="auto"/>
        <w:right w:val="none" w:sz="0" w:space="0" w:color="auto"/>
      </w:divBdr>
    </w:div>
    <w:div w:id="1253513775">
      <w:bodyDiv w:val="1"/>
      <w:marLeft w:val="0"/>
      <w:marRight w:val="0"/>
      <w:marTop w:val="0"/>
      <w:marBottom w:val="0"/>
      <w:divBdr>
        <w:top w:val="none" w:sz="0" w:space="0" w:color="auto"/>
        <w:left w:val="none" w:sz="0" w:space="0" w:color="auto"/>
        <w:bottom w:val="none" w:sz="0" w:space="0" w:color="auto"/>
        <w:right w:val="none" w:sz="0" w:space="0" w:color="auto"/>
      </w:divBdr>
    </w:div>
    <w:div w:id="1253708116">
      <w:bodyDiv w:val="1"/>
      <w:marLeft w:val="0"/>
      <w:marRight w:val="0"/>
      <w:marTop w:val="0"/>
      <w:marBottom w:val="0"/>
      <w:divBdr>
        <w:top w:val="none" w:sz="0" w:space="0" w:color="auto"/>
        <w:left w:val="none" w:sz="0" w:space="0" w:color="auto"/>
        <w:bottom w:val="none" w:sz="0" w:space="0" w:color="auto"/>
        <w:right w:val="none" w:sz="0" w:space="0" w:color="auto"/>
      </w:divBdr>
    </w:div>
    <w:div w:id="1255750336">
      <w:bodyDiv w:val="1"/>
      <w:marLeft w:val="0"/>
      <w:marRight w:val="0"/>
      <w:marTop w:val="0"/>
      <w:marBottom w:val="0"/>
      <w:divBdr>
        <w:top w:val="none" w:sz="0" w:space="0" w:color="auto"/>
        <w:left w:val="none" w:sz="0" w:space="0" w:color="auto"/>
        <w:bottom w:val="none" w:sz="0" w:space="0" w:color="auto"/>
        <w:right w:val="none" w:sz="0" w:space="0" w:color="auto"/>
      </w:divBdr>
    </w:div>
    <w:div w:id="1263609191">
      <w:bodyDiv w:val="1"/>
      <w:marLeft w:val="0"/>
      <w:marRight w:val="0"/>
      <w:marTop w:val="0"/>
      <w:marBottom w:val="0"/>
      <w:divBdr>
        <w:top w:val="none" w:sz="0" w:space="0" w:color="auto"/>
        <w:left w:val="none" w:sz="0" w:space="0" w:color="auto"/>
        <w:bottom w:val="none" w:sz="0" w:space="0" w:color="auto"/>
        <w:right w:val="none" w:sz="0" w:space="0" w:color="auto"/>
      </w:divBdr>
    </w:div>
    <w:div w:id="1269581142">
      <w:bodyDiv w:val="1"/>
      <w:marLeft w:val="0"/>
      <w:marRight w:val="0"/>
      <w:marTop w:val="0"/>
      <w:marBottom w:val="0"/>
      <w:divBdr>
        <w:top w:val="none" w:sz="0" w:space="0" w:color="auto"/>
        <w:left w:val="none" w:sz="0" w:space="0" w:color="auto"/>
        <w:bottom w:val="none" w:sz="0" w:space="0" w:color="auto"/>
        <w:right w:val="none" w:sz="0" w:space="0" w:color="auto"/>
      </w:divBdr>
    </w:div>
    <w:div w:id="1271544345">
      <w:bodyDiv w:val="1"/>
      <w:marLeft w:val="0"/>
      <w:marRight w:val="0"/>
      <w:marTop w:val="0"/>
      <w:marBottom w:val="0"/>
      <w:divBdr>
        <w:top w:val="none" w:sz="0" w:space="0" w:color="auto"/>
        <w:left w:val="none" w:sz="0" w:space="0" w:color="auto"/>
        <w:bottom w:val="none" w:sz="0" w:space="0" w:color="auto"/>
        <w:right w:val="none" w:sz="0" w:space="0" w:color="auto"/>
      </w:divBdr>
    </w:div>
    <w:div w:id="1275285078">
      <w:bodyDiv w:val="1"/>
      <w:marLeft w:val="0"/>
      <w:marRight w:val="0"/>
      <w:marTop w:val="0"/>
      <w:marBottom w:val="0"/>
      <w:divBdr>
        <w:top w:val="none" w:sz="0" w:space="0" w:color="auto"/>
        <w:left w:val="none" w:sz="0" w:space="0" w:color="auto"/>
        <w:bottom w:val="none" w:sz="0" w:space="0" w:color="auto"/>
        <w:right w:val="none" w:sz="0" w:space="0" w:color="auto"/>
      </w:divBdr>
    </w:div>
    <w:div w:id="1299533646">
      <w:bodyDiv w:val="1"/>
      <w:marLeft w:val="0"/>
      <w:marRight w:val="0"/>
      <w:marTop w:val="0"/>
      <w:marBottom w:val="0"/>
      <w:divBdr>
        <w:top w:val="none" w:sz="0" w:space="0" w:color="auto"/>
        <w:left w:val="none" w:sz="0" w:space="0" w:color="auto"/>
        <w:bottom w:val="none" w:sz="0" w:space="0" w:color="auto"/>
        <w:right w:val="none" w:sz="0" w:space="0" w:color="auto"/>
      </w:divBdr>
    </w:div>
    <w:div w:id="1318802056">
      <w:bodyDiv w:val="1"/>
      <w:marLeft w:val="0"/>
      <w:marRight w:val="0"/>
      <w:marTop w:val="0"/>
      <w:marBottom w:val="0"/>
      <w:divBdr>
        <w:top w:val="none" w:sz="0" w:space="0" w:color="auto"/>
        <w:left w:val="none" w:sz="0" w:space="0" w:color="auto"/>
        <w:bottom w:val="none" w:sz="0" w:space="0" w:color="auto"/>
        <w:right w:val="none" w:sz="0" w:space="0" w:color="auto"/>
      </w:divBdr>
    </w:div>
    <w:div w:id="1364672734">
      <w:bodyDiv w:val="1"/>
      <w:marLeft w:val="0"/>
      <w:marRight w:val="0"/>
      <w:marTop w:val="0"/>
      <w:marBottom w:val="0"/>
      <w:divBdr>
        <w:top w:val="none" w:sz="0" w:space="0" w:color="auto"/>
        <w:left w:val="none" w:sz="0" w:space="0" w:color="auto"/>
        <w:bottom w:val="none" w:sz="0" w:space="0" w:color="auto"/>
        <w:right w:val="none" w:sz="0" w:space="0" w:color="auto"/>
      </w:divBdr>
    </w:div>
    <w:div w:id="1375958450">
      <w:bodyDiv w:val="1"/>
      <w:marLeft w:val="0"/>
      <w:marRight w:val="0"/>
      <w:marTop w:val="0"/>
      <w:marBottom w:val="0"/>
      <w:divBdr>
        <w:top w:val="none" w:sz="0" w:space="0" w:color="auto"/>
        <w:left w:val="none" w:sz="0" w:space="0" w:color="auto"/>
        <w:bottom w:val="none" w:sz="0" w:space="0" w:color="auto"/>
        <w:right w:val="none" w:sz="0" w:space="0" w:color="auto"/>
      </w:divBdr>
    </w:div>
    <w:div w:id="1387415226">
      <w:bodyDiv w:val="1"/>
      <w:marLeft w:val="0"/>
      <w:marRight w:val="0"/>
      <w:marTop w:val="0"/>
      <w:marBottom w:val="0"/>
      <w:divBdr>
        <w:top w:val="none" w:sz="0" w:space="0" w:color="auto"/>
        <w:left w:val="none" w:sz="0" w:space="0" w:color="auto"/>
        <w:bottom w:val="none" w:sz="0" w:space="0" w:color="auto"/>
        <w:right w:val="none" w:sz="0" w:space="0" w:color="auto"/>
      </w:divBdr>
    </w:div>
    <w:div w:id="1393652263">
      <w:bodyDiv w:val="1"/>
      <w:marLeft w:val="0"/>
      <w:marRight w:val="0"/>
      <w:marTop w:val="0"/>
      <w:marBottom w:val="0"/>
      <w:divBdr>
        <w:top w:val="none" w:sz="0" w:space="0" w:color="auto"/>
        <w:left w:val="none" w:sz="0" w:space="0" w:color="auto"/>
        <w:bottom w:val="none" w:sz="0" w:space="0" w:color="auto"/>
        <w:right w:val="none" w:sz="0" w:space="0" w:color="auto"/>
      </w:divBdr>
    </w:div>
    <w:div w:id="1393697376">
      <w:bodyDiv w:val="1"/>
      <w:marLeft w:val="0"/>
      <w:marRight w:val="0"/>
      <w:marTop w:val="0"/>
      <w:marBottom w:val="0"/>
      <w:divBdr>
        <w:top w:val="none" w:sz="0" w:space="0" w:color="auto"/>
        <w:left w:val="none" w:sz="0" w:space="0" w:color="auto"/>
        <w:bottom w:val="none" w:sz="0" w:space="0" w:color="auto"/>
        <w:right w:val="none" w:sz="0" w:space="0" w:color="auto"/>
      </w:divBdr>
    </w:div>
    <w:div w:id="1395205055">
      <w:bodyDiv w:val="1"/>
      <w:marLeft w:val="0"/>
      <w:marRight w:val="0"/>
      <w:marTop w:val="0"/>
      <w:marBottom w:val="0"/>
      <w:divBdr>
        <w:top w:val="none" w:sz="0" w:space="0" w:color="auto"/>
        <w:left w:val="none" w:sz="0" w:space="0" w:color="auto"/>
        <w:bottom w:val="none" w:sz="0" w:space="0" w:color="auto"/>
        <w:right w:val="none" w:sz="0" w:space="0" w:color="auto"/>
      </w:divBdr>
    </w:div>
    <w:div w:id="1395393074">
      <w:bodyDiv w:val="1"/>
      <w:marLeft w:val="0"/>
      <w:marRight w:val="0"/>
      <w:marTop w:val="0"/>
      <w:marBottom w:val="0"/>
      <w:divBdr>
        <w:top w:val="none" w:sz="0" w:space="0" w:color="auto"/>
        <w:left w:val="none" w:sz="0" w:space="0" w:color="auto"/>
        <w:bottom w:val="none" w:sz="0" w:space="0" w:color="auto"/>
        <w:right w:val="none" w:sz="0" w:space="0" w:color="auto"/>
      </w:divBdr>
    </w:div>
    <w:div w:id="1395424389">
      <w:bodyDiv w:val="1"/>
      <w:marLeft w:val="0"/>
      <w:marRight w:val="0"/>
      <w:marTop w:val="0"/>
      <w:marBottom w:val="0"/>
      <w:divBdr>
        <w:top w:val="none" w:sz="0" w:space="0" w:color="auto"/>
        <w:left w:val="none" w:sz="0" w:space="0" w:color="auto"/>
        <w:bottom w:val="none" w:sz="0" w:space="0" w:color="auto"/>
        <w:right w:val="none" w:sz="0" w:space="0" w:color="auto"/>
      </w:divBdr>
    </w:div>
    <w:div w:id="1405761833">
      <w:bodyDiv w:val="1"/>
      <w:marLeft w:val="0"/>
      <w:marRight w:val="0"/>
      <w:marTop w:val="0"/>
      <w:marBottom w:val="0"/>
      <w:divBdr>
        <w:top w:val="none" w:sz="0" w:space="0" w:color="auto"/>
        <w:left w:val="none" w:sz="0" w:space="0" w:color="auto"/>
        <w:bottom w:val="none" w:sz="0" w:space="0" w:color="auto"/>
        <w:right w:val="none" w:sz="0" w:space="0" w:color="auto"/>
      </w:divBdr>
    </w:div>
    <w:div w:id="1410427106">
      <w:bodyDiv w:val="1"/>
      <w:marLeft w:val="0"/>
      <w:marRight w:val="0"/>
      <w:marTop w:val="0"/>
      <w:marBottom w:val="0"/>
      <w:divBdr>
        <w:top w:val="none" w:sz="0" w:space="0" w:color="auto"/>
        <w:left w:val="none" w:sz="0" w:space="0" w:color="auto"/>
        <w:bottom w:val="none" w:sz="0" w:space="0" w:color="auto"/>
        <w:right w:val="none" w:sz="0" w:space="0" w:color="auto"/>
      </w:divBdr>
    </w:div>
    <w:div w:id="1414350368">
      <w:bodyDiv w:val="1"/>
      <w:marLeft w:val="0"/>
      <w:marRight w:val="0"/>
      <w:marTop w:val="0"/>
      <w:marBottom w:val="0"/>
      <w:divBdr>
        <w:top w:val="none" w:sz="0" w:space="0" w:color="auto"/>
        <w:left w:val="none" w:sz="0" w:space="0" w:color="auto"/>
        <w:bottom w:val="none" w:sz="0" w:space="0" w:color="auto"/>
        <w:right w:val="none" w:sz="0" w:space="0" w:color="auto"/>
      </w:divBdr>
    </w:div>
    <w:div w:id="1423529632">
      <w:bodyDiv w:val="1"/>
      <w:marLeft w:val="0"/>
      <w:marRight w:val="0"/>
      <w:marTop w:val="0"/>
      <w:marBottom w:val="0"/>
      <w:divBdr>
        <w:top w:val="none" w:sz="0" w:space="0" w:color="auto"/>
        <w:left w:val="none" w:sz="0" w:space="0" w:color="auto"/>
        <w:bottom w:val="none" w:sz="0" w:space="0" w:color="auto"/>
        <w:right w:val="none" w:sz="0" w:space="0" w:color="auto"/>
      </w:divBdr>
    </w:div>
    <w:div w:id="1433473332">
      <w:bodyDiv w:val="1"/>
      <w:marLeft w:val="0"/>
      <w:marRight w:val="0"/>
      <w:marTop w:val="0"/>
      <w:marBottom w:val="0"/>
      <w:divBdr>
        <w:top w:val="none" w:sz="0" w:space="0" w:color="auto"/>
        <w:left w:val="none" w:sz="0" w:space="0" w:color="auto"/>
        <w:bottom w:val="none" w:sz="0" w:space="0" w:color="auto"/>
        <w:right w:val="none" w:sz="0" w:space="0" w:color="auto"/>
      </w:divBdr>
    </w:div>
    <w:div w:id="1441726623">
      <w:bodyDiv w:val="1"/>
      <w:marLeft w:val="0"/>
      <w:marRight w:val="0"/>
      <w:marTop w:val="0"/>
      <w:marBottom w:val="0"/>
      <w:divBdr>
        <w:top w:val="none" w:sz="0" w:space="0" w:color="auto"/>
        <w:left w:val="none" w:sz="0" w:space="0" w:color="auto"/>
        <w:bottom w:val="none" w:sz="0" w:space="0" w:color="auto"/>
        <w:right w:val="none" w:sz="0" w:space="0" w:color="auto"/>
      </w:divBdr>
    </w:div>
    <w:div w:id="1454326631">
      <w:bodyDiv w:val="1"/>
      <w:marLeft w:val="0"/>
      <w:marRight w:val="0"/>
      <w:marTop w:val="0"/>
      <w:marBottom w:val="0"/>
      <w:divBdr>
        <w:top w:val="none" w:sz="0" w:space="0" w:color="auto"/>
        <w:left w:val="none" w:sz="0" w:space="0" w:color="auto"/>
        <w:bottom w:val="none" w:sz="0" w:space="0" w:color="auto"/>
        <w:right w:val="none" w:sz="0" w:space="0" w:color="auto"/>
      </w:divBdr>
    </w:div>
    <w:div w:id="1471750719">
      <w:bodyDiv w:val="1"/>
      <w:marLeft w:val="0"/>
      <w:marRight w:val="0"/>
      <w:marTop w:val="0"/>
      <w:marBottom w:val="0"/>
      <w:divBdr>
        <w:top w:val="none" w:sz="0" w:space="0" w:color="auto"/>
        <w:left w:val="none" w:sz="0" w:space="0" w:color="auto"/>
        <w:bottom w:val="none" w:sz="0" w:space="0" w:color="auto"/>
        <w:right w:val="none" w:sz="0" w:space="0" w:color="auto"/>
      </w:divBdr>
    </w:div>
    <w:div w:id="1478188923">
      <w:bodyDiv w:val="1"/>
      <w:marLeft w:val="0"/>
      <w:marRight w:val="0"/>
      <w:marTop w:val="0"/>
      <w:marBottom w:val="0"/>
      <w:divBdr>
        <w:top w:val="none" w:sz="0" w:space="0" w:color="auto"/>
        <w:left w:val="none" w:sz="0" w:space="0" w:color="auto"/>
        <w:bottom w:val="none" w:sz="0" w:space="0" w:color="auto"/>
        <w:right w:val="none" w:sz="0" w:space="0" w:color="auto"/>
      </w:divBdr>
    </w:div>
    <w:div w:id="1490059010">
      <w:bodyDiv w:val="1"/>
      <w:marLeft w:val="0"/>
      <w:marRight w:val="0"/>
      <w:marTop w:val="0"/>
      <w:marBottom w:val="0"/>
      <w:divBdr>
        <w:top w:val="none" w:sz="0" w:space="0" w:color="auto"/>
        <w:left w:val="none" w:sz="0" w:space="0" w:color="auto"/>
        <w:bottom w:val="none" w:sz="0" w:space="0" w:color="auto"/>
        <w:right w:val="none" w:sz="0" w:space="0" w:color="auto"/>
      </w:divBdr>
    </w:div>
    <w:div w:id="1492597615">
      <w:bodyDiv w:val="1"/>
      <w:marLeft w:val="0"/>
      <w:marRight w:val="0"/>
      <w:marTop w:val="0"/>
      <w:marBottom w:val="0"/>
      <w:divBdr>
        <w:top w:val="none" w:sz="0" w:space="0" w:color="auto"/>
        <w:left w:val="none" w:sz="0" w:space="0" w:color="auto"/>
        <w:bottom w:val="none" w:sz="0" w:space="0" w:color="auto"/>
        <w:right w:val="none" w:sz="0" w:space="0" w:color="auto"/>
      </w:divBdr>
    </w:div>
    <w:div w:id="1502508110">
      <w:bodyDiv w:val="1"/>
      <w:marLeft w:val="0"/>
      <w:marRight w:val="0"/>
      <w:marTop w:val="0"/>
      <w:marBottom w:val="0"/>
      <w:divBdr>
        <w:top w:val="none" w:sz="0" w:space="0" w:color="auto"/>
        <w:left w:val="none" w:sz="0" w:space="0" w:color="auto"/>
        <w:bottom w:val="none" w:sz="0" w:space="0" w:color="auto"/>
        <w:right w:val="none" w:sz="0" w:space="0" w:color="auto"/>
      </w:divBdr>
    </w:div>
    <w:div w:id="1508517901">
      <w:bodyDiv w:val="1"/>
      <w:marLeft w:val="0"/>
      <w:marRight w:val="0"/>
      <w:marTop w:val="0"/>
      <w:marBottom w:val="0"/>
      <w:divBdr>
        <w:top w:val="none" w:sz="0" w:space="0" w:color="auto"/>
        <w:left w:val="none" w:sz="0" w:space="0" w:color="auto"/>
        <w:bottom w:val="none" w:sz="0" w:space="0" w:color="auto"/>
        <w:right w:val="none" w:sz="0" w:space="0" w:color="auto"/>
      </w:divBdr>
    </w:div>
    <w:div w:id="1517307057">
      <w:bodyDiv w:val="1"/>
      <w:marLeft w:val="0"/>
      <w:marRight w:val="0"/>
      <w:marTop w:val="0"/>
      <w:marBottom w:val="0"/>
      <w:divBdr>
        <w:top w:val="none" w:sz="0" w:space="0" w:color="auto"/>
        <w:left w:val="none" w:sz="0" w:space="0" w:color="auto"/>
        <w:bottom w:val="none" w:sz="0" w:space="0" w:color="auto"/>
        <w:right w:val="none" w:sz="0" w:space="0" w:color="auto"/>
      </w:divBdr>
    </w:div>
    <w:div w:id="1519805740">
      <w:bodyDiv w:val="1"/>
      <w:marLeft w:val="0"/>
      <w:marRight w:val="0"/>
      <w:marTop w:val="0"/>
      <w:marBottom w:val="0"/>
      <w:divBdr>
        <w:top w:val="none" w:sz="0" w:space="0" w:color="auto"/>
        <w:left w:val="none" w:sz="0" w:space="0" w:color="auto"/>
        <w:bottom w:val="none" w:sz="0" w:space="0" w:color="auto"/>
        <w:right w:val="none" w:sz="0" w:space="0" w:color="auto"/>
      </w:divBdr>
    </w:div>
    <w:div w:id="1541429309">
      <w:bodyDiv w:val="1"/>
      <w:marLeft w:val="0"/>
      <w:marRight w:val="0"/>
      <w:marTop w:val="0"/>
      <w:marBottom w:val="0"/>
      <w:divBdr>
        <w:top w:val="none" w:sz="0" w:space="0" w:color="auto"/>
        <w:left w:val="none" w:sz="0" w:space="0" w:color="auto"/>
        <w:bottom w:val="none" w:sz="0" w:space="0" w:color="auto"/>
        <w:right w:val="none" w:sz="0" w:space="0" w:color="auto"/>
      </w:divBdr>
    </w:div>
    <w:div w:id="1544632870">
      <w:bodyDiv w:val="1"/>
      <w:marLeft w:val="0"/>
      <w:marRight w:val="0"/>
      <w:marTop w:val="0"/>
      <w:marBottom w:val="0"/>
      <w:divBdr>
        <w:top w:val="none" w:sz="0" w:space="0" w:color="auto"/>
        <w:left w:val="none" w:sz="0" w:space="0" w:color="auto"/>
        <w:bottom w:val="none" w:sz="0" w:space="0" w:color="auto"/>
        <w:right w:val="none" w:sz="0" w:space="0" w:color="auto"/>
      </w:divBdr>
    </w:div>
    <w:div w:id="1548057153">
      <w:bodyDiv w:val="1"/>
      <w:marLeft w:val="0"/>
      <w:marRight w:val="0"/>
      <w:marTop w:val="0"/>
      <w:marBottom w:val="0"/>
      <w:divBdr>
        <w:top w:val="none" w:sz="0" w:space="0" w:color="auto"/>
        <w:left w:val="none" w:sz="0" w:space="0" w:color="auto"/>
        <w:bottom w:val="none" w:sz="0" w:space="0" w:color="auto"/>
        <w:right w:val="none" w:sz="0" w:space="0" w:color="auto"/>
      </w:divBdr>
    </w:div>
    <w:div w:id="1556358602">
      <w:bodyDiv w:val="1"/>
      <w:marLeft w:val="0"/>
      <w:marRight w:val="0"/>
      <w:marTop w:val="0"/>
      <w:marBottom w:val="0"/>
      <w:divBdr>
        <w:top w:val="none" w:sz="0" w:space="0" w:color="auto"/>
        <w:left w:val="none" w:sz="0" w:space="0" w:color="auto"/>
        <w:bottom w:val="none" w:sz="0" w:space="0" w:color="auto"/>
        <w:right w:val="none" w:sz="0" w:space="0" w:color="auto"/>
      </w:divBdr>
    </w:div>
    <w:div w:id="1565532023">
      <w:bodyDiv w:val="1"/>
      <w:marLeft w:val="0"/>
      <w:marRight w:val="0"/>
      <w:marTop w:val="0"/>
      <w:marBottom w:val="0"/>
      <w:divBdr>
        <w:top w:val="none" w:sz="0" w:space="0" w:color="auto"/>
        <w:left w:val="none" w:sz="0" w:space="0" w:color="auto"/>
        <w:bottom w:val="none" w:sz="0" w:space="0" w:color="auto"/>
        <w:right w:val="none" w:sz="0" w:space="0" w:color="auto"/>
      </w:divBdr>
    </w:div>
    <w:div w:id="1576282890">
      <w:bodyDiv w:val="1"/>
      <w:marLeft w:val="0"/>
      <w:marRight w:val="0"/>
      <w:marTop w:val="0"/>
      <w:marBottom w:val="0"/>
      <w:divBdr>
        <w:top w:val="none" w:sz="0" w:space="0" w:color="auto"/>
        <w:left w:val="none" w:sz="0" w:space="0" w:color="auto"/>
        <w:bottom w:val="none" w:sz="0" w:space="0" w:color="auto"/>
        <w:right w:val="none" w:sz="0" w:space="0" w:color="auto"/>
      </w:divBdr>
    </w:div>
    <w:div w:id="1584727578">
      <w:bodyDiv w:val="1"/>
      <w:marLeft w:val="0"/>
      <w:marRight w:val="0"/>
      <w:marTop w:val="0"/>
      <w:marBottom w:val="0"/>
      <w:divBdr>
        <w:top w:val="none" w:sz="0" w:space="0" w:color="auto"/>
        <w:left w:val="none" w:sz="0" w:space="0" w:color="auto"/>
        <w:bottom w:val="none" w:sz="0" w:space="0" w:color="auto"/>
        <w:right w:val="none" w:sz="0" w:space="0" w:color="auto"/>
      </w:divBdr>
    </w:div>
    <w:div w:id="1589196022">
      <w:bodyDiv w:val="1"/>
      <w:marLeft w:val="0"/>
      <w:marRight w:val="0"/>
      <w:marTop w:val="0"/>
      <w:marBottom w:val="0"/>
      <w:divBdr>
        <w:top w:val="none" w:sz="0" w:space="0" w:color="auto"/>
        <w:left w:val="none" w:sz="0" w:space="0" w:color="auto"/>
        <w:bottom w:val="none" w:sz="0" w:space="0" w:color="auto"/>
        <w:right w:val="none" w:sz="0" w:space="0" w:color="auto"/>
      </w:divBdr>
    </w:div>
    <w:div w:id="1592153719">
      <w:bodyDiv w:val="1"/>
      <w:marLeft w:val="0"/>
      <w:marRight w:val="0"/>
      <w:marTop w:val="0"/>
      <w:marBottom w:val="0"/>
      <w:divBdr>
        <w:top w:val="none" w:sz="0" w:space="0" w:color="auto"/>
        <w:left w:val="none" w:sz="0" w:space="0" w:color="auto"/>
        <w:bottom w:val="none" w:sz="0" w:space="0" w:color="auto"/>
        <w:right w:val="none" w:sz="0" w:space="0" w:color="auto"/>
      </w:divBdr>
    </w:div>
    <w:div w:id="1599362226">
      <w:bodyDiv w:val="1"/>
      <w:marLeft w:val="0"/>
      <w:marRight w:val="0"/>
      <w:marTop w:val="0"/>
      <w:marBottom w:val="0"/>
      <w:divBdr>
        <w:top w:val="none" w:sz="0" w:space="0" w:color="auto"/>
        <w:left w:val="none" w:sz="0" w:space="0" w:color="auto"/>
        <w:bottom w:val="none" w:sz="0" w:space="0" w:color="auto"/>
        <w:right w:val="none" w:sz="0" w:space="0" w:color="auto"/>
      </w:divBdr>
    </w:div>
    <w:div w:id="1613854837">
      <w:bodyDiv w:val="1"/>
      <w:marLeft w:val="0"/>
      <w:marRight w:val="0"/>
      <w:marTop w:val="0"/>
      <w:marBottom w:val="0"/>
      <w:divBdr>
        <w:top w:val="none" w:sz="0" w:space="0" w:color="auto"/>
        <w:left w:val="none" w:sz="0" w:space="0" w:color="auto"/>
        <w:bottom w:val="none" w:sz="0" w:space="0" w:color="auto"/>
        <w:right w:val="none" w:sz="0" w:space="0" w:color="auto"/>
      </w:divBdr>
    </w:div>
    <w:div w:id="1627195298">
      <w:bodyDiv w:val="1"/>
      <w:marLeft w:val="0"/>
      <w:marRight w:val="0"/>
      <w:marTop w:val="0"/>
      <w:marBottom w:val="0"/>
      <w:divBdr>
        <w:top w:val="none" w:sz="0" w:space="0" w:color="auto"/>
        <w:left w:val="none" w:sz="0" w:space="0" w:color="auto"/>
        <w:bottom w:val="none" w:sz="0" w:space="0" w:color="auto"/>
        <w:right w:val="none" w:sz="0" w:space="0" w:color="auto"/>
      </w:divBdr>
    </w:div>
    <w:div w:id="1631085047">
      <w:bodyDiv w:val="1"/>
      <w:marLeft w:val="0"/>
      <w:marRight w:val="0"/>
      <w:marTop w:val="0"/>
      <w:marBottom w:val="0"/>
      <w:divBdr>
        <w:top w:val="none" w:sz="0" w:space="0" w:color="auto"/>
        <w:left w:val="none" w:sz="0" w:space="0" w:color="auto"/>
        <w:bottom w:val="none" w:sz="0" w:space="0" w:color="auto"/>
        <w:right w:val="none" w:sz="0" w:space="0" w:color="auto"/>
      </w:divBdr>
    </w:div>
    <w:div w:id="1632051081">
      <w:bodyDiv w:val="1"/>
      <w:marLeft w:val="0"/>
      <w:marRight w:val="0"/>
      <w:marTop w:val="0"/>
      <w:marBottom w:val="0"/>
      <w:divBdr>
        <w:top w:val="none" w:sz="0" w:space="0" w:color="auto"/>
        <w:left w:val="none" w:sz="0" w:space="0" w:color="auto"/>
        <w:bottom w:val="none" w:sz="0" w:space="0" w:color="auto"/>
        <w:right w:val="none" w:sz="0" w:space="0" w:color="auto"/>
      </w:divBdr>
    </w:div>
    <w:div w:id="1646275886">
      <w:bodyDiv w:val="1"/>
      <w:marLeft w:val="0"/>
      <w:marRight w:val="0"/>
      <w:marTop w:val="0"/>
      <w:marBottom w:val="0"/>
      <w:divBdr>
        <w:top w:val="none" w:sz="0" w:space="0" w:color="auto"/>
        <w:left w:val="none" w:sz="0" w:space="0" w:color="auto"/>
        <w:bottom w:val="none" w:sz="0" w:space="0" w:color="auto"/>
        <w:right w:val="none" w:sz="0" w:space="0" w:color="auto"/>
      </w:divBdr>
    </w:div>
    <w:div w:id="1648245576">
      <w:bodyDiv w:val="1"/>
      <w:marLeft w:val="0"/>
      <w:marRight w:val="0"/>
      <w:marTop w:val="0"/>
      <w:marBottom w:val="0"/>
      <w:divBdr>
        <w:top w:val="none" w:sz="0" w:space="0" w:color="auto"/>
        <w:left w:val="none" w:sz="0" w:space="0" w:color="auto"/>
        <w:bottom w:val="none" w:sz="0" w:space="0" w:color="auto"/>
        <w:right w:val="none" w:sz="0" w:space="0" w:color="auto"/>
      </w:divBdr>
    </w:div>
    <w:div w:id="1679769589">
      <w:bodyDiv w:val="1"/>
      <w:marLeft w:val="0"/>
      <w:marRight w:val="0"/>
      <w:marTop w:val="0"/>
      <w:marBottom w:val="0"/>
      <w:divBdr>
        <w:top w:val="none" w:sz="0" w:space="0" w:color="auto"/>
        <w:left w:val="none" w:sz="0" w:space="0" w:color="auto"/>
        <w:bottom w:val="none" w:sz="0" w:space="0" w:color="auto"/>
        <w:right w:val="none" w:sz="0" w:space="0" w:color="auto"/>
      </w:divBdr>
    </w:div>
    <w:div w:id="1684285187">
      <w:bodyDiv w:val="1"/>
      <w:marLeft w:val="0"/>
      <w:marRight w:val="0"/>
      <w:marTop w:val="0"/>
      <w:marBottom w:val="0"/>
      <w:divBdr>
        <w:top w:val="none" w:sz="0" w:space="0" w:color="auto"/>
        <w:left w:val="none" w:sz="0" w:space="0" w:color="auto"/>
        <w:bottom w:val="none" w:sz="0" w:space="0" w:color="auto"/>
        <w:right w:val="none" w:sz="0" w:space="0" w:color="auto"/>
      </w:divBdr>
    </w:div>
    <w:div w:id="1687097205">
      <w:bodyDiv w:val="1"/>
      <w:marLeft w:val="0"/>
      <w:marRight w:val="0"/>
      <w:marTop w:val="0"/>
      <w:marBottom w:val="0"/>
      <w:divBdr>
        <w:top w:val="none" w:sz="0" w:space="0" w:color="auto"/>
        <w:left w:val="none" w:sz="0" w:space="0" w:color="auto"/>
        <w:bottom w:val="none" w:sz="0" w:space="0" w:color="auto"/>
        <w:right w:val="none" w:sz="0" w:space="0" w:color="auto"/>
      </w:divBdr>
    </w:div>
    <w:div w:id="1688753531">
      <w:bodyDiv w:val="1"/>
      <w:marLeft w:val="0"/>
      <w:marRight w:val="0"/>
      <w:marTop w:val="0"/>
      <w:marBottom w:val="0"/>
      <w:divBdr>
        <w:top w:val="none" w:sz="0" w:space="0" w:color="auto"/>
        <w:left w:val="none" w:sz="0" w:space="0" w:color="auto"/>
        <w:bottom w:val="none" w:sz="0" w:space="0" w:color="auto"/>
        <w:right w:val="none" w:sz="0" w:space="0" w:color="auto"/>
      </w:divBdr>
    </w:div>
    <w:div w:id="1694460240">
      <w:bodyDiv w:val="1"/>
      <w:marLeft w:val="0"/>
      <w:marRight w:val="0"/>
      <w:marTop w:val="0"/>
      <w:marBottom w:val="0"/>
      <w:divBdr>
        <w:top w:val="none" w:sz="0" w:space="0" w:color="auto"/>
        <w:left w:val="none" w:sz="0" w:space="0" w:color="auto"/>
        <w:bottom w:val="none" w:sz="0" w:space="0" w:color="auto"/>
        <w:right w:val="none" w:sz="0" w:space="0" w:color="auto"/>
      </w:divBdr>
    </w:div>
    <w:div w:id="1697805528">
      <w:bodyDiv w:val="1"/>
      <w:marLeft w:val="0"/>
      <w:marRight w:val="0"/>
      <w:marTop w:val="0"/>
      <w:marBottom w:val="0"/>
      <w:divBdr>
        <w:top w:val="none" w:sz="0" w:space="0" w:color="auto"/>
        <w:left w:val="none" w:sz="0" w:space="0" w:color="auto"/>
        <w:bottom w:val="none" w:sz="0" w:space="0" w:color="auto"/>
        <w:right w:val="none" w:sz="0" w:space="0" w:color="auto"/>
      </w:divBdr>
    </w:div>
    <w:div w:id="1698388026">
      <w:bodyDiv w:val="1"/>
      <w:marLeft w:val="0"/>
      <w:marRight w:val="0"/>
      <w:marTop w:val="0"/>
      <w:marBottom w:val="0"/>
      <w:divBdr>
        <w:top w:val="none" w:sz="0" w:space="0" w:color="auto"/>
        <w:left w:val="none" w:sz="0" w:space="0" w:color="auto"/>
        <w:bottom w:val="none" w:sz="0" w:space="0" w:color="auto"/>
        <w:right w:val="none" w:sz="0" w:space="0" w:color="auto"/>
      </w:divBdr>
    </w:div>
    <w:div w:id="1728527030">
      <w:bodyDiv w:val="1"/>
      <w:marLeft w:val="0"/>
      <w:marRight w:val="0"/>
      <w:marTop w:val="0"/>
      <w:marBottom w:val="0"/>
      <w:divBdr>
        <w:top w:val="none" w:sz="0" w:space="0" w:color="auto"/>
        <w:left w:val="none" w:sz="0" w:space="0" w:color="auto"/>
        <w:bottom w:val="none" w:sz="0" w:space="0" w:color="auto"/>
        <w:right w:val="none" w:sz="0" w:space="0" w:color="auto"/>
      </w:divBdr>
    </w:div>
    <w:div w:id="1730885387">
      <w:bodyDiv w:val="1"/>
      <w:marLeft w:val="0"/>
      <w:marRight w:val="0"/>
      <w:marTop w:val="0"/>
      <w:marBottom w:val="0"/>
      <w:divBdr>
        <w:top w:val="none" w:sz="0" w:space="0" w:color="auto"/>
        <w:left w:val="none" w:sz="0" w:space="0" w:color="auto"/>
        <w:bottom w:val="none" w:sz="0" w:space="0" w:color="auto"/>
        <w:right w:val="none" w:sz="0" w:space="0" w:color="auto"/>
      </w:divBdr>
    </w:div>
    <w:div w:id="1739015632">
      <w:bodyDiv w:val="1"/>
      <w:marLeft w:val="0"/>
      <w:marRight w:val="0"/>
      <w:marTop w:val="0"/>
      <w:marBottom w:val="0"/>
      <w:divBdr>
        <w:top w:val="none" w:sz="0" w:space="0" w:color="auto"/>
        <w:left w:val="none" w:sz="0" w:space="0" w:color="auto"/>
        <w:bottom w:val="none" w:sz="0" w:space="0" w:color="auto"/>
        <w:right w:val="none" w:sz="0" w:space="0" w:color="auto"/>
      </w:divBdr>
    </w:div>
    <w:div w:id="1740011616">
      <w:bodyDiv w:val="1"/>
      <w:marLeft w:val="0"/>
      <w:marRight w:val="0"/>
      <w:marTop w:val="0"/>
      <w:marBottom w:val="0"/>
      <w:divBdr>
        <w:top w:val="none" w:sz="0" w:space="0" w:color="auto"/>
        <w:left w:val="none" w:sz="0" w:space="0" w:color="auto"/>
        <w:bottom w:val="none" w:sz="0" w:space="0" w:color="auto"/>
        <w:right w:val="none" w:sz="0" w:space="0" w:color="auto"/>
      </w:divBdr>
    </w:div>
    <w:div w:id="1741558032">
      <w:bodyDiv w:val="1"/>
      <w:marLeft w:val="0"/>
      <w:marRight w:val="0"/>
      <w:marTop w:val="0"/>
      <w:marBottom w:val="0"/>
      <w:divBdr>
        <w:top w:val="none" w:sz="0" w:space="0" w:color="auto"/>
        <w:left w:val="none" w:sz="0" w:space="0" w:color="auto"/>
        <w:bottom w:val="none" w:sz="0" w:space="0" w:color="auto"/>
        <w:right w:val="none" w:sz="0" w:space="0" w:color="auto"/>
      </w:divBdr>
    </w:div>
    <w:div w:id="1748652125">
      <w:bodyDiv w:val="1"/>
      <w:marLeft w:val="0"/>
      <w:marRight w:val="0"/>
      <w:marTop w:val="0"/>
      <w:marBottom w:val="0"/>
      <w:divBdr>
        <w:top w:val="none" w:sz="0" w:space="0" w:color="auto"/>
        <w:left w:val="none" w:sz="0" w:space="0" w:color="auto"/>
        <w:bottom w:val="none" w:sz="0" w:space="0" w:color="auto"/>
        <w:right w:val="none" w:sz="0" w:space="0" w:color="auto"/>
      </w:divBdr>
    </w:div>
    <w:div w:id="1751997493">
      <w:bodyDiv w:val="1"/>
      <w:marLeft w:val="0"/>
      <w:marRight w:val="0"/>
      <w:marTop w:val="0"/>
      <w:marBottom w:val="0"/>
      <w:divBdr>
        <w:top w:val="none" w:sz="0" w:space="0" w:color="auto"/>
        <w:left w:val="none" w:sz="0" w:space="0" w:color="auto"/>
        <w:bottom w:val="none" w:sz="0" w:space="0" w:color="auto"/>
        <w:right w:val="none" w:sz="0" w:space="0" w:color="auto"/>
      </w:divBdr>
    </w:div>
    <w:div w:id="1757287290">
      <w:bodyDiv w:val="1"/>
      <w:marLeft w:val="0"/>
      <w:marRight w:val="0"/>
      <w:marTop w:val="0"/>
      <w:marBottom w:val="0"/>
      <w:divBdr>
        <w:top w:val="none" w:sz="0" w:space="0" w:color="auto"/>
        <w:left w:val="none" w:sz="0" w:space="0" w:color="auto"/>
        <w:bottom w:val="none" w:sz="0" w:space="0" w:color="auto"/>
        <w:right w:val="none" w:sz="0" w:space="0" w:color="auto"/>
      </w:divBdr>
    </w:div>
    <w:div w:id="1758865473">
      <w:bodyDiv w:val="1"/>
      <w:marLeft w:val="0"/>
      <w:marRight w:val="0"/>
      <w:marTop w:val="0"/>
      <w:marBottom w:val="0"/>
      <w:divBdr>
        <w:top w:val="none" w:sz="0" w:space="0" w:color="auto"/>
        <w:left w:val="none" w:sz="0" w:space="0" w:color="auto"/>
        <w:bottom w:val="none" w:sz="0" w:space="0" w:color="auto"/>
        <w:right w:val="none" w:sz="0" w:space="0" w:color="auto"/>
      </w:divBdr>
    </w:div>
    <w:div w:id="1761217478">
      <w:bodyDiv w:val="1"/>
      <w:marLeft w:val="0"/>
      <w:marRight w:val="0"/>
      <w:marTop w:val="0"/>
      <w:marBottom w:val="0"/>
      <w:divBdr>
        <w:top w:val="none" w:sz="0" w:space="0" w:color="auto"/>
        <w:left w:val="none" w:sz="0" w:space="0" w:color="auto"/>
        <w:bottom w:val="none" w:sz="0" w:space="0" w:color="auto"/>
        <w:right w:val="none" w:sz="0" w:space="0" w:color="auto"/>
      </w:divBdr>
    </w:div>
    <w:div w:id="1765766554">
      <w:bodyDiv w:val="1"/>
      <w:marLeft w:val="0"/>
      <w:marRight w:val="0"/>
      <w:marTop w:val="0"/>
      <w:marBottom w:val="0"/>
      <w:divBdr>
        <w:top w:val="none" w:sz="0" w:space="0" w:color="auto"/>
        <w:left w:val="none" w:sz="0" w:space="0" w:color="auto"/>
        <w:bottom w:val="none" w:sz="0" w:space="0" w:color="auto"/>
        <w:right w:val="none" w:sz="0" w:space="0" w:color="auto"/>
      </w:divBdr>
    </w:div>
    <w:div w:id="1767072059">
      <w:bodyDiv w:val="1"/>
      <w:marLeft w:val="0"/>
      <w:marRight w:val="0"/>
      <w:marTop w:val="0"/>
      <w:marBottom w:val="0"/>
      <w:divBdr>
        <w:top w:val="none" w:sz="0" w:space="0" w:color="auto"/>
        <w:left w:val="none" w:sz="0" w:space="0" w:color="auto"/>
        <w:bottom w:val="none" w:sz="0" w:space="0" w:color="auto"/>
        <w:right w:val="none" w:sz="0" w:space="0" w:color="auto"/>
      </w:divBdr>
    </w:div>
    <w:div w:id="1779445341">
      <w:bodyDiv w:val="1"/>
      <w:marLeft w:val="0"/>
      <w:marRight w:val="0"/>
      <w:marTop w:val="0"/>
      <w:marBottom w:val="0"/>
      <w:divBdr>
        <w:top w:val="none" w:sz="0" w:space="0" w:color="auto"/>
        <w:left w:val="none" w:sz="0" w:space="0" w:color="auto"/>
        <w:bottom w:val="none" w:sz="0" w:space="0" w:color="auto"/>
        <w:right w:val="none" w:sz="0" w:space="0" w:color="auto"/>
      </w:divBdr>
    </w:div>
    <w:div w:id="1783496738">
      <w:bodyDiv w:val="1"/>
      <w:marLeft w:val="0"/>
      <w:marRight w:val="0"/>
      <w:marTop w:val="0"/>
      <w:marBottom w:val="0"/>
      <w:divBdr>
        <w:top w:val="none" w:sz="0" w:space="0" w:color="auto"/>
        <w:left w:val="none" w:sz="0" w:space="0" w:color="auto"/>
        <w:bottom w:val="none" w:sz="0" w:space="0" w:color="auto"/>
        <w:right w:val="none" w:sz="0" w:space="0" w:color="auto"/>
      </w:divBdr>
    </w:div>
    <w:div w:id="1793596143">
      <w:bodyDiv w:val="1"/>
      <w:marLeft w:val="0"/>
      <w:marRight w:val="0"/>
      <w:marTop w:val="0"/>
      <w:marBottom w:val="0"/>
      <w:divBdr>
        <w:top w:val="none" w:sz="0" w:space="0" w:color="auto"/>
        <w:left w:val="none" w:sz="0" w:space="0" w:color="auto"/>
        <w:bottom w:val="none" w:sz="0" w:space="0" w:color="auto"/>
        <w:right w:val="none" w:sz="0" w:space="0" w:color="auto"/>
      </w:divBdr>
    </w:div>
    <w:div w:id="1795172454">
      <w:bodyDiv w:val="1"/>
      <w:marLeft w:val="0"/>
      <w:marRight w:val="0"/>
      <w:marTop w:val="0"/>
      <w:marBottom w:val="0"/>
      <w:divBdr>
        <w:top w:val="none" w:sz="0" w:space="0" w:color="auto"/>
        <w:left w:val="none" w:sz="0" w:space="0" w:color="auto"/>
        <w:bottom w:val="none" w:sz="0" w:space="0" w:color="auto"/>
        <w:right w:val="none" w:sz="0" w:space="0" w:color="auto"/>
      </w:divBdr>
    </w:div>
    <w:div w:id="1809591305">
      <w:bodyDiv w:val="1"/>
      <w:marLeft w:val="0"/>
      <w:marRight w:val="0"/>
      <w:marTop w:val="0"/>
      <w:marBottom w:val="0"/>
      <w:divBdr>
        <w:top w:val="none" w:sz="0" w:space="0" w:color="auto"/>
        <w:left w:val="none" w:sz="0" w:space="0" w:color="auto"/>
        <w:bottom w:val="none" w:sz="0" w:space="0" w:color="auto"/>
        <w:right w:val="none" w:sz="0" w:space="0" w:color="auto"/>
      </w:divBdr>
    </w:div>
    <w:div w:id="1811897296">
      <w:bodyDiv w:val="1"/>
      <w:marLeft w:val="0"/>
      <w:marRight w:val="0"/>
      <w:marTop w:val="0"/>
      <w:marBottom w:val="0"/>
      <w:divBdr>
        <w:top w:val="none" w:sz="0" w:space="0" w:color="auto"/>
        <w:left w:val="none" w:sz="0" w:space="0" w:color="auto"/>
        <w:bottom w:val="none" w:sz="0" w:space="0" w:color="auto"/>
        <w:right w:val="none" w:sz="0" w:space="0" w:color="auto"/>
      </w:divBdr>
    </w:div>
    <w:div w:id="1837065817">
      <w:bodyDiv w:val="1"/>
      <w:marLeft w:val="0"/>
      <w:marRight w:val="0"/>
      <w:marTop w:val="0"/>
      <w:marBottom w:val="0"/>
      <w:divBdr>
        <w:top w:val="none" w:sz="0" w:space="0" w:color="auto"/>
        <w:left w:val="none" w:sz="0" w:space="0" w:color="auto"/>
        <w:bottom w:val="none" w:sz="0" w:space="0" w:color="auto"/>
        <w:right w:val="none" w:sz="0" w:space="0" w:color="auto"/>
      </w:divBdr>
    </w:div>
    <w:div w:id="1837188823">
      <w:bodyDiv w:val="1"/>
      <w:marLeft w:val="0"/>
      <w:marRight w:val="0"/>
      <w:marTop w:val="0"/>
      <w:marBottom w:val="0"/>
      <w:divBdr>
        <w:top w:val="none" w:sz="0" w:space="0" w:color="auto"/>
        <w:left w:val="none" w:sz="0" w:space="0" w:color="auto"/>
        <w:bottom w:val="none" w:sz="0" w:space="0" w:color="auto"/>
        <w:right w:val="none" w:sz="0" w:space="0" w:color="auto"/>
      </w:divBdr>
    </w:div>
    <w:div w:id="1844395022">
      <w:bodyDiv w:val="1"/>
      <w:marLeft w:val="0"/>
      <w:marRight w:val="0"/>
      <w:marTop w:val="0"/>
      <w:marBottom w:val="0"/>
      <w:divBdr>
        <w:top w:val="none" w:sz="0" w:space="0" w:color="auto"/>
        <w:left w:val="none" w:sz="0" w:space="0" w:color="auto"/>
        <w:bottom w:val="none" w:sz="0" w:space="0" w:color="auto"/>
        <w:right w:val="none" w:sz="0" w:space="0" w:color="auto"/>
      </w:divBdr>
    </w:div>
    <w:div w:id="1845588240">
      <w:bodyDiv w:val="1"/>
      <w:marLeft w:val="0"/>
      <w:marRight w:val="0"/>
      <w:marTop w:val="0"/>
      <w:marBottom w:val="0"/>
      <w:divBdr>
        <w:top w:val="none" w:sz="0" w:space="0" w:color="auto"/>
        <w:left w:val="none" w:sz="0" w:space="0" w:color="auto"/>
        <w:bottom w:val="none" w:sz="0" w:space="0" w:color="auto"/>
        <w:right w:val="none" w:sz="0" w:space="0" w:color="auto"/>
      </w:divBdr>
    </w:div>
    <w:div w:id="1876771432">
      <w:bodyDiv w:val="1"/>
      <w:marLeft w:val="0"/>
      <w:marRight w:val="0"/>
      <w:marTop w:val="0"/>
      <w:marBottom w:val="0"/>
      <w:divBdr>
        <w:top w:val="none" w:sz="0" w:space="0" w:color="auto"/>
        <w:left w:val="none" w:sz="0" w:space="0" w:color="auto"/>
        <w:bottom w:val="none" w:sz="0" w:space="0" w:color="auto"/>
        <w:right w:val="none" w:sz="0" w:space="0" w:color="auto"/>
      </w:divBdr>
    </w:div>
    <w:div w:id="1880514085">
      <w:bodyDiv w:val="1"/>
      <w:marLeft w:val="0"/>
      <w:marRight w:val="0"/>
      <w:marTop w:val="0"/>
      <w:marBottom w:val="0"/>
      <w:divBdr>
        <w:top w:val="none" w:sz="0" w:space="0" w:color="auto"/>
        <w:left w:val="none" w:sz="0" w:space="0" w:color="auto"/>
        <w:bottom w:val="none" w:sz="0" w:space="0" w:color="auto"/>
        <w:right w:val="none" w:sz="0" w:space="0" w:color="auto"/>
      </w:divBdr>
    </w:div>
    <w:div w:id="1880555932">
      <w:bodyDiv w:val="1"/>
      <w:marLeft w:val="0"/>
      <w:marRight w:val="0"/>
      <w:marTop w:val="0"/>
      <w:marBottom w:val="0"/>
      <w:divBdr>
        <w:top w:val="none" w:sz="0" w:space="0" w:color="auto"/>
        <w:left w:val="none" w:sz="0" w:space="0" w:color="auto"/>
        <w:bottom w:val="none" w:sz="0" w:space="0" w:color="auto"/>
        <w:right w:val="none" w:sz="0" w:space="0" w:color="auto"/>
      </w:divBdr>
    </w:div>
    <w:div w:id="1881822556">
      <w:bodyDiv w:val="1"/>
      <w:marLeft w:val="0"/>
      <w:marRight w:val="0"/>
      <w:marTop w:val="0"/>
      <w:marBottom w:val="0"/>
      <w:divBdr>
        <w:top w:val="none" w:sz="0" w:space="0" w:color="auto"/>
        <w:left w:val="none" w:sz="0" w:space="0" w:color="auto"/>
        <w:bottom w:val="none" w:sz="0" w:space="0" w:color="auto"/>
        <w:right w:val="none" w:sz="0" w:space="0" w:color="auto"/>
      </w:divBdr>
    </w:div>
    <w:div w:id="1889414206">
      <w:bodyDiv w:val="1"/>
      <w:marLeft w:val="0"/>
      <w:marRight w:val="0"/>
      <w:marTop w:val="0"/>
      <w:marBottom w:val="0"/>
      <w:divBdr>
        <w:top w:val="none" w:sz="0" w:space="0" w:color="auto"/>
        <w:left w:val="none" w:sz="0" w:space="0" w:color="auto"/>
        <w:bottom w:val="none" w:sz="0" w:space="0" w:color="auto"/>
        <w:right w:val="none" w:sz="0" w:space="0" w:color="auto"/>
      </w:divBdr>
    </w:div>
    <w:div w:id="1889491987">
      <w:bodyDiv w:val="1"/>
      <w:marLeft w:val="0"/>
      <w:marRight w:val="0"/>
      <w:marTop w:val="0"/>
      <w:marBottom w:val="0"/>
      <w:divBdr>
        <w:top w:val="none" w:sz="0" w:space="0" w:color="auto"/>
        <w:left w:val="none" w:sz="0" w:space="0" w:color="auto"/>
        <w:bottom w:val="none" w:sz="0" w:space="0" w:color="auto"/>
        <w:right w:val="none" w:sz="0" w:space="0" w:color="auto"/>
      </w:divBdr>
    </w:div>
    <w:div w:id="1894348760">
      <w:bodyDiv w:val="1"/>
      <w:marLeft w:val="0"/>
      <w:marRight w:val="0"/>
      <w:marTop w:val="0"/>
      <w:marBottom w:val="0"/>
      <w:divBdr>
        <w:top w:val="none" w:sz="0" w:space="0" w:color="auto"/>
        <w:left w:val="none" w:sz="0" w:space="0" w:color="auto"/>
        <w:bottom w:val="none" w:sz="0" w:space="0" w:color="auto"/>
        <w:right w:val="none" w:sz="0" w:space="0" w:color="auto"/>
      </w:divBdr>
    </w:div>
    <w:div w:id="1916821430">
      <w:bodyDiv w:val="1"/>
      <w:marLeft w:val="0"/>
      <w:marRight w:val="0"/>
      <w:marTop w:val="0"/>
      <w:marBottom w:val="0"/>
      <w:divBdr>
        <w:top w:val="none" w:sz="0" w:space="0" w:color="auto"/>
        <w:left w:val="none" w:sz="0" w:space="0" w:color="auto"/>
        <w:bottom w:val="none" w:sz="0" w:space="0" w:color="auto"/>
        <w:right w:val="none" w:sz="0" w:space="0" w:color="auto"/>
      </w:divBdr>
    </w:div>
    <w:div w:id="1920289774">
      <w:bodyDiv w:val="1"/>
      <w:marLeft w:val="0"/>
      <w:marRight w:val="0"/>
      <w:marTop w:val="0"/>
      <w:marBottom w:val="0"/>
      <w:divBdr>
        <w:top w:val="none" w:sz="0" w:space="0" w:color="auto"/>
        <w:left w:val="none" w:sz="0" w:space="0" w:color="auto"/>
        <w:bottom w:val="none" w:sz="0" w:space="0" w:color="auto"/>
        <w:right w:val="none" w:sz="0" w:space="0" w:color="auto"/>
      </w:divBdr>
    </w:div>
    <w:div w:id="1921257734">
      <w:bodyDiv w:val="1"/>
      <w:marLeft w:val="0"/>
      <w:marRight w:val="0"/>
      <w:marTop w:val="0"/>
      <w:marBottom w:val="0"/>
      <w:divBdr>
        <w:top w:val="none" w:sz="0" w:space="0" w:color="auto"/>
        <w:left w:val="none" w:sz="0" w:space="0" w:color="auto"/>
        <w:bottom w:val="none" w:sz="0" w:space="0" w:color="auto"/>
        <w:right w:val="none" w:sz="0" w:space="0" w:color="auto"/>
      </w:divBdr>
    </w:div>
    <w:div w:id="1925994001">
      <w:bodyDiv w:val="1"/>
      <w:marLeft w:val="0"/>
      <w:marRight w:val="0"/>
      <w:marTop w:val="0"/>
      <w:marBottom w:val="0"/>
      <w:divBdr>
        <w:top w:val="none" w:sz="0" w:space="0" w:color="auto"/>
        <w:left w:val="none" w:sz="0" w:space="0" w:color="auto"/>
        <w:bottom w:val="none" w:sz="0" w:space="0" w:color="auto"/>
        <w:right w:val="none" w:sz="0" w:space="0" w:color="auto"/>
      </w:divBdr>
    </w:div>
    <w:div w:id="1928147708">
      <w:bodyDiv w:val="1"/>
      <w:marLeft w:val="0"/>
      <w:marRight w:val="0"/>
      <w:marTop w:val="0"/>
      <w:marBottom w:val="0"/>
      <w:divBdr>
        <w:top w:val="none" w:sz="0" w:space="0" w:color="auto"/>
        <w:left w:val="none" w:sz="0" w:space="0" w:color="auto"/>
        <w:bottom w:val="none" w:sz="0" w:space="0" w:color="auto"/>
        <w:right w:val="none" w:sz="0" w:space="0" w:color="auto"/>
      </w:divBdr>
    </w:div>
    <w:div w:id="1931280503">
      <w:bodyDiv w:val="1"/>
      <w:marLeft w:val="0"/>
      <w:marRight w:val="0"/>
      <w:marTop w:val="0"/>
      <w:marBottom w:val="0"/>
      <w:divBdr>
        <w:top w:val="none" w:sz="0" w:space="0" w:color="auto"/>
        <w:left w:val="none" w:sz="0" w:space="0" w:color="auto"/>
        <w:bottom w:val="none" w:sz="0" w:space="0" w:color="auto"/>
        <w:right w:val="none" w:sz="0" w:space="0" w:color="auto"/>
      </w:divBdr>
    </w:div>
    <w:div w:id="1958943943">
      <w:bodyDiv w:val="1"/>
      <w:marLeft w:val="0"/>
      <w:marRight w:val="0"/>
      <w:marTop w:val="0"/>
      <w:marBottom w:val="0"/>
      <w:divBdr>
        <w:top w:val="none" w:sz="0" w:space="0" w:color="auto"/>
        <w:left w:val="none" w:sz="0" w:space="0" w:color="auto"/>
        <w:bottom w:val="none" w:sz="0" w:space="0" w:color="auto"/>
        <w:right w:val="none" w:sz="0" w:space="0" w:color="auto"/>
      </w:divBdr>
    </w:div>
    <w:div w:id="1959993078">
      <w:bodyDiv w:val="1"/>
      <w:marLeft w:val="0"/>
      <w:marRight w:val="0"/>
      <w:marTop w:val="0"/>
      <w:marBottom w:val="0"/>
      <w:divBdr>
        <w:top w:val="none" w:sz="0" w:space="0" w:color="auto"/>
        <w:left w:val="none" w:sz="0" w:space="0" w:color="auto"/>
        <w:bottom w:val="none" w:sz="0" w:space="0" w:color="auto"/>
        <w:right w:val="none" w:sz="0" w:space="0" w:color="auto"/>
      </w:divBdr>
    </w:div>
    <w:div w:id="1967464160">
      <w:bodyDiv w:val="1"/>
      <w:marLeft w:val="0"/>
      <w:marRight w:val="0"/>
      <w:marTop w:val="0"/>
      <w:marBottom w:val="0"/>
      <w:divBdr>
        <w:top w:val="none" w:sz="0" w:space="0" w:color="auto"/>
        <w:left w:val="none" w:sz="0" w:space="0" w:color="auto"/>
        <w:bottom w:val="none" w:sz="0" w:space="0" w:color="auto"/>
        <w:right w:val="none" w:sz="0" w:space="0" w:color="auto"/>
      </w:divBdr>
    </w:div>
    <w:div w:id="1971127156">
      <w:bodyDiv w:val="1"/>
      <w:marLeft w:val="0"/>
      <w:marRight w:val="0"/>
      <w:marTop w:val="0"/>
      <w:marBottom w:val="0"/>
      <w:divBdr>
        <w:top w:val="none" w:sz="0" w:space="0" w:color="auto"/>
        <w:left w:val="none" w:sz="0" w:space="0" w:color="auto"/>
        <w:bottom w:val="none" w:sz="0" w:space="0" w:color="auto"/>
        <w:right w:val="none" w:sz="0" w:space="0" w:color="auto"/>
      </w:divBdr>
    </w:div>
    <w:div w:id="1971935146">
      <w:bodyDiv w:val="1"/>
      <w:marLeft w:val="0"/>
      <w:marRight w:val="0"/>
      <w:marTop w:val="0"/>
      <w:marBottom w:val="0"/>
      <w:divBdr>
        <w:top w:val="none" w:sz="0" w:space="0" w:color="auto"/>
        <w:left w:val="none" w:sz="0" w:space="0" w:color="auto"/>
        <w:bottom w:val="none" w:sz="0" w:space="0" w:color="auto"/>
        <w:right w:val="none" w:sz="0" w:space="0" w:color="auto"/>
      </w:divBdr>
    </w:div>
    <w:div w:id="1975410009">
      <w:bodyDiv w:val="1"/>
      <w:marLeft w:val="0"/>
      <w:marRight w:val="0"/>
      <w:marTop w:val="0"/>
      <w:marBottom w:val="0"/>
      <w:divBdr>
        <w:top w:val="none" w:sz="0" w:space="0" w:color="auto"/>
        <w:left w:val="none" w:sz="0" w:space="0" w:color="auto"/>
        <w:bottom w:val="none" w:sz="0" w:space="0" w:color="auto"/>
        <w:right w:val="none" w:sz="0" w:space="0" w:color="auto"/>
      </w:divBdr>
    </w:div>
    <w:div w:id="1981184808">
      <w:bodyDiv w:val="1"/>
      <w:marLeft w:val="0"/>
      <w:marRight w:val="0"/>
      <w:marTop w:val="0"/>
      <w:marBottom w:val="0"/>
      <w:divBdr>
        <w:top w:val="none" w:sz="0" w:space="0" w:color="auto"/>
        <w:left w:val="none" w:sz="0" w:space="0" w:color="auto"/>
        <w:bottom w:val="none" w:sz="0" w:space="0" w:color="auto"/>
        <w:right w:val="none" w:sz="0" w:space="0" w:color="auto"/>
      </w:divBdr>
    </w:div>
    <w:div w:id="1982495404">
      <w:bodyDiv w:val="1"/>
      <w:marLeft w:val="0"/>
      <w:marRight w:val="0"/>
      <w:marTop w:val="0"/>
      <w:marBottom w:val="0"/>
      <w:divBdr>
        <w:top w:val="none" w:sz="0" w:space="0" w:color="auto"/>
        <w:left w:val="none" w:sz="0" w:space="0" w:color="auto"/>
        <w:bottom w:val="none" w:sz="0" w:space="0" w:color="auto"/>
        <w:right w:val="none" w:sz="0" w:space="0" w:color="auto"/>
      </w:divBdr>
    </w:div>
    <w:div w:id="1993756262">
      <w:bodyDiv w:val="1"/>
      <w:marLeft w:val="0"/>
      <w:marRight w:val="0"/>
      <w:marTop w:val="0"/>
      <w:marBottom w:val="0"/>
      <w:divBdr>
        <w:top w:val="none" w:sz="0" w:space="0" w:color="auto"/>
        <w:left w:val="none" w:sz="0" w:space="0" w:color="auto"/>
        <w:bottom w:val="none" w:sz="0" w:space="0" w:color="auto"/>
        <w:right w:val="none" w:sz="0" w:space="0" w:color="auto"/>
      </w:divBdr>
    </w:div>
    <w:div w:id="1998727437">
      <w:bodyDiv w:val="1"/>
      <w:marLeft w:val="0"/>
      <w:marRight w:val="0"/>
      <w:marTop w:val="0"/>
      <w:marBottom w:val="0"/>
      <w:divBdr>
        <w:top w:val="none" w:sz="0" w:space="0" w:color="auto"/>
        <w:left w:val="none" w:sz="0" w:space="0" w:color="auto"/>
        <w:bottom w:val="none" w:sz="0" w:space="0" w:color="auto"/>
        <w:right w:val="none" w:sz="0" w:space="0" w:color="auto"/>
      </w:divBdr>
    </w:div>
    <w:div w:id="2010980978">
      <w:bodyDiv w:val="1"/>
      <w:marLeft w:val="0"/>
      <w:marRight w:val="0"/>
      <w:marTop w:val="0"/>
      <w:marBottom w:val="0"/>
      <w:divBdr>
        <w:top w:val="none" w:sz="0" w:space="0" w:color="auto"/>
        <w:left w:val="none" w:sz="0" w:space="0" w:color="auto"/>
        <w:bottom w:val="none" w:sz="0" w:space="0" w:color="auto"/>
        <w:right w:val="none" w:sz="0" w:space="0" w:color="auto"/>
      </w:divBdr>
    </w:div>
    <w:div w:id="2013023774">
      <w:bodyDiv w:val="1"/>
      <w:marLeft w:val="0"/>
      <w:marRight w:val="0"/>
      <w:marTop w:val="0"/>
      <w:marBottom w:val="0"/>
      <w:divBdr>
        <w:top w:val="none" w:sz="0" w:space="0" w:color="auto"/>
        <w:left w:val="none" w:sz="0" w:space="0" w:color="auto"/>
        <w:bottom w:val="none" w:sz="0" w:space="0" w:color="auto"/>
        <w:right w:val="none" w:sz="0" w:space="0" w:color="auto"/>
      </w:divBdr>
    </w:div>
    <w:div w:id="2033602144">
      <w:bodyDiv w:val="1"/>
      <w:marLeft w:val="0"/>
      <w:marRight w:val="0"/>
      <w:marTop w:val="0"/>
      <w:marBottom w:val="0"/>
      <w:divBdr>
        <w:top w:val="none" w:sz="0" w:space="0" w:color="auto"/>
        <w:left w:val="none" w:sz="0" w:space="0" w:color="auto"/>
        <w:bottom w:val="none" w:sz="0" w:space="0" w:color="auto"/>
        <w:right w:val="none" w:sz="0" w:space="0" w:color="auto"/>
      </w:divBdr>
    </w:div>
    <w:div w:id="2057849202">
      <w:bodyDiv w:val="1"/>
      <w:marLeft w:val="0"/>
      <w:marRight w:val="0"/>
      <w:marTop w:val="0"/>
      <w:marBottom w:val="0"/>
      <w:divBdr>
        <w:top w:val="none" w:sz="0" w:space="0" w:color="auto"/>
        <w:left w:val="none" w:sz="0" w:space="0" w:color="auto"/>
        <w:bottom w:val="none" w:sz="0" w:space="0" w:color="auto"/>
        <w:right w:val="none" w:sz="0" w:space="0" w:color="auto"/>
      </w:divBdr>
    </w:div>
    <w:div w:id="2073382901">
      <w:bodyDiv w:val="1"/>
      <w:marLeft w:val="0"/>
      <w:marRight w:val="0"/>
      <w:marTop w:val="0"/>
      <w:marBottom w:val="0"/>
      <w:divBdr>
        <w:top w:val="none" w:sz="0" w:space="0" w:color="auto"/>
        <w:left w:val="none" w:sz="0" w:space="0" w:color="auto"/>
        <w:bottom w:val="none" w:sz="0" w:space="0" w:color="auto"/>
        <w:right w:val="none" w:sz="0" w:space="0" w:color="auto"/>
      </w:divBdr>
    </w:div>
    <w:div w:id="2073890684">
      <w:bodyDiv w:val="1"/>
      <w:marLeft w:val="0"/>
      <w:marRight w:val="0"/>
      <w:marTop w:val="0"/>
      <w:marBottom w:val="0"/>
      <w:divBdr>
        <w:top w:val="none" w:sz="0" w:space="0" w:color="auto"/>
        <w:left w:val="none" w:sz="0" w:space="0" w:color="auto"/>
        <w:bottom w:val="none" w:sz="0" w:space="0" w:color="auto"/>
        <w:right w:val="none" w:sz="0" w:space="0" w:color="auto"/>
      </w:divBdr>
    </w:div>
    <w:div w:id="2074037837">
      <w:bodyDiv w:val="1"/>
      <w:marLeft w:val="0"/>
      <w:marRight w:val="0"/>
      <w:marTop w:val="0"/>
      <w:marBottom w:val="0"/>
      <w:divBdr>
        <w:top w:val="none" w:sz="0" w:space="0" w:color="auto"/>
        <w:left w:val="none" w:sz="0" w:space="0" w:color="auto"/>
        <w:bottom w:val="none" w:sz="0" w:space="0" w:color="auto"/>
        <w:right w:val="none" w:sz="0" w:space="0" w:color="auto"/>
      </w:divBdr>
    </w:div>
    <w:div w:id="2074505948">
      <w:bodyDiv w:val="1"/>
      <w:marLeft w:val="0"/>
      <w:marRight w:val="0"/>
      <w:marTop w:val="0"/>
      <w:marBottom w:val="0"/>
      <w:divBdr>
        <w:top w:val="none" w:sz="0" w:space="0" w:color="auto"/>
        <w:left w:val="none" w:sz="0" w:space="0" w:color="auto"/>
        <w:bottom w:val="none" w:sz="0" w:space="0" w:color="auto"/>
        <w:right w:val="none" w:sz="0" w:space="0" w:color="auto"/>
      </w:divBdr>
    </w:div>
    <w:div w:id="2088261828">
      <w:bodyDiv w:val="1"/>
      <w:marLeft w:val="0"/>
      <w:marRight w:val="0"/>
      <w:marTop w:val="0"/>
      <w:marBottom w:val="0"/>
      <w:divBdr>
        <w:top w:val="none" w:sz="0" w:space="0" w:color="auto"/>
        <w:left w:val="none" w:sz="0" w:space="0" w:color="auto"/>
        <w:bottom w:val="none" w:sz="0" w:space="0" w:color="auto"/>
        <w:right w:val="none" w:sz="0" w:space="0" w:color="auto"/>
      </w:divBdr>
    </w:div>
    <w:div w:id="2100783702">
      <w:bodyDiv w:val="1"/>
      <w:marLeft w:val="0"/>
      <w:marRight w:val="0"/>
      <w:marTop w:val="0"/>
      <w:marBottom w:val="0"/>
      <w:divBdr>
        <w:top w:val="none" w:sz="0" w:space="0" w:color="auto"/>
        <w:left w:val="none" w:sz="0" w:space="0" w:color="auto"/>
        <w:bottom w:val="none" w:sz="0" w:space="0" w:color="auto"/>
        <w:right w:val="none" w:sz="0" w:space="0" w:color="auto"/>
      </w:divBdr>
    </w:div>
    <w:div w:id="2101638470">
      <w:bodyDiv w:val="1"/>
      <w:marLeft w:val="0"/>
      <w:marRight w:val="0"/>
      <w:marTop w:val="0"/>
      <w:marBottom w:val="0"/>
      <w:divBdr>
        <w:top w:val="none" w:sz="0" w:space="0" w:color="auto"/>
        <w:left w:val="none" w:sz="0" w:space="0" w:color="auto"/>
        <w:bottom w:val="none" w:sz="0" w:space="0" w:color="auto"/>
        <w:right w:val="none" w:sz="0" w:space="0" w:color="auto"/>
      </w:divBdr>
    </w:div>
    <w:div w:id="2105032420">
      <w:bodyDiv w:val="1"/>
      <w:marLeft w:val="0"/>
      <w:marRight w:val="0"/>
      <w:marTop w:val="0"/>
      <w:marBottom w:val="0"/>
      <w:divBdr>
        <w:top w:val="none" w:sz="0" w:space="0" w:color="auto"/>
        <w:left w:val="none" w:sz="0" w:space="0" w:color="auto"/>
        <w:bottom w:val="none" w:sz="0" w:space="0" w:color="auto"/>
        <w:right w:val="none" w:sz="0" w:space="0" w:color="auto"/>
      </w:divBdr>
    </w:div>
    <w:div w:id="2117015415">
      <w:bodyDiv w:val="1"/>
      <w:marLeft w:val="0"/>
      <w:marRight w:val="0"/>
      <w:marTop w:val="0"/>
      <w:marBottom w:val="0"/>
      <w:divBdr>
        <w:top w:val="none" w:sz="0" w:space="0" w:color="auto"/>
        <w:left w:val="none" w:sz="0" w:space="0" w:color="auto"/>
        <w:bottom w:val="none" w:sz="0" w:space="0" w:color="auto"/>
        <w:right w:val="none" w:sz="0" w:space="0" w:color="auto"/>
      </w:divBdr>
    </w:div>
    <w:div w:id="2117677447">
      <w:bodyDiv w:val="1"/>
      <w:marLeft w:val="0"/>
      <w:marRight w:val="0"/>
      <w:marTop w:val="0"/>
      <w:marBottom w:val="0"/>
      <w:divBdr>
        <w:top w:val="none" w:sz="0" w:space="0" w:color="auto"/>
        <w:left w:val="none" w:sz="0" w:space="0" w:color="auto"/>
        <w:bottom w:val="none" w:sz="0" w:space="0" w:color="auto"/>
        <w:right w:val="none" w:sz="0" w:space="0" w:color="auto"/>
      </w:divBdr>
    </w:div>
    <w:div w:id="2128741497">
      <w:bodyDiv w:val="1"/>
      <w:marLeft w:val="0"/>
      <w:marRight w:val="0"/>
      <w:marTop w:val="0"/>
      <w:marBottom w:val="0"/>
      <w:divBdr>
        <w:top w:val="none" w:sz="0" w:space="0" w:color="auto"/>
        <w:left w:val="none" w:sz="0" w:space="0" w:color="auto"/>
        <w:bottom w:val="none" w:sz="0" w:space="0" w:color="auto"/>
        <w:right w:val="none" w:sz="0" w:space="0" w:color="auto"/>
      </w:divBdr>
    </w:div>
    <w:div w:id="2130002501">
      <w:bodyDiv w:val="1"/>
      <w:marLeft w:val="0"/>
      <w:marRight w:val="0"/>
      <w:marTop w:val="0"/>
      <w:marBottom w:val="0"/>
      <w:divBdr>
        <w:top w:val="none" w:sz="0" w:space="0" w:color="auto"/>
        <w:left w:val="none" w:sz="0" w:space="0" w:color="auto"/>
        <w:bottom w:val="none" w:sz="0" w:space="0" w:color="auto"/>
        <w:right w:val="none" w:sz="0" w:space="0" w:color="auto"/>
      </w:divBdr>
    </w:div>
    <w:div w:id="2135712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11/j.1540-4560.1974.tb00706.x" TargetMode="External"/><Relationship Id="rId21" Type="http://schemas.openxmlformats.org/officeDocument/2006/relationships/hyperlink" Target="https://doi.org/10.1007/s11126-021-09952-5" TargetMode="External"/><Relationship Id="rId42" Type="http://schemas.openxmlformats.org/officeDocument/2006/relationships/hyperlink" Target="https://doi.org/10.1111/jonm.13195" TargetMode="External"/><Relationship Id="rId47" Type="http://schemas.openxmlformats.org/officeDocument/2006/relationships/hyperlink" Target="https://www.england.nhs.uk/supporting-our-nhs-people/support-now/staff-mental-health-and-wellbeing-hubs/" TargetMode="External"/><Relationship Id="rId63" Type="http://schemas.openxmlformats.org/officeDocument/2006/relationships/hyperlink" Target="https://doi.org/10.2196/41601" TargetMode="External"/><Relationship Id="rId68" Type="http://schemas.openxmlformats.org/officeDocument/2006/relationships/hyperlink" Target="https://www.who.int/data/gho/data/themes/theme-details/GHO/mental-health" TargetMode="External"/><Relationship Id="rId16" Type="http://schemas.openxmlformats.org/officeDocument/2006/relationships/hyperlink" Target="https://www.ama-assn.org/practice-management/physician-health/half-health-workers-report-burnout-amid-covid-19" TargetMode="External"/><Relationship Id="rId11" Type="http://schemas.openxmlformats.org/officeDocument/2006/relationships/image" Target="media/image3.png"/><Relationship Id="rId24" Type="http://schemas.openxmlformats.org/officeDocument/2006/relationships/hyperlink" Target="https://doi.org/10.1177/0272989X19856617" TargetMode="External"/><Relationship Id="rId32" Type="http://schemas.openxmlformats.org/officeDocument/2006/relationships/hyperlink" Target="https://doi.org/10.1186/s12913-023-09744-6" TargetMode="External"/><Relationship Id="rId37" Type="http://schemas.openxmlformats.org/officeDocument/2006/relationships/hyperlink" Target="https://doi.org/10.1371/journal.pone.0249609" TargetMode="External"/><Relationship Id="rId40" Type="http://schemas.openxmlformats.org/officeDocument/2006/relationships/hyperlink" Target="https://doi.org/10.2196/32663" TargetMode="External"/><Relationship Id="rId45" Type="http://schemas.openxmlformats.org/officeDocument/2006/relationships/hyperlink" Target="https://doi.org/10.1080/14999013.2023.2183530" TargetMode="External"/><Relationship Id="rId53" Type="http://schemas.openxmlformats.org/officeDocument/2006/relationships/hyperlink" Target="https://doi.org/10.3390/ijerph20043242" TargetMode="External"/><Relationship Id="rId58" Type="http://schemas.openxmlformats.org/officeDocument/2006/relationships/hyperlink" Target="https://doi.org/10.1111/ijcs.12878" TargetMode="External"/><Relationship Id="rId66" Type="http://schemas.openxmlformats.org/officeDocument/2006/relationships/hyperlink" Target="https://doi.org/10.1371/journal.pone.0241704" TargetMode="External"/><Relationship Id="rId74" Type="http://schemas.openxmlformats.org/officeDocument/2006/relationships/image" Target="media/image8.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bma.org.uk/news-and-opinion/burnout-hits-record-high" TargetMode="External"/><Relationship Id="rId19" Type="http://schemas.openxmlformats.org/officeDocument/2006/relationships/hyperlink" Target="https://doi.org/10.1111/hsc.13992" TargetMode="External"/><Relationship Id="rId14" Type="http://schemas.openxmlformats.org/officeDocument/2006/relationships/hyperlink" Target="https://doi.org/10.1093/occmed/kqab023" TargetMode="External"/><Relationship Id="rId22" Type="http://schemas.openxmlformats.org/officeDocument/2006/relationships/hyperlink" Target="https://doi.org/10.1007/s12529-010-9081-1" TargetMode="External"/><Relationship Id="rId27" Type="http://schemas.openxmlformats.org/officeDocument/2006/relationships/hyperlink" Target="https://doi.org/10.1139/facets-2022-0023" TargetMode="External"/><Relationship Id="rId30" Type="http://schemas.openxmlformats.org/officeDocument/2006/relationships/hyperlink" Target="https://doi.org/10.1136/bmjopen-2024-084826" TargetMode="External"/><Relationship Id="rId35" Type="http://schemas.openxmlformats.org/officeDocument/2006/relationships/hyperlink" Target="https://doi.org/10.1192/bji.2022.6" TargetMode="External"/><Relationship Id="rId43" Type="http://schemas.openxmlformats.org/officeDocument/2006/relationships/hyperlink" Target="https://doi.org/10.3390/ijerph18020815" TargetMode="External"/><Relationship Id="rId48" Type="http://schemas.openxmlformats.org/officeDocument/2006/relationships/hyperlink" Target="https://www.nhs.uk/mental-health/conditions/post-traumatic-stress-disorder-ptsd/overview/" TargetMode="External"/><Relationship Id="rId56" Type="http://schemas.openxmlformats.org/officeDocument/2006/relationships/hyperlink" Target="https://doi.org/10.2196/44195" TargetMode="External"/><Relationship Id="rId64" Type="http://schemas.openxmlformats.org/officeDocument/2006/relationships/hyperlink" Target="https://doi.org/10.1192/bjo.2020.148" TargetMode="External"/><Relationship Id="rId69" Type="http://schemas.openxmlformats.org/officeDocument/2006/relationships/hyperlink" Target="https://www.who.int/news-room/fact-sheets/detail/mental-health-at-work" TargetMode="External"/><Relationship Id="rId77" Type="http://schemas.openxmlformats.org/officeDocument/2006/relationships/image" Target="media/image11.png"/><Relationship Id="rId8" Type="http://schemas.openxmlformats.org/officeDocument/2006/relationships/image" Target="media/image1.png"/><Relationship Id="rId51" Type="http://schemas.openxmlformats.org/officeDocument/2006/relationships/hyperlink" Target="https://doi.org/10.1002/14651858.CD013779" TargetMode="External"/><Relationship Id="rId72" Type="http://schemas.openxmlformats.org/officeDocument/2006/relationships/image" Target="media/image6.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doi.org/10.1007/s11135-021-01182-y" TargetMode="External"/><Relationship Id="rId25" Type="http://schemas.openxmlformats.org/officeDocument/2006/relationships/hyperlink" Target="https://doi.org/10.1371/journal.pone.0261502" TargetMode="External"/><Relationship Id="rId33" Type="http://schemas.openxmlformats.org/officeDocument/2006/relationships/hyperlink" Target="https://doi.org/10.1093/qjmed/hcad188" TargetMode="External"/><Relationship Id="rId38" Type="http://schemas.openxmlformats.org/officeDocument/2006/relationships/hyperlink" Target="https://doi.org/10.1136/leader-2023-FMLM.23" TargetMode="External"/><Relationship Id="rId46" Type="http://schemas.openxmlformats.org/officeDocument/2006/relationships/hyperlink" Target="https://doi.org/10.1192/bjo.2021.970" TargetMode="External"/><Relationship Id="rId59" Type="http://schemas.openxmlformats.org/officeDocument/2006/relationships/hyperlink" Target="https://doi.org/10.1080/02678370500270453" TargetMode="External"/><Relationship Id="rId67" Type="http://schemas.openxmlformats.org/officeDocument/2006/relationships/hyperlink" Target="https://www.who.int/news-room/fact-sheets/detail/occupational-health--health-workers" TargetMode="External"/><Relationship Id="rId20" Type="http://schemas.openxmlformats.org/officeDocument/2006/relationships/hyperlink" Target="https://www.bbc.co.uk/news/explainers-54623919" TargetMode="External"/><Relationship Id="rId41" Type="http://schemas.openxmlformats.org/officeDocument/2006/relationships/hyperlink" Target="https://doi.org/10.3201/eid1212.060584" TargetMode="External"/><Relationship Id="rId54" Type="http://schemas.openxmlformats.org/officeDocument/2006/relationships/hyperlink" Target="https://doi.org/10.3390/ijerph18020610" TargetMode="External"/><Relationship Id="rId62" Type="http://schemas.openxmlformats.org/officeDocument/2006/relationships/hyperlink" Target="https://doi.org/10.1080/026783799296084" TargetMode="External"/><Relationship Id="rId70" Type="http://schemas.openxmlformats.org/officeDocument/2006/relationships/hyperlink" Target="https://doi.org/10.1136/archdischild-2019-gosh.98" TargetMode="External"/><Relationship Id="rId75"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92/j.eurpsy.2022.1" TargetMode="External"/><Relationship Id="rId23" Type="http://schemas.openxmlformats.org/officeDocument/2006/relationships/hyperlink" Target="https://doi.org/10.1186/s12889-020-10070-3" TargetMode="External"/><Relationship Id="rId28" Type="http://schemas.openxmlformats.org/officeDocument/2006/relationships/hyperlink" Target="https://doi.org/10.1192/bjo.2021.42" TargetMode="External"/><Relationship Id="rId36" Type="http://schemas.openxmlformats.org/officeDocument/2006/relationships/hyperlink" Target="https://doi.org/10.3389/fpsyg.2022.1008913" TargetMode="External"/><Relationship Id="rId49" Type="http://schemas.openxmlformats.org/officeDocument/2006/relationships/hyperlink" Target="https://doi.org/10.3390/jcm10153406" TargetMode="External"/><Relationship Id="rId57" Type="http://schemas.openxmlformats.org/officeDocument/2006/relationships/hyperlink" Target="https://doi.org/10.1186/s12913-022-07556-8" TargetMode="External"/><Relationship Id="rId10" Type="http://schemas.openxmlformats.org/officeDocument/2006/relationships/image" Target="media/image2.png"/><Relationship Id="rId31" Type="http://schemas.openxmlformats.org/officeDocument/2006/relationships/hyperlink" Target="https://doi.org/10.1093/occmed/kqaa220" TargetMode="External"/><Relationship Id="rId44" Type="http://schemas.openxmlformats.org/officeDocument/2006/relationships/hyperlink" Target="https://doi.org/10.1111/jpc.12260" TargetMode="External"/><Relationship Id="rId52" Type="http://schemas.openxmlformats.org/officeDocument/2006/relationships/hyperlink" Target="https://www.psychologytoday.com/us/basics/burnout?msockid=184e6484b7b167d73b68711ab6516605" TargetMode="External"/><Relationship Id="rId60" Type="http://schemas.openxmlformats.org/officeDocument/2006/relationships/hyperlink" Target="https://doi.org/10.1080/09585192.2023.2237871" TargetMode="External"/><Relationship Id="rId65" Type="http://schemas.openxmlformats.org/officeDocument/2006/relationships/hyperlink" Target="https://doi.org/10.2196/43000" TargetMode="External"/><Relationship Id="rId73" Type="http://schemas.openxmlformats.org/officeDocument/2006/relationships/image" Target="media/image7.pn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oi.org/10.1111/jan.14637" TargetMode="External"/><Relationship Id="rId18" Type="http://schemas.openxmlformats.org/officeDocument/2006/relationships/hyperlink" Target="https://www.cdc.gov/vitalsigns/health-worker-mental-health/index.html" TargetMode="External"/><Relationship Id="rId39" Type="http://schemas.openxmlformats.org/officeDocument/2006/relationships/hyperlink" Target="https://doi.org/10.5062/F41N7ZC4" TargetMode="External"/><Relationship Id="rId34" Type="http://schemas.openxmlformats.org/officeDocument/2006/relationships/hyperlink" Target="https://doi.org/10.1186/s12992-020-00634-8" TargetMode="External"/><Relationship Id="rId50" Type="http://schemas.openxmlformats.org/officeDocument/2006/relationships/hyperlink" Target="https://doi.org/10.1136/gpsych-2020-100458" TargetMode="External"/><Relationship Id="rId55" Type="http://schemas.openxmlformats.org/officeDocument/2006/relationships/hyperlink" Target="https://doi.org/10.3390/ijerph18179263" TargetMode="External"/><Relationship Id="rId76" Type="http://schemas.openxmlformats.org/officeDocument/2006/relationships/image" Target="media/image10.png"/><Relationship Id="rId7" Type="http://schemas.openxmlformats.org/officeDocument/2006/relationships/endnotes" Target="endnotes.xml"/><Relationship Id="rId71" Type="http://schemas.openxmlformats.org/officeDocument/2006/relationships/image" Target="media/image5.png"/><Relationship Id="rId2" Type="http://schemas.openxmlformats.org/officeDocument/2006/relationships/numbering" Target="numbering.xml"/><Relationship Id="rId29" Type="http://schemas.openxmlformats.org/officeDocument/2006/relationships/hyperlink" Target="https://doi.org/10.1111/inm.125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16278</TotalTime>
  <Pages>67</Pages>
  <Words>16770</Words>
  <Characters>115481</Characters>
  <Application>Microsoft Office Word</Application>
  <DocSecurity>0</DocSecurity>
  <Lines>2178</Lines>
  <Paragraphs>603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Khatem Begum</cp:lastModifiedBy>
  <cp:revision>1061</cp:revision>
  <cp:lastPrinted>2025-07-24T07:45:00Z</cp:lastPrinted>
  <dcterms:created xsi:type="dcterms:W3CDTF">2025-01-14T10:01:00Z</dcterms:created>
  <dcterms:modified xsi:type="dcterms:W3CDTF">2025-07-25T07:24:00Z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bb42fc7b65d9cadb0f550b3923f618aa9f101464c06100537b2995355a1c6b3d</vt:lpwstr>
  </property>
</Properties>
</file>