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D4F4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Here's a detailed explanation of the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sole trader (sole proprietorship) business structure</w:t>
      </w:r>
      <w:r>
        <w:rPr>
          <w:rFonts w:hint="default" w:ascii="Times New Roman" w:hAnsi="Times New Roman" w:cs="Times New Roman"/>
          <w:sz w:val="24"/>
          <w:szCs w:val="24"/>
        </w:rPr>
        <w:t xml:space="preserve">, including its legal format, and reasoning for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why this structure is often the best choice</w:t>
      </w:r>
      <w:r>
        <w:rPr>
          <w:rFonts w:hint="default" w:ascii="Times New Roman" w:hAnsi="Times New Roman" w:cs="Times New Roman"/>
          <w:sz w:val="24"/>
          <w:szCs w:val="24"/>
        </w:rPr>
        <w:t xml:space="preserve"> for a start-up such as an employment agency:</w:t>
      </w:r>
    </w:p>
    <w:p w14:paraId="09DC6C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003E89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7CB4B8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Sole Trader Business Structure – Legal Format &amp; Rationale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 xml:space="preserve">Definition: What is </w:t>
      </w:r>
      <w:bookmarkStart w:id="0" w:name="_GoBack"/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a Sole Trader?</w:t>
      </w:r>
    </w:p>
    <w:bookmarkEnd w:id="0"/>
    <w:p w14:paraId="599B526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sole trader</w:t>
      </w:r>
      <w:r>
        <w:rPr>
          <w:rFonts w:hint="default" w:ascii="Times New Roman" w:hAnsi="Times New Roman" w:cs="Times New Roman"/>
          <w:sz w:val="24"/>
          <w:szCs w:val="24"/>
        </w:rPr>
        <w:t xml:space="preserve"> (or sole proprietorship) is the simplest and most common legal structure for a business. It is owned and operated by one individual who is legally responsible for all aspects of the business.</w:t>
      </w:r>
    </w:p>
    <w:p w14:paraId="4880A4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4C7658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Legal Format of a Sole Trader:</w:t>
      </w:r>
    </w:p>
    <w:p w14:paraId="3824D130">
      <w:pPr>
        <w:pStyle w:val="7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 w:right="0" w:rightChars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Ownership:</w:t>
      </w:r>
      <w:r>
        <w:rPr>
          <w:rFonts w:hint="default" w:ascii="Times New Roman" w:hAnsi="Times New Roman" w:cs="Times New Roman"/>
          <w:sz w:val="24"/>
          <w:szCs w:val="24"/>
        </w:rPr>
        <w:t xml:space="preserve"> One individual owns and controls the business.</w:t>
      </w:r>
    </w:p>
    <w:p w14:paraId="668EEC8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Legal Identity:</w:t>
      </w:r>
      <w:r>
        <w:rPr>
          <w:rFonts w:hint="default" w:ascii="Times New Roman" w:hAnsi="Times New Roman" w:cs="Times New Roman"/>
          <w:sz w:val="24"/>
          <w:szCs w:val="24"/>
        </w:rPr>
        <w:t xml:space="preserve"> The business is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not a separate legal entity</w:t>
      </w:r>
      <w:r>
        <w:rPr>
          <w:rFonts w:hint="default" w:ascii="Times New Roman" w:hAnsi="Times New Roman" w:cs="Times New Roman"/>
          <w:sz w:val="24"/>
          <w:szCs w:val="24"/>
        </w:rPr>
        <w:t>—the owner and the business are legally the same.</w:t>
      </w:r>
    </w:p>
    <w:p w14:paraId="1437EDC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Registration:</w:t>
      </w:r>
      <w:r>
        <w:rPr>
          <w:rFonts w:hint="default" w:ascii="Times New Roman" w:hAnsi="Times New Roman" w:cs="Times New Roman"/>
          <w:sz w:val="24"/>
          <w:szCs w:val="24"/>
        </w:rPr>
        <w:t xml:space="preserve"> The owner must register their business name (if different from their own) and obtain relevant licenses (e.g., recruitment or labour hire license).</w:t>
      </w:r>
    </w:p>
    <w:p w14:paraId="75E5A34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Taxation:</w:t>
      </w:r>
      <w:r>
        <w:rPr>
          <w:rFonts w:hint="default" w:ascii="Times New Roman" w:hAnsi="Times New Roman" w:cs="Times New Roman"/>
          <w:sz w:val="24"/>
          <w:szCs w:val="24"/>
        </w:rPr>
        <w:t xml:space="preserve"> Business income is reported on the owner's personal tax return.</w:t>
      </w:r>
    </w:p>
    <w:p w14:paraId="046357C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Liability:</w:t>
      </w:r>
      <w:r>
        <w:rPr>
          <w:rFonts w:hint="default" w:ascii="Times New Roman" w:hAnsi="Times New Roman" w:cs="Times New Roman"/>
          <w:sz w:val="24"/>
          <w:szCs w:val="24"/>
        </w:rPr>
        <w:t xml:space="preserve"> The owner has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unlimited liability</w:t>
      </w:r>
      <w:r>
        <w:rPr>
          <w:rFonts w:hint="default" w:ascii="Times New Roman" w:hAnsi="Times New Roman" w:cs="Times New Roman"/>
          <w:sz w:val="24"/>
          <w:szCs w:val="24"/>
        </w:rPr>
        <w:t>—they are personally responsible for debts and legal actions against the business.</w:t>
      </w:r>
    </w:p>
    <w:p w14:paraId="0EEFF7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195CDC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en-GB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Why This Structure Suits an Employment Agency Start-Up</w:t>
      </w:r>
      <w:r>
        <w:rPr>
          <w:rStyle w:val="8"/>
          <w:rFonts w:hint="default" w:ascii="Times New Roman" w:hAnsi="Times New Roman" w:cs="Times New Roman"/>
          <w:sz w:val="24"/>
          <w:szCs w:val="24"/>
          <w:lang w:val="en-GB"/>
        </w:rPr>
        <w:t>?</w:t>
      </w:r>
    </w:p>
    <w:p w14:paraId="6C307C0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Low Start-Up Costs &amp; Simple Setup</w:t>
      </w:r>
    </w:p>
    <w:p w14:paraId="6806589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No need to register a separate legal entity (e.g., a company).</w:t>
      </w:r>
    </w:p>
    <w:p w14:paraId="472E0874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Minimal administrative burden compared to corporations or partnerships.</w:t>
      </w:r>
    </w:p>
    <w:p w14:paraId="4AC40EC0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Easy to get started quickly with minimal legal complexity—ideal for small-scale operations.</w:t>
      </w:r>
    </w:p>
    <w:p w14:paraId="0E9EA548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0D07A09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2.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Full Control &amp; Decision-Making</w:t>
      </w:r>
    </w:p>
    <w:p w14:paraId="4089EA7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You make all decisions—no need for board meetings or partner approval.</w:t>
      </w:r>
    </w:p>
    <w:p w14:paraId="0289E16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Ideal for a business owner who wants to maintain control over strategy, branding, and operations.</w:t>
      </w:r>
    </w:p>
    <w:p w14:paraId="275A989C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12A7011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3.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Direct Access to Profits</w:t>
      </w:r>
    </w:p>
    <w:p w14:paraId="6C98E3D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All profits go directly to the owner (after taxes).</w:t>
      </w:r>
    </w:p>
    <w:p w14:paraId="697FEFE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No need to share with partners or shareholders.</w:t>
      </w:r>
    </w:p>
    <w:p w14:paraId="2FA09CC1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517EBDE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Flexibility</w:t>
      </w:r>
    </w:p>
    <w:p w14:paraId="386A09A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Easier to pivot your business model or focus (e.g., switch from general staffing to a niche like healthcare or IT).</w:t>
      </w:r>
    </w:p>
    <w:p w14:paraId="3F1AA64E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You can easily hire contractors or casual staff without changing your structure.</w:t>
      </w:r>
    </w:p>
    <w:p w14:paraId="0B3D8F56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339FE9D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5.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Tax Simplicity</w:t>
      </w:r>
    </w:p>
    <w:p w14:paraId="7E62652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Business earnings are taxed as part of your individual income.</w:t>
      </w:r>
    </w:p>
    <w:p w14:paraId="059001E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You may be eligible for small business tax concessions.</w:t>
      </w:r>
    </w:p>
    <w:p w14:paraId="1A874FE5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274EBF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49C472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57EE802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441AB68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2FF0DDC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Considerations (and How to Manage Risks)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44"/>
        <w:gridCol w:w="3031"/>
        <w:gridCol w:w="3921"/>
      </w:tblGrid>
      <w:tr w14:paraId="573BD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4075F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Risk</w:t>
            </w:r>
          </w:p>
        </w:tc>
        <w:tc>
          <w:tcPr>
            <w:tcW w:w="0" w:type="auto"/>
            <w:shd w:val="clear"/>
            <w:vAlign w:val="center"/>
          </w:tcPr>
          <w:p w14:paraId="4267B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Explanation</w:t>
            </w:r>
          </w:p>
        </w:tc>
        <w:tc>
          <w:tcPr>
            <w:tcW w:w="0" w:type="auto"/>
            <w:shd w:val="clear"/>
            <w:vAlign w:val="center"/>
          </w:tcPr>
          <w:p w14:paraId="465FF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How to Manage</w:t>
            </w:r>
          </w:p>
        </w:tc>
      </w:tr>
      <w:tr w14:paraId="39CAB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36B6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Unlimited Liability</w:t>
            </w:r>
          </w:p>
        </w:tc>
        <w:tc>
          <w:tcPr>
            <w:tcW w:w="0" w:type="auto"/>
            <w:shd w:val="clear"/>
            <w:vAlign w:val="center"/>
          </w:tcPr>
          <w:p w14:paraId="48195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Personal assets (like your home or car) are at risk if the business incurs debt or legal action.</w:t>
            </w:r>
          </w:p>
        </w:tc>
        <w:tc>
          <w:tcPr>
            <w:tcW w:w="0" w:type="auto"/>
            <w:shd w:val="clear"/>
            <w:vAlign w:val="center"/>
          </w:tcPr>
          <w:p w14:paraId="020ED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Take out public liability insurance and professional indemnity cover. Operate with low overhead and strong legal contracts.</w:t>
            </w:r>
          </w:p>
        </w:tc>
      </w:tr>
      <w:tr w14:paraId="12E4C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4B57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Limited Scalability</w:t>
            </w:r>
          </w:p>
        </w:tc>
        <w:tc>
          <w:tcPr>
            <w:tcW w:w="0" w:type="auto"/>
            <w:shd w:val="clear"/>
            <w:vAlign w:val="center"/>
          </w:tcPr>
          <w:p w14:paraId="456D1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Investors prefer companies or partnerships.</w:t>
            </w:r>
          </w:p>
        </w:tc>
        <w:tc>
          <w:tcPr>
            <w:tcW w:w="0" w:type="auto"/>
            <w:shd w:val="clear"/>
            <w:vAlign w:val="center"/>
          </w:tcPr>
          <w:p w14:paraId="61431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Start as a sole trader, then transition to a company structure if the business grows significantly.</w:t>
            </w:r>
          </w:p>
        </w:tc>
      </w:tr>
      <w:tr w14:paraId="2F9D2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FDEB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Tax Limitations</w:t>
            </w:r>
          </w:p>
        </w:tc>
        <w:tc>
          <w:tcPr>
            <w:tcW w:w="0" w:type="auto"/>
            <w:shd w:val="clear"/>
            <w:vAlign w:val="center"/>
          </w:tcPr>
          <w:p w14:paraId="31CB3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Higher income can lead to higher personal tax rates.</w:t>
            </w:r>
          </w:p>
        </w:tc>
        <w:tc>
          <w:tcPr>
            <w:tcW w:w="0" w:type="auto"/>
            <w:shd w:val="clear"/>
            <w:vAlign w:val="center"/>
          </w:tcPr>
          <w:p w14:paraId="5F1FB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100" w:leftChars="5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Consult a tax adviser to structure deductions, superannuation, and allowable business expenses.</w:t>
            </w:r>
          </w:p>
        </w:tc>
      </w:tr>
    </w:tbl>
    <w:p w14:paraId="0105BD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10D66B9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Conclusion</w:t>
      </w:r>
    </w:p>
    <w:p w14:paraId="6E157D0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For a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start-up employment agency</w:t>
      </w:r>
      <w:r>
        <w:rPr>
          <w:rFonts w:hint="default" w:ascii="Times New Roman" w:hAnsi="Times New Roman" w:cs="Times New Roman"/>
          <w:sz w:val="24"/>
          <w:szCs w:val="24"/>
        </w:rPr>
        <w:t xml:space="preserve">, the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sole trader structure</w:t>
      </w:r>
      <w:r>
        <w:rPr>
          <w:rFonts w:hint="default" w:ascii="Times New Roman" w:hAnsi="Times New Roman" w:cs="Times New Roman"/>
          <w:sz w:val="24"/>
          <w:szCs w:val="24"/>
        </w:rPr>
        <w:t xml:space="preserve"> offers a low-cost, low-risk entry point. It provides the flexibility and control needed in the early stages of building a client base and establishing operations. While it may not be ideal long-term for larger agencies, it is perfectly suited to meet your 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>initial business goals</w:t>
      </w:r>
      <w:r>
        <w:rPr>
          <w:rFonts w:hint="default" w:ascii="Times New Roman" w:hAnsi="Times New Roman" w:cs="Times New Roman"/>
          <w:sz w:val="24"/>
          <w:szCs w:val="24"/>
        </w:rPr>
        <w:t xml:space="preserve"> of operating independently, minimizing expenses, and scaling at your own pace.</w:t>
      </w:r>
    </w:p>
    <w:p w14:paraId="1C2B3D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100" w:leftChars="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B0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8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2025-06-28T10:48:04Z</dcterms:created>
  <dc:creator>Naaliia</dc:creator>
  <cp:lastModifiedBy>Nataliia Shevchenko</cp:lastModifiedBy>
  <dcterms:modified xsi:type="dcterms:W3CDTF">2025-06-28T10:52:53Z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2057-12.2.0.21546</vt:lpwstr>
  </property>
  <property fmtid="{D5CDD505-2E9C-101B-9397-08002B2CF9AE}" pid="3" name="ICV">
    <vt:lpwstr>C4998F07C32B4205A0D5B2CC321521FD_12</vt:lpwstr>
  </property>
</Properties>
</file>