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5F36C5" w14:textId="43DAAA00" w:rsidR="00B731FD" w:rsidRDefault="00B731FD" w:rsidP="005A0530">
      <w:pPr>
        <w:spacing w:line="360" w:lineRule="auto"/>
        <w:rPr>
          <w:rFonts w:ascii="Times New Roman" w:hAnsi="Times New Roman" w:cs="Times New Roman"/>
          <w:b/>
          <w:sz w:val="24"/>
          <w:szCs w:val="24"/>
        </w:rPr>
      </w:pPr>
      <w:r>
        <w:rPr>
          <w:rFonts w:ascii="Times New Roman" w:hAnsi="Times New Roman" w:cs="Times New Roman"/>
          <w:b/>
          <w:sz w:val="24"/>
          <w:szCs w:val="24"/>
        </w:rPr>
        <w:t>Student Name: Andrei-Cristian Chicos</w:t>
      </w:r>
    </w:p>
    <w:p w14:paraId="36B89339" w14:textId="2F7CA175" w:rsidR="00B731FD" w:rsidRDefault="00B731FD" w:rsidP="005A0530">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Student ID No: </w:t>
      </w:r>
      <w:r w:rsidRPr="00B731FD">
        <w:rPr>
          <w:rFonts w:ascii="Times New Roman" w:hAnsi="Times New Roman" w:cs="Times New Roman"/>
          <w:b/>
          <w:sz w:val="24"/>
          <w:szCs w:val="24"/>
        </w:rPr>
        <w:t>1814116</w:t>
      </w:r>
    </w:p>
    <w:p w14:paraId="7A08264E" w14:textId="22CEBE17" w:rsidR="005A0530" w:rsidRPr="005A0530"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Programme: BA Business Management</w:t>
      </w:r>
    </w:p>
    <w:p w14:paraId="25B27D57" w14:textId="77777777" w:rsidR="005A0530" w:rsidRPr="005A0530"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Module: Management Accounting</w:t>
      </w:r>
    </w:p>
    <w:p w14:paraId="58C34300" w14:textId="77777777" w:rsidR="00FD66CD"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 xml:space="preserve">Module code: LCBB5002 </w:t>
      </w:r>
    </w:p>
    <w:p w14:paraId="5775FDBC" w14:textId="122E7285" w:rsidR="005A0530" w:rsidRPr="005A0530"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Contribution to</w:t>
      </w:r>
      <w:r w:rsidR="00FD66CD">
        <w:rPr>
          <w:rFonts w:ascii="Times New Roman" w:hAnsi="Times New Roman" w:cs="Times New Roman"/>
          <w:b/>
          <w:sz w:val="24"/>
          <w:szCs w:val="24"/>
        </w:rPr>
        <w:t xml:space="preserve"> </w:t>
      </w:r>
      <w:r w:rsidRPr="005A0530">
        <w:rPr>
          <w:rFonts w:ascii="Times New Roman" w:hAnsi="Times New Roman" w:cs="Times New Roman"/>
          <w:b/>
          <w:sz w:val="24"/>
          <w:szCs w:val="24"/>
        </w:rPr>
        <w:t>Overall Module</w:t>
      </w:r>
      <w:r w:rsidR="00FD66CD">
        <w:rPr>
          <w:rFonts w:ascii="Times New Roman" w:hAnsi="Times New Roman" w:cs="Times New Roman"/>
          <w:b/>
          <w:sz w:val="24"/>
          <w:szCs w:val="24"/>
        </w:rPr>
        <w:t xml:space="preserve"> </w:t>
      </w:r>
      <w:r w:rsidRPr="005A0530">
        <w:rPr>
          <w:rFonts w:ascii="Times New Roman" w:hAnsi="Times New Roman" w:cs="Times New Roman"/>
          <w:b/>
          <w:sz w:val="24"/>
          <w:szCs w:val="24"/>
        </w:rPr>
        <w:t>Assessment (%):</w:t>
      </w:r>
      <w:r w:rsidR="00FD66CD">
        <w:rPr>
          <w:rFonts w:ascii="Times New Roman" w:hAnsi="Times New Roman" w:cs="Times New Roman"/>
          <w:b/>
          <w:sz w:val="24"/>
          <w:szCs w:val="24"/>
        </w:rPr>
        <w:t xml:space="preserve"> </w:t>
      </w:r>
      <w:r w:rsidRPr="005A0530">
        <w:rPr>
          <w:rFonts w:ascii="Times New Roman" w:hAnsi="Times New Roman" w:cs="Times New Roman"/>
          <w:b/>
          <w:sz w:val="24"/>
          <w:szCs w:val="24"/>
        </w:rPr>
        <w:t>30%</w:t>
      </w:r>
    </w:p>
    <w:p w14:paraId="5DBFD156" w14:textId="77777777" w:rsidR="00B731FD"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 xml:space="preserve">Lecturer: Winifred </w:t>
      </w:r>
      <w:proofErr w:type="spellStart"/>
      <w:r w:rsidRPr="005A0530">
        <w:rPr>
          <w:rFonts w:ascii="Times New Roman" w:hAnsi="Times New Roman" w:cs="Times New Roman"/>
          <w:b/>
          <w:sz w:val="24"/>
          <w:szCs w:val="24"/>
        </w:rPr>
        <w:t>Soribe</w:t>
      </w:r>
      <w:proofErr w:type="spellEnd"/>
    </w:p>
    <w:p w14:paraId="6493FB80" w14:textId="2E285E8B" w:rsidR="005A0530" w:rsidRPr="005A0530"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 xml:space="preserve"> Internal Verifier: </w:t>
      </w:r>
      <w:proofErr w:type="spellStart"/>
      <w:r w:rsidRPr="005A0530">
        <w:rPr>
          <w:rFonts w:ascii="Times New Roman" w:hAnsi="Times New Roman" w:cs="Times New Roman"/>
          <w:b/>
          <w:sz w:val="24"/>
          <w:szCs w:val="24"/>
        </w:rPr>
        <w:t>Widin</w:t>
      </w:r>
      <w:proofErr w:type="spellEnd"/>
      <w:r w:rsidRPr="005A0530">
        <w:rPr>
          <w:rFonts w:ascii="Times New Roman" w:hAnsi="Times New Roman" w:cs="Times New Roman"/>
          <w:b/>
          <w:sz w:val="24"/>
          <w:szCs w:val="24"/>
        </w:rPr>
        <w:t xml:space="preserve"> </w:t>
      </w:r>
      <w:proofErr w:type="spellStart"/>
      <w:r w:rsidRPr="005A0530">
        <w:rPr>
          <w:rFonts w:ascii="Times New Roman" w:hAnsi="Times New Roman" w:cs="Times New Roman"/>
          <w:b/>
          <w:sz w:val="24"/>
          <w:szCs w:val="24"/>
        </w:rPr>
        <w:t>Sha'ven</w:t>
      </w:r>
      <w:proofErr w:type="spellEnd"/>
    </w:p>
    <w:p w14:paraId="6A6F6CA6" w14:textId="77777777" w:rsidR="00FD66CD"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 xml:space="preserve">Assignment Title: Assignment 1 - Essay </w:t>
      </w:r>
    </w:p>
    <w:p w14:paraId="59DFF319" w14:textId="1298802F" w:rsidR="005A0530" w:rsidRDefault="005A0530" w:rsidP="005A0530">
      <w:pPr>
        <w:spacing w:line="360" w:lineRule="auto"/>
        <w:rPr>
          <w:rFonts w:ascii="Times New Roman" w:hAnsi="Times New Roman" w:cs="Times New Roman"/>
          <w:b/>
          <w:sz w:val="24"/>
          <w:szCs w:val="24"/>
        </w:rPr>
      </w:pPr>
      <w:r w:rsidRPr="005A0530">
        <w:rPr>
          <w:rFonts w:ascii="Times New Roman" w:hAnsi="Times New Roman" w:cs="Times New Roman"/>
          <w:b/>
          <w:sz w:val="24"/>
          <w:szCs w:val="24"/>
        </w:rPr>
        <w:t xml:space="preserve">Word </w:t>
      </w:r>
      <w:r w:rsidR="00FD66CD">
        <w:rPr>
          <w:rFonts w:ascii="Times New Roman" w:hAnsi="Times New Roman" w:cs="Times New Roman"/>
          <w:b/>
          <w:sz w:val="24"/>
          <w:szCs w:val="24"/>
        </w:rPr>
        <w:t>Limit</w:t>
      </w:r>
      <w:r w:rsidRPr="005A0530">
        <w:rPr>
          <w:rFonts w:ascii="Times New Roman" w:hAnsi="Times New Roman" w:cs="Times New Roman"/>
          <w:b/>
          <w:sz w:val="24"/>
          <w:szCs w:val="24"/>
        </w:rPr>
        <w:t>:</w:t>
      </w:r>
      <w:r>
        <w:rPr>
          <w:rFonts w:ascii="Times New Roman" w:hAnsi="Times New Roman" w:cs="Times New Roman"/>
          <w:b/>
          <w:sz w:val="24"/>
          <w:szCs w:val="24"/>
        </w:rPr>
        <w:t xml:space="preserve"> </w:t>
      </w:r>
      <w:r w:rsidRPr="005A0530">
        <w:rPr>
          <w:rFonts w:ascii="Times New Roman" w:hAnsi="Times New Roman" w:cs="Times New Roman"/>
          <w:b/>
          <w:sz w:val="24"/>
          <w:szCs w:val="24"/>
        </w:rPr>
        <w:t>1500</w:t>
      </w:r>
    </w:p>
    <w:p w14:paraId="0F980CD1" w14:textId="77777777" w:rsidR="004E1DFA" w:rsidRDefault="00FD66CD">
      <w:pPr>
        <w:rPr>
          <w:rFonts w:ascii="Times New Roman" w:hAnsi="Times New Roman" w:cs="Times New Roman"/>
          <w:b/>
          <w:sz w:val="24"/>
          <w:szCs w:val="24"/>
        </w:rPr>
      </w:pPr>
      <w:r>
        <w:rPr>
          <w:rFonts w:ascii="Times New Roman" w:hAnsi="Times New Roman" w:cs="Times New Roman"/>
          <w:b/>
          <w:sz w:val="24"/>
          <w:szCs w:val="24"/>
        </w:rPr>
        <w:t xml:space="preserve">Word Count without </w:t>
      </w:r>
      <w:r w:rsidR="00C3421B">
        <w:rPr>
          <w:rFonts w:ascii="Times New Roman" w:hAnsi="Times New Roman" w:cs="Times New Roman"/>
          <w:b/>
          <w:sz w:val="24"/>
          <w:szCs w:val="24"/>
        </w:rPr>
        <w:t>references</w:t>
      </w:r>
      <w:r w:rsidR="001938B6">
        <w:rPr>
          <w:rFonts w:ascii="Times New Roman" w:hAnsi="Times New Roman" w:cs="Times New Roman"/>
          <w:b/>
          <w:sz w:val="24"/>
          <w:szCs w:val="24"/>
        </w:rPr>
        <w:t xml:space="preserve"> and </w:t>
      </w:r>
      <w:r w:rsidR="00C3421B">
        <w:rPr>
          <w:rFonts w:ascii="Times New Roman" w:hAnsi="Times New Roman" w:cs="Times New Roman"/>
          <w:b/>
          <w:sz w:val="24"/>
          <w:szCs w:val="24"/>
        </w:rPr>
        <w:t>appendix</w:t>
      </w:r>
      <w:r>
        <w:rPr>
          <w:rFonts w:ascii="Times New Roman" w:hAnsi="Times New Roman" w:cs="Times New Roman"/>
          <w:b/>
          <w:sz w:val="24"/>
          <w:szCs w:val="24"/>
        </w:rPr>
        <w:t>: 1500</w:t>
      </w:r>
      <w:r w:rsidR="00631152">
        <w:rPr>
          <w:rFonts w:ascii="Times New Roman" w:hAnsi="Times New Roman" w:cs="Times New Roman"/>
          <w:b/>
          <w:sz w:val="24"/>
          <w:szCs w:val="24"/>
        </w:rPr>
        <w:t>.</w:t>
      </w:r>
    </w:p>
    <w:p w14:paraId="76F2D421" w14:textId="77777777" w:rsidR="004E1DFA" w:rsidRDefault="004E1DFA">
      <w:pPr>
        <w:rPr>
          <w:rFonts w:ascii="Times New Roman" w:hAnsi="Times New Roman" w:cs="Times New Roman"/>
          <w:b/>
          <w:sz w:val="24"/>
          <w:szCs w:val="24"/>
        </w:rPr>
      </w:pPr>
    </w:p>
    <w:p w14:paraId="7010BA5F" w14:textId="77777777" w:rsidR="004E1DFA" w:rsidRDefault="004E1DFA">
      <w:pPr>
        <w:rPr>
          <w:rFonts w:ascii="Times New Roman" w:hAnsi="Times New Roman" w:cs="Times New Roman"/>
          <w:b/>
          <w:sz w:val="24"/>
          <w:szCs w:val="24"/>
        </w:rPr>
      </w:pPr>
      <w:r>
        <w:rPr>
          <w:rFonts w:ascii="Times New Roman" w:hAnsi="Times New Roman" w:cs="Times New Roman"/>
          <w:b/>
          <w:sz w:val="24"/>
          <w:szCs w:val="24"/>
        </w:rPr>
        <w:br w:type="page"/>
      </w:r>
    </w:p>
    <w:sdt>
      <w:sdtPr>
        <w:id w:val="-446849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C819F6" w14:textId="4F96CFB6" w:rsidR="00B37AA1" w:rsidRPr="006F6E78" w:rsidRDefault="00B37AA1">
          <w:pPr>
            <w:pStyle w:val="TOCHeading"/>
            <w:rPr>
              <w:rFonts w:ascii="Times New Roman" w:hAnsi="Times New Roman" w:cs="Times New Roman"/>
              <w:b/>
              <w:bCs/>
              <w:color w:val="auto"/>
              <w:sz w:val="24"/>
              <w:szCs w:val="24"/>
            </w:rPr>
          </w:pPr>
          <w:r w:rsidRPr="006F6E78">
            <w:rPr>
              <w:rFonts w:ascii="Times New Roman" w:hAnsi="Times New Roman" w:cs="Times New Roman"/>
              <w:b/>
              <w:bCs/>
              <w:color w:val="auto"/>
              <w:sz w:val="24"/>
              <w:szCs w:val="24"/>
            </w:rPr>
            <w:t>Table of Contents</w:t>
          </w:r>
        </w:p>
        <w:p w14:paraId="67AB4997" w14:textId="77777777" w:rsidR="00B37AA1" w:rsidRPr="006F6E78" w:rsidRDefault="00B37AA1" w:rsidP="00B37AA1">
          <w:pPr>
            <w:rPr>
              <w:rFonts w:ascii="Times New Roman" w:hAnsi="Times New Roman" w:cs="Times New Roman"/>
              <w:b/>
              <w:bCs/>
              <w:sz w:val="24"/>
              <w:szCs w:val="24"/>
              <w:lang w:val="en-US"/>
            </w:rPr>
          </w:pPr>
        </w:p>
        <w:p w14:paraId="4ABC7CBC" w14:textId="5C3E8348"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r w:rsidRPr="006F6E78">
            <w:rPr>
              <w:rFonts w:ascii="Times New Roman" w:hAnsi="Times New Roman" w:cs="Times New Roman"/>
              <w:b/>
              <w:bCs/>
              <w:sz w:val="24"/>
              <w:szCs w:val="24"/>
            </w:rPr>
            <w:fldChar w:fldCharType="begin"/>
          </w:r>
          <w:r w:rsidRPr="006F6E78">
            <w:rPr>
              <w:rFonts w:ascii="Times New Roman" w:hAnsi="Times New Roman" w:cs="Times New Roman"/>
              <w:b/>
              <w:bCs/>
              <w:sz w:val="24"/>
              <w:szCs w:val="24"/>
            </w:rPr>
            <w:instrText xml:space="preserve"> TOC \o "1-3" \h \z \u </w:instrText>
          </w:r>
          <w:r w:rsidRPr="006F6E78">
            <w:rPr>
              <w:rFonts w:ascii="Times New Roman" w:hAnsi="Times New Roman" w:cs="Times New Roman"/>
              <w:b/>
              <w:bCs/>
              <w:sz w:val="24"/>
              <w:szCs w:val="24"/>
            </w:rPr>
            <w:fldChar w:fldCharType="separate"/>
          </w:r>
          <w:hyperlink w:anchor="_Toc66888959" w:history="1">
            <w:r w:rsidRPr="006F6E78">
              <w:rPr>
                <w:rStyle w:val="Hyperlink"/>
                <w:rFonts w:ascii="Times New Roman" w:hAnsi="Times New Roman" w:cs="Times New Roman"/>
                <w:b/>
                <w:bCs/>
                <w:noProof/>
                <w:sz w:val="24"/>
                <w:szCs w:val="24"/>
              </w:rPr>
              <w:t>Introduction</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_Toc66888959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3</w:t>
            </w:r>
            <w:r w:rsidRPr="006F6E78">
              <w:rPr>
                <w:rFonts w:ascii="Times New Roman" w:hAnsi="Times New Roman" w:cs="Times New Roman"/>
                <w:b/>
                <w:bCs/>
                <w:noProof/>
                <w:webHidden/>
                <w:sz w:val="24"/>
                <w:szCs w:val="24"/>
              </w:rPr>
              <w:fldChar w:fldCharType="end"/>
            </w:r>
          </w:hyperlink>
        </w:p>
        <w:p w14:paraId="3C0A18F4" w14:textId="1D32A7F2"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hyperlink w:anchor="_Toc66888960" w:history="1">
            <w:r w:rsidRPr="006F6E78">
              <w:rPr>
                <w:rStyle w:val="Hyperlink"/>
                <w:rFonts w:ascii="Times New Roman" w:hAnsi="Times New Roman" w:cs="Times New Roman"/>
                <w:b/>
                <w:bCs/>
                <w:noProof/>
                <w:sz w:val="24"/>
                <w:szCs w:val="24"/>
              </w:rPr>
              <w:t>Various cost structure</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_Toc66888960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3</w:t>
            </w:r>
            <w:r w:rsidRPr="006F6E78">
              <w:rPr>
                <w:rFonts w:ascii="Times New Roman" w:hAnsi="Times New Roman" w:cs="Times New Roman"/>
                <w:b/>
                <w:bCs/>
                <w:noProof/>
                <w:webHidden/>
                <w:sz w:val="24"/>
                <w:szCs w:val="24"/>
              </w:rPr>
              <w:fldChar w:fldCharType="end"/>
            </w:r>
          </w:hyperlink>
        </w:p>
        <w:p w14:paraId="6A6C2E9E" w14:textId="7E8D3C7B"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hyperlink w:anchor="_Toc66888961" w:history="1">
            <w:r w:rsidRPr="006F6E78">
              <w:rPr>
                <w:rStyle w:val="Hyperlink"/>
                <w:rFonts w:ascii="Times New Roman" w:hAnsi="Times New Roman" w:cs="Times New Roman"/>
                <w:b/>
                <w:bCs/>
                <w:noProof/>
                <w:sz w:val="24"/>
                <w:szCs w:val="24"/>
              </w:rPr>
              <w:t>Impact of various cost</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_Toc66888961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4</w:t>
            </w:r>
            <w:r w:rsidRPr="006F6E78">
              <w:rPr>
                <w:rFonts w:ascii="Times New Roman" w:hAnsi="Times New Roman" w:cs="Times New Roman"/>
                <w:b/>
                <w:bCs/>
                <w:noProof/>
                <w:webHidden/>
                <w:sz w:val="24"/>
                <w:szCs w:val="24"/>
              </w:rPr>
              <w:fldChar w:fldCharType="end"/>
            </w:r>
          </w:hyperlink>
        </w:p>
        <w:p w14:paraId="53454567" w14:textId="7922A5D4"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hyperlink w:anchor="_Toc66888962" w:history="1">
            <w:r w:rsidRPr="006F6E78">
              <w:rPr>
                <w:rStyle w:val="Hyperlink"/>
                <w:rFonts w:ascii="Times New Roman" w:hAnsi="Times New Roman" w:cs="Times New Roman"/>
                <w:b/>
                <w:bCs/>
                <w:noProof/>
                <w:sz w:val="24"/>
                <w:szCs w:val="24"/>
              </w:rPr>
              <w:t>Identification of various cost</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_Toc66888962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5</w:t>
            </w:r>
            <w:r w:rsidRPr="006F6E78">
              <w:rPr>
                <w:rFonts w:ascii="Times New Roman" w:hAnsi="Times New Roman" w:cs="Times New Roman"/>
                <w:b/>
                <w:bCs/>
                <w:noProof/>
                <w:webHidden/>
                <w:sz w:val="24"/>
                <w:szCs w:val="24"/>
              </w:rPr>
              <w:fldChar w:fldCharType="end"/>
            </w:r>
          </w:hyperlink>
        </w:p>
        <w:p w14:paraId="238470BD" w14:textId="30494819"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hyperlink w:anchor="_Toc66888963" w:history="1">
            <w:r w:rsidRPr="006F6E78">
              <w:rPr>
                <w:rStyle w:val="Hyperlink"/>
                <w:rFonts w:ascii="Times New Roman" w:hAnsi="Times New Roman" w:cs="Times New Roman"/>
                <w:b/>
                <w:bCs/>
                <w:noProof/>
                <w:sz w:val="24"/>
                <w:szCs w:val="24"/>
              </w:rPr>
              <w:t>Conclusion</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_Toc66888963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6</w:t>
            </w:r>
            <w:r w:rsidRPr="006F6E78">
              <w:rPr>
                <w:rFonts w:ascii="Times New Roman" w:hAnsi="Times New Roman" w:cs="Times New Roman"/>
                <w:b/>
                <w:bCs/>
                <w:noProof/>
                <w:webHidden/>
                <w:sz w:val="24"/>
                <w:szCs w:val="24"/>
              </w:rPr>
              <w:fldChar w:fldCharType="end"/>
            </w:r>
          </w:hyperlink>
        </w:p>
        <w:p w14:paraId="2AE5C0DA" w14:textId="151CA5B9"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hyperlink w:anchor="_Toc66888964" w:history="1">
            <w:r w:rsidRPr="006F6E78">
              <w:rPr>
                <w:rStyle w:val="Hyperlink"/>
                <w:rFonts w:ascii="Times New Roman" w:hAnsi="Times New Roman" w:cs="Times New Roman"/>
                <w:b/>
                <w:bCs/>
                <w:noProof/>
                <w:sz w:val="24"/>
                <w:szCs w:val="24"/>
              </w:rPr>
              <w:t>Appendix: Cost calculation</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_Toc66888964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7</w:t>
            </w:r>
            <w:r w:rsidRPr="006F6E78">
              <w:rPr>
                <w:rFonts w:ascii="Times New Roman" w:hAnsi="Times New Roman" w:cs="Times New Roman"/>
                <w:b/>
                <w:bCs/>
                <w:noProof/>
                <w:webHidden/>
                <w:sz w:val="24"/>
                <w:szCs w:val="24"/>
              </w:rPr>
              <w:fldChar w:fldCharType="end"/>
            </w:r>
          </w:hyperlink>
        </w:p>
        <w:p w14:paraId="4B243BE5" w14:textId="081DA57D" w:rsidR="00B37AA1" w:rsidRPr="006F6E78" w:rsidRDefault="00B37AA1">
          <w:pPr>
            <w:pStyle w:val="TOC1"/>
            <w:tabs>
              <w:tab w:val="right" w:leader="dot" w:pos="9016"/>
            </w:tabs>
            <w:rPr>
              <w:rFonts w:ascii="Times New Roman" w:eastAsiaTheme="minorEastAsia" w:hAnsi="Times New Roman" w:cs="Times New Roman"/>
              <w:b/>
              <w:bCs/>
              <w:noProof/>
              <w:sz w:val="24"/>
              <w:szCs w:val="24"/>
              <w:lang w:eastAsia="en-GB"/>
            </w:rPr>
          </w:pPr>
          <w:hyperlink w:anchor="_Toc66888965" w:history="1">
            <w:r w:rsidRPr="006F6E78">
              <w:rPr>
                <w:rStyle w:val="Hyperlink"/>
                <w:rFonts w:ascii="Times New Roman" w:hAnsi="Times New Roman" w:cs="Times New Roman"/>
                <w:b/>
                <w:bCs/>
                <w:noProof/>
                <w:sz w:val="24"/>
                <w:szCs w:val="24"/>
              </w:rPr>
              <w:t>References</w:t>
            </w:r>
            <w:r w:rsidRPr="006F6E78">
              <w:rPr>
                <w:rFonts w:ascii="Times New Roman" w:hAnsi="Times New Roman" w:cs="Times New Roman"/>
                <w:b/>
                <w:bCs/>
                <w:noProof/>
                <w:webHidden/>
                <w:sz w:val="24"/>
                <w:szCs w:val="24"/>
              </w:rPr>
              <w:tab/>
            </w:r>
            <w:r w:rsidRPr="006F6E78">
              <w:rPr>
                <w:rFonts w:ascii="Times New Roman" w:hAnsi="Times New Roman" w:cs="Times New Roman"/>
                <w:b/>
                <w:bCs/>
                <w:noProof/>
                <w:webHidden/>
                <w:sz w:val="24"/>
                <w:szCs w:val="24"/>
              </w:rPr>
              <w:fldChar w:fldCharType="begin"/>
            </w:r>
            <w:r w:rsidRPr="006F6E78">
              <w:rPr>
                <w:rFonts w:ascii="Times New Roman" w:hAnsi="Times New Roman" w:cs="Times New Roman"/>
                <w:b/>
                <w:bCs/>
                <w:noProof/>
                <w:webHidden/>
                <w:sz w:val="24"/>
                <w:szCs w:val="24"/>
              </w:rPr>
              <w:instrText xml:space="preserve"> PAGEREF _Toc66888965 \h </w:instrText>
            </w:r>
            <w:r w:rsidRPr="006F6E78">
              <w:rPr>
                <w:rFonts w:ascii="Times New Roman" w:hAnsi="Times New Roman" w:cs="Times New Roman"/>
                <w:b/>
                <w:bCs/>
                <w:noProof/>
                <w:webHidden/>
                <w:sz w:val="24"/>
                <w:szCs w:val="24"/>
              </w:rPr>
            </w:r>
            <w:r w:rsidRPr="006F6E78">
              <w:rPr>
                <w:rFonts w:ascii="Times New Roman" w:hAnsi="Times New Roman" w:cs="Times New Roman"/>
                <w:b/>
                <w:bCs/>
                <w:noProof/>
                <w:webHidden/>
                <w:sz w:val="24"/>
                <w:szCs w:val="24"/>
              </w:rPr>
              <w:fldChar w:fldCharType="separate"/>
            </w:r>
            <w:r w:rsidRPr="006F6E78">
              <w:rPr>
                <w:rFonts w:ascii="Times New Roman" w:hAnsi="Times New Roman" w:cs="Times New Roman"/>
                <w:b/>
                <w:bCs/>
                <w:noProof/>
                <w:webHidden/>
                <w:sz w:val="24"/>
                <w:szCs w:val="24"/>
              </w:rPr>
              <w:t>10</w:t>
            </w:r>
            <w:r w:rsidRPr="006F6E78">
              <w:rPr>
                <w:rFonts w:ascii="Times New Roman" w:hAnsi="Times New Roman" w:cs="Times New Roman"/>
                <w:b/>
                <w:bCs/>
                <w:noProof/>
                <w:webHidden/>
                <w:sz w:val="24"/>
                <w:szCs w:val="24"/>
              </w:rPr>
              <w:fldChar w:fldCharType="end"/>
            </w:r>
          </w:hyperlink>
        </w:p>
        <w:p w14:paraId="5198B19B" w14:textId="746259BD" w:rsidR="00B37AA1" w:rsidRDefault="00B37AA1">
          <w:r w:rsidRPr="006F6E78">
            <w:rPr>
              <w:rFonts w:ascii="Times New Roman" w:hAnsi="Times New Roman" w:cs="Times New Roman"/>
              <w:b/>
              <w:bCs/>
              <w:noProof/>
              <w:sz w:val="24"/>
              <w:szCs w:val="24"/>
            </w:rPr>
            <w:fldChar w:fldCharType="end"/>
          </w:r>
        </w:p>
      </w:sdtContent>
    </w:sdt>
    <w:p w14:paraId="1AEA5393" w14:textId="5CC0EB53" w:rsidR="005A0530" w:rsidRDefault="005A0530">
      <w:pPr>
        <w:rPr>
          <w:rFonts w:ascii="Times New Roman" w:hAnsi="Times New Roman" w:cs="Times New Roman"/>
          <w:b/>
          <w:sz w:val="24"/>
          <w:szCs w:val="24"/>
        </w:rPr>
      </w:pPr>
      <w:r>
        <w:rPr>
          <w:rFonts w:ascii="Times New Roman" w:hAnsi="Times New Roman" w:cs="Times New Roman"/>
          <w:b/>
          <w:sz w:val="24"/>
          <w:szCs w:val="24"/>
        </w:rPr>
        <w:br w:type="page"/>
      </w:r>
    </w:p>
    <w:p w14:paraId="389D7198" w14:textId="7F7DDF3E" w:rsidR="00F41A73" w:rsidRPr="00F41A73" w:rsidRDefault="00F41A73" w:rsidP="004E1DFA">
      <w:pPr>
        <w:pStyle w:val="Heading1"/>
      </w:pPr>
      <w:bookmarkStart w:id="0" w:name="_Toc66888959"/>
      <w:r w:rsidRPr="00F41A73">
        <w:lastRenderedPageBreak/>
        <w:t>Introduction</w:t>
      </w:r>
      <w:bookmarkEnd w:id="0"/>
      <w:r w:rsidRPr="00F41A73">
        <w:t xml:space="preserve"> </w:t>
      </w:r>
    </w:p>
    <w:p w14:paraId="0B1BB3C2" w14:textId="77777777" w:rsidR="00F41A73" w:rsidRPr="00F41A73" w:rsidRDefault="00F41A73" w:rsidP="00F55EA4">
      <w:pPr>
        <w:spacing w:line="360" w:lineRule="auto"/>
        <w:rPr>
          <w:rFonts w:ascii="Times New Roman" w:hAnsi="Times New Roman" w:cs="Times New Roman"/>
          <w:b/>
          <w:sz w:val="24"/>
          <w:szCs w:val="24"/>
        </w:rPr>
      </w:pPr>
      <w:r w:rsidRPr="00F41A73">
        <w:rPr>
          <w:rFonts w:ascii="Times New Roman" w:hAnsi="Times New Roman" w:cs="Times New Roman"/>
          <w:sz w:val="24"/>
          <w:szCs w:val="24"/>
        </w:rPr>
        <w:t xml:space="preserve">Cost management strategy is associated with managing all the operational expenditures of the business in a manner to increase revenue and sales. Similarly, Harriot hotel has grown key players in the hotel industry. Their growth is for the aggressive expansion strategy. Due to the covid-19 pandemic, the company has been adversely affected by imposed restrictions. </w:t>
      </w:r>
    </w:p>
    <w:p w14:paraId="40CBBD4B" w14:textId="693DE436" w:rsidR="00F41A73" w:rsidRPr="00F41A73" w:rsidRDefault="00F41A73" w:rsidP="00F55EA4">
      <w:pPr>
        <w:spacing w:line="360" w:lineRule="auto"/>
        <w:rPr>
          <w:rFonts w:ascii="Times New Roman" w:hAnsi="Times New Roman" w:cs="Times New Roman"/>
          <w:b/>
          <w:i/>
          <w:sz w:val="24"/>
          <w:szCs w:val="24"/>
        </w:rPr>
      </w:pPr>
      <w:r w:rsidRPr="00F41A73">
        <w:rPr>
          <w:rFonts w:ascii="Times New Roman" w:hAnsi="Times New Roman" w:cs="Times New Roman"/>
          <w:bCs/>
          <w:iCs/>
          <w:sz w:val="24"/>
          <w:szCs w:val="24"/>
        </w:rPr>
        <w:t xml:space="preserve">The cost-cutting strategy is implemented within business organizations </w:t>
      </w:r>
      <w:r w:rsidR="00733F2A" w:rsidRPr="00733F2A">
        <w:rPr>
          <w:rFonts w:ascii="Times New Roman" w:hAnsi="Times New Roman" w:cs="Times New Roman"/>
          <w:bCs/>
          <w:iCs/>
          <w:sz w:val="24"/>
          <w:szCs w:val="24"/>
        </w:rPr>
        <w:t>to</w:t>
      </w:r>
      <w:r w:rsidRPr="00F41A73">
        <w:rPr>
          <w:rFonts w:ascii="Times New Roman" w:hAnsi="Times New Roman" w:cs="Times New Roman"/>
          <w:bCs/>
          <w:iCs/>
          <w:sz w:val="24"/>
          <w:szCs w:val="24"/>
        </w:rPr>
        <w:t xml:space="preserve"> streamline the operations or to minimize exposure to unwanted costs and maximize the investment</w:t>
      </w:r>
      <w:r w:rsidR="00DF4A5B" w:rsidRPr="00DF4A5B">
        <w:t xml:space="preserve"> </w:t>
      </w:r>
      <w:r w:rsidR="00DF4A5B" w:rsidRPr="00DF4A5B">
        <w:rPr>
          <w:rFonts w:ascii="Times New Roman" w:hAnsi="Times New Roman" w:cs="Times New Roman"/>
          <w:bCs/>
          <w:iCs/>
          <w:sz w:val="24"/>
          <w:szCs w:val="24"/>
        </w:rPr>
        <w:t>(KENTON, 2021)</w:t>
      </w:r>
      <w:r w:rsidRPr="00F41A73">
        <w:rPr>
          <w:rFonts w:ascii="Times New Roman" w:hAnsi="Times New Roman" w:cs="Times New Roman"/>
          <w:b/>
          <w:i/>
          <w:sz w:val="24"/>
          <w:szCs w:val="24"/>
        </w:rPr>
        <w:t>.</w:t>
      </w:r>
    </w:p>
    <w:p w14:paraId="6329B957" w14:textId="77777777" w:rsidR="00F41A73" w:rsidRPr="00F41A73" w:rsidRDefault="00F41A73" w:rsidP="004E1DFA">
      <w:pPr>
        <w:pStyle w:val="Heading1"/>
      </w:pPr>
      <w:bookmarkStart w:id="1" w:name="_Toc66888960"/>
      <w:r w:rsidRPr="00F41A73">
        <w:t>Various cost structure</w:t>
      </w:r>
      <w:bookmarkEnd w:id="1"/>
    </w:p>
    <w:p w14:paraId="52B8294D" w14:textId="04224A2A"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 The company is applying the cost management strategy for reducing the cost of the company. As opined by Leal and </w:t>
      </w:r>
      <w:proofErr w:type="spellStart"/>
      <w:r w:rsidRPr="00F41A73">
        <w:rPr>
          <w:rFonts w:ascii="Times New Roman" w:hAnsi="Times New Roman" w:cs="Times New Roman"/>
          <w:sz w:val="24"/>
          <w:szCs w:val="24"/>
        </w:rPr>
        <w:t>Gordo</w:t>
      </w:r>
      <w:proofErr w:type="spellEnd"/>
      <w:r w:rsidRPr="00F41A73">
        <w:rPr>
          <w:rFonts w:ascii="Times New Roman" w:hAnsi="Times New Roman" w:cs="Times New Roman"/>
          <w:sz w:val="24"/>
          <w:szCs w:val="24"/>
        </w:rPr>
        <w:t xml:space="preserve"> (2017), the cost-cutting strategy needs a proper calculation. This is because it can lead to demotion in the growth of the company. After the revised cost </w:t>
      </w:r>
      <w:r w:rsidR="00AA64DD" w:rsidRPr="00F41A73">
        <w:rPr>
          <w:rFonts w:ascii="Times New Roman" w:hAnsi="Times New Roman" w:cs="Times New Roman"/>
          <w:sz w:val="24"/>
          <w:szCs w:val="24"/>
        </w:rPr>
        <w:t>structure,</w:t>
      </w:r>
      <w:r w:rsidRPr="00F41A73">
        <w:rPr>
          <w:rFonts w:ascii="Times New Roman" w:hAnsi="Times New Roman" w:cs="Times New Roman"/>
          <w:sz w:val="24"/>
          <w:szCs w:val="24"/>
        </w:rPr>
        <w:t xml:space="preserve"> the total cost came to 36000. Previously the total cost was £40000. </w:t>
      </w:r>
      <w:proofErr w:type="gramStart"/>
      <w:r w:rsidRPr="00F41A73">
        <w:rPr>
          <w:rFonts w:ascii="Times New Roman" w:hAnsi="Times New Roman" w:cs="Times New Roman"/>
          <w:sz w:val="24"/>
          <w:szCs w:val="24"/>
        </w:rPr>
        <w:t>As a manager of the hotel, there</w:t>
      </w:r>
      <w:proofErr w:type="gramEnd"/>
      <w:r w:rsidRPr="00F41A73">
        <w:rPr>
          <w:rFonts w:ascii="Times New Roman" w:hAnsi="Times New Roman" w:cs="Times New Roman"/>
          <w:sz w:val="24"/>
          <w:szCs w:val="24"/>
        </w:rPr>
        <w:t xml:space="preserve"> were slight changes in the fixed and variable costs. The mandatory increase in the wagers of the employees is necessary. </w:t>
      </w:r>
      <w:r w:rsidR="00CD195F" w:rsidRPr="00F41A73">
        <w:rPr>
          <w:rFonts w:ascii="Times New Roman" w:hAnsi="Times New Roman" w:cs="Times New Roman"/>
          <w:sz w:val="24"/>
          <w:szCs w:val="24"/>
        </w:rPr>
        <w:t>Thus,</w:t>
      </w:r>
      <w:r w:rsidRPr="00F41A73">
        <w:rPr>
          <w:rFonts w:ascii="Times New Roman" w:hAnsi="Times New Roman" w:cs="Times New Roman"/>
          <w:sz w:val="24"/>
          <w:szCs w:val="24"/>
        </w:rPr>
        <w:t xml:space="preserve"> the cost has been increased to £16000 from £15000. The percentage was 44.44%. The advertisement cost has been decreased by £6000 from £7000. However, the percentage came to 16.67. Previously the percentage was 17.50%. Previously the interest on the loan was 10000 after the revised cost structure the interest on the loan was £8000. The percentage was 20.00%. </w:t>
      </w:r>
    </w:p>
    <w:p w14:paraId="7E1561FC" w14:textId="6005739A"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For the variable cost, the housekeeping for the given case study was £5000. After the revised cost </w:t>
      </w:r>
      <w:r w:rsidR="001362DA" w:rsidRPr="00F41A73">
        <w:rPr>
          <w:rFonts w:ascii="Times New Roman" w:hAnsi="Times New Roman" w:cs="Times New Roman"/>
          <w:sz w:val="24"/>
          <w:szCs w:val="24"/>
        </w:rPr>
        <w:t>structure,</w:t>
      </w:r>
      <w:r w:rsidRPr="00F41A73">
        <w:rPr>
          <w:rFonts w:ascii="Times New Roman" w:hAnsi="Times New Roman" w:cs="Times New Roman"/>
          <w:sz w:val="24"/>
          <w:szCs w:val="24"/>
        </w:rPr>
        <w:t xml:space="preserve"> the amount was £3000.  As stated by </w:t>
      </w:r>
      <w:proofErr w:type="spellStart"/>
      <w:r w:rsidRPr="00F41A73">
        <w:rPr>
          <w:rFonts w:ascii="Times New Roman" w:hAnsi="Times New Roman" w:cs="Times New Roman"/>
          <w:sz w:val="24"/>
          <w:szCs w:val="24"/>
        </w:rPr>
        <w:t>Supron</w:t>
      </w:r>
      <w:proofErr w:type="spellEnd"/>
      <w:r w:rsidRPr="00F41A73">
        <w:rPr>
          <w:rFonts w:ascii="Times New Roman" w:hAnsi="Times New Roman" w:cs="Times New Roman"/>
          <w:sz w:val="24"/>
          <w:szCs w:val="24"/>
        </w:rPr>
        <w:t xml:space="preserve">́ </w:t>
      </w:r>
      <w:r w:rsidRPr="00F41A73">
        <w:rPr>
          <w:rFonts w:ascii="Times New Roman" w:hAnsi="Times New Roman" w:cs="Times New Roman"/>
          <w:i/>
          <w:sz w:val="24"/>
          <w:szCs w:val="24"/>
        </w:rPr>
        <w:t>et al</w:t>
      </w:r>
      <w:r w:rsidRPr="00F41A73">
        <w:rPr>
          <w:rFonts w:ascii="Times New Roman" w:hAnsi="Times New Roman" w:cs="Times New Roman"/>
          <w:sz w:val="24"/>
          <w:szCs w:val="24"/>
        </w:rPr>
        <w:t xml:space="preserve">. (2018), the cost management strategy of any company leads to an increase or decrease in the growth of the company. The housekeeping for the company expenses has also been decreased. Before the stationery used by the company was £8000. After the revised cost </w:t>
      </w:r>
      <w:r w:rsidR="001362DA" w:rsidRPr="00F41A73">
        <w:rPr>
          <w:rFonts w:ascii="Times New Roman" w:hAnsi="Times New Roman" w:cs="Times New Roman"/>
          <w:sz w:val="24"/>
          <w:szCs w:val="24"/>
        </w:rPr>
        <w:t>structure,</w:t>
      </w:r>
      <w:r w:rsidRPr="00F41A73">
        <w:rPr>
          <w:rFonts w:ascii="Times New Roman" w:hAnsi="Times New Roman" w:cs="Times New Roman"/>
          <w:sz w:val="24"/>
          <w:szCs w:val="24"/>
        </w:rPr>
        <w:t xml:space="preserve"> the uses of the stationary by the company </w:t>
      </w:r>
      <w:proofErr w:type="gramStart"/>
      <w:r w:rsidRPr="00F41A73">
        <w:rPr>
          <w:rFonts w:ascii="Times New Roman" w:hAnsi="Times New Roman" w:cs="Times New Roman"/>
          <w:sz w:val="24"/>
          <w:szCs w:val="24"/>
        </w:rPr>
        <w:t>has</w:t>
      </w:r>
      <w:proofErr w:type="gramEnd"/>
      <w:r w:rsidRPr="00F41A73">
        <w:rPr>
          <w:rFonts w:ascii="Times New Roman" w:hAnsi="Times New Roman" w:cs="Times New Roman"/>
          <w:sz w:val="24"/>
          <w:szCs w:val="24"/>
        </w:rPr>
        <w:t xml:space="preserve"> been decreased to £5000. Thus, the percentage was 13.89%. After the increase and decrease in the fixed and variable cost of the company, there is a huge difference in the total cost of the hotel. Previously the total cost percentage was 100.00%. Moreover, after the revised cost structure of the company was decreased to 55.56%.  </w:t>
      </w:r>
      <w:r w:rsidR="001362DA" w:rsidRPr="00F41A73">
        <w:rPr>
          <w:rFonts w:ascii="Times New Roman" w:hAnsi="Times New Roman" w:cs="Times New Roman"/>
          <w:sz w:val="24"/>
          <w:szCs w:val="24"/>
        </w:rPr>
        <w:t>Therefore,</w:t>
      </w:r>
      <w:r w:rsidRPr="00F41A73">
        <w:rPr>
          <w:rFonts w:ascii="Times New Roman" w:hAnsi="Times New Roman" w:cs="Times New Roman"/>
          <w:sz w:val="24"/>
          <w:szCs w:val="24"/>
        </w:rPr>
        <w:t xml:space="preserve"> it can be assumed that after the revised cost structure the hotel will get financially stable.  As described by Han</w:t>
      </w:r>
      <w:r w:rsidRPr="00F41A73">
        <w:rPr>
          <w:rFonts w:ascii="Times New Roman" w:hAnsi="Times New Roman" w:cs="Times New Roman"/>
          <w:i/>
          <w:sz w:val="24"/>
          <w:szCs w:val="24"/>
        </w:rPr>
        <w:t xml:space="preserve"> et al.</w:t>
      </w:r>
      <w:r w:rsidRPr="00F41A73">
        <w:rPr>
          <w:rFonts w:ascii="Times New Roman" w:hAnsi="Times New Roman" w:cs="Times New Roman"/>
          <w:sz w:val="24"/>
          <w:szCs w:val="24"/>
        </w:rPr>
        <w:t xml:space="preserve">  (2019), the cost management strategy is the process of reducing the cost of the company. The management of the company </w:t>
      </w:r>
      <w:proofErr w:type="gramStart"/>
      <w:r w:rsidRPr="00F41A73">
        <w:rPr>
          <w:rFonts w:ascii="Times New Roman" w:hAnsi="Times New Roman" w:cs="Times New Roman"/>
          <w:sz w:val="24"/>
          <w:szCs w:val="24"/>
        </w:rPr>
        <w:t>has to</w:t>
      </w:r>
      <w:proofErr w:type="gramEnd"/>
      <w:r w:rsidRPr="00F41A73">
        <w:rPr>
          <w:rFonts w:ascii="Times New Roman" w:hAnsi="Times New Roman" w:cs="Times New Roman"/>
          <w:sz w:val="24"/>
          <w:szCs w:val="24"/>
        </w:rPr>
        <w:t xml:space="preserve"> determine which </w:t>
      </w:r>
      <w:r w:rsidRPr="00F41A73">
        <w:rPr>
          <w:rFonts w:ascii="Times New Roman" w:hAnsi="Times New Roman" w:cs="Times New Roman"/>
          <w:sz w:val="24"/>
          <w:szCs w:val="24"/>
        </w:rPr>
        <w:lastRenderedPageBreak/>
        <w:t xml:space="preserve">cost has a positive impact and which cost has a negative impact. If the realization of the cost is not </w:t>
      </w:r>
      <w:r w:rsidR="001362DA" w:rsidRPr="00F41A73">
        <w:rPr>
          <w:rFonts w:ascii="Times New Roman" w:hAnsi="Times New Roman" w:cs="Times New Roman"/>
          <w:sz w:val="24"/>
          <w:szCs w:val="24"/>
        </w:rPr>
        <w:t>proper,</w:t>
      </w:r>
      <w:r w:rsidRPr="00F41A73">
        <w:rPr>
          <w:rFonts w:ascii="Times New Roman" w:hAnsi="Times New Roman" w:cs="Times New Roman"/>
          <w:sz w:val="24"/>
          <w:szCs w:val="24"/>
        </w:rPr>
        <w:t xml:space="preserve"> then it could hamper the company. The five stages for the strategic management process are analysing the cost, setting the goal of the company, monitoring and implementing the cost management process. </w:t>
      </w:r>
    </w:p>
    <w:p w14:paraId="155CF9C9" w14:textId="19284807" w:rsidR="00F41A73" w:rsidRPr="00F41A73" w:rsidRDefault="00F41A73" w:rsidP="00F55EA4">
      <w:pPr>
        <w:spacing w:line="360" w:lineRule="auto"/>
        <w:rPr>
          <w:rFonts w:ascii="Times New Roman" w:hAnsi="Times New Roman" w:cs="Times New Roman"/>
          <w:b/>
          <w:sz w:val="24"/>
          <w:szCs w:val="24"/>
        </w:rPr>
      </w:pPr>
      <w:r w:rsidRPr="00F41A73">
        <w:rPr>
          <w:rFonts w:ascii="Times New Roman" w:hAnsi="Times New Roman" w:cs="Times New Roman"/>
          <w:sz w:val="24"/>
          <w:szCs w:val="24"/>
        </w:rPr>
        <w:t xml:space="preserve">The primary aim of the strategic cost management process is to help the organization to gain cost leadership. As mentioned by </w:t>
      </w:r>
      <w:proofErr w:type="spellStart"/>
      <w:r w:rsidRPr="00F41A73">
        <w:rPr>
          <w:rFonts w:ascii="Times New Roman" w:hAnsi="Times New Roman" w:cs="Times New Roman"/>
          <w:sz w:val="24"/>
          <w:szCs w:val="24"/>
        </w:rPr>
        <w:t>Gurunathan</w:t>
      </w:r>
      <w:proofErr w:type="spellEnd"/>
      <w:r w:rsidRPr="00F41A73">
        <w:rPr>
          <w:rFonts w:ascii="Times New Roman" w:hAnsi="Times New Roman" w:cs="Times New Roman"/>
          <w:sz w:val="24"/>
          <w:szCs w:val="24"/>
        </w:rPr>
        <w:t xml:space="preserve"> </w:t>
      </w:r>
      <w:r w:rsidRPr="00F41A73">
        <w:rPr>
          <w:rFonts w:ascii="Times New Roman" w:hAnsi="Times New Roman" w:cs="Times New Roman"/>
          <w:i/>
          <w:sz w:val="24"/>
          <w:szCs w:val="24"/>
        </w:rPr>
        <w:t xml:space="preserve">et al. </w:t>
      </w:r>
      <w:r w:rsidRPr="00F41A73">
        <w:rPr>
          <w:rFonts w:ascii="Times New Roman" w:hAnsi="Times New Roman" w:cs="Times New Roman"/>
          <w:sz w:val="24"/>
          <w:szCs w:val="24"/>
        </w:rPr>
        <w:t xml:space="preserve">(2018), the cost reduction process also helps the organization to save the direct savings of the company. </w:t>
      </w:r>
      <w:r w:rsidR="006A6DFB" w:rsidRPr="00F41A73">
        <w:rPr>
          <w:rFonts w:ascii="Times New Roman" w:hAnsi="Times New Roman" w:cs="Times New Roman"/>
          <w:sz w:val="24"/>
          <w:szCs w:val="24"/>
        </w:rPr>
        <w:t>Thus,</w:t>
      </w:r>
      <w:r w:rsidRPr="00F41A73">
        <w:rPr>
          <w:rFonts w:ascii="Times New Roman" w:hAnsi="Times New Roman" w:cs="Times New Roman"/>
          <w:sz w:val="24"/>
          <w:szCs w:val="24"/>
        </w:rPr>
        <w:t xml:space="preserve"> these savings can be used in the further development of the company. The strategic process of cost management is very hard </w:t>
      </w:r>
      <w:proofErr w:type="gramStart"/>
      <w:r w:rsidRPr="00F41A73">
        <w:rPr>
          <w:rFonts w:ascii="Times New Roman" w:hAnsi="Times New Roman" w:cs="Times New Roman"/>
          <w:sz w:val="24"/>
          <w:szCs w:val="24"/>
        </w:rPr>
        <w:t>and also</w:t>
      </w:r>
      <w:proofErr w:type="gramEnd"/>
      <w:r w:rsidRPr="00F41A73">
        <w:rPr>
          <w:rFonts w:ascii="Times New Roman" w:hAnsi="Times New Roman" w:cs="Times New Roman"/>
          <w:sz w:val="24"/>
          <w:szCs w:val="24"/>
        </w:rPr>
        <w:t xml:space="preserve"> it is very time-consuming for doing the calculation. Likewise, it is also difficult to implement in the organization and requires skilful planning also </w:t>
      </w:r>
      <w:r w:rsidRPr="00F41A73">
        <w:rPr>
          <w:rFonts w:ascii="Times New Roman" w:hAnsi="Times New Roman" w:cs="Times New Roman"/>
          <w:b/>
          <w:i/>
          <w:sz w:val="24"/>
          <w:szCs w:val="24"/>
        </w:rPr>
        <w:t>[Refer to Appendix]</w:t>
      </w:r>
      <w:r w:rsidRPr="00F41A73">
        <w:rPr>
          <w:rFonts w:ascii="Times New Roman" w:hAnsi="Times New Roman" w:cs="Times New Roman"/>
          <w:sz w:val="24"/>
          <w:szCs w:val="24"/>
        </w:rPr>
        <w:t>.</w:t>
      </w:r>
    </w:p>
    <w:p w14:paraId="2AE7439A" w14:textId="77777777" w:rsidR="00F41A73" w:rsidRPr="00F41A73" w:rsidRDefault="00F41A73" w:rsidP="004E1DFA">
      <w:pPr>
        <w:pStyle w:val="Heading1"/>
      </w:pPr>
      <w:bookmarkStart w:id="2" w:name="_Toc66888961"/>
      <w:r w:rsidRPr="00F41A73">
        <w:t>Impact of various cost</w:t>
      </w:r>
      <w:bookmarkEnd w:id="2"/>
    </w:p>
    <w:p w14:paraId="05192B8A"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The above cost calculations have been done about the cost details and information provided for the Hotel. Apart from that, bifurcation of the costs in terms of fixed and variable expenditure. As stated by Dawkins and Jeon (2018), the cost reduction program needs to be introduced by various companies to reduce the cost of the company. It can be evaluated that in context with the business condition of the mentioned Hotel business the existing cost provided within the case study has been revised. Likewise, variable costs have been decreased such as cleaning supplies and Housekeeping expenses have been declined from £5000 to £3000 whereas stationeries amount also reduced to £2000 from £3000. </w:t>
      </w:r>
    </w:p>
    <w:p w14:paraId="31A7F046"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This is due to the underlying reason that an unnecessary increase in the variable costs may result in business losses during the upcoming years. As mentioned by Hassan (2017), after the identification of the various costs the organization needs to revise the cost incurred and increase or decrease the cost as per the growth of the organization. Moreover, it will also harm the hotel industry. Cost reduction program -the company should implement this model by emphasizing different aspects such as demand, process, technology, organization, and business. </w:t>
      </w:r>
    </w:p>
    <w:p w14:paraId="12B98E8A" w14:textId="3C6EDAC7" w:rsidR="00F41A73" w:rsidRPr="00F41A73" w:rsidRDefault="00F41A73" w:rsidP="00F55EA4">
      <w:pPr>
        <w:spacing w:line="360" w:lineRule="auto"/>
        <w:rPr>
          <w:rFonts w:ascii="Times New Roman" w:hAnsi="Times New Roman" w:cs="Times New Roman"/>
          <w:b/>
          <w:sz w:val="24"/>
          <w:szCs w:val="24"/>
        </w:rPr>
      </w:pPr>
      <w:r w:rsidRPr="00F41A73">
        <w:rPr>
          <w:rFonts w:ascii="Times New Roman" w:hAnsi="Times New Roman" w:cs="Times New Roman"/>
          <w:sz w:val="24"/>
          <w:szCs w:val="24"/>
        </w:rPr>
        <w:t>The</w:t>
      </w:r>
      <w:r w:rsidRPr="00F41A73">
        <w:rPr>
          <w:rFonts w:ascii="Times New Roman" w:hAnsi="Times New Roman" w:cs="Times New Roman"/>
          <w:b/>
          <w:i/>
          <w:sz w:val="24"/>
          <w:szCs w:val="24"/>
        </w:rPr>
        <w:t xml:space="preserve"> </w:t>
      </w:r>
      <w:r w:rsidRPr="00F41A73">
        <w:rPr>
          <w:rFonts w:ascii="Times New Roman" w:hAnsi="Times New Roman" w:cs="Times New Roman"/>
          <w:bCs/>
          <w:iCs/>
          <w:sz w:val="24"/>
          <w:szCs w:val="24"/>
        </w:rPr>
        <w:t>cost reduction program is a cost reduction model used</w:t>
      </w:r>
      <w:r w:rsidRPr="00F41A73">
        <w:rPr>
          <w:rFonts w:ascii="Times New Roman" w:hAnsi="Times New Roman" w:cs="Times New Roman"/>
          <w:sz w:val="24"/>
          <w:szCs w:val="24"/>
        </w:rPr>
        <w:t xml:space="preserve"> to control the cost of the organization. The tools that are needed to be followed for the reduction in the cost of the organization are standard costing, simplification as well as variety reduction. The decrease in the advertisement cost will help to control the budget of the organization. The increase in the </w:t>
      </w:r>
      <w:r w:rsidRPr="00F41A73">
        <w:rPr>
          <w:rFonts w:ascii="Times New Roman" w:hAnsi="Times New Roman" w:cs="Times New Roman"/>
          <w:sz w:val="24"/>
          <w:szCs w:val="24"/>
        </w:rPr>
        <w:lastRenderedPageBreak/>
        <w:t xml:space="preserve">wages of the employees will help to increase the production of the company. </w:t>
      </w:r>
      <w:r w:rsidR="009C4E0C" w:rsidRPr="00F41A73">
        <w:rPr>
          <w:rFonts w:ascii="Times New Roman" w:hAnsi="Times New Roman" w:cs="Times New Roman"/>
          <w:sz w:val="24"/>
          <w:szCs w:val="24"/>
        </w:rPr>
        <w:t>Thus,</w:t>
      </w:r>
      <w:r w:rsidRPr="00F41A73">
        <w:rPr>
          <w:rFonts w:ascii="Times New Roman" w:hAnsi="Times New Roman" w:cs="Times New Roman"/>
          <w:sz w:val="24"/>
          <w:szCs w:val="24"/>
        </w:rPr>
        <w:t xml:space="preserve"> the company will get benefited in terms of growth and overall profit margin. Moreover, the reduction in the stationary used in the company will help to control the budget of the organization </w:t>
      </w:r>
      <w:proofErr w:type="gramStart"/>
      <w:r w:rsidRPr="00F41A73">
        <w:rPr>
          <w:rFonts w:ascii="Times New Roman" w:hAnsi="Times New Roman" w:cs="Times New Roman"/>
          <w:sz w:val="24"/>
          <w:szCs w:val="24"/>
        </w:rPr>
        <w:t>and also</w:t>
      </w:r>
      <w:proofErr w:type="gramEnd"/>
      <w:r w:rsidRPr="00F41A73">
        <w:rPr>
          <w:rFonts w:ascii="Times New Roman" w:hAnsi="Times New Roman" w:cs="Times New Roman"/>
          <w:sz w:val="24"/>
          <w:szCs w:val="24"/>
        </w:rPr>
        <w:t xml:space="preserve"> leads to an increase in the funds of the organization. As mentioned by </w:t>
      </w:r>
      <w:proofErr w:type="spellStart"/>
      <w:r w:rsidRPr="00F41A73">
        <w:rPr>
          <w:rFonts w:ascii="Times New Roman" w:hAnsi="Times New Roman" w:cs="Times New Roman"/>
          <w:sz w:val="24"/>
          <w:szCs w:val="24"/>
        </w:rPr>
        <w:t>Panfilova</w:t>
      </w:r>
      <w:proofErr w:type="spellEnd"/>
      <w:r w:rsidRPr="00F41A73">
        <w:rPr>
          <w:rFonts w:ascii="Times New Roman" w:hAnsi="Times New Roman" w:cs="Times New Roman"/>
          <w:sz w:val="24"/>
          <w:szCs w:val="24"/>
        </w:rPr>
        <w:t xml:space="preserve"> </w:t>
      </w:r>
      <w:r w:rsidRPr="00F41A73">
        <w:rPr>
          <w:rFonts w:ascii="Times New Roman" w:hAnsi="Times New Roman" w:cs="Times New Roman"/>
          <w:i/>
          <w:sz w:val="24"/>
          <w:szCs w:val="24"/>
        </w:rPr>
        <w:t>et al</w:t>
      </w:r>
      <w:r w:rsidRPr="00F41A73">
        <w:rPr>
          <w:rFonts w:ascii="Times New Roman" w:hAnsi="Times New Roman" w:cs="Times New Roman"/>
          <w:sz w:val="24"/>
          <w:szCs w:val="24"/>
        </w:rPr>
        <w:t xml:space="preserve">. (2020), various costs of the company can adversely in terms of growth. The funds can get </w:t>
      </w:r>
      <w:r w:rsidR="009C4E0C" w:rsidRPr="00F41A73">
        <w:rPr>
          <w:rFonts w:ascii="Times New Roman" w:hAnsi="Times New Roman" w:cs="Times New Roman"/>
          <w:sz w:val="24"/>
          <w:szCs w:val="24"/>
        </w:rPr>
        <w:t>degraded,</w:t>
      </w:r>
      <w:r w:rsidRPr="00F41A73">
        <w:rPr>
          <w:rFonts w:ascii="Times New Roman" w:hAnsi="Times New Roman" w:cs="Times New Roman"/>
          <w:sz w:val="24"/>
          <w:szCs w:val="24"/>
        </w:rPr>
        <w:t xml:space="preserve"> and the implementation of new products cannot be done. The strategic management process is a very complex process to understand and therefore it is very helpful for achieving the future objectives of the company. The interest of the bank needs to be reduced by the company. This is because the burden of interest from the loan for the funds of the company will get reduced. Moreover, it will hamper the overall profit margins of the company. </w:t>
      </w:r>
      <w:r w:rsidR="009C4E0C" w:rsidRPr="00F41A73">
        <w:rPr>
          <w:rFonts w:ascii="Times New Roman" w:hAnsi="Times New Roman" w:cs="Times New Roman"/>
          <w:sz w:val="24"/>
          <w:szCs w:val="24"/>
        </w:rPr>
        <w:t>Thus,</w:t>
      </w:r>
      <w:r w:rsidRPr="00F41A73">
        <w:rPr>
          <w:rFonts w:ascii="Times New Roman" w:hAnsi="Times New Roman" w:cs="Times New Roman"/>
          <w:sz w:val="24"/>
          <w:szCs w:val="24"/>
        </w:rPr>
        <w:t xml:space="preserve"> the reduction in the interest from the bank loan is very much necessary by the organization. </w:t>
      </w:r>
    </w:p>
    <w:p w14:paraId="739E0731" w14:textId="77777777" w:rsidR="00F41A73" w:rsidRPr="00F41A73" w:rsidRDefault="00F41A73" w:rsidP="00F55EA4">
      <w:pPr>
        <w:spacing w:line="360" w:lineRule="auto"/>
        <w:rPr>
          <w:rFonts w:ascii="Times New Roman" w:hAnsi="Times New Roman" w:cs="Times New Roman"/>
          <w:b/>
          <w:sz w:val="24"/>
          <w:szCs w:val="24"/>
        </w:rPr>
      </w:pPr>
    </w:p>
    <w:p w14:paraId="1086D272" w14:textId="77777777" w:rsidR="00F41A73" w:rsidRPr="00F41A73" w:rsidRDefault="00F41A73" w:rsidP="004E1DFA">
      <w:pPr>
        <w:pStyle w:val="Heading1"/>
      </w:pPr>
      <w:bookmarkStart w:id="3" w:name="_Toc66888962"/>
      <w:r w:rsidRPr="00F41A73">
        <w:t>Identification of various cost</w:t>
      </w:r>
      <w:bookmarkEnd w:id="3"/>
      <w:r w:rsidRPr="00F41A73">
        <w:t xml:space="preserve"> </w:t>
      </w:r>
    </w:p>
    <w:p w14:paraId="1F442BC5" w14:textId="55296160"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According to the given information the cost structure of the company is </w:t>
      </w:r>
      <w:r w:rsidR="009C4E0C" w:rsidRPr="00F41A73">
        <w:rPr>
          <w:rFonts w:ascii="Times New Roman" w:hAnsi="Times New Roman" w:cs="Times New Roman"/>
          <w:sz w:val="24"/>
          <w:szCs w:val="24"/>
        </w:rPr>
        <w:t>given,</w:t>
      </w:r>
      <w:r w:rsidRPr="00F41A73">
        <w:rPr>
          <w:rFonts w:ascii="Times New Roman" w:hAnsi="Times New Roman" w:cs="Times New Roman"/>
          <w:sz w:val="24"/>
          <w:szCs w:val="24"/>
        </w:rPr>
        <w:t xml:space="preserve"> and the percentage of the various costs has been examined. As described by Lo </w:t>
      </w:r>
      <w:r w:rsidRPr="00F41A73">
        <w:rPr>
          <w:rFonts w:ascii="Times New Roman" w:hAnsi="Times New Roman" w:cs="Times New Roman"/>
          <w:i/>
          <w:sz w:val="24"/>
          <w:szCs w:val="24"/>
        </w:rPr>
        <w:t>et al.</w:t>
      </w:r>
      <w:r w:rsidRPr="00F41A73">
        <w:rPr>
          <w:rFonts w:ascii="Times New Roman" w:hAnsi="Times New Roman" w:cs="Times New Roman"/>
          <w:sz w:val="24"/>
          <w:szCs w:val="24"/>
        </w:rPr>
        <w:t xml:space="preserve"> (2018), identification of various costs is very necessary for the organization. This can help to increase the profit of the organization. As per the given information, the fixed cost includes employee wages, advertising costs, and interest on loans.  The number of employee wages was </w:t>
      </w:r>
      <w:r w:rsidR="00DF4A5B" w:rsidRPr="00F41A73">
        <w:rPr>
          <w:rFonts w:ascii="Times New Roman" w:hAnsi="Times New Roman" w:cs="Times New Roman"/>
          <w:sz w:val="24"/>
          <w:szCs w:val="24"/>
        </w:rPr>
        <w:t>£15000,</w:t>
      </w:r>
      <w:r w:rsidRPr="00F41A73">
        <w:rPr>
          <w:rFonts w:ascii="Times New Roman" w:hAnsi="Times New Roman" w:cs="Times New Roman"/>
          <w:sz w:val="24"/>
          <w:szCs w:val="24"/>
        </w:rPr>
        <w:t xml:space="preserve"> and the percentage is 37.50%. The advertising cost amount as set by the organization was £7000 and the percentage is 17.50. The amount for interest on loans was £32000 and the percentage was 80.00%. Variable cost as per the given information incurred by the company was housekeeping as well as cleaning supplies. The amount for housekeeping was £5000 and the percentage was 12.50%. The stationery used by the company amounted to £8000 and the percentage was 20.00%. </w:t>
      </w:r>
      <w:r w:rsidR="009C4E0C" w:rsidRPr="00F41A73">
        <w:rPr>
          <w:rFonts w:ascii="Times New Roman" w:hAnsi="Times New Roman" w:cs="Times New Roman"/>
          <w:sz w:val="24"/>
          <w:szCs w:val="24"/>
        </w:rPr>
        <w:t>Therefore,</w:t>
      </w:r>
      <w:r w:rsidRPr="00F41A73">
        <w:rPr>
          <w:rFonts w:ascii="Times New Roman" w:hAnsi="Times New Roman" w:cs="Times New Roman"/>
          <w:sz w:val="24"/>
          <w:szCs w:val="24"/>
        </w:rPr>
        <w:t xml:space="preserve"> the total cost incurred by the company was £40000 and the percentage was 100%. </w:t>
      </w:r>
    </w:p>
    <w:p w14:paraId="154FDB91" w14:textId="3C5EE4E1"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The percentage is calculated by the original amount of fixed and variable cost divided by the total cost incurred by the company. </w:t>
      </w:r>
      <w:r w:rsidR="009C4E0C" w:rsidRPr="00F41A73">
        <w:rPr>
          <w:rFonts w:ascii="Times New Roman" w:hAnsi="Times New Roman" w:cs="Times New Roman"/>
          <w:sz w:val="24"/>
          <w:szCs w:val="24"/>
        </w:rPr>
        <w:t>Therefore,</w:t>
      </w:r>
      <w:r w:rsidRPr="00F41A73">
        <w:rPr>
          <w:rFonts w:ascii="Times New Roman" w:hAnsi="Times New Roman" w:cs="Times New Roman"/>
          <w:sz w:val="24"/>
          <w:szCs w:val="24"/>
        </w:rPr>
        <w:t xml:space="preserve"> the percentage of the company came in the excel sheet. As stated by </w:t>
      </w:r>
      <w:proofErr w:type="spellStart"/>
      <w:r w:rsidRPr="00F41A73">
        <w:rPr>
          <w:rFonts w:ascii="Times New Roman" w:hAnsi="Times New Roman" w:cs="Times New Roman"/>
          <w:sz w:val="24"/>
          <w:szCs w:val="24"/>
        </w:rPr>
        <w:t>Yazdi</w:t>
      </w:r>
      <w:proofErr w:type="spellEnd"/>
      <w:r w:rsidRPr="00F41A73">
        <w:rPr>
          <w:rFonts w:ascii="Times New Roman" w:hAnsi="Times New Roman" w:cs="Times New Roman"/>
          <w:sz w:val="24"/>
          <w:szCs w:val="24"/>
        </w:rPr>
        <w:t xml:space="preserve"> and Hosseinian (2019), the total cost is the actual cost, which includes both fixed and variable costs. Consumer discount depends upon the strategy of the business. However, consumer discounts can have both fixed and variable costs. The organization that included this as the fixed is fixed expenses for them and the company </w:t>
      </w:r>
      <w:r w:rsidRPr="00F41A73">
        <w:rPr>
          <w:rFonts w:ascii="Times New Roman" w:hAnsi="Times New Roman" w:cs="Times New Roman"/>
          <w:sz w:val="24"/>
          <w:szCs w:val="24"/>
        </w:rPr>
        <w:lastRenderedPageBreak/>
        <w:t xml:space="preserve">whose discount rate changes as per consumer satisfaction is a variable cost. </w:t>
      </w:r>
      <w:r w:rsidR="009C4E0C" w:rsidRPr="00F41A73">
        <w:rPr>
          <w:rFonts w:ascii="Times New Roman" w:hAnsi="Times New Roman" w:cs="Times New Roman"/>
          <w:sz w:val="24"/>
          <w:szCs w:val="24"/>
        </w:rPr>
        <w:t>Thus,</w:t>
      </w:r>
      <w:r w:rsidRPr="00F41A73">
        <w:rPr>
          <w:rFonts w:ascii="Times New Roman" w:hAnsi="Times New Roman" w:cs="Times New Roman"/>
          <w:sz w:val="24"/>
          <w:szCs w:val="24"/>
        </w:rPr>
        <w:t xml:space="preserve"> the consumer discount is both variable and fixed cost. That is the reason it has not been taken as any cost fixed or variable. </w:t>
      </w:r>
    </w:p>
    <w:p w14:paraId="33A70997" w14:textId="0C3787DC" w:rsidR="00F41A73" w:rsidRPr="00F41A73" w:rsidRDefault="00F41A73" w:rsidP="00F55EA4">
      <w:pPr>
        <w:spacing w:line="360" w:lineRule="auto"/>
        <w:rPr>
          <w:rFonts w:ascii="Times New Roman" w:hAnsi="Times New Roman" w:cs="Times New Roman"/>
          <w:b/>
          <w:sz w:val="24"/>
          <w:szCs w:val="24"/>
        </w:rPr>
      </w:pPr>
      <w:r w:rsidRPr="00F41A73">
        <w:rPr>
          <w:rFonts w:ascii="Times New Roman" w:hAnsi="Times New Roman" w:cs="Times New Roman"/>
          <w:sz w:val="24"/>
          <w:szCs w:val="24"/>
        </w:rPr>
        <w:t xml:space="preserve">Fixed costs are those costs that are fixed for the company and do not change according to the changes in the production of the company. On the other hand, variable cost is the cost that changes according to the change in the production of the company. The fixed cost of the company brings stability to the company. This is because they do not change with the increase or decrease in the production of the company. According to the study of Graff </w:t>
      </w:r>
      <w:r w:rsidRPr="00F41A73">
        <w:rPr>
          <w:rFonts w:ascii="Times New Roman" w:hAnsi="Times New Roman" w:cs="Times New Roman"/>
          <w:i/>
          <w:sz w:val="24"/>
          <w:szCs w:val="24"/>
        </w:rPr>
        <w:t>et al</w:t>
      </w:r>
      <w:r w:rsidRPr="00F41A73">
        <w:rPr>
          <w:rFonts w:ascii="Times New Roman" w:hAnsi="Times New Roman" w:cs="Times New Roman"/>
          <w:sz w:val="24"/>
          <w:szCs w:val="24"/>
        </w:rPr>
        <w:t xml:space="preserve">. (2017), identification of costs certainly helps to </w:t>
      </w:r>
      <w:r w:rsidR="006A6DFB" w:rsidRPr="00F41A73">
        <w:rPr>
          <w:rFonts w:ascii="Times New Roman" w:hAnsi="Times New Roman" w:cs="Times New Roman"/>
          <w:sz w:val="24"/>
          <w:szCs w:val="24"/>
        </w:rPr>
        <w:t>analyse</w:t>
      </w:r>
      <w:r w:rsidRPr="00F41A73">
        <w:rPr>
          <w:rFonts w:ascii="Times New Roman" w:hAnsi="Times New Roman" w:cs="Times New Roman"/>
          <w:sz w:val="24"/>
          <w:szCs w:val="24"/>
        </w:rPr>
        <w:t xml:space="preserve"> business financial conditions over a long period. Furthermore, the calculation of fixed is very easy as they are forecasted by the management of the company. Thus, the calculation performed has been to reflect both existing and revised cost structures.  </w:t>
      </w:r>
    </w:p>
    <w:p w14:paraId="2A27BD60" w14:textId="77777777" w:rsidR="00F41A73" w:rsidRPr="00F41A73" w:rsidRDefault="00F41A73" w:rsidP="004E1DFA">
      <w:pPr>
        <w:pStyle w:val="Heading1"/>
      </w:pPr>
      <w:bookmarkStart w:id="4" w:name="_Toc66888963"/>
      <w:r w:rsidRPr="00F41A73">
        <w:t>Conclusion</w:t>
      </w:r>
      <w:bookmarkEnd w:id="4"/>
    </w:p>
    <w:p w14:paraId="5198C558"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Based on the above study it is concluded that the hotel business has gained a strong and determinant position in the business market under the tourism industry whereas the outbreak of the COVID-19 has caused a significant impact on the overall performance of the business. It is evaluated that the company will implement a "cost-cutting" strategy to reduce the business expenses and to maintain uniformity in the business by decreasing variable and fixed expenditure along with an increase in employee's wages. </w:t>
      </w:r>
    </w:p>
    <w:p w14:paraId="6CD7A705" w14:textId="77777777" w:rsidR="00F41A73" w:rsidRPr="00F41A73" w:rsidRDefault="00F41A73" w:rsidP="00F55EA4">
      <w:pPr>
        <w:spacing w:line="360" w:lineRule="auto"/>
        <w:rPr>
          <w:rFonts w:ascii="Times New Roman" w:hAnsi="Times New Roman" w:cs="Times New Roman"/>
          <w:bCs/>
          <w:iCs/>
          <w:sz w:val="24"/>
          <w:szCs w:val="24"/>
        </w:rPr>
      </w:pPr>
      <w:r w:rsidRPr="00F41A73">
        <w:rPr>
          <w:rFonts w:ascii="Times New Roman" w:hAnsi="Times New Roman" w:cs="Times New Roman"/>
          <w:bCs/>
          <w:iCs/>
          <w:sz w:val="24"/>
          <w:szCs w:val="24"/>
        </w:rPr>
        <w:t>Thus, the thesis statement revised that “integration of cost-reduction strategy” applied to increase efficiency and business conditions such as strong financials and growth in business.</w:t>
      </w:r>
    </w:p>
    <w:p w14:paraId="282F53CB" w14:textId="77777777" w:rsidR="00F41A73" w:rsidRPr="00F41A73" w:rsidRDefault="00F41A73" w:rsidP="00F55EA4">
      <w:pPr>
        <w:spacing w:line="360" w:lineRule="auto"/>
        <w:rPr>
          <w:rFonts w:ascii="Times New Roman" w:hAnsi="Times New Roman" w:cs="Times New Roman"/>
          <w:sz w:val="24"/>
          <w:szCs w:val="24"/>
        </w:rPr>
      </w:pPr>
    </w:p>
    <w:p w14:paraId="3AAE58A8"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br w:type="page"/>
      </w:r>
    </w:p>
    <w:p w14:paraId="6B820159" w14:textId="77777777" w:rsidR="008B79D9" w:rsidRPr="008B79D9" w:rsidRDefault="008B79D9" w:rsidP="004E1DFA">
      <w:pPr>
        <w:pStyle w:val="Heading1"/>
      </w:pPr>
      <w:bookmarkStart w:id="5" w:name="_Toc66888964"/>
      <w:r w:rsidRPr="008B79D9">
        <w:lastRenderedPageBreak/>
        <w:t>Appendix: Cost calculation</w:t>
      </w:r>
      <w:bookmarkEnd w:id="5"/>
      <w:r w:rsidRPr="008B79D9">
        <w:t xml:space="preserve"> </w:t>
      </w:r>
    </w:p>
    <w:tbl>
      <w:tblPr>
        <w:tblStyle w:val="TableGrid"/>
        <w:tblW w:w="0" w:type="auto"/>
        <w:tblLook w:val="04A0" w:firstRow="1" w:lastRow="0" w:firstColumn="1" w:lastColumn="0" w:noHBand="0" w:noVBand="1"/>
      </w:tblPr>
      <w:tblGrid>
        <w:gridCol w:w="960"/>
        <w:gridCol w:w="4520"/>
        <w:gridCol w:w="1540"/>
        <w:gridCol w:w="1116"/>
      </w:tblGrid>
      <w:tr w:rsidR="008B79D9" w:rsidRPr="008B79D9" w14:paraId="4D79B533" w14:textId="77777777" w:rsidTr="006F774B">
        <w:trPr>
          <w:trHeight w:val="315"/>
        </w:trPr>
        <w:tc>
          <w:tcPr>
            <w:tcW w:w="960" w:type="dxa"/>
            <w:noWrap/>
            <w:hideMark/>
          </w:tcPr>
          <w:p w14:paraId="757A91F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7A3E9A7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4EB8395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0C7DB44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621FD49C" w14:textId="77777777" w:rsidTr="006F774B">
        <w:trPr>
          <w:trHeight w:val="315"/>
        </w:trPr>
        <w:tc>
          <w:tcPr>
            <w:tcW w:w="960" w:type="dxa"/>
            <w:noWrap/>
            <w:hideMark/>
          </w:tcPr>
          <w:p w14:paraId="5129423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6DE05E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7E956B8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454AD02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4C1F5F58" w14:textId="77777777" w:rsidTr="006F774B">
        <w:trPr>
          <w:trHeight w:val="315"/>
        </w:trPr>
        <w:tc>
          <w:tcPr>
            <w:tcW w:w="960" w:type="dxa"/>
            <w:noWrap/>
            <w:hideMark/>
          </w:tcPr>
          <w:p w14:paraId="7A2C553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1CDF214"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Cost Structure of Harriot Hotel</w:t>
            </w:r>
          </w:p>
        </w:tc>
        <w:tc>
          <w:tcPr>
            <w:tcW w:w="1540" w:type="dxa"/>
            <w:noWrap/>
            <w:hideMark/>
          </w:tcPr>
          <w:p w14:paraId="24CCADAD"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p>
        </w:tc>
        <w:tc>
          <w:tcPr>
            <w:tcW w:w="1080" w:type="dxa"/>
            <w:noWrap/>
            <w:hideMark/>
          </w:tcPr>
          <w:p w14:paraId="5B2F997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13EE539E" w14:textId="77777777" w:rsidTr="006F774B">
        <w:trPr>
          <w:trHeight w:val="315"/>
        </w:trPr>
        <w:tc>
          <w:tcPr>
            <w:tcW w:w="960" w:type="dxa"/>
            <w:noWrap/>
            <w:hideMark/>
          </w:tcPr>
          <w:p w14:paraId="6A99892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F2ED93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634FA9C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023059B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3D4A08B4" w14:textId="77777777" w:rsidTr="006F774B">
        <w:trPr>
          <w:trHeight w:val="315"/>
        </w:trPr>
        <w:tc>
          <w:tcPr>
            <w:tcW w:w="960" w:type="dxa"/>
            <w:noWrap/>
            <w:hideMark/>
          </w:tcPr>
          <w:p w14:paraId="390A863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3CC47E5"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Particulars</w:t>
            </w:r>
          </w:p>
        </w:tc>
        <w:tc>
          <w:tcPr>
            <w:tcW w:w="1540" w:type="dxa"/>
            <w:noWrap/>
            <w:hideMark/>
          </w:tcPr>
          <w:p w14:paraId="2EEEFA74" w14:textId="498EC7A4"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 xml:space="preserve">Amount (£m) </w:t>
            </w:r>
          </w:p>
        </w:tc>
        <w:tc>
          <w:tcPr>
            <w:tcW w:w="1080" w:type="dxa"/>
            <w:noWrap/>
            <w:hideMark/>
          </w:tcPr>
          <w:p w14:paraId="210AFAF3"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 of cost</w:t>
            </w:r>
          </w:p>
        </w:tc>
      </w:tr>
      <w:tr w:rsidR="008B79D9" w:rsidRPr="008B79D9" w14:paraId="0A13AE87" w14:textId="77777777" w:rsidTr="006F774B">
        <w:trPr>
          <w:trHeight w:val="315"/>
        </w:trPr>
        <w:tc>
          <w:tcPr>
            <w:tcW w:w="960" w:type="dxa"/>
            <w:noWrap/>
            <w:hideMark/>
          </w:tcPr>
          <w:p w14:paraId="5C3CC5B8"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p>
        </w:tc>
        <w:tc>
          <w:tcPr>
            <w:tcW w:w="4520" w:type="dxa"/>
            <w:noWrap/>
            <w:hideMark/>
          </w:tcPr>
          <w:p w14:paraId="227A060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3E4505E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78FFD82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048E726A" w14:textId="77777777" w:rsidTr="006F774B">
        <w:trPr>
          <w:trHeight w:val="315"/>
        </w:trPr>
        <w:tc>
          <w:tcPr>
            <w:tcW w:w="960" w:type="dxa"/>
            <w:noWrap/>
            <w:hideMark/>
          </w:tcPr>
          <w:p w14:paraId="301B359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EE43681"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r w:rsidRPr="008B79D9">
              <w:rPr>
                <w:rFonts w:ascii="Times New Roman" w:eastAsiaTheme="minorHAnsi" w:hAnsi="Times New Roman" w:cs="Times New Roman"/>
                <w:b/>
                <w:sz w:val="24"/>
                <w:szCs w:val="24"/>
                <w:u w:val="single"/>
                <w:lang w:val="en-GB"/>
              </w:rPr>
              <w:t>Variable Cost</w:t>
            </w:r>
          </w:p>
        </w:tc>
        <w:tc>
          <w:tcPr>
            <w:tcW w:w="1540" w:type="dxa"/>
            <w:noWrap/>
            <w:hideMark/>
          </w:tcPr>
          <w:p w14:paraId="340BB95F"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p>
        </w:tc>
        <w:tc>
          <w:tcPr>
            <w:tcW w:w="1080" w:type="dxa"/>
            <w:noWrap/>
            <w:hideMark/>
          </w:tcPr>
          <w:p w14:paraId="40D3486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4B473E03" w14:textId="77777777" w:rsidTr="006F774B">
        <w:trPr>
          <w:trHeight w:val="315"/>
        </w:trPr>
        <w:tc>
          <w:tcPr>
            <w:tcW w:w="960" w:type="dxa"/>
            <w:noWrap/>
            <w:hideMark/>
          </w:tcPr>
          <w:p w14:paraId="67C806C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7FB9CC7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15E539C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15E69DFA"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72B9A1FB" w14:textId="77777777" w:rsidTr="006F774B">
        <w:trPr>
          <w:trHeight w:val="315"/>
        </w:trPr>
        <w:tc>
          <w:tcPr>
            <w:tcW w:w="960" w:type="dxa"/>
            <w:noWrap/>
            <w:hideMark/>
          </w:tcPr>
          <w:p w14:paraId="0722C9C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5CA415E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Housekeeping and cleaning supplies</w:t>
            </w:r>
          </w:p>
        </w:tc>
        <w:tc>
          <w:tcPr>
            <w:tcW w:w="1540" w:type="dxa"/>
            <w:noWrap/>
            <w:hideMark/>
          </w:tcPr>
          <w:p w14:paraId="1DE9691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5,000 </w:t>
            </w:r>
          </w:p>
        </w:tc>
        <w:tc>
          <w:tcPr>
            <w:tcW w:w="1080" w:type="dxa"/>
            <w:noWrap/>
            <w:hideMark/>
          </w:tcPr>
          <w:p w14:paraId="1E71118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12.50%</w:t>
            </w:r>
          </w:p>
        </w:tc>
      </w:tr>
      <w:tr w:rsidR="008B79D9" w:rsidRPr="008B79D9" w14:paraId="015730F7" w14:textId="77777777" w:rsidTr="006F774B">
        <w:trPr>
          <w:trHeight w:val="315"/>
        </w:trPr>
        <w:tc>
          <w:tcPr>
            <w:tcW w:w="960" w:type="dxa"/>
            <w:noWrap/>
            <w:hideMark/>
          </w:tcPr>
          <w:p w14:paraId="568820C1"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F5D6EA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Stationeries used in front desk and restaurants</w:t>
            </w:r>
          </w:p>
        </w:tc>
        <w:tc>
          <w:tcPr>
            <w:tcW w:w="1540" w:type="dxa"/>
            <w:noWrap/>
            <w:hideMark/>
          </w:tcPr>
          <w:p w14:paraId="7E6A844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3,000 </w:t>
            </w:r>
          </w:p>
        </w:tc>
        <w:tc>
          <w:tcPr>
            <w:tcW w:w="1080" w:type="dxa"/>
            <w:noWrap/>
            <w:hideMark/>
          </w:tcPr>
          <w:p w14:paraId="5762B8C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7.50%</w:t>
            </w:r>
          </w:p>
        </w:tc>
      </w:tr>
      <w:tr w:rsidR="008B79D9" w:rsidRPr="008B79D9" w14:paraId="0558A4AA" w14:textId="77777777" w:rsidTr="006F774B">
        <w:trPr>
          <w:trHeight w:val="315"/>
        </w:trPr>
        <w:tc>
          <w:tcPr>
            <w:tcW w:w="960" w:type="dxa"/>
            <w:noWrap/>
            <w:hideMark/>
          </w:tcPr>
          <w:p w14:paraId="08FE2D9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A2742F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6F3FAAB1"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7884450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7AA14163" w14:textId="77777777" w:rsidTr="006F774B">
        <w:trPr>
          <w:trHeight w:val="315"/>
        </w:trPr>
        <w:tc>
          <w:tcPr>
            <w:tcW w:w="960" w:type="dxa"/>
            <w:noWrap/>
            <w:hideMark/>
          </w:tcPr>
          <w:p w14:paraId="34B1CB2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23CA5B6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Total Variable Cost</w:t>
            </w:r>
          </w:p>
        </w:tc>
        <w:tc>
          <w:tcPr>
            <w:tcW w:w="1540" w:type="dxa"/>
            <w:noWrap/>
            <w:hideMark/>
          </w:tcPr>
          <w:p w14:paraId="25212A8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8,000 </w:t>
            </w:r>
          </w:p>
        </w:tc>
        <w:tc>
          <w:tcPr>
            <w:tcW w:w="1080" w:type="dxa"/>
            <w:noWrap/>
            <w:hideMark/>
          </w:tcPr>
          <w:p w14:paraId="046A3C8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20.00%</w:t>
            </w:r>
          </w:p>
        </w:tc>
      </w:tr>
      <w:tr w:rsidR="008B79D9" w:rsidRPr="008B79D9" w14:paraId="0E275E36" w14:textId="77777777" w:rsidTr="006F774B">
        <w:trPr>
          <w:trHeight w:val="315"/>
        </w:trPr>
        <w:tc>
          <w:tcPr>
            <w:tcW w:w="960" w:type="dxa"/>
            <w:noWrap/>
            <w:hideMark/>
          </w:tcPr>
          <w:p w14:paraId="1756693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90EBBA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754174EA"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6B2F3C4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2C5EC351" w14:textId="77777777" w:rsidTr="006F774B">
        <w:trPr>
          <w:trHeight w:val="315"/>
        </w:trPr>
        <w:tc>
          <w:tcPr>
            <w:tcW w:w="960" w:type="dxa"/>
            <w:noWrap/>
            <w:hideMark/>
          </w:tcPr>
          <w:p w14:paraId="1755F3F1"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577C327A"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r w:rsidRPr="008B79D9">
              <w:rPr>
                <w:rFonts w:ascii="Times New Roman" w:eastAsiaTheme="minorHAnsi" w:hAnsi="Times New Roman" w:cs="Times New Roman"/>
                <w:b/>
                <w:sz w:val="24"/>
                <w:szCs w:val="24"/>
                <w:u w:val="single"/>
                <w:lang w:val="en-GB"/>
              </w:rPr>
              <w:t>Fixed Cost</w:t>
            </w:r>
          </w:p>
        </w:tc>
        <w:tc>
          <w:tcPr>
            <w:tcW w:w="1540" w:type="dxa"/>
            <w:noWrap/>
            <w:hideMark/>
          </w:tcPr>
          <w:p w14:paraId="52A94890"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p>
        </w:tc>
        <w:tc>
          <w:tcPr>
            <w:tcW w:w="1080" w:type="dxa"/>
            <w:noWrap/>
            <w:hideMark/>
          </w:tcPr>
          <w:p w14:paraId="435198C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72E96733" w14:textId="77777777" w:rsidTr="006F774B">
        <w:trPr>
          <w:trHeight w:val="315"/>
        </w:trPr>
        <w:tc>
          <w:tcPr>
            <w:tcW w:w="960" w:type="dxa"/>
            <w:noWrap/>
            <w:hideMark/>
          </w:tcPr>
          <w:p w14:paraId="4A77B6A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DA7997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51B7077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75A5C0FC"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476EC33B" w14:textId="77777777" w:rsidTr="006F774B">
        <w:trPr>
          <w:trHeight w:val="315"/>
        </w:trPr>
        <w:tc>
          <w:tcPr>
            <w:tcW w:w="960" w:type="dxa"/>
            <w:noWrap/>
            <w:hideMark/>
          </w:tcPr>
          <w:p w14:paraId="7F28FFD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2EBE61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Employees’ Wages</w:t>
            </w:r>
          </w:p>
        </w:tc>
        <w:tc>
          <w:tcPr>
            <w:tcW w:w="1540" w:type="dxa"/>
            <w:noWrap/>
            <w:hideMark/>
          </w:tcPr>
          <w:p w14:paraId="0EE724D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15,000 </w:t>
            </w:r>
          </w:p>
        </w:tc>
        <w:tc>
          <w:tcPr>
            <w:tcW w:w="1080" w:type="dxa"/>
            <w:noWrap/>
            <w:hideMark/>
          </w:tcPr>
          <w:p w14:paraId="547C810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37.50%</w:t>
            </w:r>
          </w:p>
        </w:tc>
      </w:tr>
      <w:tr w:rsidR="008B79D9" w:rsidRPr="008B79D9" w14:paraId="6278B2CF" w14:textId="77777777" w:rsidTr="006F774B">
        <w:trPr>
          <w:trHeight w:val="315"/>
        </w:trPr>
        <w:tc>
          <w:tcPr>
            <w:tcW w:w="960" w:type="dxa"/>
            <w:noWrap/>
            <w:hideMark/>
          </w:tcPr>
          <w:p w14:paraId="7F44988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059C7B0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Advertising Cost</w:t>
            </w:r>
          </w:p>
        </w:tc>
        <w:tc>
          <w:tcPr>
            <w:tcW w:w="1540" w:type="dxa"/>
            <w:noWrap/>
            <w:hideMark/>
          </w:tcPr>
          <w:p w14:paraId="5F28FC2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7,000 </w:t>
            </w:r>
          </w:p>
        </w:tc>
        <w:tc>
          <w:tcPr>
            <w:tcW w:w="1080" w:type="dxa"/>
            <w:noWrap/>
            <w:hideMark/>
          </w:tcPr>
          <w:p w14:paraId="425F70D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17.50%</w:t>
            </w:r>
          </w:p>
        </w:tc>
      </w:tr>
      <w:tr w:rsidR="008B79D9" w:rsidRPr="008B79D9" w14:paraId="59606EF1" w14:textId="77777777" w:rsidTr="006F774B">
        <w:trPr>
          <w:trHeight w:val="315"/>
        </w:trPr>
        <w:tc>
          <w:tcPr>
            <w:tcW w:w="960" w:type="dxa"/>
            <w:noWrap/>
            <w:hideMark/>
          </w:tcPr>
          <w:p w14:paraId="4B708CB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7D2EFF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Interest on loans</w:t>
            </w:r>
          </w:p>
        </w:tc>
        <w:tc>
          <w:tcPr>
            <w:tcW w:w="1540" w:type="dxa"/>
            <w:noWrap/>
            <w:hideMark/>
          </w:tcPr>
          <w:p w14:paraId="324CCC5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10,000 </w:t>
            </w:r>
          </w:p>
        </w:tc>
        <w:tc>
          <w:tcPr>
            <w:tcW w:w="1080" w:type="dxa"/>
            <w:noWrap/>
            <w:hideMark/>
          </w:tcPr>
          <w:p w14:paraId="474912B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25.00%</w:t>
            </w:r>
          </w:p>
        </w:tc>
      </w:tr>
      <w:tr w:rsidR="008B79D9" w:rsidRPr="008B79D9" w14:paraId="176F51DB" w14:textId="77777777" w:rsidTr="006F774B">
        <w:trPr>
          <w:trHeight w:val="315"/>
        </w:trPr>
        <w:tc>
          <w:tcPr>
            <w:tcW w:w="960" w:type="dxa"/>
            <w:noWrap/>
            <w:hideMark/>
          </w:tcPr>
          <w:p w14:paraId="638CF9A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25351C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41759A7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57B35FC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71FC9C78" w14:textId="77777777" w:rsidTr="006F774B">
        <w:trPr>
          <w:trHeight w:val="315"/>
        </w:trPr>
        <w:tc>
          <w:tcPr>
            <w:tcW w:w="960" w:type="dxa"/>
            <w:noWrap/>
            <w:hideMark/>
          </w:tcPr>
          <w:p w14:paraId="24A4073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43B6905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Total Fixed Cost</w:t>
            </w:r>
          </w:p>
        </w:tc>
        <w:tc>
          <w:tcPr>
            <w:tcW w:w="1540" w:type="dxa"/>
            <w:noWrap/>
            <w:hideMark/>
          </w:tcPr>
          <w:p w14:paraId="4DCC49F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32,000 </w:t>
            </w:r>
          </w:p>
        </w:tc>
        <w:tc>
          <w:tcPr>
            <w:tcW w:w="1080" w:type="dxa"/>
            <w:noWrap/>
            <w:hideMark/>
          </w:tcPr>
          <w:p w14:paraId="313FA72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80.00%</w:t>
            </w:r>
          </w:p>
        </w:tc>
      </w:tr>
      <w:tr w:rsidR="008B79D9" w:rsidRPr="008B79D9" w14:paraId="02C08DFC" w14:textId="77777777" w:rsidTr="006F774B">
        <w:trPr>
          <w:trHeight w:val="315"/>
        </w:trPr>
        <w:tc>
          <w:tcPr>
            <w:tcW w:w="960" w:type="dxa"/>
            <w:noWrap/>
            <w:hideMark/>
          </w:tcPr>
          <w:p w14:paraId="030B99D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F1A66E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62EAD841"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66771DD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6F46F029" w14:textId="77777777" w:rsidTr="006F774B">
        <w:trPr>
          <w:trHeight w:val="315"/>
        </w:trPr>
        <w:tc>
          <w:tcPr>
            <w:tcW w:w="960" w:type="dxa"/>
            <w:noWrap/>
            <w:hideMark/>
          </w:tcPr>
          <w:p w14:paraId="3013BDF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006B4FCE"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TOTAL COST</w:t>
            </w:r>
          </w:p>
        </w:tc>
        <w:tc>
          <w:tcPr>
            <w:tcW w:w="1540" w:type="dxa"/>
            <w:noWrap/>
            <w:hideMark/>
          </w:tcPr>
          <w:p w14:paraId="2FE13641"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 xml:space="preserve">            40,000 </w:t>
            </w:r>
          </w:p>
        </w:tc>
        <w:tc>
          <w:tcPr>
            <w:tcW w:w="1080" w:type="dxa"/>
            <w:noWrap/>
            <w:hideMark/>
          </w:tcPr>
          <w:p w14:paraId="6DEB19BA"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100.00%</w:t>
            </w:r>
          </w:p>
        </w:tc>
      </w:tr>
      <w:tr w:rsidR="008B79D9" w:rsidRPr="008B79D9" w14:paraId="446DA173" w14:textId="77777777" w:rsidTr="006F774B">
        <w:trPr>
          <w:trHeight w:val="315"/>
        </w:trPr>
        <w:tc>
          <w:tcPr>
            <w:tcW w:w="960" w:type="dxa"/>
            <w:noWrap/>
            <w:hideMark/>
          </w:tcPr>
          <w:p w14:paraId="0F785999"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p>
        </w:tc>
        <w:tc>
          <w:tcPr>
            <w:tcW w:w="4520" w:type="dxa"/>
            <w:noWrap/>
            <w:hideMark/>
          </w:tcPr>
          <w:p w14:paraId="1711EA1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254D83D1"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29C6A32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3A1A8C35" w14:textId="77777777" w:rsidTr="006F774B">
        <w:trPr>
          <w:trHeight w:val="315"/>
        </w:trPr>
        <w:tc>
          <w:tcPr>
            <w:tcW w:w="960" w:type="dxa"/>
            <w:noWrap/>
            <w:hideMark/>
          </w:tcPr>
          <w:p w14:paraId="3CD79EE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6F7F3D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615326F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4E0BE9F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4C87B9CB" w14:textId="77777777" w:rsidTr="006F774B">
        <w:trPr>
          <w:trHeight w:val="315"/>
        </w:trPr>
        <w:tc>
          <w:tcPr>
            <w:tcW w:w="960" w:type="dxa"/>
            <w:noWrap/>
            <w:hideMark/>
          </w:tcPr>
          <w:p w14:paraId="278195F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161D30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10E8BDC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4BC480A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380D4287" w14:textId="77777777" w:rsidTr="006F774B">
        <w:trPr>
          <w:trHeight w:val="315"/>
        </w:trPr>
        <w:tc>
          <w:tcPr>
            <w:tcW w:w="960" w:type="dxa"/>
            <w:noWrap/>
            <w:hideMark/>
          </w:tcPr>
          <w:p w14:paraId="0DEF6CA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527F63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591D9AFC"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5FCF8AD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285C1962" w14:textId="77777777" w:rsidTr="006F774B">
        <w:trPr>
          <w:trHeight w:val="315"/>
        </w:trPr>
        <w:tc>
          <w:tcPr>
            <w:tcW w:w="960" w:type="dxa"/>
            <w:noWrap/>
            <w:hideMark/>
          </w:tcPr>
          <w:p w14:paraId="6FBDFD4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6AA442A"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Revised Cost Structure of Harriot Hotel</w:t>
            </w:r>
          </w:p>
        </w:tc>
        <w:tc>
          <w:tcPr>
            <w:tcW w:w="1540" w:type="dxa"/>
            <w:noWrap/>
            <w:hideMark/>
          </w:tcPr>
          <w:p w14:paraId="2D05E217"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p>
        </w:tc>
        <w:tc>
          <w:tcPr>
            <w:tcW w:w="1080" w:type="dxa"/>
            <w:noWrap/>
            <w:hideMark/>
          </w:tcPr>
          <w:p w14:paraId="55BF563C"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04892C20" w14:textId="77777777" w:rsidTr="006F774B">
        <w:trPr>
          <w:trHeight w:val="315"/>
        </w:trPr>
        <w:tc>
          <w:tcPr>
            <w:tcW w:w="960" w:type="dxa"/>
            <w:noWrap/>
            <w:hideMark/>
          </w:tcPr>
          <w:p w14:paraId="7046996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5F788F6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2F21AA0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39837E1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23D0F2ED" w14:textId="77777777" w:rsidTr="006F774B">
        <w:trPr>
          <w:trHeight w:val="315"/>
        </w:trPr>
        <w:tc>
          <w:tcPr>
            <w:tcW w:w="960" w:type="dxa"/>
            <w:noWrap/>
            <w:hideMark/>
          </w:tcPr>
          <w:p w14:paraId="1D6E6D1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05BDE4D"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Particulars</w:t>
            </w:r>
          </w:p>
        </w:tc>
        <w:tc>
          <w:tcPr>
            <w:tcW w:w="1540" w:type="dxa"/>
            <w:noWrap/>
            <w:hideMark/>
          </w:tcPr>
          <w:p w14:paraId="4F6C0CBC"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 xml:space="preserve">Amount (£m) </w:t>
            </w:r>
          </w:p>
        </w:tc>
        <w:tc>
          <w:tcPr>
            <w:tcW w:w="1080" w:type="dxa"/>
            <w:noWrap/>
            <w:hideMark/>
          </w:tcPr>
          <w:p w14:paraId="7F315D30"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 of cost</w:t>
            </w:r>
          </w:p>
        </w:tc>
      </w:tr>
      <w:tr w:rsidR="008B79D9" w:rsidRPr="008B79D9" w14:paraId="5C378378" w14:textId="77777777" w:rsidTr="006F774B">
        <w:trPr>
          <w:trHeight w:val="315"/>
        </w:trPr>
        <w:tc>
          <w:tcPr>
            <w:tcW w:w="960" w:type="dxa"/>
            <w:noWrap/>
            <w:hideMark/>
          </w:tcPr>
          <w:p w14:paraId="22042493"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p>
        </w:tc>
        <w:tc>
          <w:tcPr>
            <w:tcW w:w="4520" w:type="dxa"/>
            <w:noWrap/>
            <w:hideMark/>
          </w:tcPr>
          <w:p w14:paraId="13FBD0E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3E89FBE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4E92439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32FAF48C" w14:textId="77777777" w:rsidTr="006F774B">
        <w:trPr>
          <w:trHeight w:val="315"/>
        </w:trPr>
        <w:tc>
          <w:tcPr>
            <w:tcW w:w="960" w:type="dxa"/>
            <w:noWrap/>
            <w:hideMark/>
          </w:tcPr>
          <w:p w14:paraId="58BB725A"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2A1EC5C8"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r w:rsidRPr="008B79D9">
              <w:rPr>
                <w:rFonts w:ascii="Times New Roman" w:eastAsiaTheme="minorHAnsi" w:hAnsi="Times New Roman" w:cs="Times New Roman"/>
                <w:b/>
                <w:sz w:val="24"/>
                <w:szCs w:val="24"/>
                <w:u w:val="single"/>
                <w:lang w:val="en-GB"/>
              </w:rPr>
              <w:t>Variable Cost</w:t>
            </w:r>
          </w:p>
        </w:tc>
        <w:tc>
          <w:tcPr>
            <w:tcW w:w="1540" w:type="dxa"/>
            <w:noWrap/>
            <w:hideMark/>
          </w:tcPr>
          <w:p w14:paraId="79965063"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p>
        </w:tc>
        <w:tc>
          <w:tcPr>
            <w:tcW w:w="1080" w:type="dxa"/>
            <w:noWrap/>
            <w:hideMark/>
          </w:tcPr>
          <w:p w14:paraId="1696D1CA"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56438B56" w14:textId="77777777" w:rsidTr="006F774B">
        <w:trPr>
          <w:trHeight w:val="315"/>
        </w:trPr>
        <w:tc>
          <w:tcPr>
            <w:tcW w:w="960" w:type="dxa"/>
            <w:noWrap/>
            <w:hideMark/>
          </w:tcPr>
          <w:p w14:paraId="6084613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5193852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236900A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0E4A5FA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2FAB8B47" w14:textId="77777777" w:rsidTr="006F774B">
        <w:trPr>
          <w:trHeight w:val="315"/>
        </w:trPr>
        <w:tc>
          <w:tcPr>
            <w:tcW w:w="960" w:type="dxa"/>
            <w:noWrap/>
            <w:hideMark/>
          </w:tcPr>
          <w:p w14:paraId="7845590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774516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Housekeeping and cleaning supplies</w:t>
            </w:r>
          </w:p>
        </w:tc>
        <w:tc>
          <w:tcPr>
            <w:tcW w:w="1540" w:type="dxa"/>
            <w:noWrap/>
            <w:hideMark/>
          </w:tcPr>
          <w:p w14:paraId="6462E42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3,000 </w:t>
            </w:r>
          </w:p>
        </w:tc>
        <w:tc>
          <w:tcPr>
            <w:tcW w:w="1080" w:type="dxa"/>
            <w:noWrap/>
            <w:hideMark/>
          </w:tcPr>
          <w:p w14:paraId="40D7BE4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8.33%</w:t>
            </w:r>
          </w:p>
        </w:tc>
      </w:tr>
      <w:tr w:rsidR="008B79D9" w:rsidRPr="008B79D9" w14:paraId="66AA7270" w14:textId="77777777" w:rsidTr="006F774B">
        <w:trPr>
          <w:trHeight w:val="315"/>
        </w:trPr>
        <w:tc>
          <w:tcPr>
            <w:tcW w:w="960" w:type="dxa"/>
            <w:noWrap/>
            <w:hideMark/>
          </w:tcPr>
          <w:p w14:paraId="630AE25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399B1E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Stationeries used in front desk and restaurants</w:t>
            </w:r>
          </w:p>
        </w:tc>
        <w:tc>
          <w:tcPr>
            <w:tcW w:w="1540" w:type="dxa"/>
            <w:noWrap/>
            <w:hideMark/>
          </w:tcPr>
          <w:p w14:paraId="2A4B527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2,000 </w:t>
            </w:r>
          </w:p>
        </w:tc>
        <w:tc>
          <w:tcPr>
            <w:tcW w:w="1080" w:type="dxa"/>
            <w:noWrap/>
            <w:hideMark/>
          </w:tcPr>
          <w:p w14:paraId="26A6C39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5.56%</w:t>
            </w:r>
          </w:p>
        </w:tc>
      </w:tr>
      <w:tr w:rsidR="008B79D9" w:rsidRPr="008B79D9" w14:paraId="4C9484E8" w14:textId="77777777" w:rsidTr="006F774B">
        <w:trPr>
          <w:trHeight w:val="315"/>
        </w:trPr>
        <w:tc>
          <w:tcPr>
            <w:tcW w:w="960" w:type="dxa"/>
            <w:noWrap/>
            <w:hideMark/>
          </w:tcPr>
          <w:p w14:paraId="33F512D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5BDFDDDA"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364ECCB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080F434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3CA81C6B" w14:textId="77777777" w:rsidTr="006F774B">
        <w:trPr>
          <w:trHeight w:val="315"/>
        </w:trPr>
        <w:tc>
          <w:tcPr>
            <w:tcW w:w="960" w:type="dxa"/>
            <w:noWrap/>
            <w:hideMark/>
          </w:tcPr>
          <w:p w14:paraId="78BBA61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51E0FE6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Total Variable Cost</w:t>
            </w:r>
          </w:p>
        </w:tc>
        <w:tc>
          <w:tcPr>
            <w:tcW w:w="1540" w:type="dxa"/>
            <w:noWrap/>
            <w:hideMark/>
          </w:tcPr>
          <w:p w14:paraId="3F8C9B1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5,000 </w:t>
            </w:r>
          </w:p>
        </w:tc>
        <w:tc>
          <w:tcPr>
            <w:tcW w:w="1080" w:type="dxa"/>
            <w:noWrap/>
            <w:hideMark/>
          </w:tcPr>
          <w:p w14:paraId="1026D43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13.89%</w:t>
            </w:r>
          </w:p>
        </w:tc>
      </w:tr>
      <w:tr w:rsidR="008B79D9" w:rsidRPr="008B79D9" w14:paraId="775A05AB" w14:textId="77777777" w:rsidTr="006F774B">
        <w:trPr>
          <w:trHeight w:val="315"/>
        </w:trPr>
        <w:tc>
          <w:tcPr>
            <w:tcW w:w="960" w:type="dxa"/>
            <w:noWrap/>
            <w:hideMark/>
          </w:tcPr>
          <w:p w14:paraId="185717E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603DBDE1"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3BAA585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110B3E1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2F962239" w14:textId="77777777" w:rsidTr="006F774B">
        <w:trPr>
          <w:trHeight w:val="315"/>
        </w:trPr>
        <w:tc>
          <w:tcPr>
            <w:tcW w:w="960" w:type="dxa"/>
            <w:noWrap/>
            <w:hideMark/>
          </w:tcPr>
          <w:p w14:paraId="539860FD"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7CDAB18"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r w:rsidRPr="008B79D9">
              <w:rPr>
                <w:rFonts w:ascii="Times New Roman" w:eastAsiaTheme="minorHAnsi" w:hAnsi="Times New Roman" w:cs="Times New Roman"/>
                <w:b/>
                <w:sz w:val="24"/>
                <w:szCs w:val="24"/>
                <w:u w:val="single"/>
                <w:lang w:val="en-GB"/>
              </w:rPr>
              <w:t>Fixed Cost</w:t>
            </w:r>
          </w:p>
        </w:tc>
        <w:tc>
          <w:tcPr>
            <w:tcW w:w="1540" w:type="dxa"/>
            <w:noWrap/>
            <w:hideMark/>
          </w:tcPr>
          <w:p w14:paraId="482981BF" w14:textId="77777777" w:rsidR="008B79D9" w:rsidRPr="008B79D9" w:rsidRDefault="008B79D9" w:rsidP="008B79D9">
            <w:pPr>
              <w:spacing w:after="160" w:line="360" w:lineRule="auto"/>
              <w:rPr>
                <w:rFonts w:ascii="Times New Roman" w:eastAsiaTheme="minorHAnsi" w:hAnsi="Times New Roman" w:cs="Times New Roman"/>
                <w:b/>
                <w:sz w:val="24"/>
                <w:szCs w:val="24"/>
                <w:u w:val="single"/>
                <w:lang w:val="en-GB"/>
              </w:rPr>
            </w:pPr>
          </w:p>
        </w:tc>
        <w:tc>
          <w:tcPr>
            <w:tcW w:w="1080" w:type="dxa"/>
            <w:noWrap/>
            <w:hideMark/>
          </w:tcPr>
          <w:p w14:paraId="7B6367E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771A6719" w14:textId="77777777" w:rsidTr="006F774B">
        <w:trPr>
          <w:trHeight w:val="315"/>
        </w:trPr>
        <w:tc>
          <w:tcPr>
            <w:tcW w:w="960" w:type="dxa"/>
            <w:noWrap/>
            <w:hideMark/>
          </w:tcPr>
          <w:p w14:paraId="2DABB0C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2EA8EA5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213268EA"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25EFAF07"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79BF27F6" w14:textId="77777777" w:rsidTr="006F774B">
        <w:trPr>
          <w:trHeight w:val="315"/>
        </w:trPr>
        <w:tc>
          <w:tcPr>
            <w:tcW w:w="960" w:type="dxa"/>
            <w:noWrap/>
            <w:hideMark/>
          </w:tcPr>
          <w:p w14:paraId="4AF215D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443C47A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Employees’ Wages</w:t>
            </w:r>
          </w:p>
        </w:tc>
        <w:tc>
          <w:tcPr>
            <w:tcW w:w="1540" w:type="dxa"/>
            <w:noWrap/>
            <w:hideMark/>
          </w:tcPr>
          <w:p w14:paraId="579578C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16,000 </w:t>
            </w:r>
          </w:p>
        </w:tc>
        <w:tc>
          <w:tcPr>
            <w:tcW w:w="1080" w:type="dxa"/>
            <w:noWrap/>
            <w:hideMark/>
          </w:tcPr>
          <w:p w14:paraId="1C476374"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44.44%</w:t>
            </w:r>
          </w:p>
        </w:tc>
      </w:tr>
      <w:tr w:rsidR="008B79D9" w:rsidRPr="008B79D9" w14:paraId="4EFC6068" w14:textId="77777777" w:rsidTr="006F774B">
        <w:trPr>
          <w:trHeight w:val="315"/>
        </w:trPr>
        <w:tc>
          <w:tcPr>
            <w:tcW w:w="960" w:type="dxa"/>
            <w:noWrap/>
            <w:hideMark/>
          </w:tcPr>
          <w:p w14:paraId="356D0BD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336D151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Advertising Cost</w:t>
            </w:r>
          </w:p>
        </w:tc>
        <w:tc>
          <w:tcPr>
            <w:tcW w:w="1540" w:type="dxa"/>
            <w:noWrap/>
            <w:hideMark/>
          </w:tcPr>
          <w:p w14:paraId="7ACF249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6,000 </w:t>
            </w:r>
          </w:p>
        </w:tc>
        <w:tc>
          <w:tcPr>
            <w:tcW w:w="1080" w:type="dxa"/>
            <w:noWrap/>
            <w:hideMark/>
          </w:tcPr>
          <w:p w14:paraId="77BAA943"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16.67%</w:t>
            </w:r>
          </w:p>
        </w:tc>
      </w:tr>
      <w:tr w:rsidR="008B79D9" w:rsidRPr="008B79D9" w14:paraId="606358F4" w14:textId="77777777" w:rsidTr="006F774B">
        <w:trPr>
          <w:trHeight w:val="315"/>
        </w:trPr>
        <w:tc>
          <w:tcPr>
            <w:tcW w:w="960" w:type="dxa"/>
            <w:noWrap/>
            <w:hideMark/>
          </w:tcPr>
          <w:p w14:paraId="430B535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248A11F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Interest on loans</w:t>
            </w:r>
          </w:p>
        </w:tc>
        <w:tc>
          <w:tcPr>
            <w:tcW w:w="1540" w:type="dxa"/>
            <w:noWrap/>
            <w:hideMark/>
          </w:tcPr>
          <w:p w14:paraId="5FE0223F"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9,000 </w:t>
            </w:r>
          </w:p>
        </w:tc>
        <w:tc>
          <w:tcPr>
            <w:tcW w:w="1080" w:type="dxa"/>
            <w:noWrap/>
            <w:hideMark/>
          </w:tcPr>
          <w:p w14:paraId="348EABD8"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25.00%</w:t>
            </w:r>
          </w:p>
        </w:tc>
      </w:tr>
      <w:tr w:rsidR="008B79D9" w:rsidRPr="008B79D9" w14:paraId="2CED8D16" w14:textId="77777777" w:rsidTr="006F774B">
        <w:trPr>
          <w:trHeight w:val="315"/>
        </w:trPr>
        <w:tc>
          <w:tcPr>
            <w:tcW w:w="960" w:type="dxa"/>
            <w:noWrap/>
            <w:hideMark/>
          </w:tcPr>
          <w:p w14:paraId="5E58808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0447868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46FF8C9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54C1E15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5F93BD5F" w14:textId="77777777" w:rsidTr="006F774B">
        <w:trPr>
          <w:trHeight w:val="315"/>
        </w:trPr>
        <w:tc>
          <w:tcPr>
            <w:tcW w:w="960" w:type="dxa"/>
            <w:noWrap/>
            <w:hideMark/>
          </w:tcPr>
          <w:p w14:paraId="304A425C"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2BE09432"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Total Fixed Cost</w:t>
            </w:r>
          </w:p>
        </w:tc>
        <w:tc>
          <w:tcPr>
            <w:tcW w:w="1540" w:type="dxa"/>
            <w:noWrap/>
            <w:hideMark/>
          </w:tcPr>
          <w:p w14:paraId="61A214A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 xml:space="preserve">            31,000 </w:t>
            </w:r>
          </w:p>
        </w:tc>
        <w:tc>
          <w:tcPr>
            <w:tcW w:w="1080" w:type="dxa"/>
            <w:noWrap/>
            <w:hideMark/>
          </w:tcPr>
          <w:p w14:paraId="21FF70B6"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r w:rsidRPr="008B79D9">
              <w:rPr>
                <w:rFonts w:ascii="Times New Roman" w:eastAsiaTheme="minorHAnsi" w:hAnsi="Times New Roman" w:cs="Times New Roman"/>
                <w:b/>
                <w:sz w:val="24"/>
                <w:szCs w:val="24"/>
                <w:lang w:val="en-GB"/>
              </w:rPr>
              <w:t>86.11%</w:t>
            </w:r>
          </w:p>
        </w:tc>
      </w:tr>
      <w:tr w:rsidR="008B79D9" w:rsidRPr="008B79D9" w14:paraId="50609606" w14:textId="77777777" w:rsidTr="006F774B">
        <w:trPr>
          <w:trHeight w:val="315"/>
        </w:trPr>
        <w:tc>
          <w:tcPr>
            <w:tcW w:w="960" w:type="dxa"/>
            <w:noWrap/>
            <w:hideMark/>
          </w:tcPr>
          <w:p w14:paraId="41D4DBC0"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1DFF205B"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540" w:type="dxa"/>
            <w:noWrap/>
            <w:hideMark/>
          </w:tcPr>
          <w:p w14:paraId="5F890119"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1080" w:type="dxa"/>
            <w:noWrap/>
            <w:hideMark/>
          </w:tcPr>
          <w:p w14:paraId="25FC0535"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r>
      <w:tr w:rsidR="008B79D9" w:rsidRPr="008B79D9" w14:paraId="0162EBCE" w14:textId="77777777" w:rsidTr="006F774B">
        <w:trPr>
          <w:trHeight w:val="315"/>
        </w:trPr>
        <w:tc>
          <w:tcPr>
            <w:tcW w:w="960" w:type="dxa"/>
            <w:noWrap/>
            <w:hideMark/>
          </w:tcPr>
          <w:p w14:paraId="246840DE" w14:textId="77777777" w:rsidR="008B79D9" w:rsidRPr="008B79D9" w:rsidRDefault="008B79D9" w:rsidP="008B79D9">
            <w:pPr>
              <w:spacing w:after="160" w:line="360" w:lineRule="auto"/>
              <w:rPr>
                <w:rFonts w:ascii="Times New Roman" w:eastAsiaTheme="minorHAnsi" w:hAnsi="Times New Roman" w:cs="Times New Roman"/>
                <w:b/>
                <w:sz w:val="24"/>
                <w:szCs w:val="24"/>
                <w:lang w:val="en-GB"/>
              </w:rPr>
            </w:pPr>
          </w:p>
        </w:tc>
        <w:tc>
          <w:tcPr>
            <w:tcW w:w="4520" w:type="dxa"/>
            <w:noWrap/>
            <w:hideMark/>
          </w:tcPr>
          <w:p w14:paraId="4E8D5293"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TOTAL COST</w:t>
            </w:r>
          </w:p>
        </w:tc>
        <w:tc>
          <w:tcPr>
            <w:tcW w:w="1540" w:type="dxa"/>
            <w:noWrap/>
            <w:hideMark/>
          </w:tcPr>
          <w:p w14:paraId="1EA5A7A6"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 xml:space="preserve">            36,000 </w:t>
            </w:r>
          </w:p>
        </w:tc>
        <w:tc>
          <w:tcPr>
            <w:tcW w:w="1080" w:type="dxa"/>
            <w:noWrap/>
            <w:hideMark/>
          </w:tcPr>
          <w:p w14:paraId="541D4167" w14:textId="77777777" w:rsidR="008B79D9" w:rsidRPr="008B79D9" w:rsidRDefault="008B79D9" w:rsidP="008B79D9">
            <w:pPr>
              <w:spacing w:after="160" w:line="360" w:lineRule="auto"/>
              <w:rPr>
                <w:rFonts w:ascii="Times New Roman" w:eastAsiaTheme="minorHAnsi" w:hAnsi="Times New Roman" w:cs="Times New Roman"/>
                <w:b/>
                <w:bCs/>
                <w:sz w:val="24"/>
                <w:szCs w:val="24"/>
                <w:lang w:val="en-GB"/>
              </w:rPr>
            </w:pPr>
            <w:r w:rsidRPr="008B79D9">
              <w:rPr>
                <w:rFonts w:ascii="Times New Roman" w:eastAsiaTheme="minorHAnsi" w:hAnsi="Times New Roman" w:cs="Times New Roman"/>
                <w:b/>
                <w:bCs/>
                <w:sz w:val="24"/>
                <w:szCs w:val="24"/>
                <w:lang w:val="en-GB"/>
              </w:rPr>
              <w:t>100.00%</w:t>
            </w:r>
          </w:p>
        </w:tc>
      </w:tr>
    </w:tbl>
    <w:p w14:paraId="4AFCFA14" w14:textId="77777777" w:rsidR="008B79D9" w:rsidRPr="008B79D9" w:rsidRDefault="008B79D9" w:rsidP="008B79D9">
      <w:pPr>
        <w:spacing w:line="360" w:lineRule="auto"/>
        <w:rPr>
          <w:rFonts w:ascii="Times New Roman" w:hAnsi="Times New Roman" w:cs="Times New Roman"/>
          <w:b/>
          <w:sz w:val="24"/>
          <w:szCs w:val="24"/>
        </w:rPr>
      </w:pPr>
    </w:p>
    <w:p w14:paraId="6612AC9A" w14:textId="77777777" w:rsidR="008B79D9" w:rsidRPr="008B79D9" w:rsidRDefault="008B79D9" w:rsidP="008B79D9">
      <w:pPr>
        <w:spacing w:line="360" w:lineRule="auto"/>
        <w:rPr>
          <w:rFonts w:ascii="Times New Roman" w:hAnsi="Times New Roman" w:cs="Times New Roman"/>
          <w:b/>
          <w:sz w:val="24"/>
          <w:szCs w:val="24"/>
        </w:rPr>
      </w:pPr>
    </w:p>
    <w:p w14:paraId="7574855B" w14:textId="77777777" w:rsidR="008B79D9" w:rsidRPr="008B79D9" w:rsidRDefault="008B79D9" w:rsidP="008B79D9">
      <w:pPr>
        <w:spacing w:line="360" w:lineRule="auto"/>
        <w:rPr>
          <w:rFonts w:ascii="Times New Roman" w:hAnsi="Times New Roman" w:cs="Times New Roman"/>
          <w:b/>
          <w:sz w:val="24"/>
          <w:szCs w:val="24"/>
        </w:rPr>
      </w:pPr>
      <w:r w:rsidRPr="008B79D9">
        <w:rPr>
          <w:rFonts w:ascii="Times New Roman" w:hAnsi="Times New Roman" w:cs="Times New Roman"/>
          <w:b/>
          <w:sz w:val="24"/>
          <w:szCs w:val="24"/>
        </w:rPr>
        <w:t xml:space="preserve">(Source: </w:t>
      </w:r>
      <w:r w:rsidRPr="008B79D9">
        <w:rPr>
          <w:rFonts w:ascii="Times New Roman" w:hAnsi="Times New Roman" w:cs="Times New Roman"/>
          <w:b/>
          <w:bCs/>
          <w:sz w:val="24"/>
          <w:szCs w:val="24"/>
        </w:rPr>
        <w:t>Excel</w:t>
      </w:r>
      <w:r w:rsidRPr="008B79D9">
        <w:rPr>
          <w:rFonts w:ascii="Times New Roman" w:hAnsi="Times New Roman" w:cs="Times New Roman"/>
          <w:b/>
          <w:sz w:val="24"/>
          <w:szCs w:val="24"/>
        </w:rPr>
        <w:t>)</w:t>
      </w:r>
    </w:p>
    <w:p w14:paraId="51A55907" w14:textId="77777777" w:rsidR="008B79D9" w:rsidRDefault="008B79D9" w:rsidP="00F55EA4">
      <w:pPr>
        <w:spacing w:line="360" w:lineRule="auto"/>
        <w:rPr>
          <w:rFonts w:ascii="Times New Roman" w:hAnsi="Times New Roman" w:cs="Times New Roman"/>
          <w:b/>
          <w:sz w:val="24"/>
          <w:szCs w:val="24"/>
        </w:rPr>
      </w:pPr>
    </w:p>
    <w:p w14:paraId="17A2646F" w14:textId="77777777" w:rsidR="008B79D9" w:rsidRDefault="008B79D9">
      <w:pPr>
        <w:rPr>
          <w:rFonts w:ascii="Times New Roman" w:hAnsi="Times New Roman" w:cs="Times New Roman"/>
          <w:b/>
          <w:sz w:val="24"/>
          <w:szCs w:val="24"/>
        </w:rPr>
      </w:pPr>
      <w:r>
        <w:rPr>
          <w:rFonts w:ascii="Times New Roman" w:hAnsi="Times New Roman" w:cs="Times New Roman"/>
          <w:b/>
          <w:sz w:val="24"/>
          <w:szCs w:val="24"/>
        </w:rPr>
        <w:br w:type="page"/>
      </w:r>
    </w:p>
    <w:p w14:paraId="4D8BEA90" w14:textId="4F5554C8" w:rsidR="00F41A73" w:rsidRPr="00F41A73" w:rsidRDefault="00F41A73" w:rsidP="004E1DFA">
      <w:pPr>
        <w:pStyle w:val="Heading1"/>
      </w:pPr>
      <w:bookmarkStart w:id="6" w:name="_Toc66888965"/>
      <w:r w:rsidRPr="00F41A73">
        <w:lastRenderedPageBreak/>
        <w:t>References</w:t>
      </w:r>
      <w:bookmarkEnd w:id="6"/>
      <w:r w:rsidRPr="00F41A73">
        <w:t xml:space="preserve"> </w:t>
      </w:r>
    </w:p>
    <w:p w14:paraId="0BB285BC"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Dawkins, </w:t>
      </w:r>
      <w:proofErr w:type="gramStart"/>
      <w:r w:rsidRPr="00F41A73">
        <w:rPr>
          <w:rFonts w:ascii="Times New Roman" w:hAnsi="Times New Roman" w:cs="Times New Roman"/>
          <w:sz w:val="24"/>
          <w:szCs w:val="24"/>
        </w:rPr>
        <w:t>C.</w:t>
      </w:r>
      <w:proofErr w:type="gramEnd"/>
      <w:r w:rsidRPr="00F41A73">
        <w:rPr>
          <w:rFonts w:ascii="Times New Roman" w:hAnsi="Times New Roman" w:cs="Times New Roman"/>
          <w:sz w:val="24"/>
          <w:szCs w:val="24"/>
        </w:rPr>
        <w:t xml:space="preserve"> and Jeon, J.S., 2018. Housing cost burden in the housing choice voucher program: The impact of HUD program rules. </w:t>
      </w:r>
      <w:r w:rsidRPr="00F41A73">
        <w:rPr>
          <w:rFonts w:ascii="Times New Roman" w:hAnsi="Times New Roman" w:cs="Times New Roman"/>
          <w:i/>
          <w:iCs/>
          <w:sz w:val="24"/>
          <w:szCs w:val="24"/>
        </w:rPr>
        <w:t>Cityscape</w:t>
      </w:r>
      <w:r w:rsidRPr="00F41A73">
        <w:rPr>
          <w:rFonts w:ascii="Times New Roman" w:hAnsi="Times New Roman" w:cs="Times New Roman"/>
          <w:sz w:val="24"/>
          <w:szCs w:val="24"/>
        </w:rPr>
        <w:t>, </w:t>
      </w:r>
      <w:r w:rsidRPr="00F41A73">
        <w:rPr>
          <w:rFonts w:ascii="Times New Roman" w:hAnsi="Times New Roman" w:cs="Times New Roman"/>
          <w:i/>
          <w:iCs/>
          <w:sz w:val="24"/>
          <w:szCs w:val="24"/>
        </w:rPr>
        <w:t>20</w:t>
      </w:r>
      <w:r w:rsidRPr="00F41A73">
        <w:rPr>
          <w:rFonts w:ascii="Times New Roman" w:hAnsi="Times New Roman" w:cs="Times New Roman"/>
          <w:sz w:val="24"/>
          <w:szCs w:val="24"/>
        </w:rPr>
        <w:t>(1), pp.39-62.</w:t>
      </w:r>
    </w:p>
    <w:p w14:paraId="5AC13498"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Graff, J.S., Shih, C., Barker, T., </w:t>
      </w:r>
      <w:proofErr w:type="spellStart"/>
      <w:r w:rsidRPr="00F41A73">
        <w:rPr>
          <w:rFonts w:ascii="Times New Roman" w:hAnsi="Times New Roman" w:cs="Times New Roman"/>
          <w:sz w:val="24"/>
          <w:szCs w:val="24"/>
        </w:rPr>
        <w:t>Dieguez</w:t>
      </w:r>
      <w:proofErr w:type="spellEnd"/>
      <w:r w:rsidRPr="00F41A73">
        <w:rPr>
          <w:rFonts w:ascii="Times New Roman" w:hAnsi="Times New Roman" w:cs="Times New Roman"/>
          <w:sz w:val="24"/>
          <w:szCs w:val="24"/>
        </w:rPr>
        <w:t>, G., Larson, C., Sherman, H. and Dubois, R.W., 2017. Does a One-Size-Fits-All Cost-Sharing Approach Incentivize Appropriate Medication Use? A Roundtable on the Fairness and Ethics Associated with Variable Cost Sharing. </w:t>
      </w:r>
      <w:r w:rsidRPr="00F41A73">
        <w:rPr>
          <w:rFonts w:ascii="Times New Roman" w:hAnsi="Times New Roman" w:cs="Times New Roman"/>
          <w:i/>
          <w:iCs/>
          <w:sz w:val="24"/>
          <w:szCs w:val="24"/>
        </w:rPr>
        <w:t>Journal of managed care &amp; specialty pharmacy</w:t>
      </w:r>
      <w:r w:rsidRPr="00F41A73">
        <w:rPr>
          <w:rFonts w:ascii="Times New Roman" w:hAnsi="Times New Roman" w:cs="Times New Roman"/>
          <w:sz w:val="24"/>
          <w:szCs w:val="24"/>
        </w:rPr>
        <w:t>, </w:t>
      </w:r>
      <w:r w:rsidRPr="00F41A73">
        <w:rPr>
          <w:rFonts w:ascii="Times New Roman" w:hAnsi="Times New Roman" w:cs="Times New Roman"/>
          <w:i/>
          <w:iCs/>
          <w:sz w:val="24"/>
          <w:szCs w:val="24"/>
        </w:rPr>
        <w:t>23</w:t>
      </w:r>
      <w:r w:rsidRPr="00F41A73">
        <w:rPr>
          <w:rFonts w:ascii="Times New Roman" w:hAnsi="Times New Roman" w:cs="Times New Roman"/>
          <w:sz w:val="24"/>
          <w:szCs w:val="24"/>
        </w:rPr>
        <w:t>(6), pp.621-627.</w:t>
      </w:r>
    </w:p>
    <w:p w14:paraId="410B8702" w14:textId="77777777" w:rsidR="00F41A73" w:rsidRPr="00F41A73" w:rsidRDefault="00F41A73" w:rsidP="00F55EA4">
      <w:pPr>
        <w:spacing w:line="360" w:lineRule="auto"/>
        <w:rPr>
          <w:rFonts w:ascii="Times New Roman" w:hAnsi="Times New Roman" w:cs="Times New Roman"/>
          <w:sz w:val="24"/>
          <w:szCs w:val="24"/>
        </w:rPr>
      </w:pPr>
      <w:proofErr w:type="spellStart"/>
      <w:r w:rsidRPr="00F41A73">
        <w:rPr>
          <w:rFonts w:ascii="Times New Roman" w:hAnsi="Times New Roman" w:cs="Times New Roman"/>
          <w:sz w:val="24"/>
          <w:szCs w:val="24"/>
        </w:rPr>
        <w:t>Gurunathan</w:t>
      </w:r>
      <w:proofErr w:type="spellEnd"/>
      <w:r w:rsidRPr="00F41A73">
        <w:rPr>
          <w:rFonts w:ascii="Times New Roman" w:hAnsi="Times New Roman" w:cs="Times New Roman"/>
          <w:sz w:val="24"/>
          <w:szCs w:val="24"/>
        </w:rPr>
        <w:t xml:space="preserve">, S., Zacharias, K., Akhtar, M., Ahmed, A., Mehta, V., </w:t>
      </w:r>
      <w:proofErr w:type="spellStart"/>
      <w:r w:rsidRPr="00F41A73">
        <w:rPr>
          <w:rFonts w:ascii="Times New Roman" w:hAnsi="Times New Roman" w:cs="Times New Roman"/>
          <w:sz w:val="24"/>
          <w:szCs w:val="24"/>
        </w:rPr>
        <w:t>Karogiannis</w:t>
      </w:r>
      <w:proofErr w:type="spellEnd"/>
      <w:r w:rsidRPr="00F41A73">
        <w:rPr>
          <w:rFonts w:ascii="Times New Roman" w:hAnsi="Times New Roman" w:cs="Times New Roman"/>
          <w:sz w:val="24"/>
          <w:szCs w:val="24"/>
        </w:rPr>
        <w:t xml:space="preserve">, N., </w:t>
      </w:r>
      <w:proofErr w:type="spellStart"/>
      <w:r w:rsidRPr="00F41A73">
        <w:rPr>
          <w:rFonts w:ascii="Times New Roman" w:hAnsi="Times New Roman" w:cs="Times New Roman"/>
          <w:sz w:val="24"/>
          <w:szCs w:val="24"/>
        </w:rPr>
        <w:t>Vamvakidou</w:t>
      </w:r>
      <w:proofErr w:type="spellEnd"/>
      <w:r w:rsidRPr="00F41A73">
        <w:rPr>
          <w:rFonts w:ascii="Times New Roman" w:hAnsi="Times New Roman" w:cs="Times New Roman"/>
          <w:sz w:val="24"/>
          <w:szCs w:val="24"/>
        </w:rPr>
        <w:t xml:space="preserve">, A., </w:t>
      </w:r>
      <w:proofErr w:type="spellStart"/>
      <w:r w:rsidRPr="00F41A73">
        <w:rPr>
          <w:rFonts w:ascii="Times New Roman" w:hAnsi="Times New Roman" w:cs="Times New Roman"/>
          <w:sz w:val="24"/>
          <w:szCs w:val="24"/>
        </w:rPr>
        <w:t>Khattar</w:t>
      </w:r>
      <w:proofErr w:type="spellEnd"/>
      <w:r w:rsidRPr="00F41A73">
        <w:rPr>
          <w:rFonts w:ascii="Times New Roman" w:hAnsi="Times New Roman" w:cs="Times New Roman"/>
          <w:sz w:val="24"/>
          <w:szCs w:val="24"/>
        </w:rPr>
        <w:t>, R. and Senior, R., 2018. Cost-effectiveness of a management strategy based on exercise echocardiography versus exercise electrocardiography in patients presenting with suspected angina during long term follow up: a randomized study. </w:t>
      </w:r>
      <w:r w:rsidRPr="00F41A73">
        <w:rPr>
          <w:rFonts w:ascii="Times New Roman" w:hAnsi="Times New Roman" w:cs="Times New Roman"/>
          <w:i/>
          <w:iCs/>
          <w:sz w:val="24"/>
          <w:szCs w:val="24"/>
        </w:rPr>
        <w:t>International journal of cardiology</w:t>
      </w:r>
      <w:r w:rsidRPr="00F41A73">
        <w:rPr>
          <w:rFonts w:ascii="Times New Roman" w:hAnsi="Times New Roman" w:cs="Times New Roman"/>
          <w:sz w:val="24"/>
          <w:szCs w:val="24"/>
        </w:rPr>
        <w:t>, </w:t>
      </w:r>
      <w:r w:rsidRPr="00F41A73">
        <w:rPr>
          <w:rFonts w:ascii="Times New Roman" w:hAnsi="Times New Roman" w:cs="Times New Roman"/>
          <w:i/>
          <w:iCs/>
          <w:sz w:val="24"/>
          <w:szCs w:val="24"/>
        </w:rPr>
        <w:t>259</w:t>
      </w:r>
      <w:r w:rsidRPr="00F41A73">
        <w:rPr>
          <w:rFonts w:ascii="Times New Roman" w:hAnsi="Times New Roman" w:cs="Times New Roman"/>
          <w:sz w:val="24"/>
          <w:szCs w:val="24"/>
        </w:rPr>
        <w:t>, pp.1-7.</w:t>
      </w:r>
    </w:p>
    <w:p w14:paraId="72471EC1"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Han, Y., Chen, W., Li, Q., Yang, H., </w:t>
      </w:r>
      <w:proofErr w:type="spellStart"/>
      <w:r w:rsidRPr="00F41A73">
        <w:rPr>
          <w:rFonts w:ascii="Times New Roman" w:hAnsi="Times New Roman" w:cs="Times New Roman"/>
          <w:sz w:val="24"/>
          <w:szCs w:val="24"/>
        </w:rPr>
        <w:t>Zare</w:t>
      </w:r>
      <w:proofErr w:type="spellEnd"/>
      <w:r w:rsidRPr="00F41A73">
        <w:rPr>
          <w:rFonts w:ascii="Times New Roman" w:hAnsi="Times New Roman" w:cs="Times New Roman"/>
          <w:sz w:val="24"/>
          <w:szCs w:val="24"/>
        </w:rPr>
        <w:t>, F. and Zheng, Y., 2019. Two-level energy management strategy for PV-Fuel cell-battery-based DC microgrid. </w:t>
      </w:r>
      <w:r w:rsidRPr="00F41A73">
        <w:rPr>
          <w:rFonts w:ascii="Times New Roman" w:hAnsi="Times New Roman" w:cs="Times New Roman"/>
          <w:i/>
          <w:iCs/>
          <w:sz w:val="24"/>
          <w:szCs w:val="24"/>
        </w:rPr>
        <w:t>International Journal of Hydrogen Energy</w:t>
      </w:r>
      <w:r w:rsidRPr="00F41A73">
        <w:rPr>
          <w:rFonts w:ascii="Times New Roman" w:hAnsi="Times New Roman" w:cs="Times New Roman"/>
          <w:sz w:val="24"/>
          <w:szCs w:val="24"/>
        </w:rPr>
        <w:t>, </w:t>
      </w:r>
      <w:r w:rsidRPr="00F41A73">
        <w:rPr>
          <w:rFonts w:ascii="Times New Roman" w:hAnsi="Times New Roman" w:cs="Times New Roman"/>
          <w:i/>
          <w:iCs/>
          <w:sz w:val="24"/>
          <w:szCs w:val="24"/>
        </w:rPr>
        <w:t>44</w:t>
      </w:r>
      <w:r w:rsidRPr="00F41A73">
        <w:rPr>
          <w:rFonts w:ascii="Times New Roman" w:hAnsi="Times New Roman" w:cs="Times New Roman"/>
          <w:sz w:val="24"/>
          <w:szCs w:val="24"/>
        </w:rPr>
        <w:t>(35), pp.19395-19404.</w:t>
      </w:r>
    </w:p>
    <w:p w14:paraId="7512A131" w14:textId="77777777" w:rsidR="003F5071" w:rsidRDefault="00F41A73" w:rsidP="003F5071">
      <w:pPr>
        <w:pStyle w:val="Bibliography"/>
        <w:spacing w:line="360" w:lineRule="auto"/>
        <w:rPr>
          <w:rFonts w:ascii="Times New Roman" w:hAnsi="Times New Roman" w:cs="Times New Roman"/>
          <w:sz w:val="24"/>
          <w:szCs w:val="24"/>
          <w:u w:val="single"/>
        </w:rPr>
      </w:pPr>
      <w:r w:rsidRPr="00F41A73">
        <w:rPr>
          <w:rFonts w:ascii="Times New Roman" w:hAnsi="Times New Roman" w:cs="Times New Roman"/>
          <w:sz w:val="24"/>
          <w:szCs w:val="24"/>
        </w:rPr>
        <w:t>Hassan, D., 2017. The impact of false negative cost on the performance of cost sensitive learning based on Bayes minimum risk: a case study in detecting fraudulent transactions. </w:t>
      </w:r>
      <w:r w:rsidRPr="00F41A73">
        <w:rPr>
          <w:rFonts w:ascii="Times New Roman" w:hAnsi="Times New Roman" w:cs="Times New Roman"/>
          <w:i/>
          <w:iCs/>
          <w:sz w:val="24"/>
          <w:szCs w:val="24"/>
        </w:rPr>
        <w:t>International Journal of Intelligent Systems and Applications</w:t>
      </w:r>
      <w:r w:rsidRPr="00F41A73">
        <w:rPr>
          <w:rFonts w:ascii="Times New Roman" w:hAnsi="Times New Roman" w:cs="Times New Roman"/>
          <w:sz w:val="24"/>
          <w:szCs w:val="24"/>
        </w:rPr>
        <w:t>, </w:t>
      </w:r>
      <w:r w:rsidRPr="00F41A73">
        <w:rPr>
          <w:rFonts w:ascii="Times New Roman" w:hAnsi="Times New Roman" w:cs="Times New Roman"/>
          <w:i/>
          <w:iCs/>
          <w:sz w:val="24"/>
          <w:szCs w:val="24"/>
        </w:rPr>
        <w:t>9</w:t>
      </w:r>
      <w:r w:rsidRPr="00F41A73">
        <w:rPr>
          <w:rFonts w:ascii="Times New Roman" w:hAnsi="Times New Roman" w:cs="Times New Roman"/>
          <w:sz w:val="24"/>
          <w:szCs w:val="24"/>
        </w:rPr>
        <w:t>(2), p.18.</w:t>
      </w:r>
      <w:r w:rsidR="003F5071" w:rsidRPr="003F5071">
        <w:rPr>
          <w:rFonts w:ascii="Times New Roman" w:hAnsi="Times New Roman" w:cs="Times New Roman"/>
          <w:sz w:val="24"/>
          <w:szCs w:val="24"/>
          <w:u w:val="single"/>
        </w:rPr>
        <w:t xml:space="preserve"> </w:t>
      </w:r>
    </w:p>
    <w:p w14:paraId="3F8E9540" w14:textId="77777777" w:rsidR="003F5071" w:rsidRDefault="003F5071" w:rsidP="003F5071">
      <w:pPr>
        <w:pStyle w:val="Bibliography"/>
        <w:spacing w:line="360" w:lineRule="auto"/>
        <w:rPr>
          <w:rFonts w:ascii="Times New Roman" w:hAnsi="Times New Roman" w:cs="Times New Roman"/>
          <w:sz w:val="24"/>
          <w:szCs w:val="24"/>
          <w:u w:val="single"/>
        </w:rPr>
      </w:pPr>
    </w:p>
    <w:p w14:paraId="56F4C43B" w14:textId="74AF726C" w:rsidR="003F5071" w:rsidRPr="00AD2D8E" w:rsidRDefault="003F5071" w:rsidP="0033202D">
      <w:pPr>
        <w:pStyle w:val="Bibliography"/>
        <w:spacing w:line="360" w:lineRule="auto"/>
        <w:rPr>
          <w:rFonts w:ascii="Times New Roman" w:hAnsi="Times New Roman" w:cs="Times New Roman"/>
          <w:noProof/>
          <w:sz w:val="28"/>
          <w:szCs w:val="28"/>
          <w:u w:val="single"/>
        </w:rPr>
      </w:pPr>
      <w:r w:rsidRPr="00AD2D8E">
        <w:rPr>
          <w:rFonts w:ascii="Times New Roman" w:hAnsi="Times New Roman" w:cs="Times New Roman"/>
          <w:sz w:val="24"/>
          <w:szCs w:val="24"/>
          <w:u w:val="single"/>
        </w:rPr>
        <w:fldChar w:fldCharType="begin"/>
      </w:r>
      <w:r w:rsidRPr="00AD2D8E">
        <w:rPr>
          <w:rFonts w:ascii="Times New Roman" w:hAnsi="Times New Roman" w:cs="Times New Roman"/>
          <w:sz w:val="24"/>
          <w:szCs w:val="24"/>
          <w:u w:val="single"/>
        </w:rPr>
        <w:instrText xml:space="preserve"> BIBLIOGRAPHY </w:instrText>
      </w:r>
      <w:r w:rsidRPr="00AD2D8E">
        <w:rPr>
          <w:rFonts w:ascii="Times New Roman" w:hAnsi="Times New Roman" w:cs="Times New Roman"/>
          <w:sz w:val="24"/>
          <w:szCs w:val="24"/>
          <w:u w:val="single"/>
        </w:rPr>
        <w:fldChar w:fldCharType="separate"/>
      </w:r>
      <w:r w:rsidRPr="003F5071">
        <w:rPr>
          <w:rFonts w:ascii="Times New Roman" w:hAnsi="Times New Roman" w:cs="Times New Roman"/>
          <w:noProof/>
          <w:sz w:val="24"/>
          <w:szCs w:val="24"/>
        </w:rPr>
        <w:t xml:space="preserve">KENTON, W., 2021. </w:t>
      </w:r>
      <w:r w:rsidRPr="003F5071">
        <w:rPr>
          <w:rFonts w:ascii="Times New Roman" w:hAnsi="Times New Roman" w:cs="Times New Roman"/>
          <w:i/>
          <w:iCs/>
          <w:noProof/>
          <w:sz w:val="24"/>
          <w:szCs w:val="24"/>
        </w:rPr>
        <w:t xml:space="preserve">Cost Cutting. </w:t>
      </w:r>
      <w:r w:rsidRPr="003F5071">
        <w:rPr>
          <w:rFonts w:ascii="Times New Roman" w:hAnsi="Times New Roman" w:cs="Times New Roman"/>
          <w:noProof/>
          <w:sz w:val="24"/>
          <w:szCs w:val="24"/>
        </w:rPr>
        <w:t xml:space="preserve">[Online] </w:t>
      </w:r>
      <w:r w:rsidRPr="003F5071">
        <w:rPr>
          <w:rFonts w:ascii="Times New Roman" w:hAnsi="Times New Roman" w:cs="Times New Roman"/>
          <w:noProof/>
          <w:sz w:val="24"/>
          <w:szCs w:val="24"/>
        </w:rPr>
        <w:br/>
      </w:r>
      <w:r w:rsidRPr="00AD2D8E">
        <w:rPr>
          <w:rFonts w:ascii="Times New Roman" w:hAnsi="Times New Roman" w:cs="Times New Roman"/>
          <w:noProof/>
          <w:sz w:val="24"/>
          <w:szCs w:val="24"/>
          <w:u w:val="single"/>
        </w:rPr>
        <w:t>Available at: https://www.investopedia.com/terms/c/cost</w:t>
      </w:r>
      <w:r w:rsidR="0033202D">
        <w:rPr>
          <w:rFonts w:ascii="Times New Roman" w:hAnsi="Times New Roman" w:cs="Times New Roman"/>
          <w:noProof/>
          <w:sz w:val="24"/>
          <w:szCs w:val="24"/>
          <w:u w:val="single"/>
        </w:rPr>
        <w:t xml:space="preserve"> </w:t>
      </w:r>
      <w:r w:rsidRPr="00AD2D8E">
        <w:rPr>
          <w:rFonts w:ascii="Times New Roman" w:hAnsi="Times New Roman" w:cs="Times New Roman"/>
          <w:noProof/>
          <w:sz w:val="24"/>
          <w:szCs w:val="24"/>
          <w:u w:val="single"/>
        </w:rPr>
        <w:t>cutting.asp#:~:text=Cost%20cutting%20measures%20are%20typically%20implemented%20during%20times,can%20then%20become%20part%20of%20the%20business%20strategy.</w:t>
      </w:r>
      <w:r w:rsidRPr="00AD2D8E">
        <w:rPr>
          <w:rFonts w:ascii="Times New Roman" w:hAnsi="Times New Roman" w:cs="Times New Roman"/>
          <w:noProof/>
          <w:sz w:val="24"/>
          <w:szCs w:val="24"/>
          <w:u w:val="single"/>
        </w:rPr>
        <w:br/>
        <w:t>[Accessed 6 March 2021].</w:t>
      </w:r>
    </w:p>
    <w:p w14:paraId="05949D1B" w14:textId="07190113" w:rsidR="00F25620" w:rsidRDefault="003F5071" w:rsidP="003F5071">
      <w:pPr>
        <w:spacing w:line="360" w:lineRule="auto"/>
        <w:rPr>
          <w:rFonts w:ascii="Times New Roman" w:hAnsi="Times New Roman" w:cs="Times New Roman"/>
          <w:sz w:val="24"/>
          <w:szCs w:val="24"/>
        </w:rPr>
      </w:pPr>
      <w:r w:rsidRPr="00AD2D8E">
        <w:rPr>
          <w:rFonts w:ascii="Times New Roman" w:hAnsi="Times New Roman" w:cs="Times New Roman"/>
          <w:b/>
          <w:bCs/>
          <w:sz w:val="24"/>
          <w:szCs w:val="24"/>
          <w:u w:val="single"/>
        </w:rPr>
        <w:fldChar w:fldCharType="end"/>
      </w:r>
    </w:p>
    <w:p w14:paraId="5077B23D" w14:textId="1388E3B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Leal, M. and </w:t>
      </w:r>
      <w:proofErr w:type="spellStart"/>
      <w:r w:rsidRPr="00F41A73">
        <w:rPr>
          <w:rFonts w:ascii="Times New Roman" w:hAnsi="Times New Roman" w:cs="Times New Roman"/>
          <w:sz w:val="24"/>
          <w:szCs w:val="24"/>
        </w:rPr>
        <w:t>Gordo</w:t>
      </w:r>
      <w:proofErr w:type="spellEnd"/>
      <w:r w:rsidRPr="00F41A73">
        <w:rPr>
          <w:rFonts w:ascii="Times New Roman" w:hAnsi="Times New Roman" w:cs="Times New Roman"/>
          <w:sz w:val="24"/>
          <w:szCs w:val="24"/>
        </w:rPr>
        <w:t>, J.M., 2017. Hull’s manufacturing cost structure. </w:t>
      </w:r>
      <w:r w:rsidR="00733F2A" w:rsidRPr="00733F2A">
        <w:rPr>
          <w:rFonts w:ascii="Times New Roman" w:hAnsi="Times New Roman" w:cs="Times New Roman"/>
          <w:i/>
          <w:iCs/>
          <w:sz w:val="24"/>
          <w:szCs w:val="24"/>
        </w:rPr>
        <w:t>Shipbuilding: Theory and practice of shipbuilding and maritime techniques</w:t>
      </w:r>
      <w:r w:rsidR="00204D7D">
        <w:rPr>
          <w:rFonts w:ascii="Times New Roman" w:hAnsi="Times New Roman" w:cs="Times New Roman"/>
          <w:sz w:val="24"/>
          <w:szCs w:val="24"/>
        </w:rPr>
        <w:t xml:space="preserve">, </w:t>
      </w:r>
      <w:r w:rsidRPr="00F41A73">
        <w:rPr>
          <w:rFonts w:ascii="Times New Roman" w:hAnsi="Times New Roman" w:cs="Times New Roman"/>
          <w:i/>
          <w:iCs/>
          <w:sz w:val="24"/>
          <w:szCs w:val="24"/>
        </w:rPr>
        <w:t>68</w:t>
      </w:r>
      <w:r w:rsidRPr="00F41A73">
        <w:rPr>
          <w:rFonts w:ascii="Times New Roman" w:hAnsi="Times New Roman" w:cs="Times New Roman"/>
          <w:sz w:val="24"/>
          <w:szCs w:val="24"/>
        </w:rPr>
        <w:t>(3), pp.1-24.</w:t>
      </w:r>
    </w:p>
    <w:p w14:paraId="1AFDB869" w14:textId="6DD6E5ED"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t xml:space="preserve">Lo, N.C., </w:t>
      </w:r>
      <w:proofErr w:type="spellStart"/>
      <w:r w:rsidRPr="00F41A73">
        <w:rPr>
          <w:rFonts w:ascii="Times New Roman" w:hAnsi="Times New Roman" w:cs="Times New Roman"/>
          <w:sz w:val="24"/>
          <w:szCs w:val="24"/>
        </w:rPr>
        <w:t>Gurarie</w:t>
      </w:r>
      <w:proofErr w:type="spellEnd"/>
      <w:r w:rsidRPr="00F41A73">
        <w:rPr>
          <w:rFonts w:ascii="Times New Roman" w:hAnsi="Times New Roman" w:cs="Times New Roman"/>
          <w:sz w:val="24"/>
          <w:szCs w:val="24"/>
        </w:rPr>
        <w:t xml:space="preserve">, D., Yoon, N., Coulibaly, J.T., </w:t>
      </w:r>
      <w:proofErr w:type="spellStart"/>
      <w:r w:rsidRPr="00F41A73">
        <w:rPr>
          <w:rFonts w:ascii="Times New Roman" w:hAnsi="Times New Roman" w:cs="Times New Roman"/>
          <w:sz w:val="24"/>
          <w:szCs w:val="24"/>
        </w:rPr>
        <w:t>Bendavid</w:t>
      </w:r>
      <w:proofErr w:type="spellEnd"/>
      <w:r w:rsidRPr="00F41A73">
        <w:rPr>
          <w:rFonts w:ascii="Times New Roman" w:hAnsi="Times New Roman" w:cs="Times New Roman"/>
          <w:sz w:val="24"/>
          <w:szCs w:val="24"/>
        </w:rPr>
        <w:t>, E., Andrews, J.R. and King, C.H., 2018. Impact and cost-effectiveness of snail control to achieve disease control targets for schistosomiasis. </w:t>
      </w:r>
      <w:r w:rsidRPr="00F41A73">
        <w:rPr>
          <w:rFonts w:ascii="Times New Roman" w:hAnsi="Times New Roman" w:cs="Times New Roman"/>
          <w:i/>
          <w:iCs/>
          <w:sz w:val="24"/>
          <w:szCs w:val="24"/>
        </w:rPr>
        <w:t>Proceedings of the National Academy of Sciences</w:t>
      </w:r>
      <w:r w:rsidRPr="00F41A73">
        <w:rPr>
          <w:rFonts w:ascii="Times New Roman" w:hAnsi="Times New Roman" w:cs="Times New Roman"/>
          <w:sz w:val="24"/>
          <w:szCs w:val="24"/>
        </w:rPr>
        <w:t>, </w:t>
      </w:r>
      <w:r w:rsidRPr="00F41A73">
        <w:rPr>
          <w:rFonts w:ascii="Times New Roman" w:hAnsi="Times New Roman" w:cs="Times New Roman"/>
          <w:i/>
          <w:iCs/>
          <w:sz w:val="24"/>
          <w:szCs w:val="24"/>
        </w:rPr>
        <w:t>115</w:t>
      </w:r>
      <w:r w:rsidRPr="00F41A73">
        <w:rPr>
          <w:rFonts w:ascii="Times New Roman" w:hAnsi="Times New Roman" w:cs="Times New Roman"/>
          <w:sz w:val="24"/>
          <w:szCs w:val="24"/>
        </w:rPr>
        <w:t xml:space="preserve">(4), </w:t>
      </w:r>
      <w:r w:rsidR="00A06A20" w:rsidRPr="00F41A73">
        <w:rPr>
          <w:rFonts w:ascii="Times New Roman" w:hAnsi="Times New Roman" w:cs="Times New Roman"/>
          <w:sz w:val="24"/>
          <w:szCs w:val="24"/>
        </w:rPr>
        <w:t>pp. E</w:t>
      </w:r>
      <w:r w:rsidRPr="00F41A73">
        <w:rPr>
          <w:rFonts w:ascii="Times New Roman" w:hAnsi="Times New Roman" w:cs="Times New Roman"/>
          <w:sz w:val="24"/>
          <w:szCs w:val="24"/>
        </w:rPr>
        <w:t>584-E591.</w:t>
      </w:r>
    </w:p>
    <w:p w14:paraId="12985D5A" w14:textId="77777777" w:rsidR="00F41A73" w:rsidRPr="00F41A73" w:rsidRDefault="00F41A73" w:rsidP="00F55EA4">
      <w:pPr>
        <w:spacing w:line="360" w:lineRule="auto"/>
        <w:rPr>
          <w:rFonts w:ascii="Times New Roman" w:hAnsi="Times New Roman" w:cs="Times New Roman"/>
          <w:sz w:val="24"/>
          <w:szCs w:val="24"/>
        </w:rPr>
      </w:pPr>
      <w:proofErr w:type="spellStart"/>
      <w:r w:rsidRPr="00F41A73">
        <w:rPr>
          <w:rFonts w:ascii="Times New Roman" w:hAnsi="Times New Roman" w:cs="Times New Roman"/>
          <w:sz w:val="24"/>
          <w:szCs w:val="24"/>
        </w:rPr>
        <w:lastRenderedPageBreak/>
        <w:t>Panfilova</w:t>
      </w:r>
      <w:proofErr w:type="spellEnd"/>
      <w:r w:rsidRPr="00F41A73">
        <w:rPr>
          <w:rFonts w:ascii="Times New Roman" w:hAnsi="Times New Roman" w:cs="Times New Roman"/>
          <w:sz w:val="24"/>
          <w:szCs w:val="24"/>
        </w:rPr>
        <w:t xml:space="preserve">, E., </w:t>
      </w:r>
      <w:proofErr w:type="spellStart"/>
      <w:r w:rsidRPr="00F41A73">
        <w:rPr>
          <w:rFonts w:ascii="Times New Roman" w:hAnsi="Times New Roman" w:cs="Times New Roman"/>
          <w:sz w:val="24"/>
          <w:szCs w:val="24"/>
        </w:rPr>
        <w:t>Dzenzeliuk</w:t>
      </w:r>
      <w:proofErr w:type="spellEnd"/>
      <w:r w:rsidRPr="00F41A73">
        <w:rPr>
          <w:rFonts w:ascii="Times New Roman" w:hAnsi="Times New Roman" w:cs="Times New Roman"/>
          <w:sz w:val="24"/>
          <w:szCs w:val="24"/>
        </w:rPr>
        <w:t xml:space="preserve">, N., </w:t>
      </w:r>
      <w:proofErr w:type="spellStart"/>
      <w:r w:rsidRPr="00F41A73">
        <w:rPr>
          <w:rFonts w:ascii="Times New Roman" w:hAnsi="Times New Roman" w:cs="Times New Roman"/>
          <w:sz w:val="24"/>
          <w:szCs w:val="24"/>
        </w:rPr>
        <w:t>Domnina</w:t>
      </w:r>
      <w:proofErr w:type="spellEnd"/>
      <w:r w:rsidRPr="00F41A73">
        <w:rPr>
          <w:rFonts w:ascii="Times New Roman" w:hAnsi="Times New Roman" w:cs="Times New Roman"/>
          <w:sz w:val="24"/>
          <w:szCs w:val="24"/>
        </w:rPr>
        <w:t xml:space="preserve">, O., </w:t>
      </w:r>
      <w:proofErr w:type="spellStart"/>
      <w:r w:rsidRPr="00F41A73">
        <w:rPr>
          <w:rFonts w:ascii="Times New Roman" w:hAnsi="Times New Roman" w:cs="Times New Roman"/>
          <w:sz w:val="24"/>
          <w:szCs w:val="24"/>
        </w:rPr>
        <w:t>Morgunova</w:t>
      </w:r>
      <w:proofErr w:type="spellEnd"/>
      <w:r w:rsidRPr="00F41A73">
        <w:rPr>
          <w:rFonts w:ascii="Times New Roman" w:hAnsi="Times New Roman" w:cs="Times New Roman"/>
          <w:sz w:val="24"/>
          <w:szCs w:val="24"/>
        </w:rPr>
        <w:t xml:space="preserve">, N. and </w:t>
      </w:r>
      <w:proofErr w:type="spellStart"/>
      <w:r w:rsidRPr="00F41A73">
        <w:rPr>
          <w:rFonts w:ascii="Times New Roman" w:hAnsi="Times New Roman" w:cs="Times New Roman"/>
          <w:sz w:val="24"/>
          <w:szCs w:val="24"/>
        </w:rPr>
        <w:t>Zatsarinnaya</w:t>
      </w:r>
      <w:proofErr w:type="spellEnd"/>
      <w:r w:rsidRPr="00F41A73">
        <w:rPr>
          <w:rFonts w:ascii="Times New Roman" w:hAnsi="Times New Roman" w:cs="Times New Roman"/>
          <w:sz w:val="24"/>
          <w:szCs w:val="24"/>
        </w:rPr>
        <w:t>, E., 2020. The impact of cost allocation on key decisions of supply chain participants. </w:t>
      </w:r>
      <w:r w:rsidRPr="00F41A73">
        <w:rPr>
          <w:rFonts w:ascii="Times New Roman" w:hAnsi="Times New Roman" w:cs="Times New Roman"/>
          <w:i/>
          <w:iCs/>
          <w:sz w:val="24"/>
          <w:szCs w:val="24"/>
        </w:rPr>
        <w:t>International Journal of Supply Chain Management</w:t>
      </w:r>
      <w:r w:rsidRPr="00F41A73">
        <w:rPr>
          <w:rFonts w:ascii="Times New Roman" w:hAnsi="Times New Roman" w:cs="Times New Roman"/>
          <w:sz w:val="24"/>
          <w:szCs w:val="24"/>
        </w:rPr>
        <w:t>, </w:t>
      </w:r>
      <w:r w:rsidRPr="00F41A73">
        <w:rPr>
          <w:rFonts w:ascii="Times New Roman" w:hAnsi="Times New Roman" w:cs="Times New Roman"/>
          <w:i/>
          <w:iCs/>
          <w:sz w:val="24"/>
          <w:szCs w:val="24"/>
        </w:rPr>
        <w:t>9</w:t>
      </w:r>
      <w:r w:rsidRPr="00F41A73">
        <w:rPr>
          <w:rFonts w:ascii="Times New Roman" w:hAnsi="Times New Roman" w:cs="Times New Roman"/>
          <w:sz w:val="24"/>
          <w:szCs w:val="24"/>
        </w:rPr>
        <w:t>(1), pp.552-558.</w:t>
      </w:r>
    </w:p>
    <w:p w14:paraId="7A420AED" w14:textId="77777777" w:rsidR="00F41A73" w:rsidRPr="00F41A73" w:rsidRDefault="00F41A73" w:rsidP="00F55EA4">
      <w:pPr>
        <w:spacing w:line="360" w:lineRule="auto"/>
        <w:rPr>
          <w:rFonts w:ascii="Times New Roman" w:hAnsi="Times New Roman" w:cs="Times New Roman"/>
          <w:sz w:val="24"/>
          <w:szCs w:val="24"/>
        </w:rPr>
      </w:pPr>
      <w:proofErr w:type="spellStart"/>
      <w:r w:rsidRPr="00F41A73">
        <w:rPr>
          <w:rFonts w:ascii="Times New Roman" w:hAnsi="Times New Roman" w:cs="Times New Roman"/>
          <w:sz w:val="24"/>
          <w:szCs w:val="24"/>
        </w:rPr>
        <w:t>Supron</w:t>
      </w:r>
      <w:proofErr w:type="spellEnd"/>
      <w:r w:rsidRPr="00F41A73">
        <w:rPr>
          <w:rFonts w:ascii="Times New Roman" w:hAnsi="Times New Roman" w:cs="Times New Roman"/>
          <w:sz w:val="24"/>
          <w:szCs w:val="24"/>
        </w:rPr>
        <w:t>́, B., 2018. Analysis of cost structure of international road transport operators in West Pomeranian voivodship in the years 2008-2014. </w:t>
      </w:r>
      <w:r w:rsidRPr="00F41A73">
        <w:rPr>
          <w:rFonts w:ascii="Times New Roman" w:hAnsi="Times New Roman" w:cs="Times New Roman"/>
          <w:i/>
          <w:iCs/>
          <w:sz w:val="24"/>
          <w:szCs w:val="24"/>
        </w:rPr>
        <w:t>The Central European Review of Economics and Management (CEREM)</w:t>
      </w:r>
      <w:r w:rsidRPr="00F41A73">
        <w:rPr>
          <w:rFonts w:ascii="Times New Roman" w:hAnsi="Times New Roman" w:cs="Times New Roman"/>
          <w:sz w:val="24"/>
          <w:szCs w:val="24"/>
        </w:rPr>
        <w:t>, </w:t>
      </w:r>
      <w:r w:rsidRPr="00F41A73">
        <w:rPr>
          <w:rFonts w:ascii="Times New Roman" w:hAnsi="Times New Roman" w:cs="Times New Roman"/>
          <w:i/>
          <w:iCs/>
          <w:sz w:val="24"/>
          <w:szCs w:val="24"/>
        </w:rPr>
        <w:t>2</w:t>
      </w:r>
      <w:r w:rsidRPr="00F41A73">
        <w:rPr>
          <w:rFonts w:ascii="Times New Roman" w:hAnsi="Times New Roman" w:cs="Times New Roman"/>
          <w:sz w:val="24"/>
          <w:szCs w:val="24"/>
        </w:rPr>
        <w:t>(2), pp.61-86.</w:t>
      </w:r>
    </w:p>
    <w:p w14:paraId="52AA2001" w14:textId="77777777" w:rsidR="00F41A73" w:rsidRPr="00F41A73" w:rsidRDefault="00F41A73" w:rsidP="00F55EA4">
      <w:pPr>
        <w:spacing w:line="360" w:lineRule="auto"/>
        <w:rPr>
          <w:rFonts w:ascii="Times New Roman" w:hAnsi="Times New Roman" w:cs="Times New Roman"/>
          <w:sz w:val="24"/>
          <w:szCs w:val="24"/>
        </w:rPr>
      </w:pPr>
      <w:proofErr w:type="spellStart"/>
      <w:r w:rsidRPr="00F41A73">
        <w:rPr>
          <w:rFonts w:ascii="Times New Roman" w:hAnsi="Times New Roman" w:cs="Times New Roman"/>
          <w:sz w:val="24"/>
          <w:szCs w:val="24"/>
        </w:rPr>
        <w:t>Yazdi</w:t>
      </w:r>
      <w:proofErr w:type="spellEnd"/>
      <w:r w:rsidRPr="00F41A73">
        <w:rPr>
          <w:rFonts w:ascii="Times New Roman" w:hAnsi="Times New Roman" w:cs="Times New Roman"/>
          <w:sz w:val="24"/>
          <w:szCs w:val="24"/>
        </w:rPr>
        <w:t>, F. and Hosseinian, S.H., 2019. Variable cost model predictive control strategies for providing high-quality power to AC microgrids. </w:t>
      </w:r>
      <w:r w:rsidRPr="00F41A73">
        <w:rPr>
          <w:rFonts w:ascii="Times New Roman" w:hAnsi="Times New Roman" w:cs="Times New Roman"/>
          <w:i/>
          <w:iCs/>
          <w:sz w:val="24"/>
          <w:szCs w:val="24"/>
        </w:rPr>
        <w:t>IET Generation, Transmission &amp; Distribution</w:t>
      </w:r>
      <w:r w:rsidRPr="00F41A73">
        <w:rPr>
          <w:rFonts w:ascii="Times New Roman" w:hAnsi="Times New Roman" w:cs="Times New Roman"/>
          <w:sz w:val="24"/>
          <w:szCs w:val="24"/>
        </w:rPr>
        <w:t>, </w:t>
      </w:r>
      <w:r w:rsidRPr="00F41A73">
        <w:rPr>
          <w:rFonts w:ascii="Times New Roman" w:hAnsi="Times New Roman" w:cs="Times New Roman"/>
          <w:i/>
          <w:iCs/>
          <w:sz w:val="24"/>
          <w:szCs w:val="24"/>
        </w:rPr>
        <w:t>13</w:t>
      </w:r>
      <w:r w:rsidRPr="00F41A73">
        <w:rPr>
          <w:rFonts w:ascii="Times New Roman" w:hAnsi="Times New Roman" w:cs="Times New Roman"/>
          <w:sz w:val="24"/>
          <w:szCs w:val="24"/>
        </w:rPr>
        <w:t>(16), pp.3623-3633.</w:t>
      </w:r>
    </w:p>
    <w:p w14:paraId="639AB495" w14:textId="77777777" w:rsidR="00F41A73" w:rsidRPr="00F41A73" w:rsidRDefault="00F41A73" w:rsidP="00F55EA4">
      <w:pPr>
        <w:spacing w:line="360" w:lineRule="auto"/>
        <w:rPr>
          <w:rFonts w:ascii="Times New Roman" w:hAnsi="Times New Roman" w:cs="Times New Roman"/>
          <w:sz w:val="24"/>
          <w:szCs w:val="24"/>
        </w:rPr>
      </w:pPr>
      <w:r w:rsidRPr="00F41A73">
        <w:rPr>
          <w:rFonts w:ascii="Times New Roman" w:hAnsi="Times New Roman" w:cs="Times New Roman"/>
          <w:sz w:val="24"/>
          <w:szCs w:val="24"/>
        </w:rPr>
        <w:br w:type="page"/>
      </w:r>
    </w:p>
    <w:p w14:paraId="1A228B63" w14:textId="77777777" w:rsidR="00433916" w:rsidRPr="00F55EA4" w:rsidRDefault="00433916" w:rsidP="00F55EA4">
      <w:pPr>
        <w:spacing w:line="360" w:lineRule="auto"/>
        <w:rPr>
          <w:rFonts w:ascii="Times New Roman" w:hAnsi="Times New Roman" w:cs="Times New Roman"/>
          <w:sz w:val="24"/>
          <w:szCs w:val="24"/>
        </w:rPr>
      </w:pPr>
    </w:p>
    <w:sectPr w:rsidR="00433916" w:rsidRPr="00F55EA4" w:rsidSect="00AE174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A15F0" w14:textId="77777777" w:rsidR="003F7073" w:rsidRDefault="003F7073" w:rsidP="00AE1746">
      <w:pPr>
        <w:spacing w:after="0" w:line="240" w:lineRule="auto"/>
      </w:pPr>
      <w:r>
        <w:separator/>
      </w:r>
    </w:p>
  </w:endnote>
  <w:endnote w:type="continuationSeparator" w:id="0">
    <w:p w14:paraId="5AD1A571" w14:textId="77777777" w:rsidR="003F7073" w:rsidRDefault="003F7073" w:rsidP="00AE1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142268"/>
      <w:docPartObj>
        <w:docPartGallery w:val="Page Numbers (Bottom of Page)"/>
        <w:docPartUnique/>
      </w:docPartObj>
    </w:sdtPr>
    <w:sdtEndPr>
      <w:rPr>
        <w:noProof/>
      </w:rPr>
    </w:sdtEndPr>
    <w:sdtContent>
      <w:p w14:paraId="374E6426" w14:textId="175AEBD8" w:rsidR="00AE1746" w:rsidRDefault="00AE17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832AA8" w14:textId="77777777" w:rsidR="00AE1746" w:rsidRDefault="00AE1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17ABAD" w14:textId="77777777" w:rsidR="003F7073" w:rsidRDefault="003F7073" w:rsidP="00AE1746">
      <w:pPr>
        <w:spacing w:after="0" w:line="240" w:lineRule="auto"/>
      </w:pPr>
      <w:r>
        <w:separator/>
      </w:r>
    </w:p>
  </w:footnote>
  <w:footnote w:type="continuationSeparator" w:id="0">
    <w:p w14:paraId="29CC4CC5" w14:textId="77777777" w:rsidR="003F7073" w:rsidRDefault="003F7073" w:rsidP="00AE17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6F8"/>
    <w:rsid w:val="001362DA"/>
    <w:rsid w:val="00142383"/>
    <w:rsid w:val="001938B6"/>
    <w:rsid w:val="00204D7D"/>
    <w:rsid w:val="0033202D"/>
    <w:rsid w:val="00350DB1"/>
    <w:rsid w:val="003A6467"/>
    <w:rsid w:val="003F5071"/>
    <w:rsid w:val="003F7073"/>
    <w:rsid w:val="00433916"/>
    <w:rsid w:val="004946F8"/>
    <w:rsid w:val="004E1DFA"/>
    <w:rsid w:val="004F5CEC"/>
    <w:rsid w:val="005A0530"/>
    <w:rsid w:val="00631152"/>
    <w:rsid w:val="00664A4A"/>
    <w:rsid w:val="006A6DFB"/>
    <w:rsid w:val="006F6E78"/>
    <w:rsid w:val="00733F2A"/>
    <w:rsid w:val="008B79D9"/>
    <w:rsid w:val="008F1872"/>
    <w:rsid w:val="00932C8E"/>
    <w:rsid w:val="009C4E0C"/>
    <w:rsid w:val="00A06A20"/>
    <w:rsid w:val="00A61A49"/>
    <w:rsid w:val="00AA64DD"/>
    <w:rsid w:val="00AB7F7C"/>
    <w:rsid w:val="00AD2D8E"/>
    <w:rsid w:val="00AE1746"/>
    <w:rsid w:val="00AF327E"/>
    <w:rsid w:val="00B37AA1"/>
    <w:rsid w:val="00B731FD"/>
    <w:rsid w:val="00C0013E"/>
    <w:rsid w:val="00C33559"/>
    <w:rsid w:val="00C3421B"/>
    <w:rsid w:val="00CD195F"/>
    <w:rsid w:val="00D225AC"/>
    <w:rsid w:val="00D34F10"/>
    <w:rsid w:val="00DA3645"/>
    <w:rsid w:val="00DF4A5B"/>
    <w:rsid w:val="00E0586F"/>
    <w:rsid w:val="00E521CB"/>
    <w:rsid w:val="00E62DFD"/>
    <w:rsid w:val="00EA1B40"/>
    <w:rsid w:val="00EC5433"/>
    <w:rsid w:val="00F25620"/>
    <w:rsid w:val="00F41A73"/>
    <w:rsid w:val="00F55EA4"/>
    <w:rsid w:val="00FD66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8F58C"/>
  <w15:chartTrackingRefBased/>
  <w15:docId w15:val="{1417100D-05B2-4DB8-B261-8AF9E567D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64A4A"/>
    <w:pPr>
      <w:keepNext/>
      <w:keepLines/>
      <w:spacing w:before="400" w:after="120" w:line="360" w:lineRule="auto"/>
      <w:jc w:val="both"/>
      <w:outlineLvl w:val="0"/>
    </w:pPr>
    <w:rPr>
      <w:rFonts w:ascii="Times New Roman" w:eastAsia="Arial" w:hAnsi="Times New Roman" w:cs="Arial"/>
      <w:b/>
      <w:color w:val="000000" w:themeColor="text1"/>
      <w:sz w:val="24"/>
      <w:szCs w:val="36"/>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A4A"/>
    <w:rPr>
      <w:rFonts w:ascii="Times New Roman" w:eastAsia="Arial" w:hAnsi="Times New Roman" w:cs="Arial"/>
      <w:b/>
      <w:color w:val="000000" w:themeColor="text1"/>
      <w:sz w:val="24"/>
      <w:szCs w:val="36"/>
    </w:rPr>
  </w:style>
  <w:style w:type="table" w:styleId="TableGrid">
    <w:name w:val="Table Grid"/>
    <w:basedOn w:val="TableNormal"/>
    <w:uiPriority w:val="59"/>
    <w:rsid w:val="006A6DFB"/>
    <w:pPr>
      <w:spacing w:after="0" w:line="240" w:lineRule="auto"/>
    </w:pPr>
    <w:rPr>
      <w:rFonts w:ascii="Arial" w:eastAsia="Arial" w:hAnsi="Arial" w:cs="Arial"/>
      <w:lang w:val="e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32C8E"/>
    <w:pPr>
      <w:spacing w:after="0" w:line="276" w:lineRule="auto"/>
    </w:pPr>
    <w:rPr>
      <w:rFonts w:ascii="Arial" w:eastAsia="Arial" w:hAnsi="Arial" w:cs="Arial"/>
      <w:lang w:val="en"/>
    </w:rPr>
  </w:style>
  <w:style w:type="paragraph" w:styleId="Header">
    <w:name w:val="header"/>
    <w:basedOn w:val="Normal"/>
    <w:link w:val="HeaderChar"/>
    <w:uiPriority w:val="99"/>
    <w:unhideWhenUsed/>
    <w:rsid w:val="00AE1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746"/>
  </w:style>
  <w:style w:type="paragraph" w:styleId="Footer">
    <w:name w:val="footer"/>
    <w:basedOn w:val="Normal"/>
    <w:link w:val="FooterChar"/>
    <w:uiPriority w:val="99"/>
    <w:unhideWhenUsed/>
    <w:rsid w:val="00AE1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746"/>
  </w:style>
  <w:style w:type="paragraph" w:styleId="TOCHeading">
    <w:name w:val="TOC Heading"/>
    <w:basedOn w:val="Heading1"/>
    <w:next w:val="Normal"/>
    <w:uiPriority w:val="39"/>
    <w:unhideWhenUsed/>
    <w:qFormat/>
    <w:rsid w:val="00B37AA1"/>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shd w:val="clear" w:color="auto" w:fill="auto"/>
      <w:lang w:val="en-US"/>
    </w:rPr>
  </w:style>
  <w:style w:type="paragraph" w:styleId="TOC1">
    <w:name w:val="toc 1"/>
    <w:basedOn w:val="Normal"/>
    <w:next w:val="Normal"/>
    <w:autoRedefine/>
    <w:uiPriority w:val="39"/>
    <w:unhideWhenUsed/>
    <w:rsid w:val="00B37AA1"/>
    <w:pPr>
      <w:spacing w:after="100"/>
    </w:pPr>
  </w:style>
  <w:style w:type="character" w:styleId="Hyperlink">
    <w:name w:val="Hyperlink"/>
    <w:basedOn w:val="DefaultParagraphFont"/>
    <w:uiPriority w:val="99"/>
    <w:unhideWhenUsed/>
    <w:rsid w:val="00B37A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WIL21</b:Tag>
    <b:SourceType>InternetSite</b:SourceType>
    <b:Guid>{EEFA02F4-DE7D-458A-BA86-3D2AC302776D}</b:Guid>
    <b:Author>
      <b:Author>
        <b:NameList>
          <b:Person>
            <b:Last>KENTON</b:Last>
            <b:First>WILL</b:First>
          </b:Person>
        </b:NameList>
      </b:Author>
    </b:Author>
    <b:Title>Cost Cutting</b:Title>
    <b:Year>2021</b:Year>
    <b:YearAccessed>2021</b:YearAccessed>
    <b:MonthAccessed>March</b:MonthAccessed>
    <b:DayAccessed>6</b:DayAccessed>
    <b:URL>https://www.investopedia.com/terms/c/cost-cutting.asp#:~:text=Cost%20cutting%20measures%20are%20typically%20implemented%20during%20times,can%20then%20become%20part%20of%20the%20business%20strategy.</b:URL>
    <b:RefOrder>1</b:RefOrder>
  </b:Source>
</b:Sources>
</file>

<file path=customXml/itemProps1.xml><?xml version="1.0" encoding="utf-8"?>
<ds:datastoreItem xmlns:ds="http://schemas.openxmlformats.org/officeDocument/2006/customXml" ds:itemID="{566B5CB3-9942-4AB2-A4F3-8B9F986D7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2138</Words>
  <Characters>12188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Wolfking MRC</dc:creator>
  <cp:keywords/>
  <dc:description/>
  <cp:lastModifiedBy>Andrei-cristian Chicos (1814116)</cp:lastModifiedBy>
  <cp:revision>57</cp:revision>
  <dcterms:created xsi:type="dcterms:W3CDTF">2021-03-17T13:09:00Z</dcterms:created>
  <dcterms:modified xsi:type="dcterms:W3CDTF">2021-03-17T15:56:00Z</dcterms:modified>
</cp:coreProperties>
</file>