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AA7CC" w14:textId="77777777" w:rsidR="00836A5D" w:rsidRPr="00836A5D" w:rsidRDefault="00313660" w:rsidP="00836A5D">
      <w:pPr>
        <w:pStyle w:val="NormalWeb"/>
        <w:spacing w:line="276" w:lineRule="auto"/>
        <w:jc w:val="both"/>
        <w:rPr>
          <w:rFonts w:asciiTheme="minorHAnsi" w:hAnsiTheme="minorHAnsi"/>
          <w:b/>
          <w:sz w:val="28"/>
          <w:szCs w:val="28"/>
        </w:rPr>
      </w:pPr>
      <w:r w:rsidRPr="00836A5D">
        <w:rPr>
          <w:rFonts w:asciiTheme="minorHAnsi" w:hAnsiTheme="minorHAnsi"/>
          <w:b/>
          <w:sz w:val="28"/>
          <w:szCs w:val="28"/>
        </w:rPr>
        <w:t>Name</w:t>
      </w:r>
      <w:r w:rsidRPr="00836A5D">
        <w:rPr>
          <w:rFonts w:asciiTheme="minorHAnsi" w:hAnsiTheme="minorHAnsi"/>
          <w:sz w:val="28"/>
          <w:szCs w:val="28"/>
        </w:rPr>
        <w:t>: Roger Callistus Martyn</w:t>
      </w:r>
    </w:p>
    <w:p w14:paraId="3D24331F" w14:textId="77777777" w:rsidR="00313660" w:rsidRPr="00836A5D" w:rsidRDefault="00313660" w:rsidP="00836A5D">
      <w:pPr>
        <w:pStyle w:val="NormalWeb"/>
        <w:spacing w:line="276" w:lineRule="auto"/>
        <w:jc w:val="both"/>
        <w:rPr>
          <w:rFonts w:asciiTheme="minorHAnsi" w:hAnsiTheme="minorHAnsi"/>
          <w:b/>
          <w:sz w:val="28"/>
          <w:szCs w:val="28"/>
        </w:rPr>
      </w:pPr>
      <w:r w:rsidRPr="00836A5D">
        <w:rPr>
          <w:rFonts w:asciiTheme="minorHAnsi" w:hAnsiTheme="minorHAnsi"/>
          <w:b/>
          <w:sz w:val="28"/>
          <w:szCs w:val="28"/>
        </w:rPr>
        <w:t xml:space="preserve">Student Number: </w:t>
      </w:r>
      <w:r w:rsidRPr="00836A5D">
        <w:rPr>
          <w:rFonts w:asciiTheme="minorHAnsi" w:hAnsiTheme="minorHAnsi"/>
          <w:sz w:val="28"/>
          <w:szCs w:val="28"/>
        </w:rPr>
        <w:t>1715201</w:t>
      </w:r>
    </w:p>
    <w:p w14:paraId="11E7CE29" w14:textId="77777777" w:rsidR="002F0924" w:rsidRDefault="00313660" w:rsidP="002F0924">
      <w:pPr>
        <w:pStyle w:val="NormalWeb"/>
        <w:spacing w:line="276" w:lineRule="auto"/>
        <w:jc w:val="both"/>
        <w:rPr>
          <w:rFonts w:ascii="Calibri" w:hAnsi="Calibri"/>
          <w:b/>
          <w:bCs/>
          <w:sz w:val="22"/>
          <w:szCs w:val="22"/>
        </w:rPr>
      </w:pPr>
      <w:r w:rsidRPr="00836A5D">
        <w:rPr>
          <w:rFonts w:asciiTheme="minorHAnsi" w:hAnsiTheme="minorHAnsi"/>
          <w:b/>
          <w:sz w:val="28"/>
          <w:szCs w:val="28"/>
        </w:rPr>
        <w:t xml:space="preserve">Module: </w:t>
      </w:r>
      <w:r w:rsidR="002F0924" w:rsidRPr="002F0924">
        <w:rPr>
          <w:rFonts w:asciiTheme="minorHAnsi" w:hAnsiTheme="minorHAnsi"/>
          <w:bCs/>
          <w:sz w:val="28"/>
          <w:szCs w:val="28"/>
        </w:rPr>
        <w:t>Effective Team Work and Communication</w:t>
      </w:r>
      <w:r w:rsidR="002F0924">
        <w:rPr>
          <w:rFonts w:ascii="Calibri" w:hAnsi="Calibri"/>
          <w:b/>
          <w:bCs/>
          <w:sz w:val="22"/>
          <w:szCs w:val="22"/>
        </w:rPr>
        <w:t xml:space="preserve"> </w:t>
      </w:r>
    </w:p>
    <w:p w14:paraId="76900D95" w14:textId="77777777" w:rsidR="002F0924" w:rsidRDefault="002F0924" w:rsidP="002F0924">
      <w:pPr>
        <w:pStyle w:val="NormalWeb"/>
      </w:pPr>
      <w:r w:rsidRPr="00836A5D">
        <w:rPr>
          <w:rFonts w:asciiTheme="minorHAnsi" w:hAnsiTheme="minorHAnsi"/>
          <w:b/>
          <w:sz w:val="28"/>
          <w:szCs w:val="28"/>
        </w:rPr>
        <w:t>Module</w:t>
      </w:r>
      <w:r>
        <w:rPr>
          <w:rFonts w:asciiTheme="minorHAnsi" w:hAnsiTheme="minorHAnsi"/>
          <w:b/>
          <w:sz w:val="28"/>
          <w:szCs w:val="28"/>
        </w:rPr>
        <w:t xml:space="preserve"> code: </w:t>
      </w:r>
      <w:r w:rsidRPr="002F0924">
        <w:rPr>
          <w:rFonts w:asciiTheme="minorHAnsi" w:hAnsiTheme="minorHAnsi"/>
          <w:bCs/>
          <w:sz w:val="28"/>
          <w:szCs w:val="28"/>
        </w:rPr>
        <w:t>BMSK4002</w:t>
      </w:r>
      <w:r>
        <w:rPr>
          <w:rFonts w:ascii="TimesNewRomanPS" w:hAnsi="TimesNewRomanPS"/>
          <w:b/>
          <w:bCs/>
          <w:sz w:val="28"/>
          <w:szCs w:val="28"/>
        </w:rPr>
        <w:t xml:space="preserve"> </w:t>
      </w:r>
    </w:p>
    <w:p w14:paraId="51D75F6D" w14:textId="2378C8E6" w:rsidR="00836A5D" w:rsidRPr="00836A5D" w:rsidRDefault="00836A5D" w:rsidP="00836A5D">
      <w:pPr>
        <w:pStyle w:val="NormalWeb"/>
        <w:spacing w:line="276" w:lineRule="auto"/>
        <w:jc w:val="both"/>
        <w:rPr>
          <w:rFonts w:asciiTheme="minorHAnsi" w:hAnsiTheme="minorHAnsi"/>
          <w:sz w:val="28"/>
          <w:szCs w:val="28"/>
        </w:rPr>
      </w:pPr>
      <w:r w:rsidRPr="00836A5D">
        <w:rPr>
          <w:rFonts w:asciiTheme="minorHAnsi" w:hAnsiTheme="minorHAnsi"/>
          <w:b/>
          <w:sz w:val="28"/>
          <w:szCs w:val="28"/>
        </w:rPr>
        <w:t xml:space="preserve">Module Lecturer’s Name: </w:t>
      </w:r>
      <w:r w:rsidRPr="00836A5D">
        <w:rPr>
          <w:rFonts w:asciiTheme="minorHAnsi" w:hAnsiTheme="minorHAnsi"/>
          <w:sz w:val="28"/>
          <w:szCs w:val="28"/>
        </w:rPr>
        <w:t xml:space="preserve"> </w:t>
      </w:r>
      <w:r w:rsidR="002F0924">
        <w:rPr>
          <w:rFonts w:asciiTheme="minorHAnsi" w:hAnsiTheme="minorHAnsi"/>
          <w:sz w:val="28"/>
          <w:szCs w:val="28"/>
        </w:rPr>
        <w:t>Dr Rexon Nting</w:t>
      </w:r>
    </w:p>
    <w:p w14:paraId="4E74BC7A" w14:textId="0DB002FC" w:rsidR="00313660" w:rsidRPr="002F0924" w:rsidRDefault="00DD66D1" w:rsidP="002F0924">
      <w:pPr>
        <w:pStyle w:val="NormalWeb"/>
        <w:spacing w:line="276" w:lineRule="auto"/>
        <w:jc w:val="both"/>
      </w:pPr>
      <w:r>
        <w:rPr>
          <w:rFonts w:asciiTheme="minorHAnsi" w:hAnsiTheme="minorHAnsi"/>
          <w:b/>
          <w:sz w:val="28"/>
          <w:szCs w:val="28"/>
        </w:rPr>
        <w:t>Assignment Task</w:t>
      </w:r>
      <w:r w:rsidR="00313660" w:rsidRPr="00836A5D">
        <w:rPr>
          <w:rFonts w:asciiTheme="minorHAnsi" w:hAnsiTheme="minorHAnsi"/>
          <w:b/>
          <w:sz w:val="28"/>
          <w:szCs w:val="28"/>
        </w:rPr>
        <w:t>:</w:t>
      </w:r>
      <w:r>
        <w:rPr>
          <w:rFonts w:asciiTheme="minorHAnsi" w:hAnsiTheme="minorHAnsi"/>
          <w:b/>
          <w:sz w:val="28"/>
          <w:szCs w:val="28"/>
        </w:rPr>
        <w:t xml:space="preserve"> </w:t>
      </w:r>
      <w:r>
        <w:rPr>
          <w:rFonts w:asciiTheme="minorHAnsi" w:hAnsiTheme="minorHAnsi"/>
          <w:sz w:val="28"/>
          <w:szCs w:val="28"/>
        </w:rPr>
        <w:t xml:space="preserve">Discuss how </w:t>
      </w:r>
      <w:r w:rsidR="002F0924" w:rsidRPr="002F0924">
        <w:rPr>
          <w:rFonts w:asciiTheme="minorHAnsi" w:hAnsiTheme="minorHAnsi"/>
          <w:bCs/>
          <w:sz w:val="28"/>
          <w:szCs w:val="28"/>
        </w:rPr>
        <w:t>well employers perform at communicating. Using your findings, and what you know from theory, reach some firm conclusions as to how workplace communication and performance of employers can be improved.</w:t>
      </w:r>
      <w:r w:rsidR="002F0924" w:rsidRPr="002F0924">
        <w:rPr>
          <w:rFonts w:ascii="Calibri" w:hAnsi="Calibri"/>
          <w:bCs/>
          <w:sz w:val="28"/>
          <w:szCs w:val="28"/>
        </w:rPr>
        <w:t xml:space="preserve"> </w:t>
      </w:r>
    </w:p>
    <w:p w14:paraId="6F6F7307" w14:textId="77777777" w:rsidR="006D3550" w:rsidRPr="00836A5D" w:rsidRDefault="00BF32A0" w:rsidP="00AF428E">
      <w:pPr>
        <w:pStyle w:val="NormalWeb"/>
        <w:spacing w:line="276" w:lineRule="auto"/>
        <w:jc w:val="both"/>
        <w:rPr>
          <w:rFonts w:asciiTheme="minorHAnsi" w:hAnsiTheme="minorHAnsi"/>
          <w:b/>
          <w:sz w:val="28"/>
          <w:szCs w:val="28"/>
        </w:rPr>
      </w:pPr>
      <w:r w:rsidRPr="00836A5D">
        <w:rPr>
          <w:rFonts w:asciiTheme="minorHAnsi" w:hAnsiTheme="minorHAnsi"/>
          <w:b/>
          <w:sz w:val="28"/>
          <w:szCs w:val="28"/>
        </w:rPr>
        <w:t xml:space="preserve">Introduction:  </w:t>
      </w:r>
      <w:r w:rsidR="006D3550" w:rsidRPr="00836A5D">
        <w:rPr>
          <w:rFonts w:asciiTheme="minorHAnsi" w:hAnsiTheme="minorHAnsi" w:cs="Arial"/>
          <w:sz w:val="28"/>
          <w:szCs w:val="28"/>
        </w:rPr>
        <w:t>Workplace communication is a major component of successful collaboration. And considering that modern workplaces are inherently collaborative, this collaboration heavily relies on constructive communication among workers, co-workers and employers (Turner et al., 2010). In this study, the author</w:t>
      </w:r>
      <w:bookmarkStart w:id="0" w:name="_GoBack"/>
      <w:bookmarkEnd w:id="0"/>
      <w:r w:rsidR="006D3550" w:rsidRPr="00836A5D">
        <w:rPr>
          <w:rFonts w:asciiTheme="minorHAnsi" w:hAnsiTheme="minorHAnsi" w:cs="Arial"/>
          <w:sz w:val="28"/>
          <w:szCs w:val="28"/>
        </w:rPr>
        <w:t xml:space="preserve"> discusses communication within the workplace, applies theory and real-life work experience to several workplace examples, discusses how well employers perform at communicating, and finally disseminates a number of firm recommendations and conclusions as to how workplace communication can be improved. </w:t>
      </w:r>
    </w:p>
    <w:p w14:paraId="219CC42A" w14:textId="77777777" w:rsidR="00BF32A0" w:rsidRPr="00836A5D" w:rsidRDefault="00BF32A0" w:rsidP="00AF428E">
      <w:pPr>
        <w:spacing w:line="276" w:lineRule="auto"/>
        <w:jc w:val="both"/>
        <w:rPr>
          <w:rFonts w:cs="Arial"/>
          <w:b/>
          <w:bCs/>
          <w:iCs/>
          <w:color w:val="000000" w:themeColor="text1"/>
          <w:sz w:val="28"/>
          <w:szCs w:val="28"/>
        </w:rPr>
      </w:pPr>
      <w:r w:rsidRPr="00836A5D">
        <w:rPr>
          <w:rFonts w:cs="Arial"/>
          <w:b/>
          <w:bCs/>
          <w:iCs/>
          <w:color w:val="000000" w:themeColor="text1"/>
          <w:sz w:val="28"/>
          <w:szCs w:val="28"/>
        </w:rPr>
        <w:t xml:space="preserve">Workplace communication: </w:t>
      </w:r>
      <w:r w:rsidRPr="00836A5D">
        <w:rPr>
          <w:rFonts w:cs="Arial"/>
          <w:sz w:val="28"/>
          <w:szCs w:val="28"/>
        </w:rPr>
        <w:t xml:space="preserve">According to Gabarro (1987), Clark &amp; Schaeffer (1989) and Tsai &amp; Ghoshal (1998), effective workplace communication can enable collaborators (such as workers, co-workers, superiors and other stakeholders) to build common ground, foster new ideas and concepts, and develop complex interpersonal relationships. In addition, effective workplace communication can be enhanced through the wide variety of emerging communication technologies and tools such as Social Networking Sites (SNS), Instant Messaging (IM), Virtual &amp; Augmented (VR/AR) worlds and Blogs (Kim et al., 2007). The author based on the above findings and their own real-life experience perceives that the current use of communication tools allows employees to build their own way of communication, allowing them to express themselves differently, particularly when performing their duties or when </w:t>
      </w:r>
      <w:r w:rsidRPr="00836A5D">
        <w:rPr>
          <w:rFonts w:cs="Arial"/>
          <w:sz w:val="28"/>
          <w:szCs w:val="28"/>
        </w:rPr>
        <w:lastRenderedPageBreak/>
        <w:t xml:space="preserve">communicating with others. For instance, a digital communication tool can promote varying levels of awareness; however, it leaves behind different records of communication acts such as body language, nonverbal signals and facial expressions. On the contrary, face-to-face communication offers a wealth of information about the collaborating parties, gleaned from the above communication acts. </w:t>
      </w:r>
    </w:p>
    <w:p w14:paraId="161E3309" w14:textId="77777777" w:rsidR="00BF32A0" w:rsidRPr="00836A5D" w:rsidRDefault="00BF32A0" w:rsidP="00AF428E">
      <w:pPr>
        <w:spacing w:line="276" w:lineRule="auto"/>
        <w:jc w:val="both"/>
        <w:rPr>
          <w:rFonts w:cs="Arial"/>
          <w:color w:val="000000" w:themeColor="text1"/>
          <w:sz w:val="28"/>
          <w:szCs w:val="28"/>
        </w:rPr>
      </w:pPr>
    </w:p>
    <w:p w14:paraId="1F98A774" w14:textId="77777777" w:rsidR="00BF32A0" w:rsidRPr="00836A5D" w:rsidRDefault="00BF32A0" w:rsidP="00AF428E">
      <w:pPr>
        <w:spacing w:line="276" w:lineRule="auto"/>
        <w:jc w:val="both"/>
        <w:rPr>
          <w:rFonts w:cs="Arial"/>
          <w:b/>
          <w:bCs/>
          <w:iCs/>
          <w:color w:val="000000" w:themeColor="text1"/>
          <w:sz w:val="28"/>
          <w:szCs w:val="28"/>
        </w:rPr>
      </w:pPr>
      <w:r w:rsidRPr="00836A5D">
        <w:rPr>
          <w:rFonts w:cs="Arial"/>
          <w:b/>
          <w:bCs/>
          <w:iCs/>
          <w:color w:val="000000" w:themeColor="text1"/>
          <w:sz w:val="28"/>
          <w:szCs w:val="28"/>
        </w:rPr>
        <w:t xml:space="preserve">Nonverbal behaviors and Emotional Response Theory (ERT): </w:t>
      </w:r>
      <w:r w:rsidRPr="00836A5D">
        <w:rPr>
          <w:rFonts w:cs="Arial"/>
          <w:sz w:val="28"/>
          <w:szCs w:val="28"/>
        </w:rPr>
        <w:t xml:space="preserve">According to </w:t>
      </w:r>
      <w:proofErr w:type="spellStart"/>
      <w:r w:rsidRPr="00836A5D">
        <w:rPr>
          <w:rFonts w:cs="Arial"/>
          <w:sz w:val="28"/>
          <w:szCs w:val="28"/>
          <w:lang w:val="en-GB"/>
        </w:rPr>
        <w:t>Coffelt</w:t>
      </w:r>
      <w:proofErr w:type="spellEnd"/>
      <w:r w:rsidRPr="00836A5D">
        <w:rPr>
          <w:rFonts w:cs="Arial"/>
          <w:sz w:val="28"/>
          <w:szCs w:val="28"/>
          <w:lang w:val="en-GB"/>
        </w:rPr>
        <w:t xml:space="preserve"> et al. </w:t>
      </w:r>
      <w:r w:rsidRPr="00836A5D">
        <w:rPr>
          <w:rFonts w:cs="Arial"/>
          <w:sz w:val="28"/>
          <w:szCs w:val="28"/>
        </w:rPr>
        <w:t xml:space="preserve">(2016) and </w:t>
      </w:r>
      <w:proofErr w:type="spellStart"/>
      <w:r w:rsidRPr="00836A5D">
        <w:rPr>
          <w:rFonts w:cs="Arial"/>
          <w:sz w:val="28"/>
          <w:szCs w:val="28"/>
        </w:rPr>
        <w:t>Jia</w:t>
      </w:r>
      <w:proofErr w:type="spellEnd"/>
      <w:r w:rsidRPr="00836A5D">
        <w:rPr>
          <w:rFonts w:cs="Arial"/>
          <w:sz w:val="28"/>
          <w:szCs w:val="28"/>
        </w:rPr>
        <w:t xml:space="preserve"> et al. (2017), workers usually approach job tasks they like, and tend to avoid activities they do not like. In the same context, workers are more motivated with respect to approaching behaviour when their emotion is positive, and avoid when their emotion is negative. Lord &amp; </w:t>
      </w:r>
      <w:proofErr w:type="spellStart"/>
      <w:r w:rsidRPr="00836A5D">
        <w:rPr>
          <w:rFonts w:cs="Arial"/>
          <w:sz w:val="28"/>
          <w:szCs w:val="28"/>
        </w:rPr>
        <w:t>Kanfer</w:t>
      </w:r>
      <w:proofErr w:type="spellEnd"/>
      <w:r w:rsidRPr="00836A5D">
        <w:rPr>
          <w:rFonts w:cs="Arial"/>
          <w:sz w:val="28"/>
          <w:szCs w:val="28"/>
        </w:rPr>
        <w:t xml:space="preserve"> (2002) identified that these emotions are mainly affected by the external environment. Based on the emotional response literature, particularly implicit communication, ERT was created in the instructional setting to link superior communication and worker emotional reactions. ERT supposes that superiors’ nonverbal communication behaviour influence workers’ emotional reactions and those reactions subsequently affect worker approaching </w:t>
      </w:r>
      <w:proofErr w:type="spellStart"/>
      <w:r w:rsidRPr="00836A5D">
        <w:rPr>
          <w:rFonts w:cs="Arial"/>
          <w:sz w:val="28"/>
          <w:szCs w:val="28"/>
        </w:rPr>
        <w:t>behaviours</w:t>
      </w:r>
      <w:proofErr w:type="spellEnd"/>
      <w:r w:rsidRPr="00836A5D">
        <w:rPr>
          <w:rFonts w:cs="Arial"/>
          <w:sz w:val="28"/>
          <w:szCs w:val="28"/>
        </w:rPr>
        <w:t xml:space="preserve">. The literature concerning ERT has also studied the relationship between superior communication </w:t>
      </w:r>
      <w:proofErr w:type="spellStart"/>
      <w:r w:rsidRPr="00836A5D">
        <w:rPr>
          <w:rFonts w:cs="Arial"/>
          <w:sz w:val="28"/>
          <w:szCs w:val="28"/>
        </w:rPr>
        <w:t>behaviours</w:t>
      </w:r>
      <w:proofErr w:type="spellEnd"/>
      <w:r w:rsidRPr="00836A5D">
        <w:rPr>
          <w:rFonts w:cs="Arial"/>
          <w:sz w:val="28"/>
          <w:szCs w:val="28"/>
        </w:rPr>
        <w:t xml:space="preserve"> and workers’ positive and negative reaction affect and self-reports of learning. (</w:t>
      </w:r>
      <w:proofErr w:type="spellStart"/>
      <w:r w:rsidRPr="00836A5D">
        <w:rPr>
          <w:rFonts w:cs="Arial"/>
          <w:sz w:val="28"/>
          <w:szCs w:val="28"/>
        </w:rPr>
        <w:t>Mottet</w:t>
      </w:r>
      <w:proofErr w:type="spellEnd"/>
      <w:r w:rsidRPr="00836A5D">
        <w:rPr>
          <w:rFonts w:cs="Arial"/>
          <w:sz w:val="28"/>
          <w:szCs w:val="28"/>
        </w:rPr>
        <w:t xml:space="preserve"> et al., 2006; </w:t>
      </w:r>
      <w:proofErr w:type="spellStart"/>
      <w:r w:rsidRPr="00836A5D">
        <w:rPr>
          <w:rFonts w:cs="Arial"/>
          <w:sz w:val="28"/>
          <w:szCs w:val="28"/>
        </w:rPr>
        <w:t>Mazer</w:t>
      </w:r>
      <w:proofErr w:type="spellEnd"/>
      <w:r w:rsidRPr="00836A5D">
        <w:rPr>
          <w:rFonts w:cs="Arial"/>
          <w:sz w:val="28"/>
          <w:szCs w:val="28"/>
        </w:rPr>
        <w:t xml:space="preserve"> et al., 2014; </w:t>
      </w:r>
      <w:proofErr w:type="spellStart"/>
      <w:r w:rsidRPr="00836A5D">
        <w:rPr>
          <w:rFonts w:cs="Arial"/>
          <w:sz w:val="28"/>
          <w:szCs w:val="28"/>
        </w:rPr>
        <w:t>Jia</w:t>
      </w:r>
      <w:proofErr w:type="spellEnd"/>
      <w:r w:rsidRPr="00836A5D">
        <w:rPr>
          <w:rFonts w:cs="Arial"/>
          <w:sz w:val="28"/>
          <w:szCs w:val="28"/>
        </w:rPr>
        <w:t xml:space="preserve"> et al., 2017). And considering the argument that superior-worker relationship is interpersonally driven, the literature observed that superiors and subordinates engage in communication to create professional working relationships with each other (</w:t>
      </w:r>
      <w:proofErr w:type="spellStart"/>
      <w:r w:rsidRPr="00836A5D">
        <w:rPr>
          <w:rFonts w:cs="Arial"/>
          <w:sz w:val="28"/>
          <w:szCs w:val="28"/>
        </w:rPr>
        <w:t>Dobransky</w:t>
      </w:r>
      <w:proofErr w:type="spellEnd"/>
      <w:r w:rsidRPr="00836A5D">
        <w:rPr>
          <w:rFonts w:cs="Arial"/>
          <w:sz w:val="28"/>
          <w:szCs w:val="28"/>
        </w:rPr>
        <w:t xml:space="preserve"> &amp; </w:t>
      </w:r>
      <w:proofErr w:type="spellStart"/>
      <w:r w:rsidRPr="00836A5D">
        <w:rPr>
          <w:rFonts w:cs="Arial"/>
          <w:sz w:val="28"/>
          <w:szCs w:val="28"/>
        </w:rPr>
        <w:t>Frymier</w:t>
      </w:r>
      <w:proofErr w:type="spellEnd"/>
      <w:r w:rsidRPr="00836A5D">
        <w:rPr>
          <w:rFonts w:cs="Arial"/>
          <w:sz w:val="28"/>
          <w:szCs w:val="28"/>
        </w:rPr>
        <w:t xml:space="preserve">, 2004; </w:t>
      </w:r>
      <w:r w:rsidRPr="00836A5D">
        <w:rPr>
          <w:rFonts w:eastAsia="MS Mincho" w:cs="Arial"/>
          <w:sz w:val="28"/>
          <w:szCs w:val="28"/>
          <w:lang w:val="en-GB" w:eastAsia="ja-JP"/>
        </w:rPr>
        <w:t>Myers, 2006</w:t>
      </w:r>
      <w:r w:rsidRPr="00836A5D">
        <w:rPr>
          <w:rFonts w:cs="Arial"/>
          <w:sz w:val="28"/>
          <w:szCs w:val="28"/>
        </w:rPr>
        <w:t>).</w:t>
      </w:r>
      <w:r w:rsidRPr="00836A5D">
        <w:rPr>
          <w:rFonts w:ascii="Arial" w:hAnsi="Arial" w:cs="Arial"/>
          <w:sz w:val="28"/>
          <w:szCs w:val="28"/>
        </w:rPr>
        <w:t xml:space="preserve"> </w:t>
      </w:r>
    </w:p>
    <w:p w14:paraId="3E5CD60C" w14:textId="77777777" w:rsidR="00BF32A0" w:rsidRPr="00836A5D" w:rsidRDefault="00BF32A0" w:rsidP="00AF428E">
      <w:pPr>
        <w:spacing w:line="276" w:lineRule="auto"/>
        <w:jc w:val="both"/>
        <w:rPr>
          <w:rFonts w:ascii="Arial" w:hAnsi="Arial" w:cs="Arial"/>
          <w:sz w:val="28"/>
          <w:szCs w:val="28"/>
        </w:rPr>
      </w:pPr>
    </w:p>
    <w:p w14:paraId="0A8C5A16" w14:textId="77777777" w:rsidR="00BF32A0" w:rsidRPr="00836A5D" w:rsidRDefault="00BF32A0" w:rsidP="00AF428E">
      <w:pPr>
        <w:spacing w:line="276" w:lineRule="auto"/>
        <w:jc w:val="both"/>
        <w:rPr>
          <w:rFonts w:cs="Arial"/>
          <w:sz w:val="28"/>
          <w:szCs w:val="28"/>
        </w:rPr>
      </w:pPr>
      <w:r w:rsidRPr="00836A5D">
        <w:rPr>
          <w:rFonts w:cs="Arial"/>
          <w:sz w:val="28"/>
          <w:szCs w:val="28"/>
        </w:rPr>
        <w:t xml:space="preserve">In fact, workers’ emotions heavily rely on the superiors’ communication </w:t>
      </w:r>
      <w:proofErr w:type="spellStart"/>
      <w:r w:rsidRPr="00836A5D">
        <w:rPr>
          <w:rFonts w:cs="Arial"/>
          <w:sz w:val="28"/>
          <w:szCs w:val="28"/>
        </w:rPr>
        <w:t>behaviours</w:t>
      </w:r>
      <w:proofErr w:type="spellEnd"/>
      <w:r w:rsidRPr="00836A5D">
        <w:rPr>
          <w:rFonts w:cs="Arial"/>
          <w:sz w:val="28"/>
          <w:szCs w:val="28"/>
        </w:rPr>
        <w:t xml:space="preserve"> including emotional support and nonverbal immediacy; hence, they expect a more emotionally supportive and immediate superior to maintain healthy working relationships (</w:t>
      </w:r>
      <w:proofErr w:type="spellStart"/>
      <w:r w:rsidRPr="00836A5D">
        <w:rPr>
          <w:rFonts w:cs="Arial"/>
          <w:sz w:val="28"/>
          <w:szCs w:val="28"/>
        </w:rPr>
        <w:t>Jia</w:t>
      </w:r>
      <w:proofErr w:type="spellEnd"/>
      <w:r w:rsidRPr="00836A5D">
        <w:rPr>
          <w:rFonts w:cs="Arial"/>
          <w:sz w:val="28"/>
          <w:szCs w:val="28"/>
        </w:rPr>
        <w:t xml:space="preserve"> &amp; </w:t>
      </w:r>
      <w:proofErr w:type="spellStart"/>
      <w:r w:rsidRPr="00836A5D">
        <w:rPr>
          <w:rFonts w:cs="Arial"/>
          <w:sz w:val="28"/>
          <w:szCs w:val="28"/>
        </w:rPr>
        <w:t>Shoham</w:t>
      </w:r>
      <w:proofErr w:type="spellEnd"/>
      <w:r w:rsidRPr="00836A5D">
        <w:rPr>
          <w:rFonts w:cs="Arial"/>
          <w:sz w:val="28"/>
          <w:szCs w:val="28"/>
        </w:rPr>
        <w:t xml:space="preserve">, 2012). It is believed that these work-related experiences might guide workers’ motives to engage in interaction with their superiors. The author understands that the ERT application to the workplace setting is ideal mainly because of the similar status-differential dynamic between superior-subordinate, and the similar expectation of positive emotions experienced in organizations.    </w:t>
      </w:r>
    </w:p>
    <w:p w14:paraId="4568BBA8" w14:textId="77777777" w:rsidR="00BF32A0" w:rsidRPr="00836A5D" w:rsidRDefault="00BF32A0" w:rsidP="00AF428E">
      <w:pPr>
        <w:spacing w:line="276" w:lineRule="auto"/>
        <w:jc w:val="both"/>
        <w:rPr>
          <w:rFonts w:cs="Arial"/>
          <w:color w:val="000000" w:themeColor="text1"/>
          <w:sz w:val="28"/>
          <w:szCs w:val="28"/>
        </w:rPr>
      </w:pPr>
    </w:p>
    <w:p w14:paraId="5DF408AD" w14:textId="77777777" w:rsidR="00BF32A0" w:rsidRPr="00836A5D" w:rsidRDefault="00BF32A0" w:rsidP="00AF428E">
      <w:pPr>
        <w:spacing w:line="276" w:lineRule="auto"/>
        <w:jc w:val="both"/>
        <w:rPr>
          <w:rFonts w:cs="Arial"/>
          <w:color w:val="000000" w:themeColor="text1"/>
          <w:sz w:val="28"/>
          <w:szCs w:val="28"/>
        </w:rPr>
      </w:pPr>
      <w:r w:rsidRPr="00836A5D">
        <w:rPr>
          <w:rFonts w:cs="Arial"/>
          <w:b/>
          <w:bCs/>
          <w:iCs/>
          <w:color w:val="000000" w:themeColor="text1"/>
          <w:sz w:val="28"/>
          <w:szCs w:val="28"/>
        </w:rPr>
        <w:t xml:space="preserve">Interpersonal relationships: </w:t>
      </w:r>
      <w:r w:rsidRPr="00836A5D">
        <w:rPr>
          <w:rFonts w:cs="Arial"/>
          <w:sz w:val="28"/>
          <w:szCs w:val="28"/>
        </w:rPr>
        <w:t xml:space="preserve">Interpersonal relationships equally play a significant role in workplace communication. </w:t>
      </w:r>
      <w:proofErr w:type="spellStart"/>
      <w:r w:rsidRPr="00836A5D">
        <w:rPr>
          <w:rFonts w:cs="Arial"/>
          <w:sz w:val="28"/>
          <w:szCs w:val="28"/>
        </w:rPr>
        <w:t>Nardi</w:t>
      </w:r>
      <w:proofErr w:type="spellEnd"/>
      <w:r w:rsidRPr="00836A5D">
        <w:rPr>
          <w:rFonts w:cs="Arial"/>
          <w:sz w:val="28"/>
          <w:szCs w:val="28"/>
        </w:rPr>
        <w:t xml:space="preserve"> (2005) and </w:t>
      </w:r>
      <w:proofErr w:type="spellStart"/>
      <w:r w:rsidRPr="00836A5D">
        <w:rPr>
          <w:rFonts w:cs="Arial"/>
          <w:sz w:val="28"/>
          <w:szCs w:val="28"/>
          <w:lang w:val="en-GB"/>
        </w:rPr>
        <w:t>Coffelt</w:t>
      </w:r>
      <w:proofErr w:type="spellEnd"/>
      <w:r w:rsidRPr="00836A5D">
        <w:rPr>
          <w:rFonts w:cs="Arial"/>
          <w:sz w:val="28"/>
          <w:szCs w:val="28"/>
          <w:lang w:val="en-GB"/>
        </w:rPr>
        <w:t xml:space="preserve"> et al. </w:t>
      </w:r>
      <w:r w:rsidRPr="00836A5D">
        <w:rPr>
          <w:rFonts w:cs="Arial"/>
          <w:sz w:val="28"/>
          <w:szCs w:val="28"/>
        </w:rPr>
        <w:t xml:space="preserve">(2016) explained in their study that interpersonal communication heavily depends on an individual’s communicative readiness. Nonetheless, the available communication technologies are not quite sufficient for providing this readiness. Hence, combinations of workplace communicative ways are required to build the ideal social bonds and attention awareness (Turner et al., 2010). Particularly, </w:t>
      </w:r>
      <w:proofErr w:type="spellStart"/>
      <w:r w:rsidRPr="00836A5D">
        <w:rPr>
          <w:rFonts w:cs="Arial"/>
          <w:sz w:val="28"/>
          <w:szCs w:val="28"/>
        </w:rPr>
        <w:t>Connel</w:t>
      </w:r>
      <w:proofErr w:type="spellEnd"/>
      <w:r w:rsidRPr="00836A5D">
        <w:rPr>
          <w:rFonts w:cs="Arial"/>
          <w:sz w:val="28"/>
          <w:szCs w:val="28"/>
        </w:rPr>
        <w:t xml:space="preserve"> et al. (2001) dealt with several communication tools and asked participants to rate how well these tools support their interpersonal relationships. Predictably, </w:t>
      </w:r>
      <w:proofErr w:type="spellStart"/>
      <w:r w:rsidRPr="00836A5D">
        <w:rPr>
          <w:rFonts w:cs="Arial"/>
          <w:sz w:val="28"/>
          <w:szCs w:val="28"/>
        </w:rPr>
        <w:t>Connel</w:t>
      </w:r>
      <w:proofErr w:type="spellEnd"/>
      <w:r w:rsidRPr="00836A5D">
        <w:rPr>
          <w:rFonts w:cs="Arial"/>
          <w:sz w:val="28"/>
          <w:szCs w:val="28"/>
        </w:rPr>
        <w:t xml:space="preserve"> et al. (2001) findings demonstrated that the selection of communication technology affected interpersonal qualities. For example, studies on IM have demonstrated wide adoption of their use in the workplace because of their usefulness in facilitating coordination and exchange of technical content (Kim et al., 2007). In the same vein, studies on SNS and Blogs have demonstrated the value of these communication technologies within the workplace (</w:t>
      </w:r>
      <w:proofErr w:type="spellStart"/>
      <w:r w:rsidRPr="00836A5D">
        <w:rPr>
          <w:rFonts w:cs="Arial"/>
          <w:sz w:val="28"/>
          <w:szCs w:val="28"/>
        </w:rPr>
        <w:t>Efimova</w:t>
      </w:r>
      <w:proofErr w:type="spellEnd"/>
      <w:r w:rsidRPr="00836A5D">
        <w:rPr>
          <w:rFonts w:cs="Arial"/>
          <w:sz w:val="28"/>
          <w:szCs w:val="28"/>
        </w:rPr>
        <w:t xml:space="preserve"> &amp; </w:t>
      </w:r>
      <w:proofErr w:type="spellStart"/>
      <w:r w:rsidRPr="00836A5D">
        <w:rPr>
          <w:rFonts w:cs="Arial"/>
          <w:sz w:val="28"/>
          <w:szCs w:val="28"/>
        </w:rPr>
        <w:t>Grudin</w:t>
      </w:r>
      <w:proofErr w:type="spellEnd"/>
      <w:r w:rsidRPr="00836A5D">
        <w:rPr>
          <w:rFonts w:cs="Arial"/>
          <w:sz w:val="28"/>
          <w:szCs w:val="28"/>
        </w:rPr>
        <w:t xml:space="preserve">, 2007; </w:t>
      </w:r>
      <w:proofErr w:type="spellStart"/>
      <w:r w:rsidRPr="00836A5D">
        <w:rPr>
          <w:rFonts w:cs="Arial"/>
          <w:sz w:val="28"/>
          <w:szCs w:val="28"/>
        </w:rPr>
        <w:t>Skeels</w:t>
      </w:r>
      <w:proofErr w:type="spellEnd"/>
      <w:r w:rsidRPr="00836A5D">
        <w:rPr>
          <w:rFonts w:cs="Arial"/>
          <w:sz w:val="28"/>
          <w:szCs w:val="28"/>
        </w:rPr>
        <w:t xml:space="preserve"> &amp; </w:t>
      </w:r>
      <w:proofErr w:type="spellStart"/>
      <w:r w:rsidRPr="00836A5D">
        <w:rPr>
          <w:rFonts w:cs="Arial"/>
          <w:sz w:val="28"/>
          <w:szCs w:val="28"/>
        </w:rPr>
        <w:t>Grudin</w:t>
      </w:r>
      <w:proofErr w:type="spellEnd"/>
      <w:r w:rsidRPr="00836A5D">
        <w:rPr>
          <w:rFonts w:cs="Arial"/>
          <w:sz w:val="28"/>
          <w:szCs w:val="28"/>
        </w:rPr>
        <w:t>, 2009). All of these, in turn, not only can provide greater transparency of organizational content to all stakeholders, but also they are useful tools for cross-organizational collaboration and communication within large corporations. Another point worth mentioning is the author’s own perspective on interpersonal relationships in workplace communication. Through SNS, the author managed to create and strengthen ties with their co-workers and employers.</w:t>
      </w:r>
      <w:r w:rsidRPr="00836A5D">
        <w:rPr>
          <w:rFonts w:ascii="Arial" w:hAnsi="Arial" w:cs="Arial"/>
          <w:sz w:val="28"/>
          <w:szCs w:val="28"/>
        </w:rPr>
        <w:t xml:space="preserve"> </w:t>
      </w:r>
    </w:p>
    <w:p w14:paraId="75FDBD38" w14:textId="77777777" w:rsidR="00BF32A0" w:rsidRPr="00836A5D" w:rsidRDefault="00BF32A0" w:rsidP="00AF428E">
      <w:pPr>
        <w:spacing w:line="276" w:lineRule="auto"/>
        <w:jc w:val="both"/>
        <w:rPr>
          <w:rFonts w:ascii="Arial" w:hAnsi="Arial" w:cs="Arial"/>
          <w:sz w:val="28"/>
          <w:szCs w:val="28"/>
        </w:rPr>
      </w:pPr>
    </w:p>
    <w:p w14:paraId="22510E86" w14:textId="77777777" w:rsidR="00BF32A0" w:rsidRPr="00836A5D" w:rsidRDefault="00BF32A0" w:rsidP="00AF428E">
      <w:pPr>
        <w:spacing w:line="276" w:lineRule="auto"/>
        <w:jc w:val="both"/>
        <w:rPr>
          <w:rFonts w:cs="Arial"/>
          <w:sz w:val="28"/>
          <w:szCs w:val="28"/>
        </w:rPr>
      </w:pPr>
      <w:r w:rsidRPr="00836A5D">
        <w:rPr>
          <w:rFonts w:cs="Arial"/>
          <w:sz w:val="28"/>
          <w:szCs w:val="28"/>
        </w:rPr>
        <w:t xml:space="preserve">Besides, Hynes (2012) identified that the work environment has a profound effect on employee performance. Staff attitudes toward their superiors, co-workers and organizations are often reflected in their output. For example, the inner work of these individuals heavily depends on their productivity, creativity, work commitment and collegiality. In terms of their motivation to do excellent work performance, this is not tied to financial or other benefits, but rather is the result of having challenging and interesting work that allows them to achieve, to feel recognized and to get rewarded. Riketta (2008) exemplified the above by demonstrating a direct interpersonal relationship between workers and factors such as motivation, satisfaction, and a positive attitude. On the contrary, Lim et al. (2008) found in their study that feelings of disrespect and incivility negatively affect satisfaction and attitude toward work. And beyond affecting employees’ emotions, interpersonal relationships can also affect career paths. Hynes (2012) talked about organizations that reward personnel who have positive influences on co-workers’ attitude toward work. Cross &amp; Parker (2004) justified the above perspective, arguing that the employees who energized their co-workers were provided with better performance evaluations. Similarly, the author has observed in their work that employees with strong interpersonal capabilities have quickly been considered for additional promotions. </w:t>
      </w:r>
    </w:p>
    <w:p w14:paraId="1AA6E3DA" w14:textId="77777777" w:rsidR="00BF32A0" w:rsidRPr="00836A5D" w:rsidRDefault="00BF32A0" w:rsidP="00AF428E">
      <w:pPr>
        <w:spacing w:line="276" w:lineRule="auto"/>
        <w:jc w:val="both"/>
        <w:rPr>
          <w:rFonts w:cs="Arial"/>
          <w:color w:val="000000" w:themeColor="text1"/>
          <w:sz w:val="28"/>
          <w:szCs w:val="28"/>
        </w:rPr>
      </w:pPr>
    </w:p>
    <w:p w14:paraId="0F7FEC61" w14:textId="77777777" w:rsidR="00BF32A0" w:rsidRPr="00836A5D" w:rsidRDefault="00BF32A0" w:rsidP="00AF428E">
      <w:pPr>
        <w:spacing w:line="276" w:lineRule="auto"/>
        <w:jc w:val="both"/>
        <w:rPr>
          <w:rFonts w:cs="Arial"/>
          <w:b/>
          <w:bCs/>
          <w:iCs/>
          <w:color w:val="000000" w:themeColor="text1"/>
          <w:sz w:val="28"/>
          <w:szCs w:val="28"/>
        </w:rPr>
      </w:pPr>
      <w:r w:rsidRPr="00836A5D">
        <w:rPr>
          <w:rFonts w:cs="Arial"/>
          <w:b/>
          <w:bCs/>
          <w:iCs/>
          <w:color w:val="000000" w:themeColor="text1"/>
          <w:sz w:val="28"/>
          <w:szCs w:val="28"/>
        </w:rPr>
        <w:t xml:space="preserve">Towards an inclusive analysis of workplace communication: </w:t>
      </w:r>
      <w:r w:rsidRPr="00836A5D">
        <w:rPr>
          <w:rFonts w:cs="Arial"/>
          <w:sz w:val="28"/>
          <w:szCs w:val="28"/>
        </w:rPr>
        <w:t xml:space="preserve">The literature observes some workplace interaction studies on conversation analysis that exclusively focused on the texts, gestures and body orientation employees produce when at work (Edwards &amp; Potter, 1992; Goodwin &amp; Goodwin, 1996; Ten Have, 1999; Kita, 2003; </w:t>
      </w:r>
      <w:proofErr w:type="spellStart"/>
      <w:r w:rsidRPr="00836A5D">
        <w:rPr>
          <w:rFonts w:cs="Arial"/>
          <w:sz w:val="28"/>
          <w:szCs w:val="28"/>
          <w:lang w:val="en-GB"/>
        </w:rPr>
        <w:t>Coffelt</w:t>
      </w:r>
      <w:proofErr w:type="spellEnd"/>
      <w:r w:rsidRPr="00836A5D">
        <w:rPr>
          <w:rFonts w:cs="Arial"/>
          <w:sz w:val="28"/>
          <w:szCs w:val="28"/>
          <w:lang w:val="en-GB"/>
        </w:rPr>
        <w:t xml:space="preserve"> et al., </w:t>
      </w:r>
      <w:r w:rsidRPr="00836A5D">
        <w:rPr>
          <w:rFonts w:cs="Arial"/>
          <w:sz w:val="28"/>
          <w:szCs w:val="28"/>
        </w:rPr>
        <w:t>2016). Therefore, the author assumes that such findings might contribute in non-negligible ways to the intelligibility of workplace communication. Nevertheless, the analysis of workplace communication still appears to be incomplete in the literature. What is usually ambiguous is the fact that this particular context delivers data that contribute to the shared comprehension of collaborators, thus future work needs to be done by co-participants in a situation. Consequently, the dynamic interplay between mutual interaction, intelligibility and context has direct effects on the management of talk between different parties and within utterances.</w:t>
      </w:r>
    </w:p>
    <w:p w14:paraId="399BF1F9" w14:textId="77777777" w:rsidR="00BF32A0" w:rsidRPr="00836A5D" w:rsidRDefault="00BF32A0" w:rsidP="00AF428E">
      <w:pPr>
        <w:spacing w:line="276" w:lineRule="auto"/>
        <w:jc w:val="both"/>
        <w:rPr>
          <w:rFonts w:cs="Arial"/>
          <w:sz w:val="28"/>
          <w:szCs w:val="28"/>
        </w:rPr>
      </w:pPr>
    </w:p>
    <w:p w14:paraId="2E9EA1CB" w14:textId="77777777" w:rsidR="00BF32A0" w:rsidRPr="00836A5D" w:rsidRDefault="00BF32A0" w:rsidP="00AF428E">
      <w:pPr>
        <w:spacing w:line="276" w:lineRule="auto"/>
        <w:jc w:val="both"/>
        <w:rPr>
          <w:rFonts w:cs="Arial"/>
          <w:sz w:val="28"/>
          <w:szCs w:val="28"/>
        </w:rPr>
      </w:pPr>
      <w:r w:rsidRPr="00836A5D">
        <w:rPr>
          <w:rFonts w:cs="Arial"/>
          <w:sz w:val="28"/>
          <w:szCs w:val="28"/>
        </w:rPr>
        <w:t xml:space="preserve">Another point worth mentioning is that perceptual gestalts in the workplace environment can provide communicative resources, and also can contribute in the formation of gestural representations (Roth, 2003; Roth, 2004). A real-life example is when the author’s superior attempted to teach the author a job task and some explanations frequently presented without accompanying words, but with gestures, thus they became the predominant means of communication between the two parties. Hence, perceptual gestalts might constitute a significant sign form in workplace communicative processes. </w:t>
      </w:r>
    </w:p>
    <w:p w14:paraId="16B1B567" w14:textId="77777777" w:rsidR="00BF32A0" w:rsidRPr="00836A5D" w:rsidRDefault="00BF32A0" w:rsidP="00AF428E">
      <w:pPr>
        <w:spacing w:line="276" w:lineRule="auto"/>
        <w:jc w:val="both"/>
        <w:rPr>
          <w:rFonts w:ascii="Arial" w:hAnsi="Arial" w:cs="Arial"/>
          <w:sz w:val="28"/>
          <w:szCs w:val="28"/>
        </w:rPr>
      </w:pPr>
    </w:p>
    <w:p w14:paraId="3A88DCED" w14:textId="57BD3B5A" w:rsidR="00BF32A0" w:rsidRPr="00836A5D" w:rsidRDefault="00BF32A0" w:rsidP="00AF428E">
      <w:pPr>
        <w:spacing w:line="276" w:lineRule="auto"/>
        <w:jc w:val="both"/>
        <w:rPr>
          <w:rFonts w:cs="Arial"/>
          <w:sz w:val="28"/>
          <w:szCs w:val="28"/>
        </w:rPr>
      </w:pPr>
      <w:r w:rsidRPr="00836A5D">
        <w:rPr>
          <w:rFonts w:cs="Arial"/>
          <w:sz w:val="28"/>
          <w:szCs w:val="28"/>
        </w:rPr>
        <w:t xml:space="preserve">Apart from this, </w:t>
      </w:r>
      <w:proofErr w:type="spellStart"/>
      <w:r w:rsidRPr="00836A5D">
        <w:rPr>
          <w:rFonts w:cs="Arial"/>
          <w:sz w:val="28"/>
          <w:szCs w:val="28"/>
        </w:rPr>
        <w:t>Maes</w:t>
      </w:r>
      <w:proofErr w:type="spellEnd"/>
      <w:r w:rsidRPr="00836A5D">
        <w:rPr>
          <w:rFonts w:cs="Arial"/>
          <w:sz w:val="28"/>
          <w:szCs w:val="28"/>
        </w:rPr>
        <w:t xml:space="preserve"> et al. (1997) have observed significant correlations between superiors’ perceptions and employees’ communication skills. Oral communication has been consistently identified as the most critical attribute for managerial success and the most important competency in assessing entry-level job candidates. In the same context, </w:t>
      </w:r>
      <w:proofErr w:type="spellStart"/>
      <w:r w:rsidRPr="00836A5D">
        <w:rPr>
          <w:rFonts w:cs="Arial"/>
          <w:sz w:val="28"/>
          <w:szCs w:val="28"/>
        </w:rPr>
        <w:t>Pincus</w:t>
      </w:r>
      <w:proofErr w:type="spellEnd"/>
      <w:r w:rsidRPr="00836A5D">
        <w:rPr>
          <w:rFonts w:cs="Arial"/>
          <w:sz w:val="28"/>
          <w:szCs w:val="28"/>
        </w:rPr>
        <w:t xml:space="preserve"> &amp; </w:t>
      </w:r>
      <w:proofErr w:type="spellStart"/>
      <w:r w:rsidRPr="00836A5D">
        <w:rPr>
          <w:rFonts w:cs="Arial"/>
          <w:sz w:val="28"/>
          <w:szCs w:val="28"/>
        </w:rPr>
        <w:t>DeBonis</w:t>
      </w:r>
      <w:proofErr w:type="spellEnd"/>
      <w:r w:rsidRPr="00836A5D">
        <w:rPr>
          <w:rFonts w:cs="Arial"/>
          <w:sz w:val="28"/>
          <w:szCs w:val="28"/>
        </w:rPr>
        <w:t xml:space="preserve"> (2004) have compared superiors with employees to identify distinguishing characteristics of superiors. They concluded that the majority of these distinguishing characteristics involve interpersonal and social skills, including group task supportiveness, cohesion and teamwork, social friendliness, emotional balance and control, and verbal fluency. Therefore, leadership is equally at its core of an effective workplace communication process as it seeks to reinforce human relationships by enhancing understanding and trust. Meanwhile, organizations appear to substantially invest in training to enhance corporate communication skills. </w:t>
      </w:r>
      <w:proofErr w:type="spellStart"/>
      <w:r w:rsidRPr="00836A5D">
        <w:rPr>
          <w:rFonts w:cs="Arial"/>
          <w:sz w:val="28"/>
          <w:szCs w:val="28"/>
        </w:rPr>
        <w:t>Kinnick</w:t>
      </w:r>
      <w:proofErr w:type="spellEnd"/>
      <w:r w:rsidRPr="00836A5D">
        <w:rPr>
          <w:rFonts w:cs="Arial"/>
          <w:sz w:val="28"/>
          <w:szCs w:val="28"/>
        </w:rPr>
        <w:t xml:space="preserve"> &amp; Parton (2005) claimed that the majority of U.S. organizations provide workplace communication training to personnel which concentrates on team building, business/technical writing, public speaking/presentation and interviewing.     </w:t>
      </w:r>
    </w:p>
    <w:p w14:paraId="2F9045E4" w14:textId="77777777" w:rsidR="00BF32A0" w:rsidRPr="00836A5D" w:rsidRDefault="00BF32A0" w:rsidP="00AF428E">
      <w:pPr>
        <w:spacing w:line="276" w:lineRule="auto"/>
        <w:jc w:val="both"/>
        <w:rPr>
          <w:rFonts w:ascii="Arial" w:hAnsi="Arial" w:cs="Arial"/>
          <w:sz w:val="28"/>
          <w:szCs w:val="28"/>
        </w:rPr>
      </w:pPr>
    </w:p>
    <w:p w14:paraId="4CD614D8" w14:textId="77777777" w:rsidR="00BF32A0" w:rsidRPr="00836A5D" w:rsidRDefault="00BF32A0" w:rsidP="00AF428E">
      <w:pPr>
        <w:spacing w:line="276" w:lineRule="auto"/>
        <w:jc w:val="both"/>
        <w:rPr>
          <w:rFonts w:cs="Arial"/>
          <w:b/>
          <w:bCs/>
          <w:iCs/>
          <w:color w:val="000000" w:themeColor="text1"/>
          <w:sz w:val="28"/>
          <w:szCs w:val="28"/>
        </w:rPr>
      </w:pPr>
      <w:r w:rsidRPr="00836A5D">
        <w:rPr>
          <w:rFonts w:cs="Arial"/>
          <w:b/>
          <w:bCs/>
          <w:iCs/>
          <w:color w:val="000000" w:themeColor="text1"/>
          <w:sz w:val="28"/>
          <w:szCs w:val="28"/>
        </w:rPr>
        <w:t xml:space="preserve">Conclusions as to how workplace communication and performance can be improved </w:t>
      </w:r>
    </w:p>
    <w:p w14:paraId="4BEA7437" w14:textId="77777777" w:rsidR="00836A5D" w:rsidRPr="00836A5D" w:rsidRDefault="00836A5D" w:rsidP="00AF428E">
      <w:pPr>
        <w:spacing w:line="276" w:lineRule="auto"/>
        <w:jc w:val="both"/>
        <w:rPr>
          <w:rFonts w:cs="Arial"/>
          <w:b/>
          <w:bCs/>
          <w:iCs/>
          <w:sz w:val="28"/>
          <w:szCs w:val="28"/>
        </w:rPr>
      </w:pPr>
    </w:p>
    <w:p w14:paraId="7C794256" w14:textId="77777777" w:rsidR="00BF32A0" w:rsidRPr="00836A5D" w:rsidRDefault="00BF32A0" w:rsidP="00AF428E">
      <w:pPr>
        <w:spacing w:line="276" w:lineRule="auto"/>
        <w:jc w:val="both"/>
        <w:rPr>
          <w:rFonts w:cs="Arial"/>
          <w:sz w:val="28"/>
          <w:szCs w:val="28"/>
        </w:rPr>
      </w:pPr>
      <w:r w:rsidRPr="00836A5D">
        <w:rPr>
          <w:rFonts w:cs="Arial"/>
          <w:sz w:val="28"/>
          <w:szCs w:val="28"/>
        </w:rPr>
        <w:t xml:space="preserve">The present study mainly dealt with workplace communication, by applying relevant theories and concepts to workplace examples. The study using both research-informed literature and author’s real-life work experiences discussed how well employees and employers perform at communicating. The findings above have drawn a number of firm recommendations and conclusions as to how communication and performance can be improved within the workplace. To begin with, the study revealed that employers who recognize the relationship worker engagement and business success normally seek ways to improve workers’ job performance (e.g. by providing training in interpersonal communication), and also foster and facilitate their emotional well-being. Therefore, helping individuals to develop healthy workplace relationships could make good business sense. </w:t>
      </w:r>
    </w:p>
    <w:p w14:paraId="52F2CDB5" w14:textId="77777777" w:rsidR="00BF32A0" w:rsidRPr="00836A5D" w:rsidRDefault="00BF32A0" w:rsidP="00AF428E">
      <w:pPr>
        <w:spacing w:line="276" w:lineRule="auto"/>
        <w:jc w:val="both"/>
        <w:rPr>
          <w:rFonts w:cs="Arial"/>
          <w:sz w:val="28"/>
          <w:szCs w:val="28"/>
        </w:rPr>
      </w:pPr>
    </w:p>
    <w:p w14:paraId="47CA8B52" w14:textId="77777777" w:rsidR="00BF32A0" w:rsidRPr="00836A5D" w:rsidRDefault="00BF32A0" w:rsidP="00AF428E">
      <w:pPr>
        <w:spacing w:line="276" w:lineRule="auto"/>
        <w:jc w:val="both"/>
        <w:rPr>
          <w:rFonts w:cs="Arial"/>
          <w:sz w:val="28"/>
          <w:szCs w:val="28"/>
        </w:rPr>
      </w:pPr>
      <w:r w:rsidRPr="00836A5D">
        <w:rPr>
          <w:rFonts w:cs="Arial"/>
          <w:sz w:val="28"/>
          <w:szCs w:val="28"/>
        </w:rPr>
        <w:t xml:space="preserve">Effective workplace communication can also be improved through the wide range of emerging communication technologies and tools such as SNS, IM, AR/VR worlds and Blogs. These tools could allow workers to build their own personalized way of communication, allowing them to express themselves differently when communicating with others. Considering that interpersonal qualities are directly affected by these tools, social bonds and attention awareness could be properly developed. Another firm conclusion that can improve workplace communication and performance is the application of ERT in the instructional setting. As evidenced above, ERT can link superior communication and worker emotional reactions, thus the communication between the two could strengthen professional working relationships with each other. </w:t>
      </w:r>
    </w:p>
    <w:p w14:paraId="404F9837" w14:textId="77777777" w:rsidR="00BF32A0" w:rsidRPr="00836A5D" w:rsidRDefault="00BF32A0" w:rsidP="00AF428E">
      <w:pPr>
        <w:spacing w:line="276" w:lineRule="auto"/>
        <w:jc w:val="both"/>
        <w:rPr>
          <w:rFonts w:cs="Arial"/>
          <w:sz w:val="28"/>
          <w:szCs w:val="28"/>
        </w:rPr>
      </w:pPr>
    </w:p>
    <w:p w14:paraId="488F3E23" w14:textId="77777777" w:rsidR="00BF32A0" w:rsidRPr="00836A5D" w:rsidRDefault="00BF32A0" w:rsidP="00AF428E">
      <w:pPr>
        <w:spacing w:line="276" w:lineRule="auto"/>
        <w:jc w:val="both"/>
        <w:rPr>
          <w:rFonts w:cs="Arial"/>
          <w:sz w:val="28"/>
          <w:szCs w:val="28"/>
        </w:rPr>
      </w:pPr>
      <w:r w:rsidRPr="00836A5D">
        <w:rPr>
          <w:rFonts w:cs="Arial"/>
          <w:sz w:val="28"/>
          <w:szCs w:val="28"/>
        </w:rPr>
        <w:t>Work environment has equally a profound effect on employee performance. Work environment attributes such as productivity, creativity, work commitment and collegiality are directly related to the inner work of employees. Therefore, to improve worker’s performance, employers could give their workers interesting and challenging tasks to achieve, to feel recognized and to get rewarded. Besides, texts, perceptual gestalts and body orientation might also contribute in non-negligible ways to the intelligibility of workplace communication and performance. For example, perceptual gestalts in the workplace environment could produce additional communicative resources, and also could contribute in the formation of gestural representations.</w:t>
      </w:r>
    </w:p>
    <w:p w14:paraId="3A4F9B7C" w14:textId="77777777" w:rsidR="00BF32A0" w:rsidRPr="00836A5D" w:rsidRDefault="00BF32A0" w:rsidP="00AF428E">
      <w:pPr>
        <w:spacing w:line="276" w:lineRule="auto"/>
        <w:jc w:val="both"/>
        <w:rPr>
          <w:rFonts w:cs="Arial"/>
          <w:sz w:val="28"/>
          <w:szCs w:val="28"/>
        </w:rPr>
      </w:pPr>
    </w:p>
    <w:p w14:paraId="1B0CA490" w14:textId="77777777" w:rsidR="00BF32A0" w:rsidRPr="00836A5D" w:rsidRDefault="00BF32A0" w:rsidP="00AF428E">
      <w:pPr>
        <w:spacing w:line="276" w:lineRule="auto"/>
        <w:jc w:val="both"/>
        <w:rPr>
          <w:rFonts w:cs="Arial"/>
          <w:sz w:val="28"/>
          <w:szCs w:val="28"/>
        </w:rPr>
      </w:pPr>
      <w:r w:rsidRPr="00836A5D">
        <w:rPr>
          <w:rFonts w:cs="Arial"/>
          <w:sz w:val="28"/>
          <w:szCs w:val="28"/>
        </w:rPr>
        <w:t xml:space="preserve">Last but not least, important correlations between workers’ communication skills and superiors’ perceptions have been observed. Oral communication, for example, has been characterized as the most critical attribute that can improve job management and performance. Moreover, the majority of superiors’ distinguishing characteristics involve interpersonal and social skills such as group task supportiveness, cohesion and teamwork, social friendliness, emotional balance and control and verbal fluency. Therefore, effective leadership could equally improve workplace communication and performance process because it seeks to reinforce human relationships by enhancing trust and understanding.  </w:t>
      </w:r>
    </w:p>
    <w:p w14:paraId="4F11EAD9" w14:textId="77777777" w:rsidR="00BF32A0" w:rsidRPr="00836A5D" w:rsidRDefault="00BF32A0" w:rsidP="00AF428E">
      <w:pPr>
        <w:spacing w:line="276" w:lineRule="auto"/>
        <w:jc w:val="both"/>
        <w:rPr>
          <w:rFonts w:cs="Arial"/>
          <w:sz w:val="28"/>
          <w:szCs w:val="28"/>
        </w:rPr>
      </w:pPr>
    </w:p>
    <w:p w14:paraId="7D6B6C0F" w14:textId="77777777" w:rsidR="00BF32A0" w:rsidRPr="00836A5D" w:rsidRDefault="00BF32A0" w:rsidP="00AF428E">
      <w:pPr>
        <w:spacing w:line="276" w:lineRule="auto"/>
        <w:jc w:val="both"/>
        <w:rPr>
          <w:rFonts w:cs="Arial"/>
          <w:sz w:val="28"/>
          <w:szCs w:val="28"/>
        </w:rPr>
      </w:pPr>
    </w:p>
    <w:p w14:paraId="1D1D6480" w14:textId="77777777" w:rsidR="00BF32A0" w:rsidRPr="00836A5D" w:rsidRDefault="00BF32A0" w:rsidP="00BF32A0">
      <w:pPr>
        <w:autoSpaceDE w:val="0"/>
        <w:autoSpaceDN w:val="0"/>
        <w:adjustRightInd w:val="0"/>
        <w:spacing w:line="276" w:lineRule="auto"/>
        <w:jc w:val="both"/>
        <w:rPr>
          <w:rFonts w:cs="Arial"/>
          <w:b/>
          <w:bCs/>
          <w:i/>
          <w:iCs/>
          <w:sz w:val="28"/>
          <w:szCs w:val="28"/>
        </w:rPr>
      </w:pPr>
    </w:p>
    <w:p w14:paraId="0BA54F74" w14:textId="77777777" w:rsidR="00BF32A0" w:rsidRDefault="00BF32A0" w:rsidP="00BF32A0">
      <w:pPr>
        <w:spacing w:line="360" w:lineRule="auto"/>
        <w:jc w:val="both"/>
        <w:rPr>
          <w:rFonts w:ascii="Arial" w:hAnsi="Arial" w:cs="Arial"/>
        </w:rPr>
      </w:pPr>
    </w:p>
    <w:p w14:paraId="5FE5DD85" w14:textId="77777777" w:rsidR="00BF32A0" w:rsidRPr="006D3550" w:rsidRDefault="00BF32A0" w:rsidP="006D3550">
      <w:pPr>
        <w:spacing w:line="360" w:lineRule="auto"/>
        <w:jc w:val="both"/>
        <w:rPr>
          <w:rFonts w:cs="Arial"/>
        </w:rPr>
      </w:pPr>
    </w:p>
    <w:p w14:paraId="14CAFF43" w14:textId="7B287876" w:rsidR="00836A5D" w:rsidRPr="00B0789F" w:rsidRDefault="00836A5D" w:rsidP="00B0789F">
      <w:pPr>
        <w:pStyle w:val="NormalWeb"/>
        <w:rPr>
          <w:rFonts w:asciiTheme="minorHAnsi" w:hAnsiTheme="minorHAnsi"/>
          <w:b/>
          <w:sz w:val="28"/>
          <w:szCs w:val="28"/>
        </w:rPr>
      </w:pPr>
      <w:r w:rsidRPr="00836A5D">
        <w:rPr>
          <w:rFonts w:asciiTheme="minorHAnsi" w:hAnsiTheme="minorHAnsi"/>
          <w:b/>
          <w:sz w:val="28"/>
          <w:szCs w:val="28"/>
        </w:rPr>
        <w:t xml:space="preserve">Reference: </w:t>
      </w:r>
    </w:p>
    <w:p w14:paraId="4AAF61A4" w14:textId="77777777" w:rsidR="00836A5D" w:rsidRDefault="00836A5D" w:rsidP="00836A5D">
      <w:pPr>
        <w:spacing w:line="276" w:lineRule="auto"/>
        <w:jc w:val="both"/>
        <w:rPr>
          <w:rFonts w:cs="Arial"/>
        </w:rPr>
      </w:pPr>
      <w:r w:rsidRPr="00836A5D">
        <w:rPr>
          <w:rFonts w:cs="Arial"/>
          <w:lang w:val="en-GB"/>
        </w:rPr>
        <w:t xml:space="preserve">Clark, H.H., &amp; Schaeffer, E.F. (1989). </w:t>
      </w:r>
      <w:r w:rsidRPr="00836A5D">
        <w:rPr>
          <w:rFonts w:cs="Arial"/>
        </w:rPr>
        <w:t>Contributing to Discourse. Cognitive Science 13 (1989), 259-294.</w:t>
      </w:r>
    </w:p>
    <w:p w14:paraId="4541A22D" w14:textId="77777777" w:rsidR="00836A5D" w:rsidRPr="00836A5D" w:rsidRDefault="00836A5D" w:rsidP="00836A5D">
      <w:pPr>
        <w:spacing w:line="276" w:lineRule="auto"/>
        <w:jc w:val="both"/>
        <w:rPr>
          <w:rFonts w:cs="Arial"/>
        </w:rPr>
      </w:pPr>
    </w:p>
    <w:p w14:paraId="01F76AC6" w14:textId="77777777" w:rsidR="00836A5D" w:rsidRDefault="00836A5D" w:rsidP="00836A5D">
      <w:pPr>
        <w:spacing w:line="276" w:lineRule="auto"/>
        <w:jc w:val="both"/>
        <w:rPr>
          <w:rFonts w:cs="Arial"/>
        </w:rPr>
      </w:pPr>
      <w:proofErr w:type="spellStart"/>
      <w:r w:rsidRPr="00836A5D">
        <w:rPr>
          <w:rFonts w:cs="Arial"/>
          <w:lang w:val="nl-NL"/>
        </w:rPr>
        <w:t>Coffelt</w:t>
      </w:r>
      <w:proofErr w:type="spellEnd"/>
      <w:r w:rsidRPr="00836A5D">
        <w:rPr>
          <w:rFonts w:cs="Arial"/>
          <w:lang w:val="nl-NL"/>
        </w:rPr>
        <w:t xml:space="preserve">, T.A., et al. </w:t>
      </w:r>
      <w:r w:rsidRPr="00836A5D">
        <w:rPr>
          <w:rFonts w:cs="Arial"/>
        </w:rPr>
        <w:t xml:space="preserve">(2016). Business Communication Practices </w:t>
      </w:r>
      <w:proofErr w:type="gramStart"/>
      <w:r w:rsidRPr="00836A5D">
        <w:rPr>
          <w:rFonts w:cs="Arial"/>
        </w:rPr>
        <w:t>From</w:t>
      </w:r>
      <w:proofErr w:type="gramEnd"/>
      <w:r w:rsidRPr="00836A5D">
        <w:rPr>
          <w:rFonts w:cs="Arial"/>
        </w:rPr>
        <w:t xml:space="preserve"> Employers’ Perspectives. Business and Professional Communication Quarterly 79(3), 300-316. </w:t>
      </w:r>
    </w:p>
    <w:p w14:paraId="0BC7D9EB" w14:textId="77777777" w:rsidR="00836A5D" w:rsidRPr="00836A5D" w:rsidRDefault="00836A5D" w:rsidP="00836A5D">
      <w:pPr>
        <w:spacing w:line="276" w:lineRule="auto"/>
        <w:jc w:val="both"/>
        <w:rPr>
          <w:rFonts w:cs="Arial"/>
        </w:rPr>
      </w:pPr>
    </w:p>
    <w:p w14:paraId="0CFFB164" w14:textId="77777777" w:rsidR="00836A5D" w:rsidRDefault="00836A5D" w:rsidP="00836A5D">
      <w:pPr>
        <w:spacing w:line="276" w:lineRule="auto"/>
        <w:jc w:val="both"/>
        <w:rPr>
          <w:rFonts w:cs="Arial"/>
        </w:rPr>
      </w:pPr>
      <w:proofErr w:type="spellStart"/>
      <w:r w:rsidRPr="00836A5D">
        <w:rPr>
          <w:rFonts w:cs="Arial"/>
          <w:lang w:val="fr-FR"/>
        </w:rPr>
        <w:t>Connell</w:t>
      </w:r>
      <w:proofErr w:type="spellEnd"/>
      <w:r w:rsidRPr="00836A5D">
        <w:rPr>
          <w:rFonts w:cs="Arial"/>
          <w:lang w:val="fr-FR"/>
        </w:rPr>
        <w:t xml:space="preserve">, J.B., et al. </w:t>
      </w:r>
      <w:r w:rsidRPr="00836A5D">
        <w:rPr>
          <w:rFonts w:cs="Arial"/>
          <w:lang w:val="en-GB"/>
        </w:rPr>
        <w:t xml:space="preserve">(2001). </w:t>
      </w:r>
      <w:r w:rsidRPr="00836A5D">
        <w:rPr>
          <w:rFonts w:cs="Arial"/>
        </w:rPr>
        <w:t>Effects of Communication Medium on Interpersonal Perceptions:</w:t>
      </w:r>
      <w:r w:rsidRPr="00836A5D">
        <w:rPr>
          <w:rFonts w:cs="Arial"/>
          <w:lang w:val="en-GB"/>
        </w:rPr>
        <w:t xml:space="preserve"> </w:t>
      </w:r>
      <w:r w:rsidRPr="00836A5D">
        <w:rPr>
          <w:rFonts w:cs="Arial"/>
        </w:rPr>
        <w:t>Don’t Hang Up on the Telephone Yet! Proceedings of</w:t>
      </w:r>
      <w:r w:rsidRPr="00836A5D">
        <w:rPr>
          <w:rFonts w:cs="Arial"/>
          <w:lang w:val="en-GB"/>
        </w:rPr>
        <w:t xml:space="preserve"> </w:t>
      </w:r>
      <w:r w:rsidRPr="00836A5D">
        <w:rPr>
          <w:rFonts w:cs="Arial"/>
        </w:rPr>
        <w:t>Groups, 2001, 117-124.</w:t>
      </w:r>
    </w:p>
    <w:p w14:paraId="48450975" w14:textId="77777777" w:rsidR="00836A5D" w:rsidRPr="00836A5D" w:rsidRDefault="00836A5D" w:rsidP="00836A5D">
      <w:pPr>
        <w:spacing w:line="276" w:lineRule="auto"/>
        <w:jc w:val="both"/>
        <w:rPr>
          <w:rFonts w:cs="Arial"/>
        </w:rPr>
      </w:pPr>
    </w:p>
    <w:p w14:paraId="1B88AAAC" w14:textId="77777777" w:rsidR="00836A5D" w:rsidRDefault="00836A5D" w:rsidP="00836A5D">
      <w:pPr>
        <w:spacing w:line="276" w:lineRule="auto"/>
        <w:jc w:val="both"/>
        <w:rPr>
          <w:rFonts w:cs="Arial"/>
        </w:rPr>
      </w:pPr>
      <w:r w:rsidRPr="00836A5D">
        <w:rPr>
          <w:rFonts w:cs="Arial"/>
        </w:rPr>
        <w:t>Cross, R., &amp; Parker, A. (2004). The hidden power of social networks: Understanding how work really gets done in organizations. Boston: Harvard Business School Press.</w:t>
      </w:r>
    </w:p>
    <w:p w14:paraId="65083AE9" w14:textId="77777777" w:rsidR="00836A5D" w:rsidRPr="00836A5D" w:rsidRDefault="00836A5D" w:rsidP="00836A5D">
      <w:pPr>
        <w:spacing w:line="276" w:lineRule="auto"/>
        <w:jc w:val="both"/>
        <w:rPr>
          <w:rFonts w:cs="Arial"/>
        </w:rPr>
      </w:pPr>
    </w:p>
    <w:p w14:paraId="07C8DFDA" w14:textId="77777777" w:rsidR="00836A5D" w:rsidRDefault="00836A5D" w:rsidP="00836A5D">
      <w:pPr>
        <w:spacing w:line="276" w:lineRule="auto"/>
        <w:jc w:val="both"/>
        <w:rPr>
          <w:rFonts w:cs="Arial"/>
        </w:rPr>
      </w:pPr>
      <w:proofErr w:type="spellStart"/>
      <w:r w:rsidRPr="00836A5D">
        <w:rPr>
          <w:rFonts w:cs="Arial"/>
          <w:lang w:val="pl-PL"/>
        </w:rPr>
        <w:t>Dobransky</w:t>
      </w:r>
      <w:proofErr w:type="spellEnd"/>
      <w:r w:rsidRPr="00836A5D">
        <w:rPr>
          <w:rFonts w:cs="Arial"/>
          <w:lang w:val="pl-PL"/>
        </w:rPr>
        <w:t xml:space="preserve">, N.D., &amp; </w:t>
      </w:r>
      <w:proofErr w:type="spellStart"/>
      <w:r w:rsidRPr="00836A5D">
        <w:rPr>
          <w:rFonts w:cs="Arial"/>
          <w:lang w:val="pl-PL"/>
        </w:rPr>
        <w:t>Frymier</w:t>
      </w:r>
      <w:proofErr w:type="spellEnd"/>
      <w:r w:rsidRPr="00836A5D">
        <w:rPr>
          <w:rFonts w:cs="Arial"/>
          <w:lang w:val="pl-PL"/>
        </w:rPr>
        <w:t xml:space="preserve">, A.B. (2004). </w:t>
      </w:r>
      <w:r w:rsidRPr="00836A5D">
        <w:rPr>
          <w:rFonts w:cs="Arial"/>
        </w:rPr>
        <w:t>Developing teacher-student relationships through out of class communication. Communication Quarterly 52 (2004), 211-223.</w:t>
      </w:r>
    </w:p>
    <w:p w14:paraId="4040748E" w14:textId="77777777" w:rsidR="00836A5D" w:rsidRPr="00836A5D" w:rsidRDefault="00836A5D" w:rsidP="00836A5D">
      <w:pPr>
        <w:spacing w:line="276" w:lineRule="auto"/>
        <w:jc w:val="both"/>
        <w:rPr>
          <w:rFonts w:cs="Arial"/>
        </w:rPr>
      </w:pPr>
    </w:p>
    <w:p w14:paraId="03C43492" w14:textId="77777777" w:rsidR="00836A5D" w:rsidRDefault="00836A5D" w:rsidP="00836A5D">
      <w:pPr>
        <w:spacing w:line="276" w:lineRule="auto"/>
        <w:jc w:val="both"/>
        <w:rPr>
          <w:rFonts w:cs="Arial"/>
        </w:rPr>
      </w:pPr>
      <w:r w:rsidRPr="00836A5D">
        <w:rPr>
          <w:rFonts w:cs="Arial"/>
        </w:rPr>
        <w:t xml:space="preserve">Edwards, D., &amp; Potter, J. (1992). </w:t>
      </w:r>
      <w:r w:rsidRPr="00836A5D">
        <w:rPr>
          <w:rFonts w:cs="Arial"/>
          <w:i/>
          <w:iCs/>
        </w:rPr>
        <w:t>Discursive Psychology</w:t>
      </w:r>
      <w:r w:rsidRPr="00836A5D">
        <w:rPr>
          <w:rFonts w:cs="Arial"/>
        </w:rPr>
        <w:t>. London: Sage.</w:t>
      </w:r>
    </w:p>
    <w:p w14:paraId="1921755F" w14:textId="77777777" w:rsidR="00836A5D" w:rsidRPr="00836A5D" w:rsidRDefault="00836A5D" w:rsidP="00836A5D">
      <w:pPr>
        <w:spacing w:line="276" w:lineRule="auto"/>
        <w:jc w:val="both"/>
        <w:rPr>
          <w:rFonts w:cs="Arial"/>
        </w:rPr>
      </w:pPr>
    </w:p>
    <w:p w14:paraId="33A0770F" w14:textId="77777777" w:rsidR="00836A5D" w:rsidRDefault="00836A5D" w:rsidP="00836A5D">
      <w:pPr>
        <w:spacing w:line="276" w:lineRule="auto"/>
        <w:jc w:val="both"/>
        <w:rPr>
          <w:rFonts w:cs="Arial"/>
        </w:rPr>
      </w:pPr>
      <w:proofErr w:type="spellStart"/>
      <w:r w:rsidRPr="00836A5D">
        <w:rPr>
          <w:rFonts w:cs="Arial"/>
        </w:rPr>
        <w:t>Efimova</w:t>
      </w:r>
      <w:proofErr w:type="spellEnd"/>
      <w:r w:rsidRPr="00836A5D">
        <w:rPr>
          <w:rFonts w:cs="Arial"/>
        </w:rPr>
        <w:t xml:space="preserve">, L., &amp; </w:t>
      </w:r>
      <w:proofErr w:type="spellStart"/>
      <w:r w:rsidRPr="00836A5D">
        <w:rPr>
          <w:rFonts w:cs="Arial"/>
        </w:rPr>
        <w:t>Grudin</w:t>
      </w:r>
      <w:proofErr w:type="spellEnd"/>
      <w:r w:rsidRPr="00836A5D">
        <w:rPr>
          <w:rFonts w:cs="Arial"/>
        </w:rPr>
        <w:t>, J. (2007). Crossing Boundaries: A Case Study Employee Blogging. HICSS, 2007, 135-144.</w:t>
      </w:r>
    </w:p>
    <w:p w14:paraId="384178F7" w14:textId="77777777" w:rsidR="00836A5D" w:rsidRPr="00836A5D" w:rsidRDefault="00836A5D" w:rsidP="00836A5D">
      <w:pPr>
        <w:spacing w:line="276" w:lineRule="auto"/>
        <w:jc w:val="both"/>
        <w:rPr>
          <w:rFonts w:cs="Arial"/>
        </w:rPr>
      </w:pPr>
    </w:p>
    <w:p w14:paraId="42CA7D36" w14:textId="77777777" w:rsidR="00836A5D" w:rsidRDefault="00836A5D" w:rsidP="00836A5D">
      <w:pPr>
        <w:spacing w:line="276" w:lineRule="auto"/>
        <w:jc w:val="both"/>
        <w:rPr>
          <w:rFonts w:cs="Arial"/>
        </w:rPr>
      </w:pPr>
      <w:r w:rsidRPr="00836A5D">
        <w:rPr>
          <w:rFonts w:cs="Arial"/>
        </w:rPr>
        <w:t>Goodwin, C., &amp; Goodwin, M.H. (1996). Seeing as situated activity: formulating planes. In: Middleton, D. (Eds.), Cognition and Communication at Work. Cambridge: Cambridge University Press, 1996, 61-95.</w:t>
      </w:r>
    </w:p>
    <w:p w14:paraId="119ACFF4" w14:textId="77777777" w:rsidR="00B0789F" w:rsidRPr="00836A5D" w:rsidRDefault="00B0789F" w:rsidP="00836A5D">
      <w:pPr>
        <w:spacing w:line="276" w:lineRule="auto"/>
        <w:jc w:val="both"/>
        <w:rPr>
          <w:rFonts w:cs="Arial"/>
        </w:rPr>
      </w:pPr>
    </w:p>
    <w:p w14:paraId="6D326684" w14:textId="77777777" w:rsidR="00836A5D" w:rsidRPr="00836A5D" w:rsidRDefault="00836A5D" w:rsidP="00836A5D">
      <w:pPr>
        <w:spacing w:line="276" w:lineRule="auto"/>
        <w:jc w:val="both"/>
        <w:rPr>
          <w:rFonts w:cs="Arial"/>
        </w:rPr>
      </w:pPr>
      <w:r w:rsidRPr="00836A5D">
        <w:rPr>
          <w:rFonts w:cs="Arial"/>
        </w:rPr>
        <w:t xml:space="preserve">Hynes, G.E. (2012). Improving Employees’ Interpersonal Communication Competencies: A Qualitative Study. Business Communication Quarterly 75(4), 466-475. </w:t>
      </w:r>
    </w:p>
    <w:p w14:paraId="4193D75B" w14:textId="77777777" w:rsidR="00836A5D" w:rsidRPr="00836A5D" w:rsidRDefault="00836A5D" w:rsidP="00836A5D">
      <w:pPr>
        <w:spacing w:line="276" w:lineRule="auto"/>
        <w:jc w:val="both"/>
        <w:rPr>
          <w:rFonts w:cs="Arial"/>
        </w:rPr>
      </w:pPr>
    </w:p>
    <w:p w14:paraId="5FB98C35" w14:textId="77777777" w:rsidR="00836A5D" w:rsidRPr="00836A5D" w:rsidRDefault="00836A5D" w:rsidP="00836A5D">
      <w:pPr>
        <w:spacing w:line="276" w:lineRule="auto"/>
        <w:jc w:val="both"/>
        <w:rPr>
          <w:rFonts w:cs="Arial"/>
        </w:rPr>
      </w:pPr>
      <w:proofErr w:type="spellStart"/>
      <w:r w:rsidRPr="00836A5D">
        <w:rPr>
          <w:rFonts w:cs="Arial"/>
        </w:rPr>
        <w:t>Jia</w:t>
      </w:r>
      <w:proofErr w:type="spellEnd"/>
      <w:r w:rsidRPr="00836A5D">
        <w:rPr>
          <w:rFonts w:cs="Arial"/>
        </w:rPr>
        <w:t xml:space="preserve">, M., &amp; </w:t>
      </w:r>
      <w:proofErr w:type="spellStart"/>
      <w:r w:rsidRPr="00836A5D">
        <w:rPr>
          <w:rFonts w:cs="Arial"/>
        </w:rPr>
        <w:t>Shoham</w:t>
      </w:r>
      <w:proofErr w:type="spellEnd"/>
      <w:r w:rsidRPr="00836A5D">
        <w:rPr>
          <w:rFonts w:cs="Arial"/>
        </w:rPr>
        <w:t xml:space="preserve">, M. (2012). Communication motives, satisfaction, and social support in the workplace: Are supervisors effective support sources in employee networks? In 2012 45th Hawaii International Conference on System Science (HICSS). The Institute of Electrical and Electronics Engineers (IEEE), 2012, 4407-4416. </w:t>
      </w:r>
    </w:p>
    <w:p w14:paraId="6C44B866" w14:textId="77777777" w:rsidR="00836A5D" w:rsidRPr="00836A5D" w:rsidRDefault="00836A5D" w:rsidP="00836A5D">
      <w:pPr>
        <w:spacing w:line="276" w:lineRule="auto"/>
        <w:jc w:val="both"/>
        <w:rPr>
          <w:rFonts w:cs="Arial"/>
        </w:rPr>
      </w:pPr>
    </w:p>
    <w:p w14:paraId="23631785" w14:textId="77777777" w:rsidR="00836A5D" w:rsidRPr="00836A5D" w:rsidRDefault="00836A5D" w:rsidP="00836A5D">
      <w:pPr>
        <w:spacing w:line="276" w:lineRule="auto"/>
        <w:jc w:val="both"/>
        <w:rPr>
          <w:rFonts w:cs="Arial"/>
        </w:rPr>
      </w:pPr>
      <w:proofErr w:type="spellStart"/>
      <w:r w:rsidRPr="00836A5D">
        <w:rPr>
          <w:rFonts w:cs="Arial"/>
        </w:rPr>
        <w:t>Jia</w:t>
      </w:r>
      <w:proofErr w:type="spellEnd"/>
      <w:r w:rsidRPr="00836A5D">
        <w:rPr>
          <w:rFonts w:cs="Arial"/>
        </w:rPr>
        <w:t xml:space="preserve">, M., et al. (2017). Workplace Emotion and Communication: Supervisor Nonverbal Immediacy, Employees’ Emotion Experience, and </w:t>
      </w:r>
      <w:r w:rsidRPr="00836A5D">
        <w:rPr>
          <w:rFonts w:cs="Arial"/>
          <w:lang w:val="en-GB"/>
        </w:rPr>
        <w:t>Their Communication</w:t>
      </w:r>
      <w:r w:rsidRPr="00836A5D">
        <w:rPr>
          <w:rFonts w:cs="Arial"/>
        </w:rPr>
        <w:t xml:space="preserve"> </w:t>
      </w:r>
      <w:r w:rsidRPr="00836A5D">
        <w:rPr>
          <w:rFonts w:cs="Arial"/>
          <w:lang w:val="en-GB"/>
        </w:rPr>
        <w:t xml:space="preserve">Motives. </w:t>
      </w:r>
      <w:r w:rsidRPr="00836A5D">
        <w:rPr>
          <w:rFonts w:cs="Arial"/>
          <w:lang w:val="fr-FR"/>
        </w:rPr>
        <w:t xml:space="preserve">Management Communication </w:t>
      </w:r>
      <w:proofErr w:type="spellStart"/>
      <w:r w:rsidRPr="00836A5D">
        <w:rPr>
          <w:rFonts w:cs="Arial"/>
          <w:lang w:val="fr-FR"/>
        </w:rPr>
        <w:t>Quarterly</w:t>
      </w:r>
      <w:proofErr w:type="spellEnd"/>
      <w:r w:rsidRPr="00836A5D">
        <w:rPr>
          <w:rFonts w:cs="Arial"/>
        </w:rPr>
        <w:t xml:space="preserve"> 31(1), 69-87.</w:t>
      </w:r>
    </w:p>
    <w:p w14:paraId="2B8A038A" w14:textId="77777777" w:rsidR="00836A5D" w:rsidRPr="00836A5D" w:rsidRDefault="00836A5D" w:rsidP="00836A5D">
      <w:pPr>
        <w:spacing w:line="276" w:lineRule="auto"/>
        <w:jc w:val="both"/>
        <w:rPr>
          <w:rFonts w:cs="Arial"/>
        </w:rPr>
      </w:pPr>
    </w:p>
    <w:p w14:paraId="68B67DC7" w14:textId="77777777" w:rsidR="00836A5D" w:rsidRPr="00836A5D" w:rsidRDefault="00836A5D" w:rsidP="00836A5D">
      <w:pPr>
        <w:spacing w:line="276" w:lineRule="auto"/>
        <w:jc w:val="both"/>
        <w:rPr>
          <w:rFonts w:cs="Arial"/>
        </w:rPr>
      </w:pPr>
      <w:r w:rsidRPr="00836A5D">
        <w:rPr>
          <w:rFonts w:cs="Arial"/>
        </w:rPr>
        <w:t xml:space="preserve">Kim, H., et al. (2007). Configurations of Relationships in Different Media: </w:t>
      </w:r>
      <w:proofErr w:type="spellStart"/>
      <w:r w:rsidRPr="00836A5D">
        <w:rPr>
          <w:rFonts w:cs="Arial"/>
        </w:rPr>
        <w:t>FtF</w:t>
      </w:r>
      <w:proofErr w:type="spellEnd"/>
      <w:r w:rsidRPr="00836A5D">
        <w:rPr>
          <w:rFonts w:cs="Arial"/>
        </w:rPr>
        <w:t xml:space="preserve">, Email, Instant Messenger, Mobile Phone, and SMS. Journal of Computer-Mediated Communication 12(4), 1183-1207. </w:t>
      </w:r>
    </w:p>
    <w:p w14:paraId="3C04216C" w14:textId="77777777" w:rsidR="00836A5D" w:rsidRPr="00836A5D" w:rsidRDefault="00836A5D" w:rsidP="00836A5D">
      <w:pPr>
        <w:spacing w:line="276" w:lineRule="auto"/>
        <w:jc w:val="both"/>
        <w:rPr>
          <w:rFonts w:cs="Arial"/>
        </w:rPr>
      </w:pPr>
    </w:p>
    <w:p w14:paraId="0582F5D1" w14:textId="77777777" w:rsidR="00836A5D" w:rsidRPr="00836A5D" w:rsidRDefault="00836A5D" w:rsidP="00836A5D">
      <w:pPr>
        <w:spacing w:line="276" w:lineRule="auto"/>
        <w:jc w:val="both"/>
        <w:rPr>
          <w:rFonts w:cs="Arial"/>
        </w:rPr>
      </w:pPr>
      <w:proofErr w:type="spellStart"/>
      <w:r w:rsidRPr="00836A5D">
        <w:rPr>
          <w:rFonts w:cs="Arial"/>
        </w:rPr>
        <w:t>Kinnick</w:t>
      </w:r>
      <w:proofErr w:type="spellEnd"/>
      <w:r w:rsidRPr="00836A5D">
        <w:rPr>
          <w:rFonts w:cs="Arial"/>
        </w:rPr>
        <w:t xml:space="preserve">, K.N., &amp; Parton, S.R. (2005). WORKPLACE COMMUNICATION: What The Apprentice Teaches About Communication Skills. Business Communication Quarterly 68(4), 429-456. </w:t>
      </w:r>
    </w:p>
    <w:p w14:paraId="0C1D14A4" w14:textId="77777777" w:rsidR="00836A5D" w:rsidRPr="00836A5D" w:rsidRDefault="00836A5D" w:rsidP="00836A5D">
      <w:pPr>
        <w:spacing w:line="276" w:lineRule="auto"/>
        <w:jc w:val="both"/>
        <w:rPr>
          <w:rFonts w:cs="Arial"/>
        </w:rPr>
      </w:pPr>
    </w:p>
    <w:p w14:paraId="52AD9684" w14:textId="77777777" w:rsidR="00836A5D" w:rsidRPr="00836A5D" w:rsidRDefault="00836A5D" w:rsidP="00836A5D">
      <w:pPr>
        <w:spacing w:line="276" w:lineRule="auto"/>
        <w:jc w:val="both"/>
        <w:rPr>
          <w:rFonts w:cs="Arial"/>
        </w:rPr>
      </w:pPr>
      <w:r w:rsidRPr="00836A5D">
        <w:rPr>
          <w:rFonts w:cs="Arial"/>
        </w:rPr>
        <w:t>Kita, S. (2003). Pointing: Where Language, Culture and Cognition Meet. Lawrence Erlbaum Associates, Mahwah, 2003, 23-36.</w:t>
      </w:r>
    </w:p>
    <w:p w14:paraId="687435F8" w14:textId="77777777" w:rsidR="00836A5D" w:rsidRPr="00836A5D" w:rsidRDefault="00836A5D" w:rsidP="00836A5D">
      <w:pPr>
        <w:spacing w:line="276" w:lineRule="auto"/>
        <w:jc w:val="both"/>
        <w:rPr>
          <w:rFonts w:cs="Arial"/>
        </w:rPr>
      </w:pPr>
    </w:p>
    <w:p w14:paraId="4D475A23" w14:textId="77777777" w:rsidR="00836A5D" w:rsidRDefault="00836A5D" w:rsidP="00836A5D">
      <w:pPr>
        <w:spacing w:line="276" w:lineRule="auto"/>
        <w:jc w:val="both"/>
        <w:rPr>
          <w:rFonts w:cs="Arial"/>
        </w:rPr>
      </w:pPr>
      <w:r w:rsidRPr="00836A5D">
        <w:rPr>
          <w:rFonts w:cs="Arial"/>
          <w:lang w:val="en-GB"/>
        </w:rPr>
        <w:t xml:space="preserve">Lim, S., et al. (2008). </w:t>
      </w:r>
      <w:r w:rsidRPr="00836A5D">
        <w:rPr>
          <w:rFonts w:cs="Arial"/>
        </w:rPr>
        <w:t>Personal workgroup incivility: Impact on work and health outcomes. Journal of Applied Psychology 93 (2008), 95-107.</w:t>
      </w:r>
    </w:p>
    <w:p w14:paraId="5AA2493E" w14:textId="77777777" w:rsidR="00B0789F" w:rsidRPr="00836A5D" w:rsidRDefault="00B0789F" w:rsidP="00836A5D">
      <w:pPr>
        <w:spacing w:line="276" w:lineRule="auto"/>
        <w:jc w:val="both"/>
        <w:rPr>
          <w:rFonts w:cs="Arial"/>
        </w:rPr>
      </w:pPr>
    </w:p>
    <w:p w14:paraId="4559D1E6" w14:textId="77777777" w:rsidR="00836A5D" w:rsidRPr="00836A5D" w:rsidRDefault="00836A5D" w:rsidP="00836A5D">
      <w:pPr>
        <w:spacing w:line="276" w:lineRule="auto"/>
        <w:jc w:val="both"/>
        <w:rPr>
          <w:rFonts w:cs="Arial"/>
        </w:rPr>
      </w:pPr>
      <w:r w:rsidRPr="00836A5D">
        <w:rPr>
          <w:rFonts w:cs="Arial"/>
        </w:rPr>
        <w:t xml:space="preserve">Lord, R., &amp; </w:t>
      </w:r>
      <w:proofErr w:type="spellStart"/>
      <w:r w:rsidRPr="00836A5D">
        <w:rPr>
          <w:rFonts w:cs="Arial"/>
        </w:rPr>
        <w:t>Kanfer</w:t>
      </w:r>
      <w:proofErr w:type="spellEnd"/>
      <w:r w:rsidRPr="00836A5D">
        <w:rPr>
          <w:rFonts w:cs="Arial"/>
        </w:rPr>
        <w:t xml:space="preserve">, R. (2002). Emotions and organizational behavior. In R.G. Lord, R.J. </w:t>
      </w:r>
      <w:proofErr w:type="spellStart"/>
      <w:r w:rsidRPr="00836A5D">
        <w:rPr>
          <w:rFonts w:cs="Arial"/>
        </w:rPr>
        <w:t>Klimoski</w:t>
      </w:r>
      <w:proofErr w:type="spellEnd"/>
      <w:r w:rsidRPr="00836A5D">
        <w:rPr>
          <w:rFonts w:cs="Arial"/>
        </w:rPr>
        <w:t xml:space="preserve">, &amp; R. </w:t>
      </w:r>
      <w:proofErr w:type="spellStart"/>
      <w:r w:rsidRPr="00836A5D">
        <w:rPr>
          <w:rFonts w:cs="Arial"/>
        </w:rPr>
        <w:t>Kanfer</w:t>
      </w:r>
      <w:proofErr w:type="spellEnd"/>
      <w:r w:rsidRPr="00836A5D">
        <w:rPr>
          <w:rFonts w:cs="Arial"/>
        </w:rPr>
        <w:t xml:space="preserve"> (Eds.), Emotions in the workplace, San Francisco: </w:t>
      </w:r>
      <w:proofErr w:type="spellStart"/>
      <w:r w:rsidRPr="00836A5D">
        <w:rPr>
          <w:rFonts w:cs="Arial"/>
        </w:rPr>
        <w:t>Jossey</w:t>
      </w:r>
      <w:proofErr w:type="spellEnd"/>
      <w:r w:rsidRPr="00836A5D">
        <w:rPr>
          <w:rFonts w:cs="Arial"/>
        </w:rPr>
        <w:t>-Bass, 2002, 1-19.</w:t>
      </w:r>
    </w:p>
    <w:p w14:paraId="21D62E96" w14:textId="77777777" w:rsidR="00836A5D" w:rsidRPr="00836A5D" w:rsidRDefault="00836A5D" w:rsidP="00836A5D">
      <w:pPr>
        <w:spacing w:line="276" w:lineRule="auto"/>
        <w:jc w:val="both"/>
        <w:rPr>
          <w:rFonts w:cs="Arial"/>
        </w:rPr>
      </w:pPr>
    </w:p>
    <w:p w14:paraId="30C5F5A7" w14:textId="77777777" w:rsidR="00836A5D" w:rsidRPr="00836A5D" w:rsidRDefault="00836A5D" w:rsidP="00836A5D">
      <w:pPr>
        <w:spacing w:line="276" w:lineRule="auto"/>
        <w:jc w:val="both"/>
        <w:rPr>
          <w:rFonts w:cs="Arial"/>
        </w:rPr>
      </w:pPr>
      <w:proofErr w:type="spellStart"/>
      <w:r w:rsidRPr="00836A5D">
        <w:rPr>
          <w:rFonts w:cs="Arial"/>
        </w:rPr>
        <w:t>Maes</w:t>
      </w:r>
      <w:proofErr w:type="spellEnd"/>
      <w:r w:rsidRPr="00836A5D">
        <w:rPr>
          <w:rFonts w:cs="Arial"/>
        </w:rPr>
        <w:t xml:space="preserve">, J.D., </w:t>
      </w:r>
      <w:proofErr w:type="spellStart"/>
      <w:r w:rsidRPr="00836A5D">
        <w:rPr>
          <w:rFonts w:cs="Arial"/>
        </w:rPr>
        <w:t>Weldy</w:t>
      </w:r>
      <w:proofErr w:type="spellEnd"/>
      <w:r w:rsidRPr="00836A5D">
        <w:rPr>
          <w:rFonts w:cs="Arial"/>
        </w:rPr>
        <w:t xml:space="preserve">, T.G., &amp; </w:t>
      </w:r>
      <w:proofErr w:type="spellStart"/>
      <w:r w:rsidRPr="00836A5D">
        <w:rPr>
          <w:rFonts w:cs="Arial"/>
        </w:rPr>
        <w:t>Icenogle</w:t>
      </w:r>
      <w:proofErr w:type="spellEnd"/>
      <w:r w:rsidRPr="00836A5D">
        <w:rPr>
          <w:rFonts w:cs="Arial"/>
        </w:rPr>
        <w:t>, M.L. (1997). A managerial perspective: Oral communication competency is most important for business students in the workplace. Journal of Business Communication 34(1), 67-80.</w:t>
      </w:r>
    </w:p>
    <w:p w14:paraId="356DD43F" w14:textId="77777777" w:rsidR="00836A5D" w:rsidRPr="00836A5D" w:rsidRDefault="00836A5D" w:rsidP="00836A5D">
      <w:pPr>
        <w:spacing w:line="276" w:lineRule="auto"/>
        <w:jc w:val="both"/>
        <w:rPr>
          <w:rFonts w:cs="Arial"/>
        </w:rPr>
      </w:pPr>
    </w:p>
    <w:p w14:paraId="517440CA" w14:textId="77777777" w:rsidR="00836A5D" w:rsidRPr="00836A5D" w:rsidRDefault="00836A5D" w:rsidP="00836A5D">
      <w:pPr>
        <w:spacing w:line="276" w:lineRule="auto"/>
        <w:jc w:val="both"/>
        <w:rPr>
          <w:rFonts w:cs="Arial"/>
        </w:rPr>
      </w:pPr>
      <w:proofErr w:type="spellStart"/>
      <w:r w:rsidRPr="00836A5D">
        <w:rPr>
          <w:rFonts w:cs="Arial"/>
          <w:lang w:val="nl-NL"/>
        </w:rPr>
        <w:t>Mazer</w:t>
      </w:r>
      <w:proofErr w:type="spellEnd"/>
      <w:r w:rsidRPr="00836A5D">
        <w:rPr>
          <w:rFonts w:cs="Arial"/>
          <w:lang w:val="nl-NL"/>
        </w:rPr>
        <w:t xml:space="preserve">, J.P., et al. </w:t>
      </w:r>
      <w:r w:rsidRPr="00836A5D">
        <w:rPr>
          <w:rFonts w:cs="Arial"/>
        </w:rPr>
        <w:t xml:space="preserve">(2014). The dark side of emotion in the classroom: Emotional processes as mediators of teacher communication behaviors and student negative emotions. Communication Education 63 (2014), 149-168. </w:t>
      </w:r>
    </w:p>
    <w:p w14:paraId="73E65F4B" w14:textId="77777777" w:rsidR="00836A5D" w:rsidRPr="00836A5D" w:rsidRDefault="00836A5D" w:rsidP="00836A5D">
      <w:pPr>
        <w:spacing w:line="276" w:lineRule="auto"/>
        <w:jc w:val="both"/>
        <w:rPr>
          <w:rFonts w:cs="Arial"/>
        </w:rPr>
      </w:pPr>
    </w:p>
    <w:p w14:paraId="67E2BF3F" w14:textId="77777777" w:rsidR="00836A5D" w:rsidRPr="00836A5D" w:rsidRDefault="00836A5D" w:rsidP="00836A5D">
      <w:pPr>
        <w:spacing w:line="276" w:lineRule="auto"/>
        <w:jc w:val="both"/>
        <w:rPr>
          <w:rFonts w:cs="Arial"/>
        </w:rPr>
      </w:pPr>
      <w:proofErr w:type="spellStart"/>
      <w:r w:rsidRPr="00836A5D">
        <w:rPr>
          <w:rFonts w:cs="Arial"/>
        </w:rPr>
        <w:t>Mottet</w:t>
      </w:r>
      <w:proofErr w:type="spellEnd"/>
      <w:r w:rsidRPr="00836A5D">
        <w:rPr>
          <w:rFonts w:cs="Arial"/>
        </w:rPr>
        <w:t xml:space="preserve">, T., et al. (2006). Theorizing about instructional communication. In T. </w:t>
      </w:r>
      <w:proofErr w:type="spellStart"/>
      <w:r w:rsidRPr="00836A5D">
        <w:rPr>
          <w:rFonts w:cs="Arial"/>
        </w:rPr>
        <w:t>Mottet</w:t>
      </w:r>
      <w:proofErr w:type="spellEnd"/>
      <w:r w:rsidRPr="00836A5D">
        <w:rPr>
          <w:rFonts w:cs="Arial"/>
        </w:rPr>
        <w:t xml:space="preserve">, V. Richmond, &amp; J. </w:t>
      </w:r>
      <w:proofErr w:type="spellStart"/>
      <w:r w:rsidRPr="00836A5D">
        <w:rPr>
          <w:rFonts w:cs="Arial"/>
        </w:rPr>
        <w:t>McCroskey</w:t>
      </w:r>
      <w:proofErr w:type="spellEnd"/>
      <w:r w:rsidRPr="00836A5D">
        <w:rPr>
          <w:rFonts w:cs="Arial"/>
        </w:rPr>
        <w:t xml:space="preserve"> (Eds.), Handbook of Instructional Communication: Rhetorical and relational perspectives. Boston: Pearson Education, 2006, 255-282.</w:t>
      </w:r>
    </w:p>
    <w:p w14:paraId="00CFCF99" w14:textId="77777777" w:rsidR="00836A5D" w:rsidRPr="00836A5D" w:rsidRDefault="00836A5D" w:rsidP="00836A5D">
      <w:pPr>
        <w:spacing w:line="276" w:lineRule="auto"/>
        <w:jc w:val="both"/>
        <w:rPr>
          <w:rFonts w:cs="Arial"/>
        </w:rPr>
      </w:pPr>
    </w:p>
    <w:p w14:paraId="3F5BCFCA" w14:textId="77777777" w:rsidR="00836A5D" w:rsidRPr="00836A5D" w:rsidRDefault="00836A5D" w:rsidP="00836A5D">
      <w:pPr>
        <w:spacing w:line="276" w:lineRule="auto"/>
        <w:jc w:val="both"/>
        <w:rPr>
          <w:rFonts w:cs="Arial"/>
        </w:rPr>
      </w:pPr>
      <w:r w:rsidRPr="00836A5D">
        <w:rPr>
          <w:rFonts w:cs="Arial"/>
        </w:rPr>
        <w:t>Myers, S.A. (2006). Using leader-member exchange theory to explain students’ motives to communicate. Communication Quarterly 54 (2006), 293-304.</w:t>
      </w:r>
    </w:p>
    <w:p w14:paraId="403F3C7E" w14:textId="77777777" w:rsidR="00836A5D" w:rsidRPr="00836A5D" w:rsidRDefault="00836A5D" w:rsidP="00836A5D">
      <w:pPr>
        <w:spacing w:line="276" w:lineRule="auto"/>
        <w:jc w:val="both"/>
        <w:rPr>
          <w:rFonts w:cs="Arial"/>
        </w:rPr>
      </w:pPr>
    </w:p>
    <w:p w14:paraId="55009759" w14:textId="77777777" w:rsidR="00836A5D" w:rsidRPr="00836A5D" w:rsidRDefault="00836A5D" w:rsidP="00836A5D">
      <w:pPr>
        <w:spacing w:line="276" w:lineRule="auto"/>
        <w:jc w:val="both"/>
        <w:rPr>
          <w:rFonts w:cs="Arial"/>
        </w:rPr>
      </w:pPr>
      <w:proofErr w:type="spellStart"/>
      <w:r w:rsidRPr="00836A5D">
        <w:rPr>
          <w:rFonts w:cs="Arial"/>
        </w:rPr>
        <w:t>Nardi</w:t>
      </w:r>
      <w:proofErr w:type="spellEnd"/>
      <w:r w:rsidRPr="00836A5D">
        <w:rPr>
          <w:rFonts w:cs="Arial"/>
        </w:rPr>
        <w:t>, B.A. (2005). Beyond Bandwidth: Dimensions of Connection in Interpersonal Communication. Computer Supported Cooperative Work 14(2), 91-130.</w:t>
      </w:r>
    </w:p>
    <w:p w14:paraId="12BB088D" w14:textId="77777777" w:rsidR="00836A5D" w:rsidRPr="00836A5D" w:rsidRDefault="00836A5D" w:rsidP="00836A5D">
      <w:pPr>
        <w:spacing w:line="276" w:lineRule="auto"/>
        <w:jc w:val="both"/>
        <w:rPr>
          <w:rFonts w:cs="Arial"/>
        </w:rPr>
      </w:pPr>
    </w:p>
    <w:p w14:paraId="2C43CD2F" w14:textId="77777777" w:rsidR="00836A5D" w:rsidRPr="00836A5D" w:rsidRDefault="00836A5D" w:rsidP="00836A5D">
      <w:pPr>
        <w:spacing w:line="276" w:lineRule="auto"/>
        <w:jc w:val="both"/>
        <w:rPr>
          <w:rFonts w:cs="Arial"/>
        </w:rPr>
      </w:pPr>
      <w:proofErr w:type="spellStart"/>
      <w:r w:rsidRPr="00836A5D">
        <w:rPr>
          <w:rFonts w:cs="Arial"/>
        </w:rPr>
        <w:t>Pincus</w:t>
      </w:r>
      <w:proofErr w:type="spellEnd"/>
      <w:r w:rsidRPr="00836A5D">
        <w:rPr>
          <w:rFonts w:cs="Arial"/>
        </w:rPr>
        <w:t xml:space="preserve">, J.D., &amp; </w:t>
      </w:r>
      <w:proofErr w:type="spellStart"/>
      <w:r w:rsidRPr="00836A5D">
        <w:rPr>
          <w:rFonts w:cs="Arial"/>
        </w:rPr>
        <w:t>DeBonis</w:t>
      </w:r>
      <w:proofErr w:type="spellEnd"/>
      <w:r w:rsidRPr="00836A5D">
        <w:rPr>
          <w:rFonts w:cs="Arial"/>
        </w:rPr>
        <w:t>, J.N. (2004). Top dog: A different kind of book about becoming an excellent leader. New York: McGraw-Hill.</w:t>
      </w:r>
    </w:p>
    <w:p w14:paraId="4023543F" w14:textId="77777777" w:rsidR="00836A5D" w:rsidRPr="00836A5D" w:rsidRDefault="00836A5D" w:rsidP="00836A5D">
      <w:pPr>
        <w:spacing w:line="276" w:lineRule="auto"/>
        <w:jc w:val="both"/>
        <w:rPr>
          <w:rFonts w:cs="Arial"/>
        </w:rPr>
      </w:pPr>
    </w:p>
    <w:p w14:paraId="2663DC5D" w14:textId="77777777" w:rsidR="00836A5D" w:rsidRPr="00836A5D" w:rsidRDefault="00836A5D" w:rsidP="00836A5D">
      <w:pPr>
        <w:spacing w:line="276" w:lineRule="auto"/>
        <w:jc w:val="both"/>
        <w:rPr>
          <w:rFonts w:cs="Arial"/>
        </w:rPr>
      </w:pPr>
      <w:r w:rsidRPr="00836A5D">
        <w:rPr>
          <w:rFonts w:cs="Arial"/>
        </w:rPr>
        <w:t>Riketta, M. (2008). The causal relation between job attitudes and performance: A meta-analysis of panel studies. Journal of Applied Psychology 93 (2008), 472-481.</w:t>
      </w:r>
    </w:p>
    <w:p w14:paraId="6009AFB4" w14:textId="77777777" w:rsidR="00836A5D" w:rsidRPr="00836A5D" w:rsidRDefault="00836A5D" w:rsidP="00836A5D">
      <w:pPr>
        <w:spacing w:line="276" w:lineRule="auto"/>
        <w:jc w:val="both"/>
        <w:rPr>
          <w:rFonts w:cs="Arial"/>
        </w:rPr>
      </w:pPr>
    </w:p>
    <w:p w14:paraId="6EA67703" w14:textId="77777777" w:rsidR="00836A5D" w:rsidRPr="00836A5D" w:rsidRDefault="00836A5D" w:rsidP="00836A5D">
      <w:pPr>
        <w:spacing w:line="276" w:lineRule="auto"/>
        <w:jc w:val="both"/>
        <w:rPr>
          <w:rFonts w:cs="Arial"/>
        </w:rPr>
      </w:pPr>
      <w:r w:rsidRPr="00836A5D">
        <w:rPr>
          <w:rFonts w:cs="Arial"/>
        </w:rPr>
        <w:t>Roth, W-M. (2003). From epistemic (</w:t>
      </w:r>
      <w:proofErr w:type="spellStart"/>
      <w:r w:rsidRPr="00836A5D">
        <w:rPr>
          <w:rFonts w:cs="Arial"/>
        </w:rPr>
        <w:t>ergotic</w:t>
      </w:r>
      <w:proofErr w:type="spellEnd"/>
      <w:r w:rsidRPr="00836A5D">
        <w:rPr>
          <w:rFonts w:cs="Arial"/>
        </w:rPr>
        <w:t>) actions to scientific discourse: do gestures obtain a bridging function? Pragmatics &amp; Cognition 11 (2003), 139-168.</w:t>
      </w:r>
    </w:p>
    <w:p w14:paraId="03309A24" w14:textId="77777777" w:rsidR="00836A5D" w:rsidRPr="00836A5D" w:rsidRDefault="00836A5D" w:rsidP="00836A5D">
      <w:pPr>
        <w:spacing w:line="276" w:lineRule="auto"/>
        <w:jc w:val="both"/>
        <w:rPr>
          <w:rFonts w:cs="Arial"/>
        </w:rPr>
      </w:pPr>
    </w:p>
    <w:p w14:paraId="7A9607DA" w14:textId="77777777" w:rsidR="00836A5D" w:rsidRPr="00836A5D" w:rsidRDefault="00836A5D" w:rsidP="00836A5D">
      <w:pPr>
        <w:spacing w:line="276" w:lineRule="auto"/>
        <w:jc w:val="both"/>
        <w:rPr>
          <w:rFonts w:cs="Arial"/>
        </w:rPr>
      </w:pPr>
      <w:r w:rsidRPr="00836A5D">
        <w:rPr>
          <w:rFonts w:cs="Arial"/>
        </w:rPr>
        <w:t xml:space="preserve">Roth, W-M. (2004). Perceptual gestalts in workplace communication. Journal of Pragmatics 36 (2004), 1037-1069. </w:t>
      </w:r>
    </w:p>
    <w:p w14:paraId="68B83FEA" w14:textId="77777777" w:rsidR="00836A5D" w:rsidRPr="00836A5D" w:rsidRDefault="00836A5D" w:rsidP="00836A5D">
      <w:pPr>
        <w:spacing w:line="276" w:lineRule="auto"/>
        <w:jc w:val="both"/>
        <w:rPr>
          <w:rFonts w:cs="Arial"/>
        </w:rPr>
      </w:pPr>
    </w:p>
    <w:p w14:paraId="7F78DF60" w14:textId="77777777" w:rsidR="00836A5D" w:rsidRPr="00836A5D" w:rsidRDefault="00836A5D" w:rsidP="00836A5D">
      <w:pPr>
        <w:spacing w:line="276" w:lineRule="auto"/>
        <w:jc w:val="both"/>
        <w:rPr>
          <w:rFonts w:cs="Arial"/>
        </w:rPr>
      </w:pPr>
      <w:proofErr w:type="spellStart"/>
      <w:r w:rsidRPr="00836A5D">
        <w:rPr>
          <w:rFonts w:cs="Arial"/>
          <w:lang w:val="nl-NL"/>
        </w:rPr>
        <w:t>Skeels</w:t>
      </w:r>
      <w:proofErr w:type="spellEnd"/>
      <w:r w:rsidRPr="00836A5D">
        <w:rPr>
          <w:rFonts w:cs="Arial"/>
          <w:lang w:val="nl-NL"/>
        </w:rPr>
        <w:t xml:space="preserve">, M.M., &amp; </w:t>
      </w:r>
      <w:proofErr w:type="spellStart"/>
      <w:r w:rsidRPr="00836A5D">
        <w:rPr>
          <w:rFonts w:cs="Arial"/>
          <w:lang w:val="nl-NL"/>
        </w:rPr>
        <w:t>Grudin</w:t>
      </w:r>
      <w:proofErr w:type="spellEnd"/>
      <w:r w:rsidRPr="00836A5D">
        <w:rPr>
          <w:rFonts w:cs="Arial"/>
          <w:lang w:val="nl-NL"/>
        </w:rPr>
        <w:t xml:space="preserve">, J. (2009). </w:t>
      </w:r>
      <w:r w:rsidRPr="00836A5D">
        <w:rPr>
          <w:rFonts w:cs="Arial"/>
        </w:rPr>
        <w:t>When Social Networks Cross Boundaries: A Case Study of Workplace Use of Facebook and LinkedIn. Proceedings of Groups, 2009, 95-104.</w:t>
      </w:r>
    </w:p>
    <w:p w14:paraId="5B1E713E" w14:textId="77777777" w:rsidR="00836A5D" w:rsidRPr="00836A5D" w:rsidRDefault="00836A5D" w:rsidP="00836A5D">
      <w:pPr>
        <w:spacing w:line="276" w:lineRule="auto"/>
        <w:jc w:val="both"/>
        <w:rPr>
          <w:rFonts w:cs="Arial"/>
        </w:rPr>
      </w:pPr>
    </w:p>
    <w:p w14:paraId="39EB2BAB" w14:textId="77777777" w:rsidR="00836A5D" w:rsidRPr="00836A5D" w:rsidRDefault="00836A5D" w:rsidP="00836A5D">
      <w:pPr>
        <w:spacing w:line="276" w:lineRule="auto"/>
        <w:jc w:val="both"/>
        <w:rPr>
          <w:rFonts w:cs="Arial"/>
        </w:rPr>
      </w:pPr>
      <w:r w:rsidRPr="00836A5D">
        <w:rPr>
          <w:rFonts w:cs="Arial"/>
        </w:rPr>
        <w:t xml:space="preserve">Ten Have, P. (1999). </w:t>
      </w:r>
      <w:r w:rsidRPr="00836A5D">
        <w:rPr>
          <w:rFonts w:cs="Arial"/>
          <w:i/>
          <w:iCs/>
        </w:rPr>
        <w:t>Doing Conversation Analysis: A Practical Guide</w:t>
      </w:r>
      <w:r w:rsidRPr="00836A5D">
        <w:rPr>
          <w:rFonts w:cs="Arial"/>
        </w:rPr>
        <w:t xml:space="preserve">. London: Sage. </w:t>
      </w:r>
    </w:p>
    <w:p w14:paraId="0DF7184A" w14:textId="77777777" w:rsidR="00836A5D" w:rsidRPr="00836A5D" w:rsidRDefault="00836A5D" w:rsidP="00836A5D">
      <w:pPr>
        <w:spacing w:line="276" w:lineRule="auto"/>
        <w:jc w:val="both"/>
        <w:rPr>
          <w:rFonts w:cs="Arial"/>
        </w:rPr>
      </w:pPr>
    </w:p>
    <w:p w14:paraId="5B6B8834" w14:textId="77777777" w:rsidR="00836A5D" w:rsidRPr="00836A5D" w:rsidRDefault="00836A5D" w:rsidP="00836A5D">
      <w:pPr>
        <w:spacing w:line="276" w:lineRule="auto"/>
        <w:jc w:val="both"/>
        <w:rPr>
          <w:rFonts w:cs="Arial"/>
        </w:rPr>
      </w:pPr>
      <w:r w:rsidRPr="00836A5D">
        <w:rPr>
          <w:rFonts w:cs="Arial"/>
        </w:rPr>
        <w:t xml:space="preserve">Tsai, W., &amp; Ghoshal, S. (1998). Social Capital and Value Creation: </w:t>
      </w:r>
      <w:proofErr w:type="gramStart"/>
      <w:r w:rsidRPr="00836A5D">
        <w:rPr>
          <w:rFonts w:cs="Arial"/>
        </w:rPr>
        <w:t>the</w:t>
      </w:r>
      <w:proofErr w:type="gramEnd"/>
      <w:r w:rsidRPr="00836A5D">
        <w:rPr>
          <w:rFonts w:cs="Arial"/>
        </w:rPr>
        <w:t xml:space="preserve"> Role of Infirm Networks. Academy of Management Journal of Personality and Social Psychology 41 (1998), 464-476.</w:t>
      </w:r>
    </w:p>
    <w:p w14:paraId="47550B02" w14:textId="77777777" w:rsidR="00836A5D" w:rsidRPr="00836A5D" w:rsidRDefault="00836A5D" w:rsidP="00836A5D">
      <w:pPr>
        <w:spacing w:line="276" w:lineRule="auto"/>
        <w:jc w:val="both"/>
        <w:rPr>
          <w:rFonts w:cs="Arial"/>
        </w:rPr>
      </w:pPr>
    </w:p>
    <w:p w14:paraId="24941695" w14:textId="77777777" w:rsidR="00836A5D" w:rsidRDefault="00836A5D" w:rsidP="00836A5D">
      <w:pPr>
        <w:spacing w:line="276" w:lineRule="auto"/>
        <w:jc w:val="both"/>
        <w:rPr>
          <w:rFonts w:cs="Arial"/>
        </w:rPr>
      </w:pPr>
      <w:r w:rsidRPr="00836A5D">
        <w:rPr>
          <w:rFonts w:cs="Arial"/>
        </w:rPr>
        <w:t>Turner, T., et al. (2010). Exploring the Workplace Communication Ecology. CHI 2010: User Characteristics and Large-Scale Tracking, 2010, 841-850.</w:t>
      </w:r>
    </w:p>
    <w:p w14:paraId="60331736" w14:textId="77777777" w:rsidR="00AF428E" w:rsidRDefault="00AF428E" w:rsidP="00836A5D">
      <w:pPr>
        <w:spacing w:line="276" w:lineRule="auto"/>
        <w:jc w:val="both"/>
        <w:rPr>
          <w:rFonts w:cs="Arial"/>
        </w:rPr>
      </w:pPr>
    </w:p>
    <w:p w14:paraId="7D5C0F46" w14:textId="77777777" w:rsidR="00836A5D" w:rsidRPr="00004A53" w:rsidRDefault="00836A5D" w:rsidP="00836A5D">
      <w:pPr>
        <w:rPr>
          <w:rFonts w:ascii="Arial" w:hAnsi="Arial" w:cs="Arial"/>
          <w:sz w:val="28"/>
          <w:szCs w:val="28"/>
        </w:rPr>
      </w:pPr>
    </w:p>
    <w:p w14:paraId="4FC2F307" w14:textId="77777777" w:rsidR="00836A5D" w:rsidRPr="00004A53" w:rsidRDefault="00836A5D" w:rsidP="00836A5D">
      <w:pPr>
        <w:rPr>
          <w:rFonts w:ascii="Arial" w:hAnsi="Arial" w:cs="Arial"/>
          <w:sz w:val="28"/>
          <w:szCs w:val="28"/>
        </w:rPr>
      </w:pPr>
    </w:p>
    <w:p w14:paraId="04F24477" w14:textId="77777777" w:rsidR="00836A5D" w:rsidRPr="00004A53" w:rsidRDefault="00836A5D" w:rsidP="00836A5D">
      <w:pPr>
        <w:rPr>
          <w:rFonts w:ascii="Arial" w:hAnsi="Arial" w:cs="Arial"/>
          <w:sz w:val="28"/>
          <w:szCs w:val="28"/>
        </w:rPr>
      </w:pPr>
    </w:p>
    <w:p w14:paraId="5D393271" w14:textId="77777777" w:rsidR="00836A5D" w:rsidRPr="00836A5D" w:rsidRDefault="00836A5D" w:rsidP="00836A5D">
      <w:pPr>
        <w:pStyle w:val="NormalWeb"/>
        <w:rPr>
          <w:rFonts w:asciiTheme="minorHAnsi" w:hAnsiTheme="minorHAnsi"/>
          <w:b/>
          <w:sz w:val="28"/>
          <w:szCs w:val="28"/>
        </w:rPr>
      </w:pPr>
    </w:p>
    <w:p w14:paraId="7650EF24" w14:textId="77777777" w:rsidR="00313660" w:rsidRDefault="00313660" w:rsidP="00313660">
      <w:pPr>
        <w:pStyle w:val="NormalWeb"/>
        <w:ind w:left="2160"/>
        <w:rPr>
          <w:rFonts w:asciiTheme="minorHAnsi" w:hAnsiTheme="minorHAnsi"/>
          <w:b/>
          <w:sz w:val="32"/>
          <w:szCs w:val="32"/>
        </w:rPr>
      </w:pPr>
    </w:p>
    <w:p w14:paraId="19F32CF8" w14:textId="77777777" w:rsidR="00313660" w:rsidRDefault="00313660" w:rsidP="00313660">
      <w:pPr>
        <w:pStyle w:val="NormalWeb"/>
        <w:ind w:left="2160"/>
        <w:rPr>
          <w:rFonts w:asciiTheme="minorHAnsi" w:hAnsiTheme="minorHAnsi"/>
          <w:b/>
          <w:sz w:val="32"/>
          <w:szCs w:val="32"/>
        </w:rPr>
      </w:pPr>
    </w:p>
    <w:p w14:paraId="2110E75C" w14:textId="77777777" w:rsidR="00313660" w:rsidRPr="00313660" w:rsidRDefault="00313660" w:rsidP="00313660">
      <w:pPr>
        <w:pStyle w:val="NormalWeb"/>
        <w:ind w:left="2160"/>
        <w:rPr>
          <w:rFonts w:asciiTheme="minorHAnsi" w:hAnsiTheme="minorHAnsi"/>
          <w:b/>
          <w:sz w:val="32"/>
          <w:szCs w:val="32"/>
        </w:rPr>
      </w:pPr>
    </w:p>
    <w:p w14:paraId="20886FEB" w14:textId="77777777" w:rsidR="00313660" w:rsidRDefault="00313660" w:rsidP="00313660">
      <w:pPr>
        <w:pStyle w:val="NormalWeb"/>
        <w:rPr>
          <w:rFonts w:ascii="Times New Roman,Bold" w:hAnsi="Times New Roman,Bold"/>
          <w:sz w:val="28"/>
          <w:szCs w:val="28"/>
        </w:rPr>
      </w:pPr>
    </w:p>
    <w:p w14:paraId="2D3A4664" w14:textId="77777777" w:rsidR="00313660" w:rsidRDefault="00313660" w:rsidP="00313660">
      <w:pPr>
        <w:pStyle w:val="NormalWeb"/>
        <w:rPr>
          <w:rFonts w:ascii="Times New Roman,Bold" w:hAnsi="Times New Roman,Bold"/>
          <w:sz w:val="28"/>
          <w:szCs w:val="28"/>
        </w:rPr>
      </w:pPr>
    </w:p>
    <w:p w14:paraId="2FAB30C3" w14:textId="77777777" w:rsidR="00313660" w:rsidRDefault="00313660" w:rsidP="00313660">
      <w:pPr>
        <w:pStyle w:val="NormalWeb"/>
        <w:rPr>
          <w:rFonts w:ascii="Times New Roman,Bold" w:hAnsi="Times New Roman,Bold"/>
          <w:sz w:val="28"/>
          <w:szCs w:val="28"/>
        </w:rPr>
      </w:pPr>
    </w:p>
    <w:p w14:paraId="557A78CA" w14:textId="77777777" w:rsidR="003D5C77" w:rsidRDefault="003D5C77"/>
    <w:sectPr w:rsidR="003D5C77" w:rsidSect="0015087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NewRomanPS">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Times New Roman,Bold">
    <w:altName w:val="Times"/>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9277C9"/>
    <w:multiLevelType w:val="multilevel"/>
    <w:tmpl w:val="7672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660"/>
    <w:rsid w:val="0015087D"/>
    <w:rsid w:val="002F0924"/>
    <w:rsid w:val="00313660"/>
    <w:rsid w:val="003D5C77"/>
    <w:rsid w:val="006D3550"/>
    <w:rsid w:val="00836A5D"/>
    <w:rsid w:val="00A73873"/>
    <w:rsid w:val="00AF428E"/>
    <w:rsid w:val="00B0789F"/>
    <w:rsid w:val="00BF32A0"/>
    <w:rsid w:val="00D01860"/>
    <w:rsid w:val="00DD66D1"/>
    <w:rsid w:val="00EE1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9B556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3660"/>
    <w:pPr>
      <w:spacing w:before="100" w:beforeAutospacing="1" w:after="100" w:afterAutospacing="1"/>
    </w:pPr>
    <w:rPr>
      <w:rFonts w:ascii="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595056">
      <w:bodyDiv w:val="1"/>
      <w:marLeft w:val="0"/>
      <w:marRight w:val="0"/>
      <w:marTop w:val="0"/>
      <w:marBottom w:val="0"/>
      <w:divBdr>
        <w:top w:val="none" w:sz="0" w:space="0" w:color="auto"/>
        <w:left w:val="none" w:sz="0" w:space="0" w:color="auto"/>
        <w:bottom w:val="none" w:sz="0" w:space="0" w:color="auto"/>
        <w:right w:val="none" w:sz="0" w:space="0" w:color="auto"/>
      </w:divBdr>
      <w:divsChild>
        <w:div w:id="654262567">
          <w:marLeft w:val="0"/>
          <w:marRight w:val="0"/>
          <w:marTop w:val="0"/>
          <w:marBottom w:val="0"/>
          <w:divBdr>
            <w:top w:val="none" w:sz="0" w:space="0" w:color="auto"/>
            <w:left w:val="none" w:sz="0" w:space="0" w:color="auto"/>
            <w:bottom w:val="none" w:sz="0" w:space="0" w:color="auto"/>
            <w:right w:val="none" w:sz="0" w:space="0" w:color="auto"/>
          </w:divBdr>
          <w:divsChild>
            <w:div w:id="1201668340">
              <w:marLeft w:val="0"/>
              <w:marRight w:val="0"/>
              <w:marTop w:val="0"/>
              <w:marBottom w:val="0"/>
              <w:divBdr>
                <w:top w:val="none" w:sz="0" w:space="0" w:color="auto"/>
                <w:left w:val="none" w:sz="0" w:space="0" w:color="auto"/>
                <w:bottom w:val="none" w:sz="0" w:space="0" w:color="auto"/>
                <w:right w:val="none" w:sz="0" w:space="0" w:color="auto"/>
              </w:divBdr>
              <w:divsChild>
                <w:div w:id="60634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166731">
      <w:bodyDiv w:val="1"/>
      <w:marLeft w:val="0"/>
      <w:marRight w:val="0"/>
      <w:marTop w:val="0"/>
      <w:marBottom w:val="0"/>
      <w:divBdr>
        <w:top w:val="none" w:sz="0" w:space="0" w:color="auto"/>
        <w:left w:val="none" w:sz="0" w:space="0" w:color="auto"/>
        <w:bottom w:val="none" w:sz="0" w:space="0" w:color="auto"/>
        <w:right w:val="none" w:sz="0" w:space="0" w:color="auto"/>
      </w:divBdr>
    </w:div>
    <w:div w:id="698162052">
      <w:bodyDiv w:val="1"/>
      <w:marLeft w:val="0"/>
      <w:marRight w:val="0"/>
      <w:marTop w:val="0"/>
      <w:marBottom w:val="0"/>
      <w:divBdr>
        <w:top w:val="none" w:sz="0" w:space="0" w:color="auto"/>
        <w:left w:val="none" w:sz="0" w:space="0" w:color="auto"/>
        <w:bottom w:val="none" w:sz="0" w:space="0" w:color="auto"/>
        <w:right w:val="none" w:sz="0" w:space="0" w:color="auto"/>
      </w:divBdr>
      <w:divsChild>
        <w:div w:id="1695764830">
          <w:marLeft w:val="0"/>
          <w:marRight w:val="0"/>
          <w:marTop w:val="0"/>
          <w:marBottom w:val="0"/>
          <w:divBdr>
            <w:top w:val="none" w:sz="0" w:space="0" w:color="auto"/>
            <w:left w:val="none" w:sz="0" w:space="0" w:color="auto"/>
            <w:bottom w:val="none" w:sz="0" w:space="0" w:color="auto"/>
            <w:right w:val="none" w:sz="0" w:space="0" w:color="auto"/>
          </w:divBdr>
          <w:divsChild>
            <w:div w:id="650603076">
              <w:marLeft w:val="0"/>
              <w:marRight w:val="0"/>
              <w:marTop w:val="0"/>
              <w:marBottom w:val="0"/>
              <w:divBdr>
                <w:top w:val="none" w:sz="0" w:space="0" w:color="auto"/>
                <w:left w:val="none" w:sz="0" w:space="0" w:color="auto"/>
                <w:bottom w:val="none" w:sz="0" w:space="0" w:color="auto"/>
                <w:right w:val="none" w:sz="0" w:space="0" w:color="auto"/>
              </w:divBdr>
              <w:divsChild>
                <w:div w:id="125936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814189">
      <w:bodyDiv w:val="1"/>
      <w:marLeft w:val="0"/>
      <w:marRight w:val="0"/>
      <w:marTop w:val="0"/>
      <w:marBottom w:val="0"/>
      <w:divBdr>
        <w:top w:val="none" w:sz="0" w:space="0" w:color="auto"/>
        <w:left w:val="none" w:sz="0" w:space="0" w:color="auto"/>
        <w:bottom w:val="none" w:sz="0" w:space="0" w:color="auto"/>
        <w:right w:val="none" w:sz="0" w:space="0" w:color="auto"/>
      </w:divBdr>
      <w:divsChild>
        <w:div w:id="1580217015">
          <w:marLeft w:val="0"/>
          <w:marRight w:val="0"/>
          <w:marTop w:val="0"/>
          <w:marBottom w:val="0"/>
          <w:divBdr>
            <w:top w:val="none" w:sz="0" w:space="0" w:color="auto"/>
            <w:left w:val="none" w:sz="0" w:space="0" w:color="auto"/>
            <w:bottom w:val="none" w:sz="0" w:space="0" w:color="auto"/>
            <w:right w:val="none" w:sz="0" w:space="0" w:color="auto"/>
          </w:divBdr>
          <w:divsChild>
            <w:div w:id="51319378">
              <w:marLeft w:val="0"/>
              <w:marRight w:val="0"/>
              <w:marTop w:val="0"/>
              <w:marBottom w:val="0"/>
              <w:divBdr>
                <w:top w:val="none" w:sz="0" w:space="0" w:color="auto"/>
                <w:left w:val="none" w:sz="0" w:space="0" w:color="auto"/>
                <w:bottom w:val="none" w:sz="0" w:space="0" w:color="auto"/>
                <w:right w:val="none" w:sz="0" w:space="0" w:color="auto"/>
              </w:divBdr>
              <w:divsChild>
                <w:div w:id="1970628715">
                  <w:marLeft w:val="0"/>
                  <w:marRight w:val="0"/>
                  <w:marTop w:val="0"/>
                  <w:marBottom w:val="0"/>
                  <w:divBdr>
                    <w:top w:val="none" w:sz="0" w:space="0" w:color="auto"/>
                    <w:left w:val="none" w:sz="0" w:space="0" w:color="auto"/>
                    <w:bottom w:val="none" w:sz="0" w:space="0" w:color="auto"/>
                    <w:right w:val="none" w:sz="0" w:space="0" w:color="auto"/>
                  </w:divBdr>
                  <w:divsChild>
                    <w:div w:id="152142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786842">
      <w:bodyDiv w:val="1"/>
      <w:marLeft w:val="0"/>
      <w:marRight w:val="0"/>
      <w:marTop w:val="0"/>
      <w:marBottom w:val="0"/>
      <w:divBdr>
        <w:top w:val="none" w:sz="0" w:space="0" w:color="auto"/>
        <w:left w:val="none" w:sz="0" w:space="0" w:color="auto"/>
        <w:bottom w:val="none" w:sz="0" w:space="0" w:color="auto"/>
        <w:right w:val="none" w:sz="0" w:space="0" w:color="auto"/>
      </w:divBdr>
      <w:divsChild>
        <w:div w:id="57245403">
          <w:marLeft w:val="0"/>
          <w:marRight w:val="0"/>
          <w:marTop w:val="0"/>
          <w:marBottom w:val="0"/>
          <w:divBdr>
            <w:top w:val="none" w:sz="0" w:space="0" w:color="auto"/>
            <w:left w:val="none" w:sz="0" w:space="0" w:color="auto"/>
            <w:bottom w:val="none" w:sz="0" w:space="0" w:color="auto"/>
            <w:right w:val="none" w:sz="0" w:space="0" w:color="auto"/>
          </w:divBdr>
          <w:divsChild>
            <w:div w:id="1070271936">
              <w:marLeft w:val="0"/>
              <w:marRight w:val="0"/>
              <w:marTop w:val="0"/>
              <w:marBottom w:val="0"/>
              <w:divBdr>
                <w:top w:val="none" w:sz="0" w:space="0" w:color="auto"/>
                <w:left w:val="none" w:sz="0" w:space="0" w:color="auto"/>
                <w:bottom w:val="none" w:sz="0" w:space="0" w:color="auto"/>
                <w:right w:val="none" w:sz="0" w:space="0" w:color="auto"/>
              </w:divBdr>
              <w:divsChild>
                <w:div w:id="165098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019446">
      <w:bodyDiv w:val="1"/>
      <w:marLeft w:val="0"/>
      <w:marRight w:val="0"/>
      <w:marTop w:val="0"/>
      <w:marBottom w:val="0"/>
      <w:divBdr>
        <w:top w:val="none" w:sz="0" w:space="0" w:color="auto"/>
        <w:left w:val="none" w:sz="0" w:space="0" w:color="auto"/>
        <w:bottom w:val="none" w:sz="0" w:space="0" w:color="auto"/>
        <w:right w:val="none" w:sz="0" w:space="0" w:color="auto"/>
      </w:divBdr>
      <w:divsChild>
        <w:div w:id="1311402440">
          <w:marLeft w:val="0"/>
          <w:marRight w:val="0"/>
          <w:marTop w:val="0"/>
          <w:marBottom w:val="0"/>
          <w:divBdr>
            <w:top w:val="none" w:sz="0" w:space="0" w:color="auto"/>
            <w:left w:val="none" w:sz="0" w:space="0" w:color="auto"/>
            <w:bottom w:val="none" w:sz="0" w:space="0" w:color="auto"/>
            <w:right w:val="none" w:sz="0" w:space="0" w:color="auto"/>
          </w:divBdr>
          <w:divsChild>
            <w:div w:id="1999649458">
              <w:marLeft w:val="0"/>
              <w:marRight w:val="0"/>
              <w:marTop w:val="0"/>
              <w:marBottom w:val="0"/>
              <w:divBdr>
                <w:top w:val="none" w:sz="0" w:space="0" w:color="auto"/>
                <w:left w:val="none" w:sz="0" w:space="0" w:color="auto"/>
                <w:bottom w:val="none" w:sz="0" w:space="0" w:color="auto"/>
                <w:right w:val="none" w:sz="0" w:space="0" w:color="auto"/>
              </w:divBdr>
              <w:divsChild>
                <w:div w:id="62392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448086">
      <w:bodyDiv w:val="1"/>
      <w:marLeft w:val="0"/>
      <w:marRight w:val="0"/>
      <w:marTop w:val="0"/>
      <w:marBottom w:val="0"/>
      <w:divBdr>
        <w:top w:val="none" w:sz="0" w:space="0" w:color="auto"/>
        <w:left w:val="none" w:sz="0" w:space="0" w:color="auto"/>
        <w:bottom w:val="none" w:sz="0" w:space="0" w:color="auto"/>
        <w:right w:val="none" w:sz="0" w:space="0" w:color="auto"/>
      </w:divBdr>
      <w:divsChild>
        <w:div w:id="1633829504">
          <w:marLeft w:val="0"/>
          <w:marRight w:val="0"/>
          <w:marTop w:val="0"/>
          <w:marBottom w:val="0"/>
          <w:divBdr>
            <w:top w:val="none" w:sz="0" w:space="0" w:color="auto"/>
            <w:left w:val="none" w:sz="0" w:space="0" w:color="auto"/>
            <w:bottom w:val="none" w:sz="0" w:space="0" w:color="auto"/>
            <w:right w:val="none" w:sz="0" w:space="0" w:color="auto"/>
          </w:divBdr>
          <w:divsChild>
            <w:div w:id="276379437">
              <w:marLeft w:val="0"/>
              <w:marRight w:val="0"/>
              <w:marTop w:val="0"/>
              <w:marBottom w:val="0"/>
              <w:divBdr>
                <w:top w:val="none" w:sz="0" w:space="0" w:color="auto"/>
                <w:left w:val="none" w:sz="0" w:space="0" w:color="auto"/>
                <w:bottom w:val="none" w:sz="0" w:space="0" w:color="auto"/>
                <w:right w:val="none" w:sz="0" w:space="0" w:color="auto"/>
              </w:divBdr>
              <w:divsChild>
                <w:div w:id="179806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9</Pages>
  <Words>2718</Words>
  <Characters>15498</Characters>
  <Application>Microsoft Macintosh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2018-08-19T19:06:00Z</dcterms:created>
  <dcterms:modified xsi:type="dcterms:W3CDTF">2018-08-30T23:04:00Z</dcterms:modified>
</cp:coreProperties>
</file>