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2F10" w:rsidRDefault="000920FC">
      <w:r w:rsidRPr="000920FC">
        <w:rPr>
          <w:b/>
          <w:u w:val="single"/>
        </w:rPr>
        <w:t>Choose a specific key stage and critically evaluate how current initiatives support the development of numeracy across the curriculum within your setting. Compare practice to the academic literature and policy</w:t>
      </w:r>
      <w:r>
        <w:t>.</w:t>
      </w:r>
    </w:p>
    <w:p w:rsidR="000920FC" w:rsidRDefault="000920FC"/>
    <w:p w:rsidR="000920FC" w:rsidRDefault="000920FC" w:rsidP="00DB022E">
      <w:pPr>
        <w:spacing w:line="360" w:lineRule="auto"/>
        <w:jc w:val="both"/>
        <w:rPr>
          <w:b/>
          <w:u w:val="single"/>
        </w:rPr>
      </w:pPr>
      <w:r w:rsidRPr="000920FC">
        <w:rPr>
          <w:b/>
          <w:u w:val="single"/>
        </w:rPr>
        <w:t>Introduction</w:t>
      </w:r>
    </w:p>
    <w:p w:rsidR="00057F25" w:rsidRDefault="000920FC" w:rsidP="00DB022E">
      <w:pPr>
        <w:spacing w:line="360" w:lineRule="auto"/>
        <w:jc w:val="both"/>
      </w:pPr>
      <w:r w:rsidRPr="000920FC">
        <w:t>Good numer</w:t>
      </w:r>
      <w:r w:rsidR="002B2F4F">
        <w:t>ical understanding is vital</w:t>
      </w:r>
      <w:r w:rsidRPr="000920FC">
        <w:t xml:space="preserve"> is </w:t>
      </w:r>
      <w:r w:rsidR="000014A3">
        <w:t xml:space="preserve">as we use maths in every aspect of our lives. Our </w:t>
      </w:r>
      <w:r w:rsidR="002B2F4F">
        <w:t>reliance and capability</w:t>
      </w:r>
      <w:r w:rsidR="000014A3">
        <w:t xml:space="preserve"> with numbers impacts us greatly</w:t>
      </w:r>
      <w:r w:rsidR="002B2F4F">
        <w:t xml:space="preserve"> in the workplace</w:t>
      </w:r>
      <w:r w:rsidR="000014A3">
        <w:t>, school and in practical everyday activities at home and beyond. Good numeracy is essential for our understanding what is happening throughout the world, using simple maths for shopping</w:t>
      </w:r>
      <w:r w:rsidR="007B76D0">
        <w:t>, paying bills, checking wages, ordering items</w:t>
      </w:r>
      <w:r w:rsidR="000014A3">
        <w:t xml:space="preserve"> and then leading to more essential maths working out statistics for various</w:t>
      </w:r>
      <w:r w:rsidR="005F418E">
        <w:t xml:space="preserve"> personal,</w:t>
      </w:r>
      <w:r w:rsidR="000014A3">
        <w:t xml:space="preserve"> financial, social and </w:t>
      </w:r>
      <w:r w:rsidR="005F418E">
        <w:t>economic</w:t>
      </w:r>
      <w:r w:rsidR="000014A3">
        <w:t xml:space="preserve"> views.</w:t>
      </w:r>
      <w:r w:rsidR="000711A2">
        <w:t xml:space="preserve"> I will be studying the group of learners in key stage 3 ages between 11-14. There are </w:t>
      </w:r>
      <w:r w:rsidR="00153AFB">
        <w:t>approximately</w:t>
      </w:r>
      <w:r w:rsidR="000711A2">
        <w:t xml:space="preserve"> 600 learners in this key stage</w:t>
      </w:r>
      <w:r w:rsidR="00D53523">
        <w:t xml:space="preserve">. </w:t>
      </w:r>
      <w:r w:rsidR="00081A32">
        <w:t>The setting in which I work</w:t>
      </w:r>
      <w:r w:rsidR="005D68BF">
        <w:t xml:space="preserve"> in</w:t>
      </w:r>
      <w:r w:rsidR="00081A32">
        <w:t xml:space="preserve"> is a</w:t>
      </w:r>
      <w:r w:rsidR="00D53523">
        <w:t xml:space="preserve"> Secondary Comprehensive</w:t>
      </w:r>
      <w:r w:rsidR="00081A32">
        <w:t xml:space="preserve"> school within</w:t>
      </w:r>
      <w:r w:rsidR="00D53523">
        <w:t xml:space="preserve"> Mid</w:t>
      </w:r>
      <w:r w:rsidR="00081A32">
        <w:t xml:space="preserve"> </w:t>
      </w:r>
      <w:r w:rsidR="00D53523">
        <w:t>W</w:t>
      </w:r>
      <w:r w:rsidR="00081A32">
        <w:t>ales.</w:t>
      </w:r>
      <w:r w:rsidR="00D53523">
        <w:t xml:space="preserve"> There are 1,094 pupils currently attending the school. The current strands</w:t>
      </w:r>
      <w:r w:rsidR="005D68BF">
        <w:t xml:space="preserve"> on the numeracy framework</w:t>
      </w:r>
      <w:r w:rsidR="00D02E7E">
        <w:t xml:space="preserve"> for key stage three </w:t>
      </w:r>
      <w:r w:rsidR="00283B4E">
        <w:t>which</w:t>
      </w:r>
      <w:r w:rsidR="00364839" w:rsidRPr="00364839">
        <w:t xml:space="preserve"> the school need to adhere to are</w:t>
      </w:r>
      <w:r w:rsidR="00283B4E">
        <w:t>,</w:t>
      </w:r>
      <w:r w:rsidR="00364839" w:rsidRPr="00364839">
        <w:t xml:space="preserve"> developing numerical reasoning, using number skills, using measuring skills and using data skills.</w:t>
      </w:r>
      <w:r w:rsidR="00226121">
        <w:t xml:space="preserve"> These strands are divided into mathematics content, number and operations, algebra, geometry, measurement and data analysis with probability. Processes including problem solving, reasoning and proof, communication, connections and representation.</w:t>
      </w:r>
      <w:r w:rsidR="00364839">
        <w:t xml:space="preserve"> I will analyse the theoretical approaches my setting</w:t>
      </w:r>
      <w:r w:rsidR="00283B4E">
        <w:t xml:space="preserve"> is</w:t>
      </w:r>
      <w:r w:rsidR="00364839">
        <w:t xml:space="preserve"> using and the pedagogy we may </w:t>
      </w:r>
      <w:r w:rsidR="00283B4E">
        <w:t>follow</w:t>
      </w:r>
      <w:r w:rsidR="00364839">
        <w:t xml:space="preserve">. The theorist Bruner has an influence in the classroom and the way the teacher </w:t>
      </w:r>
      <w:r w:rsidR="00BA2B99">
        <w:t>looks</w:t>
      </w:r>
      <w:r w:rsidR="00364839">
        <w:t xml:space="preserve"> at some approaches to teaching maths.</w:t>
      </w:r>
      <w:r w:rsidR="006D79A8">
        <w:t xml:space="preserve"> </w:t>
      </w:r>
      <w:r w:rsidR="00364839">
        <w:t xml:space="preserve"> Bruner would say ‘The most effective way to develop a coding system is to discover it rather than being told by the teacher.’ </w:t>
      </w:r>
      <w:r w:rsidR="00A01846">
        <w:t>(Knight</w:t>
      </w:r>
      <w:r w:rsidR="00BA2B99">
        <w:t>, Dabell, Ferguson, 2019).</w:t>
      </w:r>
      <w:r w:rsidR="00D02E7E">
        <w:t xml:space="preserve"> </w:t>
      </w:r>
      <w:r w:rsidR="00283B4E">
        <w:t>Therefore,</w:t>
      </w:r>
      <w:r w:rsidR="00D02E7E">
        <w:t xml:space="preserve"> independent learning is encouraged.</w:t>
      </w:r>
      <w:r w:rsidR="00A01846">
        <w:t xml:space="preserve"> Numeracy is taught across the curriculum in many subjects, to which I will evaluate throughout this essay. Rosenshine also plays a big part in the way learning and teaching is conducted within the classroom</w:t>
      </w:r>
      <w:r w:rsidR="00D02E7E">
        <w:t>s</w:t>
      </w:r>
      <w:r w:rsidR="00A01846">
        <w:t xml:space="preserve"> across all departments in my setting.</w:t>
      </w:r>
      <w:r w:rsidR="00D02E7E">
        <w:t xml:space="preserve"> </w:t>
      </w:r>
      <w:bookmarkStart w:id="0" w:name="_Hlk25927666"/>
      <w:r w:rsidR="00025CFE">
        <w:t>According to Rosenshine,</w:t>
      </w:r>
      <w:r w:rsidR="00855E76">
        <w:t>”</w:t>
      </w:r>
      <w:r w:rsidR="00025CFE">
        <w:t xml:space="preserve"> many of the skills taught in classrooms can be conveyed by providing prompts, modelling use of prompt, and then guiding students as they develop independence</w:t>
      </w:r>
      <w:r w:rsidR="00855E76">
        <w:t>”</w:t>
      </w:r>
      <w:r w:rsidR="001D5513">
        <w:t xml:space="preserve"> (</w:t>
      </w:r>
      <w:proofErr w:type="spellStart"/>
      <w:r w:rsidR="001D5513">
        <w:t>Rosenshine</w:t>
      </w:r>
      <w:proofErr w:type="spellEnd"/>
      <w:r w:rsidR="001D5513">
        <w:t>, 2012).</w:t>
      </w:r>
      <w:bookmarkEnd w:id="0"/>
      <w:r w:rsidR="00057F25">
        <w:t xml:space="preserve"> According to Estyn’s report:   “Numeracy is an essential life skill that enables learners to apply numerical facts, skills and reasoning to real life problems” (Estyn, 2016).</w:t>
      </w:r>
    </w:p>
    <w:p w:rsidR="00144073" w:rsidRPr="00057F25" w:rsidRDefault="0049767A" w:rsidP="00DB022E">
      <w:pPr>
        <w:spacing w:line="360" w:lineRule="auto"/>
        <w:jc w:val="both"/>
        <w:rPr>
          <w:rFonts w:ascii="Open Sans" w:hAnsi="Open Sans" w:cs="Arial"/>
          <w:color w:val="000000"/>
          <w:lang w:val="en"/>
        </w:rPr>
      </w:pPr>
      <w:r>
        <w:t>A brief history of how mathematics was developed for the curriculum.</w:t>
      </w:r>
      <w:r w:rsidR="00902836">
        <w:t xml:space="preserve"> It seems almost inconceivable today to imagine that schools paid no attention to mathematics. Schools have existed in England for hundreds of years where most religious bodies focused on reading with their students to understand religion, it was not until 1540 when Henry VIII dissolved monasteries that it paved the way for different types of schools. However</w:t>
      </w:r>
      <w:r w:rsidR="00560363">
        <w:t>,</w:t>
      </w:r>
      <w:r w:rsidR="00902836">
        <w:t xml:space="preserve"> these schools were usually for the wealthy</w:t>
      </w:r>
      <w:r w:rsidR="00560363">
        <w:t xml:space="preserve"> and practitioners provided tutoring for those who could afford it (</w:t>
      </w:r>
      <w:r w:rsidR="00070C60">
        <w:t>McCloud,</w:t>
      </w:r>
      <w:r w:rsidR="00560363">
        <w:t xml:space="preserve"> 2017).</w:t>
      </w:r>
      <w:r w:rsidR="00C6706C">
        <w:t xml:space="preserve"> </w:t>
      </w:r>
      <w:r w:rsidR="00780F24">
        <w:t xml:space="preserve">It was in the seventeenth century that real </w:t>
      </w:r>
      <w:r w:rsidR="00780F24">
        <w:lastRenderedPageBreak/>
        <w:t>change occurred when the seamen needed to navigate</w:t>
      </w:r>
      <w:r w:rsidR="00C6706C">
        <w:t>.</w:t>
      </w:r>
      <w:r w:rsidR="00780F24">
        <w:t xml:space="preserve">  </w:t>
      </w:r>
      <w:r w:rsidR="00C6706C">
        <w:t>S</w:t>
      </w:r>
      <w:r w:rsidR="00780F24">
        <w:t>chool</w:t>
      </w:r>
      <w:r w:rsidR="00C6706C">
        <w:t>s</w:t>
      </w:r>
      <w:r w:rsidR="00780F24">
        <w:t xml:space="preserve"> began to introduce mathematics more in depth</w:t>
      </w:r>
      <w:r w:rsidR="00C6706C">
        <w:t xml:space="preserve"> in comparison to</w:t>
      </w:r>
      <w:r w:rsidR="00780F24">
        <w:t xml:space="preserve"> the arithmetic that was being taugh</w:t>
      </w:r>
      <w:r w:rsidR="00C6706C">
        <w:t>t.</w:t>
      </w:r>
      <w:r w:rsidR="00000BAF">
        <w:t xml:space="preserve"> 1842 saw the first teacher training college open specifically for women. After this the first move towards mathematics being taught was in 1858 when a report by the government chaired by Duke of Newcastle gives the first informed commission on the state of mathematic teaching and learning</w:t>
      </w:r>
      <w:r w:rsidR="00712132">
        <w:t>, this was printed in the Newcastle report</w:t>
      </w:r>
      <w:r w:rsidR="00A50575">
        <w:t xml:space="preserve"> (1861).</w:t>
      </w:r>
      <w:r w:rsidR="009019A1">
        <w:t xml:space="preserve"> </w:t>
      </w:r>
      <w:r w:rsidR="00705B4C">
        <w:t xml:space="preserve">The first curriculum included only arithmetic and only had three operations which included money, weights and common measures. With this basic and mathematics curriculum only 15% of pupils passed exams. </w:t>
      </w:r>
      <w:r w:rsidR="00CB2E77">
        <w:t>Th</w:t>
      </w:r>
      <w:r w:rsidR="002B2F4F">
        <w:t>e</w:t>
      </w:r>
      <w:r w:rsidR="00CB2E77">
        <w:t xml:space="preserve"> outcry</w:t>
      </w:r>
      <w:r w:rsidR="002B2F4F">
        <w:t xml:space="preserve"> that follows</w:t>
      </w:r>
      <w:r w:rsidR="00CB2E77">
        <w:t xml:space="preserve"> to the Education Act of 1870 introducing school for all children resulting in what we now call state schools, it inevitably became compulsory to attend school for at least five years.</w:t>
      </w:r>
    </w:p>
    <w:p w:rsidR="00144073" w:rsidRDefault="00144073" w:rsidP="00761BE2">
      <w:pPr>
        <w:spacing w:line="240" w:lineRule="auto"/>
        <w:ind w:left="567" w:right="567"/>
        <w:jc w:val="both"/>
      </w:pPr>
      <w:r>
        <w:t xml:space="preserve">The 1870 Education Act stands as the very first piece of legislation to deal specifically with </w:t>
      </w:r>
      <w:r w:rsidR="00462B39">
        <w:t>the provision</w:t>
      </w:r>
      <w:r>
        <w:t xml:space="preserve"> of education in Britain. Most importantly, it demonstrated a commitment to provision on a national scale. It was as a result of Foresters Educational Act Liberal Party, who argued that education should be compulsory, secular and free</w:t>
      </w:r>
      <w:r w:rsidR="00213D1C">
        <w:t xml:space="preserve"> (UK Parliament, 2019).</w:t>
      </w:r>
    </w:p>
    <w:p w:rsidR="000F5F3A" w:rsidRDefault="00462B39" w:rsidP="00DB022E">
      <w:pPr>
        <w:spacing w:line="360" w:lineRule="auto"/>
        <w:jc w:val="both"/>
      </w:pPr>
      <w:r>
        <w:t xml:space="preserve">The curriculum reform began with Caleb </w:t>
      </w:r>
      <w:proofErr w:type="spellStart"/>
      <w:r>
        <w:t>Gattegno</w:t>
      </w:r>
      <w:proofErr w:type="spellEnd"/>
      <w:r>
        <w:t xml:space="preserve"> (1952) </w:t>
      </w:r>
      <w:r w:rsidR="00FF1A81">
        <w:t xml:space="preserve">who </w:t>
      </w:r>
      <w:r>
        <w:t>greatly influenced the association in changing arithmetic to mathematics. He was one of the most influential and prolific educators of the twentieth century, best known for his approaches to teaching and learning</w:t>
      </w:r>
      <w:r w:rsidR="000F5F3A">
        <w:t xml:space="preserve"> of mathematics, he wrote:</w:t>
      </w:r>
    </w:p>
    <w:p w:rsidR="00213D1C" w:rsidRDefault="000F5F3A" w:rsidP="00761BE2">
      <w:pPr>
        <w:spacing w:line="240" w:lineRule="auto"/>
        <w:ind w:left="567" w:right="567"/>
        <w:jc w:val="both"/>
      </w:pPr>
      <w:r>
        <w:t>Practice without the power of mathematics of mathematical thinking leads nowhere; the power of mathematical thinking without practice is like knowing what to do but not having the skills of tools to do it; but the power of the mathematical thinking supported by practice and rote learning give the best opportunity for all children to enjoy and pursue mathematics as far as their individual abilities allow</w:t>
      </w:r>
      <w:r w:rsidR="000071F4">
        <w:t xml:space="preserve"> (Caleb </w:t>
      </w:r>
      <w:proofErr w:type="spellStart"/>
      <w:r w:rsidR="000071F4">
        <w:t>Gattegno</w:t>
      </w:r>
      <w:proofErr w:type="spellEnd"/>
      <w:r w:rsidR="000071F4">
        <w:t>, 1952).</w:t>
      </w:r>
    </w:p>
    <w:p w:rsidR="000071F4" w:rsidRDefault="000071F4" w:rsidP="00287973">
      <w:pPr>
        <w:spacing w:line="360" w:lineRule="auto"/>
        <w:jc w:val="both"/>
      </w:pPr>
      <w:r>
        <w:t xml:space="preserve">Great improvements were made from this with professional developments of teachers came in. The introduction of </w:t>
      </w:r>
      <w:r w:rsidR="00D12FA9">
        <w:t>other key components of maths came into school and the actual curriculum was varied. More emphasis was placed on data and geometry. Later the introduction of algebra.</w:t>
      </w:r>
      <w:r w:rsidR="00BB052E">
        <w:t xml:space="preserve"> Labour government who was in power in 1964 and renamed the education ministry the Department of Education and science (DES). The Plowden Report was created after the 1944 Act and required the primary schools to consider the transition process from primary to secondary school. By this report the eleven plus had been abolished in many areas and </w:t>
      </w:r>
      <w:r w:rsidR="00210860">
        <w:t>Primary schools were developing a more informal child centred style of education, the emphasis was on an individual learning and by discovery. Plowden was mostly to blame for the criticism of the failing Primary education which actually continued for many years (Plowden Report, 1967).</w:t>
      </w:r>
      <w:r w:rsidR="00C07F47">
        <w:t xml:space="preserve"> On the </w:t>
      </w:r>
      <w:r w:rsidR="000A59A9">
        <w:t xml:space="preserve">other </w:t>
      </w:r>
      <w:proofErr w:type="gramStart"/>
      <w:r w:rsidR="000A59A9">
        <w:t>hand</w:t>
      </w:r>
      <w:proofErr w:type="gramEnd"/>
      <w:r w:rsidR="00C07F47">
        <w:t xml:space="preserve"> this was arguably the best know report promoting child-centred education</w:t>
      </w:r>
      <w:r w:rsidR="00523CED">
        <w:t xml:space="preserve"> and was </w:t>
      </w:r>
      <w:r w:rsidR="002B2F4F">
        <w:t>smeared</w:t>
      </w:r>
      <w:r w:rsidR="00523CED">
        <w:t xml:space="preserve"> by </w:t>
      </w:r>
      <w:r w:rsidR="002B2F4F">
        <w:t>fundamentalists</w:t>
      </w:r>
      <w:r w:rsidR="00523CED">
        <w:t>.</w:t>
      </w:r>
      <w:r w:rsidR="00210860">
        <w:t xml:space="preserve"> </w:t>
      </w:r>
      <w:r w:rsidR="00DB1B52">
        <w:t>Within the</w:t>
      </w:r>
      <w:r w:rsidR="001C25F5">
        <w:t xml:space="preserve"> National curriculum which was established in the </w:t>
      </w:r>
      <w:r w:rsidR="00DB1B52">
        <w:t>1</w:t>
      </w:r>
      <w:r w:rsidR="001C25F5">
        <w:t>988 Education Act, children in England were said to be learning concepts a lot earlier than those children in other countries. During 196</w:t>
      </w:r>
      <w:r w:rsidR="000A7F6D">
        <w:t>9</w:t>
      </w:r>
      <w:r w:rsidR="001C25F5">
        <w:t xml:space="preserve"> the conservative </w:t>
      </w:r>
      <w:r w:rsidR="001C25F5">
        <w:lastRenderedPageBreak/>
        <w:t>leader Edward Heath appointed Margaret Thatcher as the Shadow Secretary for Education</w:t>
      </w:r>
      <w:r w:rsidR="000A7F6D">
        <w:t xml:space="preserve"> (SSE) she succeeded Sir Edward Boyle who failed secondary education. During her time as SSE </w:t>
      </w:r>
      <w:r w:rsidR="00352B40">
        <w:t xml:space="preserve">she decided that local authorities could decide on reorganisation of secondary education unfortunately many schools closed. </w:t>
      </w:r>
      <w:r w:rsidR="00214284">
        <w:t>Conversely,</w:t>
      </w:r>
      <w:r w:rsidR="00352B40">
        <w:t xml:space="preserve"> she wrote a white paper </w:t>
      </w:r>
      <w:r w:rsidR="00443756">
        <w:t xml:space="preserve">which set out a </w:t>
      </w:r>
      <w:r w:rsidR="00214284">
        <w:t>10-year</w:t>
      </w:r>
      <w:r w:rsidR="00443756">
        <w:t xml:space="preserve"> plan for education, “Education: A Framework </w:t>
      </w:r>
      <w:r w:rsidR="00A813CF">
        <w:t>for</w:t>
      </w:r>
      <w:r w:rsidR="00443756">
        <w:t xml:space="preserve"> </w:t>
      </w:r>
      <w:r w:rsidR="00A813CF">
        <w:t>Expansion</w:t>
      </w:r>
      <w:r w:rsidR="00214284">
        <w:t>”</w:t>
      </w:r>
      <w:r w:rsidR="00A813CF">
        <w:t xml:space="preserve"> (Thatcher, 1972).</w:t>
      </w:r>
      <w:r w:rsidR="00214284">
        <w:t xml:space="preserve"> This</w:t>
      </w:r>
      <w:r w:rsidR="00443756">
        <w:t xml:space="preserve"> was set out in five areas to improve education from nursey to secondary.</w:t>
      </w:r>
      <w:r w:rsidR="00D10853">
        <w:t xml:space="preserve"> Which includes a new nursery programme, larger buildings for secondary schools, larger teaching force and improving the teaching giving teachers more training. This is the change for higher education bringing in diplomas.</w:t>
      </w:r>
      <w:r w:rsidR="00D12FA9">
        <w:t xml:space="preserve"> However, in 1978 a labour government was in power. The Prime minister at the time commissioned Wilfred Cockcroft to carry out an enquiry, which led to the Cockcroft report 1982.</w:t>
      </w:r>
      <w:r w:rsidR="002C6C91">
        <w:t xml:space="preserve"> This report shows us </w:t>
      </w:r>
      <w:r w:rsidR="0076253E">
        <w:t>that until now most adults were not able to do maths, showing teachers were not adequate to teach. Therefore</w:t>
      </w:r>
      <w:r w:rsidR="006815BA">
        <w:t>,</w:t>
      </w:r>
      <w:r w:rsidR="0076253E">
        <w:t xml:space="preserve"> </w:t>
      </w:r>
      <w:r w:rsidR="006815BA">
        <w:t>this report</w:t>
      </w:r>
      <w:r w:rsidR="0076253E">
        <w:t xml:space="preserve"> </w:t>
      </w:r>
      <w:r w:rsidR="006815BA">
        <w:t>says teachers must help each pupil develop their own capabilities and understanding of maths. Provide mathematics to help pupils which have maths in other subjects. Help pupils develop an appreciation of maths and to be able to enjoy it. Above all make pupils aware that maths is a way of powerful communication (Cockcroft Report 1992 p</w:t>
      </w:r>
      <w:r w:rsidR="00E2200E">
        <w:t>.</w:t>
      </w:r>
      <w:r w:rsidR="006815BA">
        <w:t xml:space="preserve"> 15).</w:t>
      </w:r>
      <w:r w:rsidR="00D12FA9">
        <w:t xml:space="preserve"> </w:t>
      </w:r>
    </w:p>
    <w:p w:rsidR="0070046E" w:rsidRDefault="00902836" w:rsidP="00287973">
      <w:pPr>
        <w:spacing w:line="360" w:lineRule="auto"/>
        <w:jc w:val="both"/>
      </w:pPr>
      <w:r>
        <w:t xml:space="preserve"> </w:t>
      </w:r>
      <w:r w:rsidR="004B2879">
        <w:t>According to the numeracy frameworks</w:t>
      </w:r>
      <w:r w:rsidR="00302DF3">
        <w:t xml:space="preserve"> (Welsh Government, 2013),</w:t>
      </w:r>
      <w:r w:rsidR="004B2879">
        <w:t xml:space="preserve"> a child in key stage three, children in year 7, 8 and 9 should be learning specific strands. These strands are developing numerical reasoning, using number skills, using measuring skills and using data skills. Each strand then has an element to work through.</w:t>
      </w:r>
      <w:r w:rsidR="00302DF3">
        <w:t xml:space="preserve"> </w:t>
      </w:r>
      <w:r w:rsidR="00BE1B4C">
        <w:t>So,</w:t>
      </w:r>
      <w:r w:rsidR="00302DF3">
        <w:t xml:space="preserve"> each child should be able to</w:t>
      </w:r>
      <w:r w:rsidR="004B2879">
        <w:t xml:space="preserve"> Identify processes and connections where pupils should be able to transfer mathematic skills across the curriculum in a variety of context and everyday situations, trial and evaluate a variety of possible approaches and break down complex</w:t>
      </w:r>
      <w:r w:rsidR="00EA40FD">
        <w:t xml:space="preserve"> problems into a series of tasks, prioritise and organise, choose a mental strategy, use a scientific calculator, identify and measure and estimate and visualise size when measuring and use the correct units.</w:t>
      </w:r>
      <w:r w:rsidR="00524745">
        <w:t xml:space="preserve"> Although this is what is set in the framework, Bruner says that the process stages of cognitive development </w:t>
      </w:r>
      <w:r w:rsidR="00420772">
        <w:t>do</w:t>
      </w:r>
      <w:r w:rsidR="00524745">
        <w:t xml:space="preserve"> not see them as representing different separate modes of thought at different points of development (Mc</w:t>
      </w:r>
      <w:r w:rsidR="00420772">
        <w:t>Leod</w:t>
      </w:r>
      <w:r w:rsidR="00524745">
        <w:t xml:space="preserve"> 2019</w:t>
      </w:r>
      <w:r w:rsidR="00420772">
        <w:t>).</w:t>
      </w:r>
      <w:r w:rsidR="00175385">
        <w:t xml:space="preserve"> This is similar to the theory of F</w:t>
      </w:r>
      <w:r w:rsidR="00833BF0">
        <w:t>robel who divided a child development into four stages infancy, childhood, adolescence and maturity (Cohen, 1969, p. 73).</w:t>
      </w:r>
      <w:r w:rsidR="004B2879">
        <w:t xml:space="preserve"> </w:t>
      </w:r>
      <w:r w:rsidR="00F126EF">
        <w:t xml:space="preserve">Another element </w:t>
      </w:r>
      <w:r w:rsidR="00833BF0">
        <w:t>represents</w:t>
      </w:r>
      <w:r w:rsidR="00BE1B4C">
        <w:t xml:space="preserve"> and communicate, children should explain results and procedures precisely using appropriate mathematical language. Refine methods of recording calculations. Use appropriate notation, symbols and units of measurement</w:t>
      </w:r>
      <w:r w:rsidR="009E5B4B">
        <w:t xml:space="preserve">, </w:t>
      </w:r>
      <w:r w:rsidR="00BE1B4C">
        <w:t>inc</w:t>
      </w:r>
      <w:r w:rsidR="009E5B4B">
        <w:t>luding compound measures. Select and construct appropriate charts, diagrams and graphs with suitable scales. Interpret graphs that describe real-life situations, including those used in the media, recognising that some graphs may be misleading.</w:t>
      </w:r>
      <w:r w:rsidR="00985216">
        <w:t xml:space="preserve"> The element, ‘use number facts and relationships’</w:t>
      </w:r>
      <w:r w:rsidR="009E5B4B">
        <w:t xml:space="preserve"> </w:t>
      </w:r>
      <w:r w:rsidR="00985216">
        <w:t xml:space="preserve">means that children should be able to read and write numbers in any format and connect them with operations such as divide and multiplication. In year 7 </w:t>
      </w:r>
      <w:r w:rsidR="00985216">
        <w:lastRenderedPageBreak/>
        <w:t>particularly they need to know ratios, fractions, decimals and percentages. Included in this element they must recognise that fractions are recurring decimals. Use ratio and proportion including map</w:t>
      </w:r>
      <w:r w:rsidR="00B0058E">
        <w:t xml:space="preserve"> scales.</w:t>
      </w:r>
      <w:r w:rsidR="00833BF0">
        <w:t xml:space="preserve"> </w:t>
      </w:r>
      <w:r w:rsidR="00C87395">
        <w:t xml:space="preserve">There are a lot more strands and elements left on the frameworks for these pupils to be able to do in Key stage three, however I am now going to look at how numeracy is taught in a cross curricular approach and why it is important. </w:t>
      </w:r>
    </w:p>
    <w:p w:rsidR="00214284" w:rsidRDefault="00C87395" w:rsidP="00287973">
      <w:pPr>
        <w:spacing w:line="360" w:lineRule="auto"/>
        <w:jc w:val="both"/>
      </w:pPr>
      <w:r>
        <w:t>Numeracy is applied across the curriculum in many ways and in all subjects. Science, history, geography, design and technology and practical subjects such as P</w:t>
      </w:r>
      <w:r w:rsidR="00DF60F4">
        <w:t>.</w:t>
      </w:r>
      <w:r>
        <w:t>E</w:t>
      </w:r>
      <w:r w:rsidR="00DF60F4">
        <w:t>,</w:t>
      </w:r>
      <w:r>
        <w:t xml:space="preserve"> wood work and engineering.</w:t>
      </w:r>
      <w:r w:rsidR="006B7904">
        <w:t xml:space="preserve"> It was</w:t>
      </w:r>
      <w:r w:rsidR="00985216">
        <w:t xml:space="preserve"> </w:t>
      </w:r>
      <w:r w:rsidR="0070046E">
        <w:t>Froebel’s</w:t>
      </w:r>
      <w:r w:rsidR="006B7904">
        <w:t xml:space="preserve"> belief to recommend an integrated approach to the subject to the curriculum, exploiting links between subjects whenever possible (Cohen, 1969, p.72). I</w:t>
      </w:r>
      <w:r w:rsidR="0070046E">
        <w:t>t</w:t>
      </w:r>
      <w:r w:rsidR="006B7904">
        <w:t xml:space="preserve"> is introduced in history by historical dates and timelines of war and royal families</w:t>
      </w:r>
      <w:r w:rsidR="007B352F">
        <w:t xml:space="preserve">, putting dates in chronological order, knowing what occurred first. </w:t>
      </w:r>
      <w:r w:rsidR="006B7904">
        <w:t xml:space="preserve"> Geography may be using graphs to see such things as rainfall throughout the year in different places, so reading data is a necessity</w:t>
      </w:r>
      <w:r w:rsidR="007B352F">
        <w:t xml:space="preserve"> for knowing how much rain has fallen.</w:t>
      </w:r>
      <w:r w:rsidR="000331C7">
        <w:t xml:space="preserve"> Co-ordinates for map reading skills.</w:t>
      </w:r>
      <w:r w:rsidR="004C6FA9">
        <w:t xml:space="preserve"> </w:t>
      </w:r>
      <w:r w:rsidR="007F579A">
        <w:t>It is introd</w:t>
      </w:r>
      <w:r w:rsidR="004C6FA9">
        <w:t>uced in wood work because pupils may need to measure out the wood and calculat</w:t>
      </w:r>
      <w:r w:rsidR="0070046E">
        <w:t>e</w:t>
      </w:r>
      <w:r w:rsidR="004C6FA9">
        <w:t xml:space="preserve"> how much to cut. Screws will need to be counted</w:t>
      </w:r>
      <w:r w:rsidR="001D5513">
        <w:t xml:space="preserve"> and used where appropriate,</w:t>
      </w:r>
      <w:r w:rsidR="004C6FA9">
        <w:t xml:space="preserve"> possibly problem solving if things do not fit.</w:t>
      </w:r>
      <w:r w:rsidR="001D5513">
        <w:t xml:space="preserve"> Another subject that requires numeracy is P.E, it uses numbers to measure long jump, high jump, javelin and any othe</w:t>
      </w:r>
      <w:r w:rsidR="00AA68B3">
        <w:t>r</w:t>
      </w:r>
      <w:r w:rsidR="001D5513">
        <w:t xml:space="preserve"> activity where distance and height need recording.</w:t>
      </w:r>
      <w:r w:rsidR="00AA68B3">
        <w:t xml:space="preserve"> </w:t>
      </w:r>
      <w:r w:rsidR="000635FC">
        <w:t xml:space="preserve">In a </w:t>
      </w:r>
      <w:r w:rsidR="00E02BF1">
        <w:t>cooking lesson a pupil</w:t>
      </w:r>
      <w:r w:rsidR="000635FC">
        <w:t xml:space="preserve"> </w:t>
      </w:r>
      <w:r w:rsidR="00E02BF1">
        <w:t>is</w:t>
      </w:r>
      <w:r w:rsidR="000635FC">
        <w:t xml:space="preserve"> requested to measure ingredients out and prepare different types of food</w:t>
      </w:r>
      <w:r w:rsidR="00E02BF1">
        <w:t>. After cooking some food may require portion</w:t>
      </w:r>
      <w:r w:rsidR="000635FC">
        <w:t xml:space="preserve"> sizing.</w:t>
      </w:r>
      <w:r w:rsidR="00E02BF1">
        <w:t xml:space="preserve"> They must look at cookers and workout what temperature it needs to be put on, then they must time the product so it does not burn. A subject like science, you need to do experiments, measure out liquids and then record data about what these experiments show and have become.</w:t>
      </w:r>
      <w:r w:rsidR="00A350C6">
        <w:t xml:space="preserve"> </w:t>
      </w:r>
      <w:r w:rsidR="001462F6">
        <w:t>Following research of the school curriculum,</w:t>
      </w:r>
      <w:r w:rsidR="00A350C6">
        <w:t xml:space="preserve"> subjects </w:t>
      </w:r>
      <w:r w:rsidR="001462F6">
        <w:t>such as English, Welsh,</w:t>
      </w:r>
      <w:r w:rsidR="00A350C6">
        <w:t xml:space="preserve"> Religious Education and Drama do not seem to promote numeracy.</w:t>
      </w:r>
      <w:r w:rsidR="00E02BF1">
        <w:t xml:space="preserve"> </w:t>
      </w:r>
      <w:r w:rsidR="001462F6">
        <w:t xml:space="preserve">Bearing in mind that English and Welsh are core subjects on the curriculum in Wales for there to be numeracy across all subjects how can this be implemented into these subjects? In Welsh you use numbers for time, counting and money. </w:t>
      </w:r>
      <w:r w:rsidR="00214284">
        <w:t>English is one of those areas that the need for numeracy rarely arises.</w:t>
      </w:r>
    </w:p>
    <w:p w:rsidR="004647D6" w:rsidRDefault="00A813CF" w:rsidP="00287973">
      <w:pPr>
        <w:spacing w:line="360" w:lineRule="auto"/>
        <w:jc w:val="both"/>
      </w:pPr>
      <w:r>
        <w:t xml:space="preserve">The current initiatives used to support pupils in our setting are </w:t>
      </w:r>
      <w:r w:rsidR="0084007B">
        <w:t xml:space="preserve">set out </w:t>
      </w:r>
      <w:r w:rsidR="00C95BB8">
        <w:t>with specific numeracy skills to support pupils across the curriculum. Every May the pupils will sit the national tests where the outcome will help provide teachers with the results to show if a pupil will require numeracy intervention. In these tests the pupils sit an on-line procedural test and also an on-line reasoning test, in the past these have been in paper form. Once the test results have been calculated a pupil may be withdrawn for intervention in small groups or a specialist teacher will go into maths lessons and sit with the weakest pupils to help then engage better with maths. Currently pupils will access a numeracy work booklet during form time this is another strategy to develop numeracy</w:t>
      </w:r>
      <w:r w:rsidR="00411AAB">
        <w:t>. They will start a lesson with 10 quick questions on all areas of maths</w:t>
      </w:r>
      <w:r w:rsidR="0009505D">
        <w:t xml:space="preserve"> this is </w:t>
      </w:r>
      <w:r w:rsidR="00411AAB">
        <w:t>a formative assessment</w:t>
      </w:r>
      <w:r w:rsidR="0009505D">
        <w:t>, this</w:t>
      </w:r>
      <w:r w:rsidR="00411AAB">
        <w:t xml:space="preserve"> will the</w:t>
      </w:r>
      <w:r w:rsidR="00A477AF">
        <w:t>n</w:t>
      </w:r>
      <w:r w:rsidR="00411AAB">
        <w:t xml:space="preserve"> determine </w:t>
      </w:r>
      <w:r w:rsidR="00411AAB">
        <w:lastRenderedPageBreak/>
        <w:t xml:space="preserve">what a pupil is struggling on. </w:t>
      </w:r>
      <w:r w:rsidR="00A477AF">
        <w:t>Frequent interactive assessments of student progress and understanding which are used will determine future learning needs and differentiated teaching.</w:t>
      </w:r>
      <w:r w:rsidR="00A85537">
        <w:t xml:space="preserve"> Many researchers agree that formative assessment should emphasise progress and learning and giving pupils motivation to learn. Another assessment for</w:t>
      </w:r>
      <w:r w:rsidR="00534BEE">
        <w:t xml:space="preserve"> “</w:t>
      </w:r>
      <w:r w:rsidR="00A85537">
        <w:t>pupils is peer marking” where their peers get to mark each other’s work and then work on it together to see where they went wrong. In my opinion this is all to good but if they are not confident in maths then how can they show each other their weaknesses and strengths to be able to succeed?</w:t>
      </w:r>
      <w:r w:rsidR="00DD39CD">
        <w:t xml:space="preserve"> On display around the school you will always find a problem of the week. This encourages pupils to take part,</w:t>
      </w:r>
      <w:r w:rsidR="00F85582">
        <w:t xml:space="preserve"> they usually get merits,</w:t>
      </w:r>
      <w:r w:rsidR="00DD39CD">
        <w:t xml:space="preserve"> it is usually a puzzle and requires them to think logically.</w:t>
      </w:r>
    </w:p>
    <w:p w:rsidR="004647D6" w:rsidRDefault="004647D6" w:rsidP="00761BE2">
      <w:pPr>
        <w:spacing w:line="240" w:lineRule="auto"/>
        <w:ind w:left="567" w:right="567"/>
        <w:jc w:val="both"/>
      </w:pPr>
      <w:r>
        <w:t>Tasks that require students to think for themselves deeply about mathematical ideas and connections encourage them to think for themselves instead of always relying on their teacher to lead the way (Anthony and Walshaw 2019, p. 13).</w:t>
      </w:r>
    </w:p>
    <w:p w:rsidR="00FB32A7" w:rsidRDefault="004647D6" w:rsidP="00287973">
      <w:pPr>
        <w:spacing w:line="360" w:lineRule="auto"/>
        <w:jc w:val="both"/>
      </w:pPr>
      <w:r>
        <w:t>This is very much the same thinking as</w:t>
      </w:r>
      <w:r w:rsidR="002E3FA9">
        <w:t xml:space="preserve"> Piaget and the constructivism theory, where constructivism is often associated with pedagogic approaches that promote active learning. The approach that is followed by the maths department i</w:t>
      </w:r>
      <w:r w:rsidR="004B73A3">
        <w:t>s</w:t>
      </w:r>
      <w:r w:rsidR="002E3FA9">
        <w:t xml:space="preserve"> </w:t>
      </w:r>
      <w:r w:rsidR="004B73A3">
        <w:t>interleaving- spacing which is scaffolding and comes under constructivism applied to the working memory.</w:t>
      </w:r>
      <w:r w:rsidR="00944732">
        <w:t xml:space="preserve"> Interleaving in practice boosts memory and is more effective overtime. Research has shown that interleaving helps students notice the differences between categories and concepts, which means if they have to be learned they are one step at a time</w:t>
      </w:r>
      <w:r w:rsidR="00741DE1">
        <w:t xml:space="preserve"> (Kang, 2019). This replaces the traditional method of block learning where students would learn one topic at a time.</w:t>
      </w:r>
      <w:r w:rsidR="00F85582">
        <w:t xml:space="preserve"> In my opinion block learning does not give the learner time to absorb the information before learning a new topic.</w:t>
      </w:r>
      <w:r w:rsidR="00741DE1">
        <w:t xml:space="preserve"> An interleaved curriculum works on the basis of different topics woven together.</w:t>
      </w:r>
      <w:r w:rsidR="00F85582">
        <w:t xml:space="preserve"> Using this method learners access a certain topic and then they weave in and out meaning they revisit the topic several times this helps with securing within the working memory.</w:t>
      </w:r>
      <w:r w:rsidR="00741DE1">
        <w:t xml:space="preserve"> However, every term there is a new topic which they refer to has blocking but then it is taught using interleaving.</w:t>
      </w:r>
      <w:r w:rsidR="00AC5386">
        <w:t xml:space="preserve"> </w:t>
      </w:r>
      <w:r w:rsidR="006B6E62">
        <w:t xml:space="preserve">In my opinion the advantages are that you always visit a topic if you weave in and out then it seems to help with the process of learning it. Having spoken to some students they feel that blocking or </w:t>
      </w:r>
      <w:r w:rsidR="006A21A6">
        <w:t>interleaving does not help either way, struggling in maths is a common factor amongst many adults and unfortunately widely disliked.</w:t>
      </w:r>
      <w:r w:rsidR="00FF5632">
        <w:t xml:space="preserve"> Program Evaluation and Review technique (PERT, 2009) suggests</w:t>
      </w:r>
      <w:r w:rsidR="00534BEE">
        <w:t xml:space="preserve"> “</w:t>
      </w:r>
      <w:r w:rsidR="00FF5632">
        <w:t xml:space="preserve">many people will actually confess to hating numbers work and do what they can to limit their engagement with this area.” </w:t>
      </w:r>
      <w:r w:rsidR="00741DE1">
        <w:t>Peps</w:t>
      </w:r>
      <w:r w:rsidR="004B73A3">
        <w:t xml:space="preserve"> McCrae </w:t>
      </w:r>
      <w:r w:rsidR="003754EB">
        <w:t xml:space="preserve">is a maths teacher and a National </w:t>
      </w:r>
      <w:r w:rsidR="00B43477">
        <w:t xml:space="preserve">Curriculum </w:t>
      </w:r>
      <w:r w:rsidR="003754EB">
        <w:t>Advisor for the</w:t>
      </w:r>
      <w:r w:rsidR="00B43477">
        <w:t xml:space="preserve"> Department </w:t>
      </w:r>
      <w:r w:rsidR="00054A9E">
        <w:t>for</w:t>
      </w:r>
      <w:r w:rsidR="00B43477">
        <w:t xml:space="preserve"> Education (DfE). He was a co-founder of numeracy</w:t>
      </w:r>
      <w:r w:rsidR="003754EB">
        <w:t xml:space="preserve"> </w:t>
      </w:r>
      <w:r w:rsidR="00B43477">
        <w:t>and his framework is being implemented in our school. He is currently striving to</w:t>
      </w:r>
      <w:r w:rsidR="00054A9E">
        <w:t xml:space="preserve"> create a framework which is actionable and clear to enable teachers to motivate and wield independence in the classroom environment.</w:t>
      </w:r>
      <w:r w:rsidR="00741DE1">
        <w:t xml:space="preserve"> </w:t>
      </w:r>
      <w:r w:rsidR="005B1B0B">
        <w:t>While some teachers look at frameworks and agree some differ regarding investigations, pedagogically they tend to unite.</w:t>
      </w:r>
      <w:r w:rsidR="00715A82">
        <w:t xml:space="preserve"> In general, these frameworks intend to and extend to the theory of learning (</w:t>
      </w:r>
      <w:proofErr w:type="spellStart"/>
      <w:r w:rsidR="00715A82">
        <w:t>Cottrill</w:t>
      </w:r>
      <w:proofErr w:type="spellEnd"/>
      <w:r w:rsidR="00715A82">
        <w:t>, 2019).</w:t>
      </w:r>
      <w:r w:rsidR="00054A9E">
        <w:t xml:space="preserve"> </w:t>
      </w:r>
      <w:r w:rsidR="000969AE">
        <w:lastRenderedPageBreak/>
        <w:t>Another initiative that our setting provides are learning works, the numeracy co-ordinator will go into various lessons and see how numeracy is being delivered</w:t>
      </w:r>
      <w:r w:rsidR="00FF5632">
        <w:t>, unfortunately this does not extend to all subjects across the curriculum.</w:t>
      </w:r>
      <w:r w:rsidR="00534BEE">
        <w:t xml:space="preserve"> One area I think maybe working in school is when a pupil is taken out for intervention and is taught in small group. </w:t>
      </w:r>
      <w:r w:rsidR="00BA0E48">
        <w:t>Pert, p</w:t>
      </w:r>
      <w:r w:rsidR="00132014">
        <w:t>roposes</w:t>
      </w:r>
      <w:bookmarkStart w:id="1" w:name="_GoBack"/>
      <w:bookmarkEnd w:id="1"/>
      <w:r w:rsidR="00BA0E48">
        <w:t xml:space="preserve"> that even when “small groups have been set up according to their numeracy needs learners will still have individual needs.</w:t>
      </w:r>
      <w:r w:rsidR="002B2F4F">
        <w:t>”</w:t>
      </w:r>
      <w:r w:rsidR="00BA0E48">
        <w:t xml:space="preserve"> Therefore, it is essential that regular assessments take place to ensure the learner has understood the topic before moving on.” (Pert, 2019) </w:t>
      </w:r>
      <w:r w:rsidR="00534BEE">
        <w:t xml:space="preserve">The sort of things they learn would be time, money and timetables, once pupils master the timetables then other factors of maths seem to slot in place. During our time in school we were made to </w:t>
      </w:r>
      <w:r w:rsidR="006207A2">
        <w:t>repeat our tim</w:t>
      </w:r>
      <w:r w:rsidR="00BA0E48">
        <w:t>etables in a “parrot fashion” very morning. Regrettably this does not happen even in primary school.</w:t>
      </w:r>
    </w:p>
    <w:p w:rsidR="00BA0E48" w:rsidRDefault="00FB32A7" w:rsidP="00287973">
      <w:pPr>
        <w:spacing w:line="360" w:lineRule="auto"/>
        <w:jc w:val="both"/>
      </w:pPr>
      <w:r>
        <w:t>Over the last seven years the Welsh Government have made numeracy a priority and although improvements have been made in the provision of developing pupils understanding and knowledge of numeracy, they are still making it a priority. Generally</w:t>
      </w:r>
      <w:r w:rsidR="00BB7F82">
        <w:t>,</w:t>
      </w:r>
      <w:r>
        <w:t xml:space="preserve"> there has been an improvement since the introduction of the National Literacy and Numeracy frameworks (2013). </w:t>
      </w:r>
      <w:r w:rsidR="00062F63">
        <w:t xml:space="preserve"> </w:t>
      </w:r>
    </w:p>
    <w:p w:rsidR="00FB32A7" w:rsidRPr="00FB32A7" w:rsidRDefault="000969AE" w:rsidP="00761BE2">
      <w:pPr>
        <w:spacing w:line="240" w:lineRule="auto"/>
        <w:ind w:left="567" w:right="567"/>
        <w:jc w:val="both"/>
      </w:pPr>
      <w:r>
        <w:t xml:space="preserve"> </w:t>
      </w:r>
      <w:r w:rsidR="00FB32A7" w:rsidRPr="00FB32A7">
        <w:t>Towards the end of the cycle, in two-thirds of primary schools and two-fifths</w:t>
      </w:r>
    </w:p>
    <w:p w:rsidR="00FB32A7" w:rsidRPr="00FB32A7" w:rsidRDefault="00FB32A7" w:rsidP="00761BE2">
      <w:pPr>
        <w:spacing w:line="240" w:lineRule="auto"/>
        <w:ind w:left="567" w:right="567"/>
        <w:jc w:val="both"/>
      </w:pPr>
      <w:r w:rsidRPr="00FB32A7">
        <w:t>of secondary schools, the provision to help ensure that pupils use and build on</w:t>
      </w:r>
    </w:p>
    <w:p w:rsidR="00761BE2" w:rsidRDefault="00FB32A7" w:rsidP="00761BE2">
      <w:pPr>
        <w:spacing w:line="240" w:lineRule="auto"/>
        <w:ind w:left="567" w:right="567"/>
        <w:jc w:val="both"/>
      </w:pPr>
      <w:r w:rsidRPr="00FB32A7">
        <w:t>their numeracy skills across the curriculum is good or better</w:t>
      </w:r>
      <w:r w:rsidR="00BB7F82">
        <w:t>. (Estyn, 2016, p.22).</w:t>
      </w:r>
    </w:p>
    <w:p w:rsidR="00761BE2" w:rsidRDefault="00761BE2" w:rsidP="00DB022E">
      <w:pPr>
        <w:spacing w:line="360" w:lineRule="auto"/>
        <w:ind w:right="567"/>
        <w:jc w:val="both"/>
      </w:pPr>
      <w:r>
        <w:t>Our settings numeracy policy states “it is our intention that all numerate individuals are able to function responsibly in everyday life and contribute effectively to society”. (</w:t>
      </w:r>
      <w:proofErr w:type="spellStart"/>
      <w:r>
        <w:t>Penglais</w:t>
      </w:r>
      <w:proofErr w:type="spellEnd"/>
      <w:r>
        <w:t>, 2018).</w:t>
      </w:r>
    </w:p>
    <w:p w:rsidR="00761BE2" w:rsidRDefault="00761BE2" w:rsidP="00DB022E">
      <w:pPr>
        <w:spacing w:line="360" w:lineRule="auto"/>
        <w:ind w:right="567"/>
        <w:jc w:val="both"/>
      </w:pPr>
      <w:r>
        <w:t xml:space="preserve">To conclude, looking back I feel that history shows us that the </w:t>
      </w:r>
      <w:r w:rsidR="006C6403">
        <w:t>from 1800 each government f</w:t>
      </w:r>
      <w:r w:rsidR="00293CD3">
        <w:t>rom</w:t>
      </w:r>
      <w:r w:rsidR="006C6403">
        <w:t xml:space="preserve"> the Newcastle report up to </w:t>
      </w:r>
      <w:r w:rsidR="00B01F5F">
        <w:t>the Cockcroft report,</w:t>
      </w:r>
      <w:r w:rsidR="006C6403">
        <w:t xml:space="preserve"> there has been many initiatives and changes to curriculum put in place to help learners engage with numeracy and mathematics in general, sadly there is still a stigma when it comes to this subject.</w:t>
      </w:r>
      <w:r w:rsidR="004D3C74">
        <w:t xml:space="preserve"> A big change came from the Cockcroft report bringing in some</w:t>
      </w:r>
      <w:r w:rsidR="00D10853">
        <w:t xml:space="preserve"> changes and recommendations to the teaching of mathematics paying particular attention to the mathematical curriculum and the skills required for further education, employment and adult life I general</w:t>
      </w:r>
      <w:r w:rsidR="00293CD3">
        <w:t xml:space="preserve"> (Cockcroft report, 1982)</w:t>
      </w:r>
      <w:r w:rsidR="00B01F5F">
        <w:t>. In my opinion, a</w:t>
      </w:r>
      <w:r w:rsidR="00293CD3">
        <w:t xml:space="preserve"> change </w:t>
      </w:r>
      <w:r w:rsidR="00B01F5F">
        <w:t xml:space="preserve">occurred when </w:t>
      </w:r>
      <w:r w:rsidR="00293CD3">
        <w:t>Frobel’s idea of learning through play</w:t>
      </w:r>
      <w:r w:rsidR="00B01F5F">
        <w:t xml:space="preserve"> was introduced.</w:t>
      </w:r>
      <w:r w:rsidR="00293CD3">
        <w:t xml:space="preserve"> His belief was while children were playing freely they would have an underlying structure of the world (Cohen,1969</w:t>
      </w:r>
      <w:r w:rsidR="00E46C62">
        <w:t xml:space="preserve">, </w:t>
      </w:r>
      <w:r w:rsidR="00293CD3">
        <w:t xml:space="preserve">p.66). Although I believe that children should play a significant gap of education has occurred meaning that because they do not repeat their timetables learners are entering secondary education not really knowing these and where some extreme cases not being able to read. </w:t>
      </w:r>
    </w:p>
    <w:p w:rsidR="00287973" w:rsidRDefault="0043617B" w:rsidP="00DB022E">
      <w:pPr>
        <w:spacing w:line="360" w:lineRule="auto"/>
        <w:ind w:right="567"/>
        <w:jc w:val="both"/>
      </w:pPr>
      <w:r>
        <w:t xml:space="preserve">In March 2014, the Welsh Government assigned Professor Graham Donaldson to review the curriculum and assessment arrangements in schools in Wales. </w:t>
      </w:r>
      <w:r w:rsidR="00E46C62">
        <w:t xml:space="preserve">He looked at Estyn reports, Welsh </w:t>
      </w:r>
      <w:r w:rsidR="00E46C62">
        <w:lastRenderedPageBreak/>
        <w:t>Government policies and spoke to over 700 people</w:t>
      </w:r>
      <w:r w:rsidR="00B01F5F">
        <w:t xml:space="preserve"> this included</w:t>
      </w:r>
      <w:r w:rsidR="00E46C62">
        <w:t xml:space="preserve"> 300 children and young people.</w:t>
      </w:r>
      <w:r w:rsidR="00B01F5F">
        <w:t xml:space="preserve"> Their views were taken into consideration and a new curriculum was formed to “shape a successful and exciting future” for children and young people of Wales (Successful Futures, 2015).</w:t>
      </w:r>
      <w:r w:rsidR="00A84FC2">
        <w:t xml:space="preserve"> This report suggests there should be six areas of learning, all very important and contribute in different ways. The aim is to have literacy, numeracy and ICT across the curriculum and this means that all learners will have a basic ability. Six areas of learning would be, Expressive arts, health and wellbeing, humanities, Languages, literacy and communication, mathematics and numeracy and science and technology (Successful futures, 2015).</w:t>
      </w:r>
      <w:r w:rsidR="00287973">
        <w:t xml:space="preserve"> The report suggests: “Between the ages of 14 and 16, all young people should select courses from each of the Six areas of Learning and Experience.” With this is mind the proposals are secure enough and if they succeed should bring some much need changes in the classroom albeit we have to wait until 2022. “Building our national curriculum together – a curriculum for Wales, a curriculum for life Welsh Government, 2019).</w:t>
      </w:r>
    </w:p>
    <w:p w:rsidR="00761BE2" w:rsidRDefault="00761BE2" w:rsidP="00DB022E">
      <w:pPr>
        <w:spacing w:line="240" w:lineRule="auto"/>
        <w:ind w:left="567" w:right="567"/>
        <w:jc w:val="both"/>
      </w:pPr>
    </w:p>
    <w:p w:rsidR="00F85582" w:rsidRDefault="00F85582" w:rsidP="00DB022E">
      <w:pPr>
        <w:spacing w:line="240" w:lineRule="auto"/>
        <w:jc w:val="both"/>
      </w:pPr>
    </w:p>
    <w:p w:rsidR="00D02E7E" w:rsidRPr="00364839" w:rsidRDefault="001462F6" w:rsidP="00DB022E">
      <w:pPr>
        <w:jc w:val="both"/>
      </w:pPr>
      <w:r>
        <w:t xml:space="preserve"> </w:t>
      </w:r>
      <w:r w:rsidR="004C6FA9">
        <w:t xml:space="preserve"> </w:t>
      </w:r>
      <w:r w:rsidR="006B7904">
        <w:t xml:space="preserve"> </w:t>
      </w:r>
    </w:p>
    <w:p w:rsidR="00364839" w:rsidRDefault="00364839" w:rsidP="00DB022E">
      <w:pPr>
        <w:jc w:val="both"/>
      </w:pPr>
    </w:p>
    <w:p w:rsidR="00364839" w:rsidRDefault="00364839">
      <w:pPr>
        <w:rPr>
          <w:lang w:val="en"/>
        </w:rPr>
      </w:pPr>
    </w:p>
    <w:p w:rsidR="00364839" w:rsidRDefault="00364839">
      <w:pPr>
        <w:rPr>
          <w:lang w:val="en"/>
        </w:rPr>
      </w:pPr>
    </w:p>
    <w:p w:rsidR="00364839" w:rsidRDefault="00364839">
      <w:pPr>
        <w:rPr>
          <w:lang w:val="en"/>
        </w:rPr>
      </w:pPr>
    </w:p>
    <w:p w:rsidR="00364839" w:rsidRDefault="00364839">
      <w:pPr>
        <w:rPr>
          <w:lang w:val="en"/>
        </w:rPr>
      </w:pPr>
    </w:p>
    <w:p w:rsidR="00364839" w:rsidRDefault="00364839">
      <w:pPr>
        <w:rPr>
          <w:lang w:val="en"/>
        </w:rPr>
      </w:pPr>
    </w:p>
    <w:p w:rsidR="00364839" w:rsidRDefault="00364839">
      <w:pPr>
        <w:rPr>
          <w:lang w:val="en"/>
        </w:rPr>
      </w:pPr>
    </w:p>
    <w:p w:rsidR="00364839" w:rsidRDefault="00364839">
      <w:pPr>
        <w:rPr>
          <w:lang w:val="en"/>
        </w:rPr>
      </w:pPr>
    </w:p>
    <w:p w:rsidR="00364839" w:rsidRDefault="00364839">
      <w:pPr>
        <w:rPr>
          <w:lang w:val="en"/>
        </w:rPr>
      </w:pPr>
    </w:p>
    <w:p w:rsidR="00364839" w:rsidRDefault="00364839">
      <w:pPr>
        <w:rPr>
          <w:lang w:val="en"/>
        </w:rPr>
      </w:pPr>
    </w:p>
    <w:p w:rsidR="00364839" w:rsidRDefault="00364839">
      <w:pPr>
        <w:rPr>
          <w:lang w:val="en"/>
        </w:rPr>
      </w:pPr>
    </w:p>
    <w:p w:rsidR="00364839" w:rsidRDefault="00364839">
      <w:pPr>
        <w:rPr>
          <w:lang w:val="en"/>
        </w:rPr>
      </w:pPr>
    </w:p>
    <w:p w:rsidR="00364839" w:rsidRDefault="00364839">
      <w:pPr>
        <w:rPr>
          <w:lang w:val="en"/>
        </w:rPr>
      </w:pPr>
    </w:p>
    <w:p w:rsidR="00364839" w:rsidRDefault="00364839">
      <w:pPr>
        <w:rPr>
          <w:lang w:val="en"/>
        </w:rPr>
      </w:pPr>
    </w:p>
    <w:p w:rsidR="00364839" w:rsidRDefault="00364839">
      <w:pPr>
        <w:rPr>
          <w:lang w:val="en"/>
        </w:rPr>
      </w:pPr>
    </w:p>
    <w:p w:rsidR="002C147E" w:rsidRDefault="002C147E">
      <w:pPr>
        <w:rPr>
          <w:b/>
          <w:u w:val="single"/>
          <w:lang w:val="en"/>
        </w:rPr>
      </w:pPr>
    </w:p>
    <w:p w:rsidR="00364839" w:rsidRPr="00855E76" w:rsidRDefault="00364839">
      <w:pPr>
        <w:rPr>
          <w:lang w:val="en"/>
        </w:rPr>
      </w:pPr>
      <w:r w:rsidRPr="00364839">
        <w:rPr>
          <w:b/>
          <w:u w:val="single"/>
          <w:lang w:val="en"/>
        </w:rPr>
        <w:lastRenderedPageBreak/>
        <w:t>References:</w:t>
      </w:r>
    </w:p>
    <w:p w:rsidR="00855E76" w:rsidRPr="00855E76" w:rsidRDefault="00855E76" w:rsidP="00855E76">
      <w:r w:rsidRPr="00855E76">
        <w:rPr>
          <w:lang w:val="en"/>
        </w:rPr>
        <w:t xml:space="preserve">Aft.org. (2012). </w:t>
      </w:r>
      <w:r w:rsidRPr="00855E76">
        <w:rPr>
          <w:i/>
          <w:iCs/>
          <w:lang w:val="en"/>
        </w:rPr>
        <w:t>Principles of Instruction</w:t>
      </w:r>
      <w:r w:rsidRPr="00855E76">
        <w:rPr>
          <w:lang w:val="en"/>
        </w:rPr>
        <w:t>. [online] Available at: https://www.aft.org/sites/default/files/periodicals/Rosenshine.pdf [Accessed 29</w:t>
      </w:r>
      <w:r w:rsidR="000C57EF">
        <w:rPr>
          <w:lang w:val="en"/>
        </w:rPr>
        <w:t>th</w:t>
      </w:r>
      <w:r w:rsidRPr="00855E76">
        <w:rPr>
          <w:lang w:val="en"/>
        </w:rPr>
        <w:t xml:space="preserve"> Nov</w:t>
      </w:r>
      <w:r w:rsidR="000C57EF">
        <w:rPr>
          <w:lang w:val="en"/>
        </w:rPr>
        <w:t>ember</w:t>
      </w:r>
      <w:r w:rsidRPr="00855E76">
        <w:rPr>
          <w:lang w:val="en"/>
        </w:rPr>
        <w:t xml:space="preserve"> 2019].</w:t>
      </w:r>
    </w:p>
    <w:p w:rsidR="00AF4852" w:rsidRDefault="00AF4852">
      <w:pPr>
        <w:rPr>
          <w:rStyle w:val="selectable"/>
          <w:rFonts w:ascii="Open Sans" w:hAnsi="Open Sans" w:cs="Arial"/>
          <w:color w:val="000000"/>
          <w:lang w:val="en"/>
        </w:rPr>
      </w:pPr>
      <w:r>
        <w:rPr>
          <w:rStyle w:val="selectable"/>
          <w:rFonts w:ascii="Open Sans" w:hAnsi="Open Sans" w:cs="Arial"/>
          <w:color w:val="000000"/>
          <w:lang w:val="en"/>
        </w:rPr>
        <w:t xml:space="preserve">Anon, (2019). </w:t>
      </w:r>
      <w:r>
        <w:rPr>
          <w:rStyle w:val="selectable"/>
          <w:rFonts w:ascii="Open Sans" w:hAnsi="Open Sans" w:cs="Arial"/>
          <w:i/>
          <w:iCs/>
          <w:color w:val="000000"/>
          <w:lang w:val="en"/>
        </w:rPr>
        <w:t>Working inside the black box assessment for learning</w:t>
      </w:r>
      <w:r>
        <w:rPr>
          <w:rStyle w:val="selectable"/>
          <w:rFonts w:ascii="Open Sans" w:hAnsi="Open Sans" w:cs="Arial"/>
          <w:color w:val="000000"/>
          <w:lang w:val="en"/>
        </w:rPr>
        <w:t>. [online] Available at: https://www.researchgate.net/publication/44835745_Working_Inside_the_Black_Box_Assessment_for_Learning_in_the_Classroom [Accessed 22</w:t>
      </w:r>
      <w:r w:rsidR="000C57EF">
        <w:rPr>
          <w:rStyle w:val="selectable"/>
          <w:rFonts w:ascii="Open Sans" w:hAnsi="Open Sans" w:cs="Arial"/>
          <w:color w:val="000000"/>
          <w:lang w:val="en"/>
        </w:rPr>
        <w:t>nd</w:t>
      </w:r>
      <w:r>
        <w:rPr>
          <w:rStyle w:val="selectable"/>
          <w:rFonts w:ascii="Open Sans" w:hAnsi="Open Sans" w:cs="Arial"/>
          <w:color w:val="000000"/>
          <w:lang w:val="en"/>
        </w:rPr>
        <w:t xml:space="preserve"> Nov</w:t>
      </w:r>
      <w:r w:rsidR="000C57EF">
        <w:rPr>
          <w:rStyle w:val="selectable"/>
          <w:rFonts w:ascii="Open Sans" w:hAnsi="Open Sans" w:cs="Arial"/>
          <w:color w:val="000000"/>
          <w:lang w:val="en"/>
        </w:rPr>
        <w:t>ember</w:t>
      </w:r>
      <w:r>
        <w:rPr>
          <w:rStyle w:val="selectable"/>
          <w:rFonts w:ascii="Open Sans" w:hAnsi="Open Sans" w:cs="Arial"/>
          <w:color w:val="000000"/>
          <w:lang w:val="en"/>
        </w:rPr>
        <w:t xml:space="preserve"> 2019].</w:t>
      </w:r>
    </w:p>
    <w:p w:rsidR="004647D6" w:rsidRDefault="004647D6">
      <w:pPr>
        <w:rPr>
          <w:rStyle w:val="selectable"/>
          <w:rFonts w:ascii="Open Sans" w:hAnsi="Open Sans" w:cs="Arial"/>
          <w:color w:val="000000"/>
          <w:lang w:val="en"/>
        </w:rPr>
      </w:pPr>
      <w:r>
        <w:rPr>
          <w:rStyle w:val="selectable"/>
          <w:rFonts w:ascii="Open Sans" w:hAnsi="Open Sans" w:cs="Arial"/>
          <w:color w:val="000000"/>
          <w:lang w:val="en"/>
        </w:rPr>
        <w:t xml:space="preserve">Anthony, G. and </w:t>
      </w:r>
      <w:proofErr w:type="spellStart"/>
      <w:r>
        <w:rPr>
          <w:rStyle w:val="selectable"/>
          <w:rFonts w:ascii="Open Sans" w:hAnsi="Open Sans" w:cs="Arial"/>
          <w:color w:val="000000"/>
          <w:lang w:val="en"/>
        </w:rPr>
        <w:t>Walshaw</w:t>
      </w:r>
      <w:proofErr w:type="spellEnd"/>
      <w:r>
        <w:rPr>
          <w:rStyle w:val="selectable"/>
          <w:rFonts w:ascii="Open Sans" w:hAnsi="Open Sans" w:cs="Arial"/>
          <w:color w:val="000000"/>
          <w:lang w:val="en"/>
        </w:rPr>
        <w:t>, M. (2019). [online] Ibe.unesco.org. Available at: http://www.ibe.unesco.org/fileadmin/user_upload/Publications/Educational_Practices/EdPractices_19.pdf [Accessed 17</w:t>
      </w:r>
      <w:r w:rsidR="000C57EF">
        <w:rPr>
          <w:rStyle w:val="selectable"/>
          <w:rFonts w:ascii="Open Sans" w:hAnsi="Open Sans" w:cs="Arial"/>
          <w:color w:val="000000"/>
          <w:lang w:val="en"/>
        </w:rPr>
        <w:t>th</w:t>
      </w:r>
      <w:r>
        <w:rPr>
          <w:rStyle w:val="selectable"/>
          <w:rFonts w:ascii="Open Sans" w:hAnsi="Open Sans" w:cs="Arial"/>
          <w:color w:val="000000"/>
          <w:lang w:val="en"/>
        </w:rPr>
        <w:t xml:space="preserve"> Dec</w:t>
      </w:r>
      <w:r w:rsidR="000C57EF">
        <w:rPr>
          <w:rStyle w:val="selectable"/>
          <w:rFonts w:ascii="Open Sans" w:hAnsi="Open Sans" w:cs="Arial"/>
          <w:color w:val="000000"/>
          <w:lang w:val="en"/>
        </w:rPr>
        <w:t>ember</w:t>
      </w:r>
      <w:r>
        <w:rPr>
          <w:rStyle w:val="selectable"/>
          <w:rFonts w:ascii="Open Sans" w:hAnsi="Open Sans" w:cs="Arial"/>
          <w:color w:val="000000"/>
          <w:lang w:val="en"/>
        </w:rPr>
        <w:t xml:space="preserve"> 2019].</w:t>
      </w:r>
    </w:p>
    <w:p w:rsidR="006815BA" w:rsidRPr="00E2200E" w:rsidRDefault="006815BA">
      <w:pPr>
        <w:rPr>
          <w:rStyle w:val="selectable"/>
          <w:rFonts w:ascii="Open Sans" w:hAnsi="Open Sans" w:cs="Arial"/>
          <w:color w:val="FF0000"/>
          <w:lang w:val="en"/>
        </w:rPr>
      </w:pPr>
      <w:r>
        <w:rPr>
          <w:rStyle w:val="selectable"/>
          <w:rFonts w:ascii="Open Sans" w:hAnsi="Open Sans" w:cs="Arial"/>
          <w:color w:val="000000"/>
          <w:lang w:val="en"/>
        </w:rPr>
        <w:t xml:space="preserve">Cockcroft W.H. (1982) </w:t>
      </w:r>
      <w:r w:rsidRPr="006815BA">
        <w:rPr>
          <w:rStyle w:val="selectable"/>
          <w:rFonts w:ascii="Open Sans" w:hAnsi="Open Sans" w:cs="Arial"/>
          <w:i/>
          <w:color w:val="000000"/>
          <w:lang w:val="en"/>
        </w:rPr>
        <w:t>The Cockcroft Report Mathematics Count</w:t>
      </w:r>
      <w:r>
        <w:rPr>
          <w:rStyle w:val="selectable"/>
          <w:rFonts w:ascii="Open Sans" w:hAnsi="Open Sans" w:cs="Arial"/>
          <w:i/>
          <w:color w:val="000000"/>
          <w:lang w:val="en"/>
        </w:rPr>
        <w:t>.</w:t>
      </w:r>
      <w:r w:rsidR="00E2200E">
        <w:rPr>
          <w:rStyle w:val="selectable"/>
          <w:rFonts w:ascii="Open Sans" w:hAnsi="Open Sans" w:cs="Arial"/>
          <w:color w:val="000000"/>
          <w:lang w:val="en"/>
        </w:rPr>
        <w:t xml:space="preserve"> London: Crown. Available at: </w:t>
      </w:r>
      <w:hyperlink r:id="rId7" w:history="1">
        <w:r w:rsidR="00E2200E" w:rsidRPr="000C57EF">
          <w:rPr>
            <w:rStyle w:val="Hyperlink"/>
            <w:rFonts w:ascii="Open Sans" w:hAnsi="Open Sans" w:cs="Arial"/>
            <w:color w:val="000000" w:themeColor="text1"/>
            <w:u w:val="none"/>
            <w:lang w:val="en"/>
          </w:rPr>
          <w:t>http://www.educationengland.org.uk/documents/cockcroft/cockcroft1982.html</w:t>
        </w:r>
      </w:hyperlink>
      <w:r w:rsidR="00E2200E">
        <w:rPr>
          <w:rStyle w:val="selectable"/>
          <w:rFonts w:ascii="Open Sans" w:hAnsi="Open Sans" w:cs="Arial"/>
          <w:color w:val="000000"/>
          <w:lang w:val="en"/>
        </w:rPr>
        <w:t xml:space="preserve">. </w:t>
      </w:r>
      <w:r w:rsidR="000C57EF">
        <w:rPr>
          <w:rStyle w:val="selectable"/>
          <w:rFonts w:ascii="Open Sans" w:hAnsi="Open Sans" w:cs="Arial"/>
          <w:color w:val="000000"/>
          <w:lang w:val="en"/>
        </w:rPr>
        <w:t>[</w:t>
      </w:r>
      <w:r w:rsidR="00E2200E">
        <w:rPr>
          <w:rStyle w:val="selectable"/>
          <w:rFonts w:ascii="Open Sans" w:hAnsi="Open Sans" w:cs="Arial"/>
          <w:color w:val="000000"/>
          <w:lang w:val="en"/>
        </w:rPr>
        <w:t>Accessed: 11</w:t>
      </w:r>
      <w:r w:rsidR="00E2200E" w:rsidRPr="00E2200E">
        <w:rPr>
          <w:rStyle w:val="selectable"/>
          <w:rFonts w:ascii="Open Sans" w:hAnsi="Open Sans" w:cs="Arial"/>
          <w:color w:val="000000"/>
          <w:vertAlign w:val="superscript"/>
          <w:lang w:val="en"/>
        </w:rPr>
        <w:t>th</w:t>
      </w:r>
      <w:r w:rsidR="00E2200E">
        <w:rPr>
          <w:rStyle w:val="selectable"/>
          <w:rFonts w:ascii="Open Sans" w:hAnsi="Open Sans" w:cs="Arial"/>
          <w:color w:val="000000"/>
          <w:lang w:val="en"/>
        </w:rPr>
        <w:t xml:space="preserve"> December 201</w:t>
      </w:r>
      <w:r w:rsidR="000C57EF">
        <w:rPr>
          <w:rStyle w:val="selectable"/>
          <w:rFonts w:ascii="Open Sans" w:hAnsi="Open Sans" w:cs="Arial"/>
          <w:color w:val="000000"/>
          <w:lang w:val="en"/>
        </w:rPr>
        <w:t>9]</w:t>
      </w:r>
      <w:r w:rsidR="00E2200E">
        <w:rPr>
          <w:rStyle w:val="selectable"/>
          <w:rFonts w:ascii="Open Sans" w:hAnsi="Open Sans" w:cs="Arial"/>
          <w:color w:val="000000"/>
          <w:lang w:val="en"/>
        </w:rPr>
        <w:t>.</w:t>
      </w:r>
    </w:p>
    <w:p w:rsidR="00833BF0" w:rsidRDefault="00833BF0">
      <w:pPr>
        <w:rPr>
          <w:rStyle w:val="selectable"/>
          <w:rFonts w:ascii="Open Sans" w:hAnsi="Open Sans" w:cs="Arial"/>
          <w:color w:val="000000"/>
          <w:lang w:val="en"/>
        </w:rPr>
      </w:pPr>
      <w:r>
        <w:rPr>
          <w:rStyle w:val="selectable"/>
          <w:rFonts w:ascii="Open Sans" w:hAnsi="Open Sans" w:cs="Arial"/>
          <w:color w:val="000000"/>
          <w:lang w:val="en"/>
        </w:rPr>
        <w:t xml:space="preserve">Cohen, B. (1969) </w:t>
      </w:r>
      <w:r w:rsidRPr="00833BF0">
        <w:rPr>
          <w:rStyle w:val="selectable"/>
          <w:rFonts w:ascii="Open Sans" w:hAnsi="Open Sans" w:cs="Arial"/>
          <w:i/>
          <w:color w:val="000000"/>
          <w:lang w:val="en"/>
        </w:rPr>
        <w:t>Educational thought: an introduction</w:t>
      </w:r>
      <w:r>
        <w:rPr>
          <w:rStyle w:val="selectable"/>
          <w:rFonts w:ascii="Open Sans" w:hAnsi="Open Sans" w:cs="Arial"/>
          <w:i/>
          <w:color w:val="000000"/>
          <w:lang w:val="en"/>
        </w:rPr>
        <w:t xml:space="preserve">. </w:t>
      </w:r>
      <w:r w:rsidRPr="00833BF0">
        <w:rPr>
          <w:rStyle w:val="selectable"/>
          <w:rFonts w:ascii="Open Sans" w:hAnsi="Open Sans" w:cs="Arial"/>
          <w:color w:val="000000"/>
          <w:lang w:val="en"/>
        </w:rPr>
        <w:t>London: Macmillan and company Ltd</w:t>
      </w:r>
    </w:p>
    <w:p w:rsidR="002C147E" w:rsidRDefault="00715A82">
      <w:pPr>
        <w:rPr>
          <w:rStyle w:val="selectable"/>
          <w:rFonts w:ascii="Open Sans" w:hAnsi="Open Sans" w:cs="Arial"/>
          <w:color w:val="000000"/>
          <w:lang w:val="en"/>
        </w:rPr>
      </w:pPr>
      <w:proofErr w:type="spellStart"/>
      <w:r>
        <w:rPr>
          <w:rStyle w:val="selectable"/>
          <w:rFonts w:ascii="Open Sans" w:hAnsi="Open Sans" w:cs="Arial"/>
          <w:color w:val="000000"/>
          <w:lang w:val="en"/>
        </w:rPr>
        <w:t>Cottril</w:t>
      </w:r>
      <w:proofErr w:type="spellEnd"/>
      <w:r>
        <w:rPr>
          <w:rStyle w:val="selectable"/>
          <w:rFonts w:ascii="Open Sans" w:hAnsi="Open Sans" w:cs="Arial"/>
          <w:color w:val="000000"/>
          <w:lang w:val="en"/>
        </w:rPr>
        <w:t>, J. (2019). [online] Pdfs.semanticscholar.org. Available at: https://pdfs.semanticscholar.org/f1c7/6d8bd7bc4b693d02a228467a12f51136e1f1.pdf [Accessed 18 Dec. 2019]</w:t>
      </w:r>
      <w:r w:rsidR="002C147E">
        <w:rPr>
          <w:rStyle w:val="selectable"/>
          <w:rFonts w:ascii="Open Sans" w:hAnsi="Open Sans" w:cs="Arial"/>
          <w:color w:val="000000"/>
          <w:lang w:val="en"/>
        </w:rPr>
        <w:t>.</w:t>
      </w:r>
    </w:p>
    <w:p w:rsidR="002C147E" w:rsidRPr="002C147E" w:rsidRDefault="002C147E">
      <w:pPr>
        <w:rPr>
          <w:rStyle w:val="selectable"/>
          <w:rFonts w:ascii="Open Sans" w:hAnsi="Open Sans" w:cs="Arial"/>
          <w:i/>
          <w:color w:val="000000"/>
          <w:lang w:val="en"/>
        </w:rPr>
      </w:pPr>
      <w:proofErr w:type="spellStart"/>
      <w:proofErr w:type="gramStart"/>
      <w:r>
        <w:rPr>
          <w:rStyle w:val="selectable"/>
          <w:rFonts w:ascii="Open Sans" w:hAnsi="Open Sans" w:cs="Arial"/>
          <w:color w:val="000000"/>
          <w:lang w:val="en"/>
        </w:rPr>
        <w:t>Estyn</w:t>
      </w:r>
      <w:proofErr w:type="spellEnd"/>
      <w:r>
        <w:rPr>
          <w:rStyle w:val="selectable"/>
          <w:rFonts w:ascii="Open Sans" w:hAnsi="Open Sans" w:cs="Arial"/>
          <w:color w:val="000000"/>
          <w:lang w:val="en"/>
        </w:rPr>
        <w:t>,(</w:t>
      </w:r>
      <w:proofErr w:type="gramEnd"/>
      <w:r>
        <w:rPr>
          <w:rStyle w:val="selectable"/>
          <w:rFonts w:ascii="Open Sans" w:hAnsi="Open Sans" w:cs="Arial"/>
          <w:color w:val="000000"/>
          <w:lang w:val="en"/>
        </w:rPr>
        <w:t>2016).</w:t>
      </w:r>
      <w:r w:rsidRPr="002C147E">
        <w:rPr>
          <w:rStyle w:val="selectable"/>
          <w:rFonts w:ascii="Open Sans" w:hAnsi="Open Sans" w:cs="Arial"/>
          <w:i/>
          <w:color w:val="000000"/>
          <w:lang w:val="en"/>
        </w:rPr>
        <w:t>The Annual Report of Her Majesty’s Chief Inspector of Education and training in Wales.</w:t>
      </w:r>
      <w:r>
        <w:rPr>
          <w:rStyle w:val="selectable"/>
          <w:rFonts w:ascii="Open Sans" w:hAnsi="Open Sans" w:cs="Arial"/>
          <w:i/>
          <w:color w:val="000000"/>
          <w:lang w:val="en"/>
        </w:rPr>
        <w:t xml:space="preserve"> </w:t>
      </w:r>
      <w:r w:rsidRPr="002C147E">
        <w:rPr>
          <w:rStyle w:val="selectable"/>
          <w:rFonts w:ascii="Open Sans" w:hAnsi="Open Sans" w:cs="Arial"/>
          <w:color w:val="000000"/>
          <w:lang w:val="en"/>
        </w:rPr>
        <w:t>Available at:</w:t>
      </w:r>
      <w:r>
        <w:rPr>
          <w:rStyle w:val="selectable"/>
          <w:rFonts w:ascii="Open Sans" w:hAnsi="Open Sans" w:cs="Arial"/>
          <w:color w:val="000000"/>
          <w:lang w:val="en"/>
        </w:rPr>
        <w:t xml:space="preserve"> </w:t>
      </w:r>
      <w:hyperlink r:id="rId8" w:history="1">
        <w:r w:rsidRPr="000C57EF">
          <w:rPr>
            <w:rStyle w:val="Hyperlink"/>
            <w:rFonts w:ascii="Open Sans" w:hAnsi="Open Sans" w:cs="Arial"/>
            <w:color w:val="auto"/>
            <w:u w:val="none"/>
            <w:lang w:val="en"/>
          </w:rPr>
          <w:t>http://www.estyn.gov.wales/sites/files/documents/estyn_annual%20</w:t>
        </w:r>
      </w:hyperlink>
      <w:r w:rsidRPr="000C57EF">
        <w:rPr>
          <w:rStyle w:val="selectable"/>
          <w:rFonts w:ascii="Open Sans" w:hAnsi="Open Sans" w:cs="Arial"/>
          <w:lang w:val="en"/>
        </w:rPr>
        <w:t xml:space="preserve"> </w:t>
      </w:r>
      <w:r w:rsidRPr="000C57EF">
        <w:rPr>
          <w:rStyle w:val="selectable"/>
          <w:rFonts w:ascii="Open Sans" w:hAnsi="Open Sans" w:cs="Arial"/>
          <w:color w:val="000000"/>
          <w:lang w:val="en"/>
        </w:rPr>
        <w:t>rep</w:t>
      </w:r>
      <w:r>
        <w:rPr>
          <w:rStyle w:val="selectable"/>
          <w:rFonts w:ascii="Open Sans" w:hAnsi="Open Sans" w:cs="Arial"/>
          <w:color w:val="000000"/>
          <w:lang w:val="en"/>
        </w:rPr>
        <w:t>.</w:t>
      </w:r>
      <w:r w:rsidR="00FB32A7">
        <w:rPr>
          <w:rStyle w:val="selectable"/>
          <w:rFonts w:ascii="Open Sans" w:hAnsi="Open Sans" w:cs="Arial"/>
          <w:color w:val="000000"/>
          <w:lang w:val="en"/>
        </w:rPr>
        <w:t xml:space="preserve"> </w:t>
      </w:r>
      <w:r w:rsidR="000C57EF">
        <w:rPr>
          <w:rStyle w:val="selectable"/>
          <w:rFonts w:ascii="Open Sans" w:hAnsi="Open Sans" w:cs="Arial"/>
          <w:color w:val="000000"/>
          <w:lang w:val="en"/>
        </w:rPr>
        <w:t>[</w:t>
      </w:r>
      <w:r w:rsidR="00FB32A7">
        <w:rPr>
          <w:rStyle w:val="selectable"/>
          <w:rFonts w:ascii="Open Sans" w:hAnsi="Open Sans" w:cs="Arial"/>
          <w:color w:val="000000"/>
          <w:lang w:val="en"/>
        </w:rPr>
        <w:t>Accessed on: 19 December 2019</w:t>
      </w:r>
      <w:r w:rsidR="000C57EF">
        <w:rPr>
          <w:rStyle w:val="selectable"/>
          <w:rFonts w:ascii="Open Sans" w:hAnsi="Open Sans" w:cs="Arial"/>
          <w:color w:val="000000"/>
          <w:lang w:val="en"/>
        </w:rPr>
        <w:t>]</w:t>
      </w:r>
      <w:r w:rsidR="00FB32A7">
        <w:rPr>
          <w:rStyle w:val="selectable"/>
          <w:rFonts w:ascii="Open Sans" w:hAnsi="Open Sans" w:cs="Arial"/>
          <w:color w:val="000000"/>
          <w:lang w:val="en"/>
        </w:rPr>
        <w:t>.</w:t>
      </w:r>
    </w:p>
    <w:p w:rsidR="00DB2921" w:rsidRPr="000C57EF" w:rsidRDefault="00DB2921">
      <w:pPr>
        <w:rPr>
          <w:lang w:val="en"/>
        </w:rPr>
      </w:pPr>
      <w:r w:rsidRPr="00420772">
        <w:rPr>
          <w:lang w:val="en"/>
        </w:rPr>
        <w:t xml:space="preserve">Essays, UK. (November 2018). Friedrich Froebel’s Theory and Ideas on Play. Retrieved from </w:t>
      </w:r>
      <w:hyperlink r:id="rId9" w:history="1">
        <w:r w:rsidR="00741DE1" w:rsidRPr="000C57EF">
          <w:rPr>
            <w:rStyle w:val="Hyperlink"/>
            <w:color w:val="auto"/>
            <w:u w:val="none"/>
            <w:lang w:val="en"/>
          </w:rPr>
          <w:t>https://www.ukessays.com/essays/education/froebels-ideas-play.php?vref=1</w:t>
        </w:r>
      </w:hyperlink>
      <w:r w:rsidR="000C57EF" w:rsidRPr="000C57EF">
        <w:rPr>
          <w:rStyle w:val="Hyperlink"/>
          <w:color w:val="auto"/>
          <w:u w:val="none"/>
          <w:lang w:val="en"/>
        </w:rPr>
        <w:t xml:space="preserve"> [Accessed 29</w:t>
      </w:r>
      <w:r w:rsidR="000C57EF" w:rsidRPr="000C57EF">
        <w:rPr>
          <w:rStyle w:val="Hyperlink"/>
          <w:color w:val="auto"/>
          <w:u w:val="none"/>
          <w:vertAlign w:val="superscript"/>
          <w:lang w:val="en"/>
        </w:rPr>
        <w:t>th</w:t>
      </w:r>
      <w:r w:rsidR="000C57EF" w:rsidRPr="000C57EF">
        <w:rPr>
          <w:rStyle w:val="Hyperlink"/>
          <w:color w:val="auto"/>
          <w:u w:val="none"/>
          <w:lang w:val="en"/>
        </w:rPr>
        <w:t xml:space="preserve"> November 2019]</w:t>
      </w:r>
      <w:r w:rsidR="000C57EF">
        <w:rPr>
          <w:rStyle w:val="Hyperlink"/>
          <w:color w:val="auto"/>
          <w:u w:val="none"/>
          <w:lang w:val="en"/>
        </w:rPr>
        <w:t>.</w:t>
      </w:r>
    </w:p>
    <w:p w:rsidR="00741DE1" w:rsidRPr="00420772" w:rsidRDefault="00741DE1">
      <w:pPr>
        <w:rPr>
          <w:lang w:val="en"/>
        </w:rPr>
      </w:pPr>
      <w:r>
        <w:rPr>
          <w:rStyle w:val="selectable"/>
          <w:rFonts w:ascii="Open Sans" w:hAnsi="Open Sans" w:cs="Arial"/>
          <w:color w:val="000000"/>
          <w:lang w:val="en"/>
        </w:rPr>
        <w:t xml:space="preserve">Kang, S. (2019). </w:t>
      </w:r>
      <w:r>
        <w:rPr>
          <w:rStyle w:val="selectable"/>
          <w:rFonts w:ascii="Open Sans" w:hAnsi="Open Sans" w:cs="Arial"/>
          <w:i/>
          <w:iCs/>
          <w:color w:val="000000"/>
          <w:lang w:val="en"/>
        </w:rPr>
        <w:t>The Benefits of Interleaving Practice</w:t>
      </w:r>
      <w:r>
        <w:rPr>
          <w:rStyle w:val="selectable"/>
          <w:rFonts w:ascii="Open Sans" w:hAnsi="Open Sans" w:cs="Arial"/>
          <w:color w:val="000000"/>
          <w:lang w:val="en"/>
        </w:rPr>
        <w:t>. [online] Gocognitive.net. Available at: http://gocognitive.net/interviews/benefits-interleaving-practice [Accessed 18</w:t>
      </w:r>
      <w:r w:rsidR="000C57EF">
        <w:rPr>
          <w:rStyle w:val="selectable"/>
          <w:rFonts w:ascii="Open Sans" w:hAnsi="Open Sans" w:cs="Arial"/>
          <w:color w:val="000000"/>
          <w:lang w:val="en"/>
        </w:rPr>
        <w:t>th</w:t>
      </w:r>
      <w:r>
        <w:rPr>
          <w:rStyle w:val="selectable"/>
          <w:rFonts w:ascii="Open Sans" w:hAnsi="Open Sans" w:cs="Arial"/>
          <w:color w:val="000000"/>
          <w:lang w:val="en"/>
        </w:rPr>
        <w:t xml:space="preserve"> Dec</w:t>
      </w:r>
      <w:r w:rsidR="000C57EF">
        <w:rPr>
          <w:rStyle w:val="selectable"/>
          <w:rFonts w:ascii="Open Sans" w:hAnsi="Open Sans" w:cs="Arial"/>
          <w:color w:val="000000"/>
          <w:lang w:val="en"/>
        </w:rPr>
        <w:t>ember</w:t>
      </w:r>
      <w:r>
        <w:rPr>
          <w:rStyle w:val="selectable"/>
          <w:rFonts w:ascii="Open Sans" w:hAnsi="Open Sans" w:cs="Arial"/>
          <w:color w:val="000000"/>
          <w:lang w:val="en"/>
        </w:rPr>
        <w:t xml:space="preserve"> 2019].</w:t>
      </w:r>
    </w:p>
    <w:p w:rsidR="00364839" w:rsidRDefault="005D68BF">
      <w:pPr>
        <w:rPr>
          <w:lang w:val="en"/>
        </w:rPr>
      </w:pPr>
      <w:r w:rsidRPr="005D68BF">
        <w:rPr>
          <w:lang w:val="en"/>
        </w:rPr>
        <w:t xml:space="preserve">Knight, G., Dabell, J. and Ferguson, C. (2019). </w:t>
      </w:r>
      <w:r w:rsidRPr="005D68BF">
        <w:rPr>
          <w:i/>
          <w:iCs/>
          <w:lang w:val="en"/>
        </w:rPr>
        <w:t xml:space="preserve">The Theories of Jerome Bruner empower </w:t>
      </w:r>
      <w:r w:rsidR="00364839" w:rsidRPr="005D68BF">
        <w:rPr>
          <w:i/>
          <w:iCs/>
          <w:lang w:val="en"/>
        </w:rPr>
        <w:t>Math</w:t>
      </w:r>
      <w:r w:rsidRPr="005D68BF">
        <w:rPr>
          <w:i/>
          <w:iCs/>
          <w:lang w:val="en"/>
        </w:rPr>
        <w:t xml:space="preserve"> Teachers and Students</w:t>
      </w:r>
      <w:r w:rsidRPr="005D68BF">
        <w:rPr>
          <w:lang w:val="en"/>
        </w:rPr>
        <w:t xml:space="preserve">. [online] </w:t>
      </w:r>
      <w:r w:rsidR="00364839" w:rsidRPr="005D68BF">
        <w:rPr>
          <w:lang w:val="en"/>
        </w:rPr>
        <w:t>Math</w:t>
      </w:r>
      <w:r w:rsidRPr="005D68BF">
        <w:rPr>
          <w:lang w:val="en"/>
        </w:rPr>
        <w:t xml:space="preserve"> — No </w:t>
      </w:r>
      <w:r w:rsidR="00364839" w:rsidRPr="005D68BF">
        <w:rPr>
          <w:lang w:val="en"/>
        </w:rPr>
        <w:t>Problem!</w:t>
      </w:r>
      <w:r w:rsidRPr="005D68BF">
        <w:rPr>
          <w:lang w:val="en"/>
        </w:rPr>
        <w:t xml:space="preserve"> Available at: https://mathsnoproblem.com/jerome-bruner-theories-put-into-practice/ [Accessed 19</w:t>
      </w:r>
      <w:r w:rsidR="000C57EF">
        <w:rPr>
          <w:lang w:val="en"/>
        </w:rPr>
        <w:t>th</w:t>
      </w:r>
      <w:r w:rsidRPr="005D68BF">
        <w:rPr>
          <w:lang w:val="en"/>
        </w:rPr>
        <w:t xml:space="preserve"> Nov</w:t>
      </w:r>
      <w:r w:rsidR="000C57EF">
        <w:rPr>
          <w:lang w:val="en"/>
        </w:rPr>
        <w:t>ember</w:t>
      </w:r>
      <w:r w:rsidRPr="005D68BF">
        <w:rPr>
          <w:lang w:val="en"/>
        </w:rPr>
        <w:t xml:space="preserve"> 2019</w:t>
      </w:r>
      <w:r w:rsidR="00364839">
        <w:rPr>
          <w:lang w:val="en"/>
        </w:rPr>
        <w:t>].</w:t>
      </w:r>
      <w:r w:rsidR="00E2564C">
        <w:rPr>
          <w:lang w:val="en"/>
        </w:rPr>
        <w:t xml:space="preserve"> </w:t>
      </w:r>
    </w:p>
    <w:p w:rsidR="00A813CF" w:rsidRDefault="00A813CF">
      <w:pPr>
        <w:rPr>
          <w:lang w:val="en"/>
        </w:rPr>
      </w:pPr>
      <w:r>
        <w:rPr>
          <w:rStyle w:val="selectable"/>
          <w:rFonts w:ascii="Open Sans" w:hAnsi="Open Sans" w:cs="Arial"/>
          <w:color w:val="000000"/>
          <w:lang w:val="en"/>
        </w:rPr>
        <w:t xml:space="preserve">Margaretthatcher.org. (2019). </w:t>
      </w:r>
      <w:r>
        <w:rPr>
          <w:rStyle w:val="selectable"/>
          <w:rFonts w:ascii="Open Sans" w:hAnsi="Open Sans" w:cs="Arial"/>
          <w:i/>
          <w:iCs/>
          <w:color w:val="000000"/>
          <w:lang w:val="en"/>
        </w:rPr>
        <w:t>Written Statement launching Education White Paper (A Framework for Expansion) | Margaret Thatcher Foundation</w:t>
      </w:r>
      <w:r>
        <w:rPr>
          <w:rStyle w:val="selectable"/>
          <w:rFonts w:ascii="Open Sans" w:hAnsi="Open Sans" w:cs="Arial"/>
          <w:color w:val="000000"/>
          <w:lang w:val="en"/>
        </w:rPr>
        <w:t>. [online] Available at: https://www.margaretthatcher.org/document/102233 [Accessed 17</w:t>
      </w:r>
      <w:r w:rsidR="000C57EF">
        <w:rPr>
          <w:rStyle w:val="selectable"/>
          <w:rFonts w:ascii="Open Sans" w:hAnsi="Open Sans" w:cs="Arial"/>
          <w:color w:val="000000"/>
          <w:lang w:val="en"/>
        </w:rPr>
        <w:t>th</w:t>
      </w:r>
      <w:r>
        <w:rPr>
          <w:rStyle w:val="selectable"/>
          <w:rFonts w:ascii="Open Sans" w:hAnsi="Open Sans" w:cs="Arial"/>
          <w:color w:val="000000"/>
          <w:lang w:val="en"/>
        </w:rPr>
        <w:t xml:space="preserve"> Dec</w:t>
      </w:r>
      <w:r w:rsidR="000C57EF">
        <w:rPr>
          <w:rStyle w:val="selectable"/>
          <w:rFonts w:ascii="Open Sans" w:hAnsi="Open Sans" w:cs="Arial"/>
          <w:color w:val="000000"/>
          <w:lang w:val="en"/>
        </w:rPr>
        <w:t>ember</w:t>
      </w:r>
      <w:r>
        <w:rPr>
          <w:rStyle w:val="selectable"/>
          <w:rFonts w:ascii="Open Sans" w:hAnsi="Open Sans" w:cs="Arial"/>
          <w:color w:val="000000"/>
          <w:lang w:val="en"/>
        </w:rPr>
        <w:t xml:space="preserve"> 2019].</w:t>
      </w:r>
    </w:p>
    <w:p w:rsidR="00E2564C" w:rsidRDefault="00780F24">
      <w:pPr>
        <w:rPr>
          <w:lang w:val="en"/>
        </w:rPr>
      </w:pPr>
      <w:r>
        <w:rPr>
          <w:rStyle w:val="selectable"/>
          <w:rFonts w:ascii="Open Sans" w:hAnsi="Open Sans" w:cs="Arial"/>
          <w:color w:val="000000"/>
          <w:lang w:val="en"/>
        </w:rPr>
        <w:t xml:space="preserve">McCourt, M. (2019). </w:t>
      </w:r>
      <w:r>
        <w:rPr>
          <w:rStyle w:val="selectable"/>
          <w:rFonts w:ascii="Open Sans" w:hAnsi="Open Sans" w:cs="Arial"/>
          <w:i/>
          <w:iCs/>
          <w:color w:val="000000"/>
          <w:lang w:val="en"/>
        </w:rPr>
        <w:t>A Brief History of Mathematics Education in England</w:t>
      </w:r>
      <w:r>
        <w:rPr>
          <w:rStyle w:val="selectable"/>
          <w:rFonts w:ascii="Open Sans" w:hAnsi="Open Sans" w:cs="Arial"/>
          <w:color w:val="000000"/>
          <w:lang w:val="en"/>
        </w:rPr>
        <w:t>. [online] Markmccourt.blogspot.com. Available at: https://markmccourt.blogspot.com/2017/12/a-brief-history-of-mathematics.html [Accessed 2</w:t>
      </w:r>
      <w:r w:rsidR="000C57EF">
        <w:rPr>
          <w:rStyle w:val="selectable"/>
          <w:rFonts w:ascii="Open Sans" w:hAnsi="Open Sans" w:cs="Arial"/>
          <w:color w:val="000000"/>
          <w:lang w:val="en"/>
        </w:rPr>
        <w:t>nd</w:t>
      </w:r>
      <w:r>
        <w:rPr>
          <w:rStyle w:val="selectable"/>
          <w:rFonts w:ascii="Open Sans" w:hAnsi="Open Sans" w:cs="Arial"/>
          <w:color w:val="000000"/>
          <w:lang w:val="en"/>
        </w:rPr>
        <w:t xml:space="preserve"> Dec</w:t>
      </w:r>
      <w:r w:rsidR="000C57EF">
        <w:rPr>
          <w:rStyle w:val="selectable"/>
          <w:rFonts w:ascii="Open Sans" w:hAnsi="Open Sans" w:cs="Arial"/>
          <w:color w:val="000000"/>
          <w:lang w:val="en"/>
        </w:rPr>
        <w:t>ember</w:t>
      </w:r>
      <w:r>
        <w:rPr>
          <w:rStyle w:val="selectable"/>
          <w:rFonts w:ascii="Open Sans" w:hAnsi="Open Sans" w:cs="Arial"/>
          <w:color w:val="000000"/>
          <w:lang w:val="en"/>
        </w:rPr>
        <w:t xml:space="preserve"> 2019].</w:t>
      </w:r>
    </w:p>
    <w:p w:rsidR="00420772" w:rsidRDefault="00420772">
      <w:pPr>
        <w:rPr>
          <w:lang w:val="en"/>
        </w:rPr>
      </w:pPr>
      <w:r>
        <w:rPr>
          <w:lang w:val="en"/>
        </w:rPr>
        <w:t xml:space="preserve">McLeod, S.A. (2019, July 11). </w:t>
      </w:r>
      <w:r w:rsidRPr="00420772">
        <w:rPr>
          <w:i/>
          <w:lang w:val="en"/>
        </w:rPr>
        <w:t>Bruner.</w:t>
      </w:r>
      <w:r>
        <w:rPr>
          <w:i/>
          <w:lang w:val="en"/>
        </w:rPr>
        <w:t xml:space="preserve"> </w:t>
      </w:r>
      <w:r w:rsidRPr="00420772">
        <w:rPr>
          <w:lang w:val="en"/>
        </w:rPr>
        <w:t>Simply Psychology.</w:t>
      </w:r>
      <w:r>
        <w:rPr>
          <w:lang w:val="en"/>
        </w:rPr>
        <w:t xml:space="preserve"> Available at: </w:t>
      </w:r>
      <w:hyperlink r:id="rId10" w:history="1">
        <w:r w:rsidRPr="00420772">
          <w:rPr>
            <w:rStyle w:val="Hyperlink"/>
            <w:color w:val="000000" w:themeColor="text1"/>
            <w:u w:val="none"/>
            <w:lang w:val="en"/>
          </w:rPr>
          <w:t>http://www.simplypyschology.org/bruner.html</w:t>
        </w:r>
      </w:hyperlink>
      <w:r w:rsidRPr="00420772">
        <w:rPr>
          <w:color w:val="000000" w:themeColor="text1"/>
          <w:lang w:val="en"/>
        </w:rPr>
        <w:t xml:space="preserve">  </w:t>
      </w:r>
      <w:r>
        <w:rPr>
          <w:lang w:val="en"/>
        </w:rPr>
        <w:t>(Accessed on 27th November 2019)</w:t>
      </w:r>
    </w:p>
    <w:p w:rsidR="006A21A6" w:rsidRDefault="00436784">
      <w:pPr>
        <w:rPr>
          <w:lang w:val="en"/>
        </w:rPr>
      </w:pPr>
      <w:r>
        <w:rPr>
          <w:lang w:val="en"/>
        </w:rPr>
        <w:t xml:space="preserve"> PERT, (2009</w:t>
      </w:r>
      <w:r w:rsidRPr="000C57EF">
        <w:rPr>
          <w:lang w:val="en"/>
        </w:rPr>
        <w:t>)</w:t>
      </w:r>
      <w:hyperlink r:id="rId11" w:history="1">
        <w:r w:rsidRPr="000C57EF">
          <w:rPr>
            <w:rStyle w:val="Hyperlink"/>
            <w:color w:val="auto"/>
            <w:u w:val="none"/>
            <w:lang w:val="en"/>
          </w:rPr>
          <w:t>https://www.techopedia.com/definition/12112/program-evaluation-and-review-technique-pert [Accessed</w:t>
        </w:r>
      </w:hyperlink>
      <w:r>
        <w:rPr>
          <w:lang w:val="en"/>
        </w:rPr>
        <w:t xml:space="preserve"> 19</w:t>
      </w:r>
      <w:r w:rsidR="000C57EF">
        <w:rPr>
          <w:lang w:val="en"/>
        </w:rPr>
        <w:t>th</w:t>
      </w:r>
      <w:r>
        <w:rPr>
          <w:lang w:val="en"/>
        </w:rPr>
        <w:t xml:space="preserve"> December 2019].</w:t>
      </w:r>
    </w:p>
    <w:p w:rsidR="00560363" w:rsidRDefault="00E645CF">
      <w:pPr>
        <w:rPr>
          <w:rStyle w:val="selectable"/>
          <w:rFonts w:ascii="Open Sans" w:hAnsi="Open Sans" w:cs="Arial"/>
          <w:color w:val="000000"/>
          <w:lang w:val="en"/>
        </w:rPr>
      </w:pPr>
      <w:r>
        <w:rPr>
          <w:rStyle w:val="selectable"/>
          <w:rFonts w:ascii="Open Sans" w:hAnsi="Open Sans" w:cs="Arial"/>
          <w:color w:val="000000"/>
          <w:lang w:val="en"/>
        </w:rPr>
        <w:lastRenderedPageBreak/>
        <w:t>Sherringham</w:t>
      </w:r>
      <w:r w:rsidR="00420772">
        <w:rPr>
          <w:rStyle w:val="selectable"/>
          <w:rFonts w:ascii="Open Sans" w:hAnsi="Open Sans" w:cs="Arial"/>
          <w:color w:val="000000"/>
          <w:lang w:val="en"/>
        </w:rPr>
        <w:t>.</w:t>
      </w:r>
      <w:r w:rsidR="002C2F4D">
        <w:rPr>
          <w:rStyle w:val="selectable"/>
          <w:rFonts w:ascii="Open Sans" w:hAnsi="Open Sans" w:cs="Arial"/>
          <w:color w:val="000000"/>
          <w:lang w:val="en"/>
        </w:rPr>
        <w:t xml:space="preserve"> T. (2018). </w:t>
      </w:r>
      <w:r w:rsidR="002C2F4D">
        <w:rPr>
          <w:rStyle w:val="selectable"/>
          <w:rFonts w:ascii="Open Sans" w:hAnsi="Open Sans" w:cs="Arial"/>
          <w:i/>
          <w:iCs/>
          <w:color w:val="000000"/>
          <w:lang w:val="en"/>
        </w:rPr>
        <w:t>Why it is a must read for all teachers</w:t>
      </w:r>
      <w:r w:rsidR="002C2F4D">
        <w:rPr>
          <w:rStyle w:val="selectable"/>
          <w:rFonts w:ascii="Open Sans" w:hAnsi="Open Sans" w:cs="Arial"/>
          <w:color w:val="000000"/>
          <w:lang w:val="en"/>
        </w:rPr>
        <w:t>. [Accessed 19 Nov. 2019]</w:t>
      </w:r>
    </w:p>
    <w:p w:rsidR="00214284" w:rsidRDefault="000071F4">
      <w:pPr>
        <w:rPr>
          <w:rStyle w:val="selectable"/>
          <w:rFonts w:ascii="Open Sans" w:hAnsi="Open Sans" w:cs="Arial"/>
          <w:color w:val="000000"/>
          <w:lang w:val="en"/>
        </w:rPr>
      </w:pPr>
      <w:r>
        <w:rPr>
          <w:rStyle w:val="selectable"/>
          <w:rFonts w:ascii="Open Sans" w:hAnsi="Open Sans" w:cs="Arial"/>
          <w:color w:val="000000"/>
          <w:lang w:val="en"/>
        </w:rPr>
        <w:t xml:space="preserve">Slideshare.net. (1952). </w:t>
      </w:r>
      <w:r>
        <w:rPr>
          <w:rStyle w:val="selectable"/>
          <w:rFonts w:ascii="Open Sans" w:hAnsi="Open Sans" w:cs="Arial"/>
          <w:i/>
          <w:iCs/>
          <w:color w:val="000000"/>
          <w:lang w:val="en"/>
        </w:rPr>
        <w:t xml:space="preserve">The Mind Teaches the Brain by Caleb </w:t>
      </w:r>
      <w:proofErr w:type="spellStart"/>
      <w:r>
        <w:rPr>
          <w:rStyle w:val="selectable"/>
          <w:rFonts w:ascii="Open Sans" w:hAnsi="Open Sans" w:cs="Arial"/>
          <w:i/>
          <w:iCs/>
          <w:color w:val="000000"/>
          <w:lang w:val="en"/>
        </w:rPr>
        <w:t>Gattegno</w:t>
      </w:r>
      <w:proofErr w:type="spellEnd"/>
      <w:r>
        <w:rPr>
          <w:rStyle w:val="selectable"/>
          <w:rFonts w:ascii="Open Sans" w:hAnsi="Open Sans" w:cs="Arial"/>
          <w:color w:val="000000"/>
          <w:lang w:val="en"/>
        </w:rPr>
        <w:t>. [online] Available at: https://www.slideshare.net/educationalsolutions/the-mind-teaches-the-brain-web-book [Accessed 4 Dec. 2019</w:t>
      </w:r>
      <w:r w:rsidR="00A813CF">
        <w:rPr>
          <w:rStyle w:val="selectable"/>
          <w:rFonts w:ascii="Open Sans" w:hAnsi="Open Sans" w:cs="Arial"/>
          <w:color w:val="000000"/>
          <w:lang w:val="en"/>
        </w:rPr>
        <w:t>].</w:t>
      </w:r>
    </w:p>
    <w:p w:rsidR="000C57EF" w:rsidRDefault="000C57EF">
      <w:pPr>
        <w:rPr>
          <w:rStyle w:val="selectable"/>
          <w:rFonts w:ascii="Open Sans" w:hAnsi="Open Sans" w:cs="Arial"/>
          <w:color w:val="000000"/>
          <w:lang w:val="en"/>
        </w:rPr>
      </w:pPr>
      <w:r>
        <w:rPr>
          <w:rStyle w:val="selectable"/>
          <w:rFonts w:ascii="Open Sans" w:hAnsi="Open Sans" w:cs="Arial"/>
          <w:color w:val="000000"/>
          <w:lang w:val="en"/>
        </w:rPr>
        <w:t xml:space="preserve">Successful Futures (2015) Available </w:t>
      </w:r>
      <w:r w:rsidRPr="000C57EF">
        <w:rPr>
          <w:rStyle w:val="selectable"/>
          <w:rFonts w:ascii="Open Sans" w:hAnsi="Open Sans" w:cs="Arial"/>
          <w:color w:val="000000"/>
          <w:lang w:val="en"/>
        </w:rPr>
        <w:t xml:space="preserve">at:https://gov.wales/sites/default/files/publications/2018-03/succesful-futures-a-summary-of-professor-graham-donaldsons-report.pdf [Accessed </w:t>
      </w:r>
      <w:r>
        <w:rPr>
          <w:rStyle w:val="selectable"/>
          <w:rFonts w:ascii="Open Sans" w:hAnsi="Open Sans" w:cs="Arial"/>
          <w:color w:val="000000"/>
          <w:lang w:val="en"/>
        </w:rPr>
        <w:t>20th December 2019].</w:t>
      </w:r>
    </w:p>
    <w:p w:rsidR="00213D1C" w:rsidRDefault="00213D1C">
      <w:pPr>
        <w:rPr>
          <w:rStyle w:val="selectable"/>
          <w:rFonts w:ascii="Open Sans" w:hAnsi="Open Sans" w:cs="Arial"/>
          <w:color w:val="000000"/>
          <w:lang w:val="en"/>
        </w:rPr>
      </w:pPr>
      <w:r>
        <w:rPr>
          <w:rStyle w:val="selectable"/>
          <w:rFonts w:ascii="Open Sans" w:hAnsi="Open Sans" w:cs="Arial"/>
          <w:color w:val="000000"/>
          <w:lang w:val="en"/>
        </w:rPr>
        <w:t xml:space="preserve">UK Parliament. (2019). </w:t>
      </w:r>
      <w:r>
        <w:rPr>
          <w:rStyle w:val="selectable"/>
          <w:rFonts w:ascii="Open Sans" w:hAnsi="Open Sans" w:cs="Arial"/>
          <w:i/>
          <w:iCs/>
          <w:color w:val="000000"/>
          <w:lang w:val="en"/>
        </w:rPr>
        <w:t>The 1870 Education Act</w:t>
      </w:r>
      <w:r>
        <w:rPr>
          <w:rStyle w:val="selectable"/>
          <w:rFonts w:ascii="Open Sans" w:hAnsi="Open Sans" w:cs="Arial"/>
          <w:color w:val="000000"/>
          <w:lang w:val="en"/>
        </w:rPr>
        <w:t>. [online] Available at: https://www.parliament.uk/about/living-heritage/transformingsociety/livinglearning/school/overview/1870educationact/ [Accessed 4</w:t>
      </w:r>
      <w:r w:rsidR="000C57EF">
        <w:rPr>
          <w:rStyle w:val="selectable"/>
          <w:rFonts w:ascii="Open Sans" w:hAnsi="Open Sans" w:cs="Arial"/>
          <w:color w:val="000000"/>
          <w:lang w:val="en"/>
        </w:rPr>
        <w:t>th</w:t>
      </w:r>
      <w:r>
        <w:rPr>
          <w:rStyle w:val="selectable"/>
          <w:rFonts w:ascii="Open Sans" w:hAnsi="Open Sans" w:cs="Arial"/>
          <w:color w:val="000000"/>
          <w:lang w:val="en"/>
        </w:rPr>
        <w:t xml:space="preserve"> Dec</w:t>
      </w:r>
      <w:r w:rsidR="000C57EF">
        <w:rPr>
          <w:rStyle w:val="selectable"/>
          <w:rFonts w:ascii="Open Sans" w:hAnsi="Open Sans" w:cs="Arial"/>
          <w:color w:val="000000"/>
          <w:lang w:val="en"/>
        </w:rPr>
        <w:t>ember</w:t>
      </w:r>
      <w:r>
        <w:rPr>
          <w:rStyle w:val="selectable"/>
          <w:rFonts w:ascii="Open Sans" w:hAnsi="Open Sans" w:cs="Arial"/>
          <w:color w:val="000000"/>
          <w:lang w:val="en"/>
        </w:rPr>
        <w:t xml:space="preserve"> 2019].</w:t>
      </w:r>
    </w:p>
    <w:p w:rsidR="00302DF3" w:rsidRPr="00302DF3" w:rsidRDefault="00302DF3">
      <w:r>
        <w:t xml:space="preserve">Welsh Government, (2013) </w:t>
      </w:r>
      <w:r>
        <w:rPr>
          <w:i/>
        </w:rPr>
        <w:t>National Literacy and Numeracy Framework.</w:t>
      </w:r>
      <w:r>
        <w:t xml:space="preserve"> Available at URL.http//www.cymru.gov.uk (Accessed on: 21</w:t>
      </w:r>
      <w:r w:rsidRPr="00302DF3">
        <w:rPr>
          <w:vertAlign w:val="superscript"/>
        </w:rPr>
        <w:t>st</w:t>
      </w:r>
      <w:r>
        <w:t xml:space="preserve"> November 2019).</w:t>
      </w:r>
    </w:p>
    <w:sectPr w:rsidR="00302DF3" w:rsidRPr="00302DF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7F82" w:rsidRDefault="00BB7F82" w:rsidP="00BB7F82">
      <w:pPr>
        <w:spacing w:after="0" w:line="240" w:lineRule="auto"/>
      </w:pPr>
      <w:r>
        <w:separator/>
      </w:r>
    </w:p>
  </w:endnote>
  <w:endnote w:type="continuationSeparator" w:id="0">
    <w:p w:rsidR="00BB7F82" w:rsidRDefault="00BB7F82" w:rsidP="00BB7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Segoe U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7F82" w:rsidRDefault="00BB7F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5798871"/>
      <w:docPartObj>
        <w:docPartGallery w:val="Page Numbers (Bottom of Page)"/>
        <w:docPartUnique/>
      </w:docPartObj>
    </w:sdtPr>
    <w:sdtEndPr>
      <w:rPr>
        <w:noProof/>
      </w:rPr>
    </w:sdtEndPr>
    <w:sdtContent>
      <w:p w:rsidR="00BB7F82" w:rsidRDefault="00BB7F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B7F82" w:rsidRDefault="00BB7F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7F82" w:rsidRDefault="00BB7F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7F82" w:rsidRDefault="00BB7F82" w:rsidP="00BB7F82">
      <w:pPr>
        <w:spacing w:after="0" w:line="240" w:lineRule="auto"/>
      </w:pPr>
      <w:r>
        <w:separator/>
      </w:r>
    </w:p>
  </w:footnote>
  <w:footnote w:type="continuationSeparator" w:id="0">
    <w:p w:rsidR="00BB7F82" w:rsidRDefault="00BB7F82" w:rsidP="00BB7F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7F82" w:rsidRDefault="00BB7F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7F82" w:rsidRDefault="00BB7F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7F82" w:rsidRDefault="00BB7F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0FC"/>
    <w:rsid w:val="00000BAF"/>
    <w:rsid w:val="000014A3"/>
    <w:rsid w:val="000071F4"/>
    <w:rsid w:val="00025CFE"/>
    <w:rsid w:val="000331C7"/>
    <w:rsid w:val="00054A9E"/>
    <w:rsid w:val="00057F25"/>
    <w:rsid w:val="00062F63"/>
    <w:rsid w:val="000635FC"/>
    <w:rsid w:val="00070C60"/>
    <w:rsid w:val="000711A2"/>
    <w:rsid w:val="00081A32"/>
    <w:rsid w:val="000920FC"/>
    <w:rsid w:val="0009505D"/>
    <w:rsid w:val="000969AE"/>
    <w:rsid w:val="000A59A9"/>
    <w:rsid w:val="000A7F6D"/>
    <w:rsid w:val="000C57EF"/>
    <w:rsid w:val="000F5F3A"/>
    <w:rsid w:val="00132014"/>
    <w:rsid w:val="00144073"/>
    <w:rsid w:val="001462F6"/>
    <w:rsid w:val="00153AFB"/>
    <w:rsid w:val="00163322"/>
    <w:rsid w:val="00175385"/>
    <w:rsid w:val="001A0773"/>
    <w:rsid w:val="001C25F5"/>
    <w:rsid w:val="001D5513"/>
    <w:rsid w:val="00210860"/>
    <w:rsid w:val="00213D1C"/>
    <w:rsid w:val="00214284"/>
    <w:rsid w:val="00226121"/>
    <w:rsid w:val="002573C7"/>
    <w:rsid w:val="00283B4E"/>
    <w:rsid w:val="00287973"/>
    <w:rsid w:val="00293CD3"/>
    <w:rsid w:val="002A111D"/>
    <w:rsid w:val="002B2F4F"/>
    <w:rsid w:val="002C147E"/>
    <w:rsid w:val="002C2F4D"/>
    <w:rsid w:val="002C6C91"/>
    <w:rsid w:val="002E3FA9"/>
    <w:rsid w:val="00302DF3"/>
    <w:rsid w:val="003053EC"/>
    <w:rsid w:val="0034074B"/>
    <w:rsid w:val="00352B40"/>
    <w:rsid w:val="00364839"/>
    <w:rsid w:val="003754EB"/>
    <w:rsid w:val="003904E4"/>
    <w:rsid w:val="00396BBF"/>
    <w:rsid w:val="00411AAB"/>
    <w:rsid w:val="00420772"/>
    <w:rsid w:val="0043617B"/>
    <w:rsid w:val="00436784"/>
    <w:rsid w:val="00443756"/>
    <w:rsid w:val="00462B39"/>
    <w:rsid w:val="004647D6"/>
    <w:rsid w:val="0049767A"/>
    <w:rsid w:val="004B2879"/>
    <w:rsid w:val="004B73A3"/>
    <w:rsid w:val="004C6FA9"/>
    <w:rsid w:val="004D3C74"/>
    <w:rsid w:val="004F6314"/>
    <w:rsid w:val="00523CED"/>
    <w:rsid w:val="00524745"/>
    <w:rsid w:val="00534BEE"/>
    <w:rsid w:val="0053750D"/>
    <w:rsid w:val="00542F10"/>
    <w:rsid w:val="00555FEB"/>
    <w:rsid w:val="00560363"/>
    <w:rsid w:val="00563062"/>
    <w:rsid w:val="005B1B0B"/>
    <w:rsid w:val="005C0B7B"/>
    <w:rsid w:val="005C4191"/>
    <w:rsid w:val="005D2C04"/>
    <w:rsid w:val="005D68BF"/>
    <w:rsid w:val="005F418E"/>
    <w:rsid w:val="006064F1"/>
    <w:rsid w:val="006207A2"/>
    <w:rsid w:val="00634EBC"/>
    <w:rsid w:val="00642865"/>
    <w:rsid w:val="006815BA"/>
    <w:rsid w:val="006A21A6"/>
    <w:rsid w:val="006B6E62"/>
    <w:rsid w:val="006B7904"/>
    <w:rsid w:val="006C6403"/>
    <w:rsid w:val="006D79A8"/>
    <w:rsid w:val="006E2518"/>
    <w:rsid w:val="0070046E"/>
    <w:rsid w:val="00705B4C"/>
    <w:rsid w:val="00712132"/>
    <w:rsid w:val="00715A82"/>
    <w:rsid w:val="0073047D"/>
    <w:rsid w:val="00741DE1"/>
    <w:rsid w:val="00761BE2"/>
    <w:rsid w:val="0076253E"/>
    <w:rsid w:val="00766332"/>
    <w:rsid w:val="00780F24"/>
    <w:rsid w:val="007B352F"/>
    <w:rsid w:val="007B76D0"/>
    <w:rsid w:val="007F579A"/>
    <w:rsid w:val="00833BF0"/>
    <w:rsid w:val="0084007B"/>
    <w:rsid w:val="00854761"/>
    <w:rsid w:val="00855E76"/>
    <w:rsid w:val="00881B6A"/>
    <w:rsid w:val="008A66F4"/>
    <w:rsid w:val="009019A1"/>
    <w:rsid w:val="00902836"/>
    <w:rsid w:val="00944732"/>
    <w:rsid w:val="00961FCE"/>
    <w:rsid w:val="0096649E"/>
    <w:rsid w:val="00981B31"/>
    <w:rsid w:val="00984DC3"/>
    <w:rsid w:val="00985216"/>
    <w:rsid w:val="009E5B4B"/>
    <w:rsid w:val="009F5586"/>
    <w:rsid w:val="00A01846"/>
    <w:rsid w:val="00A3166D"/>
    <w:rsid w:val="00A350C6"/>
    <w:rsid w:val="00A477AF"/>
    <w:rsid w:val="00A50575"/>
    <w:rsid w:val="00A60637"/>
    <w:rsid w:val="00A813CF"/>
    <w:rsid w:val="00A84FC2"/>
    <w:rsid w:val="00A85537"/>
    <w:rsid w:val="00AA68B3"/>
    <w:rsid w:val="00AB2E9D"/>
    <w:rsid w:val="00AC5386"/>
    <w:rsid w:val="00AF3D17"/>
    <w:rsid w:val="00AF4852"/>
    <w:rsid w:val="00B0058E"/>
    <w:rsid w:val="00B01F5F"/>
    <w:rsid w:val="00B43477"/>
    <w:rsid w:val="00BA0E48"/>
    <w:rsid w:val="00BA2B99"/>
    <w:rsid w:val="00BB052E"/>
    <w:rsid w:val="00BB7F82"/>
    <w:rsid w:val="00BE1B4C"/>
    <w:rsid w:val="00C06B35"/>
    <w:rsid w:val="00C07F47"/>
    <w:rsid w:val="00C218DF"/>
    <w:rsid w:val="00C43F4C"/>
    <w:rsid w:val="00C6706C"/>
    <w:rsid w:val="00C83F03"/>
    <w:rsid w:val="00C87395"/>
    <w:rsid w:val="00C95BB8"/>
    <w:rsid w:val="00CB2E77"/>
    <w:rsid w:val="00D003E6"/>
    <w:rsid w:val="00D02E7E"/>
    <w:rsid w:val="00D10853"/>
    <w:rsid w:val="00D12FA9"/>
    <w:rsid w:val="00D53523"/>
    <w:rsid w:val="00D70343"/>
    <w:rsid w:val="00D70CD8"/>
    <w:rsid w:val="00D90F41"/>
    <w:rsid w:val="00DB022E"/>
    <w:rsid w:val="00DB1B52"/>
    <w:rsid w:val="00DB2921"/>
    <w:rsid w:val="00DD0D46"/>
    <w:rsid w:val="00DD39CD"/>
    <w:rsid w:val="00DF60F4"/>
    <w:rsid w:val="00E02BF1"/>
    <w:rsid w:val="00E2200E"/>
    <w:rsid w:val="00E2564C"/>
    <w:rsid w:val="00E46C62"/>
    <w:rsid w:val="00E645CF"/>
    <w:rsid w:val="00E65BC8"/>
    <w:rsid w:val="00E73A34"/>
    <w:rsid w:val="00EA40FD"/>
    <w:rsid w:val="00EB20E8"/>
    <w:rsid w:val="00EE2A53"/>
    <w:rsid w:val="00F126EF"/>
    <w:rsid w:val="00F47807"/>
    <w:rsid w:val="00F85582"/>
    <w:rsid w:val="00FA2951"/>
    <w:rsid w:val="00FB32A7"/>
    <w:rsid w:val="00FF1A81"/>
    <w:rsid w:val="00FF5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1C01C"/>
  <w15:chartTrackingRefBased/>
  <w15:docId w15:val="{3A41AF38-2C94-430B-B357-AE0FF4919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2C2F4D"/>
  </w:style>
  <w:style w:type="character" w:styleId="Hyperlink">
    <w:name w:val="Hyperlink"/>
    <w:basedOn w:val="DefaultParagraphFont"/>
    <w:uiPriority w:val="99"/>
    <w:unhideWhenUsed/>
    <w:rsid w:val="00420772"/>
    <w:rPr>
      <w:color w:val="0563C1" w:themeColor="hyperlink"/>
      <w:u w:val="single"/>
    </w:rPr>
  </w:style>
  <w:style w:type="character" w:styleId="UnresolvedMention">
    <w:name w:val="Unresolved Mention"/>
    <w:basedOn w:val="DefaultParagraphFont"/>
    <w:uiPriority w:val="99"/>
    <w:semiHidden/>
    <w:unhideWhenUsed/>
    <w:rsid w:val="00420772"/>
    <w:rPr>
      <w:color w:val="605E5C"/>
      <w:shd w:val="clear" w:color="auto" w:fill="E1DFDD"/>
    </w:rPr>
  </w:style>
  <w:style w:type="paragraph" w:styleId="Header">
    <w:name w:val="header"/>
    <w:basedOn w:val="Normal"/>
    <w:link w:val="HeaderChar"/>
    <w:uiPriority w:val="99"/>
    <w:unhideWhenUsed/>
    <w:rsid w:val="00BB7F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F82"/>
  </w:style>
  <w:style w:type="paragraph" w:styleId="Footer">
    <w:name w:val="footer"/>
    <w:basedOn w:val="Normal"/>
    <w:link w:val="FooterChar"/>
    <w:uiPriority w:val="99"/>
    <w:unhideWhenUsed/>
    <w:rsid w:val="00BB7F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tyn.gov.wales/sites/files/documents/estyn_annual%2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ducationengland.org.uk/documents/cockcroft/cockcroft1982.htm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echopedia.com/definition/12112/program-evaluation-and-review-technique-pert%20%5bAccesse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simplypyschology.org/bruner.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ukessays.com/essays/education/froebels-ideas-play.php?vref=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5B367-3E82-4F7B-AE83-3E238C269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452A453B</Template>
  <TotalTime>1609</TotalTime>
  <Pages>9</Pages>
  <Words>3658</Words>
  <Characters>20855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Busson</dc:creator>
  <cp:keywords/>
  <dc:description/>
  <cp:lastModifiedBy>Vanessa Busson</cp:lastModifiedBy>
  <cp:revision>90</cp:revision>
  <cp:lastPrinted>2019-12-20T08:52:00Z</cp:lastPrinted>
  <dcterms:created xsi:type="dcterms:W3CDTF">2019-11-18T11:54:00Z</dcterms:created>
  <dcterms:modified xsi:type="dcterms:W3CDTF">2019-12-20T13:57:00Z</dcterms:modified>
</cp:coreProperties>
</file>