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eastAsiaTheme="minorHAnsi" w:hAnsi="Calibri" w:cs="Calibri"/>
          <w:sz w:val="2"/>
          <w:lang w:val="en-GB"/>
        </w:rPr>
        <w:id w:val="-717279528"/>
        <w:docPartObj>
          <w:docPartGallery w:val="Cover Pages"/>
          <w:docPartUnique/>
        </w:docPartObj>
      </w:sdtPr>
      <w:sdtEndPr>
        <w:rPr>
          <w:sz w:val="22"/>
        </w:rPr>
      </w:sdtEndPr>
      <w:sdtContent>
        <w:p w:rsidR="00E721EC" w:rsidRPr="00670A66" w:rsidRDefault="00E721EC">
          <w:pPr>
            <w:pStyle w:val="NoSpacing"/>
            <w:rPr>
              <w:rFonts w:ascii="Calibri" w:hAnsi="Calibri" w:cs="Calibri"/>
              <w:sz w:val="2"/>
            </w:rPr>
          </w:pPr>
        </w:p>
        <w:p w:rsidR="00E721EC" w:rsidRPr="00670A66" w:rsidRDefault="00E721EC" w:rsidP="00E721EC">
          <w:pPr>
            <w:pStyle w:val="Title"/>
            <w:rPr>
              <w:rFonts w:ascii="Calibri" w:hAnsi="Calibri" w:cs="Calibri"/>
              <w:b/>
            </w:rPr>
          </w:pPr>
          <w:r w:rsidRPr="00670A66">
            <w:rPr>
              <w:rFonts w:ascii="Calibri" w:hAnsi="Calibri" w:cs="Calibri"/>
              <w:b/>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ADC679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670A66">
            <w:rPr>
              <w:rFonts w:ascii="Calibri" w:hAnsi="Calibri" w:cs="Calibri"/>
              <w:b/>
            </w:rPr>
            <w:t>Internet Technology and Security</w:t>
          </w:r>
        </w:p>
        <w:p w:rsidR="00E721EC" w:rsidRPr="00670A66" w:rsidRDefault="00E721EC" w:rsidP="00E721EC">
          <w:pPr>
            <w:rPr>
              <w:rFonts w:ascii="Calibri" w:hAnsi="Calibri" w:cs="Calibri"/>
            </w:rPr>
          </w:pPr>
        </w:p>
        <w:p w:rsidR="00E721EC" w:rsidRPr="00670A66" w:rsidRDefault="00E721EC" w:rsidP="00E721EC">
          <w:pPr>
            <w:rPr>
              <w:rFonts w:ascii="Calibri" w:hAnsi="Calibri" w:cs="Calibri"/>
            </w:rPr>
          </w:pPr>
        </w:p>
        <w:p w:rsidR="00E721EC" w:rsidRPr="00670A66" w:rsidRDefault="00E721EC" w:rsidP="00E721EC">
          <w:pPr>
            <w:pStyle w:val="Subtitle"/>
            <w:rPr>
              <w:rFonts w:ascii="Calibri" w:hAnsi="Calibri" w:cs="Calibri"/>
              <w:sz w:val="36"/>
              <w:szCs w:val="36"/>
            </w:rPr>
          </w:pPr>
          <w:r w:rsidRPr="00670A66">
            <w:rPr>
              <w:rFonts w:ascii="Calibri" w:hAnsi="Calibri" w:cs="Calibri"/>
              <w:sz w:val="36"/>
              <w:szCs w:val="36"/>
            </w:rPr>
            <w:t xml:space="preserve">Synthesize a Solution to a Potential </w:t>
          </w:r>
        </w:p>
        <w:p w:rsidR="00E721EC" w:rsidRPr="00670A66" w:rsidRDefault="00E721EC" w:rsidP="00E721EC">
          <w:pPr>
            <w:pStyle w:val="Subtitle"/>
            <w:rPr>
              <w:rFonts w:ascii="Calibri" w:hAnsi="Calibri" w:cs="Calibri"/>
              <w:sz w:val="36"/>
              <w:szCs w:val="36"/>
            </w:rPr>
          </w:pPr>
          <w:r w:rsidRPr="00670A66">
            <w:rPr>
              <w:rFonts w:ascii="Calibri" w:hAnsi="Calibri" w:cs="Calibri"/>
              <w:sz w:val="36"/>
              <w:szCs w:val="36"/>
            </w:rPr>
            <w:t>Real Life Scenario</w:t>
          </w:r>
        </w:p>
        <w:p w:rsidR="00E721EC" w:rsidRPr="00670A66" w:rsidRDefault="00E721EC" w:rsidP="00E721EC">
          <w:pPr>
            <w:rPr>
              <w:rFonts w:ascii="Calibri" w:hAnsi="Calibri" w:cs="Calibri"/>
            </w:rPr>
          </w:pPr>
        </w:p>
        <w:p w:rsidR="00E721EC" w:rsidRPr="00670A66" w:rsidRDefault="009C467A">
          <w:pPr>
            <w:rPr>
              <w:rFonts w:ascii="Calibri" w:hAnsi="Calibri" w:cs="Calibri"/>
            </w:rPr>
          </w:pPr>
          <w:r w:rsidRPr="00670A66">
            <w:rPr>
              <w:rFonts w:ascii="Calibri" w:hAnsi="Calibri" w:cs="Calibri"/>
              <w:noProof/>
              <w:lang w:eastAsia="en-GB"/>
            </w:rPr>
            <mc:AlternateContent>
              <mc:Choice Requires="wps">
                <w:drawing>
                  <wp:anchor distT="45720" distB="45720" distL="114300" distR="114300" simplePos="0" relativeHeight="251662336" behindDoc="0" locked="0" layoutInCell="1" allowOverlap="1">
                    <wp:simplePos x="0" y="0"/>
                    <wp:positionH relativeFrom="margin">
                      <wp:align>right</wp:align>
                    </wp:positionH>
                    <wp:positionV relativeFrom="paragraph">
                      <wp:posOffset>6269022</wp:posOffset>
                    </wp:positionV>
                    <wp:extent cx="2360930" cy="459105"/>
                    <wp:effectExtent l="0" t="0" r="1270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9105"/>
                            </a:xfrm>
                            <a:prstGeom prst="rect">
                              <a:avLst/>
                            </a:prstGeom>
                            <a:solidFill>
                              <a:srgbClr val="FFFFFF"/>
                            </a:solidFill>
                            <a:ln w="9525">
                              <a:solidFill>
                                <a:schemeClr val="bg1"/>
                              </a:solidFill>
                              <a:miter lim="800000"/>
                              <a:headEnd/>
                              <a:tailEnd/>
                            </a:ln>
                          </wps:spPr>
                          <wps:txbx>
                            <w:txbxContent>
                              <w:p w:rsidR="009C467A" w:rsidRPr="009C467A" w:rsidRDefault="009C467A" w:rsidP="009C467A">
                                <w:pPr>
                                  <w:pStyle w:val="NoSpacing"/>
                                  <w:rPr>
                                    <w:b/>
                                  </w:rPr>
                                </w:pPr>
                                <w:r w:rsidRPr="009C467A">
                                  <w:rPr>
                                    <w:b/>
                                  </w:rPr>
                                  <w:t>Sarah Rule – 1810755</w:t>
                                </w:r>
                              </w:p>
                              <w:p w:rsidR="009C467A" w:rsidRPr="009C467A" w:rsidRDefault="009C467A" w:rsidP="009C467A">
                                <w:pPr>
                                  <w:pStyle w:val="NoSpacing"/>
                                  <w:rPr>
                                    <w:b/>
                                  </w:rPr>
                                </w:pPr>
                                <w:r w:rsidRPr="009C467A">
                                  <w:rPr>
                                    <w:b/>
                                  </w:rPr>
                                  <w:t>1810755@student.uwtsd.ac.uk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4.7pt;margin-top:493.6pt;width:185.9pt;height:36.15pt;z-index:25166233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" strokecolor="white [3212]">
                    <v:textbox>
                      <w:txbxContent>
                        <w:p w:rsidR="009C467A" w:rsidRPr="009C467A" w:rsidRDefault="009C467A" w:rsidP="009C467A">
                          <w:pPr>
                            <w:pStyle w:val="NoSpacing"/>
                            <w:rPr>
                              <w:b/>
                            </w:rPr>
                          </w:pPr>
                          <w:r w:rsidRPr="009C467A">
                            <w:rPr>
                              <w:b/>
                            </w:rPr>
                            <w:t>Sarah Rule – 1810755</w:t>
                          </w:r>
                        </w:p>
                        <w:p w:rsidR="009C467A" w:rsidRPr="009C467A" w:rsidRDefault="009C467A" w:rsidP="009C467A">
                          <w:pPr>
                            <w:pStyle w:val="NoSpacing"/>
                            <w:rPr>
                              <w:b/>
                            </w:rPr>
                          </w:pPr>
                          <w:r w:rsidRPr="009C467A">
                            <w:rPr>
                              <w:b/>
                            </w:rPr>
                            <w:t>1810755@student.uwtsd.ac.uk</w:t>
                          </w:r>
                        </w:p>
                      </w:txbxContent>
                    </v:textbox>
                    <w10:wrap type="square" anchorx="margin"/>
                  </v:shape>
                </w:pict>
              </mc:Fallback>
            </mc:AlternateContent>
          </w:r>
          <w:r w:rsidR="00E721EC" w:rsidRPr="00670A66">
            <w:rPr>
              <w:rFonts w:ascii="Calibri" w:hAnsi="Calibri" w:cs="Calibri"/>
            </w:rPr>
            <w:br w:type="page"/>
          </w:r>
        </w:p>
      </w:sdtContent>
    </w:sdt>
    <w:bookmarkStart w:id="0" w:name="_Toc14432195" w:displacedByCustomXml="next"/>
    <w:sdt>
      <w:sdtPr>
        <w:rPr>
          <w:rFonts w:ascii="Calibri" w:eastAsiaTheme="minorHAnsi" w:hAnsi="Calibri" w:cs="Calibri"/>
          <w:color w:val="auto"/>
          <w:sz w:val="22"/>
          <w:szCs w:val="22"/>
          <w:lang w:val="en-GB"/>
        </w:rPr>
        <w:id w:val="-1471969318"/>
        <w:docPartObj>
          <w:docPartGallery w:val="Table of Contents"/>
          <w:docPartUnique/>
        </w:docPartObj>
      </w:sdtPr>
      <w:sdtEndPr>
        <w:rPr>
          <w:b/>
          <w:bCs/>
          <w:noProof/>
        </w:rPr>
      </w:sdtEndPr>
      <w:sdtContent>
        <w:p w:rsidR="00670A66" w:rsidRPr="00670A66" w:rsidRDefault="00670A66">
          <w:pPr>
            <w:pStyle w:val="TOCHeading"/>
            <w:rPr>
              <w:rFonts w:ascii="Calibri" w:hAnsi="Calibri" w:cs="Calibri"/>
            </w:rPr>
          </w:pPr>
          <w:r w:rsidRPr="00670A66">
            <w:rPr>
              <w:rFonts w:ascii="Calibri" w:hAnsi="Calibri" w:cs="Calibri"/>
            </w:rPr>
            <w:t>Contents</w:t>
          </w:r>
        </w:p>
        <w:p w:rsidR="00670A66" w:rsidRPr="00670A66" w:rsidRDefault="00670A66">
          <w:pPr>
            <w:pStyle w:val="TOC1"/>
            <w:rPr>
              <w:rFonts w:ascii="Calibri" w:hAnsi="Calibri" w:cs="Calibri"/>
              <w:noProof/>
              <w:lang w:val="en-GB" w:eastAsia="en-GB"/>
            </w:rPr>
          </w:pPr>
          <w:r w:rsidRPr="00670A66">
            <w:rPr>
              <w:rFonts w:ascii="Calibri" w:hAnsi="Calibri" w:cs="Calibri"/>
            </w:rPr>
            <w:fldChar w:fldCharType="begin"/>
          </w:r>
          <w:r w:rsidRPr="00670A66">
            <w:rPr>
              <w:rFonts w:ascii="Calibri" w:hAnsi="Calibri" w:cs="Calibri"/>
            </w:rPr>
            <w:instrText xml:space="preserve"> TOC \o "1-3" \h \z \u </w:instrText>
          </w:r>
          <w:r w:rsidRPr="00670A66">
            <w:rPr>
              <w:rFonts w:ascii="Calibri" w:hAnsi="Calibri" w:cs="Calibri"/>
            </w:rPr>
            <w:fldChar w:fldCharType="separate"/>
          </w:r>
          <w:hyperlink w:anchor="_Toc14432353" w:history="1">
            <w:r w:rsidRPr="00670A66">
              <w:rPr>
                <w:rStyle w:val="Hyperlink"/>
                <w:rFonts w:ascii="Calibri" w:hAnsi="Calibri" w:cs="Calibri"/>
                <w:noProof/>
              </w:rPr>
              <w:t>1.</w:t>
            </w:r>
            <w:r w:rsidRPr="00670A66">
              <w:rPr>
                <w:rFonts w:ascii="Calibri" w:hAnsi="Calibri" w:cs="Calibri"/>
                <w:noProof/>
                <w:lang w:val="en-GB" w:eastAsia="en-GB"/>
              </w:rPr>
              <w:tab/>
            </w:r>
            <w:r w:rsidRPr="00670A66">
              <w:rPr>
                <w:rStyle w:val="Hyperlink"/>
                <w:rFonts w:ascii="Calibri" w:hAnsi="Calibri" w:cs="Calibri"/>
                <w:noProof/>
              </w:rPr>
              <w:t>Abstract</w:t>
            </w:r>
            <w:r w:rsidRPr="00670A66">
              <w:rPr>
                <w:rFonts w:ascii="Calibri" w:hAnsi="Calibri" w:cs="Calibri"/>
                <w:noProof/>
                <w:webHidden/>
              </w:rPr>
              <w:tab/>
            </w:r>
            <w:r w:rsidRPr="00670A66">
              <w:rPr>
                <w:rFonts w:ascii="Calibri" w:hAnsi="Calibri" w:cs="Calibri"/>
                <w:noProof/>
                <w:webHidden/>
              </w:rPr>
              <w:fldChar w:fldCharType="begin"/>
            </w:r>
            <w:r w:rsidRPr="00670A66">
              <w:rPr>
                <w:rFonts w:ascii="Calibri" w:hAnsi="Calibri" w:cs="Calibri"/>
                <w:noProof/>
                <w:webHidden/>
              </w:rPr>
              <w:instrText xml:space="preserve"> PAGEREF _Toc14432353 \h </w:instrText>
            </w:r>
            <w:r w:rsidRPr="00670A66">
              <w:rPr>
                <w:rFonts w:ascii="Calibri" w:hAnsi="Calibri" w:cs="Calibri"/>
                <w:noProof/>
                <w:webHidden/>
              </w:rPr>
            </w:r>
            <w:r w:rsidRPr="00670A66">
              <w:rPr>
                <w:rFonts w:ascii="Calibri" w:hAnsi="Calibri" w:cs="Calibri"/>
                <w:noProof/>
                <w:webHidden/>
              </w:rPr>
              <w:fldChar w:fldCharType="separate"/>
            </w:r>
            <w:r w:rsidRPr="00670A66">
              <w:rPr>
                <w:rFonts w:ascii="Calibri" w:hAnsi="Calibri" w:cs="Calibri"/>
                <w:noProof/>
                <w:webHidden/>
              </w:rPr>
              <w:t>1</w:t>
            </w:r>
            <w:r w:rsidRPr="00670A66">
              <w:rPr>
                <w:rFonts w:ascii="Calibri" w:hAnsi="Calibri" w:cs="Calibri"/>
                <w:noProof/>
                <w:webHidden/>
              </w:rPr>
              <w:fldChar w:fldCharType="end"/>
            </w:r>
          </w:hyperlink>
        </w:p>
        <w:p w:rsidR="00670A66" w:rsidRPr="00670A66" w:rsidRDefault="00725E81">
          <w:pPr>
            <w:pStyle w:val="TOC1"/>
            <w:rPr>
              <w:rFonts w:ascii="Calibri" w:hAnsi="Calibri" w:cs="Calibri"/>
              <w:noProof/>
              <w:lang w:val="en-GB" w:eastAsia="en-GB"/>
            </w:rPr>
          </w:pPr>
          <w:hyperlink w:anchor="_Toc14432354" w:history="1">
            <w:r w:rsidR="00670A66" w:rsidRPr="00670A66">
              <w:rPr>
                <w:rStyle w:val="Hyperlink"/>
                <w:rFonts w:ascii="Calibri" w:hAnsi="Calibri" w:cs="Calibri"/>
                <w:noProof/>
              </w:rPr>
              <w:t>2.</w:t>
            </w:r>
            <w:r w:rsidR="00670A66" w:rsidRPr="00670A66">
              <w:rPr>
                <w:rFonts w:ascii="Calibri" w:hAnsi="Calibri" w:cs="Calibri"/>
                <w:noProof/>
                <w:lang w:val="en-GB" w:eastAsia="en-GB"/>
              </w:rPr>
              <w:tab/>
            </w:r>
            <w:r w:rsidR="00670A66" w:rsidRPr="00670A66">
              <w:rPr>
                <w:rStyle w:val="Hyperlink"/>
                <w:rFonts w:ascii="Calibri" w:hAnsi="Calibri" w:cs="Calibri"/>
                <w:noProof/>
              </w:rPr>
              <w:t>Introduction</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_Toc14432354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1</w:t>
            </w:r>
            <w:r w:rsidR="00670A66" w:rsidRPr="00670A66">
              <w:rPr>
                <w:rFonts w:ascii="Calibri" w:hAnsi="Calibri" w:cs="Calibri"/>
                <w:noProof/>
                <w:webHidden/>
              </w:rPr>
              <w:fldChar w:fldCharType="end"/>
            </w:r>
          </w:hyperlink>
        </w:p>
        <w:p w:rsidR="00670A66" w:rsidRPr="00670A66" w:rsidRDefault="00725E81">
          <w:pPr>
            <w:pStyle w:val="TOC1"/>
            <w:rPr>
              <w:rFonts w:ascii="Calibri" w:hAnsi="Calibri" w:cs="Calibri"/>
              <w:noProof/>
              <w:lang w:val="en-GB" w:eastAsia="en-GB"/>
            </w:rPr>
          </w:pPr>
          <w:hyperlink w:anchor="_Toc14432355" w:history="1">
            <w:r w:rsidR="00670A66" w:rsidRPr="00670A66">
              <w:rPr>
                <w:rStyle w:val="Hyperlink"/>
                <w:rFonts w:ascii="Calibri" w:hAnsi="Calibri" w:cs="Calibri"/>
                <w:noProof/>
              </w:rPr>
              <w:t>3.</w:t>
            </w:r>
            <w:r w:rsidR="00670A66" w:rsidRPr="00670A66">
              <w:rPr>
                <w:rFonts w:ascii="Calibri" w:hAnsi="Calibri" w:cs="Calibri"/>
                <w:noProof/>
                <w:lang w:val="en-GB" w:eastAsia="en-GB"/>
              </w:rPr>
              <w:tab/>
            </w:r>
            <w:r w:rsidR="00670A66" w:rsidRPr="00670A66">
              <w:rPr>
                <w:rStyle w:val="Hyperlink"/>
                <w:rFonts w:ascii="Calibri" w:hAnsi="Calibri" w:cs="Calibri"/>
                <w:noProof/>
              </w:rPr>
              <w:t>BYOD – Bring your own Device / BYOT – Bring your own Technology</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_Toc14432355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2</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56" w:history="1">
            <w:r w:rsidR="00670A66" w:rsidRPr="00670A66">
              <w:rPr>
                <w:rStyle w:val="Hyperlink"/>
                <w:rFonts w:ascii="Calibri" w:hAnsi="Calibri" w:cs="Calibri"/>
                <w:noProof/>
              </w:rPr>
              <w:t>3.1</w:t>
            </w:r>
            <w:r w:rsidR="00670A66" w:rsidRPr="00670A66">
              <w:rPr>
                <w:rFonts w:ascii="Calibri" w:hAnsi="Calibri" w:cs="Calibri"/>
                <w:noProof/>
                <w:lang w:val="en-GB" w:eastAsia="en-GB"/>
              </w:rPr>
              <w:tab/>
            </w:r>
            <w:r w:rsidR="00670A66" w:rsidRPr="00670A66">
              <w:rPr>
                <w:rStyle w:val="Hyperlink"/>
                <w:rFonts w:ascii="Calibri" w:hAnsi="Calibri" w:cs="Calibri"/>
                <w:noProof/>
              </w:rPr>
              <w:t>Background</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_Toc14432356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2</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57" w:history="1">
            <w:r w:rsidR="00670A66" w:rsidRPr="00670A66">
              <w:rPr>
                <w:rStyle w:val="Hyperlink"/>
                <w:rFonts w:ascii="Calibri" w:hAnsi="Calibri" w:cs="Calibri"/>
                <w:noProof/>
              </w:rPr>
              <w:t>3.2</w:t>
            </w:r>
            <w:r w:rsidR="00670A66" w:rsidRPr="00670A66">
              <w:rPr>
                <w:rFonts w:ascii="Calibri" w:hAnsi="Calibri" w:cs="Calibri"/>
                <w:noProof/>
                <w:lang w:val="en-GB" w:eastAsia="en-GB"/>
              </w:rPr>
              <w:tab/>
            </w:r>
            <w:r w:rsidR="00670A66" w:rsidRPr="00670A66">
              <w:rPr>
                <w:rStyle w:val="Hyperlink"/>
                <w:rFonts w:ascii="Calibri" w:hAnsi="Calibri" w:cs="Calibri"/>
                <w:noProof/>
              </w:rPr>
              <w:t>Advantages</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_Toc14432357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2</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58" w:history="1">
            <w:r w:rsidR="00670A66" w:rsidRPr="00670A66">
              <w:rPr>
                <w:rStyle w:val="Hyperlink"/>
                <w:rFonts w:ascii="Calibri" w:hAnsi="Calibri" w:cs="Calibri"/>
                <w:noProof/>
              </w:rPr>
              <w:t>3.3</w:t>
            </w:r>
            <w:r w:rsidR="00670A66" w:rsidRPr="00670A66">
              <w:rPr>
                <w:rFonts w:ascii="Calibri" w:hAnsi="Calibri" w:cs="Calibri"/>
                <w:noProof/>
                <w:lang w:val="en-GB" w:eastAsia="en-GB"/>
              </w:rPr>
              <w:tab/>
            </w:r>
            <w:r w:rsidR="00670A66" w:rsidRPr="00670A66">
              <w:rPr>
                <w:rStyle w:val="Hyperlink"/>
                <w:rFonts w:ascii="Calibri" w:hAnsi="Calibri" w:cs="Calibri"/>
                <w:noProof/>
              </w:rPr>
              <w:t>Disadvantages</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_Toc14432358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2</w:t>
            </w:r>
            <w:r w:rsidR="00670A66" w:rsidRPr="00670A66">
              <w:rPr>
                <w:rFonts w:ascii="Calibri" w:hAnsi="Calibri" w:cs="Calibri"/>
                <w:noProof/>
                <w:webHidden/>
              </w:rPr>
              <w:fldChar w:fldCharType="end"/>
            </w:r>
          </w:hyperlink>
        </w:p>
        <w:p w:rsidR="00670A66" w:rsidRPr="00670A66" w:rsidRDefault="00725E81">
          <w:pPr>
            <w:pStyle w:val="TOC1"/>
            <w:rPr>
              <w:rFonts w:ascii="Calibri" w:hAnsi="Calibri" w:cs="Calibri"/>
              <w:noProof/>
              <w:lang w:val="en-GB" w:eastAsia="en-GB"/>
            </w:rPr>
          </w:pPr>
          <w:hyperlink w:anchor="_Toc14432359" w:history="1">
            <w:r w:rsidR="00670A66" w:rsidRPr="00670A66">
              <w:rPr>
                <w:rStyle w:val="Hyperlink"/>
                <w:rFonts w:ascii="Calibri" w:hAnsi="Calibri" w:cs="Calibri"/>
                <w:noProof/>
              </w:rPr>
              <w:t>4.</w:t>
            </w:r>
            <w:r w:rsidR="00670A66" w:rsidRPr="00670A66">
              <w:rPr>
                <w:rFonts w:ascii="Calibri" w:hAnsi="Calibri" w:cs="Calibri"/>
                <w:noProof/>
                <w:lang w:val="en-GB" w:eastAsia="en-GB"/>
              </w:rPr>
              <w:tab/>
            </w:r>
            <w:r w:rsidR="00670A66" w:rsidRPr="00670A66">
              <w:rPr>
                <w:rStyle w:val="Hyperlink"/>
                <w:rFonts w:ascii="Calibri" w:hAnsi="Calibri" w:cs="Calibri"/>
                <w:noProof/>
              </w:rPr>
              <w:t>Network Architecture</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_Toc14432359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3</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60" w:history="1">
            <w:r w:rsidR="00670A66" w:rsidRPr="00670A66">
              <w:rPr>
                <w:rStyle w:val="Hyperlink"/>
                <w:rFonts w:ascii="Calibri" w:hAnsi="Calibri" w:cs="Calibri"/>
                <w:noProof/>
              </w:rPr>
              <w:t>4.1</w:t>
            </w:r>
            <w:r w:rsidR="00670A66" w:rsidRPr="00670A66">
              <w:rPr>
                <w:rFonts w:ascii="Calibri" w:hAnsi="Calibri" w:cs="Calibri"/>
                <w:noProof/>
                <w:lang w:val="en-GB" w:eastAsia="en-GB"/>
              </w:rPr>
              <w:tab/>
            </w:r>
            <w:r w:rsidR="00670A66" w:rsidRPr="00670A66">
              <w:rPr>
                <w:rStyle w:val="Hyperlink"/>
                <w:rFonts w:ascii="Calibri" w:hAnsi="Calibri" w:cs="Calibri"/>
                <w:noProof/>
              </w:rPr>
              <w:t>Security Considerations</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_Toc14432360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3</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61" w:history="1">
            <w:r w:rsidR="00670A66" w:rsidRPr="00670A66">
              <w:rPr>
                <w:rStyle w:val="Hyperlink"/>
                <w:rFonts w:ascii="Calibri" w:hAnsi="Calibri" w:cs="Calibri"/>
                <w:noProof/>
              </w:rPr>
              <w:t>4.2</w:t>
            </w:r>
            <w:r w:rsidR="00670A66" w:rsidRPr="00670A66">
              <w:rPr>
                <w:rFonts w:ascii="Calibri" w:hAnsi="Calibri" w:cs="Calibri"/>
                <w:noProof/>
                <w:lang w:val="en-GB" w:eastAsia="en-GB"/>
              </w:rPr>
              <w:tab/>
            </w:r>
            <w:r w:rsidR="00670A66" w:rsidRPr="00670A66">
              <w:rPr>
                <w:rStyle w:val="Hyperlink"/>
                <w:rFonts w:ascii="Calibri" w:hAnsi="Calibri" w:cs="Calibri"/>
                <w:noProof/>
              </w:rPr>
              <w:t>Network Design</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_Toc14432361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3</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62" w:history="1">
            <w:r w:rsidR="00670A66" w:rsidRPr="00670A66">
              <w:rPr>
                <w:rStyle w:val="Hyperlink"/>
                <w:rFonts w:ascii="Calibri" w:hAnsi="Calibri" w:cs="Calibri"/>
                <w:noProof/>
              </w:rPr>
              <w:t>4.3</w:t>
            </w:r>
            <w:r w:rsidR="00670A66" w:rsidRPr="00670A66">
              <w:rPr>
                <w:rFonts w:ascii="Calibri" w:hAnsi="Calibri" w:cs="Calibri"/>
                <w:noProof/>
                <w:lang w:val="en-GB" w:eastAsia="en-GB"/>
              </w:rPr>
              <w:tab/>
            </w:r>
            <w:r w:rsidR="00670A66" w:rsidRPr="00670A66">
              <w:rPr>
                <w:rStyle w:val="Hyperlink"/>
                <w:rFonts w:ascii="Calibri" w:hAnsi="Calibri" w:cs="Calibri"/>
                <w:noProof/>
              </w:rPr>
              <w:t>Firewalls, DMZ and Proxy Servers</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_Toc14432362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4</w:t>
            </w:r>
            <w:r w:rsidR="00670A66" w:rsidRPr="00670A66">
              <w:rPr>
                <w:rFonts w:ascii="Calibri" w:hAnsi="Calibri" w:cs="Calibri"/>
                <w:noProof/>
                <w:webHidden/>
              </w:rPr>
              <w:fldChar w:fldCharType="end"/>
            </w:r>
          </w:hyperlink>
        </w:p>
        <w:p w:rsidR="00670A66" w:rsidRPr="00670A66" w:rsidRDefault="00725E81">
          <w:pPr>
            <w:pStyle w:val="TOC3"/>
            <w:tabs>
              <w:tab w:val="left" w:pos="1320"/>
              <w:tab w:val="right" w:leader="dot" w:pos="9016"/>
            </w:tabs>
            <w:rPr>
              <w:rFonts w:ascii="Calibri" w:hAnsi="Calibri" w:cs="Calibri"/>
              <w:noProof/>
              <w:lang w:val="en-GB" w:eastAsia="en-GB"/>
            </w:rPr>
          </w:pPr>
          <w:hyperlink w:anchor="_Toc14432363" w:history="1">
            <w:r w:rsidR="00670A66" w:rsidRPr="00670A66">
              <w:rPr>
                <w:rStyle w:val="Hyperlink"/>
                <w:rFonts w:ascii="Calibri" w:hAnsi="Calibri" w:cs="Calibri"/>
                <w:noProof/>
              </w:rPr>
              <w:t>4.3.1</w:t>
            </w:r>
            <w:r w:rsidR="00670A66" w:rsidRPr="00670A66">
              <w:rPr>
                <w:rFonts w:ascii="Calibri" w:hAnsi="Calibri" w:cs="Calibri"/>
                <w:noProof/>
                <w:lang w:val="en-GB" w:eastAsia="en-GB"/>
              </w:rPr>
              <w:tab/>
            </w:r>
            <w:r w:rsidR="00670A66" w:rsidRPr="00670A66">
              <w:rPr>
                <w:rStyle w:val="Hyperlink"/>
                <w:rFonts w:ascii="Calibri" w:hAnsi="Calibri" w:cs="Calibri"/>
                <w:noProof/>
              </w:rPr>
              <w:t>Firewalls</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_Toc14432363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4</w:t>
            </w:r>
            <w:r w:rsidR="00670A66" w:rsidRPr="00670A66">
              <w:rPr>
                <w:rFonts w:ascii="Calibri" w:hAnsi="Calibri" w:cs="Calibri"/>
                <w:noProof/>
                <w:webHidden/>
              </w:rPr>
              <w:fldChar w:fldCharType="end"/>
            </w:r>
          </w:hyperlink>
        </w:p>
        <w:p w:rsidR="00670A66" w:rsidRPr="00670A66" w:rsidRDefault="00725E81">
          <w:pPr>
            <w:pStyle w:val="TOC3"/>
            <w:tabs>
              <w:tab w:val="left" w:pos="1320"/>
              <w:tab w:val="right" w:leader="dot" w:pos="9016"/>
            </w:tabs>
            <w:rPr>
              <w:rFonts w:ascii="Calibri" w:hAnsi="Calibri" w:cs="Calibri"/>
              <w:noProof/>
              <w:lang w:val="en-GB" w:eastAsia="en-GB"/>
            </w:rPr>
          </w:pPr>
          <w:hyperlink w:anchor="_Toc14432364" w:history="1">
            <w:r w:rsidR="00670A66" w:rsidRPr="00670A66">
              <w:rPr>
                <w:rStyle w:val="Hyperlink"/>
                <w:rFonts w:ascii="Calibri" w:hAnsi="Calibri" w:cs="Calibri"/>
                <w:noProof/>
              </w:rPr>
              <w:t>4.3.2</w:t>
            </w:r>
            <w:r w:rsidR="00670A66" w:rsidRPr="00670A66">
              <w:rPr>
                <w:rFonts w:ascii="Calibri" w:hAnsi="Calibri" w:cs="Calibri"/>
                <w:noProof/>
                <w:lang w:val="en-GB" w:eastAsia="en-GB"/>
              </w:rPr>
              <w:tab/>
            </w:r>
            <w:r w:rsidR="00670A66" w:rsidRPr="00670A66">
              <w:rPr>
                <w:rStyle w:val="Hyperlink"/>
                <w:rFonts w:ascii="Calibri" w:hAnsi="Calibri" w:cs="Calibri"/>
                <w:noProof/>
              </w:rPr>
              <w:t>Proxy Servers &amp; DMZ</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_Toc14432364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4</w:t>
            </w:r>
            <w:r w:rsidR="00670A66" w:rsidRPr="00670A66">
              <w:rPr>
                <w:rFonts w:ascii="Calibri" w:hAnsi="Calibri" w:cs="Calibri"/>
                <w:noProof/>
                <w:webHidden/>
              </w:rPr>
              <w:fldChar w:fldCharType="end"/>
            </w:r>
          </w:hyperlink>
        </w:p>
        <w:p w:rsidR="00670A66" w:rsidRPr="00670A66" w:rsidRDefault="00725E81">
          <w:pPr>
            <w:pStyle w:val="TOC1"/>
            <w:rPr>
              <w:rFonts w:ascii="Calibri" w:hAnsi="Calibri" w:cs="Calibri"/>
              <w:noProof/>
              <w:lang w:val="en-GB" w:eastAsia="en-GB"/>
            </w:rPr>
          </w:pPr>
          <w:hyperlink w:anchor="_Toc14432365" w:history="1">
            <w:r w:rsidR="00670A66" w:rsidRPr="00670A66">
              <w:rPr>
                <w:rStyle w:val="Hyperlink"/>
                <w:rFonts w:ascii="Calibri" w:hAnsi="Calibri" w:cs="Calibri"/>
                <w:noProof/>
              </w:rPr>
              <w:t>5.</w:t>
            </w:r>
            <w:r w:rsidR="00670A66" w:rsidRPr="00670A66">
              <w:rPr>
                <w:rFonts w:ascii="Calibri" w:hAnsi="Calibri" w:cs="Calibri"/>
                <w:noProof/>
                <w:lang w:val="en-GB" w:eastAsia="en-GB"/>
              </w:rPr>
              <w:tab/>
            </w:r>
            <w:r w:rsidR="00670A66" w:rsidRPr="00670A66">
              <w:rPr>
                <w:rStyle w:val="Hyperlink"/>
                <w:rFonts w:ascii="Calibri" w:hAnsi="Calibri" w:cs="Calibri"/>
                <w:noProof/>
              </w:rPr>
              <w:t>Policies and Procedures</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_Toc14432365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4</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66" w:history="1">
            <w:r w:rsidR="00670A66" w:rsidRPr="00670A66">
              <w:rPr>
                <w:rStyle w:val="Hyperlink"/>
                <w:rFonts w:ascii="Calibri" w:hAnsi="Calibri" w:cs="Calibri"/>
                <w:noProof/>
              </w:rPr>
              <w:t>5.1</w:t>
            </w:r>
            <w:r w:rsidR="00670A66" w:rsidRPr="00670A66">
              <w:rPr>
                <w:rFonts w:ascii="Calibri" w:hAnsi="Calibri" w:cs="Calibri"/>
                <w:noProof/>
                <w:lang w:val="en-GB" w:eastAsia="en-GB"/>
              </w:rPr>
              <w:tab/>
            </w:r>
            <w:r w:rsidR="00670A66" w:rsidRPr="00670A66">
              <w:rPr>
                <w:rStyle w:val="Hyperlink"/>
                <w:rFonts w:ascii="Calibri" w:hAnsi="Calibri" w:cs="Calibri"/>
                <w:noProof/>
              </w:rPr>
              <w:t>General Data Protection Regulations - GDPR</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_Toc14432366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4</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67" w:history="1">
            <w:r w:rsidR="00670A66" w:rsidRPr="00670A66">
              <w:rPr>
                <w:rStyle w:val="Hyperlink"/>
                <w:rFonts w:ascii="Calibri" w:hAnsi="Calibri" w:cs="Calibri"/>
                <w:noProof/>
              </w:rPr>
              <w:t>5.2</w:t>
            </w:r>
            <w:r w:rsidR="00670A66" w:rsidRPr="00670A66">
              <w:rPr>
                <w:rFonts w:ascii="Calibri" w:hAnsi="Calibri" w:cs="Calibri"/>
                <w:noProof/>
                <w:lang w:val="en-GB" w:eastAsia="en-GB"/>
              </w:rPr>
              <w:tab/>
            </w:r>
            <w:r w:rsidR="00670A66" w:rsidRPr="00670A66">
              <w:rPr>
                <w:rStyle w:val="Hyperlink"/>
                <w:rFonts w:ascii="Calibri" w:hAnsi="Calibri" w:cs="Calibri"/>
                <w:noProof/>
              </w:rPr>
              <w:t>Hyper-fort BYOD Policy</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_Toc14432367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4</w:t>
            </w:r>
            <w:r w:rsidR="00670A66" w:rsidRPr="00670A66">
              <w:rPr>
                <w:rFonts w:ascii="Calibri" w:hAnsi="Calibri" w:cs="Calibri"/>
                <w:noProof/>
                <w:webHidden/>
              </w:rPr>
              <w:fldChar w:fldCharType="end"/>
            </w:r>
          </w:hyperlink>
        </w:p>
        <w:p w:rsidR="00670A66" w:rsidRPr="00670A66" w:rsidRDefault="00725E81">
          <w:pPr>
            <w:pStyle w:val="TOC1"/>
            <w:rPr>
              <w:rFonts w:ascii="Calibri" w:hAnsi="Calibri" w:cs="Calibri"/>
              <w:noProof/>
              <w:lang w:val="en-GB" w:eastAsia="en-GB"/>
            </w:rPr>
          </w:pPr>
          <w:hyperlink w:anchor="_Toc14432368" w:history="1">
            <w:r w:rsidR="00670A66" w:rsidRPr="00670A66">
              <w:rPr>
                <w:rStyle w:val="Hyperlink"/>
                <w:rFonts w:ascii="Calibri" w:hAnsi="Calibri" w:cs="Calibri"/>
                <w:noProof/>
              </w:rPr>
              <w:t>6.</w:t>
            </w:r>
            <w:r w:rsidR="00670A66" w:rsidRPr="00670A66">
              <w:rPr>
                <w:rFonts w:ascii="Calibri" w:hAnsi="Calibri" w:cs="Calibri"/>
                <w:noProof/>
                <w:lang w:val="en-GB" w:eastAsia="en-GB"/>
              </w:rPr>
              <w:tab/>
            </w:r>
            <w:r w:rsidR="00670A66" w:rsidRPr="00670A66">
              <w:rPr>
                <w:rStyle w:val="Hyperlink"/>
                <w:rFonts w:ascii="Calibri" w:hAnsi="Calibri" w:cs="Calibri"/>
                <w:noProof/>
              </w:rPr>
              <w:t>Mobile Device Management Software</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_Toc14432368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5</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69" w:history="1">
            <w:r w:rsidR="00670A66" w:rsidRPr="00670A66">
              <w:rPr>
                <w:rStyle w:val="Hyperlink"/>
                <w:rFonts w:ascii="Calibri" w:hAnsi="Calibri" w:cs="Calibri"/>
                <w:noProof/>
              </w:rPr>
              <w:t>6.1</w:t>
            </w:r>
            <w:r w:rsidR="00670A66" w:rsidRPr="00670A66">
              <w:rPr>
                <w:rFonts w:ascii="Calibri" w:hAnsi="Calibri" w:cs="Calibri"/>
                <w:noProof/>
                <w:lang w:val="en-GB" w:eastAsia="en-GB"/>
              </w:rPr>
              <w:tab/>
            </w:r>
            <w:r w:rsidR="00670A66" w:rsidRPr="00670A66">
              <w:rPr>
                <w:rStyle w:val="Hyperlink"/>
                <w:rFonts w:ascii="Calibri" w:hAnsi="Calibri" w:cs="Calibri"/>
                <w:noProof/>
              </w:rPr>
              <w:t>MDM Comparison</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_Toc14432369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5</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70" w:history="1">
            <w:r w:rsidR="00670A66" w:rsidRPr="00670A66">
              <w:rPr>
                <w:rStyle w:val="Hyperlink"/>
                <w:rFonts w:ascii="Calibri" w:hAnsi="Calibri" w:cs="Calibri"/>
                <w:noProof/>
              </w:rPr>
              <w:t>6.2</w:t>
            </w:r>
            <w:r w:rsidR="00670A66" w:rsidRPr="00670A66">
              <w:rPr>
                <w:rFonts w:ascii="Calibri" w:hAnsi="Calibri" w:cs="Calibri"/>
                <w:noProof/>
                <w:lang w:val="en-GB" w:eastAsia="en-GB"/>
              </w:rPr>
              <w:tab/>
            </w:r>
            <w:r w:rsidR="00670A66" w:rsidRPr="00670A66">
              <w:rPr>
                <w:rStyle w:val="Hyperlink"/>
                <w:rFonts w:ascii="Calibri" w:hAnsi="Calibri" w:cs="Calibri"/>
                <w:noProof/>
              </w:rPr>
              <w:t>MDM Recommendation</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_Toc14432370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5</w:t>
            </w:r>
            <w:r w:rsidR="00670A66" w:rsidRPr="00670A66">
              <w:rPr>
                <w:rFonts w:ascii="Calibri" w:hAnsi="Calibri" w:cs="Calibri"/>
                <w:noProof/>
                <w:webHidden/>
              </w:rPr>
              <w:fldChar w:fldCharType="end"/>
            </w:r>
          </w:hyperlink>
        </w:p>
        <w:p w:rsidR="00670A66" w:rsidRPr="00670A66" w:rsidRDefault="00725E81">
          <w:pPr>
            <w:pStyle w:val="TOC1"/>
            <w:rPr>
              <w:rFonts w:ascii="Calibri" w:hAnsi="Calibri" w:cs="Calibri"/>
              <w:noProof/>
              <w:lang w:val="en-GB" w:eastAsia="en-GB"/>
            </w:rPr>
          </w:pPr>
          <w:hyperlink w:anchor="_Toc14432371" w:history="1">
            <w:r w:rsidR="00670A66" w:rsidRPr="00670A66">
              <w:rPr>
                <w:rStyle w:val="Hyperlink"/>
                <w:rFonts w:ascii="Calibri" w:hAnsi="Calibri" w:cs="Calibri"/>
                <w:noProof/>
              </w:rPr>
              <w:t>7.</w:t>
            </w:r>
            <w:r w:rsidR="00670A66" w:rsidRPr="00670A66">
              <w:rPr>
                <w:rFonts w:ascii="Calibri" w:hAnsi="Calibri" w:cs="Calibri"/>
                <w:noProof/>
                <w:lang w:val="en-GB" w:eastAsia="en-GB"/>
              </w:rPr>
              <w:tab/>
            </w:r>
            <w:r w:rsidR="00670A66" w:rsidRPr="00670A66">
              <w:rPr>
                <w:rStyle w:val="Hyperlink"/>
                <w:rFonts w:ascii="Calibri" w:hAnsi="Calibri" w:cs="Calibri"/>
                <w:noProof/>
              </w:rPr>
              <w:t>Conclusion / Recommendation</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_Toc14432371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6</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72" w:history="1">
            <w:r w:rsidR="00670A66" w:rsidRPr="00670A66">
              <w:rPr>
                <w:rStyle w:val="Hyperlink"/>
                <w:rFonts w:ascii="Calibri" w:hAnsi="Calibri" w:cs="Calibri"/>
                <w:noProof/>
              </w:rPr>
              <w:t>7.1</w:t>
            </w:r>
            <w:r w:rsidR="00670A66" w:rsidRPr="00670A66">
              <w:rPr>
                <w:rFonts w:ascii="Calibri" w:hAnsi="Calibri" w:cs="Calibri"/>
                <w:noProof/>
                <w:lang w:val="en-GB" w:eastAsia="en-GB"/>
              </w:rPr>
              <w:tab/>
            </w:r>
            <w:r w:rsidR="00670A66" w:rsidRPr="00670A66">
              <w:rPr>
                <w:rStyle w:val="Hyperlink"/>
                <w:rFonts w:ascii="Calibri" w:hAnsi="Calibri" w:cs="Calibri"/>
                <w:noProof/>
              </w:rPr>
              <w:t>Conclusion</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_Toc14432372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6</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73" w:history="1">
            <w:r w:rsidR="00670A66" w:rsidRPr="00670A66">
              <w:rPr>
                <w:rStyle w:val="Hyperlink"/>
                <w:rFonts w:ascii="Calibri" w:hAnsi="Calibri" w:cs="Calibri"/>
                <w:noProof/>
              </w:rPr>
              <w:t>7.2</w:t>
            </w:r>
            <w:r w:rsidR="00670A66" w:rsidRPr="00670A66">
              <w:rPr>
                <w:rFonts w:ascii="Calibri" w:hAnsi="Calibri" w:cs="Calibri"/>
                <w:noProof/>
                <w:lang w:val="en-GB" w:eastAsia="en-GB"/>
              </w:rPr>
              <w:tab/>
            </w:r>
            <w:r w:rsidR="00670A66" w:rsidRPr="00670A66">
              <w:rPr>
                <w:rStyle w:val="Hyperlink"/>
                <w:rFonts w:ascii="Calibri" w:hAnsi="Calibri" w:cs="Calibri"/>
                <w:noProof/>
              </w:rPr>
              <w:t>Recommendation to Hyper-fort</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_Toc14432373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6</w:t>
            </w:r>
            <w:r w:rsidR="00670A66" w:rsidRPr="00670A66">
              <w:rPr>
                <w:rFonts w:ascii="Calibri" w:hAnsi="Calibri" w:cs="Calibri"/>
                <w:noProof/>
                <w:webHidden/>
              </w:rPr>
              <w:fldChar w:fldCharType="end"/>
            </w:r>
          </w:hyperlink>
        </w:p>
        <w:p w:rsidR="00670A66" w:rsidRPr="00670A66" w:rsidRDefault="00725E81">
          <w:pPr>
            <w:pStyle w:val="TOC1"/>
            <w:rPr>
              <w:rFonts w:ascii="Calibri" w:hAnsi="Calibri" w:cs="Calibri"/>
              <w:noProof/>
              <w:lang w:val="en-GB" w:eastAsia="en-GB"/>
            </w:rPr>
          </w:pPr>
          <w:hyperlink w:anchor="_Toc14432374" w:history="1">
            <w:r w:rsidR="00670A66" w:rsidRPr="00670A66">
              <w:rPr>
                <w:rStyle w:val="Hyperlink"/>
                <w:rFonts w:ascii="Calibri" w:hAnsi="Calibri" w:cs="Calibri"/>
                <w:noProof/>
              </w:rPr>
              <w:t>8.</w:t>
            </w:r>
            <w:r w:rsidR="00670A66" w:rsidRPr="00670A66">
              <w:rPr>
                <w:rFonts w:ascii="Calibri" w:hAnsi="Calibri" w:cs="Calibri"/>
                <w:noProof/>
                <w:lang w:val="en-GB" w:eastAsia="en-GB"/>
              </w:rPr>
              <w:tab/>
            </w:r>
            <w:r w:rsidR="00670A66" w:rsidRPr="00670A66">
              <w:rPr>
                <w:rStyle w:val="Hyperlink"/>
                <w:rFonts w:ascii="Calibri" w:hAnsi="Calibri" w:cs="Calibri"/>
                <w:noProof/>
              </w:rPr>
              <w:t>Appendices</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_Toc14432374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6</w:t>
            </w:r>
            <w:r w:rsidR="00670A66" w:rsidRPr="00670A66">
              <w:rPr>
                <w:rFonts w:ascii="Calibri" w:hAnsi="Calibri" w:cs="Calibri"/>
                <w:noProof/>
                <w:webHidden/>
              </w:rPr>
              <w:fldChar w:fldCharType="end"/>
            </w:r>
          </w:hyperlink>
        </w:p>
        <w:p w:rsidR="00670A66" w:rsidRPr="00670A66" w:rsidRDefault="00725E81">
          <w:pPr>
            <w:pStyle w:val="TOC2"/>
            <w:tabs>
              <w:tab w:val="left" w:pos="880"/>
              <w:tab w:val="right" w:leader="dot" w:pos="9016"/>
            </w:tabs>
            <w:rPr>
              <w:rFonts w:ascii="Calibri" w:hAnsi="Calibri" w:cs="Calibri"/>
              <w:noProof/>
              <w:lang w:val="en-GB" w:eastAsia="en-GB"/>
            </w:rPr>
          </w:pPr>
          <w:hyperlink w:anchor="_Toc14432375" w:history="1">
            <w:r w:rsidR="00670A66" w:rsidRPr="00670A66">
              <w:rPr>
                <w:rStyle w:val="Hyperlink"/>
                <w:rFonts w:ascii="Calibri" w:hAnsi="Calibri" w:cs="Calibri"/>
                <w:noProof/>
              </w:rPr>
              <w:t>8.1</w:t>
            </w:r>
            <w:r w:rsidR="00670A66" w:rsidRPr="00670A66">
              <w:rPr>
                <w:rFonts w:ascii="Calibri" w:hAnsi="Calibri" w:cs="Calibri"/>
                <w:noProof/>
                <w:lang w:val="en-GB" w:eastAsia="en-GB"/>
              </w:rPr>
              <w:tab/>
            </w:r>
            <w:r w:rsidR="00670A66" w:rsidRPr="00670A66">
              <w:rPr>
                <w:rStyle w:val="Hyperlink"/>
                <w:rFonts w:ascii="Calibri" w:hAnsi="Calibri" w:cs="Calibri"/>
                <w:noProof/>
              </w:rPr>
              <w:t>Hyper-fort BYOD Policy</w:t>
            </w:r>
            <w:r w:rsidR="00670A66" w:rsidRPr="00670A66">
              <w:rPr>
                <w:rFonts w:ascii="Calibri" w:hAnsi="Calibri" w:cs="Calibri"/>
                <w:noProof/>
                <w:webHidden/>
              </w:rPr>
              <w:tab/>
            </w:r>
            <w:r w:rsidR="00670A66" w:rsidRPr="00670A66">
              <w:rPr>
                <w:rFonts w:ascii="Calibri" w:hAnsi="Calibri" w:cs="Calibri"/>
                <w:noProof/>
                <w:webHidden/>
              </w:rPr>
              <w:fldChar w:fldCharType="begin"/>
            </w:r>
            <w:r w:rsidR="00670A66" w:rsidRPr="00670A66">
              <w:rPr>
                <w:rFonts w:ascii="Calibri" w:hAnsi="Calibri" w:cs="Calibri"/>
                <w:noProof/>
                <w:webHidden/>
              </w:rPr>
              <w:instrText xml:space="preserve"> PAGEREF _Toc14432375 \h </w:instrText>
            </w:r>
            <w:r w:rsidR="00670A66" w:rsidRPr="00670A66">
              <w:rPr>
                <w:rFonts w:ascii="Calibri" w:hAnsi="Calibri" w:cs="Calibri"/>
                <w:noProof/>
                <w:webHidden/>
              </w:rPr>
            </w:r>
            <w:r w:rsidR="00670A66" w:rsidRPr="00670A66">
              <w:rPr>
                <w:rFonts w:ascii="Calibri" w:hAnsi="Calibri" w:cs="Calibri"/>
                <w:noProof/>
                <w:webHidden/>
              </w:rPr>
              <w:fldChar w:fldCharType="separate"/>
            </w:r>
            <w:r w:rsidR="00670A66" w:rsidRPr="00670A66">
              <w:rPr>
                <w:rFonts w:ascii="Calibri" w:hAnsi="Calibri" w:cs="Calibri"/>
                <w:noProof/>
                <w:webHidden/>
              </w:rPr>
              <w:t>6</w:t>
            </w:r>
            <w:r w:rsidR="00670A66" w:rsidRPr="00670A66">
              <w:rPr>
                <w:rFonts w:ascii="Calibri" w:hAnsi="Calibri" w:cs="Calibri"/>
                <w:noProof/>
                <w:webHidden/>
              </w:rPr>
              <w:fldChar w:fldCharType="end"/>
            </w:r>
          </w:hyperlink>
        </w:p>
        <w:p w:rsidR="00670A66" w:rsidRPr="00670A66" w:rsidRDefault="00670A66">
          <w:pPr>
            <w:rPr>
              <w:rFonts w:ascii="Calibri" w:hAnsi="Calibri" w:cs="Calibri"/>
            </w:rPr>
          </w:pPr>
          <w:r w:rsidRPr="00670A66">
            <w:rPr>
              <w:rFonts w:ascii="Calibri" w:hAnsi="Calibri" w:cs="Calibri"/>
              <w:b/>
              <w:bCs/>
              <w:noProof/>
            </w:rPr>
            <w:fldChar w:fldCharType="end"/>
          </w:r>
        </w:p>
      </w:sdtContent>
    </w:sdt>
    <w:p w:rsidR="00670A66" w:rsidRPr="00670A66" w:rsidRDefault="00670A66">
      <w:pPr>
        <w:rPr>
          <w:rFonts w:ascii="Calibri" w:eastAsiaTheme="majorEastAsia" w:hAnsi="Calibri" w:cs="Calibri"/>
          <w:color w:val="2E74B5" w:themeColor="accent1" w:themeShade="BF"/>
          <w:sz w:val="32"/>
          <w:szCs w:val="32"/>
        </w:rPr>
      </w:pPr>
      <w:bookmarkStart w:id="1" w:name="_Toc14432353"/>
      <w:r w:rsidRPr="00670A66">
        <w:rPr>
          <w:rFonts w:ascii="Calibri" w:hAnsi="Calibri" w:cs="Calibri"/>
        </w:rPr>
        <w:br w:type="page"/>
      </w:r>
    </w:p>
    <w:p w:rsidR="006E66A7" w:rsidRPr="00670A66" w:rsidRDefault="009020C7" w:rsidP="00670A66">
      <w:pPr>
        <w:pStyle w:val="Heading1"/>
        <w:numPr>
          <w:ilvl w:val="0"/>
          <w:numId w:val="11"/>
        </w:numPr>
        <w:rPr>
          <w:rFonts w:ascii="Calibri" w:hAnsi="Calibri" w:cs="Calibri"/>
        </w:rPr>
      </w:pPr>
      <w:r w:rsidRPr="00670A66">
        <w:rPr>
          <w:rFonts w:ascii="Calibri" w:hAnsi="Calibri" w:cs="Calibri"/>
        </w:rPr>
        <w:lastRenderedPageBreak/>
        <w:t>Abstract</w:t>
      </w:r>
      <w:bookmarkEnd w:id="0"/>
      <w:bookmarkEnd w:id="1"/>
      <w:r w:rsidRPr="00670A66">
        <w:rPr>
          <w:rFonts w:ascii="Calibri" w:hAnsi="Calibri" w:cs="Calibri"/>
        </w:rPr>
        <w:t xml:space="preserve"> </w:t>
      </w:r>
    </w:p>
    <w:p w:rsidR="009020C7" w:rsidRPr="00670A66" w:rsidRDefault="00983463" w:rsidP="0070645D">
      <w:pPr>
        <w:pStyle w:val="NoSpacing"/>
        <w:rPr>
          <w:rFonts w:ascii="Calibri" w:hAnsi="Calibri" w:cs="Calibri"/>
        </w:rPr>
      </w:pPr>
      <w:r>
        <w:rPr>
          <w:rFonts w:ascii="Calibri" w:hAnsi="Calibri" w:cs="Calibri"/>
        </w:rPr>
        <w:t xml:space="preserve">Hyper-fort is a large company in the energy sector with a major global presence looking to implement ‘Bring </w:t>
      </w:r>
      <w:proofErr w:type="gramStart"/>
      <w:r>
        <w:rPr>
          <w:rFonts w:ascii="Calibri" w:hAnsi="Calibri" w:cs="Calibri"/>
        </w:rPr>
        <w:t>Your</w:t>
      </w:r>
      <w:proofErr w:type="gramEnd"/>
      <w:r>
        <w:rPr>
          <w:rFonts w:ascii="Calibri" w:hAnsi="Calibri" w:cs="Calibri"/>
        </w:rPr>
        <w:t xml:space="preserve"> own Device’ (BYOD) within the workplace. This report will provide an overview of what BYOD is, how best to implement this, with the use of Policies and Mobile Device Management (MDM) Software. This report will also go through the network requirements and why the network would benefit from being structured this way. The final section of this report will provide a recommendation to Hyper-fort on whether BYOD should be implemented within their company or not. </w:t>
      </w:r>
    </w:p>
    <w:p w:rsidR="009020C7" w:rsidRPr="00670A66" w:rsidRDefault="009020C7" w:rsidP="009020C7">
      <w:pPr>
        <w:rPr>
          <w:rFonts w:ascii="Calibri" w:hAnsi="Calibri" w:cs="Calibri"/>
          <w:sz w:val="24"/>
          <w:szCs w:val="24"/>
        </w:rPr>
      </w:pPr>
    </w:p>
    <w:p w:rsidR="00632BB1" w:rsidRPr="00670A66" w:rsidRDefault="006E66A7" w:rsidP="00670A66">
      <w:pPr>
        <w:pStyle w:val="Heading1"/>
        <w:numPr>
          <w:ilvl w:val="0"/>
          <w:numId w:val="11"/>
        </w:numPr>
        <w:rPr>
          <w:rFonts w:ascii="Calibri" w:hAnsi="Calibri" w:cs="Calibri"/>
        </w:rPr>
      </w:pPr>
      <w:bookmarkStart w:id="2" w:name="_Toc14432196"/>
      <w:bookmarkStart w:id="3" w:name="_Toc14432354"/>
      <w:r w:rsidRPr="00670A66">
        <w:rPr>
          <w:rFonts w:ascii="Calibri" w:hAnsi="Calibri" w:cs="Calibri"/>
        </w:rPr>
        <w:t>Introduction</w:t>
      </w:r>
      <w:bookmarkEnd w:id="2"/>
      <w:bookmarkEnd w:id="3"/>
    </w:p>
    <w:p w:rsidR="0070645D" w:rsidRPr="00670A66" w:rsidRDefault="00EC6B66" w:rsidP="0070645D">
      <w:pPr>
        <w:pStyle w:val="NoSpacing"/>
        <w:rPr>
          <w:rFonts w:ascii="Calibri" w:hAnsi="Calibri" w:cs="Calibri"/>
        </w:rPr>
      </w:pPr>
      <w:r w:rsidRPr="00670A66">
        <w:rPr>
          <w:rFonts w:ascii="Calibri" w:hAnsi="Calibri" w:cs="Calibri"/>
        </w:rPr>
        <w:t>Hyper-fort is a consultancy agency within the energy sector. Hyper-fort</w:t>
      </w:r>
      <w:r w:rsidR="00FD7A37" w:rsidRPr="00670A66">
        <w:rPr>
          <w:rFonts w:ascii="Calibri" w:hAnsi="Calibri" w:cs="Calibri"/>
        </w:rPr>
        <w:t xml:space="preserve"> has an extensive presence around the globe, due to this there is a great deal of pressure on them to allow their staff and their customers to use their personal devices to access the company network. </w:t>
      </w:r>
    </w:p>
    <w:p w:rsidR="00A07B62" w:rsidRPr="00670A66" w:rsidRDefault="00A07B62" w:rsidP="0070645D">
      <w:pPr>
        <w:pStyle w:val="NoSpacing"/>
        <w:rPr>
          <w:rFonts w:ascii="Calibri" w:hAnsi="Calibri" w:cs="Calibri"/>
        </w:rPr>
      </w:pPr>
    </w:p>
    <w:p w:rsidR="009020C7" w:rsidRPr="00670A66" w:rsidRDefault="00FD7A37" w:rsidP="00670A66">
      <w:pPr>
        <w:pStyle w:val="NoSpacing"/>
        <w:rPr>
          <w:rFonts w:ascii="Calibri" w:hAnsi="Calibri" w:cs="Calibri"/>
        </w:rPr>
      </w:pPr>
      <w:r w:rsidRPr="00670A66">
        <w:rPr>
          <w:rFonts w:ascii="Calibri" w:hAnsi="Calibri" w:cs="Calibri"/>
        </w:rPr>
        <w:t xml:space="preserve">This report </w:t>
      </w:r>
      <w:r w:rsidR="00A07B62" w:rsidRPr="00670A66">
        <w:rPr>
          <w:rFonts w:ascii="Calibri" w:hAnsi="Calibri" w:cs="Calibri"/>
        </w:rPr>
        <w:t xml:space="preserve">will discuss the advantages and dis-advantages of Bring Your Own Device (BYOD), </w:t>
      </w:r>
      <w:r w:rsidR="00632BB1" w:rsidRPr="00670A66">
        <w:rPr>
          <w:rFonts w:ascii="Calibri" w:hAnsi="Calibri" w:cs="Calibri"/>
        </w:rPr>
        <w:t xml:space="preserve">an analysis of a Mobile Device Management solution, including a comparison of solutions that Hyper-fort require. The report will also include a proposal and recommendation for </w:t>
      </w:r>
      <w:r w:rsidR="00A07B62" w:rsidRPr="00670A66">
        <w:rPr>
          <w:rFonts w:ascii="Calibri" w:hAnsi="Calibri" w:cs="Calibri"/>
        </w:rPr>
        <w:t>the framework for BYOD to be implemented on th</w:t>
      </w:r>
      <w:r w:rsidR="00632BB1" w:rsidRPr="00670A66">
        <w:rPr>
          <w:rFonts w:ascii="Calibri" w:hAnsi="Calibri" w:cs="Calibri"/>
        </w:rPr>
        <w:t xml:space="preserve">e Hyper-fort Enterprise Network. </w:t>
      </w:r>
      <w:r w:rsidR="009020C7" w:rsidRPr="00670A66">
        <w:rPr>
          <w:rFonts w:ascii="Calibri" w:hAnsi="Calibri" w:cs="Calibri"/>
          <w:sz w:val="24"/>
          <w:szCs w:val="24"/>
        </w:rPr>
        <w:t xml:space="preserve"> </w:t>
      </w:r>
    </w:p>
    <w:p w:rsidR="00670A66" w:rsidRPr="00670A66" w:rsidRDefault="00670A66">
      <w:pPr>
        <w:rPr>
          <w:rFonts w:ascii="Calibri" w:eastAsiaTheme="majorEastAsia" w:hAnsi="Calibri" w:cs="Calibri"/>
          <w:color w:val="2E74B5" w:themeColor="accent1" w:themeShade="BF"/>
          <w:sz w:val="32"/>
          <w:szCs w:val="32"/>
        </w:rPr>
      </w:pPr>
      <w:bookmarkStart w:id="4" w:name="_Toc14432197"/>
      <w:bookmarkStart w:id="5" w:name="_Toc14432355"/>
      <w:r w:rsidRPr="00670A66">
        <w:rPr>
          <w:rFonts w:ascii="Calibri" w:hAnsi="Calibri" w:cs="Calibri"/>
        </w:rPr>
        <w:br w:type="page"/>
      </w:r>
    </w:p>
    <w:p w:rsidR="005068EA" w:rsidRPr="00670A66" w:rsidRDefault="00FD7A37" w:rsidP="00670A66">
      <w:pPr>
        <w:pStyle w:val="Heading1"/>
        <w:numPr>
          <w:ilvl w:val="0"/>
          <w:numId w:val="11"/>
        </w:numPr>
        <w:rPr>
          <w:rFonts w:ascii="Calibri" w:hAnsi="Calibri" w:cs="Calibri"/>
        </w:rPr>
      </w:pPr>
      <w:r w:rsidRPr="00670A66">
        <w:rPr>
          <w:rFonts w:ascii="Calibri" w:hAnsi="Calibri" w:cs="Calibri"/>
        </w:rPr>
        <w:lastRenderedPageBreak/>
        <w:t>BYOD – Bring your own Device / BYOT – Bring your own Technology</w:t>
      </w:r>
      <w:bookmarkEnd w:id="4"/>
      <w:bookmarkEnd w:id="5"/>
    </w:p>
    <w:p w:rsidR="005068EA" w:rsidRPr="00670A66" w:rsidRDefault="00A46488" w:rsidP="00670A66">
      <w:pPr>
        <w:pStyle w:val="Heading2"/>
        <w:numPr>
          <w:ilvl w:val="1"/>
          <w:numId w:val="11"/>
        </w:numPr>
        <w:rPr>
          <w:rFonts w:ascii="Calibri" w:hAnsi="Calibri" w:cs="Calibri"/>
        </w:rPr>
      </w:pPr>
      <w:bookmarkStart w:id="6" w:name="_Toc14432198"/>
      <w:bookmarkStart w:id="7" w:name="_Toc14432356"/>
      <w:r w:rsidRPr="00670A66">
        <w:rPr>
          <w:rFonts w:ascii="Calibri" w:hAnsi="Calibri" w:cs="Calibri"/>
        </w:rPr>
        <w:t>Background</w:t>
      </w:r>
      <w:bookmarkEnd w:id="6"/>
      <w:bookmarkEnd w:id="7"/>
    </w:p>
    <w:p w:rsidR="00720283" w:rsidRPr="00670A66" w:rsidRDefault="00720283" w:rsidP="00A07B62">
      <w:pPr>
        <w:pStyle w:val="NoSpacing"/>
        <w:rPr>
          <w:rFonts w:ascii="Calibri" w:hAnsi="Calibri" w:cs="Calibri"/>
        </w:rPr>
      </w:pPr>
      <w:r w:rsidRPr="00670A66">
        <w:rPr>
          <w:rFonts w:ascii="Calibri" w:hAnsi="Calibri" w:cs="Calibri"/>
        </w:rPr>
        <w:t>Bring Your Own D</w:t>
      </w:r>
      <w:r w:rsidR="005068EA" w:rsidRPr="00670A66">
        <w:rPr>
          <w:rFonts w:ascii="Calibri" w:hAnsi="Calibri" w:cs="Calibri"/>
        </w:rPr>
        <w:t>evice</w:t>
      </w:r>
      <w:r w:rsidRPr="00670A66">
        <w:rPr>
          <w:rFonts w:ascii="Calibri" w:hAnsi="Calibri" w:cs="Calibri"/>
        </w:rPr>
        <w:t xml:space="preserve"> (BYOD), also known as Bring Your Own Technology (BYOT),</w:t>
      </w:r>
      <w:r w:rsidR="005068EA" w:rsidRPr="00670A66">
        <w:rPr>
          <w:rFonts w:ascii="Calibri" w:hAnsi="Calibri" w:cs="Calibri"/>
        </w:rPr>
        <w:t xml:space="preserve"> refers to the use of personal devices such as mobile phones, laptops etc. within a company setting. It allows employees to use access their work from home, or on the go, instead of inside a company building. </w:t>
      </w:r>
      <w:proofErr w:type="spellStart"/>
      <w:r w:rsidR="00A46488" w:rsidRPr="00670A66">
        <w:rPr>
          <w:rFonts w:ascii="Calibri" w:hAnsi="Calibri" w:cs="Calibri"/>
        </w:rPr>
        <w:t>Ovums</w:t>
      </w:r>
      <w:proofErr w:type="spellEnd"/>
      <w:r w:rsidR="00A46488" w:rsidRPr="00670A66">
        <w:rPr>
          <w:rFonts w:ascii="Calibri" w:hAnsi="Calibri" w:cs="Calibri"/>
        </w:rPr>
        <w:t xml:space="preserve"> 2014 Employee Mobility Survey indicated that 46.8% of employees are using personal devices for work. 30% of those going directly against a company policy. </w:t>
      </w:r>
      <w:sdt>
        <w:sdtPr>
          <w:rPr>
            <w:rFonts w:ascii="Calibri" w:hAnsi="Calibri" w:cs="Calibri"/>
          </w:rPr>
          <w:id w:val="232974707"/>
          <w:citation/>
        </w:sdtPr>
        <w:sdtEndPr/>
        <w:sdtContent>
          <w:r w:rsidR="00A46488" w:rsidRPr="00670A66">
            <w:rPr>
              <w:rFonts w:ascii="Calibri" w:hAnsi="Calibri" w:cs="Calibri"/>
            </w:rPr>
            <w:fldChar w:fldCharType="begin"/>
          </w:r>
          <w:r w:rsidR="00A46488" w:rsidRPr="00670A66">
            <w:rPr>
              <w:rFonts w:ascii="Calibri" w:hAnsi="Calibri" w:cs="Calibri"/>
            </w:rPr>
            <w:instrText xml:space="preserve"> CITATION You17 \l 2057 </w:instrText>
          </w:r>
          <w:r w:rsidR="00A46488" w:rsidRPr="00670A66">
            <w:rPr>
              <w:rFonts w:ascii="Calibri" w:hAnsi="Calibri" w:cs="Calibri"/>
            </w:rPr>
            <w:fldChar w:fldCharType="separate"/>
          </w:r>
          <w:r w:rsidR="00670A66" w:rsidRPr="00670A66">
            <w:rPr>
              <w:rFonts w:ascii="Calibri" w:hAnsi="Calibri" w:cs="Calibri"/>
              <w:noProof/>
            </w:rPr>
            <w:t>[1]</w:t>
          </w:r>
          <w:r w:rsidR="00A46488" w:rsidRPr="00670A66">
            <w:rPr>
              <w:rFonts w:ascii="Calibri" w:hAnsi="Calibri" w:cs="Calibri"/>
            </w:rPr>
            <w:fldChar w:fldCharType="end"/>
          </w:r>
        </w:sdtContent>
      </w:sdt>
      <w:r w:rsidR="00A46488" w:rsidRPr="00670A66">
        <w:rPr>
          <w:rFonts w:ascii="Calibri" w:hAnsi="Calibri" w:cs="Calibri"/>
        </w:rPr>
        <w:t xml:space="preserve"> </w:t>
      </w:r>
      <w:r w:rsidRPr="00670A66">
        <w:rPr>
          <w:rFonts w:ascii="Calibri" w:hAnsi="Calibri" w:cs="Calibri"/>
        </w:rPr>
        <w:t xml:space="preserve">The chances are that, even if you say no to your employees using their personal devices, they still are. Therefore, is it better to manage the use of BYOD as opposed to having staff use their own devices anyway potentially subjecting you to a security breach. </w:t>
      </w:r>
    </w:p>
    <w:p w:rsidR="00670A66" w:rsidRPr="00670A66" w:rsidRDefault="00670A66" w:rsidP="00A07B62">
      <w:pPr>
        <w:pStyle w:val="NoSpacing"/>
        <w:rPr>
          <w:rFonts w:ascii="Calibri" w:hAnsi="Calibri" w:cs="Calibri"/>
        </w:rPr>
      </w:pPr>
    </w:p>
    <w:p w:rsidR="005068EA" w:rsidRPr="00670A66" w:rsidRDefault="005068EA" w:rsidP="00670A66">
      <w:pPr>
        <w:pStyle w:val="Heading2"/>
        <w:numPr>
          <w:ilvl w:val="1"/>
          <w:numId w:val="11"/>
        </w:numPr>
        <w:rPr>
          <w:rFonts w:ascii="Calibri" w:hAnsi="Calibri" w:cs="Calibri"/>
        </w:rPr>
      </w:pPr>
      <w:bookmarkStart w:id="8" w:name="_Toc14432199"/>
      <w:bookmarkStart w:id="9" w:name="_Toc14432357"/>
      <w:r w:rsidRPr="00670A66">
        <w:rPr>
          <w:rFonts w:ascii="Calibri" w:hAnsi="Calibri" w:cs="Calibri"/>
        </w:rPr>
        <w:t>Advantages</w:t>
      </w:r>
      <w:bookmarkEnd w:id="8"/>
      <w:bookmarkEnd w:id="9"/>
      <w:r w:rsidRPr="00670A66">
        <w:rPr>
          <w:rFonts w:ascii="Calibri" w:hAnsi="Calibri" w:cs="Calibri"/>
        </w:rPr>
        <w:t xml:space="preserve"> </w:t>
      </w:r>
    </w:p>
    <w:p w:rsidR="00720283" w:rsidRPr="00670A66" w:rsidRDefault="00A46488" w:rsidP="00A07B62">
      <w:pPr>
        <w:pStyle w:val="NoSpacing"/>
        <w:rPr>
          <w:rFonts w:ascii="Calibri" w:hAnsi="Calibri" w:cs="Calibri"/>
        </w:rPr>
      </w:pPr>
      <w:r w:rsidRPr="00670A66">
        <w:rPr>
          <w:rFonts w:ascii="Calibri" w:hAnsi="Calibri" w:cs="Calibri"/>
        </w:rPr>
        <w:t xml:space="preserve">There are a number of advantages for everyone when it </w:t>
      </w:r>
      <w:r w:rsidR="00493167" w:rsidRPr="00670A66">
        <w:rPr>
          <w:rFonts w:ascii="Calibri" w:hAnsi="Calibri" w:cs="Calibri"/>
        </w:rPr>
        <w:t xml:space="preserve">comes to BYOD. For small businesses the most significant advantage is a reduction in costs such as hardware spend and software licensing, as this can be reduced. </w:t>
      </w:r>
      <w:sdt>
        <w:sdtPr>
          <w:rPr>
            <w:rFonts w:ascii="Calibri" w:hAnsi="Calibri" w:cs="Calibri"/>
          </w:rPr>
          <w:id w:val="380061135"/>
          <w:citation/>
        </w:sdtPr>
        <w:sdtEndPr/>
        <w:sdtContent>
          <w:r w:rsidR="00493167" w:rsidRPr="00670A66">
            <w:rPr>
              <w:rFonts w:ascii="Calibri" w:hAnsi="Calibri" w:cs="Calibri"/>
            </w:rPr>
            <w:fldChar w:fldCharType="begin"/>
          </w:r>
          <w:r w:rsidR="00493167" w:rsidRPr="00670A66">
            <w:rPr>
              <w:rFonts w:ascii="Calibri" w:hAnsi="Calibri" w:cs="Calibri"/>
            </w:rPr>
            <w:instrText xml:space="preserve"> CITATION You17 \l 2057 </w:instrText>
          </w:r>
          <w:r w:rsidR="00493167" w:rsidRPr="00670A66">
            <w:rPr>
              <w:rFonts w:ascii="Calibri" w:hAnsi="Calibri" w:cs="Calibri"/>
            </w:rPr>
            <w:fldChar w:fldCharType="separate"/>
          </w:r>
          <w:r w:rsidR="00670A66" w:rsidRPr="00670A66">
            <w:rPr>
              <w:rFonts w:ascii="Calibri" w:hAnsi="Calibri" w:cs="Calibri"/>
              <w:noProof/>
            </w:rPr>
            <w:t>[1]</w:t>
          </w:r>
          <w:r w:rsidR="00493167" w:rsidRPr="00670A66">
            <w:rPr>
              <w:rFonts w:ascii="Calibri" w:hAnsi="Calibri" w:cs="Calibri"/>
            </w:rPr>
            <w:fldChar w:fldCharType="end"/>
          </w:r>
        </w:sdtContent>
      </w:sdt>
      <w:r w:rsidR="00493167" w:rsidRPr="00670A66">
        <w:rPr>
          <w:rFonts w:ascii="Calibri" w:hAnsi="Calibri" w:cs="Calibri"/>
        </w:rPr>
        <w:t xml:space="preserve"> </w:t>
      </w:r>
    </w:p>
    <w:p w:rsidR="00127F2B" w:rsidRPr="00670A66" w:rsidRDefault="00493167" w:rsidP="00A07B62">
      <w:pPr>
        <w:pStyle w:val="NoSpacing"/>
        <w:rPr>
          <w:rFonts w:ascii="Calibri" w:hAnsi="Calibri" w:cs="Calibri"/>
        </w:rPr>
      </w:pPr>
      <w:r w:rsidRPr="00670A66">
        <w:rPr>
          <w:rFonts w:ascii="Calibri" w:hAnsi="Calibri" w:cs="Calibri"/>
        </w:rPr>
        <w:t>When it comes to the employee and employer there are a number of advantages for both</w:t>
      </w:r>
      <w:r w:rsidR="00F302B0" w:rsidRPr="00670A66">
        <w:rPr>
          <w:rFonts w:ascii="Calibri" w:hAnsi="Calibri" w:cs="Calibri"/>
        </w:rPr>
        <w:t xml:space="preserve"> parties, these are</w:t>
      </w:r>
      <w:r w:rsidR="00127F2B" w:rsidRPr="00670A66">
        <w:rPr>
          <w:rFonts w:ascii="Calibri" w:hAnsi="Calibri" w:cs="Calibri"/>
        </w:rPr>
        <w:t xml:space="preserve"> but not an exhaustive list; </w:t>
      </w:r>
    </w:p>
    <w:p w:rsidR="00127F2B" w:rsidRPr="00670A66" w:rsidRDefault="00127F2B" w:rsidP="00720283">
      <w:pPr>
        <w:pStyle w:val="NoSpacing"/>
        <w:numPr>
          <w:ilvl w:val="0"/>
          <w:numId w:val="7"/>
        </w:numPr>
        <w:rPr>
          <w:rFonts w:ascii="Calibri" w:hAnsi="Calibri" w:cs="Calibri"/>
        </w:rPr>
      </w:pPr>
      <w:r w:rsidRPr="00670A66">
        <w:rPr>
          <w:rFonts w:ascii="Calibri" w:hAnsi="Calibri" w:cs="Calibri"/>
        </w:rPr>
        <w:t xml:space="preserve">Personal choice </w:t>
      </w:r>
    </w:p>
    <w:p w:rsidR="00720283" w:rsidRPr="00670A66" w:rsidRDefault="00127F2B" w:rsidP="00A07B62">
      <w:pPr>
        <w:pStyle w:val="NoSpacing"/>
        <w:numPr>
          <w:ilvl w:val="0"/>
          <w:numId w:val="7"/>
        </w:numPr>
        <w:rPr>
          <w:rFonts w:ascii="Calibri" w:hAnsi="Calibri" w:cs="Calibri"/>
        </w:rPr>
      </w:pPr>
      <w:r w:rsidRPr="00670A66">
        <w:rPr>
          <w:rFonts w:ascii="Calibri" w:hAnsi="Calibri" w:cs="Calibri"/>
        </w:rPr>
        <w:t>Better work life balance</w:t>
      </w:r>
    </w:p>
    <w:p w:rsidR="00720283" w:rsidRPr="00670A66" w:rsidRDefault="00127F2B" w:rsidP="00A07B62">
      <w:pPr>
        <w:pStyle w:val="NoSpacing"/>
        <w:numPr>
          <w:ilvl w:val="0"/>
          <w:numId w:val="7"/>
        </w:numPr>
        <w:rPr>
          <w:rFonts w:ascii="Calibri" w:hAnsi="Calibri" w:cs="Calibri"/>
        </w:rPr>
      </w:pPr>
      <w:r w:rsidRPr="00670A66">
        <w:rPr>
          <w:rFonts w:ascii="Calibri" w:hAnsi="Calibri" w:cs="Calibri"/>
        </w:rPr>
        <w:t>Improved productivity</w:t>
      </w:r>
    </w:p>
    <w:p w:rsidR="00720283" w:rsidRPr="00670A66" w:rsidRDefault="00127F2B" w:rsidP="00A07B62">
      <w:pPr>
        <w:pStyle w:val="NoSpacing"/>
        <w:numPr>
          <w:ilvl w:val="0"/>
          <w:numId w:val="7"/>
        </w:numPr>
        <w:rPr>
          <w:rFonts w:ascii="Calibri" w:hAnsi="Calibri" w:cs="Calibri"/>
        </w:rPr>
      </w:pPr>
      <w:r w:rsidRPr="00670A66">
        <w:rPr>
          <w:rFonts w:ascii="Calibri" w:hAnsi="Calibri" w:cs="Calibri"/>
        </w:rPr>
        <w:t>No cost for equipment</w:t>
      </w:r>
    </w:p>
    <w:p w:rsidR="005068EA" w:rsidRPr="00670A66" w:rsidRDefault="00127F2B" w:rsidP="00A07B62">
      <w:pPr>
        <w:pStyle w:val="NoSpacing"/>
        <w:numPr>
          <w:ilvl w:val="0"/>
          <w:numId w:val="7"/>
        </w:numPr>
        <w:rPr>
          <w:rFonts w:ascii="Calibri" w:hAnsi="Calibri" w:cs="Calibri"/>
        </w:rPr>
      </w:pPr>
      <w:r w:rsidRPr="00670A66">
        <w:rPr>
          <w:rFonts w:ascii="Calibri" w:hAnsi="Calibri" w:cs="Calibri"/>
        </w:rPr>
        <w:t>Decreased support and training costs</w:t>
      </w:r>
      <w:r w:rsidR="00F302B0" w:rsidRPr="00670A66">
        <w:rPr>
          <w:rFonts w:ascii="Calibri" w:hAnsi="Calibri" w:cs="Calibri"/>
        </w:rPr>
        <w:t xml:space="preserve"> </w:t>
      </w:r>
      <w:sdt>
        <w:sdtPr>
          <w:rPr>
            <w:rFonts w:ascii="Calibri" w:hAnsi="Calibri" w:cs="Calibri"/>
          </w:rPr>
          <w:id w:val="819768430"/>
          <w:citation/>
        </w:sdtPr>
        <w:sdtEndPr/>
        <w:sdtContent>
          <w:r w:rsidR="00493167" w:rsidRPr="00670A66">
            <w:rPr>
              <w:rFonts w:ascii="Calibri" w:hAnsi="Calibri" w:cs="Calibri"/>
            </w:rPr>
            <w:fldChar w:fldCharType="begin"/>
          </w:r>
          <w:r w:rsidR="00493167" w:rsidRPr="00670A66">
            <w:rPr>
              <w:rFonts w:ascii="Calibri" w:hAnsi="Calibri" w:cs="Calibri"/>
            </w:rPr>
            <w:instrText xml:space="preserve"> CITATION Pau14 \l 2057 </w:instrText>
          </w:r>
          <w:r w:rsidR="00493167" w:rsidRPr="00670A66">
            <w:rPr>
              <w:rFonts w:ascii="Calibri" w:hAnsi="Calibri" w:cs="Calibri"/>
            </w:rPr>
            <w:fldChar w:fldCharType="separate"/>
          </w:r>
          <w:r w:rsidR="00670A66" w:rsidRPr="00670A66">
            <w:rPr>
              <w:rFonts w:ascii="Calibri" w:hAnsi="Calibri" w:cs="Calibri"/>
              <w:noProof/>
            </w:rPr>
            <w:t>[2]</w:t>
          </w:r>
          <w:r w:rsidR="00493167" w:rsidRPr="00670A66">
            <w:rPr>
              <w:rFonts w:ascii="Calibri" w:hAnsi="Calibri" w:cs="Calibri"/>
            </w:rPr>
            <w:fldChar w:fldCharType="end"/>
          </w:r>
        </w:sdtContent>
      </w:sdt>
      <w:r w:rsidR="007252ED" w:rsidRPr="00670A66">
        <w:rPr>
          <w:rFonts w:ascii="Calibri" w:hAnsi="Calibri" w:cs="Calibri"/>
        </w:rPr>
        <w:t xml:space="preserve"> </w:t>
      </w:r>
    </w:p>
    <w:p w:rsidR="00127F2B" w:rsidRPr="00670A66" w:rsidRDefault="00127F2B" w:rsidP="00A07B62">
      <w:pPr>
        <w:pStyle w:val="NoSpacing"/>
        <w:rPr>
          <w:rFonts w:ascii="Calibri" w:hAnsi="Calibri" w:cs="Calibri"/>
        </w:rPr>
      </w:pPr>
    </w:p>
    <w:p w:rsidR="00127F2B" w:rsidRPr="00670A66" w:rsidRDefault="00127F2B" w:rsidP="00670A66">
      <w:pPr>
        <w:pStyle w:val="Heading2"/>
        <w:numPr>
          <w:ilvl w:val="1"/>
          <w:numId w:val="11"/>
        </w:numPr>
        <w:rPr>
          <w:rFonts w:ascii="Calibri" w:hAnsi="Calibri" w:cs="Calibri"/>
        </w:rPr>
      </w:pPr>
      <w:bookmarkStart w:id="10" w:name="_Toc14432200"/>
      <w:bookmarkStart w:id="11" w:name="_Toc14432358"/>
      <w:r w:rsidRPr="00670A66">
        <w:rPr>
          <w:rFonts w:ascii="Calibri" w:hAnsi="Calibri" w:cs="Calibri"/>
        </w:rPr>
        <w:t>Disadvantages</w:t>
      </w:r>
      <w:bookmarkEnd w:id="10"/>
      <w:bookmarkEnd w:id="11"/>
      <w:r w:rsidRPr="00670A66">
        <w:rPr>
          <w:rFonts w:ascii="Calibri" w:hAnsi="Calibri" w:cs="Calibri"/>
        </w:rPr>
        <w:t xml:space="preserve"> </w:t>
      </w:r>
    </w:p>
    <w:p w:rsidR="00127F2B" w:rsidRPr="00670A66" w:rsidRDefault="00127F2B" w:rsidP="00A07B62">
      <w:pPr>
        <w:pStyle w:val="NoSpacing"/>
        <w:rPr>
          <w:rFonts w:ascii="Calibri" w:hAnsi="Calibri" w:cs="Calibri"/>
        </w:rPr>
      </w:pPr>
      <w:r w:rsidRPr="00670A66">
        <w:rPr>
          <w:rFonts w:ascii="Calibri" w:hAnsi="Calibri" w:cs="Calibri"/>
        </w:rPr>
        <w:t xml:space="preserve">As expected there are also disadvantages associated with BYOD, these are; </w:t>
      </w:r>
    </w:p>
    <w:p w:rsidR="00127F2B" w:rsidRPr="00670A66" w:rsidRDefault="00127F2B" w:rsidP="00D21978">
      <w:pPr>
        <w:pStyle w:val="NoSpacing"/>
        <w:numPr>
          <w:ilvl w:val="0"/>
          <w:numId w:val="8"/>
        </w:numPr>
        <w:rPr>
          <w:rFonts w:ascii="Calibri" w:hAnsi="Calibri" w:cs="Calibri"/>
        </w:rPr>
      </w:pPr>
      <w:r w:rsidRPr="00670A66">
        <w:rPr>
          <w:rFonts w:ascii="Calibri" w:hAnsi="Calibri" w:cs="Calibri"/>
        </w:rPr>
        <w:t xml:space="preserve">Financial responsibility </w:t>
      </w:r>
    </w:p>
    <w:p w:rsidR="00127F2B" w:rsidRPr="00670A66" w:rsidRDefault="00127F2B" w:rsidP="00A07B62">
      <w:pPr>
        <w:pStyle w:val="NoSpacing"/>
        <w:numPr>
          <w:ilvl w:val="0"/>
          <w:numId w:val="8"/>
        </w:numPr>
        <w:rPr>
          <w:rFonts w:ascii="Calibri" w:hAnsi="Calibri" w:cs="Calibri"/>
        </w:rPr>
      </w:pPr>
      <w:r w:rsidRPr="00670A66">
        <w:rPr>
          <w:rFonts w:ascii="Calibri" w:hAnsi="Calibri" w:cs="Calibri"/>
        </w:rPr>
        <w:t>‘Always Available’</w:t>
      </w:r>
    </w:p>
    <w:p w:rsidR="00127F2B" w:rsidRPr="00670A66" w:rsidRDefault="00127F2B" w:rsidP="00A07B62">
      <w:pPr>
        <w:pStyle w:val="NoSpacing"/>
        <w:numPr>
          <w:ilvl w:val="0"/>
          <w:numId w:val="8"/>
        </w:numPr>
        <w:rPr>
          <w:rFonts w:ascii="Calibri" w:hAnsi="Calibri" w:cs="Calibri"/>
        </w:rPr>
      </w:pPr>
      <w:r w:rsidRPr="00670A66">
        <w:rPr>
          <w:rFonts w:ascii="Calibri" w:hAnsi="Calibri" w:cs="Calibri"/>
        </w:rPr>
        <w:t xml:space="preserve">Loss, theft or damage </w:t>
      </w:r>
    </w:p>
    <w:p w:rsidR="00127F2B" w:rsidRPr="00670A66" w:rsidRDefault="00127F2B" w:rsidP="00A07B62">
      <w:pPr>
        <w:pStyle w:val="NoSpacing"/>
        <w:numPr>
          <w:ilvl w:val="0"/>
          <w:numId w:val="8"/>
        </w:numPr>
        <w:rPr>
          <w:rFonts w:ascii="Calibri" w:hAnsi="Calibri" w:cs="Calibri"/>
        </w:rPr>
      </w:pPr>
      <w:r w:rsidRPr="00670A66">
        <w:rPr>
          <w:rFonts w:ascii="Calibri" w:hAnsi="Calibri" w:cs="Calibri"/>
        </w:rPr>
        <w:t>Information and network security</w:t>
      </w:r>
    </w:p>
    <w:p w:rsidR="00127F2B" w:rsidRPr="00670A66" w:rsidRDefault="00127F2B" w:rsidP="00A07B62">
      <w:pPr>
        <w:pStyle w:val="NoSpacing"/>
        <w:numPr>
          <w:ilvl w:val="0"/>
          <w:numId w:val="8"/>
        </w:numPr>
        <w:rPr>
          <w:rFonts w:ascii="Calibri" w:hAnsi="Calibri" w:cs="Calibri"/>
        </w:rPr>
      </w:pPr>
      <w:r w:rsidRPr="00670A66">
        <w:rPr>
          <w:rFonts w:ascii="Calibri" w:hAnsi="Calibri" w:cs="Calibri"/>
        </w:rPr>
        <w:t>Increased support costs</w:t>
      </w:r>
      <w:sdt>
        <w:sdtPr>
          <w:rPr>
            <w:rFonts w:ascii="Calibri" w:hAnsi="Calibri" w:cs="Calibri"/>
          </w:rPr>
          <w:id w:val="2018343661"/>
          <w:citation/>
        </w:sdtPr>
        <w:sdtEndPr/>
        <w:sdtContent>
          <w:r w:rsidR="00885875" w:rsidRPr="00670A66">
            <w:rPr>
              <w:rFonts w:ascii="Calibri" w:hAnsi="Calibri" w:cs="Calibri"/>
            </w:rPr>
            <w:fldChar w:fldCharType="begin"/>
          </w:r>
          <w:r w:rsidR="00885875" w:rsidRPr="00670A66">
            <w:rPr>
              <w:rFonts w:ascii="Calibri" w:hAnsi="Calibri" w:cs="Calibri"/>
            </w:rPr>
            <w:instrText xml:space="preserve"> CITATION Pau14 \l 2057 </w:instrText>
          </w:r>
          <w:r w:rsidR="00885875" w:rsidRPr="00670A66">
            <w:rPr>
              <w:rFonts w:ascii="Calibri" w:hAnsi="Calibri" w:cs="Calibri"/>
            </w:rPr>
            <w:fldChar w:fldCharType="separate"/>
          </w:r>
          <w:r w:rsidR="00670A66" w:rsidRPr="00670A66">
            <w:rPr>
              <w:rFonts w:ascii="Calibri" w:hAnsi="Calibri" w:cs="Calibri"/>
              <w:noProof/>
            </w:rPr>
            <w:t xml:space="preserve"> [2]</w:t>
          </w:r>
          <w:r w:rsidR="00885875" w:rsidRPr="00670A66">
            <w:rPr>
              <w:rFonts w:ascii="Calibri" w:hAnsi="Calibri" w:cs="Calibri"/>
            </w:rPr>
            <w:fldChar w:fldCharType="end"/>
          </w:r>
        </w:sdtContent>
      </w:sdt>
    </w:p>
    <w:p w:rsidR="00885875" w:rsidRPr="00670A66" w:rsidRDefault="00127F2B" w:rsidP="00A07B62">
      <w:pPr>
        <w:pStyle w:val="NoSpacing"/>
        <w:rPr>
          <w:rFonts w:ascii="Calibri" w:hAnsi="Calibri" w:cs="Calibri"/>
        </w:rPr>
      </w:pPr>
      <w:r w:rsidRPr="00670A66">
        <w:rPr>
          <w:rFonts w:ascii="Calibri" w:hAnsi="Calibri" w:cs="Calibri"/>
        </w:rPr>
        <w:t>Some of these disadvantages contradict the advantages, for example, where you see ‘Better work life balance’ as an advantage, meaning employees can use their devices from home for family reasons but then you also have ‘always available’ for</w:t>
      </w:r>
      <w:r w:rsidR="00885875" w:rsidRPr="00670A66">
        <w:rPr>
          <w:rFonts w:ascii="Calibri" w:hAnsi="Calibri" w:cs="Calibri"/>
        </w:rPr>
        <w:t xml:space="preserve"> disadvantages. This means that employees can log on from home late at night if they need to finish something, or they may feel pressured into working at home instead of spending time with their family as they have the means to do so. </w:t>
      </w:r>
    </w:p>
    <w:p w:rsidR="00FD7A37" w:rsidRPr="00670A66" w:rsidRDefault="00FD7A37" w:rsidP="00FD7A37">
      <w:pPr>
        <w:rPr>
          <w:rFonts w:ascii="Calibri" w:hAnsi="Calibri" w:cs="Calibri"/>
          <w:sz w:val="24"/>
          <w:szCs w:val="24"/>
        </w:rPr>
      </w:pPr>
    </w:p>
    <w:p w:rsidR="00D21978" w:rsidRPr="00670A66" w:rsidRDefault="00D21978" w:rsidP="00670A66">
      <w:pPr>
        <w:pStyle w:val="Heading1"/>
        <w:numPr>
          <w:ilvl w:val="0"/>
          <w:numId w:val="11"/>
        </w:numPr>
        <w:rPr>
          <w:rFonts w:ascii="Calibri" w:hAnsi="Calibri" w:cs="Calibri"/>
        </w:rPr>
      </w:pPr>
      <w:bookmarkStart w:id="12" w:name="_Toc14432201"/>
      <w:bookmarkStart w:id="13" w:name="_Toc14432359"/>
      <w:r w:rsidRPr="00670A66">
        <w:rPr>
          <w:rFonts w:ascii="Calibri" w:hAnsi="Calibri" w:cs="Calibri"/>
        </w:rPr>
        <w:lastRenderedPageBreak/>
        <w:t>Network Architecture</w:t>
      </w:r>
      <w:bookmarkEnd w:id="12"/>
      <w:bookmarkEnd w:id="13"/>
    </w:p>
    <w:p w:rsidR="00E049D2" w:rsidRPr="00670A66" w:rsidRDefault="00E049D2" w:rsidP="00E049D2">
      <w:pPr>
        <w:rPr>
          <w:rFonts w:ascii="Calibri" w:hAnsi="Calibri" w:cs="Calibri"/>
        </w:rPr>
      </w:pPr>
      <w:r w:rsidRPr="00670A66">
        <w:rPr>
          <w:rFonts w:ascii="Calibri" w:hAnsi="Calibri" w:cs="Calibri"/>
          <w:noProof/>
          <w:lang w:eastAsia="en-GB"/>
        </w:rPr>
        <mc:AlternateContent>
          <mc:Choice Requires="wps">
            <w:drawing>
              <wp:anchor distT="0" distB="0" distL="114300" distR="114300" simplePos="0" relativeHeight="251667456" behindDoc="0" locked="0" layoutInCell="1" allowOverlap="1" wp14:anchorId="5C512B13" wp14:editId="30EE6A48">
                <wp:simplePos x="0" y="0"/>
                <wp:positionH relativeFrom="column">
                  <wp:posOffset>3769588</wp:posOffset>
                </wp:positionH>
                <wp:positionV relativeFrom="paragraph">
                  <wp:posOffset>1095314</wp:posOffset>
                </wp:positionV>
                <wp:extent cx="709027" cy="244492"/>
                <wp:effectExtent l="0" t="0" r="15240" b="22225"/>
                <wp:wrapNone/>
                <wp:docPr id="35" name="Text Box 35"/>
                <wp:cNvGraphicFramePr/>
                <a:graphic xmlns:a="http://schemas.openxmlformats.org/drawingml/2006/main">
                  <a:graphicData uri="http://schemas.microsoft.com/office/word/2010/wordprocessingShape">
                    <wps:wsp>
                      <wps:cNvSpPr txBox="1"/>
                      <wps:spPr>
                        <a:xfrm>
                          <a:off x="0" y="0"/>
                          <a:ext cx="709027" cy="244492"/>
                        </a:xfrm>
                        <a:prstGeom prst="rect">
                          <a:avLst/>
                        </a:prstGeom>
                        <a:solidFill>
                          <a:schemeClr val="lt1"/>
                        </a:solidFill>
                        <a:ln w="6350">
                          <a:solidFill>
                            <a:prstClr val="black"/>
                          </a:solidFill>
                        </a:ln>
                      </wps:spPr>
                      <wps:txbx>
                        <w:txbxContent>
                          <w:p w:rsidR="00E049D2" w:rsidRPr="00E049D2" w:rsidRDefault="00E049D2" w:rsidP="00E049D2">
                            <w:pPr>
                              <w:pStyle w:val="NoSpacing"/>
                              <w:rPr>
                                <w:sz w:val="16"/>
                                <w:szCs w:val="16"/>
                              </w:rPr>
                            </w:pPr>
                            <w:r>
                              <w:rPr>
                                <w:sz w:val="16"/>
                                <w:szCs w:val="16"/>
                              </w:rPr>
                              <w:t>Distribution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12B13" id="Text Box 35" o:spid="_x0000_s1027" type="#_x0000_t202" style="position:absolute;margin-left:296.8pt;margin-top:86.25pt;width:55.85pt;height:1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" fillcolor="white [3201]" strokeweight=".5pt">
                <v:textbox>
                  <w:txbxContent>
                    <w:p w:rsidR="00E049D2" w:rsidRPr="00E049D2" w:rsidRDefault="00E049D2" w:rsidP="00E049D2">
                      <w:pPr>
                        <w:pStyle w:val="NoSpacing"/>
                        <w:rPr>
                          <w:sz w:val="16"/>
                          <w:szCs w:val="16"/>
                        </w:rPr>
                      </w:pPr>
                      <w:r>
                        <w:rPr>
                          <w:sz w:val="16"/>
                          <w:szCs w:val="16"/>
                        </w:rPr>
                        <w:t>Distribution</w:t>
                      </w:r>
                    </w:p>
                  </w:txbxContent>
                </v:textbox>
              </v:shape>
            </w:pict>
          </mc:Fallback>
        </mc:AlternateContent>
      </w:r>
      <w:r w:rsidRPr="00670A66">
        <w:rPr>
          <w:rFonts w:ascii="Calibri" w:hAnsi="Calibri" w:cs="Calibri"/>
          <w:noProof/>
          <w:lang w:eastAsia="en-GB"/>
        </w:rPr>
        <mc:AlternateContent>
          <mc:Choice Requires="wps">
            <w:drawing>
              <wp:anchor distT="0" distB="0" distL="114300" distR="114300" simplePos="0" relativeHeight="251665408" behindDoc="0" locked="0" layoutInCell="1" allowOverlap="1" wp14:anchorId="5C512B13" wp14:editId="30EE6A48">
                <wp:simplePos x="0" y="0"/>
                <wp:positionH relativeFrom="column">
                  <wp:posOffset>605983</wp:posOffset>
                </wp:positionH>
                <wp:positionV relativeFrom="paragraph">
                  <wp:posOffset>2048955</wp:posOffset>
                </wp:positionV>
                <wp:extent cx="420526" cy="244492"/>
                <wp:effectExtent l="0" t="0" r="17780" b="22225"/>
                <wp:wrapNone/>
                <wp:docPr id="34" name="Text Box 34"/>
                <wp:cNvGraphicFramePr/>
                <a:graphic xmlns:a="http://schemas.openxmlformats.org/drawingml/2006/main">
                  <a:graphicData uri="http://schemas.microsoft.com/office/word/2010/wordprocessingShape">
                    <wps:wsp>
                      <wps:cNvSpPr txBox="1"/>
                      <wps:spPr>
                        <a:xfrm>
                          <a:off x="0" y="0"/>
                          <a:ext cx="420526" cy="244492"/>
                        </a:xfrm>
                        <a:prstGeom prst="rect">
                          <a:avLst/>
                        </a:prstGeom>
                        <a:solidFill>
                          <a:schemeClr val="lt1"/>
                        </a:solidFill>
                        <a:ln w="6350">
                          <a:solidFill>
                            <a:prstClr val="black"/>
                          </a:solidFill>
                        </a:ln>
                      </wps:spPr>
                      <wps:txbx>
                        <w:txbxContent>
                          <w:p w:rsidR="00E049D2" w:rsidRPr="00E049D2" w:rsidRDefault="00E049D2" w:rsidP="00E049D2">
                            <w:pPr>
                              <w:pStyle w:val="NoSpacing"/>
                              <w:rPr>
                                <w:sz w:val="16"/>
                                <w:szCs w:val="16"/>
                              </w:rPr>
                            </w:pPr>
                            <w:r>
                              <w:rPr>
                                <w:sz w:val="16"/>
                                <w:szCs w:val="16"/>
                              </w:rPr>
                              <w:t>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12B13" id="Text Box 34" o:spid="_x0000_s1028" type="#_x0000_t202" style="position:absolute;margin-left:47.7pt;margin-top:161.35pt;width:33.1pt;height:1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" fillcolor="white [3201]" strokeweight=".5pt">
                <v:textbox>
                  <w:txbxContent>
                    <w:p w:rsidR="00E049D2" w:rsidRPr="00E049D2" w:rsidRDefault="00E049D2" w:rsidP="00E049D2">
                      <w:pPr>
                        <w:pStyle w:val="NoSpacing"/>
                        <w:rPr>
                          <w:sz w:val="16"/>
                          <w:szCs w:val="16"/>
                        </w:rPr>
                      </w:pPr>
                      <w:r>
                        <w:rPr>
                          <w:sz w:val="16"/>
                          <w:szCs w:val="16"/>
                        </w:rPr>
                        <w:t>Core</w:t>
                      </w:r>
                    </w:p>
                  </w:txbxContent>
                </v:textbox>
              </v:shape>
            </w:pict>
          </mc:Fallback>
        </mc:AlternateContent>
      </w:r>
      <w:r w:rsidRPr="00670A66">
        <w:rPr>
          <w:rFonts w:ascii="Calibri" w:hAnsi="Calibri" w:cs="Calibri"/>
          <w:noProof/>
          <w:lang w:eastAsia="en-GB"/>
        </w:rPr>
        <mc:AlternateContent>
          <mc:Choice Requires="wps">
            <w:drawing>
              <wp:anchor distT="0" distB="0" distL="114300" distR="114300" simplePos="0" relativeHeight="251663360" behindDoc="0" locked="0" layoutInCell="1" allowOverlap="1">
                <wp:simplePos x="0" y="0"/>
                <wp:positionH relativeFrom="column">
                  <wp:posOffset>430815</wp:posOffset>
                </wp:positionH>
                <wp:positionV relativeFrom="paragraph">
                  <wp:posOffset>3745013</wp:posOffset>
                </wp:positionV>
                <wp:extent cx="484094" cy="244492"/>
                <wp:effectExtent l="0" t="0" r="11430" b="22225"/>
                <wp:wrapNone/>
                <wp:docPr id="33" name="Text Box 33"/>
                <wp:cNvGraphicFramePr/>
                <a:graphic xmlns:a="http://schemas.openxmlformats.org/drawingml/2006/main">
                  <a:graphicData uri="http://schemas.microsoft.com/office/word/2010/wordprocessingShape">
                    <wps:wsp>
                      <wps:cNvSpPr txBox="1"/>
                      <wps:spPr>
                        <a:xfrm>
                          <a:off x="0" y="0"/>
                          <a:ext cx="484094" cy="244492"/>
                        </a:xfrm>
                        <a:prstGeom prst="rect">
                          <a:avLst/>
                        </a:prstGeom>
                        <a:solidFill>
                          <a:schemeClr val="lt1"/>
                        </a:solidFill>
                        <a:ln w="6350">
                          <a:solidFill>
                            <a:prstClr val="black"/>
                          </a:solidFill>
                        </a:ln>
                      </wps:spPr>
                      <wps:txbx>
                        <w:txbxContent>
                          <w:p w:rsidR="00E049D2" w:rsidRPr="00E049D2" w:rsidRDefault="00E049D2" w:rsidP="00E049D2">
                            <w:pPr>
                              <w:pStyle w:val="NoSpacing"/>
                              <w:rPr>
                                <w:sz w:val="16"/>
                                <w:szCs w:val="16"/>
                              </w:rPr>
                            </w:pPr>
                            <w:r w:rsidRPr="00E049D2">
                              <w:rPr>
                                <w:sz w:val="16"/>
                                <w:szCs w:val="16"/>
                              </w:rPr>
                              <w:t>Access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29" type="#_x0000_t202" style="position:absolute;margin-left:33.9pt;margin-top:294.9pt;width:38.1pt;height:1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" fillcolor="white [3201]" strokeweight=".5pt">
                <v:textbox>
                  <w:txbxContent>
                    <w:p w:rsidR="00E049D2" w:rsidRPr="00E049D2" w:rsidRDefault="00E049D2" w:rsidP="00E049D2">
                      <w:pPr>
                        <w:pStyle w:val="NoSpacing"/>
                        <w:rPr>
                          <w:sz w:val="16"/>
                          <w:szCs w:val="16"/>
                        </w:rPr>
                      </w:pPr>
                      <w:r w:rsidRPr="00E049D2">
                        <w:rPr>
                          <w:sz w:val="16"/>
                          <w:szCs w:val="16"/>
                        </w:rPr>
                        <w:t>Access</w:t>
                      </w:r>
                    </w:p>
                  </w:txbxContent>
                </v:textbox>
              </v:shape>
            </w:pict>
          </mc:Fallback>
        </mc:AlternateContent>
      </w:r>
      <w:r w:rsidRPr="00670A66">
        <w:rPr>
          <w:rFonts w:ascii="Calibri" w:hAnsi="Calibri" w:cs="Calibri"/>
          <w:noProof/>
          <w:lang w:eastAsia="en-GB"/>
        </w:rPr>
        <w:drawing>
          <wp:inline distT="0" distB="0" distL="0" distR="0" wp14:anchorId="6815B197" wp14:editId="53BF48C9">
            <wp:extent cx="5731510" cy="40513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51300"/>
                    </a:xfrm>
                    <a:prstGeom prst="rect">
                      <a:avLst/>
                    </a:prstGeom>
                  </pic:spPr>
                </pic:pic>
              </a:graphicData>
            </a:graphic>
          </wp:inline>
        </w:drawing>
      </w:r>
    </w:p>
    <w:p w:rsidR="00E049D2" w:rsidRPr="00670A66" w:rsidRDefault="00E049D2" w:rsidP="00E049D2">
      <w:pPr>
        <w:rPr>
          <w:rFonts w:ascii="Calibri" w:hAnsi="Calibri" w:cs="Calibri"/>
        </w:rPr>
      </w:pPr>
    </w:p>
    <w:p w:rsidR="00D21978" w:rsidRPr="00670A66" w:rsidRDefault="00D21978" w:rsidP="00670A66">
      <w:pPr>
        <w:pStyle w:val="Heading2"/>
        <w:numPr>
          <w:ilvl w:val="1"/>
          <w:numId w:val="11"/>
        </w:numPr>
        <w:rPr>
          <w:rFonts w:ascii="Calibri" w:hAnsi="Calibri" w:cs="Calibri"/>
        </w:rPr>
      </w:pPr>
      <w:bookmarkStart w:id="14" w:name="_Toc14432202"/>
      <w:bookmarkStart w:id="15" w:name="_Toc14432360"/>
      <w:r w:rsidRPr="00670A66">
        <w:rPr>
          <w:rFonts w:ascii="Calibri" w:hAnsi="Calibri" w:cs="Calibri"/>
        </w:rPr>
        <w:t>Sec</w:t>
      </w:r>
      <w:r w:rsidR="00E049D2" w:rsidRPr="00670A66">
        <w:rPr>
          <w:rFonts w:ascii="Calibri" w:hAnsi="Calibri" w:cs="Calibri"/>
        </w:rPr>
        <w:t>urity Considerations</w:t>
      </w:r>
      <w:bookmarkEnd w:id="14"/>
      <w:bookmarkEnd w:id="15"/>
    </w:p>
    <w:p w:rsidR="00E049D2" w:rsidRPr="00670A66" w:rsidRDefault="007154AF" w:rsidP="00E049D2">
      <w:pPr>
        <w:rPr>
          <w:rFonts w:ascii="Calibri" w:hAnsi="Calibri" w:cs="Calibri"/>
          <w:sz w:val="24"/>
          <w:szCs w:val="24"/>
        </w:rPr>
      </w:pPr>
      <w:r w:rsidRPr="00670A66">
        <w:rPr>
          <w:rFonts w:ascii="Calibri" w:hAnsi="Calibri" w:cs="Calibri"/>
          <w:sz w:val="24"/>
          <w:szCs w:val="24"/>
        </w:rPr>
        <w:t>In the image above, you can see that the author has created a small network diagram as a representation of the Hyper-forts network. This is a very small diagram of the network and does not represent the enterprise network as a whole, but it simply shows that the network is broken down into three main</w:t>
      </w:r>
      <w:r w:rsidR="00DF1027" w:rsidRPr="00670A66">
        <w:rPr>
          <w:rFonts w:ascii="Calibri" w:hAnsi="Calibri" w:cs="Calibri"/>
          <w:sz w:val="24"/>
          <w:szCs w:val="24"/>
        </w:rPr>
        <w:t xml:space="preserve"> layers. There is a core layer (top layer), the distribution</w:t>
      </w:r>
      <w:r w:rsidRPr="00670A66">
        <w:rPr>
          <w:rFonts w:ascii="Calibri" w:hAnsi="Calibri" w:cs="Calibri"/>
          <w:sz w:val="24"/>
          <w:szCs w:val="24"/>
        </w:rPr>
        <w:t xml:space="preserve"> layer (middle layer) and an access layer (bottom layer). </w:t>
      </w:r>
    </w:p>
    <w:p w:rsidR="00DF1027" w:rsidRPr="00670A66" w:rsidRDefault="00DF1027" w:rsidP="00670A66">
      <w:pPr>
        <w:pStyle w:val="Heading2"/>
        <w:numPr>
          <w:ilvl w:val="1"/>
          <w:numId w:val="11"/>
        </w:numPr>
        <w:rPr>
          <w:rFonts w:ascii="Calibri" w:hAnsi="Calibri" w:cs="Calibri"/>
        </w:rPr>
      </w:pPr>
      <w:bookmarkStart w:id="16" w:name="_Toc14432203"/>
      <w:bookmarkStart w:id="17" w:name="_Toc14432361"/>
      <w:r w:rsidRPr="00670A66">
        <w:rPr>
          <w:rFonts w:ascii="Calibri" w:hAnsi="Calibri" w:cs="Calibri"/>
        </w:rPr>
        <w:t>Network Design</w:t>
      </w:r>
      <w:bookmarkEnd w:id="16"/>
      <w:bookmarkEnd w:id="17"/>
    </w:p>
    <w:p w:rsidR="00DF1027" w:rsidRPr="00670A66" w:rsidRDefault="00DF1027" w:rsidP="00DF1027">
      <w:pPr>
        <w:pStyle w:val="NoSpacing"/>
        <w:rPr>
          <w:rFonts w:ascii="Calibri" w:hAnsi="Calibri" w:cs="Calibri"/>
        </w:rPr>
      </w:pPr>
      <w:r w:rsidRPr="00670A66">
        <w:rPr>
          <w:rFonts w:ascii="Calibri" w:hAnsi="Calibri" w:cs="Calibri"/>
        </w:rPr>
        <w:t xml:space="preserve">The author has used a three-tier Hierarchical setting, consisting of the core layer, which is the top layer of the network diagram. The core layer is considered the back bone of the network and consists of the fastest, most expensive and biggest routers with the highest model numbers. Core layer routers are used to merge geographically separated networks. The switches that operate at the core level switch packets as fast as possible, and moves information on the network as fast as possible as well. </w:t>
      </w:r>
      <w:sdt>
        <w:sdtPr>
          <w:rPr>
            <w:rFonts w:ascii="Calibri" w:hAnsi="Calibri" w:cs="Calibri"/>
          </w:rPr>
          <w:id w:val="1904175715"/>
          <w:citation/>
        </w:sdtPr>
        <w:sdtEndPr/>
        <w:sdtContent>
          <w:r w:rsidR="004A5801" w:rsidRPr="00670A66">
            <w:rPr>
              <w:rFonts w:ascii="Calibri" w:hAnsi="Calibri" w:cs="Calibri"/>
            </w:rPr>
            <w:fldChar w:fldCharType="begin"/>
          </w:r>
          <w:r w:rsidR="004A5801" w:rsidRPr="00670A66">
            <w:rPr>
              <w:rFonts w:ascii="Calibri" w:hAnsi="Calibri" w:cs="Calibri"/>
              <w:lang w:val="en-GB"/>
            </w:rPr>
            <w:instrText xml:space="preserve"> CITATION Omn19 \l 2057 </w:instrText>
          </w:r>
          <w:r w:rsidR="004A5801" w:rsidRPr="00670A66">
            <w:rPr>
              <w:rFonts w:ascii="Calibri" w:hAnsi="Calibri" w:cs="Calibri"/>
            </w:rPr>
            <w:fldChar w:fldCharType="separate"/>
          </w:r>
          <w:r w:rsidR="00670A66" w:rsidRPr="00670A66">
            <w:rPr>
              <w:rFonts w:ascii="Calibri" w:hAnsi="Calibri" w:cs="Calibri"/>
              <w:noProof/>
              <w:lang w:val="en-GB"/>
            </w:rPr>
            <w:t>[3]</w:t>
          </w:r>
          <w:r w:rsidR="004A5801" w:rsidRPr="00670A66">
            <w:rPr>
              <w:rFonts w:ascii="Calibri" w:hAnsi="Calibri" w:cs="Calibri"/>
            </w:rPr>
            <w:fldChar w:fldCharType="end"/>
          </w:r>
        </w:sdtContent>
      </w:sdt>
    </w:p>
    <w:p w:rsidR="004A5801" w:rsidRPr="00670A66" w:rsidRDefault="004A5801" w:rsidP="00DF1027">
      <w:pPr>
        <w:pStyle w:val="NoSpacing"/>
        <w:rPr>
          <w:rFonts w:ascii="Calibri" w:hAnsi="Calibri" w:cs="Calibri"/>
        </w:rPr>
      </w:pPr>
      <w:r w:rsidRPr="00670A66">
        <w:rPr>
          <w:rFonts w:ascii="Calibri" w:hAnsi="Calibri" w:cs="Calibri"/>
        </w:rPr>
        <w:t xml:space="preserve">The distribution layer is the second layer in the Hierarchical setting, this is the layer that </w:t>
      </w:r>
      <w:r w:rsidR="00DD3AF2" w:rsidRPr="00670A66">
        <w:rPr>
          <w:rFonts w:ascii="Calibri" w:hAnsi="Calibri" w:cs="Calibri"/>
        </w:rPr>
        <w:t xml:space="preserve">provides policy-based connectivity and controls the boundary between the access and the core layers. The distribution layer is the focal point in the wiring closets. A route or multilayer switch is used to segment workgroups and isolate network problems in an enterprise environment. A distribution layer switch may provide upstream services for many access layer switches. </w:t>
      </w:r>
      <w:sdt>
        <w:sdtPr>
          <w:rPr>
            <w:rFonts w:ascii="Calibri" w:hAnsi="Calibri" w:cs="Calibri"/>
          </w:rPr>
          <w:id w:val="805432681"/>
          <w:citation/>
        </w:sdtPr>
        <w:sdtEndPr/>
        <w:sdtContent>
          <w:r w:rsidR="00DD3AF2" w:rsidRPr="00670A66">
            <w:rPr>
              <w:rFonts w:ascii="Calibri" w:hAnsi="Calibri" w:cs="Calibri"/>
            </w:rPr>
            <w:fldChar w:fldCharType="begin"/>
          </w:r>
          <w:r w:rsidR="00DD3AF2" w:rsidRPr="00670A66">
            <w:rPr>
              <w:rFonts w:ascii="Calibri" w:hAnsi="Calibri" w:cs="Calibri"/>
              <w:lang w:val="en-GB"/>
            </w:rPr>
            <w:instrText xml:space="preserve"> CITATION Cis14 \l 2057 </w:instrText>
          </w:r>
          <w:r w:rsidR="00DD3AF2" w:rsidRPr="00670A66">
            <w:rPr>
              <w:rFonts w:ascii="Calibri" w:hAnsi="Calibri" w:cs="Calibri"/>
            </w:rPr>
            <w:fldChar w:fldCharType="separate"/>
          </w:r>
          <w:r w:rsidR="00670A66" w:rsidRPr="00670A66">
            <w:rPr>
              <w:rFonts w:ascii="Calibri" w:hAnsi="Calibri" w:cs="Calibri"/>
              <w:noProof/>
              <w:lang w:val="en-GB"/>
            </w:rPr>
            <w:t>[4]</w:t>
          </w:r>
          <w:r w:rsidR="00DD3AF2" w:rsidRPr="00670A66">
            <w:rPr>
              <w:rFonts w:ascii="Calibri" w:hAnsi="Calibri" w:cs="Calibri"/>
            </w:rPr>
            <w:fldChar w:fldCharType="end"/>
          </w:r>
        </w:sdtContent>
      </w:sdt>
    </w:p>
    <w:p w:rsidR="00A646A3" w:rsidRPr="00670A66" w:rsidRDefault="00DD3AF2" w:rsidP="00DF1027">
      <w:pPr>
        <w:pStyle w:val="NoSpacing"/>
        <w:rPr>
          <w:rFonts w:ascii="Calibri" w:hAnsi="Calibri" w:cs="Calibri"/>
        </w:rPr>
      </w:pPr>
      <w:r w:rsidRPr="00670A66">
        <w:rPr>
          <w:rFonts w:ascii="Calibri" w:hAnsi="Calibri" w:cs="Calibri"/>
        </w:rPr>
        <w:t xml:space="preserve">The Access layer is the bottom layer of the hierarchical setting, it provides users with access to the network and ultimately gives them the access to the company network. </w:t>
      </w:r>
      <w:r w:rsidR="00A646A3" w:rsidRPr="00670A66">
        <w:rPr>
          <w:rFonts w:ascii="Calibri" w:hAnsi="Calibri" w:cs="Calibri"/>
        </w:rPr>
        <w:t xml:space="preserve">The access layer serves a number of functions, including: </w:t>
      </w:r>
    </w:p>
    <w:p w:rsidR="00A646A3" w:rsidRPr="00670A66" w:rsidRDefault="00A646A3" w:rsidP="00A646A3">
      <w:pPr>
        <w:pStyle w:val="NoSpacing"/>
        <w:numPr>
          <w:ilvl w:val="0"/>
          <w:numId w:val="9"/>
        </w:numPr>
        <w:rPr>
          <w:rFonts w:ascii="Calibri" w:hAnsi="Calibri" w:cs="Calibri"/>
        </w:rPr>
      </w:pPr>
      <w:r w:rsidRPr="00670A66">
        <w:rPr>
          <w:rFonts w:ascii="Calibri" w:hAnsi="Calibri" w:cs="Calibri"/>
        </w:rPr>
        <w:t xml:space="preserve">Layer 2 switching </w:t>
      </w:r>
    </w:p>
    <w:p w:rsidR="00A646A3" w:rsidRPr="00670A66" w:rsidRDefault="00A646A3" w:rsidP="00A646A3">
      <w:pPr>
        <w:pStyle w:val="NoSpacing"/>
        <w:numPr>
          <w:ilvl w:val="0"/>
          <w:numId w:val="9"/>
        </w:numPr>
        <w:rPr>
          <w:rFonts w:ascii="Calibri" w:hAnsi="Calibri" w:cs="Calibri"/>
        </w:rPr>
      </w:pPr>
      <w:r w:rsidRPr="00670A66">
        <w:rPr>
          <w:rFonts w:ascii="Calibri" w:hAnsi="Calibri" w:cs="Calibri"/>
        </w:rPr>
        <w:lastRenderedPageBreak/>
        <w:t xml:space="preserve">High availability </w:t>
      </w:r>
    </w:p>
    <w:p w:rsidR="00A646A3" w:rsidRPr="00670A66" w:rsidRDefault="00A646A3" w:rsidP="00A646A3">
      <w:pPr>
        <w:pStyle w:val="NoSpacing"/>
        <w:numPr>
          <w:ilvl w:val="0"/>
          <w:numId w:val="9"/>
        </w:numPr>
        <w:rPr>
          <w:rFonts w:ascii="Calibri" w:hAnsi="Calibri" w:cs="Calibri"/>
        </w:rPr>
      </w:pPr>
      <w:r w:rsidRPr="00670A66">
        <w:rPr>
          <w:rFonts w:ascii="Calibri" w:hAnsi="Calibri" w:cs="Calibri"/>
        </w:rPr>
        <w:t xml:space="preserve">Port Security </w:t>
      </w:r>
    </w:p>
    <w:p w:rsidR="00A646A3" w:rsidRPr="00670A66" w:rsidRDefault="00A646A3" w:rsidP="00A646A3">
      <w:pPr>
        <w:pStyle w:val="NoSpacing"/>
        <w:numPr>
          <w:ilvl w:val="0"/>
          <w:numId w:val="9"/>
        </w:numPr>
        <w:rPr>
          <w:rFonts w:ascii="Calibri" w:hAnsi="Calibri" w:cs="Calibri"/>
        </w:rPr>
      </w:pPr>
      <w:proofErr w:type="spellStart"/>
      <w:r w:rsidRPr="00670A66">
        <w:rPr>
          <w:rFonts w:ascii="Calibri" w:hAnsi="Calibri" w:cs="Calibri"/>
        </w:rPr>
        <w:t>QoS</w:t>
      </w:r>
      <w:proofErr w:type="spellEnd"/>
      <w:r w:rsidRPr="00670A66">
        <w:rPr>
          <w:rFonts w:ascii="Calibri" w:hAnsi="Calibri" w:cs="Calibri"/>
        </w:rPr>
        <w:t xml:space="preserve"> classification and marking and trust boundaries</w:t>
      </w:r>
    </w:p>
    <w:p w:rsidR="00A646A3" w:rsidRPr="00670A66" w:rsidRDefault="00A646A3" w:rsidP="00A646A3">
      <w:pPr>
        <w:pStyle w:val="NoSpacing"/>
        <w:numPr>
          <w:ilvl w:val="0"/>
          <w:numId w:val="9"/>
        </w:numPr>
        <w:rPr>
          <w:rFonts w:ascii="Calibri" w:hAnsi="Calibri" w:cs="Calibri"/>
        </w:rPr>
      </w:pPr>
      <w:r w:rsidRPr="00670A66">
        <w:rPr>
          <w:rFonts w:ascii="Calibri" w:hAnsi="Calibri" w:cs="Calibri"/>
        </w:rPr>
        <w:t xml:space="preserve">Address Resolution Protocol (ARP) inspection </w:t>
      </w:r>
    </w:p>
    <w:p w:rsidR="00A646A3" w:rsidRPr="00670A66" w:rsidRDefault="00A646A3" w:rsidP="00A646A3">
      <w:pPr>
        <w:pStyle w:val="NoSpacing"/>
        <w:numPr>
          <w:ilvl w:val="0"/>
          <w:numId w:val="9"/>
        </w:numPr>
        <w:rPr>
          <w:rFonts w:ascii="Calibri" w:hAnsi="Calibri" w:cs="Calibri"/>
        </w:rPr>
      </w:pPr>
      <w:r w:rsidRPr="00670A66">
        <w:rPr>
          <w:rFonts w:ascii="Calibri" w:hAnsi="Calibri" w:cs="Calibri"/>
        </w:rPr>
        <w:t xml:space="preserve">Virtual Access Control lists (VACLs) </w:t>
      </w:r>
    </w:p>
    <w:p w:rsidR="00A646A3" w:rsidRPr="00670A66" w:rsidRDefault="00A646A3" w:rsidP="00A646A3">
      <w:pPr>
        <w:pStyle w:val="NoSpacing"/>
        <w:numPr>
          <w:ilvl w:val="0"/>
          <w:numId w:val="9"/>
        </w:numPr>
        <w:rPr>
          <w:rFonts w:ascii="Calibri" w:hAnsi="Calibri" w:cs="Calibri"/>
        </w:rPr>
      </w:pPr>
      <w:r w:rsidRPr="00670A66">
        <w:rPr>
          <w:rFonts w:ascii="Calibri" w:hAnsi="Calibri" w:cs="Calibri"/>
        </w:rPr>
        <w:t xml:space="preserve">Spanning tree </w:t>
      </w:r>
    </w:p>
    <w:p w:rsidR="00A646A3" w:rsidRDefault="00A646A3" w:rsidP="00A646A3">
      <w:pPr>
        <w:pStyle w:val="NoSpacing"/>
        <w:numPr>
          <w:ilvl w:val="0"/>
          <w:numId w:val="9"/>
        </w:numPr>
        <w:rPr>
          <w:rFonts w:ascii="Calibri" w:hAnsi="Calibri" w:cs="Calibri"/>
        </w:rPr>
      </w:pPr>
      <w:r w:rsidRPr="00670A66">
        <w:rPr>
          <w:rFonts w:ascii="Calibri" w:hAnsi="Calibri" w:cs="Calibri"/>
        </w:rPr>
        <w:t>Power over Ethernet (</w:t>
      </w:r>
      <w:proofErr w:type="spellStart"/>
      <w:r w:rsidRPr="00670A66">
        <w:rPr>
          <w:rFonts w:ascii="Calibri" w:hAnsi="Calibri" w:cs="Calibri"/>
        </w:rPr>
        <w:t>PoE</w:t>
      </w:r>
      <w:proofErr w:type="spellEnd"/>
      <w:r w:rsidRPr="00670A66">
        <w:rPr>
          <w:rFonts w:ascii="Calibri" w:hAnsi="Calibri" w:cs="Calibri"/>
        </w:rPr>
        <w:t xml:space="preserve">) and </w:t>
      </w:r>
      <w:proofErr w:type="spellStart"/>
      <w:r w:rsidRPr="00670A66">
        <w:rPr>
          <w:rFonts w:ascii="Calibri" w:hAnsi="Calibri" w:cs="Calibri"/>
        </w:rPr>
        <w:t>auxillary</w:t>
      </w:r>
      <w:proofErr w:type="spellEnd"/>
      <w:r w:rsidRPr="00670A66">
        <w:rPr>
          <w:rFonts w:ascii="Calibri" w:hAnsi="Calibri" w:cs="Calibri"/>
        </w:rPr>
        <w:t xml:space="preserve"> VLANs for VoIP</w:t>
      </w:r>
      <w:sdt>
        <w:sdtPr>
          <w:rPr>
            <w:rFonts w:ascii="Calibri" w:hAnsi="Calibri" w:cs="Calibri"/>
          </w:rPr>
          <w:id w:val="1741758851"/>
          <w:citation/>
        </w:sdtPr>
        <w:sdtEndPr/>
        <w:sdtContent>
          <w:r w:rsidRPr="00670A66">
            <w:rPr>
              <w:rFonts w:ascii="Calibri" w:hAnsi="Calibri" w:cs="Calibri"/>
            </w:rPr>
            <w:fldChar w:fldCharType="begin"/>
          </w:r>
          <w:r w:rsidRPr="00670A66">
            <w:rPr>
              <w:rFonts w:ascii="Calibri" w:hAnsi="Calibri" w:cs="Calibri"/>
              <w:lang w:val="en-GB"/>
            </w:rPr>
            <w:instrText xml:space="preserve"> CITATION Cis14 \l 2057 </w:instrText>
          </w:r>
          <w:r w:rsidRPr="00670A66">
            <w:rPr>
              <w:rFonts w:ascii="Calibri" w:hAnsi="Calibri" w:cs="Calibri"/>
            </w:rPr>
            <w:fldChar w:fldCharType="separate"/>
          </w:r>
          <w:r w:rsidR="00670A66" w:rsidRPr="00670A66">
            <w:rPr>
              <w:rFonts w:ascii="Calibri" w:hAnsi="Calibri" w:cs="Calibri"/>
              <w:noProof/>
              <w:lang w:val="en-GB"/>
            </w:rPr>
            <w:t xml:space="preserve"> [4]</w:t>
          </w:r>
          <w:r w:rsidRPr="00670A66">
            <w:rPr>
              <w:rFonts w:ascii="Calibri" w:hAnsi="Calibri" w:cs="Calibri"/>
            </w:rPr>
            <w:fldChar w:fldCharType="end"/>
          </w:r>
        </w:sdtContent>
      </w:sdt>
    </w:p>
    <w:p w:rsidR="00916987" w:rsidRDefault="00916987" w:rsidP="00916987">
      <w:pPr>
        <w:pStyle w:val="NoSpacing"/>
        <w:rPr>
          <w:rFonts w:ascii="Calibri" w:hAnsi="Calibri" w:cs="Calibri"/>
        </w:rPr>
      </w:pPr>
    </w:p>
    <w:p w:rsidR="00916987" w:rsidRPr="007B761C" w:rsidRDefault="00916987" w:rsidP="00916987">
      <w:pPr>
        <w:pStyle w:val="Heading1"/>
        <w:numPr>
          <w:ilvl w:val="2"/>
          <w:numId w:val="11"/>
        </w:numPr>
        <w:rPr>
          <w:rFonts w:ascii="Calibri" w:hAnsi="Calibri" w:cs="Calibri"/>
          <w:color w:val="1F4D78" w:themeColor="accent1" w:themeShade="7F"/>
          <w:sz w:val="24"/>
          <w:szCs w:val="24"/>
        </w:rPr>
      </w:pPr>
      <w:r w:rsidRPr="007B761C">
        <w:rPr>
          <w:rFonts w:ascii="Calibri" w:hAnsi="Calibri" w:cs="Calibri"/>
          <w:color w:val="1F4D78" w:themeColor="accent1" w:themeShade="7F"/>
          <w:sz w:val="24"/>
          <w:szCs w:val="24"/>
        </w:rPr>
        <w:t xml:space="preserve">Routers, Switches and Passwords </w:t>
      </w:r>
    </w:p>
    <w:p w:rsidR="007B761C" w:rsidRDefault="007B761C" w:rsidP="00916987">
      <w:r>
        <w:t xml:space="preserve">The author has made sure to identify what routers and switches are best used in which layer. The author has made sure to disable any unused ports on the switches and routers used within the packer tracer. Passwords have been enabled on all the console ports and SSH lines. </w:t>
      </w:r>
      <w:bookmarkStart w:id="18" w:name="_GoBack"/>
      <w:bookmarkEnd w:id="18"/>
    </w:p>
    <w:p w:rsidR="007B761C" w:rsidRDefault="007B761C" w:rsidP="00916987"/>
    <w:p w:rsidR="00916987" w:rsidRDefault="007B761C" w:rsidP="007B761C">
      <w:pPr>
        <w:pStyle w:val="Heading1"/>
        <w:numPr>
          <w:ilvl w:val="2"/>
          <w:numId w:val="11"/>
        </w:numPr>
        <w:rPr>
          <w:rFonts w:ascii="Calibri" w:hAnsi="Calibri" w:cs="Calibri"/>
          <w:color w:val="1F4D78" w:themeColor="accent1" w:themeShade="7F"/>
          <w:sz w:val="24"/>
          <w:szCs w:val="24"/>
        </w:rPr>
      </w:pPr>
      <w:r w:rsidRPr="007B761C">
        <w:rPr>
          <w:rFonts w:ascii="Calibri" w:hAnsi="Calibri" w:cs="Calibri"/>
          <w:color w:val="1F4D78" w:themeColor="accent1" w:themeShade="7F"/>
          <w:sz w:val="24"/>
          <w:szCs w:val="24"/>
        </w:rPr>
        <w:t xml:space="preserve">Wi-Fi  </w:t>
      </w:r>
    </w:p>
    <w:p w:rsidR="00D21978" w:rsidRDefault="007B761C" w:rsidP="00D21978">
      <w:r>
        <w:t>When implementing the use of Wi-Fi, Hyper-fort will have to consi</w:t>
      </w:r>
      <w:r w:rsidR="008E339C">
        <w:t xml:space="preserve">der corporate use and guest use. For Hyper-for to maintain the confidentiality and integrity of the data they store, the author suggests that they have a main corporate SSID with WPA2 Enterprise, meaning that it works based off certificates so they know exactly what devices they have connecting to their network without the need to connect using a username and password every time. Alongside that, would be Guest Cloud Wi-Fi for customers to connect to while attending meetings for example, but not compromising the data stored in the corporate servers.  </w:t>
      </w:r>
    </w:p>
    <w:p w:rsidR="008E339C" w:rsidRPr="008E339C" w:rsidRDefault="008E339C" w:rsidP="00D21978"/>
    <w:p w:rsidR="00D4791F" w:rsidRPr="00670A66" w:rsidRDefault="00B82BD9" w:rsidP="00670A66">
      <w:pPr>
        <w:pStyle w:val="Heading2"/>
        <w:numPr>
          <w:ilvl w:val="1"/>
          <w:numId w:val="11"/>
        </w:numPr>
        <w:rPr>
          <w:rFonts w:ascii="Calibri" w:hAnsi="Calibri" w:cs="Calibri"/>
        </w:rPr>
      </w:pPr>
      <w:bookmarkStart w:id="19" w:name="_Toc14432204"/>
      <w:bookmarkStart w:id="20" w:name="_Toc14432362"/>
      <w:r w:rsidRPr="00670A66">
        <w:rPr>
          <w:rFonts w:ascii="Calibri" w:hAnsi="Calibri" w:cs="Calibri"/>
        </w:rPr>
        <w:t>Firewalls, DMZ and</w:t>
      </w:r>
      <w:r w:rsidR="00D4791F" w:rsidRPr="00670A66">
        <w:rPr>
          <w:rFonts w:ascii="Calibri" w:hAnsi="Calibri" w:cs="Calibri"/>
        </w:rPr>
        <w:t xml:space="preserve"> Proxy Servers</w:t>
      </w:r>
      <w:bookmarkEnd w:id="19"/>
      <w:bookmarkEnd w:id="20"/>
    </w:p>
    <w:p w:rsidR="00D4791F" w:rsidRPr="00670A66" w:rsidRDefault="00D4791F" w:rsidP="00670A66">
      <w:pPr>
        <w:pStyle w:val="Heading3"/>
        <w:numPr>
          <w:ilvl w:val="2"/>
          <w:numId w:val="11"/>
        </w:numPr>
        <w:rPr>
          <w:rFonts w:ascii="Calibri" w:hAnsi="Calibri" w:cs="Calibri"/>
        </w:rPr>
      </w:pPr>
      <w:bookmarkStart w:id="21" w:name="_Toc14432205"/>
      <w:bookmarkStart w:id="22" w:name="_Toc14432363"/>
      <w:r w:rsidRPr="00670A66">
        <w:rPr>
          <w:rFonts w:ascii="Calibri" w:hAnsi="Calibri" w:cs="Calibri"/>
        </w:rPr>
        <w:t>Firewalls</w:t>
      </w:r>
      <w:bookmarkEnd w:id="21"/>
      <w:bookmarkEnd w:id="22"/>
      <w:r w:rsidRPr="00670A66">
        <w:rPr>
          <w:rFonts w:ascii="Calibri" w:hAnsi="Calibri" w:cs="Calibri"/>
        </w:rPr>
        <w:t xml:space="preserve"> </w:t>
      </w:r>
    </w:p>
    <w:p w:rsidR="00B82BD9" w:rsidRPr="00670A66" w:rsidRDefault="00B82BD9" w:rsidP="00382A18">
      <w:pPr>
        <w:pStyle w:val="NoSpacing"/>
        <w:rPr>
          <w:rFonts w:ascii="Calibri" w:hAnsi="Calibri" w:cs="Calibri"/>
        </w:rPr>
      </w:pPr>
      <w:r w:rsidRPr="00670A66">
        <w:rPr>
          <w:rFonts w:ascii="Calibri" w:hAnsi="Calibri" w:cs="Calibri"/>
        </w:rPr>
        <w:t>Network firewalls are security devices used to stop or mitigate unauthorized access to private networks connected to the internet, especially intranets. The only traffic allowed is delayed via firewall policies, any other traffic is blocked. Without firewalls, if a computer has a publicly addressable IP – for instance, i</w:t>
      </w:r>
      <w:r w:rsidR="00382A18" w:rsidRPr="00670A66">
        <w:rPr>
          <w:rFonts w:ascii="Calibri" w:hAnsi="Calibri" w:cs="Calibri"/>
        </w:rPr>
        <w:t>f it is directly connected via E</w:t>
      </w:r>
      <w:r w:rsidRPr="00670A66">
        <w:rPr>
          <w:rFonts w:ascii="Calibri" w:hAnsi="Calibri" w:cs="Calibri"/>
        </w:rPr>
        <w:t>thernet – then any network service that is currently running on that device may become accessible to the outside world.</w:t>
      </w:r>
      <w:sdt>
        <w:sdtPr>
          <w:rPr>
            <w:rFonts w:ascii="Calibri" w:hAnsi="Calibri" w:cs="Calibri"/>
          </w:rPr>
          <w:id w:val="2126812108"/>
          <w:citation/>
        </w:sdtPr>
        <w:sdtEndPr/>
        <w:sdtContent>
          <w:r w:rsidR="00382A18" w:rsidRPr="00670A66">
            <w:rPr>
              <w:rFonts w:ascii="Calibri" w:hAnsi="Calibri" w:cs="Calibri"/>
            </w:rPr>
            <w:fldChar w:fldCharType="begin"/>
          </w:r>
          <w:r w:rsidR="00382A18" w:rsidRPr="00670A66">
            <w:rPr>
              <w:rFonts w:ascii="Calibri" w:hAnsi="Calibri" w:cs="Calibri"/>
              <w:lang w:val="en-GB"/>
            </w:rPr>
            <w:instrText xml:space="preserve"> CITATION Bar19 \l 2057 </w:instrText>
          </w:r>
          <w:r w:rsidR="00382A18" w:rsidRPr="00670A66">
            <w:rPr>
              <w:rFonts w:ascii="Calibri" w:hAnsi="Calibri" w:cs="Calibri"/>
            </w:rPr>
            <w:fldChar w:fldCharType="separate"/>
          </w:r>
          <w:r w:rsidR="00670A66" w:rsidRPr="00670A66">
            <w:rPr>
              <w:rFonts w:ascii="Calibri" w:hAnsi="Calibri" w:cs="Calibri"/>
              <w:noProof/>
              <w:lang w:val="en-GB"/>
            </w:rPr>
            <w:t xml:space="preserve"> [5]</w:t>
          </w:r>
          <w:r w:rsidR="00382A18" w:rsidRPr="00670A66">
            <w:rPr>
              <w:rFonts w:ascii="Calibri" w:hAnsi="Calibri" w:cs="Calibri"/>
            </w:rPr>
            <w:fldChar w:fldCharType="end"/>
          </w:r>
        </w:sdtContent>
      </w:sdt>
    </w:p>
    <w:p w:rsidR="00670A66" w:rsidRPr="00670A66" w:rsidRDefault="00670A66" w:rsidP="00382A18">
      <w:pPr>
        <w:pStyle w:val="NoSpacing"/>
        <w:rPr>
          <w:rFonts w:ascii="Calibri" w:hAnsi="Calibri" w:cs="Calibri"/>
        </w:rPr>
      </w:pPr>
    </w:p>
    <w:p w:rsidR="00D4791F" w:rsidRPr="00670A66" w:rsidRDefault="00D4791F" w:rsidP="00670A66">
      <w:pPr>
        <w:pStyle w:val="Heading3"/>
        <w:numPr>
          <w:ilvl w:val="2"/>
          <w:numId w:val="11"/>
        </w:numPr>
        <w:rPr>
          <w:rFonts w:ascii="Calibri" w:hAnsi="Calibri" w:cs="Calibri"/>
        </w:rPr>
      </w:pPr>
      <w:bookmarkStart w:id="23" w:name="_Toc14432206"/>
      <w:bookmarkStart w:id="24" w:name="_Toc14432364"/>
      <w:r w:rsidRPr="00670A66">
        <w:rPr>
          <w:rFonts w:ascii="Calibri" w:hAnsi="Calibri" w:cs="Calibri"/>
        </w:rPr>
        <w:t xml:space="preserve">Proxy Servers </w:t>
      </w:r>
      <w:r w:rsidR="00B82BD9" w:rsidRPr="00670A66">
        <w:rPr>
          <w:rFonts w:ascii="Calibri" w:hAnsi="Calibri" w:cs="Calibri"/>
        </w:rPr>
        <w:t>&amp; DMZ</w:t>
      </w:r>
      <w:bookmarkEnd w:id="23"/>
      <w:bookmarkEnd w:id="24"/>
    </w:p>
    <w:p w:rsidR="00D4791F" w:rsidRPr="00670A66" w:rsidRDefault="00D4791F" w:rsidP="00D4791F">
      <w:pPr>
        <w:rPr>
          <w:rFonts w:ascii="Calibri" w:hAnsi="Calibri" w:cs="Calibri"/>
        </w:rPr>
      </w:pPr>
      <w:r w:rsidRPr="00670A66">
        <w:rPr>
          <w:rFonts w:ascii="Calibri" w:hAnsi="Calibri" w:cs="Calibri"/>
        </w:rPr>
        <w:t xml:space="preserve">Proxy Servers are in the DMZ. The users go through the proxy servers, this means that when users go through the internet, the proxy server can only see the DMZ and not individual laptops. </w:t>
      </w:r>
      <w:r w:rsidR="00B82BD9" w:rsidRPr="00670A66">
        <w:rPr>
          <w:rFonts w:ascii="Calibri" w:hAnsi="Calibri" w:cs="Calibri"/>
        </w:rPr>
        <w:t xml:space="preserve">The DMZ is separated from the internal servers in the core, any threats from external sources means that the servers cannot connect to the core, which is where confidential data is stored, so it stays uncompromised. </w:t>
      </w:r>
    </w:p>
    <w:p w:rsidR="00D4791F" w:rsidRPr="00670A66" w:rsidRDefault="00D4791F" w:rsidP="00D4791F">
      <w:pPr>
        <w:pStyle w:val="NoSpacing"/>
        <w:rPr>
          <w:rFonts w:ascii="Calibri" w:hAnsi="Calibri" w:cs="Calibri"/>
        </w:rPr>
      </w:pPr>
    </w:p>
    <w:p w:rsidR="00670A66" w:rsidRPr="00670A66" w:rsidRDefault="00670A66">
      <w:pPr>
        <w:rPr>
          <w:rFonts w:ascii="Calibri" w:eastAsiaTheme="majorEastAsia" w:hAnsi="Calibri" w:cs="Calibri"/>
          <w:color w:val="2E74B5" w:themeColor="accent1" w:themeShade="BF"/>
          <w:sz w:val="32"/>
          <w:szCs w:val="32"/>
        </w:rPr>
      </w:pPr>
      <w:bookmarkStart w:id="25" w:name="_Toc14432207"/>
      <w:bookmarkStart w:id="26" w:name="_Toc14432365"/>
      <w:r w:rsidRPr="00670A66">
        <w:rPr>
          <w:rFonts w:ascii="Calibri" w:hAnsi="Calibri" w:cs="Calibri"/>
        </w:rPr>
        <w:br w:type="page"/>
      </w:r>
    </w:p>
    <w:p w:rsidR="006E66A7" w:rsidRPr="00670A66" w:rsidRDefault="00885875" w:rsidP="00670A66">
      <w:pPr>
        <w:pStyle w:val="Heading1"/>
        <w:numPr>
          <w:ilvl w:val="0"/>
          <w:numId w:val="11"/>
        </w:numPr>
        <w:rPr>
          <w:rFonts w:ascii="Calibri" w:hAnsi="Calibri" w:cs="Calibri"/>
        </w:rPr>
      </w:pPr>
      <w:r w:rsidRPr="00670A66">
        <w:rPr>
          <w:rFonts w:ascii="Calibri" w:hAnsi="Calibri" w:cs="Calibri"/>
        </w:rPr>
        <w:lastRenderedPageBreak/>
        <w:t>P</w:t>
      </w:r>
      <w:r w:rsidR="006E66A7" w:rsidRPr="00670A66">
        <w:rPr>
          <w:rFonts w:ascii="Calibri" w:hAnsi="Calibri" w:cs="Calibri"/>
        </w:rPr>
        <w:t>olicies and Procedures</w:t>
      </w:r>
      <w:bookmarkEnd w:id="25"/>
      <w:bookmarkEnd w:id="26"/>
    </w:p>
    <w:p w:rsidR="006E66A7" w:rsidRPr="00670A66" w:rsidRDefault="00885875" w:rsidP="00670A66">
      <w:pPr>
        <w:pStyle w:val="Heading2"/>
        <w:numPr>
          <w:ilvl w:val="1"/>
          <w:numId w:val="11"/>
        </w:numPr>
        <w:rPr>
          <w:rFonts w:ascii="Calibri" w:hAnsi="Calibri" w:cs="Calibri"/>
        </w:rPr>
      </w:pPr>
      <w:bookmarkStart w:id="27" w:name="_Toc14432208"/>
      <w:bookmarkStart w:id="28" w:name="_Toc14432366"/>
      <w:r w:rsidRPr="00670A66">
        <w:rPr>
          <w:rFonts w:ascii="Calibri" w:hAnsi="Calibri" w:cs="Calibri"/>
        </w:rPr>
        <w:t>General Data Protection Regulations - GDPR</w:t>
      </w:r>
      <w:bookmarkEnd w:id="27"/>
      <w:bookmarkEnd w:id="28"/>
      <w:r w:rsidRPr="00670A66">
        <w:rPr>
          <w:rFonts w:ascii="Calibri" w:hAnsi="Calibri" w:cs="Calibri"/>
        </w:rPr>
        <w:t xml:space="preserve"> </w:t>
      </w:r>
    </w:p>
    <w:p w:rsidR="00885875" w:rsidRPr="00670A66" w:rsidRDefault="00885875" w:rsidP="00A07B62">
      <w:pPr>
        <w:pStyle w:val="NoSpacing"/>
        <w:rPr>
          <w:rFonts w:ascii="Calibri" w:hAnsi="Calibri" w:cs="Calibri"/>
        </w:rPr>
      </w:pPr>
      <w:r w:rsidRPr="00670A66">
        <w:rPr>
          <w:rFonts w:ascii="Calibri" w:hAnsi="Calibri" w:cs="Calibri"/>
        </w:rPr>
        <w:t>In May 2018, a new GDPR framework was released to replace the previous 199</w:t>
      </w:r>
      <w:r w:rsidR="001C0B76" w:rsidRPr="00670A66">
        <w:rPr>
          <w:rFonts w:ascii="Calibri" w:hAnsi="Calibri" w:cs="Calibri"/>
        </w:rPr>
        <w:t xml:space="preserve">5 data protection directive. GDPR requirements apply to member state of the European Union, aiming to create more consistent protection of consumer and personal data across EU nations. Some of the key privacy and data protection requirements of the GDPR include; </w:t>
      </w:r>
    </w:p>
    <w:p w:rsidR="001C0B76" w:rsidRPr="00670A66" w:rsidRDefault="001C0B76" w:rsidP="00A646A3">
      <w:pPr>
        <w:pStyle w:val="NoSpacing"/>
        <w:numPr>
          <w:ilvl w:val="0"/>
          <w:numId w:val="10"/>
        </w:numPr>
        <w:rPr>
          <w:rFonts w:ascii="Calibri" w:hAnsi="Calibri" w:cs="Calibri"/>
        </w:rPr>
      </w:pPr>
      <w:r w:rsidRPr="00670A66">
        <w:rPr>
          <w:rFonts w:ascii="Calibri" w:hAnsi="Calibri" w:cs="Calibri"/>
        </w:rPr>
        <w:t xml:space="preserve">Requiring the consent of subjects for data processing </w:t>
      </w:r>
    </w:p>
    <w:p w:rsidR="001C0B76" w:rsidRPr="00670A66" w:rsidRDefault="001C0B76" w:rsidP="00A07B62">
      <w:pPr>
        <w:pStyle w:val="NoSpacing"/>
        <w:numPr>
          <w:ilvl w:val="0"/>
          <w:numId w:val="10"/>
        </w:numPr>
        <w:rPr>
          <w:rFonts w:ascii="Calibri" w:hAnsi="Calibri" w:cs="Calibri"/>
        </w:rPr>
      </w:pPr>
      <w:r w:rsidRPr="00670A66">
        <w:rPr>
          <w:rFonts w:ascii="Calibri" w:hAnsi="Calibri" w:cs="Calibri"/>
        </w:rPr>
        <w:t>Anonymizing collected data to protect privacy</w:t>
      </w:r>
    </w:p>
    <w:p w:rsidR="001C0B76" w:rsidRPr="00670A66" w:rsidRDefault="001C0B76" w:rsidP="00A07B62">
      <w:pPr>
        <w:pStyle w:val="NoSpacing"/>
        <w:numPr>
          <w:ilvl w:val="0"/>
          <w:numId w:val="10"/>
        </w:numPr>
        <w:rPr>
          <w:rFonts w:ascii="Calibri" w:hAnsi="Calibri" w:cs="Calibri"/>
        </w:rPr>
      </w:pPr>
      <w:r w:rsidRPr="00670A66">
        <w:rPr>
          <w:rFonts w:ascii="Calibri" w:hAnsi="Calibri" w:cs="Calibri"/>
        </w:rPr>
        <w:t xml:space="preserve">Providing data breach notifications </w:t>
      </w:r>
    </w:p>
    <w:p w:rsidR="001C0B76" w:rsidRPr="00670A66" w:rsidRDefault="001C0B76" w:rsidP="00A07B62">
      <w:pPr>
        <w:pStyle w:val="NoSpacing"/>
        <w:numPr>
          <w:ilvl w:val="0"/>
          <w:numId w:val="10"/>
        </w:numPr>
        <w:rPr>
          <w:rFonts w:ascii="Calibri" w:hAnsi="Calibri" w:cs="Calibri"/>
        </w:rPr>
      </w:pPr>
      <w:r w:rsidRPr="00670A66">
        <w:rPr>
          <w:rFonts w:ascii="Calibri" w:hAnsi="Calibri" w:cs="Calibri"/>
        </w:rPr>
        <w:t>Safely handling the transfer of data across borders</w:t>
      </w:r>
    </w:p>
    <w:p w:rsidR="001C0B76" w:rsidRPr="00670A66" w:rsidRDefault="001C0B76" w:rsidP="00A07B62">
      <w:pPr>
        <w:pStyle w:val="NoSpacing"/>
        <w:numPr>
          <w:ilvl w:val="0"/>
          <w:numId w:val="10"/>
        </w:numPr>
        <w:rPr>
          <w:rFonts w:ascii="Calibri" w:hAnsi="Calibri" w:cs="Calibri"/>
        </w:rPr>
      </w:pPr>
      <w:r w:rsidRPr="00670A66">
        <w:rPr>
          <w:rFonts w:ascii="Calibri" w:hAnsi="Calibri" w:cs="Calibri"/>
        </w:rPr>
        <w:t xml:space="preserve">Requiring certain companies to appoint a data protection officer to oversee GDPR compliance. </w:t>
      </w:r>
      <w:sdt>
        <w:sdtPr>
          <w:rPr>
            <w:rFonts w:ascii="Calibri" w:hAnsi="Calibri" w:cs="Calibri"/>
          </w:rPr>
          <w:id w:val="90979224"/>
          <w:citation/>
        </w:sdtPr>
        <w:sdtEndPr/>
        <w:sdtContent>
          <w:r w:rsidRPr="00670A66">
            <w:rPr>
              <w:rFonts w:ascii="Calibri" w:hAnsi="Calibri" w:cs="Calibri"/>
            </w:rPr>
            <w:fldChar w:fldCharType="begin"/>
          </w:r>
          <w:r w:rsidRPr="00670A66">
            <w:rPr>
              <w:rFonts w:ascii="Calibri" w:hAnsi="Calibri" w:cs="Calibri"/>
            </w:rPr>
            <w:instrText xml:space="preserve"> CITATION Jul19 \l 2057 </w:instrText>
          </w:r>
          <w:r w:rsidRPr="00670A66">
            <w:rPr>
              <w:rFonts w:ascii="Calibri" w:hAnsi="Calibri" w:cs="Calibri"/>
            </w:rPr>
            <w:fldChar w:fldCharType="separate"/>
          </w:r>
          <w:r w:rsidR="00670A66" w:rsidRPr="00670A66">
            <w:rPr>
              <w:rFonts w:ascii="Calibri" w:hAnsi="Calibri" w:cs="Calibri"/>
              <w:noProof/>
            </w:rPr>
            <w:t>[6]</w:t>
          </w:r>
          <w:r w:rsidRPr="00670A66">
            <w:rPr>
              <w:rFonts w:ascii="Calibri" w:hAnsi="Calibri" w:cs="Calibri"/>
            </w:rPr>
            <w:fldChar w:fldCharType="end"/>
          </w:r>
        </w:sdtContent>
      </w:sdt>
    </w:p>
    <w:p w:rsidR="00A20842" w:rsidRPr="00670A66" w:rsidRDefault="001C0B76" w:rsidP="00A07B62">
      <w:pPr>
        <w:pStyle w:val="NoSpacing"/>
        <w:rPr>
          <w:rFonts w:ascii="Calibri" w:hAnsi="Calibri" w:cs="Calibri"/>
        </w:rPr>
      </w:pPr>
      <w:r w:rsidRPr="00670A66">
        <w:rPr>
          <w:rFonts w:ascii="Calibri" w:hAnsi="Calibri" w:cs="Calibri"/>
        </w:rPr>
        <w:t>The new GDPR regulation allows SAs to issue larger fines than the Data Protection Directive. Fines are determined based on the circumstances of each case and the SA may choose whether to impose their corrective powers with or without fines. For companies that fail to comply with certain GDPR requirements, fines may be up to 2% or 4% of total globe annual turnover or €10m or €20m, whichever is greater.</w:t>
      </w:r>
      <w:sdt>
        <w:sdtPr>
          <w:rPr>
            <w:rFonts w:ascii="Calibri" w:hAnsi="Calibri" w:cs="Calibri"/>
          </w:rPr>
          <w:id w:val="-595555287"/>
          <w:citation/>
        </w:sdtPr>
        <w:sdtEndPr/>
        <w:sdtContent>
          <w:r w:rsidRPr="00670A66">
            <w:rPr>
              <w:rFonts w:ascii="Calibri" w:hAnsi="Calibri" w:cs="Calibri"/>
            </w:rPr>
            <w:fldChar w:fldCharType="begin"/>
          </w:r>
          <w:r w:rsidRPr="00670A66">
            <w:rPr>
              <w:rFonts w:ascii="Calibri" w:hAnsi="Calibri" w:cs="Calibri"/>
            </w:rPr>
            <w:instrText xml:space="preserve"> CITATION Jul19 \l 2057 </w:instrText>
          </w:r>
          <w:r w:rsidRPr="00670A66">
            <w:rPr>
              <w:rFonts w:ascii="Calibri" w:hAnsi="Calibri" w:cs="Calibri"/>
            </w:rPr>
            <w:fldChar w:fldCharType="separate"/>
          </w:r>
          <w:r w:rsidR="00670A66" w:rsidRPr="00670A66">
            <w:rPr>
              <w:rFonts w:ascii="Calibri" w:hAnsi="Calibri" w:cs="Calibri"/>
              <w:noProof/>
            </w:rPr>
            <w:t xml:space="preserve"> [6]</w:t>
          </w:r>
          <w:r w:rsidRPr="00670A66">
            <w:rPr>
              <w:rFonts w:ascii="Calibri" w:hAnsi="Calibri" w:cs="Calibri"/>
            </w:rPr>
            <w:fldChar w:fldCharType="end"/>
          </w:r>
        </w:sdtContent>
      </w:sdt>
      <w:r w:rsidR="00A20842" w:rsidRPr="00670A66">
        <w:rPr>
          <w:rFonts w:ascii="Calibri" w:hAnsi="Calibri" w:cs="Calibri"/>
        </w:rPr>
        <w:t xml:space="preserve"> </w:t>
      </w:r>
    </w:p>
    <w:p w:rsidR="00670A66" w:rsidRPr="00670A66" w:rsidRDefault="00670A66" w:rsidP="00A07B62">
      <w:pPr>
        <w:pStyle w:val="NoSpacing"/>
        <w:rPr>
          <w:rFonts w:ascii="Calibri" w:hAnsi="Calibri" w:cs="Calibri"/>
        </w:rPr>
      </w:pPr>
    </w:p>
    <w:p w:rsidR="00885875" w:rsidRPr="00670A66" w:rsidRDefault="00A20842" w:rsidP="00670A66">
      <w:pPr>
        <w:pStyle w:val="Heading2"/>
        <w:numPr>
          <w:ilvl w:val="1"/>
          <w:numId w:val="11"/>
        </w:numPr>
        <w:rPr>
          <w:rFonts w:ascii="Calibri" w:hAnsi="Calibri" w:cs="Calibri"/>
        </w:rPr>
      </w:pPr>
      <w:bookmarkStart w:id="29" w:name="_Toc14432209"/>
      <w:bookmarkStart w:id="30" w:name="_Toc14432367"/>
      <w:r w:rsidRPr="00670A66">
        <w:rPr>
          <w:rFonts w:ascii="Calibri" w:hAnsi="Calibri" w:cs="Calibri"/>
        </w:rPr>
        <w:t>Hyper-fort BYOD Policy</w:t>
      </w:r>
      <w:bookmarkEnd w:id="29"/>
      <w:bookmarkEnd w:id="30"/>
    </w:p>
    <w:p w:rsidR="009801A5" w:rsidRPr="00670A66" w:rsidRDefault="009801A5" w:rsidP="00D4791F">
      <w:pPr>
        <w:pStyle w:val="NoSpacing"/>
        <w:rPr>
          <w:rFonts w:ascii="Calibri" w:hAnsi="Calibri" w:cs="Calibri"/>
          <w:sz w:val="24"/>
          <w:szCs w:val="24"/>
        </w:rPr>
      </w:pPr>
      <w:r w:rsidRPr="00670A66">
        <w:rPr>
          <w:rStyle w:val="normaltextrun"/>
          <w:rFonts w:ascii="Calibri" w:hAnsi="Calibri" w:cs="Calibri"/>
          <w:sz w:val="24"/>
          <w:szCs w:val="24"/>
        </w:rPr>
        <w:t>The purpose of a BYOD policy is to set the guidelines for the use of personal and mobile devices within the workplace. A BYOD policy will outline the pros and cons and the minimum requirements needed to be able to maintain a secure environment. </w:t>
      </w:r>
      <w:r w:rsidRPr="00670A66">
        <w:rPr>
          <w:rStyle w:val="eop"/>
          <w:rFonts w:ascii="Calibri" w:hAnsi="Calibri" w:cs="Calibri"/>
          <w:sz w:val="24"/>
          <w:szCs w:val="24"/>
        </w:rPr>
        <w:t> </w:t>
      </w:r>
    </w:p>
    <w:p w:rsidR="009801A5" w:rsidRPr="00670A66" w:rsidRDefault="009801A5" w:rsidP="00D4791F">
      <w:pPr>
        <w:pStyle w:val="NoSpacing"/>
        <w:rPr>
          <w:rStyle w:val="eop"/>
          <w:rFonts w:ascii="Calibri" w:hAnsi="Calibri" w:cs="Calibri"/>
          <w:sz w:val="24"/>
          <w:szCs w:val="24"/>
        </w:rPr>
      </w:pPr>
      <w:r w:rsidRPr="00670A66">
        <w:rPr>
          <w:rStyle w:val="normaltextrun"/>
          <w:rFonts w:ascii="Calibri" w:hAnsi="Calibri" w:cs="Calibri"/>
          <w:sz w:val="24"/>
          <w:szCs w:val="24"/>
        </w:rPr>
        <w:t xml:space="preserve">The document will set the guidance and best practices for implementing BYOD and ensuring that the security of the company does not get compromised whilst staff and employers alike are </w:t>
      </w:r>
      <w:r w:rsidR="00D4791F" w:rsidRPr="00670A66">
        <w:rPr>
          <w:rStyle w:val="normaltextrun"/>
          <w:rFonts w:ascii="Calibri" w:hAnsi="Calibri" w:cs="Calibri"/>
          <w:sz w:val="24"/>
          <w:szCs w:val="24"/>
        </w:rPr>
        <w:t>utilizing</w:t>
      </w:r>
      <w:r w:rsidRPr="00670A66">
        <w:rPr>
          <w:rStyle w:val="normaltextrun"/>
          <w:rFonts w:ascii="Calibri" w:hAnsi="Calibri" w:cs="Calibri"/>
          <w:sz w:val="24"/>
          <w:szCs w:val="24"/>
        </w:rPr>
        <w:t xml:space="preserve"> BYOD. </w:t>
      </w:r>
      <w:r w:rsidRPr="00670A66">
        <w:rPr>
          <w:rStyle w:val="eop"/>
          <w:rFonts w:ascii="Calibri" w:hAnsi="Calibri" w:cs="Calibri"/>
          <w:sz w:val="24"/>
          <w:szCs w:val="24"/>
        </w:rPr>
        <w:t> </w:t>
      </w:r>
    </w:p>
    <w:p w:rsidR="00A646A3" w:rsidRPr="00670A66" w:rsidRDefault="00A646A3" w:rsidP="00D4791F">
      <w:pPr>
        <w:pStyle w:val="NoSpacing"/>
        <w:rPr>
          <w:rFonts w:ascii="Calibri" w:hAnsi="Calibri" w:cs="Calibri"/>
          <w:sz w:val="24"/>
          <w:szCs w:val="24"/>
        </w:rPr>
      </w:pPr>
      <w:r w:rsidRPr="00670A66">
        <w:rPr>
          <w:rStyle w:val="eop"/>
          <w:rFonts w:ascii="Calibri" w:hAnsi="Calibri" w:cs="Calibri"/>
          <w:sz w:val="24"/>
          <w:szCs w:val="24"/>
        </w:rPr>
        <w:t>Attached in the appendices</w:t>
      </w:r>
      <w:r w:rsidR="00D4791F" w:rsidRPr="00670A66">
        <w:rPr>
          <w:rStyle w:val="eop"/>
          <w:rFonts w:ascii="Calibri" w:hAnsi="Calibri" w:cs="Calibri"/>
          <w:sz w:val="24"/>
          <w:szCs w:val="24"/>
        </w:rPr>
        <w:t>, the author has created a draft policy outlining what is expected from</w:t>
      </w:r>
      <w:r w:rsidRPr="00670A66">
        <w:rPr>
          <w:rStyle w:val="eop"/>
          <w:rFonts w:ascii="Calibri" w:hAnsi="Calibri" w:cs="Calibri"/>
          <w:sz w:val="24"/>
          <w:szCs w:val="24"/>
        </w:rPr>
        <w:t xml:space="preserve"> employees when signing up to companies, specifically Hyper-fort in this case. It outlines what the employers expect from employees when using their own device. </w:t>
      </w:r>
    </w:p>
    <w:p w:rsidR="009801A5" w:rsidRPr="00670A66" w:rsidRDefault="009801A5" w:rsidP="009801A5">
      <w:pPr>
        <w:pStyle w:val="ListParagraph"/>
        <w:rPr>
          <w:rFonts w:ascii="Calibri" w:hAnsi="Calibri" w:cs="Calibri"/>
          <w:sz w:val="24"/>
          <w:szCs w:val="24"/>
        </w:rPr>
      </w:pPr>
    </w:p>
    <w:p w:rsidR="002034F7" w:rsidRPr="00670A66" w:rsidRDefault="002034F7" w:rsidP="002034F7">
      <w:pPr>
        <w:pStyle w:val="ListParagraph"/>
        <w:rPr>
          <w:rFonts w:ascii="Calibri" w:hAnsi="Calibri" w:cs="Calibri"/>
          <w:sz w:val="24"/>
          <w:szCs w:val="24"/>
        </w:rPr>
      </w:pPr>
    </w:p>
    <w:p w:rsidR="006E66A7" w:rsidRPr="00670A66" w:rsidRDefault="006E66A7" w:rsidP="006E66A7">
      <w:pPr>
        <w:rPr>
          <w:rFonts w:ascii="Calibri" w:hAnsi="Calibri" w:cs="Calibri"/>
          <w:sz w:val="24"/>
          <w:szCs w:val="24"/>
        </w:rPr>
      </w:pPr>
    </w:p>
    <w:p w:rsidR="00670A66" w:rsidRPr="00670A66" w:rsidRDefault="00670A66">
      <w:pPr>
        <w:rPr>
          <w:rFonts w:ascii="Calibri" w:eastAsiaTheme="majorEastAsia" w:hAnsi="Calibri" w:cs="Calibri"/>
          <w:color w:val="2E74B5" w:themeColor="accent1" w:themeShade="BF"/>
          <w:sz w:val="32"/>
          <w:szCs w:val="32"/>
        </w:rPr>
      </w:pPr>
      <w:bookmarkStart w:id="31" w:name="_Toc14432210"/>
      <w:bookmarkStart w:id="32" w:name="_Toc14432368"/>
      <w:r w:rsidRPr="00670A66">
        <w:rPr>
          <w:rFonts w:ascii="Calibri" w:hAnsi="Calibri" w:cs="Calibri"/>
        </w:rPr>
        <w:br w:type="page"/>
      </w:r>
    </w:p>
    <w:p w:rsidR="006E66A7" w:rsidRPr="00670A66" w:rsidRDefault="006E66A7" w:rsidP="00670A66">
      <w:pPr>
        <w:pStyle w:val="Heading1"/>
        <w:numPr>
          <w:ilvl w:val="0"/>
          <w:numId w:val="11"/>
        </w:numPr>
        <w:rPr>
          <w:rFonts w:ascii="Calibri" w:hAnsi="Calibri" w:cs="Calibri"/>
        </w:rPr>
      </w:pPr>
      <w:r w:rsidRPr="00670A66">
        <w:rPr>
          <w:rFonts w:ascii="Calibri" w:hAnsi="Calibri" w:cs="Calibri"/>
        </w:rPr>
        <w:lastRenderedPageBreak/>
        <w:t>Mobile Device Management Software</w:t>
      </w:r>
      <w:bookmarkEnd w:id="31"/>
      <w:bookmarkEnd w:id="32"/>
    </w:p>
    <w:p w:rsidR="000F46A4" w:rsidRPr="00670A66" w:rsidRDefault="00382A18" w:rsidP="00670A66">
      <w:pPr>
        <w:pStyle w:val="Heading2"/>
        <w:numPr>
          <w:ilvl w:val="1"/>
          <w:numId w:val="11"/>
        </w:numPr>
        <w:rPr>
          <w:rFonts w:ascii="Calibri" w:hAnsi="Calibri" w:cs="Calibri"/>
        </w:rPr>
      </w:pPr>
      <w:bookmarkStart w:id="33" w:name="_Toc14432211"/>
      <w:bookmarkStart w:id="34" w:name="_Toc14432369"/>
      <w:r w:rsidRPr="00670A66">
        <w:rPr>
          <w:rFonts w:ascii="Calibri" w:hAnsi="Calibri" w:cs="Calibri"/>
        </w:rPr>
        <w:t>MDM Comparison</w:t>
      </w:r>
      <w:bookmarkEnd w:id="33"/>
      <w:bookmarkEnd w:id="34"/>
    </w:p>
    <w:p w:rsidR="00AF3135" w:rsidRPr="00670A66" w:rsidRDefault="000F46A4" w:rsidP="00A07B62">
      <w:pPr>
        <w:pStyle w:val="NoSpacing"/>
        <w:rPr>
          <w:rFonts w:ascii="Calibri" w:hAnsi="Calibri" w:cs="Calibri"/>
        </w:rPr>
      </w:pPr>
      <w:r w:rsidRPr="00670A66">
        <w:rPr>
          <w:rFonts w:ascii="Calibri" w:hAnsi="Calibri" w:cs="Calibri"/>
        </w:rPr>
        <w:t>The au</w:t>
      </w:r>
      <w:r w:rsidR="00D4791F" w:rsidRPr="00670A66">
        <w:rPr>
          <w:rFonts w:ascii="Calibri" w:hAnsi="Calibri" w:cs="Calibri"/>
        </w:rPr>
        <w:t>thor has researched and tabled three</w:t>
      </w:r>
      <w:r w:rsidRPr="00670A66">
        <w:rPr>
          <w:rFonts w:ascii="Calibri" w:hAnsi="Calibri" w:cs="Calibri"/>
        </w:rPr>
        <w:t xml:space="preserve"> of the top Mobile Device Management Software for 2019 from a PC Website </w:t>
      </w:r>
      <w:sdt>
        <w:sdtPr>
          <w:rPr>
            <w:rFonts w:ascii="Calibri" w:hAnsi="Calibri" w:cs="Calibri"/>
          </w:rPr>
          <w:id w:val="-440685735"/>
          <w:citation/>
        </w:sdtPr>
        <w:sdtEndPr/>
        <w:sdtContent>
          <w:r w:rsidRPr="00670A66">
            <w:rPr>
              <w:rFonts w:ascii="Calibri" w:hAnsi="Calibri" w:cs="Calibri"/>
            </w:rPr>
            <w:fldChar w:fldCharType="begin"/>
          </w:r>
          <w:r w:rsidRPr="00670A66">
            <w:rPr>
              <w:rFonts w:ascii="Calibri" w:hAnsi="Calibri" w:cs="Calibri"/>
            </w:rPr>
            <w:instrText xml:space="preserve"> CITATION Pau18 \l 2057 </w:instrText>
          </w:r>
          <w:r w:rsidRPr="00670A66">
            <w:rPr>
              <w:rFonts w:ascii="Calibri" w:hAnsi="Calibri" w:cs="Calibri"/>
            </w:rPr>
            <w:fldChar w:fldCharType="separate"/>
          </w:r>
          <w:r w:rsidR="00670A66" w:rsidRPr="00670A66">
            <w:rPr>
              <w:rFonts w:ascii="Calibri" w:hAnsi="Calibri" w:cs="Calibri"/>
              <w:noProof/>
            </w:rPr>
            <w:t>[7]</w:t>
          </w:r>
          <w:r w:rsidRPr="00670A66">
            <w:rPr>
              <w:rFonts w:ascii="Calibri" w:hAnsi="Calibri" w:cs="Calibri"/>
            </w:rPr>
            <w:fldChar w:fldCharType="end"/>
          </w:r>
        </w:sdtContent>
      </w:sdt>
      <w:r w:rsidRPr="00670A66">
        <w:rPr>
          <w:rFonts w:ascii="Calibri" w:hAnsi="Calibri" w:cs="Calibri"/>
        </w:rPr>
        <w:t xml:space="preserve">. </w:t>
      </w:r>
      <w:r w:rsidR="00382A18" w:rsidRPr="00670A66">
        <w:rPr>
          <w:rFonts w:ascii="Calibri" w:hAnsi="Calibri" w:cs="Calibri"/>
        </w:rPr>
        <w:t xml:space="preserve">Below is a detailed recommendation of what the author recommends Hyper-fort to implement when implementing BYOD. </w:t>
      </w:r>
    </w:p>
    <w:p w:rsidR="00D4791F" w:rsidRPr="00670A66" w:rsidRDefault="00D4791F" w:rsidP="00A07B62">
      <w:pPr>
        <w:pStyle w:val="NoSpacing"/>
        <w:rPr>
          <w:rFonts w:ascii="Calibri" w:hAnsi="Calibri" w:cs="Calibri"/>
        </w:rPr>
      </w:pPr>
    </w:p>
    <w:tbl>
      <w:tblPr>
        <w:tblStyle w:val="GridTable5Dark-Accent2"/>
        <w:tblW w:w="0" w:type="auto"/>
        <w:tblLook w:val="04A0" w:firstRow="1" w:lastRow="0" w:firstColumn="1" w:lastColumn="0" w:noHBand="0" w:noVBand="1"/>
      </w:tblPr>
      <w:tblGrid>
        <w:gridCol w:w="3256"/>
        <w:gridCol w:w="1984"/>
        <w:gridCol w:w="1985"/>
        <w:gridCol w:w="1791"/>
      </w:tblGrid>
      <w:tr w:rsidR="00020F99" w:rsidRPr="00670A66" w:rsidTr="00020F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p>
        </w:tc>
        <w:tc>
          <w:tcPr>
            <w:tcW w:w="1984" w:type="dxa"/>
          </w:tcPr>
          <w:p w:rsidR="00020F99" w:rsidRPr="00670A66" w:rsidRDefault="00020F99" w:rsidP="006E66A7">
            <w:pP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 xml:space="preserve">VMware </w:t>
            </w:r>
            <w:proofErr w:type="spellStart"/>
            <w:r w:rsidRPr="00670A66">
              <w:rPr>
                <w:rFonts w:ascii="Calibri" w:hAnsi="Calibri" w:cs="Calibri"/>
                <w:sz w:val="24"/>
                <w:szCs w:val="24"/>
              </w:rPr>
              <w:t>Airwatch</w:t>
            </w:r>
            <w:proofErr w:type="spellEnd"/>
          </w:p>
        </w:tc>
        <w:tc>
          <w:tcPr>
            <w:tcW w:w="1985" w:type="dxa"/>
          </w:tcPr>
          <w:p w:rsidR="00020F99" w:rsidRPr="00670A66" w:rsidRDefault="00020F99" w:rsidP="006E66A7">
            <w:pP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Microsoft Intune</w:t>
            </w:r>
          </w:p>
        </w:tc>
        <w:tc>
          <w:tcPr>
            <w:tcW w:w="1791" w:type="dxa"/>
          </w:tcPr>
          <w:p w:rsidR="00020F99" w:rsidRPr="00670A66" w:rsidRDefault="00A11AC0" w:rsidP="006E66A7">
            <w:pPr>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 xml:space="preserve">Citrix </w:t>
            </w:r>
            <w:proofErr w:type="spellStart"/>
            <w:r w:rsidRPr="00670A66">
              <w:rPr>
                <w:rFonts w:ascii="Calibri" w:hAnsi="Calibri" w:cs="Calibri"/>
                <w:sz w:val="24"/>
                <w:szCs w:val="24"/>
              </w:rPr>
              <w:t>X</w:t>
            </w:r>
            <w:r w:rsidR="00020F99" w:rsidRPr="00670A66">
              <w:rPr>
                <w:rFonts w:ascii="Calibri" w:hAnsi="Calibri" w:cs="Calibri"/>
                <w:sz w:val="24"/>
                <w:szCs w:val="24"/>
              </w:rPr>
              <w:t>enMobile</w:t>
            </w:r>
            <w:proofErr w:type="spellEnd"/>
          </w:p>
        </w:tc>
      </w:tr>
      <w:tr w:rsidR="00020F99" w:rsidRPr="00670A66" w:rsidTr="00020F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Locate Phone</w:t>
            </w:r>
          </w:p>
        </w:tc>
        <w:tc>
          <w:tcPr>
            <w:tcW w:w="1984" w:type="dxa"/>
          </w:tcPr>
          <w:p w:rsidR="00020F99" w:rsidRPr="00670A66" w:rsidRDefault="00A11AC0" w:rsidP="006E66A7">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 All Platforms Supported</w:t>
            </w:r>
          </w:p>
        </w:tc>
        <w:tc>
          <w:tcPr>
            <w:tcW w:w="1985" w:type="dxa"/>
          </w:tcPr>
          <w:p w:rsidR="00020F99" w:rsidRPr="00670A66" w:rsidRDefault="001D3BC5" w:rsidP="006E66A7">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 But iOS Only</w:t>
            </w:r>
          </w:p>
        </w:tc>
        <w:tc>
          <w:tcPr>
            <w:tcW w:w="1791" w:type="dxa"/>
          </w:tcPr>
          <w:p w:rsidR="00020F99" w:rsidRPr="00670A66" w:rsidRDefault="00A11AC0" w:rsidP="006E66A7">
            <w:pP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 All Platforms Supported</w:t>
            </w:r>
          </w:p>
        </w:tc>
      </w:tr>
      <w:tr w:rsidR="00020F99" w:rsidRPr="00670A66" w:rsidTr="00020F99">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Windows Phone 10</w:t>
            </w:r>
          </w:p>
        </w:tc>
        <w:tc>
          <w:tcPr>
            <w:tcW w:w="1984"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791"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r w:rsidR="00020F99" w:rsidRPr="00670A66" w:rsidTr="00020F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Android &amp; iOS App</w:t>
            </w:r>
          </w:p>
        </w:tc>
        <w:tc>
          <w:tcPr>
            <w:tcW w:w="1984"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791"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r w:rsidR="00020F99" w:rsidRPr="00670A66" w:rsidTr="00020F99">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Blackberry Version</w:t>
            </w:r>
          </w:p>
        </w:tc>
        <w:tc>
          <w:tcPr>
            <w:tcW w:w="1984"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w:t>
            </w:r>
          </w:p>
        </w:tc>
        <w:tc>
          <w:tcPr>
            <w:tcW w:w="1985" w:type="dxa"/>
          </w:tcPr>
          <w:p w:rsidR="00020F99" w:rsidRPr="00670A66" w:rsidRDefault="001D3BC5"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w:t>
            </w:r>
          </w:p>
        </w:tc>
        <w:tc>
          <w:tcPr>
            <w:tcW w:w="1791"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r w:rsidR="00020F99" w:rsidRPr="00670A66" w:rsidTr="00020F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Remote Lock</w:t>
            </w:r>
          </w:p>
        </w:tc>
        <w:tc>
          <w:tcPr>
            <w:tcW w:w="1984"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791"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r w:rsidR="00020F99" w:rsidRPr="00670A66" w:rsidTr="00020F99">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Remote Wipe</w:t>
            </w:r>
          </w:p>
        </w:tc>
        <w:tc>
          <w:tcPr>
            <w:tcW w:w="1984"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791"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r w:rsidR="00020F99" w:rsidRPr="00670A66" w:rsidTr="00020F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Granular Selective Wipe</w:t>
            </w:r>
          </w:p>
        </w:tc>
        <w:tc>
          <w:tcPr>
            <w:tcW w:w="1984"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791"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r w:rsidR="00020F99" w:rsidRPr="00670A66" w:rsidTr="00020F99">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Mobile Expense Management</w:t>
            </w:r>
          </w:p>
        </w:tc>
        <w:tc>
          <w:tcPr>
            <w:tcW w:w="1984"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w:t>
            </w:r>
          </w:p>
        </w:tc>
        <w:tc>
          <w:tcPr>
            <w:tcW w:w="1791"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w:t>
            </w:r>
          </w:p>
        </w:tc>
      </w:tr>
      <w:tr w:rsidR="00020F99" w:rsidRPr="00670A66" w:rsidTr="00020F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020F99" w:rsidP="006E66A7">
            <w:pPr>
              <w:rPr>
                <w:rFonts w:ascii="Calibri" w:hAnsi="Calibri" w:cs="Calibri"/>
                <w:sz w:val="24"/>
                <w:szCs w:val="24"/>
              </w:rPr>
            </w:pPr>
            <w:r w:rsidRPr="00670A66">
              <w:rPr>
                <w:rFonts w:ascii="Calibri" w:hAnsi="Calibri" w:cs="Calibri"/>
                <w:sz w:val="24"/>
                <w:szCs w:val="24"/>
              </w:rPr>
              <w:t>Single Sign-On (SSO) for all Apps</w:t>
            </w:r>
          </w:p>
        </w:tc>
        <w:tc>
          <w:tcPr>
            <w:tcW w:w="1984"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791"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r w:rsidR="00020F99" w:rsidRPr="00670A66" w:rsidTr="00020F99">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A11AC0" w:rsidP="006E66A7">
            <w:pPr>
              <w:rPr>
                <w:rFonts w:ascii="Calibri" w:hAnsi="Calibri" w:cs="Calibri"/>
                <w:sz w:val="24"/>
                <w:szCs w:val="24"/>
              </w:rPr>
            </w:pPr>
            <w:proofErr w:type="spellStart"/>
            <w:r w:rsidRPr="00670A66">
              <w:rPr>
                <w:rFonts w:ascii="Calibri" w:hAnsi="Calibri" w:cs="Calibri"/>
                <w:sz w:val="24"/>
                <w:szCs w:val="24"/>
              </w:rPr>
              <w:t>Geofencing</w:t>
            </w:r>
            <w:proofErr w:type="spellEnd"/>
            <w:r w:rsidRPr="00670A66">
              <w:rPr>
                <w:rFonts w:ascii="Calibri" w:hAnsi="Calibri" w:cs="Calibri"/>
                <w:sz w:val="24"/>
                <w:szCs w:val="24"/>
              </w:rPr>
              <w:t xml:space="preserve"> </w:t>
            </w:r>
          </w:p>
        </w:tc>
        <w:tc>
          <w:tcPr>
            <w:tcW w:w="1984"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791" w:type="dxa"/>
          </w:tcPr>
          <w:p w:rsidR="00020F99" w:rsidRPr="00670A66" w:rsidRDefault="00A11AC0" w:rsidP="00A11AC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r w:rsidR="00020F99" w:rsidRPr="00670A66" w:rsidTr="00020F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rsidR="00020F99" w:rsidRPr="00670A66" w:rsidRDefault="00A11AC0" w:rsidP="006E66A7">
            <w:pPr>
              <w:rPr>
                <w:rFonts w:ascii="Calibri" w:hAnsi="Calibri" w:cs="Calibri"/>
                <w:sz w:val="24"/>
                <w:szCs w:val="24"/>
              </w:rPr>
            </w:pPr>
            <w:r w:rsidRPr="00670A66">
              <w:rPr>
                <w:rFonts w:ascii="Calibri" w:hAnsi="Calibri" w:cs="Calibri"/>
                <w:sz w:val="24"/>
                <w:szCs w:val="24"/>
              </w:rPr>
              <w:t>Knox Support</w:t>
            </w:r>
          </w:p>
        </w:tc>
        <w:tc>
          <w:tcPr>
            <w:tcW w:w="1984"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985" w:type="dxa"/>
          </w:tcPr>
          <w:p w:rsidR="00020F99" w:rsidRPr="00670A66" w:rsidRDefault="001D3BC5"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c>
          <w:tcPr>
            <w:tcW w:w="1791" w:type="dxa"/>
          </w:tcPr>
          <w:p w:rsidR="00020F99" w:rsidRPr="00670A66" w:rsidRDefault="00A11AC0" w:rsidP="00A11AC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sidRPr="00670A66">
              <w:rPr>
                <w:rFonts w:ascii="Calibri" w:hAnsi="Calibri" w:cs="Calibri"/>
                <w:sz w:val="24"/>
                <w:szCs w:val="24"/>
              </w:rPr>
              <w:t>Yes</w:t>
            </w:r>
          </w:p>
        </w:tc>
      </w:tr>
    </w:tbl>
    <w:p w:rsidR="00020F99" w:rsidRPr="00670A66" w:rsidRDefault="00020F99" w:rsidP="006E66A7">
      <w:pPr>
        <w:rPr>
          <w:rFonts w:ascii="Calibri" w:hAnsi="Calibri" w:cs="Calibri"/>
          <w:sz w:val="24"/>
          <w:szCs w:val="24"/>
        </w:rPr>
      </w:pPr>
    </w:p>
    <w:p w:rsidR="00382A18" w:rsidRPr="00670A66" w:rsidRDefault="00382A18" w:rsidP="006E66A7">
      <w:pPr>
        <w:rPr>
          <w:rFonts w:ascii="Calibri" w:hAnsi="Calibri" w:cs="Calibri"/>
          <w:sz w:val="24"/>
          <w:szCs w:val="24"/>
        </w:rPr>
      </w:pPr>
    </w:p>
    <w:p w:rsidR="00382A18" w:rsidRPr="00670A66" w:rsidRDefault="00382A18" w:rsidP="00670A66">
      <w:pPr>
        <w:pStyle w:val="Heading2"/>
        <w:numPr>
          <w:ilvl w:val="1"/>
          <w:numId w:val="11"/>
        </w:numPr>
        <w:rPr>
          <w:rFonts w:ascii="Calibri" w:hAnsi="Calibri" w:cs="Calibri"/>
        </w:rPr>
      </w:pPr>
      <w:bookmarkStart w:id="35" w:name="_Toc14432212"/>
      <w:bookmarkStart w:id="36" w:name="_Toc14432370"/>
      <w:r w:rsidRPr="00670A66">
        <w:rPr>
          <w:rFonts w:ascii="Calibri" w:hAnsi="Calibri" w:cs="Calibri"/>
        </w:rPr>
        <w:t>MDM Recommendation</w:t>
      </w:r>
      <w:bookmarkEnd w:id="35"/>
      <w:bookmarkEnd w:id="36"/>
      <w:r w:rsidRPr="00670A66">
        <w:rPr>
          <w:rFonts w:ascii="Calibri" w:hAnsi="Calibri" w:cs="Calibri"/>
        </w:rPr>
        <w:t xml:space="preserve"> </w:t>
      </w:r>
    </w:p>
    <w:p w:rsidR="00382A18" w:rsidRPr="00350F38" w:rsidRDefault="00382A18" w:rsidP="00382A18">
      <w:pPr>
        <w:rPr>
          <w:rFonts w:ascii="Times New Roman" w:hAnsi="Times New Roman" w:cs="Times New Roman"/>
          <w:sz w:val="24"/>
          <w:szCs w:val="24"/>
        </w:rPr>
      </w:pPr>
      <w:r w:rsidRPr="00350F38">
        <w:rPr>
          <w:rFonts w:ascii="Times New Roman" w:hAnsi="Times New Roman" w:cs="Times New Roman"/>
          <w:sz w:val="24"/>
          <w:szCs w:val="24"/>
        </w:rPr>
        <w:t xml:space="preserve">After comparing several Mobile Device Management software applications available on the market, the author thinks that the best software for the company would be VMWare </w:t>
      </w:r>
      <w:proofErr w:type="spellStart"/>
      <w:r w:rsidRPr="00350F38">
        <w:rPr>
          <w:rFonts w:ascii="Times New Roman" w:hAnsi="Times New Roman" w:cs="Times New Roman"/>
          <w:sz w:val="24"/>
          <w:szCs w:val="24"/>
        </w:rPr>
        <w:t>Airwatch</w:t>
      </w:r>
      <w:proofErr w:type="spellEnd"/>
      <w:r w:rsidRPr="00350F38">
        <w:rPr>
          <w:rFonts w:ascii="Times New Roman" w:hAnsi="Times New Roman" w:cs="Times New Roman"/>
          <w:sz w:val="24"/>
          <w:szCs w:val="24"/>
        </w:rPr>
        <w:t>. The reasons for this are that VMWa</w:t>
      </w:r>
      <w:r w:rsidR="00BF692A" w:rsidRPr="00350F38">
        <w:rPr>
          <w:rFonts w:ascii="Times New Roman" w:hAnsi="Times New Roman" w:cs="Times New Roman"/>
          <w:sz w:val="24"/>
          <w:szCs w:val="24"/>
        </w:rPr>
        <w:t xml:space="preserve">re </w:t>
      </w:r>
      <w:proofErr w:type="spellStart"/>
      <w:r w:rsidR="00BF692A" w:rsidRPr="00350F38">
        <w:rPr>
          <w:rFonts w:ascii="Times New Roman" w:hAnsi="Times New Roman" w:cs="Times New Roman"/>
          <w:sz w:val="24"/>
          <w:szCs w:val="24"/>
        </w:rPr>
        <w:t>Airwatch</w:t>
      </w:r>
      <w:proofErr w:type="spellEnd"/>
      <w:r w:rsidR="00BF692A" w:rsidRPr="00350F38">
        <w:rPr>
          <w:rFonts w:ascii="Times New Roman" w:hAnsi="Times New Roman" w:cs="Times New Roman"/>
          <w:sz w:val="24"/>
          <w:szCs w:val="24"/>
        </w:rPr>
        <w:t xml:space="preserve"> supports all devices, Blackberry, iOS and Android. It supports all platforms when it comes to locating phone, this could be a very useful tool if there are any instances where the phone is lost, however, this would be down to the specific company on how they would implement the use of this. This is because many, if not all employees, would be happy with </w:t>
      </w:r>
      <w:proofErr w:type="gramStart"/>
      <w:r w:rsidR="00BF692A" w:rsidRPr="00350F38">
        <w:rPr>
          <w:rFonts w:ascii="Times New Roman" w:hAnsi="Times New Roman" w:cs="Times New Roman"/>
          <w:sz w:val="24"/>
          <w:szCs w:val="24"/>
        </w:rPr>
        <w:t>a locate</w:t>
      </w:r>
      <w:proofErr w:type="gramEnd"/>
      <w:r w:rsidR="00BF692A" w:rsidRPr="00350F38">
        <w:rPr>
          <w:rFonts w:ascii="Times New Roman" w:hAnsi="Times New Roman" w:cs="Times New Roman"/>
          <w:sz w:val="24"/>
          <w:szCs w:val="24"/>
        </w:rPr>
        <w:t xml:space="preserve"> my phone application on their personal phone. There would need to be a very specific policy available to protect both the employer and employee in cases where this would need to be activated. </w:t>
      </w:r>
      <w:sdt>
        <w:sdtPr>
          <w:rPr>
            <w:rFonts w:ascii="Times New Roman" w:hAnsi="Times New Roman" w:cs="Times New Roman"/>
            <w:sz w:val="24"/>
            <w:szCs w:val="24"/>
          </w:rPr>
          <w:id w:val="-510683887"/>
          <w:citation/>
        </w:sdtPr>
        <w:sdtEndPr/>
        <w:sdtContent>
          <w:r w:rsidR="00A119FB" w:rsidRPr="00350F38">
            <w:rPr>
              <w:rFonts w:ascii="Times New Roman" w:hAnsi="Times New Roman" w:cs="Times New Roman"/>
              <w:sz w:val="24"/>
              <w:szCs w:val="24"/>
            </w:rPr>
            <w:fldChar w:fldCharType="begin"/>
          </w:r>
          <w:r w:rsidR="00A119FB" w:rsidRPr="00350F38">
            <w:rPr>
              <w:rFonts w:ascii="Times New Roman" w:hAnsi="Times New Roman" w:cs="Times New Roman"/>
              <w:sz w:val="24"/>
              <w:szCs w:val="24"/>
            </w:rPr>
            <w:instrText xml:space="preserve"> CITATION Pau18 \l 2057 </w:instrText>
          </w:r>
          <w:r w:rsidR="00A119FB" w:rsidRPr="00350F38">
            <w:rPr>
              <w:rFonts w:ascii="Times New Roman" w:hAnsi="Times New Roman" w:cs="Times New Roman"/>
              <w:sz w:val="24"/>
              <w:szCs w:val="24"/>
            </w:rPr>
            <w:fldChar w:fldCharType="separate"/>
          </w:r>
          <w:r w:rsidR="00670A66" w:rsidRPr="00350F38">
            <w:rPr>
              <w:rFonts w:ascii="Times New Roman" w:hAnsi="Times New Roman" w:cs="Times New Roman"/>
              <w:noProof/>
              <w:sz w:val="24"/>
              <w:szCs w:val="24"/>
            </w:rPr>
            <w:t>[7]</w:t>
          </w:r>
          <w:r w:rsidR="00A119FB" w:rsidRPr="00350F38">
            <w:rPr>
              <w:rFonts w:ascii="Times New Roman" w:hAnsi="Times New Roman" w:cs="Times New Roman"/>
              <w:sz w:val="24"/>
              <w:szCs w:val="24"/>
            </w:rPr>
            <w:fldChar w:fldCharType="end"/>
          </w:r>
        </w:sdtContent>
      </w:sdt>
    </w:p>
    <w:p w:rsidR="00BF692A" w:rsidRPr="00350F38" w:rsidRDefault="00BF692A" w:rsidP="00382A18">
      <w:pPr>
        <w:rPr>
          <w:rFonts w:ascii="Times New Roman" w:hAnsi="Times New Roman" w:cs="Times New Roman"/>
          <w:sz w:val="24"/>
          <w:szCs w:val="24"/>
        </w:rPr>
      </w:pPr>
      <w:r w:rsidRPr="00350F38">
        <w:rPr>
          <w:rFonts w:ascii="Times New Roman" w:hAnsi="Times New Roman" w:cs="Times New Roman"/>
          <w:sz w:val="24"/>
          <w:szCs w:val="24"/>
        </w:rPr>
        <w:t xml:space="preserve">VMWare </w:t>
      </w:r>
      <w:proofErr w:type="spellStart"/>
      <w:r w:rsidRPr="00350F38">
        <w:rPr>
          <w:rFonts w:ascii="Times New Roman" w:hAnsi="Times New Roman" w:cs="Times New Roman"/>
          <w:sz w:val="24"/>
          <w:szCs w:val="24"/>
        </w:rPr>
        <w:t>Airwatch</w:t>
      </w:r>
      <w:proofErr w:type="spellEnd"/>
      <w:r w:rsidRPr="00350F38">
        <w:rPr>
          <w:rFonts w:ascii="Times New Roman" w:hAnsi="Times New Roman" w:cs="Times New Roman"/>
          <w:sz w:val="24"/>
          <w:szCs w:val="24"/>
        </w:rPr>
        <w:t xml:space="preserve"> also has the capability to remote lock and remote wipe phones with VMWare </w:t>
      </w:r>
      <w:proofErr w:type="spellStart"/>
      <w:r w:rsidRPr="00350F38">
        <w:rPr>
          <w:rFonts w:ascii="Times New Roman" w:hAnsi="Times New Roman" w:cs="Times New Roman"/>
          <w:sz w:val="24"/>
          <w:szCs w:val="24"/>
        </w:rPr>
        <w:t>Airwatch</w:t>
      </w:r>
      <w:proofErr w:type="spellEnd"/>
      <w:r w:rsidRPr="00350F38">
        <w:rPr>
          <w:rFonts w:ascii="Times New Roman" w:hAnsi="Times New Roman" w:cs="Times New Roman"/>
          <w:sz w:val="24"/>
          <w:szCs w:val="24"/>
        </w:rPr>
        <w:t xml:space="preserve"> installed, therefore the use of the locate phone capability is wiped. This function allows the employers, again with a very secure policy of what is acceptable and not acceptable, to have the right to wipe the phone if the employee gets fired, for example. It also has a function to be able to granularly selective wipe the phone and delete only work related items from the BYOD device. This is essential in ensuring that confidential company data is secure even after the employee has left the company, but not compromising any of the personal data stored on their phone, for example, family photos etc. </w:t>
      </w:r>
      <w:sdt>
        <w:sdtPr>
          <w:rPr>
            <w:rFonts w:ascii="Times New Roman" w:hAnsi="Times New Roman" w:cs="Times New Roman"/>
            <w:sz w:val="24"/>
            <w:szCs w:val="24"/>
          </w:rPr>
          <w:id w:val="349073831"/>
          <w:citation/>
        </w:sdtPr>
        <w:sdtEndPr/>
        <w:sdtContent>
          <w:r w:rsidR="00A119FB" w:rsidRPr="00350F38">
            <w:rPr>
              <w:rFonts w:ascii="Times New Roman" w:hAnsi="Times New Roman" w:cs="Times New Roman"/>
              <w:sz w:val="24"/>
              <w:szCs w:val="24"/>
            </w:rPr>
            <w:fldChar w:fldCharType="begin"/>
          </w:r>
          <w:r w:rsidR="00A119FB" w:rsidRPr="00350F38">
            <w:rPr>
              <w:rFonts w:ascii="Times New Roman" w:hAnsi="Times New Roman" w:cs="Times New Roman"/>
              <w:sz w:val="24"/>
              <w:szCs w:val="24"/>
            </w:rPr>
            <w:instrText xml:space="preserve"> CITATION Pau18 \l 2057 </w:instrText>
          </w:r>
          <w:r w:rsidR="00A119FB" w:rsidRPr="00350F38">
            <w:rPr>
              <w:rFonts w:ascii="Times New Roman" w:hAnsi="Times New Roman" w:cs="Times New Roman"/>
              <w:sz w:val="24"/>
              <w:szCs w:val="24"/>
            </w:rPr>
            <w:fldChar w:fldCharType="separate"/>
          </w:r>
          <w:r w:rsidR="00670A66" w:rsidRPr="00350F38">
            <w:rPr>
              <w:rFonts w:ascii="Times New Roman" w:hAnsi="Times New Roman" w:cs="Times New Roman"/>
              <w:noProof/>
              <w:sz w:val="24"/>
              <w:szCs w:val="24"/>
            </w:rPr>
            <w:t>[7]</w:t>
          </w:r>
          <w:r w:rsidR="00A119FB" w:rsidRPr="00350F38">
            <w:rPr>
              <w:rFonts w:ascii="Times New Roman" w:hAnsi="Times New Roman" w:cs="Times New Roman"/>
              <w:sz w:val="24"/>
              <w:szCs w:val="24"/>
            </w:rPr>
            <w:fldChar w:fldCharType="end"/>
          </w:r>
        </w:sdtContent>
      </w:sdt>
    </w:p>
    <w:p w:rsidR="009C207B" w:rsidRDefault="00A119FB">
      <w:pPr>
        <w:rPr>
          <w:rFonts w:ascii="Times New Roman" w:hAnsi="Times New Roman" w:cs="Times New Roman"/>
          <w:sz w:val="24"/>
          <w:szCs w:val="24"/>
        </w:rPr>
      </w:pPr>
      <w:r w:rsidRPr="00350F38">
        <w:rPr>
          <w:rFonts w:ascii="Times New Roman" w:hAnsi="Times New Roman" w:cs="Times New Roman"/>
          <w:sz w:val="24"/>
          <w:szCs w:val="24"/>
        </w:rPr>
        <w:lastRenderedPageBreak/>
        <w:t xml:space="preserve">The remaining two MDM software applications available were also good when it came to remote wiping, they offered the same capability. Microsoft Intune were only able to offer ‘Locate phone’ to iOS devices only, this limits the use of BYOD if you tell employees what brand of phone they are allowed to use for work purposes. Microsoft Intune and Citrix </w:t>
      </w:r>
      <w:proofErr w:type="spellStart"/>
      <w:r w:rsidRPr="00350F38">
        <w:rPr>
          <w:rFonts w:ascii="Times New Roman" w:hAnsi="Times New Roman" w:cs="Times New Roman"/>
          <w:sz w:val="24"/>
          <w:szCs w:val="24"/>
        </w:rPr>
        <w:t>XenMobile</w:t>
      </w:r>
      <w:proofErr w:type="spellEnd"/>
      <w:r w:rsidRPr="00350F38">
        <w:rPr>
          <w:rFonts w:ascii="Times New Roman" w:hAnsi="Times New Roman" w:cs="Times New Roman"/>
          <w:sz w:val="24"/>
          <w:szCs w:val="24"/>
        </w:rPr>
        <w:t xml:space="preserve"> also failed to offer the ‘Mobile Expense Management’ function. This is essential if the company are paying for calls, texts and data usage for work purposes. There is no way to define and segregate work and personal calls, text and data without a function like this. Again, this may never be something that a company would use, and being able to use your own device is enough of a benefit that generally this wouldn’t come into play, however, the option is there if need be. </w:t>
      </w:r>
      <w:bookmarkStart w:id="37" w:name="_Toc14432213"/>
      <w:bookmarkStart w:id="38" w:name="_Toc14432371"/>
    </w:p>
    <w:p w:rsidR="009C207B" w:rsidRDefault="009C207B">
      <w:pPr>
        <w:rPr>
          <w:rFonts w:ascii="Times New Roman" w:hAnsi="Times New Roman" w:cs="Times New Roman"/>
          <w:sz w:val="24"/>
          <w:szCs w:val="24"/>
        </w:rPr>
      </w:pPr>
    </w:p>
    <w:p w:rsidR="009C207B" w:rsidRPr="009C207B" w:rsidRDefault="009C207B">
      <w:pPr>
        <w:rPr>
          <w:rFonts w:ascii="Times New Roman" w:hAnsi="Times New Roman" w:cs="Times New Roman"/>
          <w:sz w:val="24"/>
          <w:szCs w:val="24"/>
        </w:rPr>
      </w:pPr>
    </w:p>
    <w:p w:rsidR="009C207B" w:rsidRPr="009C207B" w:rsidRDefault="006E66A7" w:rsidP="009C207B">
      <w:pPr>
        <w:pStyle w:val="Heading1"/>
        <w:numPr>
          <w:ilvl w:val="0"/>
          <w:numId w:val="11"/>
        </w:numPr>
        <w:rPr>
          <w:rFonts w:ascii="Calibri" w:hAnsi="Calibri" w:cs="Calibri"/>
        </w:rPr>
      </w:pPr>
      <w:r w:rsidRPr="00670A66">
        <w:rPr>
          <w:rFonts w:ascii="Calibri" w:hAnsi="Calibri" w:cs="Calibri"/>
        </w:rPr>
        <w:t xml:space="preserve">Conclusion </w:t>
      </w:r>
      <w:r w:rsidR="009020C7" w:rsidRPr="00670A66">
        <w:rPr>
          <w:rFonts w:ascii="Calibri" w:hAnsi="Calibri" w:cs="Calibri"/>
        </w:rPr>
        <w:t>/ Recommendation</w:t>
      </w:r>
      <w:bookmarkEnd w:id="37"/>
      <w:bookmarkEnd w:id="38"/>
      <w:r w:rsidR="009020C7" w:rsidRPr="00670A66">
        <w:rPr>
          <w:rFonts w:ascii="Calibri" w:hAnsi="Calibri" w:cs="Calibri"/>
        </w:rPr>
        <w:t xml:space="preserve"> </w:t>
      </w:r>
    </w:p>
    <w:p w:rsidR="00A119FB" w:rsidRDefault="00A119FB" w:rsidP="00670A66">
      <w:pPr>
        <w:pStyle w:val="Heading2"/>
        <w:numPr>
          <w:ilvl w:val="1"/>
          <w:numId w:val="11"/>
        </w:numPr>
        <w:rPr>
          <w:rFonts w:ascii="Calibri" w:hAnsi="Calibri" w:cs="Calibri"/>
        </w:rPr>
      </w:pPr>
      <w:bookmarkStart w:id="39" w:name="_Toc14432214"/>
      <w:bookmarkStart w:id="40" w:name="_Toc14432372"/>
      <w:r w:rsidRPr="00670A66">
        <w:rPr>
          <w:rFonts w:ascii="Calibri" w:hAnsi="Calibri" w:cs="Calibri"/>
        </w:rPr>
        <w:t>Conclusion</w:t>
      </w:r>
      <w:bookmarkEnd w:id="39"/>
      <w:bookmarkEnd w:id="40"/>
      <w:r w:rsidRPr="00670A66">
        <w:rPr>
          <w:rFonts w:ascii="Calibri" w:hAnsi="Calibri" w:cs="Calibri"/>
        </w:rPr>
        <w:t xml:space="preserve"> </w:t>
      </w:r>
    </w:p>
    <w:p w:rsidR="009C207B" w:rsidRDefault="009C207B" w:rsidP="009C207B">
      <w:pPr>
        <w:pStyle w:val="NoSpacing"/>
      </w:pPr>
      <w:r>
        <w:t>The author has spent time researching the advantages and dis-advantages of implementing BYOD within a big company such as Hyper-fort. During this research the author has recommended how best to implement BYOD to be able to monitor it effectively and ensure that they</w:t>
      </w:r>
      <w:r w:rsidR="000D6504">
        <w:t xml:space="preserve"> (Hyper-fort)</w:t>
      </w:r>
      <w:r>
        <w:t xml:space="preserve"> as a company, maintain security and the high standard of customer service they currently offer. Hyper-fort have been advised by the author on ways to set up their network to ensure it remains strong and had the integrity to enable a vast amount of users to access the corporate network and not fail. </w:t>
      </w:r>
    </w:p>
    <w:p w:rsidR="009C207B" w:rsidRDefault="009C207B" w:rsidP="009C207B">
      <w:pPr>
        <w:pStyle w:val="NoSpacing"/>
      </w:pPr>
      <w:r>
        <w:t xml:space="preserve">The author has concluded, that upon investigation, BYOD is an advantage to more companies, whether they are big or small. The advantages may differ, but in general, is very beneficial for both the employer and the employee. </w:t>
      </w:r>
    </w:p>
    <w:p w:rsidR="009C207B" w:rsidRPr="009C207B" w:rsidRDefault="009C207B" w:rsidP="009C207B"/>
    <w:p w:rsidR="00A119FB" w:rsidRPr="00670A66" w:rsidRDefault="00A119FB" w:rsidP="00670A66">
      <w:pPr>
        <w:pStyle w:val="Heading2"/>
        <w:numPr>
          <w:ilvl w:val="1"/>
          <w:numId w:val="11"/>
        </w:numPr>
        <w:rPr>
          <w:rFonts w:ascii="Calibri" w:hAnsi="Calibri" w:cs="Calibri"/>
        </w:rPr>
      </w:pPr>
      <w:bookmarkStart w:id="41" w:name="_Toc14432215"/>
      <w:bookmarkStart w:id="42" w:name="_Toc14432373"/>
      <w:r w:rsidRPr="00670A66">
        <w:rPr>
          <w:rFonts w:ascii="Calibri" w:hAnsi="Calibri" w:cs="Calibri"/>
        </w:rPr>
        <w:t>Recommendation to Hyper-fort</w:t>
      </w:r>
      <w:bookmarkEnd w:id="41"/>
      <w:bookmarkEnd w:id="42"/>
    </w:p>
    <w:p w:rsidR="000D6504" w:rsidRPr="006B0879" w:rsidRDefault="000D6504" w:rsidP="006B0879">
      <w:pPr>
        <w:pStyle w:val="NoSpacing"/>
        <w:rPr>
          <w:rFonts w:ascii="Times New Roman" w:hAnsi="Times New Roman" w:cs="Times New Roman"/>
          <w:sz w:val="24"/>
          <w:szCs w:val="24"/>
        </w:rPr>
      </w:pPr>
      <w:bookmarkStart w:id="43" w:name="_Toc14432216"/>
      <w:bookmarkStart w:id="44" w:name="_Toc14432374"/>
      <w:r w:rsidRPr="006B0879">
        <w:rPr>
          <w:rFonts w:ascii="Times New Roman" w:hAnsi="Times New Roman" w:cs="Times New Roman"/>
          <w:sz w:val="24"/>
          <w:szCs w:val="24"/>
        </w:rPr>
        <w:t>The author recommends that Hyper-fort implement BYOD for their staff and customers. The energy sector it is only getting bigger, therefore, as a company Hyper-fort need to keep up to date with the latest technologies available in order to keep their staff and customers alike happy.</w:t>
      </w:r>
    </w:p>
    <w:p w:rsidR="000D6504" w:rsidRPr="006B0879" w:rsidRDefault="000D6504" w:rsidP="006B0879">
      <w:pPr>
        <w:pStyle w:val="NoSpacing"/>
        <w:rPr>
          <w:rFonts w:ascii="Times New Roman" w:hAnsi="Times New Roman" w:cs="Times New Roman"/>
          <w:sz w:val="24"/>
          <w:szCs w:val="24"/>
        </w:rPr>
      </w:pPr>
      <w:r w:rsidRPr="006B0879">
        <w:rPr>
          <w:rFonts w:ascii="Times New Roman" w:hAnsi="Times New Roman" w:cs="Times New Roman"/>
          <w:sz w:val="24"/>
          <w:szCs w:val="24"/>
        </w:rPr>
        <w:t xml:space="preserve">Hyper-fort have been advised of the advantages and dis-advantages of BYOD so need to take these into consideration when </w:t>
      </w:r>
      <w:proofErr w:type="spellStart"/>
      <w:r w:rsidRPr="006B0879">
        <w:rPr>
          <w:rFonts w:ascii="Times New Roman" w:hAnsi="Times New Roman" w:cs="Times New Roman"/>
          <w:sz w:val="24"/>
          <w:szCs w:val="24"/>
        </w:rPr>
        <w:t>finalising</w:t>
      </w:r>
      <w:proofErr w:type="spellEnd"/>
      <w:r w:rsidRPr="006B0879">
        <w:rPr>
          <w:rFonts w:ascii="Times New Roman" w:hAnsi="Times New Roman" w:cs="Times New Roman"/>
          <w:sz w:val="24"/>
          <w:szCs w:val="24"/>
        </w:rPr>
        <w:t xml:space="preserve"> their use of BYOD. There are many advantages of BYOD when it is implemented correctly. Hyper-fort will need to ensure that a policy is implemented to maintain the confidentiality, integrity and accessibility of the company, staff and customers data. </w:t>
      </w:r>
    </w:p>
    <w:p w:rsidR="00670A66" w:rsidRPr="000D6504" w:rsidRDefault="000D6504" w:rsidP="006B0879">
      <w:pPr>
        <w:pStyle w:val="NoSpacing"/>
        <w:rPr>
          <w:rFonts w:eastAsiaTheme="minorHAnsi"/>
        </w:rPr>
      </w:pPr>
      <w:r w:rsidRPr="006B0879">
        <w:rPr>
          <w:rFonts w:ascii="Times New Roman" w:hAnsi="Times New Roman" w:cs="Times New Roman"/>
          <w:sz w:val="24"/>
          <w:szCs w:val="24"/>
        </w:rPr>
        <w:t xml:space="preserve">The author thinks that BYOD will be beneficial to the company as it already has a global presence so this will only increase productivity of staff. This is because staff are being able to manage work and life better, ensuring that work commitments aren’t being </w:t>
      </w:r>
      <w:proofErr w:type="spellStart"/>
      <w:r w:rsidRPr="006B0879">
        <w:rPr>
          <w:rFonts w:ascii="Times New Roman" w:hAnsi="Times New Roman" w:cs="Times New Roman"/>
          <w:sz w:val="24"/>
          <w:szCs w:val="24"/>
        </w:rPr>
        <w:t>jeopardised</w:t>
      </w:r>
      <w:proofErr w:type="spellEnd"/>
      <w:r w:rsidRPr="006B0879">
        <w:rPr>
          <w:rFonts w:ascii="Times New Roman" w:hAnsi="Times New Roman" w:cs="Times New Roman"/>
          <w:sz w:val="24"/>
          <w:szCs w:val="24"/>
        </w:rPr>
        <w:t xml:space="preserve"> but at the same time, family life isn’t being sacrificed in order to complete work. It is about ensuring that your workforce are happy therefore </w:t>
      </w:r>
      <w:r w:rsidR="006B0879" w:rsidRPr="006B0879">
        <w:rPr>
          <w:rFonts w:ascii="Times New Roman" w:hAnsi="Times New Roman" w:cs="Times New Roman"/>
          <w:sz w:val="24"/>
          <w:szCs w:val="24"/>
        </w:rPr>
        <w:t>being productive, ensuring that the company thrives and reaches the potential it is able too.</w:t>
      </w:r>
      <w:r w:rsidR="006B0879">
        <w:t xml:space="preserve"> </w:t>
      </w:r>
      <w:r w:rsidR="00670A66" w:rsidRPr="00670A66">
        <w:br w:type="page"/>
      </w:r>
    </w:p>
    <w:sdt>
      <w:sdtPr>
        <w:rPr>
          <w:rFonts w:ascii="Calibri" w:eastAsiaTheme="minorHAnsi" w:hAnsi="Calibri" w:cs="Calibri"/>
          <w:color w:val="auto"/>
          <w:sz w:val="22"/>
          <w:szCs w:val="22"/>
        </w:rPr>
        <w:id w:val="395627655"/>
        <w:docPartObj>
          <w:docPartGallery w:val="Bibliographies"/>
          <w:docPartUnique/>
        </w:docPartObj>
      </w:sdtPr>
      <w:sdtEndPr/>
      <w:sdtContent>
        <w:p w:rsidR="00670A66" w:rsidRPr="00670A66" w:rsidRDefault="00670A66" w:rsidP="00670A66">
          <w:pPr>
            <w:pStyle w:val="Heading1"/>
            <w:numPr>
              <w:ilvl w:val="0"/>
              <w:numId w:val="11"/>
            </w:numPr>
            <w:rPr>
              <w:rFonts w:ascii="Calibri" w:hAnsi="Calibri" w:cs="Calibri"/>
            </w:rPr>
          </w:pPr>
          <w:r w:rsidRPr="00670A66">
            <w:rPr>
              <w:rFonts w:ascii="Calibri" w:hAnsi="Calibri" w:cs="Calibri"/>
            </w:rPr>
            <w:t>References</w:t>
          </w:r>
        </w:p>
        <w:sdt>
          <w:sdtPr>
            <w:rPr>
              <w:rFonts w:ascii="Calibri" w:hAnsi="Calibri" w:cs="Calibri"/>
            </w:rPr>
            <w:id w:val="-573587230"/>
            <w:bibliography/>
          </w:sdtPr>
          <w:sdtEndPr/>
          <w:sdtContent>
            <w:p w:rsidR="00670A66" w:rsidRPr="00670A66" w:rsidRDefault="00670A66">
              <w:pPr>
                <w:rPr>
                  <w:rFonts w:ascii="Calibri" w:hAnsi="Calibri" w:cs="Calibri"/>
                  <w:noProof/>
                </w:rPr>
              </w:pPr>
              <w:r w:rsidRPr="00670A66">
                <w:rPr>
                  <w:rFonts w:ascii="Calibri" w:hAnsi="Calibri" w:cs="Calibri"/>
                </w:rPr>
                <w:fldChar w:fldCharType="begin"/>
              </w:r>
              <w:r w:rsidRPr="00670A66">
                <w:rPr>
                  <w:rFonts w:ascii="Calibri" w:hAnsi="Calibri" w:cs="Calibri"/>
                </w:rPr>
                <w:instrText xml:space="preserve"> BIBLIOGRAPHY </w:instrText>
              </w:r>
              <w:r w:rsidRPr="00670A66">
                <w:rPr>
                  <w:rFonts w:ascii="Calibri" w:hAnsi="Calibri"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sz w:val="24"/>
                        <w:szCs w:val="24"/>
                      </w:rPr>
                    </w:pPr>
                    <w:r w:rsidRPr="00670A66">
                      <w:rPr>
                        <w:rFonts w:ascii="Calibri" w:hAnsi="Calibri" w:cs="Calibri"/>
                        <w:noProof/>
                      </w:rPr>
                      <w:t xml:space="preserve">[1]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Your IT department, “The Advantages and Disadvantages of BYOD,” 01 June 2017. [Online]. Available: https://www.your-itdepartment.co.uk/news/advantages-disadvantages-byod/. [Accessed July 2019].</w:t>
                    </w:r>
                  </w:p>
                </w:tc>
              </w:tr>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rPr>
                    </w:pPr>
                    <w:r w:rsidRPr="00670A66">
                      <w:rPr>
                        <w:rFonts w:ascii="Calibri" w:hAnsi="Calibri" w:cs="Calibri"/>
                        <w:noProof/>
                      </w:rPr>
                      <w:t xml:space="preserve">[2]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P. Adams, “The advantages and disadvantages of BYOD,” 28 October 2014. [Online]. Available: https://www.fieldservicenews.com/blog/advantages-disadvantages-byod. [Accessed July 2019].</w:t>
                    </w:r>
                  </w:p>
                </w:tc>
              </w:tr>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rPr>
                    </w:pPr>
                    <w:r w:rsidRPr="00670A66">
                      <w:rPr>
                        <w:rFonts w:ascii="Calibri" w:hAnsi="Calibri" w:cs="Calibri"/>
                        <w:noProof/>
                      </w:rPr>
                      <w:t xml:space="preserve">[3]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Omnisecu, “Cisco Three Layer / Three-tier Hierarchial Network Model,” [Online]. Available: http://www.omnisecu.com/cisco-certified-network-associate-ccna/three-tier-hierarchical-network-model.php. [Accessed July 2019].</w:t>
                    </w:r>
                  </w:p>
                </w:tc>
              </w:tr>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rPr>
                    </w:pPr>
                    <w:r w:rsidRPr="00670A66">
                      <w:rPr>
                        <w:rFonts w:ascii="Calibri" w:hAnsi="Calibri" w:cs="Calibri"/>
                        <w:noProof/>
                      </w:rPr>
                      <w:t xml:space="preserve">[4]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C. N. A. -. C. Press, “Cisco Networking Academy Connecting Networks Companion Guide: Hierarchical Network Design,” 09 May 2014. [Online]. Available: http://www.ciscopress.com/articles/article.asp?p=2202410&amp;seqNum=4. [Accessed June 2019].</w:t>
                    </w:r>
                  </w:p>
                </w:tc>
              </w:tr>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rPr>
                    </w:pPr>
                    <w:r w:rsidRPr="00670A66">
                      <w:rPr>
                        <w:rFonts w:ascii="Calibri" w:hAnsi="Calibri" w:cs="Calibri"/>
                        <w:noProof/>
                      </w:rPr>
                      <w:t xml:space="preserve">[5]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Barracuda, “Network Firewalls,” [Online]. Available: https://www.barracuda.com/glossary/network-firewall. [Accessed July 2019].</w:t>
                    </w:r>
                  </w:p>
                </w:tc>
              </w:tr>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rPr>
                    </w:pPr>
                    <w:r w:rsidRPr="00670A66">
                      <w:rPr>
                        <w:rFonts w:ascii="Calibri" w:hAnsi="Calibri" w:cs="Calibri"/>
                        <w:noProof/>
                      </w:rPr>
                      <w:t xml:space="preserve">[6]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J. D. Groot, “A Definition of GDPR (General Data Protection Regulation),” 15 May 2019. [Online]. Available: https://digitalguardian.com/blog/what-gdpr-general-data-protection-regulation-understanding-and-complying-gdpr-data-protection. [Accessed July 2019].</w:t>
                    </w:r>
                  </w:p>
                </w:tc>
              </w:tr>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rPr>
                    </w:pPr>
                    <w:r w:rsidRPr="00670A66">
                      <w:rPr>
                        <w:rFonts w:ascii="Calibri" w:hAnsi="Calibri" w:cs="Calibri"/>
                        <w:noProof/>
                      </w:rPr>
                      <w:t xml:space="preserve">[7]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P. Ferrill, “The Best Mobile Device Management (MDM) Solutions of 2019,” 08 January 2018. [Online]. Available: https://uk.pcmag.com/cloud-services/76018/the-best-mobile-device-management-mdm-solutions. [Accessed June 2019].</w:t>
                    </w:r>
                  </w:p>
                </w:tc>
              </w:tr>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rPr>
                    </w:pPr>
                    <w:r w:rsidRPr="00670A66">
                      <w:rPr>
                        <w:rFonts w:ascii="Calibri" w:hAnsi="Calibri" w:cs="Calibri"/>
                        <w:noProof/>
                      </w:rPr>
                      <w:t xml:space="preserve">[8]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C. Brooks, “What is BYOD (Bring Your Own Device)?,” Business News Daily, 22 May 2013. [Online]. Available: https://www.businessnewsdaily.com/4526-byod-bring-your-own-device.html. [Accessed 07 January 2019].</w:t>
                    </w:r>
                  </w:p>
                </w:tc>
              </w:tr>
              <w:tr w:rsidR="00670A66" w:rsidRPr="00670A66">
                <w:trPr>
                  <w:divId w:val="1201287857"/>
                  <w:tblCellSpacing w:w="15" w:type="dxa"/>
                </w:trPr>
                <w:tc>
                  <w:tcPr>
                    <w:tcW w:w="50" w:type="pct"/>
                    <w:hideMark/>
                  </w:tcPr>
                  <w:p w:rsidR="00670A66" w:rsidRPr="00670A66" w:rsidRDefault="00670A66">
                    <w:pPr>
                      <w:pStyle w:val="Bibliography"/>
                      <w:rPr>
                        <w:rFonts w:ascii="Calibri" w:hAnsi="Calibri" w:cs="Calibri"/>
                        <w:noProof/>
                      </w:rPr>
                    </w:pPr>
                    <w:r w:rsidRPr="00670A66">
                      <w:rPr>
                        <w:rFonts w:ascii="Calibri" w:hAnsi="Calibri" w:cs="Calibri"/>
                        <w:noProof/>
                      </w:rPr>
                      <w:t xml:space="preserve">[9] </w:t>
                    </w:r>
                  </w:p>
                </w:tc>
                <w:tc>
                  <w:tcPr>
                    <w:tcW w:w="0" w:type="auto"/>
                    <w:hideMark/>
                  </w:tcPr>
                  <w:p w:rsidR="00670A66" w:rsidRPr="00670A66" w:rsidRDefault="00670A66">
                    <w:pPr>
                      <w:pStyle w:val="Bibliography"/>
                      <w:rPr>
                        <w:rFonts w:ascii="Calibri" w:hAnsi="Calibri" w:cs="Calibri"/>
                        <w:noProof/>
                      </w:rPr>
                    </w:pPr>
                    <w:r w:rsidRPr="00670A66">
                      <w:rPr>
                        <w:rFonts w:ascii="Calibri" w:hAnsi="Calibri" w:cs="Calibri"/>
                        <w:noProof/>
                      </w:rPr>
                      <w:t>B. Chignell, “The Advantages of BYOD,” CIPHR All About People , 28 February 2013. [Online]. Available: https://www.ciphr.com/advice/the-advantages-of-byod/. [Accessed 07 January 2019].</w:t>
                    </w:r>
                  </w:p>
                </w:tc>
              </w:tr>
            </w:tbl>
            <w:p w:rsidR="00670A66" w:rsidRPr="00670A66" w:rsidRDefault="00670A66">
              <w:pPr>
                <w:divId w:val="1201287857"/>
                <w:rPr>
                  <w:rFonts w:ascii="Calibri" w:eastAsia="Times New Roman" w:hAnsi="Calibri" w:cs="Calibri"/>
                  <w:noProof/>
                </w:rPr>
              </w:pPr>
            </w:p>
            <w:p w:rsidR="00670A66" w:rsidRPr="00670A66" w:rsidRDefault="00670A66">
              <w:pPr>
                <w:rPr>
                  <w:rFonts w:ascii="Calibri" w:hAnsi="Calibri" w:cs="Calibri"/>
                </w:rPr>
              </w:pPr>
              <w:r w:rsidRPr="00670A66">
                <w:rPr>
                  <w:rFonts w:ascii="Calibri" w:hAnsi="Calibri" w:cs="Calibri"/>
                  <w:b/>
                  <w:bCs/>
                  <w:noProof/>
                </w:rPr>
                <w:fldChar w:fldCharType="end"/>
              </w:r>
            </w:p>
          </w:sdtContent>
        </w:sdt>
      </w:sdtContent>
    </w:sdt>
    <w:p w:rsidR="00670A66" w:rsidRPr="00670A66" w:rsidRDefault="00670A66" w:rsidP="00670A66">
      <w:pPr>
        <w:rPr>
          <w:rFonts w:ascii="Calibri" w:hAnsi="Calibri" w:cs="Calibri"/>
        </w:rPr>
      </w:pPr>
      <w:r w:rsidRPr="00670A66">
        <w:rPr>
          <w:rFonts w:ascii="Calibri" w:hAnsi="Calibri" w:cs="Calibri"/>
        </w:rPr>
        <w:br w:type="page"/>
      </w:r>
    </w:p>
    <w:p w:rsidR="00A119FB" w:rsidRPr="00670A66" w:rsidRDefault="00A119FB" w:rsidP="00670A66">
      <w:pPr>
        <w:pStyle w:val="Heading1"/>
        <w:numPr>
          <w:ilvl w:val="0"/>
          <w:numId w:val="11"/>
        </w:numPr>
        <w:rPr>
          <w:rFonts w:ascii="Calibri" w:hAnsi="Calibri" w:cs="Calibri"/>
        </w:rPr>
      </w:pPr>
      <w:r w:rsidRPr="00670A66">
        <w:rPr>
          <w:rFonts w:ascii="Calibri" w:hAnsi="Calibri" w:cs="Calibri"/>
        </w:rPr>
        <w:lastRenderedPageBreak/>
        <w:t>Appendices</w:t>
      </w:r>
      <w:bookmarkEnd w:id="43"/>
      <w:bookmarkEnd w:id="44"/>
      <w:r w:rsidRPr="00670A66">
        <w:rPr>
          <w:rFonts w:ascii="Calibri" w:hAnsi="Calibri" w:cs="Calibri"/>
        </w:rPr>
        <w:t xml:space="preserve"> </w:t>
      </w:r>
    </w:p>
    <w:p w:rsidR="00A119FB" w:rsidRPr="00670A66" w:rsidRDefault="00A119FB" w:rsidP="00670A66">
      <w:pPr>
        <w:pStyle w:val="Heading2"/>
        <w:numPr>
          <w:ilvl w:val="1"/>
          <w:numId w:val="11"/>
        </w:numPr>
        <w:rPr>
          <w:rFonts w:ascii="Calibri" w:hAnsi="Calibri" w:cs="Calibri"/>
        </w:rPr>
      </w:pPr>
      <w:bookmarkStart w:id="45" w:name="_Toc14432217"/>
      <w:bookmarkStart w:id="46" w:name="_Toc14432375"/>
      <w:r w:rsidRPr="00670A66">
        <w:rPr>
          <w:rFonts w:ascii="Calibri" w:hAnsi="Calibri" w:cs="Calibri"/>
        </w:rPr>
        <w:t>Hyper-fort BYOD Policy</w:t>
      </w:r>
      <w:bookmarkEnd w:id="45"/>
      <w:bookmarkEnd w:id="46"/>
    </w:p>
    <w:p w:rsidR="0066245C" w:rsidRPr="00670A66" w:rsidRDefault="0066245C" w:rsidP="0066245C">
      <w:pPr>
        <w:rPr>
          <w:rFonts w:ascii="Calibri" w:hAnsi="Calibri" w:cs="Calibri"/>
        </w:rPr>
      </w:pPr>
      <w:r w:rsidRPr="00670A66">
        <w:rPr>
          <w:rFonts w:ascii="Calibri" w:hAnsi="Calibri" w:cs="Calibri"/>
        </w:rPr>
        <w:t>Bring Your Own Technology/</w:t>
      </w:r>
    </w:p>
    <w:p w:rsidR="0066245C" w:rsidRPr="00670A66" w:rsidRDefault="0066245C" w:rsidP="0066245C">
      <w:pPr>
        <w:rPr>
          <w:rFonts w:ascii="Calibri" w:hAnsi="Calibri" w:cs="Calibri"/>
        </w:rPr>
      </w:pPr>
      <w:r w:rsidRPr="00670A66">
        <w:rPr>
          <w:rFonts w:ascii="Calibri" w:hAnsi="Calibri" w:cs="Calibri"/>
        </w:rPr>
        <w:t>Bring Your Own Device Policy</w:t>
      </w: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r w:rsidRPr="00670A66">
        <w:rPr>
          <w:rFonts w:ascii="Calibri" w:hAnsi="Calibri" w:cs="Calibri"/>
        </w:rPr>
        <w:t>Author: Sarah Rule</w:t>
      </w: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r w:rsidRPr="00670A66">
        <w:rPr>
          <w:rFonts w:ascii="Calibri" w:hAnsi="Calibri" w:cs="Calibri"/>
        </w:rPr>
        <w:t>Contents</w:t>
      </w:r>
    </w:p>
    <w:p w:rsidR="0066245C" w:rsidRPr="00670A66" w:rsidRDefault="0066245C" w:rsidP="0066245C">
      <w:pPr>
        <w:rPr>
          <w:rFonts w:ascii="Calibri" w:hAnsi="Calibri" w:cs="Calibri"/>
        </w:rPr>
      </w:pPr>
      <w:r w:rsidRPr="00670A66">
        <w:rPr>
          <w:rFonts w:ascii="Calibri" w:hAnsi="Calibri" w:cs="Calibri"/>
        </w:rPr>
        <w:t>1 Purpose</w:t>
      </w:r>
      <w:r w:rsidRPr="00670A66">
        <w:rPr>
          <w:rFonts w:ascii="Calibri" w:hAnsi="Calibri" w:cs="Calibri"/>
        </w:rPr>
        <w:tab/>
        <w:t>2</w:t>
      </w:r>
    </w:p>
    <w:p w:rsidR="0066245C" w:rsidRPr="00670A66" w:rsidRDefault="0066245C" w:rsidP="0066245C">
      <w:pPr>
        <w:rPr>
          <w:rFonts w:ascii="Calibri" w:hAnsi="Calibri" w:cs="Calibri"/>
        </w:rPr>
      </w:pPr>
      <w:r w:rsidRPr="00670A66">
        <w:rPr>
          <w:rFonts w:ascii="Calibri" w:hAnsi="Calibri" w:cs="Calibri"/>
        </w:rPr>
        <w:t>2 Scope</w:t>
      </w:r>
      <w:r w:rsidRPr="00670A66">
        <w:rPr>
          <w:rFonts w:ascii="Calibri" w:hAnsi="Calibri" w:cs="Calibri"/>
        </w:rPr>
        <w:tab/>
        <w:t>2</w:t>
      </w:r>
    </w:p>
    <w:p w:rsidR="0066245C" w:rsidRPr="00670A66" w:rsidRDefault="0066245C" w:rsidP="0066245C">
      <w:pPr>
        <w:rPr>
          <w:rFonts w:ascii="Calibri" w:hAnsi="Calibri" w:cs="Calibri"/>
        </w:rPr>
      </w:pPr>
      <w:r w:rsidRPr="00670A66">
        <w:rPr>
          <w:rFonts w:ascii="Calibri" w:hAnsi="Calibri" w:cs="Calibri"/>
        </w:rPr>
        <w:t>3 Background</w:t>
      </w:r>
      <w:r w:rsidRPr="00670A66">
        <w:rPr>
          <w:rFonts w:ascii="Calibri" w:hAnsi="Calibri" w:cs="Calibri"/>
        </w:rPr>
        <w:tab/>
        <w:t>2</w:t>
      </w:r>
    </w:p>
    <w:p w:rsidR="0066245C" w:rsidRPr="00670A66" w:rsidRDefault="0066245C" w:rsidP="0066245C">
      <w:pPr>
        <w:rPr>
          <w:rFonts w:ascii="Calibri" w:hAnsi="Calibri" w:cs="Calibri"/>
        </w:rPr>
      </w:pPr>
      <w:r w:rsidRPr="00670A66">
        <w:rPr>
          <w:rFonts w:ascii="Calibri" w:hAnsi="Calibri" w:cs="Calibri"/>
        </w:rPr>
        <w:t>4 BYOD / BYOT Benefits</w:t>
      </w:r>
      <w:r w:rsidRPr="00670A66">
        <w:rPr>
          <w:rFonts w:ascii="Calibri" w:hAnsi="Calibri" w:cs="Calibri"/>
        </w:rPr>
        <w:tab/>
        <w:t>3</w:t>
      </w:r>
    </w:p>
    <w:p w:rsidR="0066245C" w:rsidRPr="00670A66" w:rsidRDefault="0066245C" w:rsidP="0066245C">
      <w:pPr>
        <w:rPr>
          <w:rFonts w:ascii="Calibri" w:hAnsi="Calibri" w:cs="Calibri"/>
        </w:rPr>
      </w:pPr>
      <w:r w:rsidRPr="00670A66">
        <w:rPr>
          <w:rFonts w:ascii="Calibri" w:hAnsi="Calibri" w:cs="Calibri"/>
        </w:rPr>
        <w:t>5 Hyper-fort BYOD / BYOT Policy (Recommendation)</w:t>
      </w:r>
      <w:r w:rsidRPr="00670A66">
        <w:rPr>
          <w:rFonts w:ascii="Calibri" w:hAnsi="Calibri" w:cs="Calibri"/>
        </w:rPr>
        <w:tab/>
        <w:t>3</w:t>
      </w:r>
    </w:p>
    <w:p w:rsidR="0066245C" w:rsidRPr="00670A66" w:rsidRDefault="0066245C" w:rsidP="0066245C">
      <w:pPr>
        <w:rPr>
          <w:rFonts w:ascii="Calibri" w:hAnsi="Calibri" w:cs="Calibri"/>
        </w:rPr>
      </w:pPr>
      <w:r w:rsidRPr="00670A66">
        <w:rPr>
          <w:rFonts w:ascii="Calibri" w:hAnsi="Calibri" w:cs="Calibri"/>
        </w:rPr>
        <w:t>6 References</w:t>
      </w:r>
      <w:r w:rsidRPr="00670A66">
        <w:rPr>
          <w:rFonts w:ascii="Calibri" w:hAnsi="Calibri" w:cs="Calibri"/>
        </w:rPr>
        <w:tab/>
        <w:t>3</w:t>
      </w: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r w:rsidRPr="00670A66">
        <w:rPr>
          <w:rFonts w:ascii="Calibri" w:hAnsi="Calibri" w:cs="Calibri"/>
        </w:rPr>
        <w:t xml:space="preserve">1 Purpose </w:t>
      </w:r>
    </w:p>
    <w:p w:rsidR="0066245C" w:rsidRPr="00670A66" w:rsidRDefault="0066245C" w:rsidP="0066245C">
      <w:pPr>
        <w:rPr>
          <w:rFonts w:ascii="Calibri" w:hAnsi="Calibri" w:cs="Calibri"/>
        </w:rPr>
      </w:pPr>
      <w:r w:rsidRPr="00670A66">
        <w:rPr>
          <w:rFonts w:ascii="Calibri" w:hAnsi="Calibri" w:cs="Calibri"/>
        </w:rPr>
        <w:t xml:space="preserve">The purpose of this document is to provide information for Bring Your Own Device (BYOD), also known as Bring Your Own Technology (BYOT) and the benefits that it has. </w:t>
      </w:r>
    </w:p>
    <w:p w:rsidR="0066245C" w:rsidRPr="00670A66" w:rsidRDefault="0066245C" w:rsidP="0066245C">
      <w:pPr>
        <w:rPr>
          <w:rFonts w:ascii="Calibri" w:hAnsi="Calibri" w:cs="Calibri"/>
        </w:rPr>
      </w:pPr>
      <w:r w:rsidRPr="00670A66">
        <w:rPr>
          <w:rFonts w:ascii="Calibri" w:hAnsi="Calibri" w:cs="Calibri"/>
        </w:rPr>
        <w:t>2 Scope</w:t>
      </w:r>
    </w:p>
    <w:p w:rsidR="0066245C" w:rsidRPr="00670A66" w:rsidRDefault="0066245C" w:rsidP="0066245C">
      <w:pPr>
        <w:rPr>
          <w:rFonts w:ascii="Calibri" w:hAnsi="Calibri" w:cs="Calibri"/>
        </w:rPr>
      </w:pPr>
      <w:r w:rsidRPr="00670A66">
        <w:rPr>
          <w:rFonts w:ascii="Calibri" w:hAnsi="Calibri" w:cs="Calibri"/>
        </w:rPr>
        <w:t xml:space="preserve">This document will give information on BYOD and the benefits that they hold for large companies utilising them or wishing to utilise them. It will outline the pros and cons and the minimum requirements needed to be able to maintain a secure environment. </w:t>
      </w:r>
    </w:p>
    <w:p w:rsidR="0066245C" w:rsidRPr="00670A66" w:rsidRDefault="0066245C" w:rsidP="0066245C">
      <w:pPr>
        <w:rPr>
          <w:rFonts w:ascii="Calibri" w:hAnsi="Calibri" w:cs="Calibri"/>
        </w:rPr>
      </w:pPr>
      <w:r w:rsidRPr="00670A66">
        <w:rPr>
          <w:rFonts w:ascii="Calibri" w:hAnsi="Calibri" w:cs="Calibri"/>
        </w:rPr>
        <w:t xml:space="preserve">The document will set the guidance and best practices for implementing BYOD and ensuring that the security of the company does not get compromised whilst staff and employers alike are utilising BYOD. </w:t>
      </w:r>
    </w:p>
    <w:p w:rsidR="0066245C" w:rsidRPr="00670A66" w:rsidRDefault="0066245C" w:rsidP="0066245C">
      <w:pPr>
        <w:rPr>
          <w:rFonts w:ascii="Calibri" w:hAnsi="Calibri" w:cs="Calibri"/>
        </w:rPr>
      </w:pPr>
      <w:r w:rsidRPr="00670A66">
        <w:rPr>
          <w:rFonts w:ascii="Calibri" w:hAnsi="Calibri" w:cs="Calibri"/>
        </w:rPr>
        <w:t>3 Background</w:t>
      </w:r>
    </w:p>
    <w:p w:rsidR="0066245C" w:rsidRPr="00670A66" w:rsidRDefault="0066245C" w:rsidP="0066245C">
      <w:pPr>
        <w:rPr>
          <w:rFonts w:ascii="Calibri" w:hAnsi="Calibri" w:cs="Calibri"/>
        </w:rPr>
      </w:pPr>
      <w:r w:rsidRPr="00670A66">
        <w:rPr>
          <w:rFonts w:ascii="Calibri" w:hAnsi="Calibri" w:cs="Calibri"/>
        </w:rPr>
        <w:lastRenderedPageBreak/>
        <w:t xml:space="preserve">Many large companies use the BYOD policy to enable staff and customers better and more frequent access to the company network on personal devices to complete work inside and outside of the office. </w:t>
      </w:r>
    </w:p>
    <w:p w:rsidR="0066245C" w:rsidRPr="00670A66" w:rsidRDefault="0066245C" w:rsidP="0066245C">
      <w:pPr>
        <w:rPr>
          <w:rFonts w:ascii="Calibri" w:hAnsi="Calibri" w:cs="Calibri"/>
        </w:rPr>
      </w:pPr>
      <w:r w:rsidRPr="00670A66">
        <w:rPr>
          <w:rFonts w:ascii="Calibri" w:hAnsi="Calibri" w:cs="Calibri"/>
        </w:rPr>
        <w:t>While more companies are using BYOD as an excellent way to increase productivity, it does come with drawbacks. Security issues are of great concern to businesses looking to implement BYOD policies, and the biggest deterrent for those who don’t. [1]</w:t>
      </w:r>
    </w:p>
    <w:p w:rsidR="0066245C" w:rsidRPr="00670A66" w:rsidRDefault="0066245C" w:rsidP="0066245C">
      <w:pPr>
        <w:rPr>
          <w:rFonts w:ascii="Calibri" w:hAnsi="Calibri" w:cs="Calibri"/>
        </w:rPr>
      </w:pPr>
      <w:r w:rsidRPr="00670A66">
        <w:rPr>
          <w:rFonts w:ascii="Calibri" w:hAnsi="Calibri" w:cs="Calibri"/>
        </w:rPr>
        <w:t xml:space="preserve">While companies are using BYOD, they still need to be able to govern what is acceptable and unacceptable on the company network. This is done by creating a policy which staff will have to sign as an agreement between the employee and the employer. </w:t>
      </w: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r w:rsidRPr="00670A66">
        <w:rPr>
          <w:rFonts w:ascii="Calibri" w:hAnsi="Calibri" w:cs="Calibri"/>
        </w:rPr>
        <w:t xml:space="preserve">4 BYOD / BYOT Benefits </w:t>
      </w:r>
    </w:p>
    <w:p w:rsidR="0066245C" w:rsidRPr="00670A66" w:rsidRDefault="0066245C" w:rsidP="0066245C">
      <w:pPr>
        <w:rPr>
          <w:rFonts w:ascii="Calibri" w:hAnsi="Calibri" w:cs="Calibri"/>
        </w:rPr>
      </w:pPr>
      <w:r w:rsidRPr="00670A66">
        <w:rPr>
          <w:rFonts w:ascii="Calibri" w:hAnsi="Calibri" w:cs="Calibri"/>
        </w:rPr>
        <w:t>There are many benefits for companies to bring in BYOD and allow employees to use their personal devices, the main one being that it increases productivity. Allowing staff to use their own devices means that employees can always be available to work at all times. It removes the limitations of the 9-5 workday, allowing employees to work on the journey to work, or check emails whilst on holiday, employees are able to get work done out of the normal office hours. [1]</w:t>
      </w:r>
    </w:p>
    <w:p w:rsidR="0066245C" w:rsidRPr="00670A66" w:rsidRDefault="0066245C" w:rsidP="0066245C">
      <w:pPr>
        <w:rPr>
          <w:rFonts w:ascii="Calibri" w:hAnsi="Calibri" w:cs="Calibri"/>
        </w:rPr>
      </w:pPr>
      <w:r w:rsidRPr="00670A66">
        <w:rPr>
          <w:rFonts w:ascii="Calibri" w:hAnsi="Calibri" w:cs="Calibri"/>
        </w:rPr>
        <w:t xml:space="preserve">There are many other benefits of using BYOD, these include: </w:t>
      </w:r>
    </w:p>
    <w:p w:rsidR="0066245C" w:rsidRPr="00670A66" w:rsidRDefault="0066245C" w:rsidP="0066245C">
      <w:pPr>
        <w:rPr>
          <w:rFonts w:ascii="Calibri" w:hAnsi="Calibri" w:cs="Calibri"/>
        </w:rPr>
      </w:pPr>
      <w:r w:rsidRPr="00670A66">
        <w:rPr>
          <w:rFonts w:ascii="Calibri" w:hAnsi="Calibri" w:cs="Calibri"/>
        </w:rPr>
        <w:t>•</w:t>
      </w:r>
      <w:r w:rsidRPr="00670A66">
        <w:rPr>
          <w:rFonts w:ascii="Calibri" w:hAnsi="Calibri" w:cs="Calibri"/>
        </w:rPr>
        <w:tab/>
        <w:t>Cost effectiveness – allowing employees to use their own personal hardware, companies are not having to fork out the cost of laptops, computer etc. as well as the software and maintenance of the device. BYOD shifts the burden to the employee. [1]</w:t>
      </w:r>
    </w:p>
    <w:p w:rsidR="0066245C" w:rsidRPr="00670A66" w:rsidRDefault="0066245C" w:rsidP="0066245C">
      <w:pPr>
        <w:rPr>
          <w:rFonts w:ascii="Calibri" w:hAnsi="Calibri" w:cs="Calibri"/>
        </w:rPr>
      </w:pPr>
      <w:r w:rsidRPr="00670A66">
        <w:rPr>
          <w:rFonts w:ascii="Calibri" w:hAnsi="Calibri" w:cs="Calibri"/>
        </w:rPr>
        <w:t>•</w:t>
      </w:r>
      <w:r w:rsidRPr="00670A66">
        <w:rPr>
          <w:rFonts w:ascii="Calibri" w:hAnsi="Calibri" w:cs="Calibri"/>
        </w:rPr>
        <w:tab/>
        <w:t xml:space="preserve">Familiarity – employees will naturally be more familiar with their own personal device, and therefore more proficient. They may have tailored their device to their own personal needs that isn’t possible with company property. [2] </w:t>
      </w:r>
    </w:p>
    <w:p w:rsidR="0066245C" w:rsidRPr="00670A66" w:rsidRDefault="0066245C" w:rsidP="0066245C">
      <w:pPr>
        <w:rPr>
          <w:rFonts w:ascii="Calibri" w:hAnsi="Calibri" w:cs="Calibri"/>
        </w:rPr>
      </w:pPr>
      <w:r w:rsidRPr="00670A66">
        <w:rPr>
          <w:rFonts w:ascii="Calibri" w:hAnsi="Calibri" w:cs="Calibri"/>
        </w:rPr>
        <w:t>•</w:t>
      </w:r>
      <w:r w:rsidRPr="00670A66">
        <w:rPr>
          <w:rFonts w:ascii="Calibri" w:hAnsi="Calibri" w:cs="Calibri"/>
        </w:rPr>
        <w:tab/>
        <w:t>Employee Care – employees are more than likely to take better care of their device if they have had to purchase it themselves, and have to then replace it should it get broken. Using the device at home as well as the office means that the updates are done when required and the device as a whole is kept up to date. Giving employees a choice of using their own device for work purposes will increase employee satisfaction and productivity. [2]</w:t>
      </w: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r w:rsidRPr="00670A66">
        <w:rPr>
          <w:rFonts w:ascii="Calibri" w:hAnsi="Calibri" w:cs="Calibri"/>
        </w:rPr>
        <w:t>5 Hyper-fort BYOD / BYOT Policy (Recommendation)</w:t>
      </w:r>
    </w:p>
    <w:p w:rsidR="0066245C" w:rsidRPr="00670A66" w:rsidRDefault="0066245C" w:rsidP="0066245C">
      <w:pPr>
        <w:rPr>
          <w:rFonts w:ascii="Calibri" w:hAnsi="Calibri" w:cs="Calibri"/>
        </w:rPr>
      </w:pPr>
      <w:r w:rsidRPr="00670A66">
        <w:rPr>
          <w:rFonts w:ascii="Calibri" w:hAnsi="Calibri" w:cs="Calibri"/>
        </w:rPr>
        <w:t xml:space="preserve">When employees are utilising the BYOD scheme, the following policy MUST be followed and employees must act accordingly. Failure to follow the below policy will result in company discipline. </w:t>
      </w:r>
    </w:p>
    <w:p w:rsidR="0066245C" w:rsidRPr="00670A66" w:rsidRDefault="0066245C" w:rsidP="0066245C">
      <w:pPr>
        <w:rPr>
          <w:rFonts w:ascii="Calibri" w:hAnsi="Calibri" w:cs="Calibri"/>
        </w:rPr>
      </w:pPr>
      <w:r w:rsidRPr="00670A66">
        <w:rPr>
          <w:rFonts w:ascii="Calibri" w:hAnsi="Calibri" w:cs="Calibri"/>
        </w:rPr>
        <w:t>5.1 Software Updates</w:t>
      </w:r>
    </w:p>
    <w:p w:rsidR="0066245C" w:rsidRPr="00670A66" w:rsidRDefault="0066245C" w:rsidP="0066245C">
      <w:pPr>
        <w:rPr>
          <w:rFonts w:ascii="Calibri" w:hAnsi="Calibri" w:cs="Calibri"/>
        </w:rPr>
      </w:pPr>
      <w:r w:rsidRPr="00670A66">
        <w:rPr>
          <w:rFonts w:ascii="Calibri" w:hAnsi="Calibri" w:cs="Calibri"/>
        </w:rPr>
        <w:t xml:space="preserve">Software updates MUST be done within 1 week of the update coming out. If the update affects the device being used, you MUST take it to the IT department within 2 days for it to be repaired. If this is not possible then you MUST call the IT department to seek advice of what to do next. Any employee not applying software updates, without good reason, within the time frame will be subject to company discipline. </w:t>
      </w:r>
    </w:p>
    <w:p w:rsidR="0066245C" w:rsidRPr="00670A66" w:rsidRDefault="0066245C" w:rsidP="0066245C">
      <w:pPr>
        <w:rPr>
          <w:rFonts w:ascii="Calibri" w:hAnsi="Calibri" w:cs="Calibri"/>
        </w:rPr>
      </w:pPr>
      <w:r w:rsidRPr="00670A66">
        <w:rPr>
          <w:rFonts w:ascii="Calibri" w:hAnsi="Calibri" w:cs="Calibri"/>
        </w:rPr>
        <w:lastRenderedPageBreak/>
        <w:t xml:space="preserve">5.2 Password Protection </w:t>
      </w:r>
    </w:p>
    <w:p w:rsidR="0066245C" w:rsidRPr="00670A66" w:rsidRDefault="0066245C" w:rsidP="0066245C">
      <w:pPr>
        <w:rPr>
          <w:rFonts w:ascii="Calibri" w:hAnsi="Calibri" w:cs="Calibri"/>
        </w:rPr>
      </w:pPr>
      <w:r w:rsidRPr="00670A66">
        <w:rPr>
          <w:rFonts w:ascii="Calibri" w:hAnsi="Calibri" w:cs="Calibri"/>
        </w:rPr>
        <w:t xml:space="preserve">ALL devices used by employees for company purposes as well as personal use, MUST have a PIN protected password. For Two-Factor authentication purposes, you SHOULD add a second password on the device, whether this is biometric or a character password. This will give the device the highest possible security should a disaster occur, e.g. loss of device. Any employee that loses a device MUST contact the IT department as soon as they are aware the disaster has occurred. </w:t>
      </w:r>
    </w:p>
    <w:p w:rsidR="0066245C" w:rsidRPr="00670A66" w:rsidRDefault="0066245C" w:rsidP="0066245C">
      <w:pPr>
        <w:rPr>
          <w:rFonts w:ascii="Calibri" w:hAnsi="Calibri" w:cs="Calibri"/>
        </w:rPr>
      </w:pPr>
      <w:r w:rsidRPr="00670A66">
        <w:rPr>
          <w:rFonts w:ascii="Calibri" w:hAnsi="Calibri" w:cs="Calibri"/>
        </w:rPr>
        <w:t>5.3 Security and Privacy Risks</w:t>
      </w:r>
    </w:p>
    <w:p w:rsidR="0066245C" w:rsidRPr="00670A66" w:rsidRDefault="0066245C" w:rsidP="0066245C">
      <w:pPr>
        <w:rPr>
          <w:rFonts w:ascii="Calibri" w:hAnsi="Calibri" w:cs="Calibri"/>
        </w:rPr>
      </w:pPr>
      <w:r w:rsidRPr="00670A66">
        <w:rPr>
          <w:rFonts w:ascii="Calibri" w:hAnsi="Calibri" w:cs="Calibri"/>
        </w:rPr>
        <w:t xml:space="preserve">Employees MUST ensure that they are actively preventing data breaches by ensuring this policy is followed. They MUST ensure that they are accessing secure sites and securing any work files on the device before accessing personal sites such as Social Media. ALL security breaches MUST be made aware to the IT department as soon as the employee is aware. </w:t>
      </w: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r w:rsidRPr="00670A66">
        <w:rPr>
          <w:rFonts w:ascii="Calibri" w:hAnsi="Calibri" w:cs="Calibri"/>
        </w:rPr>
        <w:t xml:space="preserve">5.4 Data Breaches </w:t>
      </w:r>
    </w:p>
    <w:p w:rsidR="0066245C" w:rsidRPr="00670A66" w:rsidRDefault="0066245C" w:rsidP="0066245C">
      <w:pPr>
        <w:rPr>
          <w:rFonts w:ascii="Calibri" w:hAnsi="Calibri" w:cs="Calibri"/>
        </w:rPr>
      </w:pPr>
      <w:r w:rsidRPr="00670A66">
        <w:rPr>
          <w:rFonts w:ascii="Calibri" w:hAnsi="Calibri" w:cs="Calibri"/>
        </w:rPr>
        <w:t xml:space="preserve">ALL data breaches MUST be made aware to the IT department, your 1st line manager and the data breach policy MUST be followed. </w:t>
      </w: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r w:rsidRPr="00670A66">
        <w:rPr>
          <w:rFonts w:ascii="Calibri" w:hAnsi="Calibri" w:cs="Calibri"/>
        </w:rPr>
        <w:t>6 References</w:t>
      </w:r>
    </w:p>
    <w:p w:rsidR="0066245C" w:rsidRPr="00670A66" w:rsidRDefault="0066245C" w:rsidP="0066245C">
      <w:pPr>
        <w:rPr>
          <w:rFonts w:ascii="Calibri" w:hAnsi="Calibri" w:cs="Calibri"/>
        </w:rPr>
      </w:pPr>
    </w:p>
    <w:p w:rsidR="0066245C" w:rsidRPr="00670A66" w:rsidRDefault="0066245C" w:rsidP="0066245C">
      <w:pPr>
        <w:rPr>
          <w:rFonts w:ascii="Calibri" w:hAnsi="Calibri" w:cs="Calibri"/>
        </w:rPr>
      </w:pPr>
      <w:r w:rsidRPr="00670A66">
        <w:rPr>
          <w:rFonts w:ascii="Calibri" w:hAnsi="Calibri" w:cs="Calibri"/>
        </w:rPr>
        <w:t xml:space="preserve">[1] </w:t>
      </w:r>
      <w:r w:rsidRPr="00670A66">
        <w:rPr>
          <w:rFonts w:ascii="Calibri" w:hAnsi="Calibri" w:cs="Calibri"/>
        </w:rPr>
        <w:tab/>
        <w:t>C. Brooks, “What is BYOD (Bring Your Own Device)</w:t>
      </w:r>
      <w:proofErr w:type="gramStart"/>
      <w:r w:rsidRPr="00670A66">
        <w:rPr>
          <w:rFonts w:ascii="Calibri" w:hAnsi="Calibri" w:cs="Calibri"/>
        </w:rPr>
        <w:t>?,</w:t>
      </w:r>
      <w:proofErr w:type="gramEnd"/>
      <w:r w:rsidRPr="00670A66">
        <w:rPr>
          <w:rFonts w:ascii="Calibri" w:hAnsi="Calibri" w:cs="Calibri"/>
        </w:rPr>
        <w:t>” Business News Daily, 22 May 2013. [Online]. Available: https://www.businessnewsdaily.com/4526-byod-bring-your-own-device.html. [Accessed 07 January 2019].</w:t>
      </w:r>
    </w:p>
    <w:p w:rsidR="0066245C" w:rsidRPr="00670A66" w:rsidRDefault="0066245C" w:rsidP="0066245C">
      <w:pPr>
        <w:rPr>
          <w:rFonts w:ascii="Calibri" w:hAnsi="Calibri" w:cs="Calibri"/>
        </w:rPr>
      </w:pPr>
      <w:r w:rsidRPr="00670A66">
        <w:rPr>
          <w:rFonts w:ascii="Calibri" w:hAnsi="Calibri" w:cs="Calibri"/>
        </w:rPr>
        <w:t xml:space="preserve">[2] </w:t>
      </w:r>
      <w:r w:rsidRPr="00670A66">
        <w:rPr>
          <w:rFonts w:ascii="Calibri" w:hAnsi="Calibri" w:cs="Calibri"/>
        </w:rPr>
        <w:tab/>
        <w:t xml:space="preserve">B. </w:t>
      </w:r>
      <w:proofErr w:type="spellStart"/>
      <w:r w:rsidRPr="00670A66">
        <w:rPr>
          <w:rFonts w:ascii="Calibri" w:hAnsi="Calibri" w:cs="Calibri"/>
        </w:rPr>
        <w:t>Chignell</w:t>
      </w:r>
      <w:proofErr w:type="spellEnd"/>
      <w:r w:rsidRPr="00670A66">
        <w:rPr>
          <w:rFonts w:ascii="Calibri" w:hAnsi="Calibri" w:cs="Calibri"/>
        </w:rPr>
        <w:t xml:space="preserve">, “The Advantages of BYOD,” CIPHR All About </w:t>
      </w:r>
      <w:proofErr w:type="gramStart"/>
      <w:r w:rsidRPr="00670A66">
        <w:rPr>
          <w:rFonts w:ascii="Calibri" w:hAnsi="Calibri" w:cs="Calibri"/>
        </w:rPr>
        <w:t>People ,</w:t>
      </w:r>
      <w:proofErr w:type="gramEnd"/>
      <w:r w:rsidRPr="00670A66">
        <w:rPr>
          <w:rFonts w:ascii="Calibri" w:hAnsi="Calibri" w:cs="Calibri"/>
        </w:rPr>
        <w:t xml:space="preserve"> 28 February 2013. [Online]. Available: https://www.ciphr.com/advice/the-advantages-of-byod/. [Accessed 07 January 2019].</w:t>
      </w:r>
    </w:p>
    <w:p w:rsidR="0066245C" w:rsidRPr="00670A66" w:rsidRDefault="0066245C" w:rsidP="0066245C">
      <w:pPr>
        <w:rPr>
          <w:rFonts w:ascii="Calibri" w:hAnsi="Calibri" w:cs="Calibri"/>
        </w:rPr>
      </w:pPr>
    </w:p>
    <w:p w:rsidR="00A119FB" w:rsidRPr="00670A66" w:rsidRDefault="00A119FB" w:rsidP="00A119FB">
      <w:pPr>
        <w:rPr>
          <w:rFonts w:ascii="Calibri" w:hAnsi="Calibri" w:cs="Calibri"/>
        </w:rPr>
      </w:pPr>
    </w:p>
    <w:p w:rsidR="00A119FB" w:rsidRPr="00670A66" w:rsidRDefault="00A119FB" w:rsidP="00A119FB">
      <w:pPr>
        <w:rPr>
          <w:rFonts w:ascii="Calibri" w:hAnsi="Calibri" w:cs="Calibri"/>
        </w:rPr>
      </w:pPr>
    </w:p>
    <w:p w:rsidR="00E4456B" w:rsidRPr="00670A66" w:rsidRDefault="00E4456B" w:rsidP="006E66A7">
      <w:pPr>
        <w:rPr>
          <w:rFonts w:ascii="Calibri" w:hAnsi="Calibri" w:cs="Calibri"/>
        </w:rPr>
      </w:pPr>
    </w:p>
    <w:p w:rsidR="00E4456B" w:rsidRPr="00670A66" w:rsidRDefault="00E4456B" w:rsidP="006E66A7">
      <w:pPr>
        <w:rPr>
          <w:rFonts w:ascii="Calibri" w:hAnsi="Calibri" w:cs="Calibri"/>
        </w:rPr>
      </w:pPr>
    </w:p>
    <w:p w:rsidR="00E4456B" w:rsidRPr="00670A66" w:rsidRDefault="00E4456B" w:rsidP="006E66A7">
      <w:pPr>
        <w:rPr>
          <w:rFonts w:ascii="Calibri" w:hAnsi="Calibri" w:cs="Calibri"/>
        </w:rPr>
      </w:pPr>
      <w:r w:rsidRPr="00670A66">
        <w:rPr>
          <w:rFonts w:ascii="Calibri" w:hAnsi="Calibri" w:cs="Calibri"/>
        </w:rPr>
        <w:t xml:space="preserve"> </w:t>
      </w:r>
    </w:p>
    <w:p w:rsidR="00E27D41" w:rsidRPr="00670A66" w:rsidRDefault="00E27D41" w:rsidP="00FE042F">
      <w:pPr>
        <w:rPr>
          <w:rFonts w:ascii="Calibri" w:hAnsi="Calibri" w:cs="Calibri"/>
        </w:rPr>
      </w:pPr>
    </w:p>
    <w:p w:rsidR="00E27D41" w:rsidRPr="00670A66" w:rsidRDefault="00E27D41" w:rsidP="006E66A7">
      <w:pPr>
        <w:rPr>
          <w:rFonts w:ascii="Calibri" w:hAnsi="Calibri" w:cs="Calibri"/>
        </w:rPr>
      </w:pPr>
    </w:p>
    <w:p w:rsidR="005C3D77" w:rsidRPr="00670A66" w:rsidRDefault="005C3D77" w:rsidP="006E66A7">
      <w:pPr>
        <w:rPr>
          <w:rFonts w:ascii="Calibri" w:hAnsi="Calibri" w:cs="Calibri"/>
        </w:rPr>
      </w:pPr>
    </w:p>
    <w:p w:rsidR="006E66A7" w:rsidRPr="00670A66" w:rsidRDefault="006E66A7" w:rsidP="006E66A7">
      <w:pPr>
        <w:rPr>
          <w:rFonts w:ascii="Calibri" w:hAnsi="Calibri" w:cs="Calibri"/>
        </w:rPr>
      </w:pPr>
    </w:p>
    <w:p w:rsidR="006E66A7" w:rsidRPr="00670A66" w:rsidRDefault="006E66A7" w:rsidP="006E66A7">
      <w:pPr>
        <w:rPr>
          <w:rFonts w:ascii="Calibri" w:hAnsi="Calibri" w:cs="Calibri"/>
        </w:rPr>
      </w:pPr>
    </w:p>
    <w:p w:rsidR="006E66A7" w:rsidRPr="00670A66" w:rsidRDefault="006E66A7" w:rsidP="006E66A7">
      <w:pPr>
        <w:rPr>
          <w:rFonts w:ascii="Calibri" w:hAnsi="Calibri" w:cs="Calibri"/>
        </w:rPr>
      </w:pPr>
    </w:p>
    <w:sectPr w:rsidR="006E66A7" w:rsidRPr="00670A66" w:rsidSect="00E721EC">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E81" w:rsidRDefault="00725E81" w:rsidP="00FE042F">
      <w:pPr>
        <w:spacing w:after="0" w:line="240" w:lineRule="auto"/>
      </w:pPr>
      <w:r>
        <w:separator/>
      </w:r>
    </w:p>
  </w:endnote>
  <w:endnote w:type="continuationSeparator" w:id="0">
    <w:p w:rsidR="00725E81" w:rsidRDefault="00725E81" w:rsidP="00FE0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FE042F">
      <w:trPr>
        <w:jc w:val="right"/>
      </w:trPr>
      <w:tc>
        <w:tcPr>
          <w:tcW w:w="4795" w:type="dxa"/>
          <w:vAlign w:val="center"/>
        </w:tcPr>
        <w:sdt>
          <w:sdtPr>
            <w:rPr>
              <w:caps/>
              <w:color w:val="000000" w:themeColor="text1"/>
            </w:rPr>
            <w:alias w:val="Author"/>
            <w:tag w:val=""/>
            <w:id w:val="54510002"/>
            <w:placeholder>
              <w:docPart w:val="194108C43F2A4CFEBE2D8A14F2E4E5DE"/>
            </w:placeholder>
            <w:dataBinding w:prefixMappings="xmlns:ns0='http://purl.org/dc/elements/1.1/' xmlns:ns1='http://schemas.openxmlformats.org/package/2006/metadata/core-properties' " w:xpath="/ns1:coreProperties[1]/ns0:creator[1]" w:storeItemID="{6C3C8BC8-F283-45AE-878A-BAB7291924A1}"/>
            <w:text/>
          </w:sdtPr>
          <w:sdtEndPr/>
          <w:sdtContent>
            <w:p w:rsidR="00FE042F" w:rsidRDefault="00FE042F">
              <w:pPr>
                <w:pStyle w:val="Header"/>
                <w:jc w:val="right"/>
                <w:rPr>
                  <w:caps/>
                  <w:color w:val="000000" w:themeColor="text1"/>
                </w:rPr>
              </w:pPr>
              <w:r>
                <w:rPr>
                  <w:caps/>
                  <w:color w:val="000000" w:themeColor="text1"/>
                </w:rPr>
                <w:t>Sarah Rule - 1810755</w:t>
              </w:r>
            </w:p>
          </w:sdtContent>
        </w:sdt>
      </w:tc>
      <w:tc>
        <w:tcPr>
          <w:tcW w:w="250" w:type="pct"/>
          <w:shd w:val="clear" w:color="auto" w:fill="ED7D31" w:themeFill="accent2"/>
          <w:vAlign w:val="center"/>
        </w:tcPr>
        <w:p w:rsidR="00FE042F" w:rsidRDefault="00FE042F">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DA4CA2">
            <w:rPr>
              <w:noProof/>
              <w:color w:val="FFFFFF" w:themeColor="background1"/>
            </w:rPr>
            <w:t>5</w:t>
          </w:r>
          <w:r>
            <w:rPr>
              <w:noProof/>
              <w:color w:val="FFFFFF" w:themeColor="background1"/>
            </w:rPr>
            <w:fldChar w:fldCharType="end"/>
          </w:r>
        </w:p>
      </w:tc>
    </w:tr>
  </w:tbl>
  <w:p w:rsidR="00FE042F" w:rsidRDefault="00FE04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1EC" w:rsidRDefault="009C467A">
    <w:pPr>
      <w:pStyle w:val="Foot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506717</wp:posOffset>
              </wp:positionH>
              <wp:positionV relativeFrom="paragraph">
                <wp:posOffset>-33468</wp:posOffset>
              </wp:positionV>
              <wp:extent cx="5943600" cy="274320"/>
              <wp:effectExtent l="0" t="0" r="0" b="0"/>
              <wp:wrapNone/>
              <wp:docPr id="165" name="Rectangle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D92543" id="Rectangle 165" o:spid="_x0000_s1026" style="position:absolute;margin-left:39.9pt;margin-top:-2.65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" fillcolor="white [3212]" stroked="f" strokeweight="1pt">
              <v:fill opacity="0"/>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E81" w:rsidRDefault="00725E81" w:rsidP="00FE042F">
      <w:pPr>
        <w:spacing w:after="0" w:line="240" w:lineRule="auto"/>
      </w:pPr>
      <w:r>
        <w:separator/>
      </w:r>
    </w:p>
  </w:footnote>
  <w:footnote w:type="continuationSeparator" w:id="0">
    <w:p w:rsidR="00725E81" w:rsidRDefault="00725E81" w:rsidP="00FE0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05E3E"/>
    <w:multiLevelType w:val="hybridMultilevel"/>
    <w:tmpl w:val="886AA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A346E"/>
    <w:multiLevelType w:val="hybridMultilevel"/>
    <w:tmpl w:val="514A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B43EE"/>
    <w:multiLevelType w:val="multilevel"/>
    <w:tmpl w:val="F3C08CD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6150CFA"/>
    <w:multiLevelType w:val="hybridMultilevel"/>
    <w:tmpl w:val="D8FAA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5A39FA"/>
    <w:multiLevelType w:val="multilevel"/>
    <w:tmpl w:val="F3C08CD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95E12A9"/>
    <w:multiLevelType w:val="multilevel"/>
    <w:tmpl w:val="25245F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466B48E9"/>
    <w:multiLevelType w:val="hybridMultilevel"/>
    <w:tmpl w:val="AE4E7F22"/>
    <w:lvl w:ilvl="0" w:tplc="62165BAA">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86D3806"/>
    <w:multiLevelType w:val="multilevel"/>
    <w:tmpl w:val="F3C08CD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EE438CB"/>
    <w:multiLevelType w:val="hybridMultilevel"/>
    <w:tmpl w:val="2ACC2436"/>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9" w15:restartNumberingAfterBreak="0">
    <w:nsid w:val="4EEF67AB"/>
    <w:multiLevelType w:val="hybridMultilevel"/>
    <w:tmpl w:val="C932F8B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7D3DB1"/>
    <w:multiLevelType w:val="hybridMultilevel"/>
    <w:tmpl w:val="D088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270606"/>
    <w:multiLevelType w:val="multilevel"/>
    <w:tmpl w:val="F3C08CD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FFF7E9E"/>
    <w:multiLevelType w:val="multilevel"/>
    <w:tmpl w:val="F3C08CD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DF22868"/>
    <w:multiLevelType w:val="hybridMultilevel"/>
    <w:tmpl w:val="98C0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6C23C8"/>
    <w:multiLevelType w:val="hybridMultilevel"/>
    <w:tmpl w:val="B2ACFA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4"/>
  </w:num>
  <w:num w:numId="4">
    <w:abstractNumId w:val="6"/>
  </w:num>
  <w:num w:numId="5">
    <w:abstractNumId w:val="3"/>
  </w:num>
  <w:num w:numId="6">
    <w:abstractNumId w:val="9"/>
  </w:num>
  <w:num w:numId="7">
    <w:abstractNumId w:val="13"/>
  </w:num>
  <w:num w:numId="8">
    <w:abstractNumId w:val="10"/>
  </w:num>
  <w:num w:numId="9">
    <w:abstractNumId w:val="0"/>
  </w:num>
  <w:num w:numId="10">
    <w:abstractNumId w:val="1"/>
  </w:num>
  <w:num w:numId="11">
    <w:abstractNumId w:val="12"/>
  </w:num>
  <w:num w:numId="12">
    <w:abstractNumId w:val="7"/>
  </w:num>
  <w:num w:numId="13">
    <w:abstractNumId w:val="2"/>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6A7"/>
    <w:rsid w:val="00020F99"/>
    <w:rsid w:val="000D6504"/>
    <w:rsid w:val="000F46A4"/>
    <w:rsid w:val="00127F2B"/>
    <w:rsid w:val="001A6B3E"/>
    <w:rsid w:val="001C0B76"/>
    <w:rsid w:val="001D3BC5"/>
    <w:rsid w:val="002034F7"/>
    <w:rsid w:val="0023258A"/>
    <w:rsid w:val="00350F38"/>
    <w:rsid w:val="00382A18"/>
    <w:rsid w:val="00482D4B"/>
    <w:rsid w:val="00493167"/>
    <w:rsid w:val="004A4339"/>
    <w:rsid w:val="004A5801"/>
    <w:rsid w:val="004E2883"/>
    <w:rsid w:val="005068EA"/>
    <w:rsid w:val="005C3D77"/>
    <w:rsid w:val="005E1200"/>
    <w:rsid w:val="00632BB1"/>
    <w:rsid w:val="0066245C"/>
    <w:rsid w:val="00670A66"/>
    <w:rsid w:val="006B0879"/>
    <w:rsid w:val="006E66A7"/>
    <w:rsid w:val="0070645D"/>
    <w:rsid w:val="00714E52"/>
    <w:rsid w:val="007154AF"/>
    <w:rsid w:val="00720283"/>
    <w:rsid w:val="007252ED"/>
    <w:rsid w:val="00725E81"/>
    <w:rsid w:val="00733D7C"/>
    <w:rsid w:val="007B761C"/>
    <w:rsid w:val="00885875"/>
    <w:rsid w:val="008E339C"/>
    <w:rsid w:val="008F78B2"/>
    <w:rsid w:val="009020C7"/>
    <w:rsid w:val="00916987"/>
    <w:rsid w:val="009801A5"/>
    <w:rsid w:val="00983463"/>
    <w:rsid w:val="009C207B"/>
    <w:rsid w:val="009C36F5"/>
    <w:rsid w:val="009C467A"/>
    <w:rsid w:val="00A07B62"/>
    <w:rsid w:val="00A119FB"/>
    <w:rsid w:val="00A11AC0"/>
    <w:rsid w:val="00A20842"/>
    <w:rsid w:val="00A34BD2"/>
    <w:rsid w:val="00A46488"/>
    <w:rsid w:val="00A646A3"/>
    <w:rsid w:val="00AB05F0"/>
    <w:rsid w:val="00AE6725"/>
    <w:rsid w:val="00AF3135"/>
    <w:rsid w:val="00B82BD9"/>
    <w:rsid w:val="00BF692A"/>
    <w:rsid w:val="00D21978"/>
    <w:rsid w:val="00D4791F"/>
    <w:rsid w:val="00DA4CA2"/>
    <w:rsid w:val="00DD3AF2"/>
    <w:rsid w:val="00DF1027"/>
    <w:rsid w:val="00E049D2"/>
    <w:rsid w:val="00E27D41"/>
    <w:rsid w:val="00E4456B"/>
    <w:rsid w:val="00E721EC"/>
    <w:rsid w:val="00EC6B66"/>
    <w:rsid w:val="00F302B0"/>
    <w:rsid w:val="00FB6B8D"/>
    <w:rsid w:val="00FD7A37"/>
    <w:rsid w:val="00FE0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3050D"/>
  <w15:chartTrackingRefBased/>
  <w15:docId w15:val="{A6C656ED-9C42-4E14-912F-89A069962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66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70A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70A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6A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E66A7"/>
    <w:pPr>
      <w:outlineLvl w:val="9"/>
    </w:pPr>
    <w:rPr>
      <w:lang w:val="en-US"/>
    </w:rPr>
  </w:style>
  <w:style w:type="paragraph" w:styleId="TOC2">
    <w:name w:val="toc 2"/>
    <w:basedOn w:val="Normal"/>
    <w:next w:val="Normal"/>
    <w:autoRedefine/>
    <w:uiPriority w:val="39"/>
    <w:unhideWhenUsed/>
    <w:rsid w:val="006E66A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70A66"/>
    <w:pPr>
      <w:tabs>
        <w:tab w:val="left" w:pos="440"/>
        <w:tab w:val="right" w:leader="dot" w:pos="9016"/>
      </w:tabs>
      <w:spacing w:after="100"/>
    </w:pPr>
    <w:rPr>
      <w:rFonts w:eastAsiaTheme="minorEastAsia" w:cs="Times New Roman"/>
      <w:lang w:val="en-US"/>
    </w:rPr>
  </w:style>
  <w:style w:type="paragraph" w:styleId="TOC3">
    <w:name w:val="toc 3"/>
    <w:basedOn w:val="Normal"/>
    <w:next w:val="Normal"/>
    <w:autoRedefine/>
    <w:uiPriority w:val="39"/>
    <w:unhideWhenUsed/>
    <w:rsid w:val="006E66A7"/>
    <w:pPr>
      <w:spacing w:after="100"/>
      <w:ind w:left="440"/>
    </w:pPr>
    <w:rPr>
      <w:rFonts w:eastAsiaTheme="minorEastAsia" w:cs="Times New Roman"/>
      <w:lang w:val="en-US"/>
    </w:rPr>
  </w:style>
  <w:style w:type="paragraph" w:styleId="Subtitle">
    <w:name w:val="Subtitle"/>
    <w:basedOn w:val="Normal"/>
    <w:next w:val="Normal"/>
    <w:link w:val="SubtitleChar"/>
    <w:uiPriority w:val="11"/>
    <w:qFormat/>
    <w:rsid w:val="00FD7A3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D7A37"/>
    <w:rPr>
      <w:rFonts w:eastAsiaTheme="minorEastAsia"/>
      <w:color w:val="5A5A5A" w:themeColor="text1" w:themeTint="A5"/>
      <w:spacing w:val="15"/>
    </w:rPr>
  </w:style>
  <w:style w:type="paragraph" w:styleId="ListParagraph">
    <w:name w:val="List Paragraph"/>
    <w:basedOn w:val="Normal"/>
    <w:uiPriority w:val="34"/>
    <w:qFormat/>
    <w:rsid w:val="005068EA"/>
    <w:pPr>
      <w:ind w:left="720"/>
      <w:contextualSpacing/>
    </w:pPr>
  </w:style>
  <w:style w:type="paragraph" w:customStyle="1" w:styleId="paragraph">
    <w:name w:val="paragraph"/>
    <w:basedOn w:val="Normal"/>
    <w:rsid w:val="009801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801A5"/>
  </w:style>
  <w:style w:type="character" w:customStyle="1" w:styleId="eop">
    <w:name w:val="eop"/>
    <w:basedOn w:val="DefaultParagraphFont"/>
    <w:rsid w:val="009801A5"/>
  </w:style>
  <w:style w:type="character" w:styleId="Hyperlink">
    <w:name w:val="Hyperlink"/>
    <w:basedOn w:val="DefaultParagraphFont"/>
    <w:uiPriority w:val="99"/>
    <w:unhideWhenUsed/>
    <w:rsid w:val="00AB05F0"/>
    <w:rPr>
      <w:color w:val="0000FF"/>
      <w:u w:val="single"/>
    </w:rPr>
  </w:style>
  <w:style w:type="table" w:styleId="TableGrid">
    <w:name w:val="Table Grid"/>
    <w:basedOn w:val="TableNormal"/>
    <w:uiPriority w:val="39"/>
    <w:rsid w:val="00020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6">
    <w:name w:val="Grid Table 3 Accent 6"/>
    <w:basedOn w:val="TableNormal"/>
    <w:uiPriority w:val="48"/>
    <w:rsid w:val="00020F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5Dark-Accent2">
    <w:name w:val="Grid Table 5 Dark Accent 2"/>
    <w:basedOn w:val="TableNormal"/>
    <w:uiPriority w:val="50"/>
    <w:rsid w:val="00020F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Header">
    <w:name w:val="header"/>
    <w:basedOn w:val="Normal"/>
    <w:link w:val="HeaderChar"/>
    <w:uiPriority w:val="99"/>
    <w:unhideWhenUsed/>
    <w:rsid w:val="00FE0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42F"/>
  </w:style>
  <w:style w:type="paragraph" w:styleId="Footer">
    <w:name w:val="footer"/>
    <w:basedOn w:val="Normal"/>
    <w:link w:val="FooterChar"/>
    <w:uiPriority w:val="99"/>
    <w:unhideWhenUsed/>
    <w:rsid w:val="00FE0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42F"/>
  </w:style>
  <w:style w:type="paragraph" w:styleId="NoSpacing">
    <w:name w:val="No Spacing"/>
    <w:link w:val="NoSpacingChar"/>
    <w:uiPriority w:val="1"/>
    <w:qFormat/>
    <w:rsid w:val="00E721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21EC"/>
    <w:rPr>
      <w:rFonts w:eastAsiaTheme="minorEastAsia"/>
      <w:lang w:val="en-US"/>
    </w:rPr>
  </w:style>
  <w:style w:type="paragraph" w:styleId="Title">
    <w:name w:val="Title"/>
    <w:basedOn w:val="Normal"/>
    <w:next w:val="Normal"/>
    <w:link w:val="TitleChar"/>
    <w:uiPriority w:val="10"/>
    <w:qFormat/>
    <w:rsid w:val="00E721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1EC"/>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DD3A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70A6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70A66"/>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670A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50384">
      <w:bodyDiv w:val="1"/>
      <w:marLeft w:val="0"/>
      <w:marRight w:val="0"/>
      <w:marTop w:val="0"/>
      <w:marBottom w:val="0"/>
      <w:divBdr>
        <w:top w:val="none" w:sz="0" w:space="0" w:color="auto"/>
        <w:left w:val="none" w:sz="0" w:space="0" w:color="auto"/>
        <w:bottom w:val="none" w:sz="0" w:space="0" w:color="auto"/>
        <w:right w:val="none" w:sz="0" w:space="0" w:color="auto"/>
      </w:divBdr>
    </w:div>
    <w:div w:id="350687582">
      <w:bodyDiv w:val="1"/>
      <w:marLeft w:val="0"/>
      <w:marRight w:val="0"/>
      <w:marTop w:val="0"/>
      <w:marBottom w:val="0"/>
      <w:divBdr>
        <w:top w:val="none" w:sz="0" w:space="0" w:color="auto"/>
        <w:left w:val="none" w:sz="0" w:space="0" w:color="auto"/>
        <w:bottom w:val="none" w:sz="0" w:space="0" w:color="auto"/>
        <w:right w:val="none" w:sz="0" w:space="0" w:color="auto"/>
      </w:divBdr>
    </w:div>
    <w:div w:id="356974726">
      <w:bodyDiv w:val="1"/>
      <w:marLeft w:val="0"/>
      <w:marRight w:val="0"/>
      <w:marTop w:val="0"/>
      <w:marBottom w:val="0"/>
      <w:divBdr>
        <w:top w:val="none" w:sz="0" w:space="0" w:color="auto"/>
        <w:left w:val="none" w:sz="0" w:space="0" w:color="auto"/>
        <w:bottom w:val="none" w:sz="0" w:space="0" w:color="auto"/>
        <w:right w:val="none" w:sz="0" w:space="0" w:color="auto"/>
      </w:divBdr>
    </w:div>
    <w:div w:id="365109612">
      <w:bodyDiv w:val="1"/>
      <w:marLeft w:val="0"/>
      <w:marRight w:val="0"/>
      <w:marTop w:val="0"/>
      <w:marBottom w:val="0"/>
      <w:divBdr>
        <w:top w:val="none" w:sz="0" w:space="0" w:color="auto"/>
        <w:left w:val="none" w:sz="0" w:space="0" w:color="auto"/>
        <w:bottom w:val="none" w:sz="0" w:space="0" w:color="auto"/>
        <w:right w:val="none" w:sz="0" w:space="0" w:color="auto"/>
      </w:divBdr>
    </w:div>
    <w:div w:id="414864915">
      <w:bodyDiv w:val="1"/>
      <w:marLeft w:val="0"/>
      <w:marRight w:val="0"/>
      <w:marTop w:val="0"/>
      <w:marBottom w:val="0"/>
      <w:divBdr>
        <w:top w:val="none" w:sz="0" w:space="0" w:color="auto"/>
        <w:left w:val="none" w:sz="0" w:space="0" w:color="auto"/>
        <w:bottom w:val="none" w:sz="0" w:space="0" w:color="auto"/>
        <w:right w:val="none" w:sz="0" w:space="0" w:color="auto"/>
      </w:divBdr>
    </w:div>
    <w:div w:id="455493934">
      <w:bodyDiv w:val="1"/>
      <w:marLeft w:val="0"/>
      <w:marRight w:val="0"/>
      <w:marTop w:val="0"/>
      <w:marBottom w:val="0"/>
      <w:divBdr>
        <w:top w:val="none" w:sz="0" w:space="0" w:color="auto"/>
        <w:left w:val="none" w:sz="0" w:space="0" w:color="auto"/>
        <w:bottom w:val="none" w:sz="0" w:space="0" w:color="auto"/>
        <w:right w:val="none" w:sz="0" w:space="0" w:color="auto"/>
      </w:divBdr>
    </w:div>
    <w:div w:id="556431969">
      <w:bodyDiv w:val="1"/>
      <w:marLeft w:val="0"/>
      <w:marRight w:val="0"/>
      <w:marTop w:val="0"/>
      <w:marBottom w:val="0"/>
      <w:divBdr>
        <w:top w:val="none" w:sz="0" w:space="0" w:color="auto"/>
        <w:left w:val="none" w:sz="0" w:space="0" w:color="auto"/>
        <w:bottom w:val="none" w:sz="0" w:space="0" w:color="auto"/>
        <w:right w:val="none" w:sz="0" w:space="0" w:color="auto"/>
      </w:divBdr>
    </w:div>
    <w:div w:id="622925276">
      <w:bodyDiv w:val="1"/>
      <w:marLeft w:val="0"/>
      <w:marRight w:val="0"/>
      <w:marTop w:val="0"/>
      <w:marBottom w:val="0"/>
      <w:divBdr>
        <w:top w:val="none" w:sz="0" w:space="0" w:color="auto"/>
        <w:left w:val="none" w:sz="0" w:space="0" w:color="auto"/>
        <w:bottom w:val="none" w:sz="0" w:space="0" w:color="auto"/>
        <w:right w:val="none" w:sz="0" w:space="0" w:color="auto"/>
      </w:divBdr>
    </w:div>
    <w:div w:id="684675478">
      <w:bodyDiv w:val="1"/>
      <w:marLeft w:val="0"/>
      <w:marRight w:val="0"/>
      <w:marTop w:val="0"/>
      <w:marBottom w:val="0"/>
      <w:divBdr>
        <w:top w:val="none" w:sz="0" w:space="0" w:color="auto"/>
        <w:left w:val="none" w:sz="0" w:space="0" w:color="auto"/>
        <w:bottom w:val="none" w:sz="0" w:space="0" w:color="auto"/>
        <w:right w:val="none" w:sz="0" w:space="0" w:color="auto"/>
      </w:divBdr>
    </w:div>
    <w:div w:id="807284686">
      <w:bodyDiv w:val="1"/>
      <w:marLeft w:val="0"/>
      <w:marRight w:val="0"/>
      <w:marTop w:val="0"/>
      <w:marBottom w:val="0"/>
      <w:divBdr>
        <w:top w:val="none" w:sz="0" w:space="0" w:color="auto"/>
        <w:left w:val="none" w:sz="0" w:space="0" w:color="auto"/>
        <w:bottom w:val="none" w:sz="0" w:space="0" w:color="auto"/>
        <w:right w:val="none" w:sz="0" w:space="0" w:color="auto"/>
      </w:divBdr>
    </w:div>
    <w:div w:id="849879301">
      <w:bodyDiv w:val="1"/>
      <w:marLeft w:val="0"/>
      <w:marRight w:val="0"/>
      <w:marTop w:val="0"/>
      <w:marBottom w:val="0"/>
      <w:divBdr>
        <w:top w:val="none" w:sz="0" w:space="0" w:color="auto"/>
        <w:left w:val="none" w:sz="0" w:space="0" w:color="auto"/>
        <w:bottom w:val="none" w:sz="0" w:space="0" w:color="auto"/>
        <w:right w:val="none" w:sz="0" w:space="0" w:color="auto"/>
      </w:divBdr>
    </w:div>
    <w:div w:id="904756938">
      <w:bodyDiv w:val="1"/>
      <w:marLeft w:val="0"/>
      <w:marRight w:val="0"/>
      <w:marTop w:val="0"/>
      <w:marBottom w:val="0"/>
      <w:divBdr>
        <w:top w:val="none" w:sz="0" w:space="0" w:color="auto"/>
        <w:left w:val="none" w:sz="0" w:space="0" w:color="auto"/>
        <w:bottom w:val="none" w:sz="0" w:space="0" w:color="auto"/>
        <w:right w:val="none" w:sz="0" w:space="0" w:color="auto"/>
      </w:divBdr>
    </w:div>
    <w:div w:id="986738611">
      <w:bodyDiv w:val="1"/>
      <w:marLeft w:val="0"/>
      <w:marRight w:val="0"/>
      <w:marTop w:val="0"/>
      <w:marBottom w:val="0"/>
      <w:divBdr>
        <w:top w:val="none" w:sz="0" w:space="0" w:color="auto"/>
        <w:left w:val="none" w:sz="0" w:space="0" w:color="auto"/>
        <w:bottom w:val="none" w:sz="0" w:space="0" w:color="auto"/>
        <w:right w:val="none" w:sz="0" w:space="0" w:color="auto"/>
      </w:divBdr>
    </w:div>
    <w:div w:id="1043017856">
      <w:bodyDiv w:val="1"/>
      <w:marLeft w:val="0"/>
      <w:marRight w:val="0"/>
      <w:marTop w:val="0"/>
      <w:marBottom w:val="0"/>
      <w:divBdr>
        <w:top w:val="none" w:sz="0" w:space="0" w:color="auto"/>
        <w:left w:val="none" w:sz="0" w:space="0" w:color="auto"/>
        <w:bottom w:val="none" w:sz="0" w:space="0" w:color="auto"/>
        <w:right w:val="none" w:sz="0" w:space="0" w:color="auto"/>
      </w:divBdr>
    </w:div>
    <w:div w:id="1180387939">
      <w:bodyDiv w:val="1"/>
      <w:marLeft w:val="0"/>
      <w:marRight w:val="0"/>
      <w:marTop w:val="0"/>
      <w:marBottom w:val="0"/>
      <w:divBdr>
        <w:top w:val="none" w:sz="0" w:space="0" w:color="auto"/>
        <w:left w:val="none" w:sz="0" w:space="0" w:color="auto"/>
        <w:bottom w:val="none" w:sz="0" w:space="0" w:color="auto"/>
        <w:right w:val="none" w:sz="0" w:space="0" w:color="auto"/>
      </w:divBdr>
    </w:div>
    <w:div w:id="1197350105">
      <w:bodyDiv w:val="1"/>
      <w:marLeft w:val="0"/>
      <w:marRight w:val="0"/>
      <w:marTop w:val="0"/>
      <w:marBottom w:val="0"/>
      <w:divBdr>
        <w:top w:val="none" w:sz="0" w:space="0" w:color="auto"/>
        <w:left w:val="none" w:sz="0" w:space="0" w:color="auto"/>
        <w:bottom w:val="none" w:sz="0" w:space="0" w:color="auto"/>
        <w:right w:val="none" w:sz="0" w:space="0" w:color="auto"/>
      </w:divBdr>
    </w:div>
    <w:div w:id="1201287857">
      <w:bodyDiv w:val="1"/>
      <w:marLeft w:val="0"/>
      <w:marRight w:val="0"/>
      <w:marTop w:val="0"/>
      <w:marBottom w:val="0"/>
      <w:divBdr>
        <w:top w:val="none" w:sz="0" w:space="0" w:color="auto"/>
        <w:left w:val="none" w:sz="0" w:space="0" w:color="auto"/>
        <w:bottom w:val="none" w:sz="0" w:space="0" w:color="auto"/>
        <w:right w:val="none" w:sz="0" w:space="0" w:color="auto"/>
      </w:divBdr>
    </w:div>
    <w:div w:id="1258832773">
      <w:bodyDiv w:val="1"/>
      <w:marLeft w:val="0"/>
      <w:marRight w:val="0"/>
      <w:marTop w:val="0"/>
      <w:marBottom w:val="0"/>
      <w:divBdr>
        <w:top w:val="none" w:sz="0" w:space="0" w:color="auto"/>
        <w:left w:val="none" w:sz="0" w:space="0" w:color="auto"/>
        <w:bottom w:val="none" w:sz="0" w:space="0" w:color="auto"/>
        <w:right w:val="none" w:sz="0" w:space="0" w:color="auto"/>
      </w:divBdr>
    </w:div>
    <w:div w:id="1264530709">
      <w:bodyDiv w:val="1"/>
      <w:marLeft w:val="0"/>
      <w:marRight w:val="0"/>
      <w:marTop w:val="0"/>
      <w:marBottom w:val="0"/>
      <w:divBdr>
        <w:top w:val="none" w:sz="0" w:space="0" w:color="auto"/>
        <w:left w:val="none" w:sz="0" w:space="0" w:color="auto"/>
        <w:bottom w:val="none" w:sz="0" w:space="0" w:color="auto"/>
        <w:right w:val="none" w:sz="0" w:space="0" w:color="auto"/>
      </w:divBdr>
      <w:divsChild>
        <w:div w:id="703946549">
          <w:marLeft w:val="0"/>
          <w:marRight w:val="0"/>
          <w:marTop w:val="0"/>
          <w:marBottom w:val="0"/>
          <w:divBdr>
            <w:top w:val="none" w:sz="0" w:space="0" w:color="auto"/>
            <w:left w:val="none" w:sz="0" w:space="0" w:color="auto"/>
            <w:bottom w:val="none" w:sz="0" w:space="0" w:color="auto"/>
            <w:right w:val="none" w:sz="0" w:space="0" w:color="auto"/>
          </w:divBdr>
        </w:div>
        <w:div w:id="634023185">
          <w:marLeft w:val="0"/>
          <w:marRight w:val="0"/>
          <w:marTop w:val="0"/>
          <w:marBottom w:val="0"/>
          <w:divBdr>
            <w:top w:val="none" w:sz="0" w:space="0" w:color="auto"/>
            <w:left w:val="none" w:sz="0" w:space="0" w:color="auto"/>
            <w:bottom w:val="none" w:sz="0" w:space="0" w:color="auto"/>
            <w:right w:val="none" w:sz="0" w:space="0" w:color="auto"/>
          </w:divBdr>
        </w:div>
      </w:divsChild>
    </w:div>
    <w:div w:id="1292899503">
      <w:bodyDiv w:val="1"/>
      <w:marLeft w:val="0"/>
      <w:marRight w:val="0"/>
      <w:marTop w:val="0"/>
      <w:marBottom w:val="0"/>
      <w:divBdr>
        <w:top w:val="none" w:sz="0" w:space="0" w:color="auto"/>
        <w:left w:val="none" w:sz="0" w:space="0" w:color="auto"/>
        <w:bottom w:val="none" w:sz="0" w:space="0" w:color="auto"/>
        <w:right w:val="none" w:sz="0" w:space="0" w:color="auto"/>
      </w:divBdr>
    </w:div>
    <w:div w:id="1474711180">
      <w:bodyDiv w:val="1"/>
      <w:marLeft w:val="0"/>
      <w:marRight w:val="0"/>
      <w:marTop w:val="0"/>
      <w:marBottom w:val="0"/>
      <w:divBdr>
        <w:top w:val="none" w:sz="0" w:space="0" w:color="auto"/>
        <w:left w:val="none" w:sz="0" w:space="0" w:color="auto"/>
        <w:bottom w:val="none" w:sz="0" w:space="0" w:color="auto"/>
        <w:right w:val="none" w:sz="0" w:space="0" w:color="auto"/>
      </w:divBdr>
    </w:div>
    <w:div w:id="1508397047">
      <w:bodyDiv w:val="1"/>
      <w:marLeft w:val="0"/>
      <w:marRight w:val="0"/>
      <w:marTop w:val="0"/>
      <w:marBottom w:val="0"/>
      <w:divBdr>
        <w:top w:val="none" w:sz="0" w:space="0" w:color="auto"/>
        <w:left w:val="none" w:sz="0" w:space="0" w:color="auto"/>
        <w:bottom w:val="none" w:sz="0" w:space="0" w:color="auto"/>
        <w:right w:val="none" w:sz="0" w:space="0" w:color="auto"/>
      </w:divBdr>
    </w:div>
    <w:div w:id="1652438328">
      <w:bodyDiv w:val="1"/>
      <w:marLeft w:val="0"/>
      <w:marRight w:val="0"/>
      <w:marTop w:val="0"/>
      <w:marBottom w:val="0"/>
      <w:divBdr>
        <w:top w:val="none" w:sz="0" w:space="0" w:color="auto"/>
        <w:left w:val="none" w:sz="0" w:space="0" w:color="auto"/>
        <w:bottom w:val="none" w:sz="0" w:space="0" w:color="auto"/>
        <w:right w:val="none" w:sz="0" w:space="0" w:color="auto"/>
      </w:divBdr>
    </w:div>
    <w:div w:id="1655336485">
      <w:bodyDiv w:val="1"/>
      <w:marLeft w:val="0"/>
      <w:marRight w:val="0"/>
      <w:marTop w:val="0"/>
      <w:marBottom w:val="0"/>
      <w:divBdr>
        <w:top w:val="none" w:sz="0" w:space="0" w:color="auto"/>
        <w:left w:val="none" w:sz="0" w:space="0" w:color="auto"/>
        <w:bottom w:val="none" w:sz="0" w:space="0" w:color="auto"/>
        <w:right w:val="none" w:sz="0" w:space="0" w:color="auto"/>
      </w:divBdr>
    </w:div>
    <w:div w:id="1658723690">
      <w:bodyDiv w:val="1"/>
      <w:marLeft w:val="0"/>
      <w:marRight w:val="0"/>
      <w:marTop w:val="0"/>
      <w:marBottom w:val="0"/>
      <w:divBdr>
        <w:top w:val="none" w:sz="0" w:space="0" w:color="auto"/>
        <w:left w:val="none" w:sz="0" w:space="0" w:color="auto"/>
        <w:bottom w:val="none" w:sz="0" w:space="0" w:color="auto"/>
        <w:right w:val="none" w:sz="0" w:space="0" w:color="auto"/>
      </w:divBdr>
    </w:div>
    <w:div w:id="1686204168">
      <w:bodyDiv w:val="1"/>
      <w:marLeft w:val="0"/>
      <w:marRight w:val="0"/>
      <w:marTop w:val="0"/>
      <w:marBottom w:val="0"/>
      <w:divBdr>
        <w:top w:val="none" w:sz="0" w:space="0" w:color="auto"/>
        <w:left w:val="none" w:sz="0" w:space="0" w:color="auto"/>
        <w:bottom w:val="none" w:sz="0" w:space="0" w:color="auto"/>
        <w:right w:val="none" w:sz="0" w:space="0" w:color="auto"/>
      </w:divBdr>
    </w:div>
    <w:div w:id="1857426105">
      <w:bodyDiv w:val="1"/>
      <w:marLeft w:val="0"/>
      <w:marRight w:val="0"/>
      <w:marTop w:val="0"/>
      <w:marBottom w:val="0"/>
      <w:divBdr>
        <w:top w:val="none" w:sz="0" w:space="0" w:color="auto"/>
        <w:left w:val="none" w:sz="0" w:space="0" w:color="auto"/>
        <w:bottom w:val="none" w:sz="0" w:space="0" w:color="auto"/>
        <w:right w:val="none" w:sz="0" w:space="0" w:color="auto"/>
      </w:divBdr>
    </w:div>
    <w:div w:id="1989168208">
      <w:bodyDiv w:val="1"/>
      <w:marLeft w:val="0"/>
      <w:marRight w:val="0"/>
      <w:marTop w:val="0"/>
      <w:marBottom w:val="0"/>
      <w:divBdr>
        <w:top w:val="none" w:sz="0" w:space="0" w:color="auto"/>
        <w:left w:val="none" w:sz="0" w:space="0" w:color="auto"/>
        <w:bottom w:val="none" w:sz="0" w:space="0" w:color="auto"/>
        <w:right w:val="none" w:sz="0" w:space="0" w:color="auto"/>
      </w:divBdr>
    </w:div>
    <w:div w:id="2102099125">
      <w:bodyDiv w:val="1"/>
      <w:marLeft w:val="0"/>
      <w:marRight w:val="0"/>
      <w:marTop w:val="0"/>
      <w:marBottom w:val="0"/>
      <w:divBdr>
        <w:top w:val="none" w:sz="0" w:space="0" w:color="auto"/>
        <w:left w:val="none" w:sz="0" w:space="0" w:color="auto"/>
        <w:bottom w:val="none" w:sz="0" w:space="0" w:color="auto"/>
        <w:right w:val="none" w:sz="0" w:space="0" w:color="auto"/>
      </w:divBdr>
    </w:div>
    <w:div w:id="2105298263">
      <w:bodyDiv w:val="1"/>
      <w:marLeft w:val="0"/>
      <w:marRight w:val="0"/>
      <w:marTop w:val="0"/>
      <w:marBottom w:val="0"/>
      <w:divBdr>
        <w:top w:val="none" w:sz="0" w:space="0" w:color="auto"/>
        <w:left w:val="none" w:sz="0" w:space="0" w:color="auto"/>
        <w:bottom w:val="none" w:sz="0" w:space="0" w:color="auto"/>
        <w:right w:val="none" w:sz="0" w:space="0" w:color="auto"/>
      </w:divBdr>
    </w:div>
    <w:div w:id="214172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94108C43F2A4CFEBE2D8A14F2E4E5DE"/>
        <w:category>
          <w:name w:val="General"/>
          <w:gallery w:val="placeholder"/>
        </w:category>
        <w:types>
          <w:type w:val="bbPlcHdr"/>
        </w:types>
        <w:behaviors>
          <w:behavior w:val="content"/>
        </w:behaviors>
        <w:guid w:val="{D7075191-139F-4257-9CD0-5E5CE8F70BCA}"/>
      </w:docPartPr>
      <w:docPartBody>
        <w:p w:rsidR="003253DE" w:rsidRDefault="00A53C70" w:rsidP="00A53C70">
          <w:pPr>
            <w:pStyle w:val="194108C43F2A4CFEBE2D8A14F2E4E5DE"/>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C70"/>
    <w:rsid w:val="001B1829"/>
    <w:rsid w:val="002B28A9"/>
    <w:rsid w:val="003253DE"/>
    <w:rsid w:val="003709E0"/>
    <w:rsid w:val="009F2574"/>
    <w:rsid w:val="00A53C70"/>
    <w:rsid w:val="00D9522A"/>
    <w:rsid w:val="00E91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4108C43F2A4CFEBE2D8A14F2E4E5DE">
    <w:name w:val="194108C43F2A4CFEBE2D8A14F2E4E5DE"/>
    <w:rsid w:val="00A53C70"/>
  </w:style>
  <w:style w:type="paragraph" w:customStyle="1" w:styleId="232330F955194E8C90AB5725634AB83B">
    <w:name w:val="232330F955194E8C90AB5725634AB83B"/>
    <w:rsid w:val="00A53C70"/>
  </w:style>
  <w:style w:type="paragraph" w:customStyle="1" w:styleId="8B63479F4CE64932AB65B2B4AFBA619F">
    <w:name w:val="8B63479F4CE64932AB65B2B4AFBA619F"/>
    <w:rsid w:val="00A53C70"/>
  </w:style>
  <w:style w:type="paragraph" w:customStyle="1" w:styleId="AF22AFDCA216496F908D9C73C50AA1EA">
    <w:name w:val="AF22AFDCA216496F908D9C73C50AA1EA"/>
    <w:rsid w:val="00A53C70"/>
  </w:style>
  <w:style w:type="paragraph" w:customStyle="1" w:styleId="1BA7FF086B41413A831CF8A39FAEAE6E">
    <w:name w:val="1BA7FF086B41413A831CF8A39FAEAE6E"/>
    <w:rsid w:val="003709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You17</b:Tag>
    <b:SourceType>InternetSite</b:SourceType>
    <b:Guid>{A70A6445-62AF-4B34-A923-EF47180C22E9}</b:Guid>
    <b:Title>The Advantages and Disadvantages of BYOD</b:Title>
    <b:Year>2017</b:Year>
    <b:Author>
      <b:Author>
        <b:Corporate>Your IT department</b:Corporate>
      </b:Author>
    </b:Author>
    <b:Month>June</b:Month>
    <b:Day>01</b:Day>
    <b:YearAccessed>2019</b:YearAccessed>
    <b:MonthAccessed>July</b:MonthAccessed>
    <b:URL>https://www.your-itdepartment.co.uk/news/advantages-disadvantages-byod/</b:URL>
    <b:RefOrder>1</b:RefOrder>
  </b:Source>
  <b:Source>
    <b:Tag>Pau14</b:Tag>
    <b:SourceType>InternetSite</b:SourceType>
    <b:Guid>{64BB6575-0D02-4356-BDA7-65B306556CF2}</b:Guid>
    <b:Author>
      <b:Author>
        <b:NameList>
          <b:Person>
            <b:Last>Adams</b:Last>
            <b:First>Paul</b:First>
          </b:Person>
        </b:NameList>
      </b:Author>
    </b:Author>
    <b:Title>The advantages and disadvantages of BYOD</b:Title>
    <b:Year>2014</b:Year>
    <b:Month>October</b:Month>
    <b:Day>28</b:Day>
    <b:YearAccessed>2019</b:YearAccessed>
    <b:MonthAccessed>July</b:MonthAccessed>
    <b:URL>https://www.fieldservicenews.com/blog/advantages-disadvantages-byod</b:URL>
    <b:RefOrder>2</b:RefOrder>
  </b:Source>
  <b:Source>
    <b:Tag>Jul19</b:Tag>
    <b:SourceType>InternetSite</b:SourceType>
    <b:Guid>{4D9861FC-FAC7-42B4-B792-6B2587A706AE}</b:Guid>
    <b:Author>
      <b:Author>
        <b:NameList>
          <b:Person>
            <b:Last>Groot</b:Last>
            <b:First>Juliana</b:First>
            <b:Middle>De</b:Middle>
          </b:Person>
        </b:NameList>
      </b:Author>
    </b:Author>
    <b:Title>A Definition of GDPR (General Data Protection Regulation) </b:Title>
    <b:Year>2019</b:Year>
    <b:Month>May</b:Month>
    <b:Day>15</b:Day>
    <b:YearAccessed>2019</b:YearAccessed>
    <b:MonthAccessed>July</b:MonthAccessed>
    <b:URL>https://digitalguardian.com/blog/what-gdpr-general-data-protection-regulation-understanding-and-complying-gdpr-data-protection</b:URL>
    <b:RefOrder>6</b:RefOrder>
  </b:Source>
  <b:Source>
    <b:Tag>Pau18</b:Tag>
    <b:SourceType>InternetSite</b:SourceType>
    <b:Guid>{4BC2B372-7E3E-4206-8B52-0E46E9879324}</b:Guid>
    <b:Author>
      <b:Author>
        <b:NameList>
          <b:Person>
            <b:Last>Ferrill</b:Last>
            <b:First>Paul</b:First>
          </b:Person>
        </b:NameList>
      </b:Author>
    </b:Author>
    <b:Title>The Best Mobile Device Management (MDM) Solutions of 2019</b:Title>
    <b:Year>2018</b:Year>
    <b:Month>January</b:Month>
    <b:Day>08</b:Day>
    <b:YearAccessed>2019</b:YearAccessed>
    <b:MonthAccessed>June</b:MonthAccessed>
    <b:URL>https://uk.pcmag.com/cloud-services/76018/the-best-mobile-device-management-mdm-solutions</b:URL>
    <b:RefOrder>7</b:RefOrder>
  </b:Source>
  <b:Source>
    <b:Tag>Omn19</b:Tag>
    <b:SourceType>InternetSite</b:SourceType>
    <b:Guid>{404D690C-563B-4594-AA63-6D4049A3A465}</b:Guid>
    <b:Author>
      <b:Author>
        <b:Corporate>Omnisecu</b:Corporate>
      </b:Author>
    </b:Author>
    <b:Title>Cisco Three Layer / Three-tier Hierarchial Network Model</b:Title>
    <b:YearAccessed>2019</b:YearAccessed>
    <b:MonthAccessed>July</b:MonthAccessed>
    <b:URL>http://www.omnisecu.com/cisco-certified-network-associate-ccna/three-tier-hierarchical-network-model.php</b:URL>
    <b:RefOrder>3</b:RefOrder>
  </b:Source>
  <b:Source>
    <b:Tag>Cis14</b:Tag>
    <b:SourceType>InternetSite</b:SourceType>
    <b:Guid>{3012F9F3-C11E-4ADD-9CBF-3749F8891660}</b:Guid>
    <b:Author>
      <b:Author>
        <b:NameList>
          <b:Person>
            <b:Last>Press</b:Last>
            <b:First>Cisco</b:First>
            <b:Middle>Networking Academy - Cisco</b:Middle>
          </b:Person>
        </b:NameList>
      </b:Author>
    </b:Author>
    <b:Title>Cisco Networking Academy Connecting Networks Companion Guide: Hierarchical Network Design</b:Title>
    <b:Year>2014</b:Year>
    <b:Month>May</b:Month>
    <b:Day>09</b:Day>
    <b:YearAccessed>2019</b:YearAccessed>
    <b:MonthAccessed>June</b:MonthAccessed>
    <b:URL>http://www.ciscopress.com/articles/article.asp?p=2202410&amp;seqNum=4</b:URL>
    <b:RefOrder>4</b:RefOrder>
  </b:Source>
  <b:Source>
    <b:Tag>Bar19</b:Tag>
    <b:SourceType>InternetSite</b:SourceType>
    <b:Guid>{CE8A1C53-56E7-43F3-B961-A13263DD3F2A}</b:Guid>
    <b:Author>
      <b:Author>
        <b:Corporate>Barracuda</b:Corporate>
      </b:Author>
    </b:Author>
    <b:Title>Network Firewalls</b:Title>
    <b:YearAccessed>2019</b:YearAccessed>
    <b:MonthAccessed>July</b:MonthAccessed>
    <b:URL>https://www.barracuda.com/glossary/network-firewall</b:URL>
    <b:RefOrder>5</b:RefOrder>
  </b:Source>
  <b:Source>
    <b:Tag>Cha13</b:Tag>
    <b:SourceType>InternetSite</b:SourceType>
    <b:Guid>{765131F0-4313-46AB-A7C1-772E065AF594}</b:Guid>
    <b:Author>
      <b:Author>
        <b:NameList>
          <b:Person>
            <b:Last>Brooks</b:Last>
            <b:First>Chad</b:First>
          </b:Person>
        </b:NameList>
      </b:Author>
    </b:Author>
    <b:Title>What is BYOD (Bring Your Own Device)? </b:Title>
    <b:ProductionCompany>Business News Daily</b:ProductionCompany>
    <b:Year>2013</b:Year>
    <b:Month>May</b:Month>
    <b:Day>22</b:Day>
    <b:YearAccessed>2019</b:YearAccessed>
    <b:MonthAccessed>January</b:MonthAccessed>
    <b:DayAccessed>07</b:DayAccessed>
    <b:URL>https://www.businessnewsdaily.com/4526-byod-bring-your-own-device.html</b:URL>
    <b:RefOrder>8</b:RefOrder>
  </b:Source>
  <b:Source>
    <b:Tag>Bar13</b:Tag>
    <b:SourceType>InternetSite</b:SourceType>
    <b:Guid>{53845CF5-8524-49DB-924D-AC0E26B5B085}</b:Guid>
    <b:Author>
      <b:Author>
        <b:NameList>
          <b:Person>
            <b:Last>Chignell</b:Last>
            <b:First>Barry</b:First>
          </b:Person>
        </b:NameList>
      </b:Author>
    </b:Author>
    <b:Title>The Advantages of BYOD</b:Title>
    <b:ProductionCompany>CIPHR All About People </b:ProductionCompany>
    <b:Year>2013</b:Year>
    <b:Month>February</b:Month>
    <b:Day>28</b:Day>
    <b:YearAccessed>2019</b:YearAccessed>
    <b:MonthAccessed>January</b:MonthAccessed>
    <b:DayAccessed>07</b:DayAccessed>
    <b:URL>https://www.ciphr.com/advice/the-advantages-of-byod/</b:URL>
    <b:RefOrder>9</b:RefOrder>
  </b:Source>
</b:Sources>
</file>

<file path=customXml/itemProps1.xml><?xml version="1.0" encoding="utf-8"?>
<ds:datastoreItem xmlns:ds="http://schemas.openxmlformats.org/officeDocument/2006/customXml" ds:itemID="{B05254E1-DEBF-4D8A-9A5D-54DB0978F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3546</Words>
  <Characters>20213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Rule - 1810755</dc:creator>
  <cp:keywords/>
  <dc:description/>
  <cp:lastModifiedBy>Sarah Rule (NWIS - Security &amp; Design)</cp:lastModifiedBy>
  <cp:revision>4</cp:revision>
  <dcterms:created xsi:type="dcterms:W3CDTF">2019-07-19T18:51:00Z</dcterms:created>
  <dcterms:modified xsi:type="dcterms:W3CDTF">2019-07-19T19:05:00Z</dcterms:modified>
</cp:coreProperties>
</file>