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57B37" w:rsidRDefault="006E4527">
      <w:pPr>
        <w:rPr>
          <w:color w:val="2F5496"/>
          <w:sz w:val="32"/>
          <w:szCs w:val="32"/>
        </w:rPr>
      </w:pPr>
      <w:r>
        <w:rPr>
          <w:noProof/>
        </w:rPr>
        <mc:AlternateContent>
          <mc:Choice Requires="wps">
            <w:drawing>
              <wp:anchor distT="0" distB="0" distL="182880" distR="182880" simplePos="0" relativeHeight="251659264" behindDoc="0" locked="0" layoutInCell="1" hidden="0" allowOverlap="1">
                <wp:simplePos x="0" y="0"/>
                <wp:positionH relativeFrom="margin">
                  <wp:align>center</wp:align>
                </wp:positionH>
                <wp:positionV relativeFrom="paragraph">
                  <wp:posOffset>423228</wp:posOffset>
                </wp:positionV>
                <wp:extent cx="4695825" cy="7867650"/>
                <wp:effectExtent l="0" t="0" r="9525" b="0"/>
                <wp:wrapSquare wrapText="bothSides" distT="0" distB="0" distL="182880" distR="182880"/>
                <wp:docPr id="2" name="Rectangle 2"/>
                <wp:cNvGraphicFramePr/>
                <a:graphic xmlns:a="http://schemas.openxmlformats.org/drawingml/2006/main">
                  <a:graphicData uri="http://schemas.microsoft.com/office/word/2010/wordprocessingShape">
                    <wps:wsp>
                      <wps:cNvSpPr/>
                      <wps:spPr>
                        <a:xfrm>
                          <a:off x="0" y="0"/>
                          <a:ext cx="4695825" cy="7867650"/>
                        </a:xfrm>
                        <a:prstGeom prst="rect">
                          <a:avLst/>
                        </a:prstGeom>
                        <a:noFill/>
                        <a:ln>
                          <a:noFill/>
                        </a:ln>
                      </wps:spPr>
                      <wps:txbx>
                        <w:txbxContent>
                          <w:p w:rsidR="006E4527" w:rsidRPr="006E4527" w:rsidRDefault="006E4527" w:rsidP="006E4527">
                            <w:pPr>
                              <w:jc w:val="center"/>
                              <w:rPr>
                                <w:rFonts w:ascii="Times New Roman" w:hAnsi="Times New Roman" w:cs="Times New Roman"/>
                                <w:sz w:val="48"/>
                                <w:szCs w:val="48"/>
                              </w:rPr>
                            </w:pPr>
                            <w:r w:rsidRPr="006E4527">
                              <w:rPr>
                                <w:rFonts w:ascii="Times New Roman" w:hAnsi="Times New Roman" w:cs="Times New Roman"/>
                                <w:sz w:val="48"/>
                                <w:szCs w:val="48"/>
                              </w:rPr>
                              <w:t>University of Wales Trinity Saint David</w:t>
                            </w:r>
                          </w:p>
                          <w:p w:rsidR="006E4527" w:rsidRPr="006E4527" w:rsidRDefault="006E4527" w:rsidP="006E4527">
                            <w:pPr>
                              <w:jc w:val="center"/>
                              <w:rPr>
                                <w:rFonts w:ascii="Times New Roman" w:hAnsi="Times New Roman" w:cs="Times New Roman"/>
                              </w:rPr>
                            </w:pPr>
                          </w:p>
                          <w:p w:rsidR="006E4527" w:rsidRPr="006E4527" w:rsidRDefault="006E4527" w:rsidP="006E4527">
                            <w:pPr>
                              <w:jc w:val="center"/>
                              <w:rPr>
                                <w:rFonts w:ascii="Times New Roman" w:hAnsi="Times New Roman" w:cs="Times New Roman"/>
                                <w:sz w:val="48"/>
                                <w:szCs w:val="48"/>
                              </w:rPr>
                            </w:pPr>
                            <w:r w:rsidRPr="006E4527">
                              <w:rPr>
                                <w:rFonts w:ascii="Times New Roman" w:hAnsi="Times New Roman" w:cs="Times New Roman"/>
                                <w:sz w:val="48"/>
                                <w:szCs w:val="48"/>
                              </w:rPr>
                              <w:t>Academic and Employability Skills (BMSK4001)</w:t>
                            </w:r>
                          </w:p>
                          <w:p w:rsidR="006E4527" w:rsidRPr="006E4527" w:rsidRDefault="006E4527" w:rsidP="006E4527">
                            <w:pPr>
                              <w:jc w:val="center"/>
                              <w:rPr>
                                <w:rFonts w:ascii="Times New Roman" w:hAnsi="Times New Roman" w:cs="Times New Roman"/>
                                <w:sz w:val="48"/>
                                <w:szCs w:val="48"/>
                              </w:rPr>
                            </w:pPr>
                            <w:r w:rsidRPr="006E4527">
                              <w:rPr>
                                <w:rFonts w:ascii="Times New Roman" w:hAnsi="Times New Roman" w:cs="Times New Roman"/>
                                <w:sz w:val="48"/>
                                <w:szCs w:val="48"/>
                              </w:rPr>
                              <w:t>Reflective Report</w:t>
                            </w:r>
                          </w:p>
                          <w:p w:rsidR="006E4527" w:rsidRPr="006E4527" w:rsidRDefault="006E4527" w:rsidP="006E4527">
                            <w:pPr>
                              <w:jc w:val="center"/>
                              <w:rPr>
                                <w:rFonts w:ascii="Times New Roman" w:hAnsi="Times New Roman" w:cs="Times New Roman"/>
                                <w:sz w:val="48"/>
                                <w:szCs w:val="48"/>
                              </w:rPr>
                            </w:pPr>
                          </w:p>
                          <w:p w:rsidR="006E4527" w:rsidRPr="006E4527" w:rsidRDefault="006E4527" w:rsidP="006E4527">
                            <w:pPr>
                              <w:jc w:val="center"/>
                              <w:rPr>
                                <w:rFonts w:ascii="Times New Roman" w:hAnsi="Times New Roman" w:cs="Times New Roman"/>
                                <w:sz w:val="36"/>
                                <w:szCs w:val="36"/>
                              </w:rPr>
                            </w:pPr>
                            <w:r w:rsidRPr="006E4527">
                              <w:rPr>
                                <w:rFonts w:ascii="Times New Roman" w:hAnsi="Times New Roman" w:cs="Times New Roman"/>
                                <w:sz w:val="36"/>
                                <w:szCs w:val="36"/>
                              </w:rPr>
                              <w:t>Student: Gheorghe Albu 1813898</w:t>
                            </w:r>
                          </w:p>
                          <w:p w:rsidR="006E4527" w:rsidRPr="006E4527" w:rsidRDefault="006E4527" w:rsidP="006E4527">
                            <w:pPr>
                              <w:jc w:val="center"/>
                              <w:rPr>
                                <w:rFonts w:ascii="Times New Roman" w:hAnsi="Times New Roman" w:cs="Times New Roman"/>
                                <w:sz w:val="36"/>
                                <w:szCs w:val="36"/>
                              </w:rPr>
                            </w:pPr>
                            <w:r w:rsidRPr="006E4527">
                              <w:rPr>
                                <w:rFonts w:ascii="Times New Roman" w:hAnsi="Times New Roman" w:cs="Times New Roman"/>
                                <w:sz w:val="36"/>
                                <w:szCs w:val="36"/>
                              </w:rPr>
                              <w:t>Lecturer: Lloyd Beharry</w:t>
                            </w:r>
                          </w:p>
                          <w:p w:rsidR="006E4527" w:rsidRPr="006E4527" w:rsidRDefault="006E4527" w:rsidP="006E4527">
                            <w:pPr>
                              <w:jc w:val="center"/>
                              <w:rPr>
                                <w:rFonts w:ascii="Times New Roman" w:hAnsi="Times New Roman" w:cs="Times New Roman"/>
                                <w:sz w:val="36"/>
                                <w:szCs w:val="36"/>
                              </w:rPr>
                            </w:pPr>
                          </w:p>
                          <w:p w:rsidR="006E4527" w:rsidRPr="006E4527" w:rsidRDefault="006E4527" w:rsidP="006E4527">
                            <w:pPr>
                              <w:jc w:val="center"/>
                              <w:rPr>
                                <w:rFonts w:ascii="Times New Roman" w:hAnsi="Times New Roman" w:cs="Times New Roman"/>
                                <w:sz w:val="36"/>
                                <w:szCs w:val="36"/>
                              </w:rPr>
                            </w:pPr>
                          </w:p>
                          <w:p w:rsidR="006E4527" w:rsidRPr="006E4527" w:rsidRDefault="006E4527" w:rsidP="006E4527">
                            <w:pPr>
                              <w:jc w:val="center"/>
                              <w:rPr>
                                <w:rFonts w:ascii="Times New Roman" w:hAnsi="Times New Roman" w:cs="Times New Roman"/>
                                <w:sz w:val="36"/>
                                <w:szCs w:val="36"/>
                              </w:rPr>
                            </w:pPr>
                          </w:p>
                          <w:p w:rsidR="006E4527" w:rsidRPr="006E4527" w:rsidRDefault="006E4527" w:rsidP="006E4527">
                            <w:pPr>
                              <w:jc w:val="center"/>
                              <w:rPr>
                                <w:rFonts w:ascii="Times New Roman" w:hAnsi="Times New Roman" w:cs="Times New Roman"/>
                                <w:sz w:val="36"/>
                                <w:szCs w:val="36"/>
                              </w:rPr>
                            </w:pPr>
                          </w:p>
                          <w:p w:rsidR="006E4527" w:rsidRPr="006E4527" w:rsidRDefault="006E4527" w:rsidP="006E4527">
                            <w:pPr>
                              <w:jc w:val="center"/>
                              <w:rPr>
                                <w:rFonts w:ascii="Times New Roman" w:hAnsi="Times New Roman" w:cs="Times New Roman"/>
                                <w:sz w:val="36"/>
                                <w:szCs w:val="36"/>
                              </w:rPr>
                            </w:pPr>
                          </w:p>
                          <w:p w:rsidR="006E4527" w:rsidRPr="006E4527" w:rsidRDefault="006E4527" w:rsidP="006E4527">
                            <w:pPr>
                              <w:jc w:val="center"/>
                              <w:rPr>
                                <w:rFonts w:ascii="Times New Roman" w:hAnsi="Times New Roman" w:cs="Times New Roman"/>
                                <w:sz w:val="36"/>
                                <w:szCs w:val="36"/>
                              </w:rPr>
                            </w:pPr>
                          </w:p>
                          <w:p w:rsidR="006E4527" w:rsidRPr="006E4527" w:rsidRDefault="006E4527" w:rsidP="006E4527">
                            <w:pPr>
                              <w:jc w:val="center"/>
                              <w:rPr>
                                <w:rFonts w:ascii="Times New Roman" w:hAnsi="Times New Roman" w:cs="Times New Roman"/>
                                <w:sz w:val="36"/>
                                <w:szCs w:val="36"/>
                              </w:rPr>
                            </w:pPr>
                          </w:p>
                          <w:p w:rsidR="006E4527" w:rsidRPr="006E4527" w:rsidRDefault="006E4527" w:rsidP="006E4527">
                            <w:pPr>
                              <w:jc w:val="center"/>
                              <w:rPr>
                                <w:rFonts w:ascii="Times New Roman" w:hAnsi="Times New Roman" w:cs="Times New Roman"/>
                                <w:sz w:val="36"/>
                                <w:szCs w:val="36"/>
                              </w:rPr>
                            </w:pPr>
                          </w:p>
                          <w:p w:rsidR="006E4527" w:rsidRPr="006E4527" w:rsidRDefault="006E4527" w:rsidP="006E4527">
                            <w:pPr>
                              <w:jc w:val="center"/>
                              <w:rPr>
                                <w:rFonts w:ascii="Times New Roman" w:hAnsi="Times New Roman" w:cs="Times New Roman"/>
                              </w:rPr>
                            </w:pPr>
                            <w:r w:rsidRPr="006E4527">
                              <w:rPr>
                                <w:rFonts w:ascii="Times New Roman" w:hAnsi="Times New Roman" w:cs="Times New Roman"/>
                              </w:rPr>
                              <w:t>London 2019</w:t>
                            </w:r>
                          </w:p>
                          <w:p w:rsidR="006E4527" w:rsidRPr="006E4527" w:rsidRDefault="006E4527" w:rsidP="006E4527">
                            <w:pPr>
                              <w:jc w:val="center"/>
                              <w:rPr>
                                <w:sz w:val="36"/>
                                <w:szCs w:val="36"/>
                              </w:rPr>
                            </w:pPr>
                          </w:p>
                          <w:p w:rsidR="006E4527" w:rsidRDefault="006E4527"/>
                        </w:txbxContent>
                      </wps:txbx>
                      <wps:bodyPr spcFirstLastPara="1" wrap="square" lIns="0" tIns="0" rIns="0" bIns="0" anchor="t" anchorCtr="0">
                        <a:noAutofit/>
                      </wps:bodyPr>
                    </wps:wsp>
                  </a:graphicData>
                </a:graphic>
                <wp14:sizeRelV relativeFrom="margin">
                  <wp14:pctHeight>0</wp14:pctHeight>
                </wp14:sizeRelV>
              </wp:anchor>
            </w:drawing>
          </mc:Choice>
          <mc:Fallback>
            <w:pict>
              <v:rect id="Rectangle 2" o:spid="_x0000_s1026" style="position:absolute;margin-left:0;margin-top:33.35pt;width:369.75pt;height:619.5pt;z-index:251659264;visibility:visible;mso-wrap-style:square;mso-height-percent:0;mso-wrap-distance-left:14.4pt;mso-wrap-distance-top:0;mso-wrap-distance-right:14.4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rkaQvQEAAGUDAAAOAAAAZHJzL2Uyb0RvYy54bWysU9uO0zAQfUfiHyy/U7cR7Zao6QqxKkJa&#10;QcWyHzB17MaSb9huk/49YyftAvuGeHGPx9OZc85MNveD0eQsQlTONnQxm1MiLHetsseGPv/YvVtT&#10;EhPYFrSzoqEXEen99u2bTe9rUbnO6VYEgkVsrHvf0C4lXzMWeScMxJnzwuKjdMFAwms4sjZAj9WN&#10;ZtV8vmK9C60PjosYMfowPtJtqS+l4OmblFEkohuK3FI5QzkP+WTbDdTHAL5TfKIB/8DCgLLY9Fbq&#10;ARKQU1CvShnFg4tOphl3hjkpFRdFA6pZzP9S89SBF0ULmhP9zab4/8ryr+d9IKptaEWJBYMj+o6m&#10;gT1qQapsT+9jjVlPfh+mW0SYtQ4ymPyLKshQLL3cLBVDIhyD71cflutqSQnHt7v16m61LKazl7/7&#10;ENNn4QzJoKEB2xcr4fwYE7bE1GtK7mbdTmld5qbtHwFMzBGWGY8cM0rDYZiIH1x7QbXR853CXo8Q&#10;0x4CzntBSY870ND48wRBUKK/WDQ5L8wVhCs4XAFY3jlcpUTJCD+lslgjp4+n5KQq/DOLsfVEDmdZ&#10;ZE17l5fl93vJevk6tr8AAAD//wMAUEsDBBQABgAIAAAAIQCBwB533wAAAAgBAAAPAAAAZHJzL2Rv&#10;d25yZXYueG1sTI/NTsMwEITvSLyDtUjcqANVkybEqSp+VI7QIhVubrwkEfY6it0m8PQsJziOZjTz&#10;TbmanBUnHELnScH1LAGBVHvTUaPgdfd4tQQRoiajrSdU8IUBVtX5WakL40d6wdM2NoJLKBRaQRtj&#10;X0gZ6hadDjPfI7H34QenI8uhkWbQI5c7K2+SJJVOd8QLre7xrsX6c3t0CjbLfv325L/Hxj68b/bP&#10;+/x+l0elLi+m9S2IiFP8C8MvPqNDxUwHfyQThFXAR6KCNM1AsJvN8wWIA8fmySIDWZXy/4HqBwAA&#10;//8DAFBLAQItABQABgAIAAAAIQC2gziS/gAAAOEBAAATAAAAAAAAAAAAAAAAAAAAAABbQ29udGVu&#10;dF9UeXBlc10ueG1sUEsBAi0AFAAGAAgAAAAhADj9If/WAAAAlAEAAAsAAAAAAAAAAAAAAAAALwEA&#10;AF9yZWxzLy5yZWxzUEsBAi0AFAAGAAgAAAAhAACuRpC9AQAAZQMAAA4AAAAAAAAAAAAAAAAALgIA&#10;AGRycy9lMm9Eb2MueG1sUEsBAi0AFAAGAAgAAAAhAIHAHnffAAAACAEAAA8AAAAAAAAAAAAAAAAA&#10;FwQAAGRycy9kb3ducmV2LnhtbFBLBQYAAAAABAAEAPMAAAAjBQAAAAA=&#10;" filled="f" stroked="f">
                <v:textbox inset="0,0,0,0">
                  <w:txbxContent>
                    <w:p w:rsidR="006E4527" w:rsidRPr="006E4527" w:rsidRDefault="006E4527" w:rsidP="006E4527">
                      <w:pPr>
                        <w:jc w:val="center"/>
                        <w:rPr>
                          <w:rFonts w:ascii="Times New Roman" w:hAnsi="Times New Roman" w:cs="Times New Roman"/>
                          <w:sz w:val="48"/>
                          <w:szCs w:val="48"/>
                        </w:rPr>
                      </w:pPr>
                      <w:r w:rsidRPr="006E4527">
                        <w:rPr>
                          <w:rFonts w:ascii="Times New Roman" w:hAnsi="Times New Roman" w:cs="Times New Roman"/>
                          <w:sz w:val="48"/>
                          <w:szCs w:val="48"/>
                        </w:rPr>
                        <w:t>University of Wales Trinity Saint David</w:t>
                      </w:r>
                    </w:p>
                    <w:p w:rsidR="006E4527" w:rsidRPr="006E4527" w:rsidRDefault="006E4527" w:rsidP="006E4527">
                      <w:pPr>
                        <w:jc w:val="center"/>
                        <w:rPr>
                          <w:rFonts w:ascii="Times New Roman" w:hAnsi="Times New Roman" w:cs="Times New Roman"/>
                        </w:rPr>
                      </w:pPr>
                    </w:p>
                    <w:p w:rsidR="006E4527" w:rsidRPr="006E4527" w:rsidRDefault="006E4527" w:rsidP="006E4527">
                      <w:pPr>
                        <w:jc w:val="center"/>
                        <w:rPr>
                          <w:rFonts w:ascii="Times New Roman" w:hAnsi="Times New Roman" w:cs="Times New Roman"/>
                          <w:sz w:val="48"/>
                          <w:szCs w:val="48"/>
                        </w:rPr>
                      </w:pPr>
                      <w:r w:rsidRPr="006E4527">
                        <w:rPr>
                          <w:rFonts w:ascii="Times New Roman" w:hAnsi="Times New Roman" w:cs="Times New Roman"/>
                          <w:sz w:val="48"/>
                          <w:szCs w:val="48"/>
                        </w:rPr>
                        <w:t>Academic and Employability Skills (BMSK4001)</w:t>
                      </w:r>
                    </w:p>
                    <w:p w:rsidR="006E4527" w:rsidRPr="006E4527" w:rsidRDefault="006E4527" w:rsidP="006E4527">
                      <w:pPr>
                        <w:jc w:val="center"/>
                        <w:rPr>
                          <w:rFonts w:ascii="Times New Roman" w:hAnsi="Times New Roman" w:cs="Times New Roman"/>
                          <w:sz w:val="48"/>
                          <w:szCs w:val="48"/>
                        </w:rPr>
                      </w:pPr>
                      <w:r w:rsidRPr="006E4527">
                        <w:rPr>
                          <w:rFonts w:ascii="Times New Roman" w:hAnsi="Times New Roman" w:cs="Times New Roman"/>
                          <w:sz w:val="48"/>
                          <w:szCs w:val="48"/>
                        </w:rPr>
                        <w:t>Reflective Report</w:t>
                      </w:r>
                    </w:p>
                    <w:p w:rsidR="006E4527" w:rsidRPr="006E4527" w:rsidRDefault="006E4527" w:rsidP="006E4527">
                      <w:pPr>
                        <w:jc w:val="center"/>
                        <w:rPr>
                          <w:rFonts w:ascii="Times New Roman" w:hAnsi="Times New Roman" w:cs="Times New Roman"/>
                          <w:sz w:val="48"/>
                          <w:szCs w:val="48"/>
                        </w:rPr>
                      </w:pPr>
                    </w:p>
                    <w:p w:rsidR="006E4527" w:rsidRPr="006E4527" w:rsidRDefault="006E4527" w:rsidP="006E4527">
                      <w:pPr>
                        <w:jc w:val="center"/>
                        <w:rPr>
                          <w:rFonts w:ascii="Times New Roman" w:hAnsi="Times New Roman" w:cs="Times New Roman"/>
                          <w:sz w:val="36"/>
                          <w:szCs w:val="36"/>
                        </w:rPr>
                      </w:pPr>
                      <w:r w:rsidRPr="006E4527">
                        <w:rPr>
                          <w:rFonts w:ascii="Times New Roman" w:hAnsi="Times New Roman" w:cs="Times New Roman"/>
                          <w:sz w:val="36"/>
                          <w:szCs w:val="36"/>
                        </w:rPr>
                        <w:t>Student: Gheorghe Albu 1813898</w:t>
                      </w:r>
                    </w:p>
                    <w:p w:rsidR="006E4527" w:rsidRPr="006E4527" w:rsidRDefault="006E4527" w:rsidP="006E4527">
                      <w:pPr>
                        <w:jc w:val="center"/>
                        <w:rPr>
                          <w:rFonts w:ascii="Times New Roman" w:hAnsi="Times New Roman" w:cs="Times New Roman"/>
                          <w:sz w:val="36"/>
                          <w:szCs w:val="36"/>
                        </w:rPr>
                      </w:pPr>
                      <w:r w:rsidRPr="006E4527">
                        <w:rPr>
                          <w:rFonts w:ascii="Times New Roman" w:hAnsi="Times New Roman" w:cs="Times New Roman"/>
                          <w:sz w:val="36"/>
                          <w:szCs w:val="36"/>
                        </w:rPr>
                        <w:t>Lecturer: Lloyd Beharry</w:t>
                      </w:r>
                    </w:p>
                    <w:p w:rsidR="006E4527" w:rsidRPr="006E4527" w:rsidRDefault="006E4527" w:rsidP="006E4527">
                      <w:pPr>
                        <w:jc w:val="center"/>
                        <w:rPr>
                          <w:rFonts w:ascii="Times New Roman" w:hAnsi="Times New Roman" w:cs="Times New Roman"/>
                          <w:sz w:val="36"/>
                          <w:szCs w:val="36"/>
                        </w:rPr>
                      </w:pPr>
                    </w:p>
                    <w:p w:rsidR="006E4527" w:rsidRPr="006E4527" w:rsidRDefault="006E4527" w:rsidP="006E4527">
                      <w:pPr>
                        <w:jc w:val="center"/>
                        <w:rPr>
                          <w:rFonts w:ascii="Times New Roman" w:hAnsi="Times New Roman" w:cs="Times New Roman"/>
                          <w:sz w:val="36"/>
                          <w:szCs w:val="36"/>
                        </w:rPr>
                      </w:pPr>
                    </w:p>
                    <w:p w:rsidR="006E4527" w:rsidRPr="006E4527" w:rsidRDefault="006E4527" w:rsidP="006E4527">
                      <w:pPr>
                        <w:jc w:val="center"/>
                        <w:rPr>
                          <w:rFonts w:ascii="Times New Roman" w:hAnsi="Times New Roman" w:cs="Times New Roman"/>
                          <w:sz w:val="36"/>
                          <w:szCs w:val="36"/>
                        </w:rPr>
                      </w:pPr>
                    </w:p>
                    <w:p w:rsidR="006E4527" w:rsidRPr="006E4527" w:rsidRDefault="006E4527" w:rsidP="006E4527">
                      <w:pPr>
                        <w:jc w:val="center"/>
                        <w:rPr>
                          <w:rFonts w:ascii="Times New Roman" w:hAnsi="Times New Roman" w:cs="Times New Roman"/>
                          <w:sz w:val="36"/>
                          <w:szCs w:val="36"/>
                        </w:rPr>
                      </w:pPr>
                    </w:p>
                    <w:p w:rsidR="006E4527" w:rsidRPr="006E4527" w:rsidRDefault="006E4527" w:rsidP="006E4527">
                      <w:pPr>
                        <w:jc w:val="center"/>
                        <w:rPr>
                          <w:rFonts w:ascii="Times New Roman" w:hAnsi="Times New Roman" w:cs="Times New Roman"/>
                          <w:sz w:val="36"/>
                          <w:szCs w:val="36"/>
                        </w:rPr>
                      </w:pPr>
                    </w:p>
                    <w:p w:rsidR="006E4527" w:rsidRPr="006E4527" w:rsidRDefault="006E4527" w:rsidP="006E4527">
                      <w:pPr>
                        <w:jc w:val="center"/>
                        <w:rPr>
                          <w:rFonts w:ascii="Times New Roman" w:hAnsi="Times New Roman" w:cs="Times New Roman"/>
                          <w:sz w:val="36"/>
                          <w:szCs w:val="36"/>
                        </w:rPr>
                      </w:pPr>
                    </w:p>
                    <w:p w:rsidR="006E4527" w:rsidRPr="006E4527" w:rsidRDefault="006E4527" w:rsidP="006E4527">
                      <w:pPr>
                        <w:jc w:val="center"/>
                        <w:rPr>
                          <w:rFonts w:ascii="Times New Roman" w:hAnsi="Times New Roman" w:cs="Times New Roman"/>
                          <w:sz w:val="36"/>
                          <w:szCs w:val="36"/>
                        </w:rPr>
                      </w:pPr>
                    </w:p>
                    <w:p w:rsidR="006E4527" w:rsidRPr="006E4527" w:rsidRDefault="006E4527" w:rsidP="006E4527">
                      <w:pPr>
                        <w:jc w:val="center"/>
                        <w:rPr>
                          <w:rFonts w:ascii="Times New Roman" w:hAnsi="Times New Roman" w:cs="Times New Roman"/>
                          <w:sz w:val="36"/>
                          <w:szCs w:val="36"/>
                        </w:rPr>
                      </w:pPr>
                    </w:p>
                    <w:p w:rsidR="006E4527" w:rsidRPr="006E4527" w:rsidRDefault="006E4527" w:rsidP="006E4527">
                      <w:pPr>
                        <w:jc w:val="center"/>
                        <w:rPr>
                          <w:rFonts w:ascii="Times New Roman" w:hAnsi="Times New Roman" w:cs="Times New Roman"/>
                        </w:rPr>
                      </w:pPr>
                      <w:r w:rsidRPr="006E4527">
                        <w:rPr>
                          <w:rFonts w:ascii="Times New Roman" w:hAnsi="Times New Roman" w:cs="Times New Roman"/>
                        </w:rPr>
                        <w:t>London 2019</w:t>
                      </w:r>
                    </w:p>
                    <w:p w:rsidR="006E4527" w:rsidRPr="006E4527" w:rsidRDefault="006E4527" w:rsidP="006E4527">
                      <w:pPr>
                        <w:jc w:val="center"/>
                        <w:rPr>
                          <w:sz w:val="36"/>
                          <w:szCs w:val="36"/>
                        </w:rPr>
                      </w:pPr>
                    </w:p>
                    <w:p w:rsidR="006E4527" w:rsidRDefault="006E4527"/>
                  </w:txbxContent>
                </v:textbox>
                <w10:wrap type="square" anchorx="margin"/>
              </v:rect>
            </w:pict>
          </mc:Fallback>
        </mc:AlternateContent>
      </w:r>
      <w:r w:rsidR="00E247C5">
        <w:br w:type="page"/>
      </w:r>
    </w:p>
    <w:p w:rsidR="00A57B37" w:rsidRDefault="00E247C5">
      <w:pPr>
        <w:keepNext/>
        <w:keepLines/>
        <w:pBdr>
          <w:top w:val="nil"/>
          <w:left w:val="nil"/>
          <w:bottom w:val="nil"/>
          <w:right w:val="nil"/>
          <w:between w:val="nil"/>
        </w:pBdr>
        <w:spacing w:before="240" w:after="0"/>
        <w:rPr>
          <w:color w:val="2F5496"/>
          <w:sz w:val="32"/>
          <w:szCs w:val="32"/>
        </w:rPr>
      </w:pPr>
      <w:bookmarkStart w:id="0" w:name="_gjdgxs" w:colFirst="0" w:colLast="0"/>
      <w:bookmarkEnd w:id="0"/>
      <w:r>
        <w:rPr>
          <w:color w:val="2F5496"/>
          <w:sz w:val="32"/>
          <w:szCs w:val="32"/>
        </w:rPr>
        <w:lastRenderedPageBreak/>
        <w:t>Table of Contents</w:t>
      </w:r>
    </w:p>
    <w:sdt>
      <w:sdtPr>
        <w:id w:val="-1595701089"/>
        <w:docPartObj>
          <w:docPartGallery w:val="Table of Contents"/>
          <w:docPartUnique/>
        </w:docPartObj>
      </w:sdtPr>
      <w:sdtEndPr/>
      <w:sdtContent>
        <w:p w:rsidR="00A57B37" w:rsidRDefault="00E247C5">
          <w:pPr>
            <w:pBdr>
              <w:top w:val="nil"/>
              <w:left w:val="nil"/>
              <w:bottom w:val="nil"/>
              <w:right w:val="nil"/>
              <w:between w:val="nil"/>
            </w:pBdr>
            <w:tabs>
              <w:tab w:val="right" w:pos="9016"/>
            </w:tabs>
            <w:spacing w:after="100"/>
            <w:rPr>
              <w:color w:val="000000"/>
            </w:rPr>
          </w:pPr>
          <w:r>
            <w:fldChar w:fldCharType="begin"/>
          </w:r>
          <w:r>
            <w:instrText xml:space="preserve"> TOC \h \u \z </w:instrText>
          </w:r>
          <w:r>
            <w:fldChar w:fldCharType="separate"/>
          </w:r>
          <w:hyperlink w:anchor="_30j0zll">
            <w:r>
              <w:rPr>
                <w:rFonts w:ascii="Times New Roman" w:eastAsia="Times New Roman" w:hAnsi="Times New Roman" w:cs="Times New Roman"/>
                <w:color w:val="000000"/>
              </w:rPr>
              <w:t>Introduction</w:t>
            </w:r>
          </w:hyperlink>
          <w:hyperlink w:anchor="_30j0zll">
            <w:r>
              <w:rPr>
                <w:color w:val="000000"/>
              </w:rPr>
              <w:tab/>
              <w:t>2</w:t>
            </w:r>
          </w:hyperlink>
        </w:p>
        <w:p w:rsidR="00A57B37" w:rsidRDefault="002F3E35">
          <w:pPr>
            <w:pBdr>
              <w:top w:val="nil"/>
              <w:left w:val="nil"/>
              <w:bottom w:val="nil"/>
              <w:right w:val="nil"/>
              <w:between w:val="nil"/>
            </w:pBdr>
            <w:tabs>
              <w:tab w:val="right" w:pos="9016"/>
            </w:tabs>
            <w:spacing w:after="100"/>
            <w:rPr>
              <w:color w:val="000000"/>
            </w:rPr>
          </w:pPr>
          <w:hyperlink w:anchor="_1fob9te">
            <w:r w:rsidR="00E247C5">
              <w:rPr>
                <w:rFonts w:ascii="Times New Roman" w:eastAsia="Times New Roman" w:hAnsi="Times New Roman" w:cs="Times New Roman"/>
                <w:color w:val="000000"/>
              </w:rPr>
              <w:t>Description</w:t>
            </w:r>
          </w:hyperlink>
          <w:hyperlink w:anchor="_1fob9te">
            <w:r w:rsidR="00E247C5">
              <w:rPr>
                <w:color w:val="000000"/>
              </w:rPr>
              <w:tab/>
              <w:t>3</w:t>
            </w:r>
          </w:hyperlink>
        </w:p>
        <w:p w:rsidR="00A57B37" w:rsidRDefault="002F3E35">
          <w:pPr>
            <w:pBdr>
              <w:top w:val="nil"/>
              <w:left w:val="nil"/>
              <w:bottom w:val="nil"/>
              <w:right w:val="nil"/>
              <w:between w:val="nil"/>
            </w:pBdr>
            <w:tabs>
              <w:tab w:val="right" w:pos="9016"/>
            </w:tabs>
            <w:spacing w:after="100"/>
            <w:rPr>
              <w:color w:val="000000"/>
            </w:rPr>
          </w:pPr>
          <w:hyperlink w:anchor="_3znysh7">
            <w:r w:rsidR="00E247C5">
              <w:rPr>
                <w:rFonts w:ascii="Times New Roman" w:eastAsia="Times New Roman" w:hAnsi="Times New Roman" w:cs="Times New Roman"/>
                <w:color w:val="000000"/>
              </w:rPr>
              <w:t>Feeling</w:t>
            </w:r>
          </w:hyperlink>
          <w:hyperlink w:anchor="_3znysh7">
            <w:r w:rsidR="00E247C5">
              <w:rPr>
                <w:color w:val="000000"/>
              </w:rPr>
              <w:tab/>
              <w:t>5</w:t>
            </w:r>
          </w:hyperlink>
        </w:p>
        <w:p w:rsidR="00A57B37" w:rsidRDefault="002F3E35">
          <w:pPr>
            <w:pBdr>
              <w:top w:val="nil"/>
              <w:left w:val="nil"/>
              <w:bottom w:val="nil"/>
              <w:right w:val="nil"/>
              <w:between w:val="nil"/>
            </w:pBdr>
            <w:tabs>
              <w:tab w:val="right" w:pos="9016"/>
            </w:tabs>
            <w:spacing w:after="100"/>
            <w:rPr>
              <w:color w:val="000000"/>
            </w:rPr>
          </w:pPr>
          <w:hyperlink w:anchor="_2et92p0">
            <w:r w:rsidR="00E247C5">
              <w:rPr>
                <w:rFonts w:ascii="Times New Roman" w:eastAsia="Times New Roman" w:hAnsi="Times New Roman" w:cs="Times New Roman"/>
                <w:color w:val="000000"/>
              </w:rPr>
              <w:t>Evaluation</w:t>
            </w:r>
          </w:hyperlink>
          <w:hyperlink w:anchor="_2et92p0">
            <w:r w:rsidR="00E247C5">
              <w:rPr>
                <w:color w:val="000000"/>
              </w:rPr>
              <w:tab/>
              <w:t>6</w:t>
            </w:r>
          </w:hyperlink>
        </w:p>
        <w:p w:rsidR="00A57B37" w:rsidRDefault="002F3E35">
          <w:pPr>
            <w:pBdr>
              <w:top w:val="nil"/>
              <w:left w:val="nil"/>
              <w:bottom w:val="nil"/>
              <w:right w:val="nil"/>
              <w:between w:val="nil"/>
            </w:pBdr>
            <w:tabs>
              <w:tab w:val="right" w:pos="9016"/>
            </w:tabs>
            <w:spacing w:after="100"/>
            <w:rPr>
              <w:color w:val="000000"/>
            </w:rPr>
          </w:pPr>
          <w:hyperlink w:anchor="_tyjcwt">
            <w:r w:rsidR="00E247C5">
              <w:rPr>
                <w:rFonts w:ascii="Times New Roman" w:eastAsia="Times New Roman" w:hAnsi="Times New Roman" w:cs="Times New Roman"/>
                <w:color w:val="000000"/>
              </w:rPr>
              <w:t>Analysis</w:t>
            </w:r>
          </w:hyperlink>
          <w:hyperlink w:anchor="_tyjcwt">
            <w:r w:rsidR="00E247C5">
              <w:rPr>
                <w:color w:val="000000"/>
              </w:rPr>
              <w:tab/>
              <w:t>6</w:t>
            </w:r>
          </w:hyperlink>
        </w:p>
        <w:p w:rsidR="00A57B37" w:rsidRDefault="002F3E35">
          <w:pPr>
            <w:pBdr>
              <w:top w:val="nil"/>
              <w:left w:val="nil"/>
              <w:bottom w:val="nil"/>
              <w:right w:val="nil"/>
              <w:between w:val="nil"/>
            </w:pBdr>
            <w:tabs>
              <w:tab w:val="right" w:pos="9016"/>
            </w:tabs>
            <w:spacing w:after="100"/>
            <w:rPr>
              <w:color w:val="000000"/>
            </w:rPr>
          </w:pPr>
          <w:hyperlink w:anchor="_3dy6vkm">
            <w:r w:rsidR="00E247C5">
              <w:rPr>
                <w:rFonts w:ascii="Times New Roman" w:eastAsia="Times New Roman" w:hAnsi="Times New Roman" w:cs="Times New Roman"/>
                <w:color w:val="000000"/>
              </w:rPr>
              <w:t>Conclusion</w:t>
            </w:r>
          </w:hyperlink>
          <w:hyperlink w:anchor="_3dy6vkm">
            <w:r w:rsidR="00E247C5">
              <w:rPr>
                <w:color w:val="000000"/>
              </w:rPr>
              <w:tab/>
              <w:t>7</w:t>
            </w:r>
          </w:hyperlink>
        </w:p>
        <w:p w:rsidR="00A57B37" w:rsidRDefault="002F3E35">
          <w:pPr>
            <w:pBdr>
              <w:top w:val="nil"/>
              <w:left w:val="nil"/>
              <w:bottom w:val="nil"/>
              <w:right w:val="nil"/>
              <w:between w:val="nil"/>
            </w:pBdr>
            <w:tabs>
              <w:tab w:val="right" w:pos="9016"/>
            </w:tabs>
            <w:spacing w:after="100"/>
            <w:rPr>
              <w:color w:val="000000"/>
            </w:rPr>
          </w:pPr>
          <w:hyperlink w:anchor="_1t3h5sf">
            <w:r w:rsidR="00E247C5">
              <w:rPr>
                <w:rFonts w:ascii="Times New Roman" w:eastAsia="Times New Roman" w:hAnsi="Times New Roman" w:cs="Times New Roman"/>
                <w:color w:val="000000"/>
              </w:rPr>
              <w:t>Action Plan</w:t>
            </w:r>
          </w:hyperlink>
          <w:hyperlink w:anchor="_1t3h5sf">
            <w:r w:rsidR="00E247C5">
              <w:rPr>
                <w:color w:val="000000"/>
              </w:rPr>
              <w:tab/>
              <w:t>7</w:t>
            </w:r>
          </w:hyperlink>
        </w:p>
        <w:p w:rsidR="00A57B37" w:rsidRDefault="002F3E35">
          <w:pPr>
            <w:pBdr>
              <w:top w:val="nil"/>
              <w:left w:val="nil"/>
              <w:bottom w:val="nil"/>
              <w:right w:val="nil"/>
              <w:between w:val="nil"/>
            </w:pBdr>
            <w:tabs>
              <w:tab w:val="right" w:pos="9016"/>
            </w:tabs>
            <w:spacing w:after="100"/>
            <w:rPr>
              <w:color w:val="000000"/>
            </w:rPr>
          </w:pPr>
          <w:hyperlink w:anchor="_4d34og8">
            <w:r w:rsidR="00E247C5">
              <w:rPr>
                <w:rFonts w:ascii="Times New Roman" w:eastAsia="Times New Roman" w:hAnsi="Times New Roman" w:cs="Times New Roman"/>
                <w:color w:val="000000"/>
              </w:rPr>
              <w:t>Bibliography</w:t>
            </w:r>
          </w:hyperlink>
          <w:hyperlink w:anchor="_4d34og8">
            <w:r w:rsidR="00E247C5">
              <w:rPr>
                <w:color w:val="000000"/>
              </w:rPr>
              <w:tab/>
              <w:t>9</w:t>
            </w:r>
          </w:hyperlink>
        </w:p>
        <w:p w:rsidR="00A57B37" w:rsidRDefault="002F3E35">
          <w:pPr>
            <w:pBdr>
              <w:top w:val="nil"/>
              <w:left w:val="nil"/>
              <w:bottom w:val="nil"/>
              <w:right w:val="nil"/>
              <w:between w:val="nil"/>
            </w:pBdr>
            <w:tabs>
              <w:tab w:val="right" w:pos="9016"/>
            </w:tabs>
            <w:spacing w:after="100"/>
            <w:rPr>
              <w:color w:val="000000"/>
            </w:rPr>
          </w:pPr>
          <w:hyperlink w:anchor="_2s8eyo1">
            <w:r w:rsidR="00E247C5">
              <w:rPr>
                <w:color w:val="000000"/>
              </w:rPr>
              <w:t>Appendix</w:t>
            </w:r>
            <w:r w:rsidR="00E247C5">
              <w:rPr>
                <w:color w:val="000000"/>
              </w:rPr>
              <w:tab/>
              <w:t>10</w:t>
            </w:r>
          </w:hyperlink>
        </w:p>
        <w:p w:rsidR="00A57B37" w:rsidRDefault="002F3E35">
          <w:pPr>
            <w:pBdr>
              <w:top w:val="nil"/>
              <w:left w:val="nil"/>
              <w:bottom w:val="nil"/>
              <w:right w:val="nil"/>
              <w:between w:val="nil"/>
            </w:pBdr>
            <w:tabs>
              <w:tab w:val="right" w:pos="9016"/>
            </w:tabs>
            <w:spacing w:after="100"/>
            <w:ind w:left="220" w:hanging="220"/>
            <w:rPr>
              <w:color w:val="000000"/>
            </w:rPr>
          </w:pPr>
          <w:hyperlink w:anchor="_17dp8vu">
            <w:r w:rsidR="00E247C5">
              <w:rPr>
                <w:color w:val="000000"/>
              </w:rPr>
              <w:t>SWOT Analysis</w:t>
            </w:r>
            <w:r w:rsidR="00E247C5">
              <w:rPr>
                <w:color w:val="000000"/>
              </w:rPr>
              <w:tab/>
              <w:t>10</w:t>
            </w:r>
          </w:hyperlink>
        </w:p>
        <w:p w:rsidR="00A57B37" w:rsidRDefault="002F3E35">
          <w:pPr>
            <w:pBdr>
              <w:top w:val="nil"/>
              <w:left w:val="nil"/>
              <w:bottom w:val="nil"/>
              <w:right w:val="nil"/>
              <w:between w:val="nil"/>
            </w:pBdr>
            <w:tabs>
              <w:tab w:val="right" w:pos="9016"/>
            </w:tabs>
            <w:spacing w:after="100"/>
            <w:ind w:left="220" w:hanging="220"/>
            <w:rPr>
              <w:color w:val="000000"/>
            </w:rPr>
          </w:pPr>
          <w:hyperlink w:anchor="_3rdcrjn">
            <w:r w:rsidR="00E247C5">
              <w:rPr>
                <w:color w:val="000000"/>
              </w:rPr>
              <w:t>VARK Test</w:t>
            </w:r>
            <w:r w:rsidR="00E247C5">
              <w:rPr>
                <w:color w:val="000000"/>
              </w:rPr>
              <w:tab/>
              <w:t>11</w:t>
            </w:r>
          </w:hyperlink>
        </w:p>
        <w:p w:rsidR="00A57B37" w:rsidRDefault="00E247C5">
          <w:r>
            <w:fldChar w:fldCharType="end"/>
          </w:r>
        </w:p>
      </w:sdtContent>
    </w:sdt>
    <w:p w:rsidR="00A57B37" w:rsidRDefault="00E247C5">
      <w:pPr>
        <w:rPr>
          <w:rFonts w:ascii="Times New Roman" w:eastAsia="Times New Roman" w:hAnsi="Times New Roman" w:cs="Times New Roman"/>
          <w:color w:val="2F5496"/>
          <w:sz w:val="36"/>
          <w:szCs w:val="36"/>
        </w:rPr>
      </w:pPr>
      <w:r>
        <w:br w:type="page"/>
      </w:r>
    </w:p>
    <w:p w:rsidR="00A57B37" w:rsidRDefault="00E247C5">
      <w:pPr>
        <w:pStyle w:val="Heading1"/>
        <w:spacing w:line="360" w:lineRule="auto"/>
        <w:jc w:val="both"/>
        <w:rPr>
          <w:rFonts w:ascii="Times New Roman" w:eastAsia="Times New Roman" w:hAnsi="Times New Roman" w:cs="Times New Roman"/>
          <w:sz w:val="36"/>
          <w:szCs w:val="36"/>
        </w:rPr>
      </w:pPr>
      <w:bookmarkStart w:id="1" w:name="_30j0zll" w:colFirst="0" w:colLast="0"/>
      <w:bookmarkEnd w:id="1"/>
      <w:r>
        <w:rPr>
          <w:rFonts w:ascii="Times New Roman" w:eastAsia="Times New Roman" w:hAnsi="Times New Roman" w:cs="Times New Roman"/>
          <w:sz w:val="36"/>
          <w:szCs w:val="36"/>
        </w:rPr>
        <w:lastRenderedPageBreak/>
        <w:t>Introduction</w:t>
      </w:r>
    </w:p>
    <w:p w:rsidR="00A57B37" w:rsidRDefault="00E247C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report is a reflective feedback summary of learning experience I gained during the module of Academic and Employability skills. It reflects and analyses how I obtained research methods, academic writings and scholarly referencing skills during the module that fostered my educational and employability abilities. </w:t>
      </w:r>
    </w:p>
    <w:p w:rsidR="00A57B37" w:rsidRDefault="00E247C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Gibbs Model has been used in this reflection which consists of six stages as shown in Figure 1. This educational paper will show the perspectives I have worked on throughout this academic year, educational work in cooperation with my colleagues as well as my personal learning and development, and how I have evolved my employability abilities.</w:t>
      </w:r>
    </w:p>
    <w:p w:rsidR="00A57B37" w:rsidRDefault="00E247C5">
      <w:pPr>
        <w:spacing w:line="360" w:lineRule="auto"/>
        <w:jc w:val="both"/>
        <w:rPr>
          <w:rFonts w:ascii="Times New Roman" w:eastAsia="Times New Roman" w:hAnsi="Times New Roman" w:cs="Times New Roman"/>
          <w:sz w:val="24"/>
          <w:szCs w:val="24"/>
        </w:rPr>
      </w:pPr>
      <w:r>
        <w:rPr>
          <w:noProof/>
        </w:rPr>
        <w:drawing>
          <wp:anchor distT="0" distB="0" distL="114300" distR="114300" simplePos="0" relativeHeight="251660288" behindDoc="0" locked="0" layoutInCell="1" hidden="0" allowOverlap="1">
            <wp:simplePos x="0" y="0"/>
            <wp:positionH relativeFrom="column">
              <wp:posOffset>953135</wp:posOffset>
            </wp:positionH>
            <wp:positionV relativeFrom="paragraph">
              <wp:posOffset>7416</wp:posOffset>
            </wp:positionV>
            <wp:extent cx="3890010" cy="3647440"/>
            <wp:effectExtent l="0" t="0" r="0" b="0"/>
            <wp:wrapSquare wrapText="bothSides" distT="0" distB="0" distL="114300" distR="114300"/>
            <wp:docPr id="4" name="image4.jpg" descr="Gibbs Reflective Cycle Model - ToolsHero"/>
            <wp:cNvGraphicFramePr/>
            <a:graphic xmlns:a="http://schemas.openxmlformats.org/drawingml/2006/main">
              <a:graphicData uri="http://schemas.openxmlformats.org/drawingml/2006/picture">
                <pic:pic xmlns:pic="http://schemas.openxmlformats.org/drawingml/2006/picture">
                  <pic:nvPicPr>
                    <pic:cNvPr id="0" name="image4.jpg" descr="Gibbs Reflective Cycle Model - ToolsHero"/>
                    <pic:cNvPicPr preferRelativeResize="0"/>
                  </pic:nvPicPr>
                  <pic:blipFill>
                    <a:blip r:embed="rId7"/>
                    <a:srcRect l="16669" t="11089" r="15306" b="4048"/>
                    <a:stretch>
                      <a:fillRect/>
                    </a:stretch>
                  </pic:blipFill>
                  <pic:spPr>
                    <a:xfrm>
                      <a:off x="0" y="0"/>
                      <a:ext cx="3890010" cy="3647440"/>
                    </a:xfrm>
                    <a:prstGeom prst="rect">
                      <a:avLst/>
                    </a:prstGeom>
                    <a:ln/>
                  </pic:spPr>
                </pic:pic>
              </a:graphicData>
            </a:graphic>
          </wp:anchor>
        </w:drawing>
      </w:r>
      <w:r>
        <w:rPr>
          <w:noProof/>
        </w:rPr>
        <mc:AlternateContent>
          <mc:Choice Requires="wps">
            <w:drawing>
              <wp:anchor distT="0" distB="0" distL="114300" distR="114300" simplePos="0" relativeHeight="251661312" behindDoc="0" locked="0" layoutInCell="1" hidden="0" allowOverlap="1">
                <wp:simplePos x="0" y="0"/>
                <wp:positionH relativeFrom="column">
                  <wp:posOffset>952500</wp:posOffset>
                </wp:positionH>
                <wp:positionV relativeFrom="paragraph">
                  <wp:posOffset>3695700</wp:posOffset>
                </wp:positionV>
                <wp:extent cx="3890010" cy="12700"/>
                <wp:effectExtent l="0" t="0" r="0" b="0"/>
                <wp:wrapSquare wrapText="bothSides" distT="0" distB="0" distL="114300" distR="114300"/>
                <wp:docPr id="3" name="Rectangle 3"/>
                <wp:cNvGraphicFramePr/>
                <a:graphic xmlns:a="http://schemas.openxmlformats.org/drawingml/2006/main">
                  <a:graphicData uri="http://schemas.microsoft.com/office/word/2010/wordprocessingShape">
                    <wps:wsp>
                      <wps:cNvSpPr/>
                      <wps:spPr>
                        <a:xfrm>
                          <a:off x="3400995" y="3779683"/>
                          <a:ext cx="3890010" cy="635"/>
                        </a:xfrm>
                        <a:prstGeom prst="rect">
                          <a:avLst/>
                        </a:prstGeom>
                        <a:solidFill>
                          <a:srgbClr val="FFFFFF"/>
                        </a:solidFill>
                        <a:ln>
                          <a:noFill/>
                        </a:ln>
                      </wps:spPr>
                      <wps:txbx>
                        <w:txbxContent>
                          <w:p w:rsidR="00A57B37" w:rsidRDefault="00E247C5">
                            <w:pPr>
                              <w:spacing w:after="200" w:line="240" w:lineRule="auto"/>
                              <w:jc w:val="center"/>
                              <w:textDirection w:val="btLr"/>
                            </w:pPr>
                            <w:proofErr w:type="gramStart"/>
                            <w:r>
                              <w:rPr>
                                <w:rFonts w:ascii="Arial" w:eastAsia="Arial" w:hAnsi="Arial" w:cs="Arial"/>
                                <w:i/>
                                <w:color w:val="44546A"/>
                                <w:sz w:val="18"/>
                              </w:rPr>
                              <w:t>Figure  SEQ</w:t>
                            </w:r>
                            <w:proofErr w:type="gramEnd"/>
                            <w:r>
                              <w:rPr>
                                <w:rFonts w:ascii="Arial" w:eastAsia="Arial" w:hAnsi="Arial" w:cs="Arial"/>
                                <w:i/>
                                <w:color w:val="44546A"/>
                                <w:sz w:val="18"/>
                              </w:rPr>
                              <w:t xml:space="preserve"> Figure \* ARABIC 1: Gibbs Model,  CITATION Gib91 \l 2057 (Gibbs, 1991 )</w:t>
                            </w:r>
                          </w:p>
                        </w:txbxContent>
                      </wps:txbx>
                      <wps:bodyPr spcFirstLastPara="1" wrap="square" lIns="0" tIns="0" rIns="0" bIns="0" anchor="t" anchorCtr="0">
                        <a:noAutofit/>
                      </wps:bodyPr>
                    </wps:wsp>
                  </a:graphicData>
                </a:graphic>
              </wp:anchor>
            </w:drawing>
          </mc:Choice>
          <mc:Fallback>
            <w:pict>
              <v:rect id="Rectangle 3" o:spid="_x0000_s1027" style="position:absolute;left:0;text-align:left;margin-left:75pt;margin-top:291pt;width:306.3pt;height:1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Q8882wEAAJ0DAAAOAAAAZHJzL2Uyb0RvYy54bWysU12P2yAQfK/U/4B4b+xcernEinOq7pSq&#10;0qmNeu0PWGNsI2GgC4mdf98Fx3f9eKvqBzzgZdgZxrv7sdfsLNEra0q+XOScSSNsrUxb8u/fDu82&#10;nPkApgZtjSz5RXp+v3/7Zje4Qt7YzupaIiMS44vBlbwLwRVZ5kUne/AL66Shj43FHgJNsc1qhIHY&#10;e53d5Pk6GyzWDq2Q3tPq4/SR7xN/00gRvjSNl4HpklNvIY2YxiqO2X4HRYvgOiWubcA/dNGDMnTo&#10;C9UjBGAnVH9R9Uqg9bYJC2H7zDaNEjJpIDXL/A81zx04mbSQOd692OT/H634fD4iU3XJV5wZ6OmK&#10;vpJpYFot2SraMzhfUNWzO+J15glGrWODfXyTCjYSwfs8325vObsQvrvbrjdpPxRyDEzEgs02J5Gc&#10;CapYr24je/ZK49CHj9L2LIKSI7WRLIXzkw9T6VwST/VWq/qgtE4TbKsHjewMdM+H9FzZfyvTJhYb&#10;G7dNjHElixInURGFsRqTI8tZfmXrC7nknTgo6u0JfDgCUk6WnA2UnZL7HydAyZn+ZOhyYtBmgDOo&#10;ZgBGdJYiGDib4ENIgZxa+3AKtlFJb2xmOvraI2UgOXbNawzZr/NU9fpX7X8CAAD//wMAUEsDBBQA&#10;BgAIAAAAIQDiTtgn3QAAAAsBAAAPAAAAZHJzL2Rvd25yZXYueG1sTI9LT8MwEITvSPwHa5G4UbsR&#10;DVWIUyEe6pkA4urG2zjFjyh2WsOvZ3uC287uaPabepOdZUec4hC8hOVCAEPfBT34XsL728vNGlhM&#10;ymtlg0cJ3xhh01xe1KrS4eRf8dimnlGIj5WSYFIaK85jZ9CpuAgjerrtw+RUIjn1XE/qROHO8kKI&#10;kjs1ePpg1IiPBruvdnYStsun5/HAf1q1tQnnD5M7+5mlvL7KD/fAEub0Z4YzPqFDQ0y7MHsdmSW9&#10;EtQlSVitCxrIcVcWJbDdeXMrgDc1/9+h+QUAAP//AwBQSwECLQAUAAYACAAAACEAtoM4kv4AAADh&#10;AQAAEwAAAAAAAAAAAAAAAAAAAAAAW0NvbnRlbnRfVHlwZXNdLnhtbFBLAQItABQABgAIAAAAIQA4&#10;/SH/1gAAAJQBAAALAAAAAAAAAAAAAAAAAC8BAABfcmVscy8ucmVsc1BLAQItABQABgAIAAAAIQAg&#10;Q8882wEAAJ0DAAAOAAAAAAAAAAAAAAAAAC4CAABkcnMvZTJvRG9jLnhtbFBLAQItABQABgAIAAAA&#10;IQDiTtgn3QAAAAsBAAAPAAAAAAAAAAAAAAAAADUEAABkcnMvZG93bnJldi54bWxQSwUGAAAAAAQA&#10;BADzAAAAPwUAAAAA&#10;" stroked="f">
                <v:textbox inset="0,0,0,0">
                  <w:txbxContent>
                    <w:p w:rsidR="00A57B37" w:rsidRDefault="00E247C5">
                      <w:pPr>
                        <w:spacing w:after="200" w:line="240" w:lineRule="auto"/>
                        <w:jc w:val="center"/>
                        <w:textDirection w:val="btLr"/>
                      </w:pPr>
                      <w:proofErr w:type="gramStart"/>
                      <w:r>
                        <w:rPr>
                          <w:rFonts w:ascii="Arial" w:eastAsia="Arial" w:hAnsi="Arial" w:cs="Arial"/>
                          <w:i/>
                          <w:color w:val="44546A"/>
                          <w:sz w:val="18"/>
                        </w:rPr>
                        <w:t>Figure  SEQ</w:t>
                      </w:r>
                      <w:proofErr w:type="gramEnd"/>
                      <w:r>
                        <w:rPr>
                          <w:rFonts w:ascii="Arial" w:eastAsia="Arial" w:hAnsi="Arial" w:cs="Arial"/>
                          <w:i/>
                          <w:color w:val="44546A"/>
                          <w:sz w:val="18"/>
                        </w:rPr>
                        <w:t xml:space="preserve"> Figure \* ARABIC 1: Gibbs Model,  CITATION Gib91 \l 2057 (Gibbs, 1991 )</w:t>
                      </w:r>
                    </w:p>
                  </w:txbxContent>
                </v:textbox>
                <w10:wrap type="square"/>
              </v:rect>
            </w:pict>
          </mc:Fallback>
        </mc:AlternateContent>
      </w:r>
    </w:p>
    <w:p w:rsidR="00A57B37" w:rsidRDefault="00A57B37">
      <w:pPr>
        <w:spacing w:line="360" w:lineRule="auto"/>
        <w:jc w:val="both"/>
        <w:rPr>
          <w:rFonts w:ascii="Times New Roman" w:eastAsia="Times New Roman" w:hAnsi="Times New Roman" w:cs="Times New Roman"/>
          <w:sz w:val="24"/>
          <w:szCs w:val="24"/>
        </w:rPr>
      </w:pPr>
    </w:p>
    <w:p w:rsidR="00A57B37" w:rsidRDefault="00A57B37">
      <w:pPr>
        <w:spacing w:line="360" w:lineRule="auto"/>
        <w:jc w:val="both"/>
        <w:rPr>
          <w:rFonts w:ascii="Times New Roman" w:eastAsia="Times New Roman" w:hAnsi="Times New Roman" w:cs="Times New Roman"/>
          <w:sz w:val="24"/>
          <w:szCs w:val="24"/>
        </w:rPr>
      </w:pPr>
    </w:p>
    <w:p w:rsidR="00A57B37" w:rsidRDefault="00A57B37">
      <w:pPr>
        <w:spacing w:line="360" w:lineRule="auto"/>
        <w:jc w:val="both"/>
        <w:rPr>
          <w:rFonts w:ascii="Times New Roman" w:eastAsia="Times New Roman" w:hAnsi="Times New Roman" w:cs="Times New Roman"/>
          <w:sz w:val="24"/>
          <w:szCs w:val="24"/>
        </w:rPr>
      </w:pPr>
    </w:p>
    <w:p w:rsidR="00A57B37" w:rsidRDefault="00A57B37">
      <w:pPr>
        <w:spacing w:line="360" w:lineRule="auto"/>
        <w:jc w:val="both"/>
        <w:rPr>
          <w:rFonts w:ascii="Times New Roman" w:eastAsia="Times New Roman" w:hAnsi="Times New Roman" w:cs="Times New Roman"/>
          <w:sz w:val="24"/>
          <w:szCs w:val="24"/>
        </w:rPr>
      </w:pPr>
    </w:p>
    <w:p w:rsidR="00A57B37" w:rsidRDefault="00A57B37">
      <w:pPr>
        <w:spacing w:line="360" w:lineRule="auto"/>
        <w:jc w:val="both"/>
        <w:rPr>
          <w:rFonts w:ascii="Times New Roman" w:eastAsia="Times New Roman" w:hAnsi="Times New Roman" w:cs="Times New Roman"/>
          <w:sz w:val="24"/>
          <w:szCs w:val="24"/>
        </w:rPr>
      </w:pPr>
    </w:p>
    <w:p w:rsidR="00A57B37" w:rsidRDefault="00A57B37">
      <w:pPr>
        <w:spacing w:line="360" w:lineRule="auto"/>
        <w:jc w:val="both"/>
        <w:rPr>
          <w:rFonts w:ascii="Times New Roman" w:eastAsia="Times New Roman" w:hAnsi="Times New Roman" w:cs="Times New Roman"/>
          <w:sz w:val="24"/>
          <w:szCs w:val="24"/>
        </w:rPr>
      </w:pPr>
    </w:p>
    <w:p w:rsidR="00A57B37" w:rsidRDefault="00A57B37">
      <w:pPr>
        <w:spacing w:line="360" w:lineRule="auto"/>
        <w:jc w:val="both"/>
        <w:rPr>
          <w:rFonts w:ascii="Times New Roman" w:eastAsia="Times New Roman" w:hAnsi="Times New Roman" w:cs="Times New Roman"/>
          <w:sz w:val="24"/>
          <w:szCs w:val="24"/>
        </w:rPr>
      </w:pPr>
    </w:p>
    <w:p w:rsidR="00A57B37" w:rsidRDefault="00A57B37">
      <w:pPr>
        <w:spacing w:line="360" w:lineRule="auto"/>
        <w:jc w:val="both"/>
        <w:rPr>
          <w:rFonts w:ascii="Times New Roman" w:eastAsia="Times New Roman" w:hAnsi="Times New Roman" w:cs="Times New Roman"/>
          <w:sz w:val="24"/>
          <w:szCs w:val="24"/>
        </w:rPr>
      </w:pPr>
    </w:p>
    <w:p w:rsidR="00A57B37" w:rsidRDefault="00A57B37">
      <w:pPr>
        <w:spacing w:line="360" w:lineRule="auto"/>
        <w:jc w:val="both"/>
        <w:rPr>
          <w:rFonts w:ascii="Times New Roman" w:eastAsia="Times New Roman" w:hAnsi="Times New Roman" w:cs="Times New Roman"/>
          <w:sz w:val="24"/>
          <w:szCs w:val="24"/>
        </w:rPr>
      </w:pPr>
    </w:p>
    <w:p w:rsidR="00A57B37" w:rsidRDefault="00A57B37">
      <w:pPr>
        <w:spacing w:line="360" w:lineRule="auto"/>
        <w:jc w:val="both"/>
        <w:rPr>
          <w:rFonts w:ascii="Times New Roman" w:eastAsia="Times New Roman" w:hAnsi="Times New Roman" w:cs="Times New Roman"/>
          <w:sz w:val="24"/>
          <w:szCs w:val="24"/>
        </w:rPr>
      </w:pPr>
    </w:p>
    <w:p w:rsidR="00A57B37" w:rsidRDefault="00E247C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Being prepared for a profession involves three main abilities, including key academic skills and the ability to adapt these skills to real-life circumstances (Mitchell, 2011). The first ability is to operate in a job environment and perform daily duties, the second is the employability abilities such as accountability and critical thinking, which perform a key part in the professional dimension; and lastly job-specific technical abilities to create a separate professional route (</w:t>
      </w:r>
      <w:proofErr w:type="spellStart"/>
      <w:r>
        <w:rPr>
          <w:rFonts w:ascii="Times New Roman" w:eastAsia="Times New Roman" w:hAnsi="Times New Roman" w:cs="Times New Roman"/>
          <w:sz w:val="24"/>
          <w:szCs w:val="24"/>
        </w:rPr>
        <w:t>Hajdarpasic</w:t>
      </w:r>
      <w:proofErr w:type="spellEnd"/>
      <w:r>
        <w:rPr>
          <w:rFonts w:ascii="Times New Roman" w:eastAsia="Times New Roman" w:hAnsi="Times New Roman" w:cs="Times New Roman"/>
          <w:sz w:val="24"/>
          <w:szCs w:val="24"/>
        </w:rPr>
        <w:t xml:space="preserve">, et al., 2015). Several surveys see such abilities as essential in allowing learners to enter a credible professional route that offers possibilities for professional development and family-friendly work life balance. </w:t>
      </w:r>
    </w:p>
    <w:p w:rsidR="00A57B37" w:rsidRDefault="00E247C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Academic skills require ideas that allow learners to furnish abilities that prepare them for their career. They allow students for education and jobs at post-secondary and post-college levels. To thrive in the contemporary financial and workforce setting, every pupil needs basic academic knowledge (McKeever, 2014). Academic skills allow learners without remediation to experience increased education and learning. Employability abilities, however, enable learners in the framework of job and career development to use their education. Employers often use extensive verbal communication in complicated technical records, correspondence, memos and suggestions; hence the need to be properly prepared to academically create, evaluate and implement such products is essential (Willison, 2012).</w:t>
      </w:r>
    </w:p>
    <w:p w:rsidR="00A57B37" w:rsidRDefault="00E247C5">
      <w:pPr>
        <w:pStyle w:val="Heading1"/>
        <w:spacing w:line="360" w:lineRule="auto"/>
        <w:jc w:val="both"/>
        <w:rPr>
          <w:rFonts w:ascii="Times New Roman" w:eastAsia="Times New Roman" w:hAnsi="Times New Roman" w:cs="Times New Roman"/>
          <w:sz w:val="36"/>
          <w:szCs w:val="36"/>
        </w:rPr>
      </w:pPr>
      <w:bookmarkStart w:id="2" w:name="_1fob9te" w:colFirst="0" w:colLast="0"/>
      <w:bookmarkEnd w:id="2"/>
      <w:r>
        <w:rPr>
          <w:rFonts w:ascii="Times New Roman" w:eastAsia="Times New Roman" w:hAnsi="Times New Roman" w:cs="Times New Roman"/>
          <w:sz w:val="36"/>
          <w:szCs w:val="36"/>
        </w:rPr>
        <w:t>Description</w:t>
      </w:r>
    </w:p>
    <w:p w:rsidR="00A57B37" w:rsidRDefault="00E247C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course of Academic and Employability skills has been considerably helpful for me in enhancing my skills such as academic writing skills, research skills, referencing skills, presentation skills, and critical thinking skills. In the beginning of the module, I carried out my SWOT analysis in order to identify my strengths, weaknesses, threats, and opportunities. I found out that my strengths include quick learning skills, confidence, and time management. Whereas my weaknesses included weak academic writing skills, ineffective research skills, and weak presentation skills. I also used VARK questionnaire in order to identify what type of learner I am. VARK questionnaire </w:t>
      </w:r>
      <w:proofErr w:type="gramStart"/>
      <w:r>
        <w:rPr>
          <w:rFonts w:ascii="Times New Roman" w:eastAsia="Times New Roman" w:hAnsi="Times New Roman" w:cs="Times New Roman"/>
          <w:sz w:val="24"/>
          <w:szCs w:val="24"/>
        </w:rPr>
        <w:t>is considered to be</w:t>
      </w:r>
      <w:proofErr w:type="gramEnd"/>
      <w:r>
        <w:rPr>
          <w:rFonts w:ascii="Times New Roman" w:eastAsia="Times New Roman" w:hAnsi="Times New Roman" w:cs="Times New Roman"/>
          <w:sz w:val="24"/>
          <w:szCs w:val="24"/>
        </w:rPr>
        <w:t xml:space="preserve"> an important tool used to assess the learning preference of an individual (</w:t>
      </w:r>
      <w:proofErr w:type="spellStart"/>
      <w:r>
        <w:rPr>
          <w:rFonts w:ascii="Times New Roman" w:eastAsia="Times New Roman" w:hAnsi="Times New Roman" w:cs="Times New Roman"/>
          <w:sz w:val="24"/>
          <w:szCs w:val="24"/>
        </w:rPr>
        <w:t>Hajdarpasic</w:t>
      </w:r>
      <w:proofErr w:type="spellEnd"/>
      <w:r>
        <w:rPr>
          <w:rFonts w:ascii="Times New Roman" w:eastAsia="Times New Roman" w:hAnsi="Times New Roman" w:cs="Times New Roman"/>
          <w:sz w:val="24"/>
          <w:szCs w:val="24"/>
        </w:rPr>
        <w:t xml:space="preserve">, et al., 2015). My score of VARK assessment can be seen in Figure 2. The score determined that I prefer auditory learning style. </w:t>
      </w:r>
    </w:p>
    <w:p w:rsidR="00A57B37" w:rsidRDefault="00E247C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Subsequently.  I develop a personal development plan for myself in order to improve my skills in the beginning of the module. The experiences gained during the module helped me in achieving the objective. The lectures and material recommended during the module has helped me understand the essentials for writing skills. The component 1 of the module has also helped me polishing my research skills and I gained substantial amount of knowledge pertaining to different techniques and strategies used to collect, analyse, and evaluate data. I learned about qualitative and quantitative research. In addition, got enlightened about the basics of sampling criteria. Before initiation of this module, I was not </w:t>
      </w:r>
      <w:proofErr w:type="gramStart"/>
      <w:r>
        <w:rPr>
          <w:rFonts w:ascii="Times New Roman" w:eastAsia="Times New Roman" w:hAnsi="Times New Roman" w:cs="Times New Roman"/>
          <w:sz w:val="24"/>
          <w:szCs w:val="24"/>
        </w:rPr>
        <w:t>well aware</w:t>
      </w:r>
      <w:proofErr w:type="gramEnd"/>
      <w:r>
        <w:rPr>
          <w:rFonts w:ascii="Times New Roman" w:eastAsia="Times New Roman" w:hAnsi="Times New Roman" w:cs="Times New Roman"/>
          <w:sz w:val="24"/>
          <w:szCs w:val="24"/>
        </w:rPr>
        <w:t xml:space="preserve"> of the application of primary and secondary research but the experience and tasks during this module helped me gaining comprehensive knowledge and understanding about all these concepts deemed important for effective research skills. </w:t>
      </w:r>
    </w:p>
    <w:p w:rsidR="00A57B37" w:rsidRDefault="00E247C5">
      <w:pPr>
        <w:keepNext/>
        <w:spacing w:line="360" w:lineRule="auto"/>
        <w:jc w:val="center"/>
      </w:pPr>
      <w:r>
        <w:rPr>
          <w:noProof/>
        </w:rPr>
        <w:lastRenderedPageBreak/>
        <w:drawing>
          <wp:inline distT="0" distB="0" distL="0" distR="0">
            <wp:extent cx="1352550" cy="1552575"/>
            <wp:effectExtent l="0" t="0" r="0" b="0"/>
            <wp:docPr id="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1352550" cy="1552575"/>
                    </a:xfrm>
                    <a:prstGeom prst="rect">
                      <a:avLst/>
                    </a:prstGeom>
                    <a:ln/>
                  </pic:spPr>
                </pic:pic>
              </a:graphicData>
            </a:graphic>
          </wp:inline>
        </w:drawing>
      </w:r>
    </w:p>
    <w:p w:rsidR="00A57B37" w:rsidRDefault="00E247C5">
      <w:pPr>
        <w:pBdr>
          <w:top w:val="nil"/>
          <w:left w:val="nil"/>
          <w:bottom w:val="nil"/>
          <w:right w:val="nil"/>
          <w:between w:val="nil"/>
        </w:pBdr>
        <w:spacing w:after="200" w:line="240" w:lineRule="auto"/>
        <w:jc w:val="center"/>
        <w:rPr>
          <w:rFonts w:ascii="Times New Roman" w:eastAsia="Times New Roman" w:hAnsi="Times New Roman" w:cs="Times New Roman"/>
          <w:i/>
          <w:color w:val="44546A"/>
          <w:sz w:val="24"/>
          <w:szCs w:val="24"/>
        </w:rPr>
      </w:pPr>
      <w:r>
        <w:rPr>
          <w:i/>
          <w:color w:val="44546A"/>
          <w:sz w:val="18"/>
          <w:szCs w:val="18"/>
        </w:rPr>
        <w:t>Figure 2: Score of my VARK Questionnaire test</w:t>
      </w:r>
    </w:p>
    <w:p w:rsidR="00A57B37" w:rsidRDefault="00E247C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beginning of the module I discovered that the courses would be split into lessons and seminars, an outline of the topic would be provided in the lesson, while the topic would be put forward for debate in a seminar after further development at home with personal research, giving a deeper understanding of what was taught in the classroom. Since that time, the ability to adjust to the distinct educational setting was my primary concern. I took any additional course accessible to modify readily, including academic skills and courses on academic writing. These courses allowed me to feel more comfortable and crucial to knowing how the academic year was fully experienced. </w:t>
      </w:r>
    </w:p>
    <w:p w:rsidR="00A57B37" w:rsidRDefault="00E247C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For preparation of assignments and tests, time management and planning are essential. A bunch of research was engaged in my first task. The knowledge gained in that assisted me with in other assignments and for my extracurricular activities as well which needed research work. Another significant element I discovered was paraphrasing during the class. By exercising and practicing on the instances, I studied significant paraphrasing measures. Most significantly, in academic writing, I researched the function of reference. The lecturer</w:t>
      </w:r>
      <w:proofErr w:type="gramStart"/>
      <w:r>
        <w:rPr>
          <w:rFonts w:ascii="Times New Roman" w:eastAsia="Times New Roman" w:hAnsi="Times New Roman" w:cs="Times New Roman"/>
          <w:sz w:val="24"/>
          <w:szCs w:val="24"/>
        </w:rPr>
        <w:t>, in particular, taught</w:t>
      </w:r>
      <w:proofErr w:type="gramEnd"/>
      <w:r>
        <w:rPr>
          <w:rFonts w:ascii="Times New Roman" w:eastAsia="Times New Roman" w:hAnsi="Times New Roman" w:cs="Times New Roman"/>
          <w:sz w:val="24"/>
          <w:szCs w:val="24"/>
        </w:rPr>
        <w:t xml:space="preserve"> us Harvard methods of referencing, using the Harvard referencing manual for 2018 and several drills and exercises for practice.</w:t>
      </w:r>
    </w:p>
    <w:p w:rsidR="00A57B37" w:rsidRDefault="00E247C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teacher brought us to basic research abilities. I realised the significance of scholarly studies, a six-stage research writing method, and distinctions between primary and secondary sources. I discovered how to pick a specific topic that can be regulated by research and how to create a successful topic of interest. The lecturer taught us reflective writing by bringing us to his ideas, how to write a conceptual document, how to apply the reflective practice of the Gibbs model and how to use the constructive model of time management through </w:t>
      </w:r>
      <w:proofErr w:type="spellStart"/>
      <w:r>
        <w:rPr>
          <w:rFonts w:ascii="Times New Roman" w:eastAsia="Times New Roman" w:hAnsi="Times New Roman" w:cs="Times New Roman"/>
          <w:sz w:val="24"/>
          <w:szCs w:val="24"/>
        </w:rPr>
        <w:t>EisenHower</w:t>
      </w:r>
      <w:proofErr w:type="spellEnd"/>
      <w:r>
        <w:rPr>
          <w:rFonts w:ascii="Times New Roman" w:eastAsia="Times New Roman" w:hAnsi="Times New Roman" w:cs="Times New Roman"/>
          <w:sz w:val="24"/>
          <w:szCs w:val="24"/>
        </w:rPr>
        <w:t xml:space="preserve"> Method and Pareto's Principle.</w:t>
      </w:r>
    </w:p>
    <w:p w:rsidR="00A57B37" w:rsidRDefault="00E247C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uncovered the correct way to write reports and distinguish the main similarities and distinctions between an essay and dissertation in a research preparation practice. I acquired </w:t>
      </w:r>
      <w:r>
        <w:rPr>
          <w:rFonts w:ascii="Times New Roman" w:eastAsia="Times New Roman" w:hAnsi="Times New Roman" w:cs="Times New Roman"/>
          <w:sz w:val="24"/>
          <w:szCs w:val="24"/>
        </w:rPr>
        <w:lastRenderedPageBreak/>
        <w:t xml:space="preserve">more abilities in concluding the report either through paraphrasing or summing up a reference. We researched how to create and present a PowerPoint illustration and the methods to improve our public speaking abilities towards the end of the first semester. I studied the most efficient methods to implement PowerPoint, how to promote my lectures, the function of body language, and the items individuals or spectators need to know. </w:t>
      </w:r>
    </w:p>
    <w:p w:rsidR="00A57B37" w:rsidRDefault="00E247C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addition, during this module, I learned to compose my curriculum vitae (CV) in the second half of the semester. The lecturer told us significant stuff to remember when creating a curriculum vitae. I found, for example, that a one-page CV gives a nice impression to employers because it's at point and succinct. I also discovered the best terminology to use for an appointment with my interviewer for job and the basics to be effective in an interview. I have discovered how role-playing improves the likelihood of going through a successful interview.</w:t>
      </w:r>
    </w:p>
    <w:p w:rsidR="00A57B37" w:rsidRDefault="00E247C5">
      <w:pPr>
        <w:pStyle w:val="Heading1"/>
        <w:spacing w:line="360" w:lineRule="auto"/>
        <w:jc w:val="both"/>
        <w:rPr>
          <w:rFonts w:ascii="Times New Roman" w:eastAsia="Times New Roman" w:hAnsi="Times New Roman" w:cs="Times New Roman"/>
          <w:sz w:val="36"/>
          <w:szCs w:val="36"/>
        </w:rPr>
      </w:pPr>
      <w:bookmarkStart w:id="3" w:name="_3znysh7" w:colFirst="0" w:colLast="0"/>
      <w:bookmarkEnd w:id="3"/>
      <w:r>
        <w:rPr>
          <w:rFonts w:ascii="Times New Roman" w:eastAsia="Times New Roman" w:hAnsi="Times New Roman" w:cs="Times New Roman"/>
          <w:sz w:val="36"/>
          <w:szCs w:val="36"/>
        </w:rPr>
        <w:t>Feeling</w:t>
      </w:r>
    </w:p>
    <w:p w:rsidR="00A57B37" w:rsidRDefault="00E247C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My emotions were fragmented during the module. I found that learning was both stressful and significant, especially in academic writing. In the beginning I was confused as my writing skills and research skills worried me a lot. I was apprehensive that my score for this module could be affected because of my weak writing and research skills. The lectures and course material helped me to regain my confidence as the material was easy to understand and interestingly prepared. I immersed myself in the recommended readings in order to eliminate my weakness.</w:t>
      </w:r>
    </w:p>
    <w:p w:rsidR="00A57B37" w:rsidRDefault="00E247C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found that several measures and methods could be applied to scholarly teaching by a student. Because of this, I undertook a thorough survey of multiple methods and phases of academic writing to develop an academic paper. Then again, I understood it was simple for people to be mistaken about composing an outstanding academic paper especially when they lack ideas into applying multiple skills of writing and features for language discourse.</w:t>
      </w:r>
    </w:p>
    <w:p w:rsidR="00A57B37" w:rsidRDefault="00E247C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meantime, referencing appeared to be quite difficult, I discovered it served a significant part in academic writing validation; for example, how a researcher borrows and utilises other authors ' writings. I discovered that failing to </w:t>
      </w:r>
      <w:proofErr w:type="gramStart"/>
      <w:r>
        <w:rPr>
          <w:rFonts w:ascii="Times New Roman" w:eastAsia="Times New Roman" w:hAnsi="Times New Roman" w:cs="Times New Roman"/>
          <w:sz w:val="24"/>
          <w:szCs w:val="24"/>
        </w:rPr>
        <w:t>using</w:t>
      </w:r>
      <w:proofErr w:type="gramEnd"/>
      <w:r>
        <w:rPr>
          <w:rFonts w:ascii="Times New Roman" w:eastAsia="Times New Roman" w:hAnsi="Times New Roman" w:cs="Times New Roman"/>
          <w:sz w:val="24"/>
          <w:szCs w:val="24"/>
        </w:rPr>
        <w:t xml:space="preserve"> other writers ' works correctly contributes to plagiarism. </w:t>
      </w:r>
    </w:p>
    <w:p w:rsidR="00A57B37" w:rsidRDefault="00E247C5">
      <w:pPr>
        <w:pStyle w:val="Heading1"/>
        <w:spacing w:line="360" w:lineRule="auto"/>
        <w:jc w:val="both"/>
        <w:rPr>
          <w:rFonts w:ascii="Times New Roman" w:eastAsia="Times New Roman" w:hAnsi="Times New Roman" w:cs="Times New Roman"/>
          <w:sz w:val="36"/>
          <w:szCs w:val="36"/>
        </w:rPr>
      </w:pPr>
      <w:bookmarkStart w:id="4" w:name="_2et92p0" w:colFirst="0" w:colLast="0"/>
      <w:bookmarkEnd w:id="4"/>
      <w:r>
        <w:rPr>
          <w:rFonts w:ascii="Times New Roman" w:eastAsia="Times New Roman" w:hAnsi="Times New Roman" w:cs="Times New Roman"/>
          <w:sz w:val="36"/>
          <w:szCs w:val="36"/>
        </w:rPr>
        <w:lastRenderedPageBreak/>
        <w:t>Evaluation</w:t>
      </w:r>
    </w:p>
    <w:p w:rsidR="00A57B37" w:rsidRDefault="00E247C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believe that the module has provided me an opportunity to improve on my personal development skills. I tried to perform well in my research assignment and spent a lot of time in researching and reading books which provided a base for bringing improvement in my academic skills. I applied my learning in the tasks and thus my confidence on me increased considerably as a result. I have often battled in the past to create a study subject, narrow it down and concentrate on a </w:t>
      </w:r>
      <w:proofErr w:type="gramStart"/>
      <w:r>
        <w:rPr>
          <w:rFonts w:ascii="Times New Roman" w:eastAsia="Times New Roman" w:hAnsi="Times New Roman" w:cs="Times New Roman"/>
          <w:sz w:val="24"/>
          <w:szCs w:val="24"/>
        </w:rPr>
        <w:t>particular study</w:t>
      </w:r>
      <w:proofErr w:type="gramEnd"/>
      <w:r>
        <w:rPr>
          <w:rFonts w:ascii="Times New Roman" w:eastAsia="Times New Roman" w:hAnsi="Times New Roman" w:cs="Times New Roman"/>
          <w:sz w:val="24"/>
          <w:szCs w:val="24"/>
        </w:rPr>
        <w:t xml:space="preserve"> issue. However, the course material made it easy for me to create a research question, recognise the appropriate references and submit them to my paper. Since I've discovered how to create bodily paragraphs and phrase provisions, I'm now excited about academic writing.</w:t>
      </w:r>
    </w:p>
    <w:p w:rsidR="00A57B37" w:rsidRDefault="00E247C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am still uneasy with quoting despite these improvements. The class concentrated primarily on the referencing style of Harvard. Since there are many other citation types, such as MLA, Chicago, and APA, among others, I have a misunderstanding about what text style to request for a specific article. Sometimes I experience difficulties in understanding other academics ' data. This therefore poses the challenge of correctly summarizing or paraphrasing the writings. </w:t>
      </w:r>
    </w:p>
    <w:p w:rsidR="00A57B37" w:rsidRDefault="00E247C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Overall, I believe that my knowledge and learning has been well projected, but I can </w:t>
      </w:r>
      <w:proofErr w:type="gramStart"/>
      <w:r>
        <w:rPr>
          <w:rFonts w:ascii="Times New Roman" w:eastAsia="Times New Roman" w:hAnsi="Times New Roman" w:cs="Times New Roman"/>
          <w:sz w:val="24"/>
          <w:szCs w:val="24"/>
        </w:rPr>
        <w:t>definitely recognise</w:t>
      </w:r>
      <w:proofErr w:type="gramEnd"/>
      <w:r>
        <w:rPr>
          <w:rFonts w:ascii="Times New Roman" w:eastAsia="Times New Roman" w:hAnsi="Times New Roman" w:cs="Times New Roman"/>
          <w:sz w:val="24"/>
          <w:szCs w:val="24"/>
        </w:rPr>
        <w:t xml:space="preserve"> elements where enhancement is needed, so I tend to write an academic report. I have also identified that there is strong proof in focusing on the knowledge that my capacity to organise and schedule the interview procedures needed to improve more. As well as the writing skills of referencing need more practice.</w:t>
      </w:r>
    </w:p>
    <w:p w:rsidR="006E4527" w:rsidRDefault="006E4527">
      <w:pPr>
        <w:spacing w:line="360" w:lineRule="auto"/>
        <w:jc w:val="both"/>
        <w:rPr>
          <w:rFonts w:ascii="Times New Roman" w:eastAsia="Times New Roman" w:hAnsi="Times New Roman" w:cs="Times New Roman"/>
          <w:sz w:val="24"/>
          <w:szCs w:val="24"/>
        </w:rPr>
      </w:pPr>
    </w:p>
    <w:p w:rsidR="006E4527" w:rsidRDefault="006E4527">
      <w:pPr>
        <w:spacing w:line="360" w:lineRule="auto"/>
        <w:jc w:val="both"/>
        <w:rPr>
          <w:rFonts w:ascii="Times New Roman" w:eastAsia="Times New Roman" w:hAnsi="Times New Roman" w:cs="Times New Roman"/>
          <w:sz w:val="24"/>
          <w:szCs w:val="24"/>
        </w:rPr>
      </w:pPr>
    </w:p>
    <w:p w:rsidR="006E4527" w:rsidRDefault="00E247C5" w:rsidP="006E4527">
      <w:pPr>
        <w:pStyle w:val="Heading1"/>
        <w:spacing w:line="360" w:lineRule="auto"/>
        <w:jc w:val="both"/>
        <w:rPr>
          <w:rFonts w:ascii="Times New Roman" w:eastAsia="Times New Roman" w:hAnsi="Times New Roman" w:cs="Times New Roman"/>
          <w:sz w:val="36"/>
          <w:szCs w:val="36"/>
        </w:rPr>
      </w:pPr>
      <w:bookmarkStart w:id="5" w:name="_tyjcwt" w:colFirst="0" w:colLast="0"/>
      <w:bookmarkEnd w:id="5"/>
      <w:r>
        <w:rPr>
          <w:rFonts w:ascii="Times New Roman" w:eastAsia="Times New Roman" w:hAnsi="Times New Roman" w:cs="Times New Roman"/>
          <w:sz w:val="36"/>
          <w:szCs w:val="36"/>
        </w:rPr>
        <w:lastRenderedPageBreak/>
        <w:t>Analysis</w:t>
      </w:r>
    </w:p>
    <w:p w:rsidR="006E4527" w:rsidRDefault="006E4527" w:rsidP="006E4527">
      <w:pPr>
        <w:pStyle w:val="Heading2"/>
      </w:pPr>
      <w:r>
        <w:t>SWOT Analysis</w:t>
      </w:r>
    </w:p>
    <w:tbl>
      <w:tblPr>
        <w:tblStyle w:val="a"/>
        <w:tblW w:w="754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773"/>
        <w:gridCol w:w="3773"/>
      </w:tblGrid>
      <w:tr w:rsidR="006E4527" w:rsidTr="00D30658">
        <w:trPr>
          <w:trHeight w:val="2860"/>
        </w:trPr>
        <w:tc>
          <w:tcPr>
            <w:tcW w:w="3773" w:type="dxa"/>
          </w:tcPr>
          <w:p w:rsidR="006E4527" w:rsidRDefault="006E4527" w:rsidP="00D30658">
            <w:pPr>
              <w:spacing w:line="360" w:lineRule="auto"/>
              <w:jc w:val="both"/>
              <w:rPr>
                <w:b/>
                <w:sz w:val="28"/>
                <w:szCs w:val="28"/>
              </w:rPr>
            </w:pPr>
            <w:r>
              <w:rPr>
                <w:b/>
                <w:sz w:val="28"/>
                <w:szCs w:val="28"/>
              </w:rPr>
              <w:t xml:space="preserve">Strengths </w:t>
            </w:r>
          </w:p>
          <w:p w:rsidR="006E4527" w:rsidRDefault="006E4527" w:rsidP="00D30658">
            <w:pPr>
              <w:numPr>
                <w:ilvl w:val="0"/>
                <w:numId w:val="1"/>
              </w:numPr>
              <w:pBdr>
                <w:top w:val="nil"/>
                <w:left w:val="nil"/>
                <w:bottom w:val="nil"/>
                <w:right w:val="nil"/>
                <w:between w:val="nil"/>
              </w:pBdr>
              <w:spacing w:line="360" w:lineRule="auto"/>
              <w:jc w:val="both"/>
              <w:rPr>
                <w:color w:val="000000"/>
                <w:sz w:val="28"/>
                <w:szCs w:val="28"/>
              </w:rPr>
            </w:pPr>
            <w:r>
              <w:rPr>
                <w:color w:val="000000"/>
                <w:sz w:val="28"/>
                <w:szCs w:val="28"/>
              </w:rPr>
              <w:t xml:space="preserve">Confident </w:t>
            </w:r>
          </w:p>
          <w:p w:rsidR="006E4527" w:rsidRDefault="006E4527" w:rsidP="00D30658">
            <w:pPr>
              <w:numPr>
                <w:ilvl w:val="0"/>
                <w:numId w:val="1"/>
              </w:numPr>
              <w:pBdr>
                <w:top w:val="nil"/>
                <w:left w:val="nil"/>
                <w:bottom w:val="nil"/>
                <w:right w:val="nil"/>
                <w:between w:val="nil"/>
              </w:pBdr>
              <w:spacing w:line="360" w:lineRule="auto"/>
              <w:jc w:val="both"/>
              <w:rPr>
                <w:color w:val="000000"/>
                <w:sz w:val="28"/>
                <w:szCs w:val="28"/>
              </w:rPr>
            </w:pPr>
            <w:r>
              <w:rPr>
                <w:color w:val="000000"/>
                <w:sz w:val="28"/>
                <w:szCs w:val="28"/>
              </w:rPr>
              <w:t xml:space="preserve">Quick Learner </w:t>
            </w:r>
          </w:p>
          <w:p w:rsidR="006E4527" w:rsidRDefault="006E4527" w:rsidP="00D30658">
            <w:pPr>
              <w:numPr>
                <w:ilvl w:val="0"/>
                <w:numId w:val="1"/>
              </w:numPr>
              <w:pBdr>
                <w:top w:val="nil"/>
                <w:left w:val="nil"/>
                <w:bottom w:val="nil"/>
                <w:right w:val="nil"/>
                <w:between w:val="nil"/>
              </w:pBdr>
              <w:spacing w:after="160" w:line="360" w:lineRule="auto"/>
              <w:jc w:val="both"/>
              <w:rPr>
                <w:color w:val="000000"/>
                <w:sz w:val="28"/>
                <w:szCs w:val="28"/>
              </w:rPr>
            </w:pPr>
            <w:r>
              <w:rPr>
                <w:color w:val="000000"/>
                <w:sz w:val="28"/>
                <w:szCs w:val="28"/>
              </w:rPr>
              <w:t xml:space="preserve">Time management Skills </w:t>
            </w:r>
          </w:p>
        </w:tc>
        <w:tc>
          <w:tcPr>
            <w:tcW w:w="3773" w:type="dxa"/>
          </w:tcPr>
          <w:p w:rsidR="006E4527" w:rsidRDefault="006E4527" w:rsidP="00D30658">
            <w:pPr>
              <w:spacing w:line="360" w:lineRule="auto"/>
              <w:jc w:val="both"/>
              <w:rPr>
                <w:b/>
                <w:sz w:val="28"/>
                <w:szCs w:val="28"/>
              </w:rPr>
            </w:pPr>
            <w:r>
              <w:rPr>
                <w:b/>
                <w:sz w:val="28"/>
                <w:szCs w:val="28"/>
              </w:rPr>
              <w:t xml:space="preserve">Weaknesses </w:t>
            </w:r>
          </w:p>
          <w:p w:rsidR="006E4527" w:rsidRDefault="006E4527" w:rsidP="00D30658">
            <w:pPr>
              <w:numPr>
                <w:ilvl w:val="0"/>
                <w:numId w:val="2"/>
              </w:numPr>
              <w:pBdr>
                <w:top w:val="nil"/>
                <w:left w:val="nil"/>
                <w:bottom w:val="nil"/>
                <w:right w:val="nil"/>
                <w:between w:val="nil"/>
              </w:pBdr>
              <w:spacing w:line="360" w:lineRule="auto"/>
              <w:jc w:val="both"/>
              <w:rPr>
                <w:color w:val="000000"/>
                <w:sz w:val="28"/>
                <w:szCs w:val="28"/>
              </w:rPr>
            </w:pPr>
            <w:r>
              <w:rPr>
                <w:color w:val="000000"/>
                <w:sz w:val="28"/>
                <w:szCs w:val="28"/>
              </w:rPr>
              <w:t xml:space="preserve">Academic writing skills </w:t>
            </w:r>
          </w:p>
          <w:p w:rsidR="006E4527" w:rsidRDefault="006E4527" w:rsidP="00D30658">
            <w:pPr>
              <w:numPr>
                <w:ilvl w:val="0"/>
                <w:numId w:val="2"/>
              </w:numPr>
              <w:pBdr>
                <w:top w:val="nil"/>
                <w:left w:val="nil"/>
                <w:bottom w:val="nil"/>
                <w:right w:val="nil"/>
                <w:between w:val="nil"/>
              </w:pBdr>
              <w:spacing w:line="360" w:lineRule="auto"/>
              <w:jc w:val="both"/>
              <w:rPr>
                <w:color w:val="000000"/>
                <w:sz w:val="28"/>
                <w:szCs w:val="28"/>
              </w:rPr>
            </w:pPr>
            <w:r>
              <w:rPr>
                <w:color w:val="000000"/>
                <w:sz w:val="28"/>
                <w:szCs w:val="28"/>
              </w:rPr>
              <w:t xml:space="preserve">Research skills </w:t>
            </w:r>
          </w:p>
          <w:p w:rsidR="006E4527" w:rsidRDefault="006E4527" w:rsidP="00D30658">
            <w:pPr>
              <w:numPr>
                <w:ilvl w:val="0"/>
                <w:numId w:val="2"/>
              </w:numPr>
              <w:pBdr>
                <w:top w:val="nil"/>
                <w:left w:val="nil"/>
                <w:bottom w:val="nil"/>
                <w:right w:val="nil"/>
                <w:between w:val="nil"/>
              </w:pBdr>
              <w:spacing w:after="160" w:line="360" w:lineRule="auto"/>
              <w:jc w:val="both"/>
              <w:rPr>
                <w:color w:val="000000"/>
                <w:sz w:val="28"/>
                <w:szCs w:val="28"/>
              </w:rPr>
            </w:pPr>
            <w:r>
              <w:rPr>
                <w:color w:val="000000"/>
                <w:sz w:val="28"/>
                <w:szCs w:val="28"/>
              </w:rPr>
              <w:t xml:space="preserve">Referencing skills </w:t>
            </w:r>
          </w:p>
          <w:p w:rsidR="006E4527" w:rsidRDefault="006E4527" w:rsidP="00D30658">
            <w:pPr>
              <w:spacing w:line="360" w:lineRule="auto"/>
              <w:jc w:val="both"/>
              <w:rPr>
                <w:sz w:val="28"/>
                <w:szCs w:val="28"/>
              </w:rPr>
            </w:pPr>
          </w:p>
        </w:tc>
      </w:tr>
      <w:tr w:rsidR="006E4527" w:rsidTr="00D30658">
        <w:trPr>
          <w:trHeight w:val="2240"/>
        </w:trPr>
        <w:tc>
          <w:tcPr>
            <w:tcW w:w="3773" w:type="dxa"/>
          </w:tcPr>
          <w:p w:rsidR="006E4527" w:rsidRDefault="006E4527" w:rsidP="00D30658">
            <w:pPr>
              <w:spacing w:line="360" w:lineRule="auto"/>
              <w:jc w:val="both"/>
              <w:rPr>
                <w:b/>
                <w:sz w:val="28"/>
                <w:szCs w:val="28"/>
              </w:rPr>
            </w:pPr>
            <w:r>
              <w:rPr>
                <w:b/>
                <w:sz w:val="28"/>
                <w:szCs w:val="28"/>
              </w:rPr>
              <w:t xml:space="preserve">Opportunities </w:t>
            </w:r>
          </w:p>
          <w:p w:rsidR="006E4527" w:rsidRDefault="006E4527" w:rsidP="00D30658">
            <w:pPr>
              <w:numPr>
                <w:ilvl w:val="0"/>
                <w:numId w:val="3"/>
              </w:numPr>
              <w:pBdr>
                <w:top w:val="nil"/>
                <w:left w:val="nil"/>
                <w:bottom w:val="nil"/>
                <w:right w:val="nil"/>
                <w:between w:val="nil"/>
              </w:pBdr>
              <w:spacing w:after="160" w:line="360" w:lineRule="auto"/>
              <w:jc w:val="both"/>
              <w:rPr>
                <w:color w:val="000000"/>
                <w:sz w:val="28"/>
                <w:szCs w:val="28"/>
              </w:rPr>
            </w:pPr>
            <w:r>
              <w:rPr>
                <w:color w:val="000000"/>
                <w:sz w:val="28"/>
                <w:szCs w:val="28"/>
              </w:rPr>
              <w:t xml:space="preserve">I can score higher by improving my academic writing skills. </w:t>
            </w:r>
          </w:p>
        </w:tc>
        <w:tc>
          <w:tcPr>
            <w:tcW w:w="3773" w:type="dxa"/>
          </w:tcPr>
          <w:p w:rsidR="006E4527" w:rsidRDefault="006E4527" w:rsidP="00D30658">
            <w:pPr>
              <w:spacing w:line="360" w:lineRule="auto"/>
              <w:jc w:val="both"/>
              <w:rPr>
                <w:b/>
                <w:sz w:val="28"/>
                <w:szCs w:val="28"/>
              </w:rPr>
            </w:pPr>
            <w:r>
              <w:rPr>
                <w:b/>
                <w:sz w:val="28"/>
                <w:szCs w:val="28"/>
              </w:rPr>
              <w:t xml:space="preserve">Threats </w:t>
            </w:r>
          </w:p>
          <w:p w:rsidR="006E4527" w:rsidRDefault="006E4527" w:rsidP="00D30658">
            <w:pPr>
              <w:keepNext/>
              <w:numPr>
                <w:ilvl w:val="0"/>
                <w:numId w:val="3"/>
              </w:numPr>
              <w:pBdr>
                <w:top w:val="nil"/>
                <w:left w:val="nil"/>
                <w:bottom w:val="nil"/>
                <w:right w:val="nil"/>
                <w:between w:val="nil"/>
              </w:pBdr>
              <w:spacing w:after="160" w:line="360" w:lineRule="auto"/>
              <w:jc w:val="both"/>
              <w:rPr>
                <w:color w:val="000000"/>
                <w:sz w:val="28"/>
                <w:szCs w:val="28"/>
              </w:rPr>
            </w:pPr>
            <w:r>
              <w:rPr>
                <w:color w:val="000000"/>
                <w:sz w:val="28"/>
                <w:szCs w:val="28"/>
              </w:rPr>
              <w:t xml:space="preserve">My weak research skills can affect my overall academic career and professional career. </w:t>
            </w:r>
          </w:p>
        </w:tc>
      </w:tr>
    </w:tbl>
    <w:p w:rsidR="006E4527" w:rsidRDefault="006E4527" w:rsidP="006E4527">
      <w:pPr>
        <w:pBdr>
          <w:top w:val="nil"/>
          <w:left w:val="nil"/>
          <w:bottom w:val="nil"/>
          <w:right w:val="nil"/>
          <w:between w:val="nil"/>
        </w:pBdr>
        <w:spacing w:after="200" w:line="240" w:lineRule="auto"/>
        <w:jc w:val="center"/>
        <w:rPr>
          <w:i/>
          <w:color w:val="44546A"/>
          <w:sz w:val="28"/>
          <w:szCs w:val="28"/>
        </w:rPr>
      </w:pPr>
      <w:r>
        <w:rPr>
          <w:i/>
          <w:color w:val="44546A"/>
          <w:sz w:val="18"/>
          <w:szCs w:val="18"/>
        </w:rPr>
        <w:t>Figure 3: SWOT Analysis</w:t>
      </w:r>
    </w:p>
    <w:p w:rsidR="006E4527" w:rsidRPr="006E4527" w:rsidRDefault="006E4527" w:rsidP="006E4527"/>
    <w:p w:rsidR="00A57B37" w:rsidRDefault="00E247C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By the ending of the module, I discovered that my academics and employability abilities were developed and enhanced. The research effort may seem complicated, needing the author to brainstorm, examine the references and appropriate data, produce descriptions, draft and print. I have a stronger knowledge of the method because of this class and I can compose a design in real life writing endeavours. I have created efficient techniques for efficiently examining and determining the allocation and investigating the sources and appropriate data. The objective is to guarantee that the essay connects to the chosen references and provides transparent validation and triggers for the findings. My typing pace and abilities have also enhanced with the lesson on time management. I have now chosen to operate in an appropriate teaching </w:t>
      </w:r>
      <w:bookmarkStart w:id="6" w:name="_GoBack"/>
      <w:r>
        <w:rPr>
          <w:rFonts w:ascii="Times New Roman" w:eastAsia="Times New Roman" w:hAnsi="Times New Roman" w:cs="Times New Roman"/>
          <w:sz w:val="24"/>
          <w:szCs w:val="24"/>
        </w:rPr>
        <w:t xml:space="preserve">environment and prevent procrastination. In composing an academic paper, the presentation on </w:t>
      </w:r>
      <w:bookmarkEnd w:id="6"/>
      <w:r>
        <w:rPr>
          <w:rFonts w:ascii="Times New Roman" w:eastAsia="Times New Roman" w:hAnsi="Times New Roman" w:cs="Times New Roman"/>
          <w:sz w:val="24"/>
          <w:szCs w:val="24"/>
        </w:rPr>
        <w:t xml:space="preserve">grammar, language, and designs also assisted me improve my ability to adhere to the normal framework. </w:t>
      </w:r>
    </w:p>
    <w:p w:rsidR="00A57B37" w:rsidRDefault="00E247C5">
      <w:pPr>
        <w:pStyle w:val="Heading1"/>
        <w:spacing w:line="360" w:lineRule="auto"/>
        <w:jc w:val="both"/>
        <w:rPr>
          <w:rFonts w:ascii="Times New Roman" w:eastAsia="Times New Roman" w:hAnsi="Times New Roman" w:cs="Times New Roman"/>
          <w:sz w:val="36"/>
          <w:szCs w:val="36"/>
        </w:rPr>
      </w:pPr>
      <w:bookmarkStart w:id="7" w:name="_3dy6vkm" w:colFirst="0" w:colLast="0"/>
      <w:bookmarkEnd w:id="7"/>
      <w:r>
        <w:rPr>
          <w:rFonts w:ascii="Times New Roman" w:eastAsia="Times New Roman" w:hAnsi="Times New Roman" w:cs="Times New Roman"/>
          <w:sz w:val="36"/>
          <w:szCs w:val="36"/>
        </w:rPr>
        <w:lastRenderedPageBreak/>
        <w:t>Conclusion</w:t>
      </w:r>
    </w:p>
    <w:p w:rsidR="00A57B37" w:rsidRDefault="00E247C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I've enhanced my time management abilities. And I can create and implement my regular tasks growth strategy. Since I discovered not to procrastinate operations, I became time-efficient, observant and result-oriented. Now I am academically fitted not only to compose but also to assess papers, initiatives and articles and to use them. As a pupil, even those I will encounter in my life, I can efficiently relate academic skills to actual circumstances. Skills and abilities acquired in critical, thoughtful, and analytical thinking will assist me adjust to problems, address issues, and interact efficiently and using the evidence-based practice and research creatively. I think I got the right academic writing abilities after this class. I can read an excellent academic paper, research project, article or CV with improved grammar, vocabulary, sentence structure, sentence development, bodily paragraphs and quote. In fact, this module helped me to obtain abilities in education and jobs.</w:t>
      </w:r>
    </w:p>
    <w:p w:rsidR="00A57B37" w:rsidRDefault="00E247C5">
      <w:pPr>
        <w:pStyle w:val="Heading1"/>
        <w:spacing w:line="360" w:lineRule="auto"/>
        <w:jc w:val="both"/>
        <w:rPr>
          <w:rFonts w:ascii="Times New Roman" w:eastAsia="Times New Roman" w:hAnsi="Times New Roman" w:cs="Times New Roman"/>
          <w:sz w:val="36"/>
          <w:szCs w:val="36"/>
        </w:rPr>
      </w:pPr>
      <w:bookmarkStart w:id="8" w:name="_1t3h5sf" w:colFirst="0" w:colLast="0"/>
      <w:bookmarkEnd w:id="8"/>
      <w:r>
        <w:rPr>
          <w:rFonts w:ascii="Times New Roman" w:eastAsia="Times New Roman" w:hAnsi="Times New Roman" w:cs="Times New Roman"/>
          <w:sz w:val="36"/>
          <w:szCs w:val="36"/>
        </w:rPr>
        <w:t>Action Plan</w:t>
      </w:r>
    </w:p>
    <w:p w:rsidR="00A57B37" w:rsidRDefault="00E247C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w:t>
      </w:r>
      <w:proofErr w:type="gramStart"/>
      <w:r>
        <w:rPr>
          <w:rFonts w:ascii="Times New Roman" w:eastAsia="Times New Roman" w:hAnsi="Times New Roman" w:cs="Times New Roman"/>
          <w:sz w:val="24"/>
          <w:szCs w:val="24"/>
        </w:rPr>
        <w:t>particular range</w:t>
      </w:r>
      <w:proofErr w:type="gramEnd"/>
      <w:r>
        <w:rPr>
          <w:rFonts w:ascii="Times New Roman" w:eastAsia="Times New Roman" w:hAnsi="Times New Roman" w:cs="Times New Roman"/>
          <w:sz w:val="24"/>
          <w:szCs w:val="24"/>
        </w:rPr>
        <w:t xml:space="preserve"> of skills is required for both in writings and working lives. The way I use time in academic writing has an enormous impact not only on the performance of the job I do, but also on my potential outcomes. My potential productivity will be determined by effective time management.</w:t>
      </w:r>
    </w:p>
    <w:p w:rsidR="00A57B37" w:rsidRDefault="00E247C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I've enhanced my competencies in academic writing and time management. Using proper grammar and vocabulary, I can create an essay of distinctive concepts. I do not use quoting. Therefore, the need to know about other mentioning techniques such as Chicago, MLA and APA. To achieve this, I'm going to: Using different quoting techniques, I will exercise many activities to improve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acquire knowledge about the other referencing styles such as Chicago, MLA, and APA.</w:t>
      </w:r>
    </w:p>
    <w:p w:rsidR="00A57B37" w:rsidRDefault="00E247C5">
      <w:r>
        <w:br w:type="page"/>
      </w:r>
    </w:p>
    <w:p w:rsidR="00A57B37" w:rsidRDefault="00E247C5">
      <w:pPr>
        <w:pStyle w:val="Heading1"/>
        <w:spacing w:line="360" w:lineRule="auto"/>
        <w:rPr>
          <w:rFonts w:ascii="Times New Roman" w:eastAsia="Times New Roman" w:hAnsi="Times New Roman" w:cs="Times New Roman"/>
        </w:rPr>
      </w:pPr>
      <w:bookmarkStart w:id="9" w:name="_4d34og8" w:colFirst="0" w:colLast="0"/>
      <w:bookmarkEnd w:id="9"/>
      <w:r>
        <w:rPr>
          <w:rFonts w:ascii="Times New Roman" w:eastAsia="Times New Roman" w:hAnsi="Times New Roman" w:cs="Times New Roman"/>
        </w:rPr>
        <w:lastRenderedPageBreak/>
        <w:t>Bibliography</w:t>
      </w:r>
    </w:p>
    <w:p w:rsidR="002C6BD1" w:rsidRDefault="002C6BD1">
      <w:pPr>
        <w:pBdr>
          <w:top w:val="nil"/>
          <w:left w:val="nil"/>
          <w:bottom w:val="nil"/>
          <w:right w:val="nil"/>
          <w:between w:val="nil"/>
        </w:pBdr>
        <w:spacing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Atkins, S. and Schutz, S. (2008) 'Developing the skills for reflective practice', in Bulman, ... Chichester: Blackwell Publishing (2019).</w:t>
      </w:r>
    </w:p>
    <w:p w:rsidR="00A57B37" w:rsidRDefault="00E247C5">
      <w:pPr>
        <w:pBdr>
          <w:top w:val="nil"/>
          <w:left w:val="nil"/>
          <w:bottom w:val="nil"/>
          <w:right w:val="nil"/>
          <w:between w:val="nil"/>
        </w:pBdr>
        <w:spacing w:line="360" w:lineRule="auto"/>
        <w:rPr>
          <w:color w:val="000000"/>
          <w:sz w:val="24"/>
          <w:szCs w:val="24"/>
        </w:rPr>
      </w:pPr>
      <w:r>
        <w:rPr>
          <w:color w:val="000000"/>
          <w:sz w:val="24"/>
          <w:szCs w:val="24"/>
        </w:rPr>
        <w:t xml:space="preserve">Bolton, G., 2014. </w:t>
      </w:r>
      <w:r>
        <w:rPr>
          <w:i/>
          <w:color w:val="000000"/>
          <w:sz w:val="24"/>
          <w:szCs w:val="24"/>
        </w:rPr>
        <w:t xml:space="preserve">Reflective Practice: Writing and Professional Development, 4th. </w:t>
      </w:r>
      <w:r>
        <w:rPr>
          <w:color w:val="000000"/>
          <w:sz w:val="24"/>
          <w:szCs w:val="24"/>
        </w:rPr>
        <w:t>London: Sage.</w:t>
      </w:r>
    </w:p>
    <w:p w:rsidR="00A57B37" w:rsidRDefault="00E247C5">
      <w:pPr>
        <w:pBdr>
          <w:top w:val="nil"/>
          <w:left w:val="nil"/>
          <w:bottom w:val="nil"/>
          <w:right w:val="nil"/>
          <w:between w:val="nil"/>
        </w:pBdr>
        <w:spacing w:line="360" w:lineRule="auto"/>
        <w:rPr>
          <w:color w:val="000000"/>
          <w:sz w:val="24"/>
          <w:szCs w:val="24"/>
        </w:rPr>
      </w:pPr>
      <w:r>
        <w:rPr>
          <w:color w:val="000000"/>
          <w:sz w:val="24"/>
          <w:szCs w:val="24"/>
        </w:rPr>
        <w:t xml:space="preserve">Gibbs, </w:t>
      </w:r>
      <w:proofErr w:type="gramStart"/>
      <w:r>
        <w:rPr>
          <w:color w:val="000000"/>
          <w:sz w:val="24"/>
          <w:szCs w:val="24"/>
        </w:rPr>
        <w:t>1991 .</w:t>
      </w:r>
      <w:proofErr w:type="gramEnd"/>
      <w:r>
        <w:rPr>
          <w:color w:val="000000"/>
          <w:sz w:val="24"/>
          <w:szCs w:val="24"/>
        </w:rPr>
        <w:t xml:space="preserve"> </w:t>
      </w:r>
      <w:r>
        <w:rPr>
          <w:i/>
          <w:color w:val="000000"/>
          <w:sz w:val="24"/>
          <w:szCs w:val="24"/>
        </w:rPr>
        <w:t xml:space="preserve">Reflective Cycles. </w:t>
      </w:r>
      <w:proofErr w:type="gramStart"/>
      <w:r>
        <w:rPr>
          <w:color w:val="000000"/>
          <w:sz w:val="24"/>
          <w:szCs w:val="24"/>
        </w:rPr>
        <w:t>London :</w:t>
      </w:r>
      <w:proofErr w:type="gramEnd"/>
      <w:r>
        <w:rPr>
          <w:color w:val="000000"/>
          <w:sz w:val="24"/>
          <w:szCs w:val="24"/>
        </w:rPr>
        <w:t xml:space="preserve"> Routledge.</w:t>
      </w:r>
    </w:p>
    <w:p w:rsidR="00A57B37" w:rsidRDefault="00E247C5">
      <w:pPr>
        <w:pBdr>
          <w:top w:val="nil"/>
          <w:left w:val="nil"/>
          <w:bottom w:val="nil"/>
          <w:right w:val="nil"/>
          <w:between w:val="nil"/>
        </w:pBdr>
        <w:spacing w:line="360" w:lineRule="auto"/>
        <w:rPr>
          <w:color w:val="000000"/>
          <w:sz w:val="24"/>
          <w:szCs w:val="24"/>
        </w:rPr>
      </w:pPr>
      <w:proofErr w:type="spellStart"/>
      <w:r>
        <w:rPr>
          <w:color w:val="000000"/>
          <w:sz w:val="24"/>
          <w:szCs w:val="24"/>
        </w:rPr>
        <w:t>Hajdarpasic</w:t>
      </w:r>
      <w:proofErr w:type="spellEnd"/>
      <w:r>
        <w:rPr>
          <w:color w:val="000000"/>
          <w:sz w:val="24"/>
          <w:szCs w:val="24"/>
        </w:rPr>
        <w:t xml:space="preserve">, A., Brew, A. &amp; </w:t>
      </w:r>
      <w:proofErr w:type="spellStart"/>
      <w:r>
        <w:rPr>
          <w:color w:val="000000"/>
          <w:sz w:val="24"/>
          <w:szCs w:val="24"/>
        </w:rPr>
        <w:t>Popenici</w:t>
      </w:r>
      <w:proofErr w:type="spellEnd"/>
      <w:r>
        <w:rPr>
          <w:color w:val="000000"/>
          <w:sz w:val="24"/>
          <w:szCs w:val="24"/>
        </w:rPr>
        <w:t xml:space="preserve">, S., 2015. The Contribution of Academics' Engagement in Research to Undergraduate </w:t>
      </w:r>
      <w:proofErr w:type="gramStart"/>
      <w:r>
        <w:rPr>
          <w:color w:val="000000"/>
          <w:sz w:val="24"/>
          <w:szCs w:val="24"/>
        </w:rPr>
        <w:t>Education..</w:t>
      </w:r>
      <w:proofErr w:type="gramEnd"/>
      <w:r>
        <w:rPr>
          <w:color w:val="000000"/>
          <w:sz w:val="24"/>
          <w:szCs w:val="24"/>
        </w:rPr>
        <w:t xml:space="preserve"> </w:t>
      </w:r>
      <w:r>
        <w:rPr>
          <w:i/>
          <w:color w:val="000000"/>
          <w:sz w:val="24"/>
          <w:szCs w:val="24"/>
        </w:rPr>
        <w:t>Studies in Higher Education</w:t>
      </w:r>
      <w:proofErr w:type="gramStart"/>
      <w:r>
        <w:rPr>
          <w:i/>
          <w:color w:val="000000"/>
          <w:sz w:val="24"/>
          <w:szCs w:val="24"/>
        </w:rPr>
        <w:t xml:space="preserve">, </w:t>
      </w:r>
      <w:r>
        <w:rPr>
          <w:color w:val="000000"/>
          <w:sz w:val="24"/>
          <w:szCs w:val="24"/>
        </w:rPr>
        <w:t>,</w:t>
      </w:r>
      <w:proofErr w:type="gramEnd"/>
      <w:r>
        <w:rPr>
          <w:color w:val="000000"/>
          <w:sz w:val="24"/>
          <w:szCs w:val="24"/>
        </w:rPr>
        <w:t xml:space="preserve"> 40(4), pp. 644-657.</w:t>
      </w:r>
    </w:p>
    <w:p w:rsidR="00A57B37" w:rsidRDefault="00E247C5">
      <w:pPr>
        <w:pBdr>
          <w:top w:val="nil"/>
          <w:left w:val="nil"/>
          <w:bottom w:val="nil"/>
          <w:right w:val="nil"/>
          <w:between w:val="nil"/>
        </w:pBdr>
        <w:spacing w:line="360" w:lineRule="auto"/>
        <w:rPr>
          <w:color w:val="000000"/>
          <w:sz w:val="24"/>
          <w:szCs w:val="24"/>
        </w:rPr>
      </w:pPr>
      <w:r>
        <w:rPr>
          <w:color w:val="000000"/>
          <w:sz w:val="24"/>
          <w:szCs w:val="24"/>
        </w:rPr>
        <w:t xml:space="preserve">Jasper, M., 2003. </w:t>
      </w:r>
      <w:r>
        <w:rPr>
          <w:i/>
          <w:color w:val="000000"/>
          <w:sz w:val="24"/>
          <w:szCs w:val="24"/>
        </w:rPr>
        <w:t xml:space="preserve">Beginning reflective practice. </w:t>
      </w:r>
      <w:r>
        <w:rPr>
          <w:color w:val="000000"/>
          <w:sz w:val="24"/>
          <w:szCs w:val="24"/>
        </w:rPr>
        <w:t>London: Nelson Thornes Ltd.</w:t>
      </w:r>
    </w:p>
    <w:p w:rsidR="00A57B37" w:rsidRDefault="00E247C5">
      <w:pPr>
        <w:pBdr>
          <w:top w:val="nil"/>
          <w:left w:val="nil"/>
          <w:bottom w:val="nil"/>
          <w:right w:val="nil"/>
          <w:between w:val="nil"/>
        </w:pBdr>
        <w:spacing w:line="360" w:lineRule="auto"/>
        <w:rPr>
          <w:color w:val="000000"/>
          <w:sz w:val="24"/>
          <w:szCs w:val="24"/>
        </w:rPr>
      </w:pPr>
      <w:r>
        <w:rPr>
          <w:color w:val="000000"/>
          <w:sz w:val="24"/>
          <w:szCs w:val="24"/>
        </w:rPr>
        <w:t xml:space="preserve">McKeever, B. W., 2014. The Status of Health Communication: Education and Employment Outlook for a Growing Field. </w:t>
      </w:r>
      <w:r>
        <w:rPr>
          <w:i/>
          <w:color w:val="000000"/>
          <w:sz w:val="24"/>
          <w:szCs w:val="24"/>
        </w:rPr>
        <w:t>Journal of Health Communication</w:t>
      </w:r>
      <w:proofErr w:type="gramStart"/>
      <w:r>
        <w:rPr>
          <w:i/>
          <w:color w:val="000000"/>
          <w:sz w:val="24"/>
          <w:szCs w:val="24"/>
        </w:rPr>
        <w:t xml:space="preserve">, </w:t>
      </w:r>
      <w:r>
        <w:rPr>
          <w:color w:val="000000"/>
          <w:sz w:val="24"/>
          <w:szCs w:val="24"/>
        </w:rPr>
        <w:t>,</w:t>
      </w:r>
      <w:proofErr w:type="gramEnd"/>
      <w:r>
        <w:rPr>
          <w:color w:val="000000"/>
          <w:sz w:val="24"/>
          <w:szCs w:val="24"/>
        </w:rPr>
        <w:t xml:space="preserve"> 19(12), pp. 1408-1423.</w:t>
      </w:r>
    </w:p>
    <w:p w:rsidR="00A57B37" w:rsidRDefault="00E247C5">
      <w:pPr>
        <w:pBdr>
          <w:top w:val="nil"/>
          <w:left w:val="nil"/>
          <w:bottom w:val="nil"/>
          <w:right w:val="nil"/>
          <w:between w:val="nil"/>
        </w:pBdr>
        <w:spacing w:line="360" w:lineRule="auto"/>
        <w:rPr>
          <w:color w:val="000000"/>
          <w:sz w:val="24"/>
          <w:szCs w:val="24"/>
        </w:rPr>
      </w:pPr>
      <w:r>
        <w:rPr>
          <w:color w:val="000000"/>
          <w:sz w:val="24"/>
          <w:szCs w:val="24"/>
        </w:rPr>
        <w:t xml:space="preserve">McLeish, L. &amp; Snowden, A., 2017. Reflection on practice: Consultation skills. </w:t>
      </w:r>
      <w:r>
        <w:rPr>
          <w:i/>
          <w:color w:val="000000"/>
          <w:sz w:val="24"/>
          <w:szCs w:val="24"/>
        </w:rPr>
        <w:t>Nurse Prescribing</w:t>
      </w:r>
      <w:proofErr w:type="gramStart"/>
      <w:r>
        <w:rPr>
          <w:i/>
          <w:color w:val="000000"/>
          <w:sz w:val="24"/>
          <w:szCs w:val="24"/>
        </w:rPr>
        <w:t xml:space="preserve">, </w:t>
      </w:r>
      <w:r>
        <w:rPr>
          <w:color w:val="000000"/>
          <w:sz w:val="24"/>
          <w:szCs w:val="24"/>
        </w:rPr>
        <w:t>,</w:t>
      </w:r>
      <w:proofErr w:type="gramEnd"/>
      <w:r>
        <w:rPr>
          <w:color w:val="000000"/>
          <w:sz w:val="24"/>
          <w:szCs w:val="24"/>
        </w:rPr>
        <w:t xml:space="preserve"> 15(12), pp. 600-604.</w:t>
      </w:r>
    </w:p>
    <w:p w:rsidR="00A57B37" w:rsidRDefault="00E247C5">
      <w:pPr>
        <w:pBdr>
          <w:top w:val="nil"/>
          <w:left w:val="nil"/>
          <w:bottom w:val="nil"/>
          <w:right w:val="nil"/>
          <w:between w:val="nil"/>
        </w:pBdr>
        <w:spacing w:line="360" w:lineRule="auto"/>
        <w:rPr>
          <w:color w:val="000000"/>
          <w:sz w:val="24"/>
          <w:szCs w:val="24"/>
        </w:rPr>
      </w:pPr>
      <w:r>
        <w:rPr>
          <w:color w:val="000000"/>
          <w:sz w:val="24"/>
          <w:szCs w:val="24"/>
        </w:rPr>
        <w:t xml:space="preserve">Mitchell, M., 2011. A reflection on the emotional potential of qualitative interviewing. </w:t>
      </w:r>
      <w:r>
        <w:rPr>
          <w:i/>
          <w:color w:val="000000"/>
          <w:sz w:val="24"/>
          <w:szCs w:val="24"/>
        </w:rPr>
        <w:t>The British Journal of Midwifery</w:t>
      </w:r>
      <w:proofErr w:type="gramStart"/>
      <w:r>
        <w:rPr>
          <w:i/>
          <w:color w:val="000000"/>
          <w:sz w:val="24"/>
          <w:szCs w:val="24"/>
        </w:rPr>
        <w:t xml:space="preserve">, </w:t>
      </w:r>
      <w:r>
        <w:rPr>
          <w:color w:val="000000"/>
          <w:sz w:val="24"/>
          <w:szCs w:val="24"/>
        </w:rPr>
        <w:t>,</w:t>
      </w:r>
      <w:proofErr w:type="gramEnd"/>
      <w:r>
        <w:rPr>
          <w:color w:val="000000"/>
          <w:sz w:val="24"/>
          <w:szCs w:val="24"/>
        </w:rPr>
        <w:t xml:space="preserve"> 19(10), pp. 653-657.</w:t>
      </w:r>
    </w:p>
    <w:p w:rsidR="00A57B37" w:rsidRDefault="00E247C5">
      <w:pPr>
        <w:pBdr>
          <w:top w:val="nil"/>
          <w:left w:val="nil"/>
          <w:bottom w:val="nil"/>
          <w:right w:val="nil"/>
          <w:between w:val="nil"/>
        </w:pBdr>
        <w:spacing w:line="360" w:lineRule="auto"/>
        <w:rPr>
          <w:color w:val="000000"/>
          <w:sz w:val="24"/>
          <w:szCs w:val="24"/>
        </w:rPr>
      </w:pPr>
      <w:r>
        <w:rPr>
          <w:color w:val="000000"/>
          <w:sz w:val="24"/>
          <w:szCs w:val="24"/>
        </w:rPr>
        <w:t xml:space="preserve">Willison, J., 2012. When academics integrate research skill development in the curriculum. </w:t>
      </w:r>
      <w:r>
        <w:rPr>
          <w:i/>
          <w:color w:val="000000"/>
          <w:sz w:val="24"/>
          <w:szCs w:val="24"/>
        </w:rPr>
        <w:t>Higher Education Research &amp; Development</w:t>
      </w:r>
      <w:proofErr w:type="gramStart"/>
      <w:r>
        <w:rPr>
          <w:i/>
          <w:color w:val="000000"/>
          <w:sz w:val="24"/>
          <w:szCs w:val="24"/>
        </w:rPr>
        <w:t xml:space="preserve">, </w:t>
      </w:r>
      <w:r>
        <w:rPr>
          <w:color w:val="000000"/>
          <w:sz w:val="24"/>
          <w:szCs w:val="24"/>
        </w:rPr>
        <w:t>,</w:t>
      </w:r>
      <w:proofErr w:type="gramEnd"/>
      <w:r>
        <w:rPr>
          <w:color w:val="000000"/>
          <w:sz w:val="24"/>
          <w:szCs w:val="24"/>
        </w:rPr>
        <w:t xml:space="preserve"> 31(6), pp. 905-919.</w:t>
      </w:r>
    </w:p>
    <w:p w:rsidR="00A57B37" w:rsidRDefault="00A57B37">
      <w:pPr>
        <w:spacing w:line="360" w:lineRule="auto"/>
        <w:rPr>
          <w:sz w:val="24"/>
          <w:szCs w:val="24"/>
        </w:rPr>
      </w:pPr>
    </w:p>
    <w:p w:rsidR="00A57B37" w:rsidRDefault="00A57B37">
      <w:pPr>
        <w:spacing w:line="360" w:lineRule="auto"/>
        <w:jc w:val="both"/>
        <w:rPr>
          <w:sz w:val="28"/>
          <w:szCs w:val="28"/>
        </w:rPr>
      </w:pPr>
    </w:p>
    <w:p w:rsidR="00A57B37" w:rsidRDefault="00A57B37">
      <w:pPr>
        <w:spacing w:line="360" w:lineRule="auto"/>
        <w:jc w:val="both"/>
        <w:rPr>
          <w:sz w:val="28"/>
          <w:szCs w:val="28"/>
        </w:rPr>
      </w:pPr>
    </w:p>
    <w:p w:rsidR="00A57B37" w:rsidRDefault="00A57B37">
      <w:pPr>
        <w:spacing w:line="360" w:lineRule="auto"/>
        <w:jc w:val="both"/>
        <w:rPr>
          <w:sz w:val="28"/>
          <w:szCs w:val="28"/>
        </w:rPr>
      </w:pPr>
    </w:p>
    <w:p w:rsidR="00A57B37" w:rsidRDefault="00A57B37">
      <w:pPr>
        <w:spacing w:line="360" w:lineRule="auto"/>
        <w:jc w:val="both"/>
        <w:rPr>
          <w:sz w:val="28"/>
          <w:szCs w:val="28"/>
        </w:rPr>
      </w:pPr>
    </w:p>
    <w:p w:rsidR="00A57B37" w:rsidRDefault="00A57B37">
      <w:pPr>
        <w:spacing w:line="360" w:lineRule="auto"/>
        <w:jc w:val="both"/>
        <w:rPr>
          <w:sz w:val="28"/>
          <w:szCs w:val="28"/>
        </w:rPr>
      </w:pPr>
    </w:p>
    <w:p w:rsidR="00A57B37" w:rsidRDefault="00A57B37">
      <w:pPr>
        <w:spacing w:line="360" w:lineRule="auto"/>
        <w:jc w:val="both"/>
        <w:rPr>
          <w:sz w:val="28"/>
          <w:szCs w:val="28"/>
        </w:rPr>
      </w:pPr>
    </w:p>
    <w:p w:rsidR="00A57B37" w:rsidRDefault="00A57B37">
      <w:pPr>
        <w:spacing w:line="360" w:lineRule="auto"/>
        <w:jc w:val="both"/>
        <w:rPr>
          <w:sz w:val="28"/>
          <w:szCs w:val="28"/>
        </w:rPr>
      </w:pPr>
    </w:p>
    <w:p w:rsidR="00A57B37" w:rsidRPr="006E4527" w:rsidRDefault="00E247C5" w:rsidP="006E4527">
      <w:pPr>
        <w:pStyle w:val="Heading1"/>
      </w:pPr>
      <w:bookmarkStart w:id="10" w:name="_2s8eyo1" w:colFirst="0" w:colLast="0"/>
      <w:bookmarkEnd w:id="10"/>
      <w:r>
        <w:lastRenderedPageBreak/>
        <w:t xml:space="preserve">Appendix </w:t>
      </w:r>
      <w:bookmarkStart w:id="11" w:name="_17dp8vu" w:colFirst="0" w:colLast="0"/>
      <w:bookmarkEnd w:id="11"/>
    </w:p>
    <w:p w:rsidR="00A57B37" w:rsidRDefault="00E247C5">
      <w:pPr>
        <w:pStyle w:val="Heading2"/>
      </w:pPr>
      <w:bookmarkStart w:id="12" w:name="_3rdcrjn" w:colFirst="0" w:colLast="0"/>
      <w:bookmarkEnd w:id="12"/>
      <w:r>
        <w:t xml:space="preserve">VARK Test </w:t>
      </w:r>
    </w:p>
    <w:p w:rsidR="00A57B37" w:rsidRDefault="00E247C5">
      <w:pPr>
        <w:spacing w:line="360" w:lineRule="auto"/>
        <w:jc w:val="both"/>
        <w:rPr>
          <w:sz w:val="28"/>
          <w:szCs w:val="28"/>
        </w:rPr>
      </w:pPr>
      <w:r>
        <w:rPr>
          <w:noProof/>
        </w:rPr>
        <w:drawing>
          <wp:inline distT="0" distB="0" distL="0" distR="0">
            <wp:extent cx="4448175" cy="5610225"/>
            <wp:effectExtent l="0" t="0" r="0" b="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a:stretch>
                      <a:fillRect/>
                    </a:stretch>
                  </pic:blipFill>
                  <pic:spPr>
                    <a:xfrm>
                      <a:off x="0" y="0"/>
                      <a:ext cx="4448175" cy="5610225"/>
                    </a:xfrm>
                    <a:prstGeom prst="rect">
                      <a:avLst/>
                    </a:prstGeom>
                    <a:ln/>
                  </pic:spPr>
                </pic:pic>
              </a:graphicData>
            </a:graphic>
          </wp:inline>
        </w:drawing>
      </w:r>
    </w:p>
    <w:p w:rsidR="00A57B37" w:rsidRDefault="00E247C5">
      <w:pPr>
        <w:spacing w:line="360" w:lineRule="auto"/>
        <w:jc w:val="both"/>
        <w:rPr>
          <w:sz w:val="28"/>
          <w:szCs w:val="28"/>
        </w:rPr>
      </w:pPr>
      <w:r>
        <w:rPr>
          <w:noProof/>
        </w:rPr>
        <w:lastRenderedPageBreak/>
        <w:drawing>
          <wp:inline distT="0" distB="0" distL="0" distR="0">
            <wp:extent cx="3981450" cy="5772150"/>
            <wp:effectExtent l="0" t="0" r="0" b="0"/>
            <wp:docPr id="8"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3981450" cy="5772150"/>
                    </a:xfrm>
                    <a:prstGeom prst="rect">
                      <a:avLst/>
                    </a:prstGeom>
                    <a:ln/>
                  </pic:spPr>
                </pic:pic>
              </a:graphicData>
            </a:graphic>
          </wp:inline>
        </w:drawing>
      </w:r>
    </w:p>
    <w:p w:rsidR="00A57B37" w:rsidRDefault="00E247C5">
      <w:pPr>
        <w:spacing w:line="360" w:lineRule="auto"/>
        <w:jc w:val="both"/>
        <w:rPr>
          <w:sz w:val="28"/>
          <w:szCs w:val="28"/>
        </w:rPr>
      </w:pPr>
      <w:r>
        <w:rPr>
          <w:noProof/>
        </w:rPr>
        <w:lastRenderedPageBreak/>
        <w:drawing>
          <wp:inline distT="0" distB="0" distL="0" distR="0">
            <wp:extent cx="3952875" cy="4895850"/>
            <wp:effectExtent l="0" t="0" r="0" b="0"/>
            <wp:docPr id="7"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3952875" cy="4895850"/>
                    </a:xfrm>
                    <a:prstGeom prst="rect">
                      <a:avLst/>
                    </a:prstGeom>
                    <a:ln/>
                  </pic:spPr>
                </pic:pic>
              </a:graphicData>
            </a:graphic>
          </wp:inline>
        </w:drawing>
      </w:r>
    </w:p>
    <w:p w:rsidR="00A57B37" w:rsidRDefault="00A57B37">
      <w:pPr>
        <w:spacing w:line="360" w:lineRule="auto"/>
        <w:jc w:val="both"/>
        <w:rPr>
          <w:sz w:val="28"/>
          <w:szCs w:val="28"/>
        </w:rPr>
      </w:pPr>
    </w:p>
    <w:p w:rsidR="00A57B37" w:rsidRDefault="00A57B37">
      <w:pPr>
        <w:spacing w:line="360" w:lineRule="auto"/>
        <w:jc w:val="both"/>
        <w:rPr>
          <w:sz w:val="28"/>
          <w:szCs w:val="28"/>
        </w:rPr>
      </w:pPr>
    </w:p>
    <w:p w:rsidR="00A57B37" w:rsidRDefault="00A57B37">
      <w:pPr>
        <w:spacing w:line="360" w:lineRule="auto"/>
        <w:jc w:val="both"/>
        <w:rPr>
          <w:sz w:val="28"/>
          <w:szCs w:val="28"/>
        </w:rPr>
      </w:pPr>
    </w:p>
    <w:p w:rsidR="00A57B37" w:rsidRDefault="00A57B37">
      <w:pPr>
        <w:spacing w:line="360" w:lineRule="auto"/>
        <w:jc w:val="both"/>
        <w:rPr>
          <w:sz w:val="28"/>
          <w:szCs w:val="28"/>
        </w:rPr>
      </w:pPr>
    </w:p>
    <w:sectPr w:rsidR="00A57B37">
      <w:headerReference w:type="even" r:id="rId12"/>
      <w:headerReference w:type="default" r:id="rId13"/>
      <w:footerReference w:type="even" r:id="rId14"/>
      <w:footerReference w:type="default" r:id="rId15"/>
      <w:headerReference w:type="first" r:id="rId16"/>
      <w:footerReference w:type="first" r:id="rId17"/>
      <w:pgSz w:w="11906" w:h="16838"/>
      <w:pgMar w:top="1440" w:right="1440" w:bottom="1440" w:left="1440" w:header="708" w:footer="708"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F3E35" w:rsidRDefault="002F3E35" w:rsidP="006E4527">
      <w:pPr>
        <w:spacing w:after="0" w:line="240" w:lineRule="auto"/>
      </w:pPr>
      <w:r>
        <w:separator/>
      </w:r>
    </w:p>
  </w:endnote>
  <w:endnote w:type="continuationSeparator" w:id="0">
    <w:p w:rsidR="002F3E35" w:rsidRDefault="002F3E35" w:rsidP="006E45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Noto Sans Symbols">
    <w:altName w:val="Calibri"/>
    <w:charset w:val="00"/>
    <w:family w:val="swiss"/>
    <w:pitch w:val="variable"/>
    <w:sig w:usb0="00000003" w:usb1="0200E0A0" w:usb2="00000000" w:usb3="00000000" w:csb0="00000001"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E4527" w:rsidRDefault="006E452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9881718"/>
      <w:docPartObj>
        <w:docPartGallery w:val="Page Numbers (Bottom of Page)"/>
        <w:docPartUnique/>
      </w:docPartObj>
    </w:sdtPr>
    <w:sdtEndPr>
      <w:rPr>
        <w:noProof/>
      </w:rPr>
    </w:sdtEndPr>
    <w:sdtContent>
      <w:p w:rsidR="006E4527" w:rsidRDefault="006E452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6E4527" w:rsidRDefault="006E452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E4527" w:rsidRDefault="006E45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F3E35" w:rsidRDefault="002F3E35" w:rsidP="006E4527">
      <w:pPr>
        <w:spacing w:after="0" w:line="240" w:lineRule="auto"/>
      </w:pPr>
      <w:r>
        <w:separator/>
      </w:r>
    </w:p>
  </w:footnote>
  <w:footnote w:type="continuationSeparator" w:id="0">
    <w:p w:rsidR="002F3E35" w:rsidRDefault="002F3E35" w:rsidP="006E452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E4527" w:rsidRDefault="006E452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E4527" w:rsidRDefault="006E452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E4527" w:rsidRDefault="006E452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F67F3E"/>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432470A1"/>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51B13AA3"/>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57B37"/>
    <w:rsid w:val="002C6BD1"/>
    <w:rsid w:val="002F3E35"/>
    <w:rsid w:val="00324982"/>
    <w:rsid w:val="006E4527"/>
    <w:rsid w:val="00A57B37"/>
    <w:rsid w:val="00C11F3C"/>
    <w:rsid w:val="00E247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B6129F"/>
  <w15:docId w15:val="{657F9F8D-A9D8-0943-B1D1-2676A3ED4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Calibri"/>
        <w:sz w:val="22"/>
        <w:szCs w:val="22"/>
        <w:lang w:val="en-AU"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F5496"/>
      <w:sz w:val="32"/>
      <w:szCs w:val="32"/>
    </w:rPr>
  </w:style>
  <w:style w:type="paragraph" w:styleId="Heading2">
    <w:name w:val="heading 2"/>
    <w:basedOn w:val="Normal"/>
    <w:next w:val="Normal"/>
    <w:uiPriority w:val="9"/>
    <w:unhideWhenUsed/>
    <w:qFormat/>
    <w:pPr>
      <w:keepNext/>
      <w:keepLines/>
      <w:spacing w:before="40" w:after="0"/>
      <w:outlineLvl w:val="1"/>
    </w:pPr>
    <w:rPr>
      <w:color w:val="2F5496"/>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40" w:lineRule="auto"/>
    </w:pPr>
    <w:tblPr>
      <w:tblStyleRowBandSize w:val="1"/>
      <w:tblStyleColBandSize w:val="1"/>
    </w:tblPr>
  </w:style>
  <w:style w:type="paragraph" w:styleId="BalloonText">
    <w:name w:val="Balloon Text"/>
    <w:basedOn w:val="Normal"/>
    <w:link w:val="BalloonTextChar"/>
    <w:uiPriority w:val="99"/>
    <w:semiHidden/>
    <w:unhideWhenUsed/>
    <w:rsid w:val="006E452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E4527"/>
    <w:rPr>
      <w:rFonts w:ascii="Segoe UI" w:hAnsi="Segoe UI" w:cs="Segoe UI"/>
      <w:sz w:val="18"/>
      <w:szCs w:val="18"/>
    </w:rPr>
  </w:style>
  <w:style w:type="paragraph" w:styleId="Header">
    <w:name w:val="header"/>
    <w:basedOn w:val="Normal"/>
    <w:link w:val="HeaderChar"/>
    <w:uiPriority w:val="99"/>
    <w:unhideWhenUsed/>
    <w:rsid w:val="006E45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4527"/>
  </w:style>
  <w:style w:type="paragraph" w:styleId="Footer">
    <w:name w:val="footer"/>
    <w:basedOn w:val="Normal"/>
    <w:link w:val="FooterChar"/>
    <w:uiPriority w:val="99"/>
    <w:unhideWhenUsed/>
    <w:rsid w:val="006E45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452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styles" Target="styles.xml"/><Relationship Id="rId16"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17</TotalTime>
  <Pages>13</Pages>
  <Words>2294</Words>
  <Characters>13082</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GEORGE</dc:creator>
  <cp:lastModifiedBy>Gheorghe Albu (1813898)</cp:lastModifiedBy>
  <cp:revision>3</cp:revision>
  <dcterms:created xsi:type="dcterms:W3CDTF">2019-08-21T17:05:00Z</dcterms:created>
  <dcterms:modified xsi:type="dcterms:W3CDTF">2019-08-24T16:41:00Z</dcterms:modified>
</cp:coreProperties>
</file>