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FFA3F2" w14:textId="77777777" w:rsidR="00161A2D" w:rsidRDefault="00CE66CD">
      <w:pPr>
        <w:pStyle w:val="normal0"/>
        <w:spacing w:line="360" w:lineRule="auto"/>
        <w:jc w:val="both"/>
        <w:rPr>
          <w:rFonts w:ascii="Times New Roman" w:eastAsia="Times New Roman" w:hAnsi="Times New Roman" w:cs="Times New Roman"/>
          <w:b/>
          <w:color w:val="000000" w:themeColor="text1"/>
          <w:sz w:val="40"/>
          <w:szCs w:val="40"/>
        </w:rPr>
      </w:pPr>
      <w:r>
        <w:rPr>
          <w:rFonts w:ascii="Times New Roman" w:eastAsia="Times New Roman" w:hAnsi="Times New Roman" w:cs="Times New Roman"/>
          <w:b/>
          <w:color w:val="000000" w:themeColor="text1"/>
          <w:sz w:val="40"/>
          <w:szCs w:val="40"/>
        </w:rPr>
        <w:t>FINANCIAL MANAGEMENT ASSESSMENT 1</w:t>
      </w:r>
    </w:p>
    <w:p w14:paraId="51413C67" w14:textId="77777777" w:rsidR="00161A2D" w:rsidRPr="00A73FF8" w:rsidRDefault="00161A2D">
      <w:pPr>
        <w:pStyle w:val="normal0"/>
        <w:spacing w:line="360" w:lineRule="auto"/>
        <w:jc w:val="both"/>
        <w:rPr>
          <w:rFonts w:ascii="Times New Roman" w:eastAsia="Times New Roman" w:hAnsi="Times New Roman" w:cs="Times New Roman"/>
          <w:b/>
          <w:color w:val="000000" w:themeColor="text1"/>
          <w:sz w:val="32"/>
          <w:szCs w:val="32"/>
        </w:rPr>
      </w:pPr>
    </w:p>
    <w:p w14:paraId="4EB70BD1" w14:textId="77777777" w:rsidR="00161A2D" w:rsidRPr="00A73FF8" w:rsidRDefault="00161A2D">
      <w:pPr>
        <w:pStyle w:val="normal0"/>
        <w:spacing w:line="360" w:lineRule="auto"/>
        <w:jc w:val="both"/>
        <w:rPr>
          <w:rFonts w:ascii="Times New Roman" w:eastAsia="Times New Roman" w:hAnsi="Times New Roman" w:cs="Times New Roman"/>
          <w:b/>
          <w:color w:val="000000" w:themeColor="text1"/>
          <w:sz w:val="32"/>
          <w:szCs w:val="32"/>
        </w:rPr>
      </w:pPr>
    </w:p>
    <w:p w14:paraId="5F4D26F1" w14:textId="77777777" w:rsidR="00B762BD" w:rsidRPr="00A73FF8" w:rsidRDefault="00B762BD">
      <w:pPr>
        <w:pStyle w:val="normal0"/>
        <w:spacing w:line="360" w:lineRule="auto"/>
        <w:jc w:val="both"/>
        <w:rPr>
          <w:rFonts w:ascii="Times New Roman" w:eastAsia="Times New Roman" w:hAnsi="Times New Roman" w:cs="Times New Roman"/>
          <w:b/>
          <w:color w:val="000000" w:themeColor="text1"/>
          <w:sz w:val="32"/>
          <w:szCs w:val="32"/>
        </w:rPr>
      </w:pPr>
    </w:p>
    <w:p w14:paraId="2DDBD979" w14:textId="77777777" w:rsidR="00161A2D" w:rsidRPr="00A73FF8" w:rsidRDefault="00161A2D">
      <w:pPr>
        <w:pStyle w:val="normal0"/>
        <w:spacing w:line="360" w:lineRule="auto"/>
        <w:jc w:val="both"/>
        <w:rPr>
          <w:rFonts w:ascii="Times New Roman" w:eastAsia="Times New Roman" w:hAnsi="Times New Roman" w:cs="Times New Roman"/>
          <w:b/>
          <w:color w:val="000000" w:themeColor="text1"/>
          <w:sz w:val="32"/>
          <w:szCs w:val="32"/>
        </w:rPr>
      </w:pPr>
    </w:p>
    <w:p w14:paraId="6632BC57" w14:textId="77777777" w:rsidR="00140186" w:rsidRPr="00A73FF8" w:rsidRDefault="00140186">
      <w:pPr>
        <w:pStyle w:val="normal0"/>
        <w:spacing w:line="360" w:lineRule="auto"/>
        <w:jc w:val="both"/>
        <w:rPr>
          <w:rFonts w:ascii="Times New Roman" w:eastAsia="Times New Roman" w:hAnsi="Times New Roman" w:cs="Times New Roman"/>
          <w:b/>
          <w:color w:val="000000" w:themeColor="text1"/>
          <w:sz w:val="32"/>
          <w:szCs w:val="32"/>
        </w:rPr>
      </w:pPr>
    </w:p>
    <w:p w14:paraId="43703716" w14:textId="77777777" w:rsidR="00161A2D" w:rsidRPr="00A73FF8" w:rsidRDefault="00161A2D">
      <w:pPr>
        <w:pStyle w:val="normal0"/>
        <w:spacing w:line="360" w:lineRule="auto"/>
        <w:jc w:val="both"/>
        <w:rPr>
          <w:rFonts w:ascii="Times New Roman" w:eastAsia="Times New Roman" w:hAnsi="Times New Roman" w:cs="Times New Roman"/>
          <w:b/>
          <w:color w:val="000000" w:themeColor="text1"/>
          <w:sz w:val="32"/>
          <w:szCs w:val="32"/>
        </w:rPr>
      </w:pPr>
    </w:p>
    <w:p w14:paraId="42FE2CE5" w14:textId="77777777" w:rsidR="00F16B78" w:rsidRPr="00A73FF8" w:rsidRDefault="00F16B78">
      <w:pPr>
        <w:pStyle w:val="normal0"/>
        <w:spacing w:line="360" w:lineRule="auto"/>
        <w:jc w:val="both"/>
        <w:rPr>
          <w:rFonts w:ascii="Times New Roman" w:eastAsia="Times New Roman" w:hAnsi="Times New Roman" w:cs="Times New Roman"/>
          <w:b/>
          <w:color w:val="000000" w:themeColor="text1"/>
          <w:sz w:val="32"/>
          <w:szCs w:val="32"/>
        </w:rPr>
      </w:pPr>
    </w:p>
    <w:p w14:paraId="2C0D283B" w14:textId="77777777" w:rsidR="00F16B78" w:rsidRPr="00A73FF8" w:rsidRDefault="00F16B78">
      <w:pPr>
        <w:pStyle w:val="normal0"/>
        <w:spacing w:line="360" w:lineRule="auto"/>
        <w:jc w:val="both"/>
        <w:rPr>
          <w:rFonts w:ascii="Times New Roman" w:eastAsia="Times New Roman" w:hAnsi="Times New Roman" w:cs="Times New Roman"/>
          <w:b/>
          <w:color w:val="000000" w:themeColor="text1"/>
          <w:sz w:val="32"/>
          <w:szCs w:val="32"/>
        </w:rPr>
      </w:pPr>
    </w:p>
    <w:p w14:paraId="0FCD2D83" w14:textId="77777777" w:rsidR="00CE66CD" w:rsidRPr="00CE66CD" w:rsidRDefault="00CE66CD" w:rsidP="00CE66CD">
      <w:pPr>
        <w:pStyle w:val="normal0"/>
        <w:spacing w:line="360" w:lineRule="auto"/>
        <w:jc w:val="both"/>
        <w:rPr>
          <w:rFonts w:ascii="Times New Roman" w:eastAsia="Times New Roman" w:hAnsi="Times New Roman" w:cs="Times New Roman"/>
          <w:b/>
          <w:color w:val="000000" w:themeColor="text1"/>
          <w:sz w:val="32"/>
          <w:szCs w:val="32"/>
        </w:rPr>
      </w:pPr>
      <w:r w:rsidRPr="00CE66CD">
        <w:rPr>
          <w:rFonts w:ascii="Times New Roman" w:eastAsia="Times New Roman" w:hAnsi="Times New Roman" w:cs="Times New Roman"/>
          <w:b/>
          <w:color w:val="000000" w:themeColor="text1"/>
          <w:sz w:val="32"/>
          <w:szCs w:val="32"/>
        </w:rPr>
        <w:t>NAME</w:t>
      </w:r>
      <w:proofErr w:type="gramStart"/>
      <w:r w:rsidRPr="00CE66CD">
        <w:rPr>
          <w:rFonts w:ascii="Times New Roman" w:eastAsia="Times New Roman" w:hAnsi="Times New Roman" w:cs="Times New Roman"/>
          <w:b/>
          <w:color w:val="000000" w:themeColor="text1"/>
          <w:sz w:val="32"/>
          <w:szCs w:val="32"/>
        </w:rPr>
        <w:t>:SHAHINA</w:t>
      </w:r>
      <w:proofErr w:type="gramEnd"/>
      <w:r w:rsidRPr="00CE66CD">
        <w:rPr>
          <w:rFonts w:ascii="Times New Roman" w:eastAsia="Times New Roman" w:hAnsi="Times New Roman" w:cs="Times New Roman"/>
          <w:b/>
          <w:color w:val="000000" w:themeColor="text1"/>
          <w:sz w:val="32"/>
          <w:szCs w:val="32"/>
        </w:rPr>
        <w:t xml:space="preserve"> YUSUFBHAI PATEL</w:t>
      </w:r>
    </w:p>
    <w:p w14:paraId="4D57B868" w14:textId="77777777" w:rsidR="00CE66CD" w:rsidRPr="00CE66CD" w:rsidRDefault="00CE66CD" w:rsidP="00CE66CD">
      <w:pPr>
        <w:pStyle w:val="normal0"/>
        <w:spacing w:line="360" w:lineRule="auto"/>
        <w:jc w:val="both"/>
        <w:rPr>
          <w:rFonts w:ascii="Times New Roman" w:eastAsia="Times New Roman" w:hAnsi="Times New Roman" w:cs="Times New Roman"/>
          <w:b/>
          <w:color w:val="000000" w:themeColor="text1"/>
          <w:sz w:val="32"/>
          <w:szCs w:val="32"/>
        </w:rPr>
      </w:pPr>
      <w:r w:rsidRPr="00CE66CD">
        <w:rPr>
          <w:rFonts w:ascii="Times New Roman" w:eastAsia="Times New Roman" w:hAnsi="Times New Roman" w:cs="Times New Roman"/>
          <w:b/>
          <w:color w:val="000000" w:themeColor="text1"/>
          <w:sz w:val="32"/>
          <w:szCs w:val="32"/>
        </w:rPr>
        <w:t>STUDENT NUMBER</w:t>
      </w:r>
      <w:proofErr w:type="gramStart"/>
      <w:r w:rsidRPr="00CE66CD">
        <w:rPr>
          <w:rFonts w:ascii="Times New Roman" w:eastAsia="Times New Roman" w:hAnsi="Times New Roman" w:cs="Times New Roman"/>
          <w:b/>
          <w:color w:val="000000" w:themeColor="text1"/>
          <w:sz w:val="32"/>
          <w:szCs w:val="32"/>
        </w:rPr>
        <w:t>:1710755</w:t>
      </w:r>
      <w:proofErr w:type="gramEnd"/>
    </w:p>
    <w:p w14:paraId="394A4200" w14:textId="77777777" w:rsidR="00CE66CD" w:rsidRPr="00CE66CD" w:rsidRDefault="00CE66CD" w:rsidP="00CE66CD">
      <w:pPr>
        <w:pStyle w:val="normal0"/>
        <w:spacing w:line="360" w:lineRule="auto"/>
        <w:jc w:val="both"/>
        <w:rPr>
          <w:rFonts w:ascii="Times New Roman" w:eastAsia="Times New Roman" w:hAnsi="Times New Roman" w:cs="Times New Roman"/>
          <w:b/>
          <w:color w:val="000000" w:themeColor="text1"/>
          <w:sz w:val="32"/>
          <w:szCs w:val="32"/>
        </w:rPr>
      </w:pPr>
      <w:r w:rsidRPr="00CE66CD">
        <w:rPr>
          <w:rFonts w:ascii="Times New Roman" w:eastAsia="Times New Roman" w:hAnsi="Times New Roman" w:cs="Times New Roman"/>
          <w:b/>
          <w:color w:val="000000" w:themeColor="text1"/>
          <w:sz w:val="32"/>
          <w:szCs w:val="32"/>
        </w:rPr>
        <w:t>MODULE TITLE</w:t>
      </w:r>
      <w:proofErr w:type="gramStart"/>
      <w:r w:rsidRPr="00CE66CD">
        <w:rPr>
          <w:rFonts w:ascii="Times New Roman" w:eastAsia="Times New Roman" w:hAnsi="Times New Roman" w:cs="Times New Roman"/>
          <w:b/>
          <w:color w:val="000000" w:themeColor="text1"/>
          <w:sz w:val="32"/>
          <w:szCs w:val="32"/>
        </w:rPr>
        <w:t>:SBMA7100</w:t>
      </w:r>
      <w:proofErr w:type="gramEnd"/>
      <w:r w:rsidRPr="00CE66CD">
        <w:rPr>
          <w:rFonts w:ascii="Times New Roman" w:eastAsia="Times New Roman" w:hAnsi="Times New Roman" w:cs="Times New Roman"/>
          <w:b/>
          <w:color w:val="000000" w:themeColor="text1"/>
          <w:sz w:val="32"/>
          <w:szCs w:val="32"/>
        </w:rPr>
        <w:t xml:space="preserve"> FINANCIAL MANAGEMENT</w:t>
      </w:r>
    </w:p>
    <w:p w14:paraId="70D2DA21" w14:textId="77777777" w:rsidR="00CE66CD" w:rsidRPr="00CE66CD" w:rsidRDefault="00CE66CD" w:rsidP="00CE66CD">
      <w:pPr>
        <w:pStyle w:val="normal0"/>
        <w:spacing w:line="360" w:lineRule="auto"/>
        <w:jc w:val="both"/>
        <w:rPr>
          <w:rFonts w:ascii="Times New Roman" w:eastAsia="Times New Roman" w:hAnsi="Times New Roman" w:cs="Times New Roman"/>
          <w:b/>
          <w:color w:val="000000" w:themeColor="text1"/>
          <w:sz w:val="32"/>
          <w:szCs w:val="32"/>
        </w:rPr>
      </w:pPr>
      <w:r w:rsidRPr="00CE66CD">
        <w:rPr>
          <w:rFonts w:ascii="Times New Roman" w:eastAsia="Times New Roman" w:hAnsi="Times New Roman" w:cs="Times New Roman"/>
          <w:b/>
          <w:color w:val="000000" w:themeColor="text1"/>
          <w:sz w:val="32"/>
          <w:szCs w:val="32"/>
        </w:rPr>
        <w:t>ASSIGNMENT TITLE</w:t>
      </w:r>
      <w:proofErr w:type="gramStart"/>
      <w:r w:rsidRPr="00CE66CD">
        <w:rPr>
          <w:rFonts w:ascii="Times New Roman" w:eastAsia="Times New Roman" w:hAnsi="Times New Roman" w:cs="Times New Roman"/>
          <w:b/>
          <w:color w:val="000000" w:themeColor="text1"/>
          <w:sz w:val="32"/>
          <w:szCs w:val="32"/>
        </w:rPr>
        <w:t>:FINANCIAL</w:t>
      </w:r>
      <w:proofErr w:type="gramEnd"/>
      <w:r w:rsidRPr="00CE66CD">
        <w:rPr>
          <w:rFonts w:ascii="Times New Roman" w:eastAsia="Times New Roman" w:hAnsi="Times New Roman" w:cs="Times New Roman"/>
          <w:b/>
          <w:color w:val="000000" w:themeColor="text1"/>
          <w:sz w:val="32"/>
          <w:szCs w:val="32"/>
        </w:rPr>
        <w:t xml:space="preserve"> MANAGEMENT</w:t>
      </w:r>
    </w:p>
    <w:p w14:paraId="640725E9" w14:textId="77777777" w:rsidR="00CE66CD" w:rsidRPr="00CE66CD" w:rsidRDefault="00CE66CD" w:rsidP="00CE66CD">
      <w:pPr>
        <w:pStyle w:val="normal0"/>
        <w:spacing w:line="360" w:lineRule="auto"/>
        <w:jc w:val="both"/>
        <w:rPr>
          <w:rFonts w:ascii="Times New Roman" w:eastAsia="Times New Roman" w:hAnsi="Times New Roman" w:cs="Times New Roman"/>
          <w:b/>
          <w:color w:val="000000" w:themeColor="text1"/>
          <w:sz w:val="32"/>
          <w:szCs w:val="32"/>
        </w:rPr>
      </w:pPr>
      <w:r w:rsidRPr="00CE66CD">
        <w:rPr>
          <w:rFonts w:ascii="Times New Roman" w:eastAsia="Times New Roman" w:hAnsi="Times New Roman" w:cs="Times New Roman"/>
          <w:b/>
          <w:color w:val="000000" w:themeColor="text1"/>
          <w:sz w:val="32"/>
          <w:szCs w:val="32"/>
        </w:rPr>
        <w:t>LECTURER’S NAME:ISAIAH OINO</w:t>
      </w:r>
    </w:p>
    <w:p w14:paraId="01465AA7" w14:textId="77777777" w:rsidR="00161A2D" w:rsidRPr="00A73FF8" w:rsidRDefault="00161A2D">
      <w:pPr>
        <w:pStyle w:val="normal0"/>
        <w:spacing w:line="360" w:lineRule="auto"/>
        <w:jc w:val="both"/>
        <w:rPr>
          <w:rFonts w:ascii="Times New Roman" w:eastAsia="Times New Roman" w:hAnsi="Times New Roman" w:cs="Times New Roman"/>
          <w:b/>
          <w:color w:val="000000" w:themeColor="text1"/>
          <w:sz w:val="32"/>
          <w:szCs w:val="32"/>
        </w:rPr>
      </w:pPr>
    </w:p>
    <w:p w14:paraId="03106794" w14:textId="77777777" w:rsidR="00161A2D" w:rsidRPr="00A73FF8" w:rsidRDefault="00161A2D">
      <w:pPr>
        <w:pStyle w:val="normal0"/>
        <w:spacing w:line="360" w:lineRule="auto"/>
        <w:jc w:val="both"/>
        <w:rPr>
          <w:rFonts w:ascii="Times New Roman" w:eastAsia="Times New Roman" w:hAnsi="Times New Roman" w:cs="Times New Roman"/>
          <w:b/>
          <w:color w:val="000000" w:themeColor="text1"/>
          <w:sz w:val="32"/>
          <w:szCs w:val="32"/>
        </w:rPr>
      </w:pPr>
    </w:p>
    <w:p w14:paraId="27624101" w14:textId="77777777" w:rsidR="00DF002C" w:rsidRPr="00A73FF8" w:rsidRDefault="00DF002C">
      <w:pPr>
        <w:pStyle w:val="normal0"/>
        <w:spacing w:line="360" w:lineRule="auto"/>
        <w:jc w:val="both"/>
        <w:rPr>
          <w:rFonts w:ascii="Times New Roman" w:eastAsia="Times New Roman" w:hAnsi="Times New Roman" w:cs="Times New Roman"/>
          <w:b/>
          <w:color w:val="000000" w:themeColor="text1"/>
          <w:sz w:val="32"/>
          <w:szCs w:val="32"/>
        </w:rPr>
      </w:pPr>
    </w:p>
    <w:p w14:paraId="7F649717" w14:textId="77777777" w:rsidR="00C9270E" w:rsidRPr="00A73FF8" w:rsidRDefault="00C9270E">
      <w:pPr>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br w:type="page"/>
      </w:r>
    </w:p>
    <w:p w14:paraId="51054919" w14:textId="77777777" w:rsidR="00C9270E" w:rsidRPr="00A73FF8" w:rsidRDefault="00C9270E" w:rsidP="00B762BD">
      <w:pPr>
        <w:pStyle w:val="Heading1"/>
        <w:jc w:val="center"/>
        <w:rPr>
          <w:color w:val="000000" w:themeColor="text1"/>
        </w:rPr>
      </w:pPr>
      <w:bookmarkStart w:id="0" w:name="_Toc512874942"/>
      <w:r w:rsidRPr="00A73FF8">
        <w:rPr>
          <w:color w:val="000000" w:themeColor="text1"/>
        </w:rPr>
        <w:lastRenderedPageBreak/>
        <w:t>Tables of Contents</w:t>
      </w:r>
      <w:bookmarkEnd w:id="0"/>
    </w:p>
    <w:sdt>
      <w:sdtPr>
        <w:rPr>
          <w:rFonts w:ascii="Arial" w:eastAsia="Arial" w:hAnsi="Arial" w:cs="Arial"/>
          <w:b w:val="0"/>
          <w:bCs w:val="0"/>
          <w:color w:val="000000" w:themeColor="text1"/>
          <w:sz w:val="22"/>
          <w:szCs w:val="22"/>
        </w:rPr>
        <w:id w:val="695737"/>
        <w:docPartObj>
          <w:docPartGallery w:val="Table of Contents"/>
          <w:docPartUnique/>
        </w:docPartObj>
      </w:sdtPr>
      <w:sdtContent>
        <w:p w14:paraId="52D2305A" w14:textId="77777777" w:rsidR="00B762BD" w:rsidRPr="00A73FF8" w:rsidRDefault="00B762BD">
          <w:pPr>
            <w:pStyle w:val="TOCHeading"/>
            <w:rPr>
              <w:color w:val="000000" w:themeColor="text1"/>
            </w:rPr>
          </w:pPr>
        </w:p>
        <w:p w14:paraId="6495D897" w14:textId="77777777" w:rsidR="00BA716D" w:rsidRDefault="009B1F2E">
          <w:pPr>
            <w:pStyle w:val="TOC1"/>
            <w:tabs>
              <w:tab w:val="right" w:leader="dot" w:pos="9350"/>
            </w:tabs>
            <w:rPr>
              <w:rFonts w:asciiTheme="minorHAnsi" w:eastAsiaTheme="minorEastAsia" w:hAnsiTheme="minorHAnsi" w:cstheme="minorBidi"/>
              <w:noProof/>
            </w:rPr>
          </w:pPr>
          <w:r w:rsidRPr="00A73FF8">
            <w:rPr>
              <w:color w:val="000000" w:themeColor="text1"/>
            </w:rPr>
            <w:fldChar w:fldCharType="begin"/>
          </w:r>
          <w:r w:rsidR="00B762BD" w:rsidRPr="00A73FF8">
            <w:rPr>
              <w:color w:val="000000" w:themeColor="text1"/>
            </w:rPr>
            <w:instrText xml:space="preserve"> TOC \o "1-3" \h \z \u </w:instrText>
          </w:r>
          <w:r w:rsidRPr="00A73FF8">
            <w:rPr>
              <w:color w:val="000000" w:themeColor="text1"/>
            </w:rPr>
            <w:fldChar w:fldCharType="separate"/>
          </w:r>
        </w:p>
        <w:p w14:paraId="63A30846"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43" w:history="1">
            <w:r w:rsidR="00BA716D" w:rsidRPr="00BA716D">
              <w:rPr>
                <w:rStyle w:val="Hyperlink"/>
                <w:rFonts w:ascii="Times New Roman" w:hAnsi="Times New Roman" w:cs="Times New Roman"/>
                <w:noProof/>
                <w:sz w:val="24"/>
                <w:szCs w:val="24"/>
              </w:rPr>
              <w:t>Part 1: Financial analysis and interpretation</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_Toc512874943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3</w:t>
            </w:r>
            <w:r w:rsidR="009B1F2E" w:rsidRPr="00BA716D">
              <w:rPr>
                <w:rFonts w:ascii="Times New Roman" w:hAnsi="Times New Roman" w:cs="Times New Roman"/>
                <w:noProof/>
                <w:webHidden/>
                <w:sz w:val="24"/>
                <w:szCs w:val="24"/>
              </w:rPr>
              <w:fldChar w:fldCharType="end"/>
            </w:r>
          </w:hyperlink>
        </w:p>
        <w:p w14:paraId="00814318"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44" w:history="1">
            <w:r w:rsidR="00BA716D" w:rsidRPr="00BA716D">
              <w:rPr>
                <w:rStyle w:val="Hyperlink"/>
                <w:rFonts w:ascii="Times New Roman" w:hAnsi="Times New Roman" w:cs="Times New Roman"/>
                <w:noProof/>
                <w:sz w:val="24"/>
                <w:szCs w:val="24"/>
              </w:rPr>
              <w:t>Introduction</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_Toc512874944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3</w:t>
            </w:r>
            <w:r w:rsidR="009B1F2E" w:rsidRPr="00BA716D">
              <w:rPr>
                <w:rFonts w:ascii="Times New Roman" w:hAnsi="Times New Roman" w:cs="Times New Roman"/>
                <w:noProof/>
                <w:webHidden/>
                <w:sz w:val="24"/>
                <w:szCs w:val="24"/>
              </w:rPr>
              <w:fldChar w:fldCharType="end"/>
            </w:r>
          </w:hyperlink>
        </w:p>
        <w:p w14:paraId="79F7A524"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45" w:history="1">
            <w:r w:rsidR="00BA716D" w:rsidRPr="00BA716D">
              <w:rPr>
                <w:rStyle w:val="Hyperlink"/>
                <w:rFonts w:ascii="Times New Roman" w:hAnsi="Times New Roman" w:cs="Times New Roman"/>
                <w:noProof/>
                <w:sz w:val="24"/>
                <w:szCs w:val="24"/>
              </w:rPr>
              <w:t>Background overview of the company</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_Toc512874945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4</w:t>
            </w:r>
            <w:r w:rsidR="009B1F2E" w:rsidRPr="00BA716D">
              <w:rPr>
                <w:rFonts w:ascii="Times New Roman" w:hAnsi="Times New Roman" w:cs="Times New Roman"/>
                <w:noProof/>
                <w:webHidden/>
                <w:sz w:val="24"/>
                <w:szCs w:val="24"/>
              </w:rPr>
              <w:fldChar w:fldCharType="end"/>
            </w:r>
          </w:hyperlink>
        </w:p>
        <w:p w14:paraId="2C87437A"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46" w:history="1">
            <w:r w:rsidR="00BA716D" w:rsidRPr="00BA716D">
              <w:rPr>
                <w:rStyle w:val="Hyperlink"/>
                <w:rFonts w:ascii="Times New Roman" w:hAnsi="Times New Roman" w:cs="Times New Roman"/>
                <w:noProof/>
                <w:sz w:val="24"/>
                <w:szCs w:val="24"/>
              </w:rPr>
              <w:t>Financial Analysis of both the companies</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_Toc512874946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4</w:t>
            </w:r>
            <w:r w:rsidR="009B1F2E" w:rsidRPr="00BA716D">
              <w:rPr>
                <w:rFonts w:ascii="Times New Roman" w:hAnsi="Times New Roman" w:cs="Times New Roman"/>
                <w:noProof/>
                <w:webHidden/>
                <w:sz w:val="24"/>
                <w:szCs w:val="24"/>
              </w:rPr>
              <w:fldChar w:fldCharType="end"/>
            </w:r>
          </w:hyperlink>
        </w:p>
        <w:p w14:paraId="5C3465D4"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47" w:history="1">
            <w:r w:rsidR="00BA716D" w:rsidRPr="00BA716D">
              <w:rPr>
                <w:rStyle w:val="Hyperlink"/>
                <w:rFonts w:ascii="Times New Roman" w:hAnsi="Times New Roman" w:cs="Times New Roman"/>
                <w:noProof/>
                <w:sz w:val="24"/>
                <w:szCs w:val="24"/>
              </w:rPr>
              <w:t>Suggestions for investment decisions</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_Toc512874947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17</w:t>
            </w:r>
            <w:r w:rsidR="009B1F2E" w:rsidRPr="00BA716D">
              <w:rPr>
                <w:rFonts w:ascii="Times New Roman" w:hAnsi="Times New Roman" w:cs="Times New Roman"/>
                <w:noProof/>
                <w:webHidden/>
                <w:sz w:val="24"/>
                <w:szCs w:val="24"/>
              </w:rPr>
              <w:fldChar w:fldCharType="end"/>
            </w:r>
          </w:hyperlink>
        </w:p>
        <w:p w14:paraId="61334CEE"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48" w:history="1">
            <w:r w:rsidR="00BA716D" w:rsidRPr="00BA716D">
              <w:rPr>
                <w:rStyle w:val="Hyperlink"/>
                <w:rFonts w:ascii="Times New Roman" w:hAnsi="Times New Roman" w:cs="Times New Roman"/>
                <w:noProof/>
                <w:sz w:val="24"/>
                <w:szCs w:val="24"/>
              </w:rPr>
              <w:t>Recommendation and conclusion</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_Toc512874948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19</w:t>
            </w:r>
            <w:r w:rsidR="009B1F2E" w:rsidRPr="00BA716D">
              <w:rPr>
                <w:rFonts w:ascii="Times New Roman" w:hAnsi="Times New Roman" w:cs="Times New Roman"/>
                <w:noProof/>
                <w:webHidden/>
                <w:sz w:val="24"/>
                <w:szCs w:val="24"/>
              </w:rPr>
              <w:fldChar w:fldCharType="end"/>
            </w:r>
          </w:hyperlink>
        </w:p>
        <w:p w14:paraId="081B3B47"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49" w:history="1">
            <w:r w:rsidR="00BA716D" w:rsidRPr="00BA716D">
              <w:rPr>
                <w:rStyle w:val="Hyperlink"/>
                <w:rFonts w:ascii="Times New Roman" w:hAnsi="Times New Roman" w:cs="Times New Roman"/>
                <w:noProof/>
                <w:sz w:val="24"/>
                <w:szCs w:val="24"/>
              </w:rPr>
              <w:t>Part 2: Capital budgeting appraisal and cash flow</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_Toc512874949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20</w:t>
            </w:r>
            <w:r w:rsidR="009B1F2E" w:rsidRPr="00BA716D">
              <w:rPr>
                <w:rFonts w:ascii="Times New Roman" w:hAnsi="Times New Roman" w:cs="Times New Roman"/>
                <w:noProof/>
                <w:webHidden/>
                <w:sz w:val="24"/>
                <w:szCs w:val="24"/>
              </w:rPr>
              <w:fldChar w:fldCharType="end"/>
            </w:r>
          </w:hyperlink>
        </w:p>
        <w:p w14:paraId="17BDCD17"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50" w:history="1">
            <w:r w:rsidR="00BA716D" w:rsidRPr="00BA716D">
              <w:rPr>
                <w:rStyle w:val="Hyperlink"/>
                <w:rFonts w:ascii="Times New Roman" w:hAnsi="Times New Roman" w:cs="Times New Roman"/>
                <w:noProof/>
                <w:sz w:val="24"/>
                <w:szCs w:val="24"/>
              </w:rPr>
              <w:t>A) Determination of Payback period and NPV</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_Toc512874950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21</w:t>
            </w:r>
            <w:r w:rsidR="009B1F2E" w:rsidRPr="00BA716D">
              <w:rPr>
                <w:rFonts w:ascii="Times New Roman" w:hAnsi="Times New Roman" w:cs="Times New Roman"/>
                <w:noProof/>
                <w:webHidden/>
                <w:sz w:val="24"/>
                <w:szCs w:val="24"/>
              </w:rPr>
              <w:fldChar w:fldCharType="end"/>
            </w:r>
          </w:hyperlink>
        </w:p>
        <w:p w14:paraId="6771AAF8"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51" w:history="1">
            <w:r w:rsidR="00BA716D" w:rsidRPr="00BA716D">
              <w:rPr>
                <w:rStyle w:val="Hyperlink"/>
                <w:rFonts w:ascii="Times New Roman" w:hAnsi="Times New Roman" w:cs="Times New Roman"/>
                <w:noProof/>
                <w:sz w:val="24"/>
                <w:szCs w:val="24"/>
              </w:rPr>
              <w:t>B) The average return rate</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_Toc512874951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24</w:t>
            </w:r>
            <w:r w:rsidR="009B1F2E" w:rsidRPr="00BA716D">
              <w:rPr>
                <w:rFonts w:ascii="Times New Roman" w:hAnsi="Times New Roman" w:cs="Times New Roman"/>
                <w:noProof/>
                <w:webHidden/>
                <w:sz w:val="24"/>
                <w:szCs w:val="24"/>
              </w:rPr>
              <w:fldChar w:fldCharType="end"/>
            </w:r>
          </w:hyperlink>
        </w:p>
        <w:p w14:paraId="0EB8CE1A"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52" w:history="1">
            <w:r w:rsidR="00BA716D" w:rsidRPr="00BA716D">
              <w:rPr>
                <w:rStyle w:val="Hyperlink"/>
                <w:rFonts w:ascii="Times New Roman" w:hAnsi="Times New Roman" w:cs="Times New Roman"/>
                <w:noProof/>
                <w:sz w:val="24"/>
                <w:szCs w:val="24"/>
              </w:rPr>
              <w:t>C) Recommendation with a reason for the project to be adopted</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_Toc512874952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26</w:t>
            </w:r>
            <w:r w:rsidR="009B1F2E" w:rsidRPr="00BA716D">
              <w:rPr>
                <w:rFonts w:ascii="Times New Roman" w:hAnsi="Times New Roman" w:cs="Times New Roman"/>
                <w:noProof/>
                <w:webHidden/>
                <w:sz w:val="24"/>
                <w:szCs w:val="24"/>
              </w:rPr>
              <w:fldChar w:fldCharType="end"/>
            </w:r>
          </w:hyperlink>
        </w:p>
        <w:p w14:paraId="62C78566"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53" w:history="1">
            <w:r w:rsidR="00BA716D" w:rsidRPr="00BA716D">
              <w:rPr>
                <w:rStyle w:val="Hyperlink"/>
                <w:rFonts w:ascii="Times New Roman" w:hAnsi="Times New Roman" w:cs="Times New Roman"/>
                <w:noProof/>
                <w:sz w:val="24"/>
                <w:szCs w:val="24"/>
              </w:rPr>
              <w:t>D) Critical discussion of NPV and Payback techniques to evaluate the capital of the projects</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_Toc512874953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27</w:t>
            </w:r>
            <w:r w:rsidR="009B1F2E" w:rsidRPr="00BA716D">
              <w:rPr>
                <w:rFonts w:ascii="Times New Roman" w:hAnsi="Times New Roman" w:cs="Times New Roman"/>
                <w:noProof/>
                <w:webHidden/>
                <w:sz w:val="24"/>
                <w:szCs w:val="24"/>
              </w:rPr>
              <w:fldChar w:fldCharType="end"/>
            </w:r>
          </w:hyperlink>
        </w:p>
        <w:p w14:paraId="1B557E9C"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54" w:history="1">
            <w:r w:rsidR="00BA716D" w:rsidRPr="00BA716D">
              <w:rPr>
                <w:rStyle w:val="Hyperlink"/>
                <w:rFonts w:ascii="Times New Roman" w:hAnsi="Times New Roman" w:cs="Times New Roman"/>
                <w:noProof/>
                <w:sz w:val="24"/>
                <w:szCs w:val="24"/>
              </w:rPr>
              <w:t>E) Non-Financial Factors for Investment Appraisal process</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_Toc512874954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27</w:t>
            </w:r>
            <w:r w:rsidR="009B1F2E" w:rsidRPr="00BA716D">
              <w:rPr>
                <w:rFonts w:ascii="Times New Roman" w:hAnsi="Times New Roman" w:cs="Times New Roman"/>
                <w:noProof/>
                <w:webHidden/>
                <w:sz w:val="24"/>
                <w:szCs w:val="24"/>
              </w:rPr>
              <w:fldChar w:fldCharType="end"/>
            </w:r>
          </w:hyperlink>
        </w:p>
        <w:p w14:paraId="39E6F75F"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55" w:history="1">
            <w:r w:rsidR="00BA716D" w:rsidRPr="00BA716D">
              <w:rPr>
                <w:rStyle w:val="Hyperlink"/>
                <w:rFonts w:ascii="Times New Roman" w:hAnsi="Times New Roman" w:cs="Times New Roman"/>
                <w:noProof/>
                <w:sz w:val="24"/>
                <w:szCs w:val="24"/>
              </w:rPr>
              <w:t>References</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_Toc512874955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29</w:t>
            </w:r>
            <w:r w:rsidR="009B1F2E" w:rsidRPr="00BA716D">
              <w:rPr>
                <w:rFonts w:ascii="Times New Roman" w:hAnsi="Times New Roman" w:cs="Times New Roman"/>
                <w:noProof/>
                <w:webHidden/>
                <w:sz w:val="24"/>
                <w:szCs w:val="24"/>
              </w:rPr>
              <w:fldChar w:fldCharType="end"/>
            </w:r>
          </w:hyperlink>
        </w:p>
        <w:p w14:paraId="6CACC309" w14:textId="77777777" w:rsidR="00BA716D" w:rsidRPr="00BA716D" w:rsidRDefault="00CE66CD" w:rsidP="00BA716D">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874956" w:history="1">
            <w:r w:rsidR="00BA716D" w:rsidRPr="00BA716D">
              <w:rPr>
                <w:rStyle w:val="Hyperlink"/>
                <w:rFonts w:ascii="Times New Roman" w:hAnsi="Times New Roman" w:cs="Times New Roman"/>
                <w:noProof/>
                <w:sz w:val="24"/>
                <w:szCs w:val="24"/>
              </w:rPr>
              <w:t>Appendices</w:t>
            </w:r>
            <w:r w:rsidR="00BA716D" w:rsidRPr="00BA716D">
              <w:rPr>
                <w:rFonts w:ascii="Times New Roman" w:hAnsi="Times New Roman" w:cs="Times New Roman"/>
                <w:noProof/>
                <w:webHidden/>
                <w:sz w:val="24"/>
                <w:szCs w:val="24"/>
              </w:rPr>
              <w:tab/>
            </w:r>
            <w:r w:rsidR="009B1F2E" w:rsidRPr="00BA716D">
              <w:rPr>
                <w:rFonts w:ascii="Times New Roman" w:hAnsi="Times New Roman" w:cs="Times New Roman"/>
                <w:noProof/>
                <w:webHidden/>
                <w:sz w:val="24"/>
                <w:szCs w:val="24"/>
              </w:rPr>
              <w:fldChar w:fldCharType="begin"/>
            </w:r>
            <w:r w:rsidR="00BA716D" w:rsidRPr="00BA716D">
              <w:rPr>
                <w:rFonts w:ascii="Times New Roman" w:hAnsi="Times New Roman" w:cs="Times New Roman"/>
                <w:noProof/>
                <w:webHidden/>
                <w:sz w:val="24"/>
                <w:szCs w:val="24"/>
              </w:rPr>
              <w:instrText xml:space="preserve"> PAGEREF _Toc512874956 \h </w:instrText>
            </w:r>
            <w:r w:rsidR="009B1F2E" w:rsidRPr="00BA716D">
              <w:rPr>
                <w:rFonts w:ascii="Times New Roman" w:hAnsi="Times New Roman" w:cs="Times New Roman"/>
                <w:noProof/>
                <w:webHidden/>
                <w:sz w:val="24"/>
                <w:szCs w:val="24"/>
              </w:rPr>
            </w:r>
            <w:r w:rsidR="009B1F2E" w:rsidRPr="00BA716D">
              <w:rPr>
                <w:rFonts w:ascii="Times New Roman" w:hAnsi="Times New Roman" w:cs="Times New Roman"/>
                <w:noProof/>
                <w:webHidden/>
                <w:sz w:val="24"/>
                <w:szCs w:val="24"/>
              </w:rPr>
              <w:fldChar w:fldCharType="separate"/>
            </w:r>
            <w:r w:rsidR="00BA716D" w:rsidRPr="00BA716D">
              <w:rPr>
                <w:rFonts w:ascii="Times New Roman" w:hAnsi="Times New Roman" w:cs="Times New Roman"/>
                <w:noProof/>
                <w:webHidden/>
                <w:sz w:val="24"/>
                <w:szCs w:val="24"/>
              </w:rPr>
              <w:t>32</w:t>
            </w:r>
            <w:r w:rsidR="009B1F2E" w:rsidRPr="00BA716D">
              <w:rPr>
                <w:rFonts w:ascii="Times New Roman" w:hAnsi="Times New Roman" w:cs="Times New Roman"/>
                <w:noProof/>
                <w:webHidden/>
                <w:sz w:val="24"/>
                <w:szCs w:val="24"/>
              </w:rPr>
              <w:fldChar w:fldCharType="end"/>
            </w:r>
          </w:hyperlink>
        </w:p>
        <w:p w14:paraId="3AC33412" w14:textId="77777777" w:rsidR="00B762BD" w:rsidRPr="00A73FF8" w:rsidRDefault="009B1F2E">
          <w:pPr>
            <w:rPr>
              <w:color w:val="000000" w:themeColor="text1"/>
            </w:rPr>
          </w:pPr>
          <w:r w:rsidRPr="00A73FF8">
            <w:rPr>
              <w:color w:val="000000" w:themeColor="text1"/>
            </w:rPr>
            <w:fldChar w:fldCharType="end"/>
          </w:r>
        </w:p>
      </w:sdtContent>
    </w:sdt>
    <w:p w14:paraId="6DB15D7E" w14:textId="77777777" w:rsidR="00161A2D" w:rsidRPr="00A73FF8" w:rsidRDefault="00822BC3" w:rsidP="00C9270E">
      <w:pPr>
        <w:pStyle w:val="normal0"/>
        <w:spacing w:line="360" w:lineRule="auto"/>
        <w:jc w:val="center"/>
        <w:rPr>
          <w:rFonts w:ascii="Times New Roman" w:eastAsia="Times New Roman" w:hAnsi="Times New Roman" w:cs="Times New Roman"/>
          <w:b/>
          <w:color w:val="000000" w:themeColor="text1"/>
          <w:sz w:val="24"/>
          <w:szCs w:val="24"/>
        </w:rPr>
      </w:pPr>
      <w:r w:rsidRPr="00A73FF8">
        <w:rPr>
          <w:color w:val="000000" w:themeColor="text1"/>
          <w:sz w:val="24"/>
          <w:szCs w:val="24"/>
        </w:rPr>
        <w:br w:type="page"/>
      </w:r>
    </w:p>
    <w:p w14:paraId="485CAB80" w14:textId="77777777" w:rsidR="00161A2D" w:rsidRPr="00A73FF8" w:rsidRDefault="00B41115" w:rsidP="00B762BD">
      <w:pPr>
        <w:pStyle w:val="Heading1"/>
        <w:rPr>
          <w:color w:val="000000" w:themeColor="text1"/>
        </w:rPr>
      </w:pPr>
      <w:bookmarkStart w:id="1" w:name="_japjcm26b27t" w:colFirst="0" w:colLast="0"/>
      <w:bookmarkStart w:id="2" w:name="_Toc512874943"/>
      <w:bookmarkEnd w:id="1"/>
      <w:r w:rsidRPr="00A73FF8">
        <w:rPr>
          <w:color w:val="000000" w:themeColor="text1"/>
        </w:rPr>
        <w:lastRenderedPageBreak/>
        <w:t>Part 1</w:t>
      </w:r>
      <w:r w:rsidR="00A638E5" w:rsidRPr="00A73FF8">
        <w:rPr>
          <w:color w:val="000000" w:themeColor="text1"/>
        </w:rPr>
        <w:t xml:space="preserve">: </w:t>
      </w:r>
      <w:r w:rsidR="00822BC3" w:rsidRPr="00A73FF8">
        <w:rPr>
          <w:color w:val="000000" w:themeColor="text1"/>
        </w:rPr>
        <w:t>Financial analysis and interpretation</w:t>
      </w:r>
      <w:bookmarkEnd w:id="2"/>
    </w:p>
    <w:p w14:paraId="262C29BD" w14:textId="77777777" w:rsidR="00161A2D" w:rsidRPr="00A73FF8" w:rsidRDefault="00822BC3" w:rsidP="004E3AF6">
      <w:pPr>
        <w:pStyle w:val="Heading1"/>
        <w:rPr>
          <w:b w:val="0"/>
          <w:color w:val="000000" w:themeColor="text1"/>
        </w:rPr>
      </w:pPr>
      <w:bookmarkStart w:id="3" w:name="_ggwxthnb7e80" w:colFirst="0" w:colLast="0"/>
      <w:bookmarkStart w:id="4" w:name="_Toc512874944"/>
      <w:bookmarkEnd w:id="3"/>
      <w:r w:rsidRPr="00A73FF8">
        <w:rPr>
          <w:color w:val="000000" w:themeColor="text1"/>
          <w:szCs w:val="24"/>
        </w:rPr>
        <w:t>Introduction</w:t>
      </w:r>
      <w:bookmarkEnd w:id="4"/>
    </w:p>
    <w:p w14:paraId="074A0225" w14:textId="77777777" w:rsidR="00161A2D" w:rsidRPr="00A73FF8" w:rsidRDefault="00822BC3">
      <w:pPr>
        <w:pStyle w:val="normal0"/>
        <w:spacing w:line="360" w:lineRule="auto"/>
        <w:jc w:val="both"/>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 xml:space="preserve">The rise </w:t>
      </w:r>
      <w:r w:rsidR="00C33390" w:rsidRPr="00A73FF8">
        <w:rPr>
          <w:rFonts w:ascii="Times New Roman" w:eastAsia="Times New Roman" w:hAnsi="Times New Roman" w:cs="Times New Roman"/>
          <w:color w:val="000000" w:themeColor="text1"/>
          <w:sz w:val="24"/>
          <w:szCs w:val="24"/>
        </w:rPr>
        <w:t>of</w:t>
      </w:r>
      <w:r w:rsidRPr="00A73FF8">
        <w:rPr>
          <w:rFonts w:ascii="Times New Roman" w:eastAsia="Times New Roman" w:hAnsi="Times New Roman" w:cs="Times New Roman"/>
          <w:color w:val="000000" w:themeColor="text1"/>
          <w:sz w:val="24"/>
          <w:szCs w:val="24"/>
        </w:rPr>
        <w:t xml:space="preserve"> competition in the global market has </w:t>
      </w:r>
      <w:r w:rsidR="00C33390" w:rsidRPr="00A73FF8">
        <w:rPr>
          <w:rFonts w:ascii="Times New Roman" w:eastAsia="Times New Roman" w:hAnsi="Times New Roman" w:cs="Times New Roman"/>
          <w:color w:val="000000" w:themeColor="text1"/>
          <w:sz w:val="24"/>
          <w:szCs w:val="24"/>
        </w:rPr>
        <w:t>made</w:t>
      </w:r>
      <w:r w:rsidRPr="00A73FF8">
        <w:rPr>
          <w:rFonts w:ascii="Times New Roman" w:eastAsia="Times New Roman" w:hAnsi="Times New Roman" w:cs="Times New Roman"/>
          <w:color w:val="000000" w:themeColor="text1"/>
          <w:sz w:val="24"/>
          <w:szCs w:val="24"/>
        </w:rPr>
        <w:t xml:space="preserve"> the companies to file their own financial statements to their relevant authority, beneficial. In order to create a structure of the company’s growth in the global market analysis of the financial statements of a company is an exigent factor. In this investigation, financial statement analysis of two renowned bookmaking companies of UK namely</w:t>
      </w:r>
      <w:r w:rsidRPr="00A73FF8">
        <w:rPr>
          <w:rFonts w:ascii="Times New Roman" w:eastAsia="Times New Roman" w:hAnsi="Times New Roman" w:cs="Times New Roman"/>
          <w:b/>
          <w:color w:val="000000" w:themeColor="text1"/>
          <w:sz w:val="24"/>
          <w:szCs w:val="24"/>
        </w:rPr>
        <w:t xml:space="preserve"> William Hill </w:t>
      </w:r>
      <w:proofErr w:type="spellStart"/>
      <w:r w:rsidRPr="00A73FF8">
        <w:rPr>
          <w:rFonts w:ascii="Times New Roman" w:eastAsia="Times New Roman" w:hAnsi="Times New Roman" w:cs="Times New Roman"/>
          <w:b/>
          <w:color w:val="000000" w:themeColor="text1"/>
          <w:sz w:val="24"/>
          <w:szCs w:val="24"/>
        </w:rPr>
        <w:t>Plc</w:t>
      </w:r>
      <w:proofErr w:type="spellEnd"/>
      <w:r w:rsidRPr="00A73FF8">
        <w:rPr>
          <w:rFonts w:ascii="Times New Roman" w:eastAsia="Times New Roman" w:hAnsi="Times New Roman" w:cs="Times New Roman"/>
          <w:color w:val="000000" w:themeColor="text1"/>
          <w:sz w:val="24"/>
          <w:szCs w:val="24"/>
        </w:rPr>
        <w:t xml:space="preserve"> and</w:t>
      </w:r>
      <w:r w:rsidRPr="00A73FF8">
        <w:rPr>
          <w:rFonts w:ascii="Times New Roman" w:eastAsia="Times New Roman" w:hAnsi="Times New Roman" w:cs="Times New Roman"/>
          <w:b/>
          <w:color w:val="000000" w:themeColor="text1"/>
          <w:sz w:val="24"/>
          <w:szCs w:val="24"/>
        </w:rPr>
        <w:t xml:space="preserve"> Paddy Power </w:t>
      </w:r>
      <w:proofErr w:type="spellStart"/>
      <w:r w:rsidRPr="00A73FF8">
        <w:rPr>
          <w:rFonts w:ascii="Times New Roman" w:eastAsia="Times New Roman" w:hAnsi="Times New Roman" w:cs="Times New Roman"/>
          <w:b/>
          <w:color w:val="000000" w:themeColor="text1"/>
          <w:sz w:val="24"/>
          <w:szCs w:val="24"/>
        </w:rPr>
        <w:t>Betfair</w:t>
      </w:r>
      <w:proofErr w:type="spellEnd"/>
      <w:r w:rsidRPr="00A73FF8">
        <w:rPr>
          <w:rFonts w:ascii="Times New Roman" w:eastAsia="Times New Roman" w:hAnsi="Times New Roman" w:cs="Times New Roman"/>
          <w:b/>
          <w:color w:val="000000" w:themeColor="text1"/>
          <w:sz w:val="24"/>
          <w:szCs w:val="24"/>
        </w:rPr>
        <w:t xml:space="preserve"> </w:t>
      </w:r>
      <w:proofErr w:type="spellStart"/>
      <w:r w:rsidRPr="00A73FF8">
        <w:rPr>
          <w:rFonts w:ascii="Times New Roman" w:eastAsia="Times New Roman" w:hAnsi="Times New Roman" w:cs="Times New Roman"/>
          <w:b/>
          <w:color w:val="000000" w:themeColor="text1"/>
          <w:sz w:val="24"/>
          <w:szCs w:val="24"/>
        </w:rPr>
        <w:t>Plc</w:t>
      </w:r>
      <w:proofErr w:type="spellEnd"/>
      <w:r w:rsidRPr="00A73FF8">
        <w:rPr>
          <w:rFonts w:ascii="Times New Roman" w:eastAsia="Times New Roman" w:hAnsi="Times New Roman" w:cs="Times New Roman"/>
          <w:color w:val="000000" w:themeColor="text1"/>
          <w:sz w:val="24"/>
          <w:szCs w:val="24"/>
        </w:rPr>
        <w:t xml:space="preserve"> has been done. Critically </w:t>
      </w:r>
      <w:r w:rsidR="00A936E2" w:rsidRPr="00A73FF8">
        <w:rPr>
          <w:rFonts w:ascii="Times New Roman" w:eastAsia="Times New Roman" w:hAnsi="Times New Roman" w:cs="Times New Roman"/>
          <w:color w:val="000000" w:themeColor="text1"/>
          <w:sz w:val="24"/>
          <w:szCs w:val="24"/>
        </w:rPr>
        <w:t>analyzing</w:t>
      </w:r>
      <w:r w:rsidRPr="00A73FF8">
        <w:rPr>
          <w:rFonts w:ascii="Times New Roman" w:eastAsia="Times New Roman" w:hAnsi="Times New Roman" w:cs="Times New Roman"/>
          <w:color w:val="000000" w:themeColor="text1"/>
          <w:sz w:val="24"/>
          <w:szCs w:val="24"/>
        </w:rPr>
        <w:t xml:space="preserve"> the </w:t>
      </w:r>
      <w:r w:rsidRPr="00A73FF8">
        <w:rPr>
          <w:rFonts w:ascii="Times New Roman" w:eastAsia="Times New Roman" w:hAnsi="Times New Roman" w:cs="Times New Roman"/>
          <w:b/>
          <w:color w:val="000000" w:themeColor="text1"/>
          <w:sz w:val="24"/>
          <w:szCs w:val="24"/>
        </w:rPr>
        <w:t>profitability ratio,</w:t>
      </w:r>
      <w:r w:rsidRPr="00A73FF8">
        <w:rPr>
          <w:rFonts w:ascii="Times New Roman" w:eastAsia="Times New Roman" w:hAnsi="Times New Roman" w:cs="Times New Roman"/>
          <w:color w:val="000000" w:themeColor="text1"/>
          <w:sz w:val="24"/>
          <w:szCs w:val="24"/>
        </w:rPr>
        <w:t xml:space="preserve"> </w:t>
      </w:r>
      <w:r w:rsidRPr="00A73FF8">
        <w:rPr>
          <w:rFonts w:ascii="Times New Roman" w:eastAsia="Times New Roman" w:hAnsi="Times New Roman" w:cs="Times New Roman"/>
          <w:b/>
          <w:color w:val="000000" w:themeColor="text1"/>
          <w:sz w:val="24"/>
          <w:szCs w:val="24"/>
        </w:rPr>
        <w:t>liquidity ratio</w:t>
      </w:r>
      <w:r w:rsidRPr="00A73FF8">
        <w:rPr>
          <w:rFonts w:ascii="Times New Roman" w:eastAsia="Times New Roman" w:hAnsi="Times New Roman" w:cs="Times New Roman"/>
          <w:color w:val="000000" w:themeColor="text1"/>
          <w:sz w:val="24"/>
          <w:szCs w:val="24"/>
        </w:rPr>
        <w:t xml:space="preserve">, </w:t>
      </w:r>
      <w:r w:rsidRPr="00A73FF8">
        <w:rPr>
          <w:rFonts w:ascii="Times New Roman" w:eastAsia="Times New Roman" w:hAnsi="Times New Roman" w:cs="Times New Roman"/>
          <w:b/>
          <w:color w:val="000000" w:themeColor="text1"/>
          <w:sz w:val="24"/>
          <w:szCs w:val="24"/>
        </w:rPr>
        <w:t>efficiency ratio</w:t>
      </w:r>
      <w:r w:rsidRPr="00A73FF8">
        <w:rPr>
          <w:rFonts w:ascii="Times New Roman" w:eastAsia="Times New Roman" w:hAnsi="Times New Roman" w:cs="Times New Roman"/>
          <w:color w:val="000000" w:themeColor="text1"/>
          <w:sz w:val="24"/>
          <w:szCs w:val="24"/>
        </w:rPr>
        <w:t>,</w:t>
      </w:r>
      <w:r w:rsidRPr="00A73FF8">
        <w:rPr>
          <w:rFonts w:ascii="Times New Roman" w:eastAsia="Times New Roman" w:hAnsi="Times New Roman" w:cs="Times New Roman"/>
          <w:b/>
          <w:color w:val="000000" w:themeColor="text1"/>
          <w:sz w:val="24"/>
          <w:szCs w:val="24"/>
        </w:rPr>
        <w:t xml:space="preserve"> gearing ratio</w:t>
      </w:r>
      <w:r w:rsidRPr="00A73FF8">
        <w:rPr>
          <w:rFonts w:ascii="Times New Roman" w:eastAsia="Times New Roman" w:hAnsi="Times New Roman" w:cs="Times New Roman"/>
          <w:color w:val="000000" w:themeColor="text1"/>
          <w:sz w:val="24"/>
          <w:szCs w:val="24"/>
        </w:rPr>
        <w:t xml:space="preserve"> and</w:t>
      </w:r>
      <w:r w:rsidRPr="00A73FF8">
        <w:rPr>
          <w:rFonts w:ascii="Times New Roman" w:eastAsia="Times New Roman" w:hAnsi="Times New Roman" w:cs="Times New Roman"/>
          <w:b/>
          <w:color w:val="000000" w:themeColor="text1"/>
          <w:sz w:val="24"/>
          <w:szCs w:val="24"/>
        </w:rPr>
        <w:t xml:space="preserve"> investment ratio </w:t>
      </w:r>
      <w:r w:rsidRPr="00A73FF8">
        <w:rPr>
          <w:rFonts w:ascii="Times New Roman" w:eastAsia="Times New Roman" w:hAnsi="Times New Roman" w:cs="Times New Roman"/>
          <w:color w:val="000000" w:themeColor="text1"/>
          <w:sz w:val="24"/>
          <w:szCs w:val="24"/>
        </w:rPr>
        <w:t>for both the companies</w:t>
      </w:r>
      <w:r w:rsidRPr="00A73FF8">
        <w:rPr>
          <w:rFonts w:ascii="Times New Roman" w:eastAsia="Times New Roman" w:hAnsi="Times New Roman" w:cs="Times New Roman"/>
          <w:b/>
          <w:color w:val="000000" w:themeColor="text1"/>
          <w:sz w:val="24"/>
          <w:szCs w:val="24"/>
        </w:rPr>
        <w:t xml:space="preserve"> </w:t>
      </w:r>
      <w:r w:rsidRPr="00A73FF8">
        <w:rPr>
          <w:rFonts w:ascii="Times New Roman" w:eastAsia="Times New Roman" w:hAnsi="Times New Roman" w:cs="Times New Roman"/>
          <w:color w:val="000000" w:themeColor="text1"/>
          <w:sz w:val="24"/>
          <w:szCs w:val="24"/>
        </w:rPr>
        <w:t xml:space="preserve">has been done. This analysis will help </w:t>
      </w:r>
      <w:r w:rsidRPr="00A73FF8">
        <w:rPr>
          <w:rFonts w:ascii="Times New Roman" w:eastAsia="Times New Roman" w:hAnsi="Times New Roman" w:cs="Times New Roman"/>
          <w:b/>
          <w:color w:val="000000" w:themeColor="text1"/>
          <w:sz w:val="24"/>
          <w:szCs w:val="24"/>
        </w:rPr>
        <w:t>Tim Farrow</w:t>
      </w:r>
      <w:r w:rsidRPr="00A73FF8">
        <w:rPr>
          <w:rFonts w:ascii="Times New Roman" w:eastAsia="Times New Roman" w:hAnsi="Times New Roman" w:cs="Times New Roman"/>
          <w:color w:val="000000" w:themeColor="text1"/>
          <w:sz w:val="24"/>
          <w:szCs w:val="24"/>
        </w:rPr>
        <w:t>, in getting a thorough idea of a complete report of the financial statements of both the companies. Tim will also be able to make the choice of investment in accordance with the review of the reports.</w:t>
      </w:r>
      <w:r w:rsidRPr="00A73FF8">
        <w:rPr>
          <w:color w:val="000000" w:themeColor="text1"/>
        </w:rPr>
        <w:br w:type="page"/>
      </w:r>
    </w:p>
    <w:p w14:paraId="3D40E7AF" w14:textId="77777777" w:rsidR="00161A2D" w:rsidRPr="00A73FF8" w:rsidRDefault="00822BC3" w:rsidP="004E3AF6">
      <w:pPr>
        <w:pStyle w:val="Heading1"/>
        <w:rPr>
          <w:color w:val="000000" w:themeColor="text1"/>
        </w:rPr>
      </w:pPr>
      <w:bookmarkStart w:id="5" w:name="_Toc512874945"/>
      <w:r w:rsidRPr="00A73FF8">
        <w:rPr>
          <w:color w:val="000000" w:themeColor="text1"/>
        </w:rPr>
        <w:lastRenderedPageBreak/>
        <w:t xml:space="preserve">Background </w:t>
      </w:r>
      <w:r w:rsidRPr="00A73FF8">
        <w:rPr>
          <w:color w:val="000000" w:themeColor="text1"/>
          <w:szCs w:val="24"/>
        </w:rPr>
        <w:t>overview</w:t>
      </w:r>
      <w:r w:rsidRPr="00A73FF8">
        <w:rPr>
          <w:color w:val="000000" w:themeColor="text1"/>
        </w:rPr>
        <w:t xml:space="preserve"> of the company</w:t>
      </w:r>
      <w:bookmarkEnd w:id="5"/>
    </w:p>
    <w:p w14:paraId="7E04FEC9" w14:textId="77777777" w:rsidR="00161A2D" w:rsidRPr="00A73FF8" w:rsidRDefault="00822BC3">
      <w:pPr>
        <w:pStyle w:val="normal0"/>
        <w:spacing w:line="360" w:lineRule="auto"/>
        <w:jc w:val="both"/>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b/>
          <w:color w:val="000000" w:themeColor="text1"/>
          <w:sz w:val="24"/>
          <w:szCs w:val="24"/>
        </w:rPr>
        <w:t xml:space="preserve">Paddy Power </w:t>
      </w:r>
      <w:proofErr w:type="spellStart"/>
      <w:r w:rsidRPr="00A73FF8">
        <w:rPr>
          <w:rFonts w:ascii="Times New Roman" w:eastAsia="Times New Roman" w:hAnsi="Times New Roman" w:cs="Times New Roman"/>
          <w:b/>
          <w:color w:val="000000" w:themeColor="text1"/>
          <w:sz w:val="24"/>
          <w:szCs w:val="24"/>
        </w:rPr>
        <w:t>Betfair</w:t>
      </w:r>
      <w:proofErr w:type="spellEnd"/>
      <w:r w:rsidRPr="00A73FF8">
        <w:rPr>
          <w:rFonts w:ascii="Times New Roman" w:eastAsia="Times New Roman" w:hAnsi="Times New Roman" w:cs="Times New Roman"/>
          <w:b/>
          <w:color w:val="000000" w:themeColor="text1"/>
          <w:sz w:val="24"/>
          <w:szCs w:val="24"/>
        </w:rPr>
        <w:t xml:space="preserve"> Plc.</w:t>
      </w:r>
      <w:r w:rsidRPr="00A73FF8">
        <w:rPr>
          <w:rFonts w:ascii="Times New Roman" w:eastAsia="Times New Roman" w:hAnsi="Times New Roman" w:cs="Times New Roman"/>
          <w:color w:val="000000" w:themeColor="text1"/>
          <w:sz w:val="24"/>
          <w:szCs w:val="24"/>
        </w:rPr>
        <w:t xml:space="preserve"> is new to the global market. Formed in 2016,</w:t>
      </w:r>
      <w:r w:rsidRPr="00A73FF8">
        <w:rPr>
          <w:rFonts w:ascii="Times New Roman" w:eastAsia="Times New Roman" w:hAnsi="Times New Roman" w:cs="Times New Roman"/>
          <w:b/>
          <w:color w:val="000000" w:themeColor="text1"/>
          <w:sz w:val="24"/>
          <w:szCs w:val="24"/>
        </w:rPr>
        <w:t xml:space="preserve"> Paddy</w:t>
      </w:r>
      <w:r w:rsidRPr="00A73FF8">
        <w:rPr>
          <w:rFonts w:ascii="Times New Roman" w:eastAsia="Times New Roman" w:hAnsi="Times New Roman" w:cs="Times New Roman"/>
          <w:color w:val="000000" w:themeColor="text1"/>
          <w:sz w:val="24"/>
          <w:szCs w:val="24"/>
        </w:rPr>
        <w:t xml:space="preserve"> </w:t>
      </w:r>
      <w:r w:rsidRPr="00A73FF8">
        <w:rPr>
          <w:rFonts w:ascii="Times New Roman" w:eastAsia="Times New Roman" w:hAnsi="Times New Roman" w:cs="Times New Roman"/>
          <w:b/>
          <w:color w:val="000000" w:themeColor="text1"/>
          <w:sz w:val="24"/>
          <w:szCs w:val="24"/>
        </w:rPr>
        <w:t xml:space="preserve">Power </w:t>
      </w:r>
      <w:proofErr w:type="spellStart"/>
      <w:r w:rsidRPr="00A73FF8">
        <w:rPr>
          <w:rFonts w:ascii="Times New Roman" w:eastAsia="Times New Roman" w:hAnsi="Times New Roman" w:cs="Times New Roman"/>
          <w:b/>
          <w:color w:val="000000" w:themeColor="text1"/>
          <w:sz w:val="24"/>
          <w:szCs w:val="24"/>
        </w:rPr>
        <w:t>Betfair</w:t>
      </w:r>
      <w:proofErr w:type="spellEnd"/>
      <w:r w:rsidRPr="00A73FF8">
        <w:rPr>
          <w:rFonts w:ascii="Times New Roman" w:eastAsia="Times New Roman" w:hAnsi="Times New Roman" w:cs="Times New Roman"/>
          <w:b/>
          <w:color w:val="000000" w:themeColor="text1"/>
          <w:sz w:val="24"/>
          <w:szCs w:val="24"/>
        </w:rPr>
        <w:t xml:space="preserve"> Plc.</w:t>
      </w:r>
      <w:r w:rsidRPr="00A73FF8">
        <w:rPr>
          <w:rFonts w:ascii="Times New Roman" w:eastAsia="Times New Roman" w:hAnsi="Times New Roman" w:cs="Times New Roman"/>
          <w:color w:val="000000" w:themeColor="text1"/>
          <w:sz w:val="24"/>
          <w:szCs w:val="24"/>
        </w:rPr>
        <w:t xml:space="preserve"> has earned adequate amount of respect within a couple of years. It has become one of the renowned international multi-channel sports betting and gaming operator within a short span of time. The four brands upon which the company works upon are </w:t>
      </w:r>
      <w:r w:rsidRPr="00A73FF8">
        <w:rPr>
          <w:rFonts w:ascii="Times New Roman" w:eastAsia="Times New Roman" w:hAnsi="Times New Roman" w:cs="Times New Roman"/>
          <w:b/>
          <w:color w:val="000000" w:themeColor="text1"/>
          <w:sz w:val="24"/>
          <w:szCs w:val="24"/>
        </w:rPr>
        <w:t xml:space="preserve">Paddy Power, Sports Bet, </w:t>
      </w:r>
      <w:proofErr w:type="spellStart"/>
      <w:r w:rsidRPr="00A73FF8">
        <w:rPr>
          <w:rFonts w:ascii="Times New Roman" w:eastAsia="Times New Roman" w:hAnsi="Times New Roman" w:cs="Times New Roman"/>
          <w:b/>
          <w:color w:val="000000" w:themeColor="text1"/>
          <w:sz w:val="24"/>
          <w:szCs w:val="24"/>
        </w:rPr>
        <w:t>Betfair</w:t>
      </w:r>
      <w:proofErr w:type="spellEnd"/>
      <w:r w:rsidRPr="00A73FF8">
        <w:rPr>
          <w:rFonts w:ascii="Times New Roman" w:eastAsia="Times New Roman" w:hAnsi="Times New Roman" w:cs="Times New Roman"/>
          <w:b/>
          <w:color w:val="000000" w:themeColor="text1"/>
          <w:sz w:val="24"/>
          <w:szCs w:val="24"/>
        </w:rPr>
        <w:t>, and TVG</w:t>
      </w:r>
      <w:r w:rsidR="00A73FF8" w:rsidRPr="00A73FF8">
        <w:rPr>
          <w:rFonts w:ascii="Times New Roman" w:eastAsia="Times New Roman" w:hAnsi="Times New Roman" w:cs="Times New Roman"/>
          <w:b/>
          <w:color w:val="000000" w:themeColor="text1"/>
          <w:sz w:val="24"/>
          <w:szCs w:val="24"/>
        </w:rPr>
        <w:t xml:space="preserve"> </w:t>
      </w:r>
      <w:r w:rsidR="00A73FF8" w:rsidRPr="00A73FF8">
        <w:rPr>
          <w:rFonts w:ascii="Times New Roman" w:eastAsia="Times New Roman" w:hAnsi="Times New Roman" w:cs="Times New Roman"/>
          <w:color w:val="000000" w:themeColor="text1"/>
          <w:sz w:val="24"/>
          <w:szCs w:val="24"/>
        </w:rPr>
        <w:t>(paddypowerbetfair.com, 2017)</w:t>
      </w:r>
      <w:r w:rsidRPr="00A73FF8">
        <w:rPr>
          <w:rFonts w:ascii="Times New Roman" w:eastAsia="Times New Roman" w:hAnsi="Times New Roman" w:cs="Times New Roman"/>
          <w:color w:val="000000" w:themeColor="text1"/>
          <w:sz w:val="24"/>
          <w:szCs w:val="24"/>
        </w:rPr>
        <w:t xml:space="preserve">. Its services are widened over countries like UK, USA and Ireland and Australia with the help of the subsidiaries. Within a short span of time, it has gained over 5 million customers worldwide. It has earned a great amount of revenue through its sports betting and gaming services by paddypower.com. The company earned revenue of </w:t>
      </w:r>
      <w:r w:rsidRPr="00A73FF8">
        <w:rPr>
          <w:rFonts w:ascii="Times New Roman" w:eastAsia="Times New Roman" w:hAnsi="Times New Roman" w:cs="Times New Roman"/>
          <w:b/>
          <w:color w:val="000000" w:themeColor="text1"/>
          <w:sz w:val="24"/>
          <w:szCs w:val="24"/>
          <w:highlight w:val="white"/>
        </w:rPr>
        <w:t>£</w:t>
      </w:r>
      <w:r w:rsidRPr="00A73FF8">
        <w:rPr>
          <w:rFonts w:ascii="Times New Roman" w:eastAsia="Times New Roman" w:hAnsi="Times New Roman" w:cs="Times New Roman"/>
          <w:b/>
          <w:color w:val="000000" w:themeColor="text1"/>
          <w:sz w:val="24"/>
          <w:szCs w:val="24"/>
        </w:rPr>
        <w:t>1745.54 million pounds</w:t>
      </w:r>
      <w:r w:rsidRPr="00A73FF8">
        <w:rPr>
          <w:rFonts w:ascii="Times New Roman" w:eastAsia="Times New Roman" w:hAnsi="Times New Roman" w:cs="Times New Roman"/>
          <w:color w:val="000000" w:themeColor="text1"/>
          <w:sz w:val="24"/>
          <w:szCs w:val="24"/>
        </w:rPr>
        <w:t xml:space="preserve"> in the financial year of </w:t>
      </w:r>
      <w:r w:rsidRPr="00A73FF8">
        <w:rPr>
          <w:rFonts w:ascii="Times New Roman" w:eastAsia="Times New Roman" w:hAnsi="Times New Roman" w:cs="Times New Roman"/>
          <w:b/>
          <w:color w:val="000000" w:themeColor="text1"/>
          <w:sz w:val="24"/>
          <w:szCs w:val="24"/>
        </w:rPr>
        <w:t xml:space="preserve">2017. </w:t>
      </w:r>
      <w:r w:rsidRPr="00A73FF8">
        <w:rPr>
          <w:rFonts w:ascii="Times New Roman" w:eastAsia="Times New Roman" w:hAnsi="Times New Roman" w:cs="Times New Roman"/>
          <w:color w:val="000000" w:themeColor="text1"/>
          <w:sz w:val="24"/>
          <w:szCs w:val="24"/>
        </w:rPr>
        <w:t xml:space="preserve"> It has also proposed a final dividend of</w:t>
      </w:r>
      <w:r w:rsidRPr="00A73FF8">
        <w:rPr>
          <w:rFonts w:ascii="Times New Roman" w:eastAsia="Times New Roman" w:hAnsi="Times New Roman" w:cs="Times New Roman"/>
          <w:b/>
          <w:color w:val="000000" w:themeColor="text1"/>
          <w:sz w:val="24"/>
          <w:szCs w:val="24"/>
        </w:rPr>
        <w:t xml:space="preserve"> 135.0 per </w:t>
      </w:r>
      <w:proofErr w:type="gramStart"/>
      <w:r w:rsidRPr="00A73FF8">
        <w:rPr>
          <w:rFonts w:ascii="Times New Roman" w:eastAsia="Times New Roman" w:hAnsi="Times New Roman" w:cs="Times New Roman"/>
          <w:b/>
          <w:color w:val="000000" w:themeColor="text1"/>
          <w:sz w:val="24"/>
          <w:szCs w:val="24"/>
        </w:rPr>
        <w:t xml:space="preserve">share </w:t>
      </w:r>
      <w:r w:rsidRPr="00A73FF8">
        <w:rPr>
          <w:rFonts w:ascii="Times New Roman" w:eastAsia="Times New Roman" w:hAnsi="Times New Roman" w:cs="Times New Roman"/>
          <w:color w:val="000000" w:themeColor="text1"/>
          <w:sz w:val="24"/>
          <w:szCs w:val="24"/>
        </w:rPr>
        <w:t>which</w:t>
      </w:r>
      <w:proofErr w:type="gramEnd"/>
      <w:r w:rsidRPr="00A73FF8">
        <w:rPr>
          <w:rFonts w:ascii="Times New Roman" w:eastAsia="Times New Roman" w:hAnsi="Times New Roman" w:cs="Times New Roman"/>
          <w:color w:val="000000" w:themeColor="text1"/>
          <w:sz w:val="24"/>
          <w:szCs w:val="24"/>
        </w:rPr>
        <w:t xml:space="preserve"> will be paid in May 2018. It has over</w:t>
      </w:r>
      <w:r w:rsidRPr="00A73FF8">
        <w:rPr>
          <w:rFonts w:ascii="Times New Roman" w:eastAsia="Times New Roman" w:hAnsi="Times New Roman" w:cs="Times New Roman"/>
          <w:b/>
          <w:color w:val="000000" w:themeColor="text1"/>
          <w:sz w:val="24"/>
          <w:szCs w:val="24"/>
        </w:rPr>
        <w:t xml:space="preserve"> 7640 employees in 4 countries</w:t>
      </w:r>
      <w:r w:rsidRPr="00A73FF8">
        <w:rPr>
          <w:rFonts w:ascii="Times New Roman" w:eastAsia="Times New Roman" w:hAnsi="Times New Roman" w:cs="Times New Roman"/>
          <w:color w:val="000000" w:themeColor="text1"/>
          <w:sz w:val="24"/>
          <w:szCs w:val="24"/>
        </w:rPr>
        <w:t xml:space="preserve">. It's an Ireland based online betting company situated in Dublin and has earned a tremendous growth over a couple of years in the betting industry. </w:t>
      </w:r>
    </w:p>
    <w:p w14:paraId="20AF5989" w14:textId="77777777" w:rsidR="00161A2D" w:rsidRPr="00A73FF8" w:rsidRDefault="00822BC3">
      <w:pPr>
        <w:pStyle w:val="normal0"/>
        <w:spacing w:line="360" w:lineRule="auto"/>
        <w:jc w:val="both"/>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 xml:space="preserve">Founded in 1934, William Hill Plc. has been one of the trusted brands in the global market pertaining to their customer service. It has widened its business over 9 countries and has hired over 16,000 employees. In addition to the UK retails and Australia based companies, its online business has its headquarters in Gibraltar along with its customer services across the Philippines, Israel, and </w:t>
      </w:r>
      <w:r w:rsidR="00920EEF" w:rsidRPr="00A73FF8">
        <w:rPr>
          <w:rFonts w:ascii="Times New Roman" w:eastAsia="Times New Roman" w:hAnsi="Times New Roman" w:cs="Times New Roman"/>
          <w:color w:val="000000" w:themeColor="text1"/>
          <w:sz w:val="24"/>
          <w:szCs w:val="24"/>
        </w:rPr>
        <w:t>Bulgaria. In</w:t>
      </w:r>
      <w:r w:rsidRPr="00A73FF8">
        <w:rPr>
          <w:rFonts w:ascii="Times New Roman" w:eastAsia="Times New Roman" w:hAnsi="Times New Roman" w:cs="Times New Roman"/>
          <w:color w:val="000000" w:themeColor="text1"/>
          <w:sz w:val="24"/>
          <w:szCs w:val="24"/>
        </w:rPr>
        <w:t xml:space="preserve"> the UK it is a familiar name where it has</w:t>
      </w:r>
      <w:r w:rsidRPr="00A73FF8">
        <w:rPr>
          <w:rFonts w:ascii="Times New Roman" w:eastAsia="Times New Roman" w:hAnsi="Times New Roman" w:cs="Times New Roman"/>
          <w:b/>
          <w:color w:val="000000" w:themeColor="text1"/>
          <w:sz w:val="24"/>
          <w:szCs w:val="24"/>
        </w:rPr>
        <w:t xml:space="preserve"> 2,342 </w:t>
      </w:r>
      <w:r w:rsidRPr="00A73FF8">
        <w:rPr>
          <w:rFonts w:ascii="Times New Roman" w:eastAsia="Times New Roman" w:hAnsi="Times New Roman" w:cs="Times New Roman"/>
          <w:color w:val="000000" w:themeColor="text1"/>
          <w:sz w:val="24"/>
          <w:szCs w:val="24"/>
        </w:rPr>
        <w:t>of the</w:t>
      </w:r>
      <w:r w:rsidRPr="00A73FF8">
        <w:rPr>
          <w:rFonts w:ascii="Times New Roman" w:eastAsia="Times New Roman" w:hAnsi="Times New Roman" w:cs="Times New Roman"/>
          <w:b/>
          <w:color w:val="000000" w:themeColor="text1"/>
          <w:sz w:val="24"/>
          <w:szCs w:val="24"/>
        </w:rPr>
        <w:t xml:space="preserve"> 8,500</w:t>
      </w:r>
      <w:r w:rsidRPr="00A73FF8">
        <w:rPr>
          <w:rFonts w:ascii="Times New Roman" w:eastAsia="Times New Roman" w:hAnsi="Times New Roman" w:cs="Times New Roman"/>
          <w:color w:val="000000" w:themeColor="text1"/>
          <w:sz w:val="24"/>
          <w:szCs w:val="24"/>
        </w:rPr>
        <w:t xml:space="preserve"> </w:t>
      </w:r>
      <w:r w:rsidRPr="00A73FF8">
        <w:rPr>
          <w:rFonts w:ascii="Times New Roman" w:eastAsia="Times New Roman" w:hAnsi="Times New Roman" w:cs="Times New Roman"/>
          <w:b/>
          <w:color w:val="000000" w:themeColor="text1"/>
          <w:sz w:val="24"/>
          <w:szCs w:val="24"/>
        </w:rPr>
        <w:t xml:space="preserve">Licensed Betting offices (LBO’s). </w:t>
      </w:r>
      <w:r w:rsidRPr="00A73FF8">
        <w:rPr>
          <w:rFonts w:ascii="Times New Roman" w:eastAsia="Times New Roman" w:hAnsi="Times New Roman" w:cs="Times New Roman"/>
          <w:color w:val="000000" w:themeColor="text1"/>
          <w:sz w:val="24"/>
          <w:szCs w:val="24"/>
        </w:rPr>
        <w:t xml:space="preserve">The retail business </w:t>
      </w:r>
      <w:r w:rsidR="00292F6B" w:rsidRPr="00A73FF8">
        <w:rPr>
          <w:rFonts w:ascii="Times New Roman" w:eastAsia="Times New Roman" w:hAnsi="Times New Roman" w:cs="Times New Roman"/>
          <w:color w:val="000000" w:themeColor="text1"/>
          <w:sz w:val="24"/>
          <w:szCs w:val="24"/>
        </w:rPr>
        <w:t>of William</w:t>
      </w:r>
      <w:r w:rsidRPr="00A73FF8">
        <w:rPr>
          <w:rFonts w:ascii="Times New Roman" w:eastAsia="Times New Roman" w:hAnsi="Times New Roman" w:cs="Times New Roman"/>
          <w:b/>
          <w:color w:val="000000" w:themeColor="text1"/>
          <w:sz w:val="24"/>
          <w:szCs w:val="24"/>
        </w:rPr>
        <w:t xml:space="preserve"> Hill Plc.</w:t>
      </w:r>
      <w:r w:rsidRPr="00A73FF8">
        <w:rPr>
          <w:rFonts w:ascii="Times New Roman" w:eastAsia="Times New Roman" w:hAnsi="Times New Roman" w:cs="Times New Roman"/>
          <w:color w:val="000000" w:themeColor="text1"/>
          <w:sz w:val="24"/>
          <w:szCs w:val="24"/>
        </w:rPr>
        <w:t xml:space="preserve"> is mainly based in the UK and accordingly, it generated</w:t>
      </w:r>
      <w:r w:rsidRPr="00A73FF8">
        <w:rPr>
          <w:rFonts w:ascii="Times New Roman" w:eastAsia="Times New Roman" w:hAnsi="Times New Roman" w:cs="Times New Roman"/>
          <w:b/>
          <w:color w:val="000000" w:themeColor="text1"/>
          <w:sz w:val="24"/>
          <w:szCs w:val="24"/>
        </w:rPr>
        <w:t xml:space="preserve"> </w:t>
      </w:r>
      <w:r w:rsidRPr="00A73FF8">
        <w:rPr>
          <w:rFonts w:ascii="Times New Roman" w:eastAsia="Times New Roman" w:hAnsi="Times New Roman" w:cs="Times New Roman"/>
          <w:color w:val="000000" w:themeColor="text1"/>
          <w:sz w:val="24"/>
          <w:szCs w:val="24"/>
        </w:rPr>
        <w:t>56% of the group net revenue in 2016 financial year</w:t>
      </w:r>
      <w:r w:rsidR="00A73FF8" w:rsidRPr="00A73FF8">
        <w:rPr>
          <w:rFonts w:ascii="Times New Roman" w:eastAsia="Times New Roman" w:hAnsi="Times New Roman" w:cs="Times New Roman"/>
          <w:color w:val="000000" w:themeColor="text1"/>
          <w:sz w:val="24"/>
          <w:szCs w:val="24"/>
        </w:rPr>
        <w:t>.</w:t>
      </w:r>
      <w:r w:rsidRPr="00A73FF8">
        <w:rPr>
          <w:rFonts w:ascii="Times New Roman" w:eastAsia="Times New Roman" w:hAnsi="Times New Roman" w:cs="Times New Roman"/>
          <w:color w:val="000000" w:themeColor="text1"/>
          <w:sz w:val="24"/>
          <w:szCs w:val="24"/>
        </w:rPr>
        <w:t xml:space="preserve"> It generated over 12,500 employees and is growing day by day. It is one of the oldest sport betting companies in the betting industry that has earned its respect over other companies by its business ethics.</w:t>
      </w:r>
    </w:p>
    <w:p w14:paraId="020AA1A2" w14:textId="77777777" w:rsidR="00161A2D" w:rsidRPr="00A73FF8" w:rsidRDefault="00822BC3" w:rsidP="004E3AF6">
      <w:pPr>
        <w:pStyle w:val="Heading1"/>
        <w:rPr>
          <w:color w:val="000000" w:themeColor="text1"/>
        </w:rPr>
      </w:pPr>
      <w:bookmarkStart w:id="6" w:name="_6zpopgh4vvk1" w:colFirst="0" w:colLast="0"/>
      <w:bookmarkStart w:id="7" w:name="_Toc512874946"/>
      <w:bookmarkEnd w:id="6"/>
      <w:r w:rsidRPr="00A73FF8">
        <w:rPr>
          <w:color w:val="000000" w:themeColor="text1"/>
        </w:rPr>
        <w:t xml:space="preserve">Financial </w:t>
      </w:r>
      <w:r w:rsidRPr="00A73FF8">
        <w:rPr>
          <w:color w:val="000000" w:themeColor="text1"/>
          <w:szCs w:val="24"/>
        </w:rPr>
        <w:t>Analysis</w:t>
      </w:r>
      <w:r w:rsidRPr="00A73FF8">
        <w:rPr>
          <w:color w:val="000000" w:themeColor="text1"/>
        </w:rPr>
        <w:t xml:space="preserve"> of both the companies</w:t>
      </w:r>
      <w:bookmarkEnd w:id="7"/>
    </w:p>
    <w:p w14:paraId="6CE7748D"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rPr>
      </w:pPr>
      <w:proofErr w:type="gramStart"/>
      <w:r w:rsidRPr="00A73FF8">
        <w:rPr>
          <w:rFonts w:ascii="Times New Roman" w:eastAsia="Times New Roman" w:hAnsi="Times New Roman" w:cs="Times New Roman"/>
          <w:color w:val="000000" w:themeColor="text1"/>
          <w:sz w:val="24"/>
          <w:szCs w:val="24"/>
        </w:rPr>
        <w:t xml:space="preserve">Evaluation of the financial performance of both the companies namely William Hill Plc. and Paddy Power </w:t>
      </w:r>
      <w:proofErr w:type="spellStart"/>
      <w:r w:rsidRPr="00A73FF8">
        <w:rPr>
          <w:rFonts w:ascii="Times New Roman" w:eastAsia="Times New Roman" w:hAnsi="Times New Roman" w:cs="Times New Roman"/>
          <w:color w:val="000000" w:themeColor="text1"/>
          <w:sz w:val="24"/>
          <w:szCs w:val="24"/>
        </w:rPr>
        <w:t>Betfair</w:t>
      </w:r>
      <w:proofErr w:type="spellEnd"/>
      <w:r w:rsidRPr="00A73FF8">
        <w:rPr>
          <w:rFonts w:ascii="Times New Roman" w:eastAsia="Times New Roman" w:hAnsi="Times New Roman" w:cs="Times New Roman"/>
          <w:color w:val="000000" w:themeColor="text1"/>
          <w:sz w:val="24"/>
          <w:szCs w:val="24"/>
        </w:rPr>
        <w:t xml:space="preserve"> Plc. can only be done by </w:t>
      </w:r>
      <w:proofErr w:type="spellStart"/>
      <w:r w:rsidRPr="00A73FF8">
        <w:rPr>
          <w:rFonts w:ascii="Times New Roman" w:eastAsia="Times New Roman" w:hAnsi="Times New Roman" w:cs="Times New Roman"/>
          <w:color w:val="000000" w:themeColor="text1"/>
          <w:sz w:val="24"/>
          <w:szCs w:val="24"/>
        </w:rPr>
        <w:t>analysing</w:t>
      </w:r>
      <w:proofErr w:type="spellEnd"/>
      <w:r w:rsidRPr="00A73FF8">
        <w:rPr>
          <w:rFonts w:ascii="Times New Roman" w:eastAsia="Times New Roman" w:hAnsi="Times New Roman" w:cs="Times New Roman"/>
          <w:color w:val="000000" w:themeColor="text1"/>
          <w:sz w:val="24"/>
          <w:szCs w:val="24"/>
        </w:rPr>
        <w:t xml:space="preserve"> each and every financial ratio of the annual report of both the companies</w:t>
      </w:r>
      <w:proofErr w:type="gramEnd"/>
      <w:r w:rsidRPr="00A73FF8">
        <w:rPr>
          <w:rFonts w:ascii="Times New Roman" w:eastAsia="Times New Roman" w:hAnsi="Times New Roman" w:cs="Times New Roman"/>
          <w:color w:val="000000" w:themeColor="text1"/>
          <w:sz w:val="24"/>
          <w:szCs w:val="24"/>
        </w:rPr>
        <w:t xml:space="preserve"> (</w:t>
      </w:r>
      <w:r w:rsidRPr="00A73FF8">
        <w:rPr>
          <w:rFonts w:ascii="Times New Roman" w:eastAsia="Times New Roman" w:hAnsi="Times New Roman" w:cs="Times New Roman"/>
          <w:color w:val="000000" w:themeColor="text1"/>
          <w:sz w:val="24"/>
          <w:szCs w:val="24"/>
          <w:highlight w:val="white"/>
        </w:rPr>
        <w:t xml:space="preserve">Van </w:t>
      </w:r>
      <w:proofErr w:type="spellStart"/>
      <w:r w:rsidRPr="00A73FF8">
        <w:rPr>
          <w:rFonts w:ascii="Times New Roman" w:eastAsia="Times New Roman" w:hAnsi="Times New Roman" w:cs="Times New Roman"/>
          <w:color w:val="000000" w:themeColor="text1"/>
          <w:sz w:val="24"/>
          <w:szCs w:val="24"/>
          <w:highlight w:val="white"/>
        </w:rPr>
        <w:t>Assche</w:t>
      </w:r>
      <w:proofErr w:type="spellEnd"/>
      <w:r w:rsidRPr="00A73FF8">
        <w:rPr>
          <w:rFonts w:ascii="Times New Roman" w:eastAsia="Times New Roman" w:hAnsi="Times New Roman" w:cs="Times New Roman"/>
          <w:color w:val="000000" w:themeColor="text1"/>
          <w:sz w:val="24"/>
          <w:szCs w:val="24"/>
          <w:highlight w:val="white"/>
        </w:rPr>
        <w:t xml:space="preserve"> &amp; Van </w:t>
      </w:r>
      <w:proofErr w:type="spellStart"/>
      <w:r w:rsidRPr="00A73FF8">
        <w:rPr>
          <w:rFonts w:ascii="Times New Roman" w:eastAsia="Times New Roman" w:hAnsi="Times New Roman" w:cs="Times New Roman"/>
          <w:color w:val="000000" w:themeColor="text1"/>
          <w:sz w:val="24"/>
          <w:szCs w:val="24"/>
          <w:highlight w:val="white"/>
        </w:rPr>
        <w:t>Biesebroeck</w:t>
      </w:r>
      <w:proofErr w:type="spellEnd"/>
      <w:r w:rsidRPr="00A73FF8">
        <w:rPr>
          <w:rFonts w:ascii="Times New Roman" w:eastAsia="Times New Roman" w:hAnsi="Times New Roman" w:cs="Times New Roman"/>
          <w:color w:val="000000" w:themeColor="text1"/>
          <w:sz w:val="24"/>
          <w:szCs w:val="24"/>
          <w:highlight w:val="white"/>
        </w:rPr>
        <w:t>, 2017</w:t>
      </w:r>
      <w:r w:rsidRPr="00A73FF8">
        <w:rPr>
          <w:rFonts w:ascii="Times New Roman" w:eastAsia="Times New Roman" w:hAnsi="Times New Roman" w:cs="Times New Roman"/>
          <w:color w:val="000000" w:themeColor="text1"/>
          <w:sz w:val="24"/>
          <w:szCs w:val="24"/>
        </w:rPr>
        <w:t xml:space="preserve">). The ratios include mainly </w:t>
      </w:r>
      <w:r w:rsidRPr="00A73FF8">
        <w:rPr>
          <w:rFonts w:ascii="Times New Roman" w:eastAsia="Times New Roman" w:hAnsi="Times New Roman" w:cs="Times New Roman"/>
          <w:b/>
          <w:color w:val="000000" w:themeColor="text1"/>
          <w:sz w:val="24"/>
          <w:szCs w:val="24"/>
        </w:rPr>
        <w:t>profitability ratio, liquidity ratio, efficiency ratios and investment ratios.</w:t>
      </w:r>
    </w:p>
    <w:p w14:paraId="066F47FB" w14:textId="77777777" w:rsidR="00DF002C" w:rsidRPr="00A73FF8" w:rsidRDefault="00DF002C">
      <w:pPr>
        <w:pStyle w:val="normal0"/>
        <w:spacing w:line="360" w:lineRule="auto"/>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noProof/>
          <w:color w:val="000000" w:themeColor="text1"/>
          <w:sz w:val="24"/>
          <w:szCs w:val="24"/>
        </w:rPr>
        <w:lastRenderedPageBreak/>
        <w:drawing>
          <wp:inline distT="0" distB="0" distL="0" distR="0" wp14:anchorId="2D4BFB82" wp14:editId="56FC7827">
            <wp:extent cx="5486400" cy="3200400"/>
            <wp:effectExtent l="0" t="76200" r="0" b="10160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6290ADF" w14:textId="77777777" w:rsidR="00DF002C" w:rsidRPr="00A73FF8" w:rsidRDefault="00DF002C" w:rsidP="00DF002C">
      <w:pPr>
        <w:pStyle w:val="normal0"/>
        <w:spacing w:line="360" w:lineRule="auto"/>
        <w:jc w:val="center"/>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Figure 1: Financial ratios</w:t>
      </w:r>
    </w:p>
    <w:p w14:paraId="1F93110A" w14:textId="77777777" w:rsidR="00DF002C" w:rsidRPr="00A73FF8" w:rsidRDefault="00DF002C" w:rsidP="00DF002C">
      <w:pPr>
        <w:pStyle w:val="normal0"/>
        <w:spacing w:line="360" w:lineRule="auto"/>
        <w:jc w:val="center"/>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w:t>
      </w:r>
      <w:r w:rsidR="00090351" w:rsidRPr="00A73FF8">
        <w:rPr>
          <w:rFonts w:ascii="Times New Roman" w:eastAsia="Times New Roman" w:hAnsi="Times New Roman" w:cs="Times New Roman"/>
          <w:color w:val="000000" w:themeColor="text1"/>
          <w:sz w:val="24"/>
          <w:szCs w:val="24"/>
        </w:rPr>
        <w:t>Source:</w:t>
      </w:r>
      <w:r w:rsidR="00D729CE" w:rsidRPr="00A73FF8">
        <w:rPr>
          <w:rFonts w:ascii="Times New Roman" w:eastAsia="Times New Roman" w:hAnsi="Times New Roman" w:cs="Times New Roman"/>
          <w:color w:val="000000" w:themeColor="text1"/>
          <w:sz w:val="24"/>
          <w:szCs w:val="24"/>
        </w:rPr>
        <w:t xml:space="preserve"> </w:t>
      </w:r>
      <w:r w:rsidR="00D729CE" w:rsidRPr="00A73FF8">
        <w:rPr>
          <w:rFonts w:ascii="Times New Roman" w:hAnsi="Times New Roman" w:cs="Times New Roman"/>
          <w:color w:val="000000" w:themeColor="text1"/>
          <w:sz w:val="24"/>
          <w:szCs w:val="24"/>
          <w:shd w:val="clear" w:color="auto" w:fill="FFFFFF"/>
        </w:rPr>
        <w:t xml:space="preserve">Van </w:t>
      </w:r>
      <w:proofErr w:type="spellStart"/>
      <w:r w:rsidR="00D729CE" w:rsidRPr="00A73FF8">
        <w:rPr>
          <w:rFonts w:ascii="Times New Roman" w:hAnsi="Times New Roman" w:cs="Times New Roman"/>
          <w:color w:val="000000" w:themeColor="text1"/>
          <w:sz w:val="24"/>
          <w:szCs w:val="24"/>
          <w:shd w:val="clear" w:color="auto" w:fill="FFFFFF"/>
        </w:rPr>
        <w:t>Assche</w:t>
      </w:r>
      <w:proofErr w:type="spellEnd"/>
      <w:r w:rsidR="00D729CE" w:rsidRPr="00A73FF8">
        <w:rPr>
          <w:rFonts w:ascii="Times New Roman" w:hAnsi="Times New Roman" w:cs="Times New Roman"/>
          <w:color w:val="000000" w:themeColor="text1"/>
          <w:sz w:val="24"/>
          <w:szCs w:val="24"/>
          <w:shd w:val="clear" w:color="auto" w:fill="FFFFFF"/>
        </w:rPr>
        <w:t xml:space="preserve"> &amp; Van </w:t>
      </w:r>
      <w:proofErr w:type="spellStart"/>
      <w:r w:rsidR="00D729CE" w:rsidRPr="00A73FF8">
        <w:rPr>
          <w:rFonts w:ascii="Times New Roman" w:hAnsi="Times New Roman" w:cs="Times New Roman"/>
          <w:color w:val="000000" w:themeColor="text1"/>
          <w:sz w:val="24"/>
          <w:szCs w:val="24"/>
          <w:shd w:val="clear" w:color="auto" w:fill="FFFFFF"/>
        </w:rPr>
        <w:t>Biesebroeck</w:t>
      </w:r>
      <w:proofErr w:type="spellEnd"/>
      <w:r w:rsidR="00D729CE" w:rsidRPr="00A73FF8">
        <w:rPr>
          <w:rFonts w:ascii="Times New Roman" w:hAnsi="Times New Roman" w:cs="Times New Roman"/>
          <w:color w:val="000000" w:themeColor="text1"/>
          <w:sz w:val="24"/>
          <w:szCs w:val="24"/>
          <w:shd w:val="clear" w:color="auto" w:fill="FFFFFF"/>
        </w:rPr>
        <w:t>, 2017).</w:t>
      </w:r>
    </w:p>
    <w:p w14:paraId="68016234" w14:textId="77777777" w:rsidR="00161A2D" w:rsidRPr="00A73FF8" w:rsidRDefault="00161A2D">
      <w:pPr>
        <w:pStyle w:val="normal0"/>
        <w:spacing w:line="360" w:lineRule="auto"/>
        <w:jc w:val="both"/>
        <w:rPr>
          <w:rFonts w:ascii="Times New Roman" w:eastAsia="Times New Roman" w:hAnsi="Times New Roman" w:cs="Times New Roman"/>
          <w:b/>
          <w:color w:val="000000" w:themeColor="text1"/>
          <w:sz w:val="24"/>
          <w:szCs w:val="24"/>
        </w:rPr>
      </w:pPr>
    </w:p>
    <w:p w14:paraId="1821603A"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Profitability ratio</w:t>
      </w:r>
    </w:p>
    <w:p w14:paraId="537543CC" w14:textId="77777777" w:rsidR="00161A2D" w:rsidRPr="00A73FF8" w:rsidRDefault="00822BC3">
      <w:pPr>
        <w:pStyle w:val="normal0"/>
        <w:spacing w:line="360" w:lineRule="auto"/>
        <w:jc w:val="both"/>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 xml:space="preserve">Like all the other companies William Hill Plc. and Paddy Power </w:t>
      </w:r>
      <w:proofErr w:type="spellStart"/>
      <w:r w:rsidRPr="00A73FF8">
        <w:rPr>
          <w:rFonts w:ascii="Times New Roman" w:eastAsia="Times New Roman" w:hAnsi="Times New Roman" w:cs="Times New Roman"/>
          <w:color w:val="000000" w:themeColor="text1"/>
          <w:sz w:val="24"/>
          <w:szCs w:val="24"/>
        </w:rPr>
        <w:t>Betfair</w:t>
      </w:r>
      <w:proofErr w:type="spellEnd"/>
      <w:r w:rsidRPr="00A73FF8">
        <w:rPr>
          <w:rFonts w:ascii="Times New Roman" w:eastAsia="Times New Roman" w:hAnsi="Times New Roman" w:cs="Times New Roman"/>
          <w:color w:val="000000" w:themeColor="text1"/>
          <w:sz w:val="24"/>
          <w:szCs w:val="24"/>
        </w:rPr>
        <w:t xml:space="preserve"> Plc. are also concerned about the profitability of their </w:t>
      </w:r>
      <w:r w:rsidR="00A638E5" w:rsidRPr="00A73FF8">
        <w:rPr>
          <w:rFonts w:ascii="Times New Roman" w:eastAsia="Times New Roman" w:hAnsi="Times New Roman" w:cs="Times New Roman"/>
          <w:color w:val="000000" w:themeColor="text1"/>
          <w:sz w:val="24"/>
          <w:szCs w:val="24"/>
        </w:rPr>
        <w:t>business.</w:t>
      </w:r>
      <w:r w:rsidR="00A638E5" w:rsidRPr="00A73FF8">
        <w:rPr>
          <w:rFonts w:ascii="Times New Roman" w:eastAsia="Times New Roman" w:hAnsi="Times New Roman" w:cs="Times New Roman"/>
          <w:b/>
          <w:color w:val="000000" w:themeColor="text1"/>
          <w:sz w:val="24"/>
          <w:szCs w:val="24"/>
        </w:rPr>
        <w:t xml:space="preserve"> William</w:t>
      </w:r>
      <w:r w:rsidRPr="00A73FF8">
        <w:rPr>
          <w:rFonts w:ascii="Times New Roman" w:eastAsia="Times New Roman" w:hAnsi="Times New Roman" w:cs="Times New Roman"/>
          <w:b/>
          <w:color w:val="000000" w:themeColor="text1"/>
          <w:sz w:val="24"/>
          <w:szCs w:val="24"/>
        </w:rPr>
        <w:t xml:space="preserve"> Hill Plc. and Paddy Power </w:t>
      </w:r>
      <w:proofErr w:type="spellStart"/>
      <w:r w:rsidRPr="00A73FF8">
        <w:rPr>
          <w:rFonts w:ascii="Times New Roman" w:eastAsia="Times New Roman" w:hAnsi="Times New Roman" w:cs="Times New Roman"/>
          <w:b/>
          <w:color w:val="000000" w:themeColor="text1"/>
          <w:sz w:val="24"/>
          <w:szCs w:val="24"/>
        </w:rPr>
        <w:t>Betfair</w:t>
      </w:r>
      <w:proofErr w:type="spellEnd"/>
      <w:r w:rsidRPr="00A73FF8">
        <w:rPr>
          <w:rFonts w:ascii="Times New Roman" w:eastAsia="Times New Roman" w:hAnsi="Times New Roman" w:cs="Times New Roman"/>
          <w:b/>
          <w:color w:val="000000" w:themeColor="text1"/>
          <w:sz w:val="24"/>
          <w:szCs w:val="24"/>
        </w:rPr>
        <w:t xml:space="preserve"> </w:t>
      </w:r>
      <w:proofErr w:type="spellStart"/>
      <w:r w:rsidRPr="00A73FF8">
        <w:rPr>
          <w:rFonts w:ascii="Times New Roman" w:eastAsia="Times New Roman" w:hAnsi="Times New Roman" w:cs="Times New Roman"/>
          <w:b/>
          <w:color w:val="000000" w:themeColor="text1"/>
          <w:sz w:val="24"/>
          <w:szCs w:val="24"/>
        </w:rPr>
        <w:t>Plc</w:t>
      </w:r>
      <w:proofErr w:type="spellEnd"/>
      <w:r w:rsidRPr="00A73FF8">
        <w:rPr>
          <w:rFonts w:ascii="Times New Roman" w:eastAsia="Times New Roman" w:hAnsi="Times New Roman" w:cs="Times New Roman"/>
          <w:b/>
          <w:color w:val="000000" w:themeColor="text1"/>
          <w:sz w:val="24"/>
          <w:szCs w:val="24"/>
        </w:rPr>
        <w:t xml:space="preserve"> </w:t>
      </w:r>
      <w:r w:rsidRPr="00A73FF8">
        <w:rPr>
          <w:rFonts w:ascii="Times New Roman" w:eastAsia="Times New Roman" w:hAnsi="Times New Roman" w:cs="Times New Roman"/>
          <w:color w:val="000000" w:themeColor="text1"/>
          <w:sz w:val="24"/>
          <w:szCs w:val="24"/>
        </w:rPr>
        <w:t xml:space="preserve">overall performance can be calculated by using this tool. These margin ratios invest further to calculate the </w:t>
      </w:r>
      <w:r w:rsidRPr="00A73FF8">
        <w:rPr>
          <w:rFonts w:ascii="Times New Roman" w:eastAsia="Times New Roman" w:hAnsi="Times New Roman" w:cs="Times New Roman"/>
          <w:b/>
          <w:color w:val="000000" w:themeColor="text1"/>
          <w:sz w:val="24"/>
          <w:szCs w:val="24"/>
        </w:rPr>
        <w:t>Gross Profit Margin</w:t>
      </w:r>
      <w:r w:rsidRPr="00A73FF8">
        <w:rPr>
          <w:rFonts w:ascii="Times New Roman" w:eastAsia="Times New Roman" w:hAnsi="Times New Roman" w:cs="Times New Roman"/>
          <w:color w:val="000000" w:themeColor="text1"/>
          <w:sz w:val="24"/>
          <w:szCs w:val="24"/>
        </w:rPr>
        <w:t xml:space="preserve"> and </w:t>
      </w:r>
      <w:r w:rsidRPr="00A73FF8">
        <w:rPr>
          <w:rFonts w:ascii="Times New Roman" w:eastAsia="Times New Roman" w:hAnsi="Times New Roman" w:cs="Times New Roman"/>
          <w:b/>
          <w:color w:val="000000" w:themeColor="text1"/>
          <w:sz w:val="24"/>
          <w:szCs w:val="24"/>
        </w:rPr>
        <w:t xml:space="preserve">Operating Profit Margin </w:t>
      </w:r>
      <w:r w:rsidRPr="00A73FF8">
        <w:rPr>
          <w:rFonts w:ascii="Times New Roman" w:eastAsia="Times New Roman" w:hAnsi="Times New Roman" w:cs="Times New Roman"/>
          <w:color w:val="000000" w:themeColor="text1"/>
          <w:sz w:val="24"/>
          <w:szCs w:val="24"/>
        </w:rPr>
        <w:t>of both the companies.</w:t>
      </w:r>
    </w:p>
    <w:p w14:paraId="54B6C1D3" w14:textId="77777777" w:rsidR="00161A2D" w:rsidRPr="00A73FF8" w:rsidRDefault="00161A2D">
      <w:pPr>
        <w:pStyle w:val="normal0"/>
        <w:spacing w:line="360" w:lineRule="auto"/>
        <w:jc w:val="both"/>
        <w:rPr>
          <w:rFonts w:ascii="Times New Roman" w:eastAsia="Times New Roman" w:hAnsi="Times New Roman" w:cs="Times New Roman"/>
          <w:color w:val="000000" w:themeColor="text1"/>
          <w:sz w:val="24"/>
          <w:szCs w:val="24"/>
        </w:rPr>
      </w:pPr>
    </w:p>
    <w:p w14:paraId="023697E5"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color w:val="000000" w:themeColor="text1"/>
          <w:sz w:val="24"/>
          <w:szCs w:val="24"/>
        </w:rPr>
        <w:t xml:space="preserve">●   </w:t>
      </w:r>
      <w:r w:rsidRPr="00A73FF8">
        <w:rPr>
          <w:rFonts w:ascii="Times New Roman" w:eastAsia="Times New Roman" w:hAnsi="Times New Roman" w:cs="Times New Roman"/>
          <w:color w:val="000000" w:themeColor="text1"/>
          <w:sz w:val="24"/>
          <w:szCs w:val="24"/>
        </w:rPr>
        <w:tab/>
      </w:r>
      <w:r w:rsidRPr="00A73FF8">
        <w:rPr>
          <w:rFonts w:ascii="Times New Roman" w:eastAsia="Times New Roman" w:hAnsi="Times New Roman" w:cs="Times New Roman"/>
          <w:b/>
          <w:color w:val="000000" w:themeColor="text1"/>
          <w:sz w:val="24"/>
          <w:szCs w:val="24"/>
        </w:rPr>
        <w:t>Operating Profit Margin</w:t>
      </w:r>
    </w:p>
    <w:p w14:paraId="036DD050" w14:textId="77777777" w:rsidR="00161A2D" w:rsidRPr="00A73FF8" w:rsidRDefault="00822BC3">
      <w:pPr>
        <w:pStyle w:val="normal0"/>
        <w:spacing w:line="360" w:lineRule="auto"/>
        <w:jc w:val="center"/>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noProof/>
          <w:color w:val="000000" w:themeColor="text1"/>
          <w:sz w:val="24"/>
          <w:szCs w:val="24"/>
        </w:rPr>
        <w:drawing>
          <wp:inline distT="114300" distB="114300" distL="114300" distR="114300" wp14:anchorId="2E9A4669" wp14:editId="6F8C069A">
            <wp:extent cx="2790825" cy="581025"/>
            <wp:effectExtent l="114300" t="76200" r="123825" b="85725"/>
            <wp:docPr id="11" name="image29.png"/>
            <wp:cNvGraphicFramePr/>
            <a:graphic xmlns:a="http://schemas.openxmlformats.org/drawingml/2006/main">
              <a:graphicData uri="http://schemas.openxmlformats.org/drawingml/2006/picture">
                <pic:pic xmlns:pic="http://schemas.openxmlformats.org/drawingml/2006/picture">
                  <pic:nvPicPr>
                    <pic:cNvPr id="1228203338" name="image29.png"/>
                    <pic:cNvPicPr/>
                  </pic:nvPicPr>
                  <pic:blipFill>
                    <a:blip r:embed="rId14"/>
                    <a:stretch>
                      <a:fillRect/>
                    </a:stretch>
                  </pic:blipFill>
                  <pic:spPr>
                    <a:xfrm>
                      <a:off x="0" y="0"/>
                      <a:ext cx="2790825" cy="5810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6DD2F4F" w14:textId="77777777" w:rsidR="00161A2D" w:rsidRPr="00A73FF8" w:rsidRDefault="00090351">
      <w:pPr>
        <w:pStyle w:val="normal0"/>
        <w:spacing w:line="360" w:lineRule="auto"/>
        <w:jc w:val="center"/>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Figure 2</w:t>
      </w:r>
      <w:r w:rsidR="00822BC3" w:rsidRPr="00A73FF8">
        <w:rPr>
          <w:rFonts w:ascii="Times New Roman" w:eastAsia="Times New Roman" w:hAnsi="Times New Roman" w:cs="Times New Roman"/>
          <w:b/>
          <w:color w:val="000000" w:themeColor="text1"/>
          <w:sz w:val="24"/>
          <w:szCs w:val="24"/>
        </w:rPr>
        <w:t>: Operating Profit Margin formula</w:t>
      </w:r>
    </w:p>
    <w:p w14:paraId="0E6CB48C" w14:textId="77777777" w:rsidR="00161A2D" w:rsidRPr="00A73FF8" w:rsidRDefault="00822BC3">
      <w:pPr>
        <w:pStyle w:val="normal0"/>
        <w:spacing w:line="360" w:lineRule="auto"/>
        <w:jc w:val="center"/>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(Source:</w:t>
      </w:r>
      <w:r w:rsidR="00D729CE" w:rsidRPr="00A73FF8">
        <w:rPr>
          <w:rFonts w:ascii="Times New Roman" w:eastAsia="Times New Roman" w:hAnsi="Times New Roman" w:cs="Times New Roman"/>
          <w:color w:val="000000" w:themeColor="text1"/>
          <w:sz w:val="24"/>
          <w:szCs w:val="24"/>
        </w:rPr>
        <w:t xml:space="preserve"> </w:t>
      </w:r>
      <w:proofErr w:type="spellStart"/>
      <w:r w:rsidR="00D729CE" w:rsidRPr="00A73FF8">
        <w:rPr>
          <w:rFonts w:ascii="Times New Roman" w:hAnsi="Times New Roman" w:cs="Times New Roman"/>
          <w:color w:val="000000" w:themeColor="text1"/>
          <w:sz w:val="24"/>
          <w:szCs w:val="24"/>
          <w:shd w:val="clear" w:color="auto" w:fill="FFFFFF"/>
        </w:rPr>
        <w:t>Trinks</w:t>
      </w:r>
      <w:proofErr w:type="spellEnd"/>
      <w:r w:rsidR="00D729CE" w:rsidRPr="00A73FF8">
        <w:rPr>
          <w:rFonts w:ascii="Times New Roman" w:hAnsi="Times New Roman" w:cs="Times New Roman"/>
          <w:color w:val="000000" w:themeColor="text1"/>
          <w:sz w:val="24"/>
          <w:szCs w:val="24"/>
          <w:shd w:val="clear" w:color="auto" w:fill="FFFFFF"/>
        </w:rPr>
        <w:t xml:space="preserve"> </w:t>
      </w:r>
      <w:r w:rsidR="00D729CE" w:rsidRPr="00A73FF8">
        <w:rPr>
          <w:rFonts w:ascii="Times New Roman" w:hAnsi="Times New Roman" w:cs="Times New Roman"/>
          <w:i/>
          <w:color w:val="000000" w:themeColor="text1"/>
          <w:sz w:val="24"/>
          <w:szCs w:val="24"/>
          <w:shd w:val="clear" w:color="auto" w:fill="FFFFFF"/>
        </w:rPr>
        <w:t>et al</w:t>
      </w:r>
      <w:r w:rsidR="00D729CE" w:rsidRPr="00A73FF8">
        <w:rPr>
          <w:rFonts w:ascii="Times New Roman" w:hAnsi="Times New Roman" w:cs="Times New Roman"/>
          <w:color w:val="000000" w:themeColor="text1"/>
          <w:sz w:val="24"/>
          <w:szCs w:val="24"/>
          <w:shd w:val="clear" w:color="auto" w:fill="FFFFFF"/>
        </w:rPr>
        <w:t>. 2017</w:t>
      </w:r>
      <w:r w:rsidRPr="00A73FF8">
        <w:rPr>
          <w:rFonts w:ascii="Times New Roman" w:eastAsia="Times New Roman" w:hAnsi="Times New Roman" w:cs="Times New Roman"/>
          <w:color w:val="000000" w:themeColor="text1"/>
          <w:sz w:val="24"/>
          <w:szCs w:val="24"/>
        </w:rPr>
        <w:t>)</w:t>
      </w:r>
    </w:p>
    <w:p w14:paraId="7B5714B1" w14:textId="77777777" w:rsidR="00161A2D" w:rsidRPr="00A73FF8" w:rsidRDefault="00822BC3">
      <w:pPr>
        <w:pStyle w:val="normal0"/>
        <w:spacing w:line="360" w:lineRule="auto"/>
        <w:jc w:val="both"/>
        <w:rPr>
          <w:rFonts w:ascii="Times New Roman" w:eastAsia="Times New Roman" w:hAnsi="Times New Roman" w:cs="Times New Roman"/>
          <w:color w:val="000000" w:themeColor="text1"/>
          <w:sz w:val="24"/>
          <w:szCs w:val="24"/>
        </w:rPr>
      </w:pPr>
      <w:r w:rsidRPr="00A73FF8">
        <w:rPr>
          <w:color w:val="000000" w:themeColor="text1"/>
        </w:rPr>
        <w:br w:type="page"/>
      </w:r>
    </w:p>
    <w:p w14:paraId="56C1CAD7"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color w:val="000000" w:themeColor="text1"/>
          <w:sz w:val="24"/>
          <w:szCs w:val="24"/>
        </w:rPr>
        <w:lastRenderedPageBreak/>
        <w:t xml:space="preserve">●   </w:t>
      </w:r>
      <w:r w:rsidRPr="00A73FF8">
        <w:rPr>
          <w:rFonts w:ascii="Times New Roman" w:eastAsia="Times New Roman" w:hAnsi="Times New Roman" w:cs="Times New Roman"/>
          <w:color w:val="000000" w:themeColor="text1"/>
          <w:sz w:val="24"/>
          <w:szCs w:val="24"/>
        </w:rPr>
        <w:tab/>
      </w:r>
      <w:r w:rsidRPr="00A73FF8">
        <w:rPr>
          <w:rFonts w:ascii="Times New Roman" w:eastAsia="Times New Roman" w:hAnsi="Times New Roman" w:cs="Times New Roman"/>
          <w:b/>
          <w:color w:val="000000" w:themeColor="text1"/>
          <w:sz w:val="24"/>
          <w:szCs w:val="24"/>
        </w:rPr>
        <w:t>Gross Profit Margin</w:t>
      </w:r>
    </w:p>
    <w:p w14:paraId="638F77FD" w14:textId="77777777" w:rsidR="00161A2D" w:rsidRPr="00A73FF8" w:rsidRDefault="00822BC3">
      <w:pPr>
        <w:pStyle w:val="normal0"/>
        <w:spacing w:line="360" w:lineRule="auto"/>
        <w:jc w:val="center"/>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noProof/>
          <w:color w:val="000000" w:themeColor="text1"/>
          <w:sz w:val="24"/>
          <w:szCs w:val="24"/>
        </w:rPr>
        <w:drawing>
          <wp:inline distT="114300" distB="114300" distL="114300" distR="114300" wp14:anchorId="69E647B1" wp14:editId="425933FB">
            <wp:extent cx="2247900" cy="581025"/>
            <wp:effectExtent l="95250" t="76200" r="95250" b="85725"/>
            <wp:docPr id="2" name="image11.png"/>
            <wp:cNvGraphicFramePr/>
            <a:graphic xmlns:a="http://schemas.openxmlformats.org/drawingml/2006/main">
              <a:graphicData uri="http://schemas.openxmlformats.org/drawingml/2006/picture">
                <pic:pic xmlns:pic="http://schemas.openxmlformats.org/drawingml/2006/picture">
                  <pic:nvPicPr>
                    <pic:cNvPr id="340386173" name="image11.png"/>
                    <pic:cNvPicPr/>
                  </pic:nvPicPr>
                  <pic:blipFill>
                    <a:blip r:embed="rId15"/>
                    <a:stretch>
                      <a:fillRect/>
                    </a:stretch>
                  </pic:blipFill>
                  <pic:spPr>
                    <a:xfrm>
                      <a:off x="0" y="0"/>
                      <a:ext cx="2247900" cy="5810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1FB159B" w14:textId="77777777" w:rsidR="00161A2D" w:rsidRPr="00A73FF8" w:rsidRDefault="00090351">
      <w:pPr>
        <w:pStyle w:val="normal0"/>
        <w:spacing w:line="360" w:lineRule="auto"/>
        <w:jc w:val="center"/>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Figure 3</w:t>
      </w:r>
      <w:r w:rsidR="00822BC3" w:rsidRPr="00A73FF8">
        <w:rPr>
          <w:rFonts w:ascii="Times New Roman" w:eastAsia="Times New Roman" w:hAnsi="Times New Roman" w:cs="Times New Roman"/>
          <w:b/>
          <w:color w:val="000000" w:themeColor="text1"/>
          <w:sz w:val="24"/>
          <w:szCs w:val="24"/>
        </w:rPr>
        <w:t>: Gross Profit Margin formula</w:t>
      </w:r>
    </w:p>
    <w:p w14:paraId="687895FA" w14:textId="77777777" w:rsidR="00161A2D" w:rsidRPr="00A73FF8" w:rsidRDefault="00822BC3">
      <w:pPr>
        <w:pStyle w:val="normal0"/>
        <w:spacing w:line="360" w:lineRule="auto"/>
        <w:jc w:val="center"/>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(Source:</w:t>
      </w:r>
      <w:r w:rsidR="000B5B67" w:rsidRPr="00A73FF8">
        <w:rPr>
          <w:rFonts w:ascii="Times New Roman" w:eastAsia="Times New Roman" w:hAnsi="Times New Roman" w:cs="Times New Roman"/>
          <w:color w:val="000000" w:themeColor="text1"/>
          <w:sz w:val="24"/>
          <w:szCs w:val="24"/>
        </w:rPr>
        <w:t xml:space="preserve"> </w:t>
      </w:r>
      <w:proofErr w:type="spellStart"/>
      <w:r w:rsidR="000B5B67" w:rsidRPr="00A73FF8">
        <w:rPr>
          <w:rFonts w:ascii="Times New Roman" w:hAnsi="Times New Roman" w:cs="Times New Roman"/>
          <w:color w:val="000000" w:themeColor="text1"/>
          <w:sz w:val="24"/>
          <w:szCs w:val="24"/>
          <w:shd w:val="clear" w:color="auto" w:fill="FFFFFF"/>
        </w:rPr>
        <w:t>Trinks</w:t>
      </w:r>
      <w:proofErr w:type="spellEnd"/>
      <w:r w:rsidR="000B5B67" w:rsidRPr="00A73FF8">
        <w:rPr>
          <w:rFonts w:ascii="Times New Roman" w:hAnsi="Times New Roman" w:cs="Times New Roman"/>
          <w:color w:val="000000" w:themeColor="text1"/>
          <w:sz w:val="24"/>
          <w:szCs w:val="24"/>
          <w:shd w:val="clear" w:color="auto" w:fill="FFFFFF"/>
        </w:rPr>
        <w:t xml:space="preserve"> </w:t>
      </w:r>
      <w:r w:rsidR="000B5B67" w:rsidRPr="00A73FF8">
        <w:rPr>
          <w:rFonts w:ascii="Times New Roman" w:hAnsi="Times New Roman" w:cs="Times New Roman"/>
          <w:i/>
          <w:color w:val="000000" w:themeColor="text1"/>
          <w:sz w:val="24"/>
          <w:szCs w:val="24"/>
          <w:shd w:val="clear" w:color="auto" w:fill="FFFFFF"/>
        </w:rPr>
        <w:t>et al</w:t>
      </w:r>
      <w:r w:rsidR="000B5B67" w:rsidRPr="00A73FF8">
        <w:rPr>
          <w:rFonts w:ascii="Times New Roman" w:hAnsi="Times New Roman" w:cs="Times New Roman"/>
          <w:color w:val="000000" w:themeColor="text1"/>
          <w:sz w:val="24"/>
          <w:szCs w:val="24"/>
          <w:shd w:val="clear" w:color="auto" w:fill="FFFFFF"/>
        </w:rPr>
        <w:t>. 2017</w:t>
      </w:r>
      <w:r w:rsidRPr="00A73FF8">
        <w:rPr>
          <w:rFonts w:ascii="Times New Roman" w:eastAsia="Times New Roman" w:hAnsi="Times New Roman" w:cs="Times New Roman"/>
          <w:color w:val="000000" w:themeColor="text1"/>
          <w:sz w:val="24"/>
          <w:szCs w:val="24"/>
        </w:rPr>
        <w:t>)</w:t>
      </w:r>
    </w:p>
    <w:p w14:paraId="751E7A46" w14:textId="77777777" w:rsidR="00161A2D" w:rsidRPr="00A73FF8" w:rsidRDefault="00822BC3">
      <w:pPr>
        <w:pStyle w:val="normal0"/>
        <w:spacing w:line="360" w:lineRule="auto"/>
        <w:jc w:val="both"/>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 xml:space="preserve">●   </w:t>
      </w:r>
      <w:r w:rsidRPr="00A73FF8">
        <w:rPr>
          <w:rFonts w:ascii="Times New Roman" w:eastAsia="Times New Roman" w:hAnsi="Times New Roman" w:cs="Times New Roman"/>
          <w:color w:val="000000" w:themeColor="text1"/>
          <w:sz w:val="24"/>
          <w:szCs w:val="24"/>
        </w:rPr>
        <w:tab/>
      </w:r>
      <w:r w:rsidRPr="00A73FF8">
        <w:rPr>
          <w:rFonts w:ascii="Times New Roman" w:eastAsia="Times New Roman" w:hAnsi="Times New Roman" w:cs="Times New Roman"/>
          <w:b/>
          <w:color w:val="000000" w:themeColor="text1"/>
          <w:sz w:val="24"/>
          <w:szCs w:val="24"/>
        </w:rPr>
        <w:t>Return on Shareholders’ Fund</w:t>
      </w:r>
    </w:p>
    <w:p w14:paraId="2D45C332" w14:textId="77777777" w:rsidR="00161A2D" w:rsidRPr="00A73FF8" w:rsidRDefault="00822BC3">
      <w:pPr>
        <w:pStyle w:val="normal0"/>
        <w:spacing w:line="360" w:lineRule="auto"/>
        <w:jc w:val="center"/>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noProof/>
          <w:color w:val="000000" w:themeColor="text1"/>
          <w:sz w:val="24"/>
          <w:szCs w:val="24"/>
        </w:rPr>
        <w:drawing>
          <wp:inline distT="114300" distB="114300" distL="114300" distR="114300" wp14:anchorId="732C067D" wp14:editId="7B01CF3C">
            <wp:extent cx="3124200" cy="581025"/>
            <wp:effectExtent l="114300" t="76200" r="95250" b="85725"/>
            <wp:docPr id="1" name="image10.png"/>
            <wp:cNvGraphicFramePr/>
            <a:graphic xmlns:a="http://schemas.openxmlformats.org/drawingml/2006/main">
              <a:graphicData uri="http://schemas.openxmlformats.org/drawingml/2006/picture">
                <pic:pic xmlns:pic="http://schemas.openxmlformats.org/drawingml/2006/picture">
                  <pic:nvPicPr>
                    <pic:cNvPr id="246715450" name="image10.png"/>
                    <pic:cNvPicPr/>
                  </pic:nvPicPr>
                  <pic:blipFill>
                    <a:blip r:embed="rId16"/>
                    <a:stretch>
                      <a:fillRect/>
                    </a:stretch>
                  </pic:blipFill>
                  <pic:spPr>
                    <a:xfrm>
                      <a:off x="0" y="0"/>
                      <a:ext cx="3124200" cy="5810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85E2110" w14:textId="77777777" w:rsidR="00161A2D" w:rsidRPr="00A73FF8" w:rsidRDefault="00090351">
      <w:pPr>
        <w:pStyle w:val="normal0"/>
        <w:spacing w:line="360" w:lineRule="auto"/>
        <w:jc w:val="center"/>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Figure 4</w:t>
      </w:r>
      <w:r w:rsidR="00822BC3" w:rsidRPr="00A73FF8">
        <w:rPr>
          <w:rFonts w:ascii="Times New Roman" w:eastAsia="Times New Roman" w:hAnsi="Times New Roman" w:cs="Times New Roman"/>
          <w:b/>
          <w:color w:val="000000" w:themeColor="text1"/>
          <w:sz w:val="24"/>
          <w:szCs w:val="24"/>
        </w:rPr>
        <w:t>: Return on Shareholders’ Fund formula</w:t>
      </w:r>
    </w:p>
    <w:p w14:paraId="7E276316" w14:textId="77777777" w:rsidR="00161A2D" w:rsidRPr="00A73FF8" w:rsidRDefault="00822BC3">
      <w:pPr>
        <w:pStyle w:val="normal0"/>
        <w:spacing w:line="360" w:lineRule="auto"/>
        <w:jc w:val="center"/>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(Source:</w:t>
      </w:r>
      <w:r w:rsidR="000B5B67" w:rsidRPr="00A73FF8">
        <w:rPr>
          <w:rFonts w:ascii="Times New Roman" w:eastAsia="Times New Roman" w:hAnsi="Times New Roman" w:cs="Times New Roman"/>
          <w:color w:val="000000" w:themeColor="text1"/>
          <w:sz w:val="24"/>
          <w:szCs w:val="24"/>
        </w:rPr>
        <w:t xml:space="preserve"> </w:t>
      </w:r>
      <w:proofErr w:type="spellStart"/>
      <w:r w:rsidR="000B5B67" w:rsidRPr="00A73FF8">
        <w:rPr>
          <w:rFonts w:ascii="Times New Roman" w:hAnsi="Times New Roman" w:cs="Times New Roman"/>
          <w:color w:val="000000" w:themeColor="text1"/>
          <w:sz w:val="24"/>
          <w:szCs w:val="24"/>
          <w:shd w:val="clear" w:color="auto" w:fill="FFFFFF"/>
        </w:rPr>
        <w:t>Trinks</w:t>
      </w:r>
      <w:proofErr w:type="spellEnd"/>
      <w:r w:rsidR="000B5B67" w:rsidRPr="00A73FF8">
        <w:rPr>
          <w:rFonts w:ascii="Times New Roman" w:hAnsi="Times New Roman" w:cs="Times New Roman"/>
          <w:color w:val="000000" w:themeColor="text1"/>
          <w:sz w:val="24"/>
          <w:szCs w:val="24"/>
          <w:shd w:val="clear" w:color="auto" w:fill="FFFFFF"/>
        </w:rPr>
        <w:t xml:space="preserve"> </w:t>
      </w:r>
      <w:r w:rsidR="000B5B67" w:rsidRPr="00A73FF8">
        <w:rPr>
          <w:rFonts w:ascii="Times New Roman" w:hAnsi="Times New Roman" w:cs="Times New Roman"/>
          <w:i/>
          <w:color w:val="000000" w:themeColor="text1"/>
          <w:sz w:val="24"/>
          <w:szCs w:val="24"/>
          <w:shd w:val="clear" w:color="auto" w:fill="FFFFFF"/>
        </w:rPr>
        <w:t>et al</w:t>
      </w:r>
      <w:r w:rsidR="000B5B67" w:rsidRPr="00A73FF8">
        <w:rPr>
          <w:rFonts w:ascii="Times New Roman" w:hAnsi="Times New Roman" w:cs="Times New Roman"/>
          <w:color w:val="000000" w:themeColor="text1"/>
          <w:sz w:val="24"/>
          <w:szCs w:val="24"/>
          <w:shd w:val="clear" w:color="auto" w:fill="FFFFFF"/>
        </w:rPr>
        <w:t>. 2017</w:t>
      </w:r>
      <w:r w:rsidRPr="00A73FF8">
        <w:rPr>
          <w:rFonts w:ascii="Times New Roman" w:eastAsia="Times New Roman" w:hAnsi="Times New Roman" w:cs="Times New Roman"/>
          <w:color w:val="000000" w:themeColor="text1"/>
          <w:sz w:val="24"/>
          <w:szCs w:val="24"/>
        </w:rPr>
        <w:t>)</w:t>
      </w:r>
    </w:p>
    <w:p w14:paraId="481141FF" w14:textId="77777777" w:rsidR="00161A2D" w:rsidRPr="00051754" w:rsidRDefault="00822BC3">
      <w:pPr>
        <w:pStyle w:val="normal0"/>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xml:space="preserve">The operating profit margin William Hill Plc. </w:t>
      </w:r>
      <w:r w:rsidRPr="00A73FF8">
        <w:rPr>
          <w:rFonts w:ascii="Times New Roman" w:eastAsia="Times New Roman" w:hAnsi="Times New Roman" w:cs="Times New Roman"/>
          <w:color w:val="000000" w:themeColor="text1"/>
          <w:sz w:val="24"/>
          <w:szCs w:val="24"/>
          <w:highlight w:val="white"/>
        </w:rPr>
        <w:t xml:space="preserve">for both the financial years of 2016 and 2017 came out to be </w:t>
      </w:r>
      <w:r w:rsidRPr="00A73FF8">
        <w:rPr>
          <w:rFonts w:ascii="Times New Roman" w:eastAsia="Times New Roman" w:hAnsi="Times New Roman" w:cs="Times New Roman"/>
          <w:b/>
          <w:color w:val="000000" w:themeColor="text1"/>
          <w:sz w:val="24"/>
          <w:szCs w:val="24"/>
          <w:highlight w:val="white"/>
        </w:rPr>
        <w:t xml:space="preserve">£53.13 million pounds </w:t>
      </w:r>
      <w:r w:rsidRPr="00A73FF8">
        <w:rPr>
          <w:rFonts w:ascii="Times New Roman" w:eastAsia="Times New Roman" w:hAnsi="Times New Roman" w:cs="Times New Roman"/>
          <w:color w:val="000000" w:themeColor="text1"/>
          <w:sz w:val="24"/>
          <w:szCs w:val="24"/>
          <w:highlight w:val="white"/>
        </w:rPr>
        <w:t xml:space="preserve">and </w:t>
      </w:r>
      <w:r w:rsidRPr="00A73FF8">
        <w:rPr>
          <w:rFonts w:ascii="Times New Roman" w:eastAsia="Times New Roman" w:hAnsi="Times New Roman" w:cs="Times New Roman"/>
          <w:b/>
          <w:color w:val="000000" w:themeColor="text1"/>
          <w:sz w:val="24"/>
          <w:szCs w:val="24"/>
          <w:highlight w:val="white"/>
        </w:rPr>
        <w:t xml:space="preserve">£63.6 million pounds respectively </w:t>
      </w:r>
      <w:r w:rsidRPr="00A73FF8">
        <w:rPr>
          <w:rFonts w:ascii="Times New Roman" w:eastAsia="Times New Roman" w:hAnsi="Times New Roman" w:cs="Times New Roman"/>
          <w:color w:val="000000" w:themeColor="text1"/>
          <w:sz w:val="24"/>
          <w:szCs w:val="24"/>
          <w:highlight w:val="white"/>
        </w:rPr>
        <w:t>(williamhillplc.com, 2017).</w:t>
      </w:r>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color w:val="000000" w:themeColor="text1"/>
          <w:sz w:val="24"/>
          <w:szCs w:val="24"/>
          <w:highlight w:val="white"/>
        </w:rPr>
        <w:t xml:space="preserve">This indicates that the profit gained by William Hill Plc. by cutting off the operational expenses has increased within the chosen financial years. It also denotes that the efficiency of the core business of the company in the betting industry has increased. The higher the operating profit the more is the efficiency. On the other hand, </w:t>
      </w:r>
      <w:r w:rsidRPr="00A73FF8">
        <w:rPr>
          <w:rFonts w:ascii="Times New Roman" w:eastAsia="Times New Roman" w:hAnsi="Times New Roman" w:cs="Times New Roman"/>
          <w:b/>
          <w:color w:val="000000" w:themeColor="text1"/>
          <w:sz w:val="24"/>
          <w:szCs w:val="24"/>
          <w:highlight w:val="white"/>
        </w:rPr>
        <w:t xml:space="preserve">operating profit margin </w:t>
      </w:r>
      <w:r w:rsidRPr="00A73FF8">
        <w:rPr>
          <w:rFonts w:ascii="Times New Roman" w:eastAsia="Times New Roman" w:hAnsi="Times New Roman" w:cs="Times New Roman"/>
          <w:color w:val="000000" w:themeColor="text1"/>
          <w:sz w:val="24"/>
          <w:szCs w:val="24"/>
          <w:highlight w:val="white"/>
        </w:rPr>
        <w:t>Paddy</w:t>
      </w:r>
      <w:r w:rsidRPr="00A73FF8">
        <w:rPr>
          <w:rFonts w:ascii="Times New Roman" w:eastAsia="Times New Roman" w:hAnsi="Times New Roman" w:cs="Times New Roman"/>
          <w:b/>
          <w:color w:val="000000" w:themeColor="text1"/>
          <w:sz w:val="24"/>
          <w:szCs w:val="24"/>
          <w:highlight w:val="white"/>
        </w:rPr>
        <w:t xml:space="preserve"> Power </w:t>
      </w:r>
      <w:proofErr w:type="spellStart"/>
      <w:r w:rsidRPr="00A73FF8">
        <w:rPr>
          <w:rFonts w:ascii="Times New Roman" w:eastAsia="Times New Roman" w:hAnsi="Times New Roman" w:cs="Times New Roman"/>
          <w:b/>
          <w:color w:val="000000" w:themeColor="text1"/>
          <w:sz w:val="24"/>
          <w:szCs w:val="24"/>
          <w:highlight w:val="white"/>
        </w:rPr>
        <w:t>Betfair</w:t>
      </w:r>
      <w:proofErr w:type="spellEnd"/>
      <w:r w:rsidRPr="00A73FF8">
        <w:rPr>
          <w:rFonts w:ascii="Times New Roman" w:eastAsia="Times New Roman" w:hAnsi="Times New Roman" w:cs="Times New Roman"/>
          <w:b/>
          <w:color w:val="000000" w:themeColor="text1"/>
          <w:sz w:val="24"/>
          <w:szCs w:val="24"/>
          <w:highlight w:val="white"/>
        </w:rPr>
        <w:t xml:space="preserve"> Plc. </w:t>
      </w:r>
      <w:r w:rsidRPr="00A73FF8">
        <w:rPr>
          <w:rFonts w:ascii="Times New Roman" w:eastAsia="Times New Roman" w:hAnsi="Times New Roman" w:cs="Times New Roman"/>
          <w:color w:val="000000" w:themeColor="text1"/>
          <w:sz w:val="24"/>
          <w:szCs w:val="24"/>
          <w:highlight w:val="white"/>
        </w:rPr>
        <w:t xml:space="preserve">for both the financial years of 2016 and 2017 came out to be </w:t>
      </w:r>
      <w:r w:rsidRPr="00A73FF8">
        <w:rPr>
          <w:rFonts w:ascii="Times New Roman" w:eastAsia="Times New Roman" w:hAnsi="Times New Roman" w:cs="Times New Roman"/>
          <w:b/>
          <w:color w:val="000000" w:themeColor="text1"/>
          <w:sz w:val="24"/>
          <w:szCs w:val="24"/>
          <w:highlight w:val="white"/>
        </w:rPr>
        <w:t xml:space="preserve">£2.962 million pounds </w:t>
      </w:r>
      <w:r w:rsidRPr="00A73FF8">
        <w:rPr>
          <w:rFonts w:ascii="Times New Roman" w:eastAsia="Times New Roman" w:hAnsi="Times New Roman" w:cs="Times New Roman"/>
          <w:color w:val="000000" w:themeColor="text1"/>
          <w:sz w:val="24"/>
          <w:szCs w:val="24"/>
          <w:highlight w:val="white"/>
        </w:rPr>
        <w:t xml:space="preserve">and </w:t>
      </w:r>
      <w:r w:rsidRPr="00A73FF8">
        <w:rPr>
          <w:rFonts w:ascii="Times New Roman" w:eastAsia="Times New Roman" w:hAnsi="Times New Roman" w:cs="Times New Roman"/>
          <w:b/>
          <w:color w:val="000000" w:themeColor="text1"/>
          <w:sz w:val="24"/>
          <w:szCs w:val="24"/>
          <w:highlight w:val="white"/>
        </w:rPr>
        <w:t>£70.92million pounds respectively</w:t>
      </w:r>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color w:val="000000" w:themeColor="text1"/>
          <w:sz w:val="24"/>
          <w:szCs w:val="24"/>
        </w:rPr>
        <w:t>(paddypowerbetfair.com, 2017).</w:t>
      </w:r>
      <w:r w:rsidRPr="00A73FF8">
        <w:rPr>
          <w:rFonts w:ascii="Times New Roman" w:eastAsia="Times New Roman" w:hAnsi="Times New Roman" w:cs="Times New Roman"/>
          <w:color w:val="000000" w:themeColor="text1"/>
          <w:sz w:val="24"/>
          <w:szCs w:val="24"/>
          <w:highlight w:val="white"/>
        </w:rPr>
        <w:t xml:space="preserve"> This denotes that the profit on the operation costs after exclusion of the operating expenses got a tremendous increment from 2016 to 2017. It shows that the thought of its negligible amount of profit in the first financial year, 2017 gave </w:t>
      </w:r>
      <w:r w:rsidRPr="00A73FF8">
        <w:rPr>
          <w:rFonts w:ascii="Times New Roman" w:eastAsia="Times New Roman" w:hAnsi="Times New Roman" w:cs="Times New Roman"/>
          <w:b/>
          <w:color w:val="000000" w:themeColor="text1"/>
          <w:sz w:val="24"/>
          <w:szCs w:val="24"/>
          <w:highlight w:val="white"/>
        </w:rPr>
        <w:t xml:space="preserve">Paddy Power </w:t>
      </w:r>
      <w:proofErr w:type="spellStart"/>
      <w:r w:rsidRPr="00A73FF8">
        <w:rPr>
          <w:rFonts w:ascii="Times New Roman" w:eastAsia="Times New Roman" w:hAnsi="Times New Roman" w:cs="Times New Roman"/>
          <w:b/>
          <w:color w:val="000000" w:themeColor="text1"/>
          <w:sz w:val="24"/>
          <w:szCs w:val="24"/>
          <w:highlight w:val="white"/>
        </w:rPr>
        <w:t>Betfair</w:t>
      </w:r>
      <w:proofErr w:type="spellEnd"/>
      <w:r w:rsidRPr="00A73FF8">
        <w:rPr>
          <w:rFonts w:ascii="Times New Roman" w:eastAsia="Times New Roman" w:hAnsi="Times New Roman" w:cs="Times New Roman"/>
          <w:b/>
          <w:color w:val="000000" w:themeColor="text1"/>
          <w:sz w:val="24"/>
          <w:szCs w:val="24"/>
          <w:highlight w:val="white"/>
        </w:rPr>
        <w:t xml:space="preserve"> </w:t>
      </w:r>
      <w:proofErr w:type="spellStart"/>
      <w:r w:rsidRPr="00A73FF8">
        <w:rPr>
          <w:rFonts w:ascii="Times New Roman" w:eastAsia="Times New Roman" w:hAnsi="Times New Roman" w:cs="Times New Roman"/>
          <w:b/>
          <w:color w:val="000000" w:themeColor="text1"/>
          <w:sz w:val="24"/>
          <w:szCs w:val="24"/>
          <w:highlight w:val="white"/>
        </w:rPr>
        <w:t>Plc</w:t>
      </w:r>
      <w:proofErr w:type="spellEnd"/>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color w:val="000000" w:themeColor="text1"/>
          <w:sz w:val="24"/>
          <w:szCs w:val="24"/>
          <w:highlight w:val="white"/>
        </w:rPr>
        <w:t>a huge boost in their business pertaining to the gaining of operational profit. The efficiency of the company has increased greatly. The core business also performed pretty well in 2017 financial year.</w:t>
      </w:r>
      <w:r w:rsidR="00B14F94">
        <w:rPr>
          <w:rFonts w:ascii="Times New Roman" w:eastAsia="Times New Roman" w:hAnsi="Times New Roman" w:cs="Times New Roman"/>
          <w:color w:val="000000" w:themeColor="text1"/>
          <w:sz w:val="24"/>
          <w:szCs w:val="24"/>
          <w:highlight w:val="white"/>
        </w:rPr>
        <w:t xml:space="preserve"> </w:t>
      </w:r>
      <w:r w:rsidR="00B14F94" w:rsidRPr="00051754">
        <w:rPr>
          <w:rFonts w:ascii="Times New Roman" w:eastAsia="Times New Roman" w:hAnsi="Times New Roman" w:cs="Times New Roman"/>
          <w:color w:val="000000" w:themeColor="text1"/>
          <w:sz w:val="24"/>
          <w:szCs w:val="24"/>
          <w:highlight w:val="white"/>
        </w:rPr>
        <w:t xml:space="preserve">In 2015 the operating profit margin of the </w:t>
      </w:r>
      <w:r w:rsidR="00D706DC" w:rsidRPr="00051754">
        <w:rPr>
          <w:rFonts w:ascii="Times New Roman" w:eastAsia="Times New Roman" w:hAnsi="Times New Roman" w:cs="Times New Roman"/>
          <w:color w:val="000000" w:themeColor="text1"/>
          <w:sz w:val="24"/>
          <w:szCs w:val="24"/>
          <w:highlight w:val="white"/>
        </w:rPr>
        <w:t>company has been 0.93, which further has shown fluctuations in the rate for the last three years</w:t>
      </w:r>
      <w:r w:rsidR="00DD2010" w:rsidRPr="00051754">
        <w:rPr>
          <w:rFonts w:ascii="Times New Roman" w:eastAsia="Times New Roman" w:hAnsi="Times New Roman" w:cs="Times New Roman"/>
          <w:color w:val="000000" w:themeColor="text1"/>
          <w:sz w:val="24"/>
          <w:szCs w:val="24"/>
          <w:highlight w:val="white"/>
        </w:rPr>
        <w:t xml:space="preserve"> (Referred to Appendix 1)</w:t>
      </w:r>
      <w:r w:rsidR="00D706DC" w:rsidRPr="00051754">
        <w:rPr>
          <w:rFonts w:ascii="Times New Roman" w:eastAsia="Times New Roman" w:hAnsi="Times New Roman" w:cs="Times New Roman"/>
          <w:color w:val="000000" w:themeColor="text1"/>
          <w:sz w:val="24"/>
          <w:szCs w:val="24"/>
          <w:highlight w:val="white"/>
        </w:rPr>
        <w:t xml:space="preserve">. </w:t>
      </w:r>
    </w:p>
    <w:p w14:paraId="591DA8FB" w14:textId="77777777" w:rsidR="00161A2D" w:rsidRPr="00A73FF8" w:rsidRDefault="00CA7792">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lastRenderedPageBreak/>
        <w:drawing>
          <wp:inline distT="0" distB="0" distL="0" distR="0" wp14:anchorId="0F782B4F" wp14:editId="10222894">
            <wp:extent cx="4601845" cy="2693670"/>
            <wp:effectExtent l="19050" t="0" r="8255" b="0"/>
            <wp:docPr id="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srcRect/>
                    <a:stretch>
                      <a:fillRect/>
                    </a:stretch>
                  </pic:blipFill>
                  <pic:spPr bwMode="auto">
                    <a:xfrm>
                      <a:off x="0" y="0"/>
                      <a:ext cx="4601845" cy="2693670"/>
                    </a:xfrm>
                    <a:prstGeom prst="rect">
                      <a:avLst/>
                    </a:prstGeom>
                    <a:noFill/>
                    <a:ln w="9525">
                      <a:noFill/>
                      <a:miter lim="800000"/>
                      <a:headEnd/>
                      <a:tailEnd/>
                    </a:ln>
                  </pic:spPr>
                </pic:pic>
              </a:graphicData>
            </a:graphic>
          </wp:inline>
        </w:drawing>
      </w:r>
    </w:p>
    <w:p w14:paraId="61E87AC0" w14:textId="77777777" w:rsidR="00161A2D" w:rsidRPr="001B6AE3" w:rsidRDefault="00090351">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5</w:t>
      </w:r>
      <w:r w:rsidR="00822BC3" w:rsidRPr="001B6AE3">
        <w:rPr>
          <w:rFonts w:ascii="Times New Roman" w:eastAsia="Times New Roman" w:hAnsi="Times New Roman" w:cs="Times New Roman"/>
          <w:b/>
          <w:color w:val="000000" w:themeColor="text1"/>
          <w:sz w:val="24"/>
          <w:szCs w:val="24"/>
          <w:highlight w:val="white"/>
        </w:rPr>
        <w:t>: Operating Profit Margin graph for William Hill Plc.</w:t>
      </w:r>
    </w:p>
    <w:p w14:paraId="2EBA0239" w14:textId="77777777" w:rsidR="00161A2D" w:rsidRPr="001B6AE3" w:rsidRDefault="00047491">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30F422D1" w14:textId="77777777" w:rsidR="00161A2D" w:rsidRPr="00A73FF8" w:rsidRDefault="0013368A">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drawing>
          <wp:inline distT="0" distB="0" distL="0" distR="0" wp14:anchorId="097B760F" wp14:editId="606CCB14">
            <wp:extent cx="4600575" cy="2743200"/>
            <wp:effectExtent l="19050" t="0" r="9525" b="0"/>
            <wp:docPr id="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srcRect/>
                    <a:stretch>
                      <a:fillRect/>
                    </a:stretch>
                  </pic:blipFill>
                  <pic:spPr bwMode="auto">
                    <a:xfrm>
                      <a:off x="0" y="0"/>
                      <a:ext cx="4600575" cy="2743200"/>
                    </a:xfrm>
                    <a:prstGeom prst="rect">
                      <a:avLst/>
                    </a:prstGeom>
                    <a:noFill/>
                    <a:ln w="9525">
                      <a:noFill/>
                      <a:miter lim="800000"/>
                      <a:headEnd/>
                      <a:tailEnd/>
                    </a:ln>
                  </pic:spPr>
                </pic:pic>
              </a:graphicData>
            </a:graphic>
          </wp:inline>
        </w:drawing>
      </w:r>
    </w:p>
    <w:p w14:paraId="20E88B29" w14:textId="77777777" w:rsidR="00161A2D" w:rsidRPr="001B6AE3" w:rsidRDefault="00090351">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6</w:t>
      </w:r>
      <w:r w:rsidR="00822BC3" w:rsidRPr="001B6AE3">
        <w:rPr>
          <w:rFonts w:ascii="Times New Roman" w:eastAsia="Times New Roman" w:hAnsi="Times New Roman" w:cs="Times New Roman"/>
          <w:b/>
          <w:color w:val="000000" w:themeColor="text1"/>
          <w:sz w:val="24"/>
          <w:szCs w:val="24"/>
          <w:highlight w:val="white"/>
        </w:rPr>
        <w:t xml:space="preserve">: Operating Profit Margin graph for Paddy Power </w:t>
      </w:r>
      <w:proofErr w:type="spellStart"/>
      <w:r w:rsidR="00822BC3" w:rsidRPr="001B6AE3">
        <w:rPr>
          <w:rFonts w:ascii="Times New Roman" w:eastAsia="Times New Roman" w:hAnsi="Times New Roman" w:cs="Times New Roman"/>
          <w:b/>
          <w:color w:val="000000" w:themeColor="text1"/>
          <w:sz w:val="24"/>
          <w:szCs w:val="24"/>
          <w:highlight w:val="white"/>
        </w:rPr>
        <w:t>Betfair</w:t>
      </w:r>
      <w:proofErr w:type="spellEnd"/>
      <w:r w:rsidR="00822BC3" w:rsidRPr="001B6AE3">
        <w:rPr>
          <w:rFonts w:ascii="Times New Roman" w:eastAsia="Times New Roman" w:hAnsi="Times New Roman" w:cs="Times New Roman"/>
          <w:b/>
          <w:color w:val="000000" w:themeColor="text1"/>
          <w:sz w:val="24"/>
          <w:szCs w:val="24"/>
          <w:highlight w:val="white"/>
        </w:rPr>
        <w:t xml:space="preserve"> </w:t>
      </w:r>
      <w:proofErr w:type="spellStart"/>
      <w:r w:rsidR="00822BC3" w:rsidRPr="001B6AE3">
        <w:rPr>
          <w:rFonts w:ascii="Times New Roman" w:eastAsia="Times New Roman" w:hAnsi="Times New Roman" w:cs="Times New Roman"/>
          <w:b/>
          <w:color w:val="000000" w:themeColor="text1"/>
          <w:sz w:val="24"/>
          <w:szCs w:val="24"/>
          <w:highlight w:val="white"/>
        </w:rPr>
        <w:t>Plc</w:t>
      </w:r>
      <w:proofErr w:type="spellEnd"/>
    </w:p>
    <w:p w14:paraId="142F7891" w14:textId="77777777" w:rsidR="00161A2D" w:rsidRPr="001B6AE3" w:rsidRDefault="0013368A">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 xml:space="preserve">reated by </w:t>
      </w:r>
      <w:r w:rsidRPr="001B6AE3">
        <w:rPr>
          <w:rFonts w:ascii="Times New Roman" w:eastAsia="Times New Roman" w:hAnsi="Times New Roman" w:cs="Times New Roman"/>
          <w:color w:val="000000" w:themeColor="text1"/>
          <w:sz w:val="24"/>
          <w:szCs w:val="24"/>
          <w:highlight w:val="white"/>
        </w:rPr>
        <w:t>A</w:t>
      </w:r>
      <w:r w:rsidR="00822BC3" w:rsidRPr="001B6AE3">
        <w:rPr>
          <w:rFonts w:ascii="Times New Roman" w:eastAsia="Times New Roman" w:hAnsi="Times New Roman" w:cs="Times New Roman"/>
          <w:color w:val="000000" w:themeColor="text1"/>
          <w:sz w:val="24"/>
          <w:szCs w:val="24"/>
          <w:highlight w:val="white"/>
        </w:rPr>
        <w:t>uthor)</w:t>
      </w:r>
    </w:p>
    <w:p w14:paraId="7C310FE4" w14:textId="77777777" w:rsidR="00161A2D" w:rsidRPr="00A73FF8" w:rsidRDefault="00161A2D">
      <w:pPr>
        <w:pStyle w:val="normal0"/>
        <w:spacing w:line="360" w:lineRule="auto"/>
        <w:jc w:val="center"/>
        <w:rPr>
          <w:rFonts w:ascii="Times New Roman" w:eastAsia="Times New Roman" w:hAnsi="Times New Roman" w:cs="Times New Roman"/>
          <w:color w:val="000000" w:themeColor="text1"/>
          <w:sz w:val="24"/>
          <w:szCs w:val="24"/>
          <w:highlight w:val="white"/>
        </w:rPr>
      </w:pPr>
    </w:p>
    <w:p w14:paraId="013B8708" w14:textId="77777777" w:rsidR="00161A2D" w:rsidRPr="00DB0DE3" w:rsidRDefault="00822BC3">
      <w:pPr>
        <w:pStyle w:val="normal0"/>
        <w:spacing w:line="360" w:lineRule="auto"/>
        <w:jc w:val="both"/>
        <w:rPr>
          <w:rFonts w:ascii="Times New Roman" w:eastAsia="Times New Roman" w:hAnsi="Times New Roman" w:cs="Times New Roman"/>
          <w:color w:val="FF0000"/>
          <w:sz w:val="24"/>
          <w:szCs w:val="24"/>
          <w:highlight w:val="white"/>
        </w:rPr>
      </w:pPr>
      <w:r w:rsidRPr="00A73FF8">
        <w:rPr>
          <w:rFonts w:ascii="Times New Roman" w:eastAsia="Times New Roman" w:hAnsi="Times New Roman" w:cs="Times New Roman"/>
          <w:color w:val="000000" w:themeColor="text1"/>
          <w:sz w:val="24"/>
          <w:szCs w:val="24"/>
          <w:highlight w:val="white"/>
        </w:rPr>
        <w:t>The</w:t>
      </w:r>
      <w:r w:rsidRPr="00A73FF8">
        <w:rPr>
          <w:rFonts w:ascii="Times New Roman" w:eastAsia="Times New Roman" w:hAnsi="Times New Roman" w:cs="Times New Roman"/>
          <w:b/>
          <w:color w:val="000000" w:themeColor="text1"/>
          <w:sz w:val="24"/>
          <w:szCs w:val="24"/>
          <w:highlight w:val="white"/>
        </w:rPr>
        <w:t xml:space="preserve"> gross profit margin for William Hill Plc. </w:t>
      </w:r>
      <w:r w:rsidRPr="00A73FF8">
        <w:rPr>
          <w:rFonts w:ascii="Times New Roman" w:eastAsia="Times New Roman" w:hAnsi="Times New Roman" w:cs="Times New Roman"/>
          <w:color w:val="000000" w:themeColor="text1"/>
          <w:sz w:val="24"/>
          <w:szCs w:val="24"/>
          <w:highlight w:val="white"/>
        </w:rPr>
        <w:t xml:space="preserve">came out to be </w:t>
      </w:r>
      <w:r w:rsidRPr="00A73FF8">
        <w:rPr>
          <w:rFonts w:ascii="Times New Roman" w:eastAsia="Times New Roman" w:hAnsi="Times New Roman" w:cs="Times New Roman"/>
          <w:b/>
          <w:color w:val="000000" w:themeColor="text1"/>
          <w:sz w:val="24"/>
          <w:szCs w:val="24"/>
          <w:highlight w:val="white"/>
        </w:rPr>
        <w:t xml:space="preserve">£296.08 million pounds and </w:t>
      </w:r>
      <w:r w:rsidRPr="00A73FF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b/>
          <w:color w:val="000000" w:themeColor="text1"/>
          <w:sz w:val="24"/>
          <w:szCs w:val="24"/>
          <w:highlight w:val="white"/>
        </w:rPr>
        <w:t xml:space="preserve">455.820 million pounds </w:t>
      </w:r>
      <w:r w:rsidRPr="00A73FF8">
        <w:rPr>
          <w:rFonts w:ascii="Times New Roman" w:eastAsia="Times New Roman" w:hAnsi="Times New Roman" w:cs="Times New Roman"/>
          <w:color w:val="000000" w:themeColor="text1"/>
          <w:sz w:val="24"/>
          <w:szCs w:val="24"/>
          <w:highlight w:val="white"/>
        </w:rPr>
        <w:t>in the respective years of 2016 and 2017. This denotes the percentage retained from the revenue increased by a considerable amount. It also shows that after normal expenses such as the cost of goods and sales, the company has still enough money to cover these expenses. On the other hand, the</w:t>
      </w:r>
      <w:r w:rsidRPr="00A73FF8">
        <w:rPr>
          <w:rFonts w:ascii="Times New Roman" w:eastAsia="Times New Roman" w:hAnsi="Times New Roman" w:cs="Times New Roman"/>
          <w:b/>
          <w:color w:val="000000" w:themeColor="text1"/>
          <w:sz w:val="24"/>
          <w:szCs w:val="24"/>
          <w:highlight w:val="white"/>
        </w:rPr>
        <w:t xml:space="preserve"> gross profit margin for Paddy Power </w:t>
      </w:r>
      <w:proofErr w:type="spellStart"/>
      <w:r w:rsidRPr="00A73FF8">
        <w:rPr>
          <w:rFonts w:ascii="Times New Roman" w:eastAsia="Times New Roman" w:hAnsi="Times New Roman" w:cs="Times New Roman"/>
          <w:b/>
          <w:color w:val="000000" w:themeColor="text1"/>
          <w:sz w:val="24"/>
          <w:szCs w:val="24"/>
          <w:highlight w:val="white"/>
        </w:rPr>
        <w:t>Betfair</w:t>
      </w:r>
      <w:proofErr w:type="spellEnd"/>
      <w:r w:rsidRPr="00A73FF8">
        <w:rPr>
          <w:rFonts w:ascii="Times New Roman" w:eastAsia="Times New Roman" w:hAnsi="Times New Roman" w:cs="Times New Roman"/>
          <w:b/>
          <w:color w:val="000000" w:themeColor="text1"/>
          <w:sz w:val="24"/>
          <w:szCs w:val="24"/>
          <w:highlight w:val="white"/>
        </w:rPr>
        <w:t xml:space="preserve"> </w:t>
      </w:r>
      <w:proofErr w:type="spellStart"/>
      <w:r w:rsidRPr="00A73FF8">
        <w:rPr>
          <w:rFonts w:ascii="Times New Roman" w:eastAsia="Times New Roman" w:hAnsi="Times New Roman" w:cs="Times New Roman"/>
          <w:b/>
          <w:color w:val="000000" w:themeColor="text1"/>
          <w:sz w:val="24"/>
          <w:szCs w:val="24"/>
          <w:highlight w:val="white"/>
        </w:rPr>
        <w:t>Plc</w:t>
      </w:r>
      <w:proofErr w:type="spellEnd"/>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color w:val="000000" w:themeColor="text1"/>
          <w:sz w:val="24"/>
          <w:szCs w:val="24"/>
          <w:highlight w:val="white"/>
        </w:rPr>
        <w:t xml:space="preserve">came out to </w:t>
      </w:r>
      <w:r w:rsidRPr="00A73FF8">
        <w:rPr>
          <w:rFonts w:ascii="Times New Roman" w:eastAsia="Times New Roman" w:hAnsi="Times New Roman" w:cs="Times New Roman"/>
          <w:color w:val="000000" w:themeColor="text1"/>
          <w:sz w:val="24"/>
          <w:szCs w:val="24"/>
          <w:highlight w:val="white"/>
        </w:rPr>
        <w:lastRenderedPageBreak/>
        <w:t xml:space="preserve">be </w:t>
      </w:r>
      <w:r w:rsidRPr="00A73FF8">
        <w:rPr>
          <w:rFonts w:ascii="Times New Roman" w:eastAsia="Times New Roman" w:hAnsi="Times New Roman" w:cs="Times New Roman"/>
          <w:b/>
          <w:color w:val="000000" w:themeColor="text1"/>
          <w:sz w:val="24"/>
          <w:szCs w:val="24"/>
          <w:highlight w:val="white"/>
        </w:rPr>
        <w:t xml:space="preserve">£407.50 million pounds </w:t>
      </w:r>
      <w:r w:rsidR="00292F6B" w:rsidRPr="00A73FF8">
        <w:rPr>
          <w:rFonts w:ascii="Times New Roman" w:eastAsia="Times New Roman" w:hAnsi="Times New Roman" w:cs="Times New Roman"/>
          <w:b/>
          <w:color w:val="000000" w:themeColor="text1"/>
          <w:sz w:val="24"/>
          <w:szCs w:val="24"/>
          <w:highlight w:val="white"/>
        </w:rPr>
        <w:t xml:space="preserve">and </w:t>
      </w:r>
      <w:r w:rsidR="00292F6B" w:rsidRPr="00A73FF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b/>
          <w:color w:val="000000" w:themeColor="text1"/>
          <w:sz w:val="24"/>
          <w:szCs w:val="24"/>
          <w:highlight w:val="white"/>
        </w:rPr>
        <w:t xml:space="preserve">387.283 million pounds </w:t>
      </w:r>
      <w:r w:rsidRPr="00A73FF8">
        <w:rPr>
          <w:rFonts w:ascii="Times New Roman" w:eastAsia="Times New Roman" w:hAnsi="Times New Roman" w:cs="Times New Roman"/>
          <w:color w:val="000000" w:themeColor="text1"/>
          <w:sz w:val="24"/>
          <w:szCs w:val="24"/>
        </w:rPr>
        <w:t>(paddypowerbetfair.com, 2017)</w:t>
      </w:r>
      <w:r w:rsidRPr="00A73FF8">
        <w:rPr>
          <w:rFonts w:ascii="Times New Roman" w:eastAsia="Times New Roman" w:hAnsi="Times New Roman" w:cs="Times New Roman"/>
          <w:color w:val="000000" w:themeColor="text1"/>
          <w:sz w:val="24"/>
          <w:szCs w:val="24"/>
          <w:highlight w:val="white"/>
        </w:rPr>
        <w:t xml:space="preserve"> in the respective years of 2016 and 2017.  This denotes a decrease in the retaining amount forms the revenue within the financial years. It also shows that the company has lost its ability to cover the expenses of costs of goods and sales, by a fair margin.</w:t>
      </w:r>
      <w:r w:rsidR="00DB0DE3">
        <w:rPr>
          <w:rFonts w:ascii="Times New Roman" w:eastAsia="Times New Roman" w:hAnsi="Times New Roman" w:cs="Times New Roman"/>
          <w:color w:val="000000" w:themeColor="text1"/>
          <w:sz w:val="24"/>
          <w:szCs w:val="24"/>
          <w:highlight w:val="white"/>
        </w:rPr>
        <w:t xml:space="preserve"> </w:t>
      </w:r>
      <w:r w:rsidR="00DB0DE3" w:rsidRPr="00051754">
        <w:rPr>
          <w:rFonts w:ascii="Times New Roman" w:eastAsia="Times New Roman" w:hAnsi="Times New Roman" w:cs="Times New Roman"/>
          <w:color w:val="000000" w:themeColor="text1"/>
          <w:sz w:val="24"/>
          <w:szCs w:val="24"/>
          <w:highlight w:val="white"/>
        </w:rPr>
        <w:t xml:space="preserve">The gross profit of the company for the year 2015 has been </w:t>
      </w:r>
      <w:r w:rsidR="00435837" w:rsidRPr="00051754">
        <w:rPr>
          <w:rFonts w:ascii="Times New Roman" w:eastAsia="Times New Roman" w:hAnsi="Times New Roman" w:cs="Times New Roman"/>
          <w:color w:val="000000" w:themeColor="text1"/>
          <w:sz w:val="24"/>
          <w:szCs w:val="24"/>
          <w:highlight w:val="white"/>
        </w:rPr>
        <w:t xml:space="preserve">76%, which shows that for the year 2015 and 2017 the rate of gross profit </w:t>
      </w:r>
      <w:r w:rsidR="00B36F98" w:rsidRPr="00051754">
        <w:rPr>
          <w:rFonts w:ascii="Times New Roman" w:eastAsia="Times New Roman" w:hAnsi="Times New Roman" w:cs="Times New Roman"/>
          <w:color w:val="000000" w:themeColor="text1"/>
          <w:sz w:val="24"/>
          <w:szCs w:val="24"/>
          <w:highlight w:val="white"/>
        </w:rPr>
        <w:t xml:space="preserve">has been the same. </w:t>
      </w:r>
      <w:r w:rsidR="00112D7E" w:rsidRPr="00051754">
        <w:rPr>
          <w:rFonts w:ascii="Times New Roman" w:eastAsia="Times New Roman" w:hAnsi="Times New Roman" w:cs="Times New Roman"/>
          <w:color w:val="000000" w:themeColor="text1"/>
          <w:sz w:val="24"/>
          <w:szCs w:val="24"/>
          <w:highlight w:val="white"/>
        </w:rPr>
        <w:t xml:space="preserve">Decreasing trend in the operating ratio seen in the paddy power from 70.55% to </w:t>
      </w:r>
      <w:r w:rsidR="00FD3AE9" w:rsidRPr="00051754">
        <w:rPr>
          <w:rFonts w:ascii="Times New Roman" w:eastAsia="Times New Roman" w:hAnsi="Times New Roman" w:cs="Times New Roman"/>
          <w:color w:val="000000" w:themeColor="text1"/>
          <w:sz w:val="24"/>
          <w:szCs w:val="24"/>
          <w:highlight w:val="white"/>
        </w:rPr>
        <w:t xml:space="preserve">70.02% has depicted that William Hill has </w:t>
      </w:r>
      <w:proofErr w:type="gramStart"/>
      <w:r w:rsidR="00FD3AE9" w:rsidRPr="00051754">
        <w:rPr>
          <w:rFonts w:ascii="Times New Roman" w:eastAsia="Times New Roman" w:hAnsi="Times New Roman" w:cs="Times New Roman"/>
          <w:color w:val="000000" w:themeColor="text1"/>
          <w:sz w:val="24"/>
          <w:szCs w:val="24"/>
          <w:highlight w:val="white"/>
        </w:rPr>
        <w:t>been  in</w:t>
      </w:r>
      <w:proofErr w:type="gramEnd"/>
      <w:r w:rsidR="00FD3AE9" w:rsidRPr="00051754">
        <w:rPr>
          <w:rFonts w:ascii="Times New Roman" w:eastAsia="Times New Roman" w:hAnsi="Times New Roman" w:cs="Times New Roman"/>
          <w:color w:val="000000" w:themeColor="text1"/>
          <w:sz w:val="24"/>
          <w:szCs w:val="24"/>
          <w:highlight w:val="white"/>
        </w:rPr>
        <w:t xml:space="preserve"> better position as compared to Paddy power.</w:t>
      </w:r>
      <w:r w:rsidR="00FD3AE9">
        <w:rPr>
          <w:rFonts w:ascii="Times New Roman" w:eastAsia="Times New Roman" w:hAnsi="Times New Roman" w:cs="Times New Roman"/>
          <w:color w:val="FF0000"/>
          <w:sz w:val="24"/>
          <w:szCs w:val="24"/>
          <w:highlight w:val="white"/>
        </w:rPr>
        <w:t xml:space="preserve"> </w:t>
      </w:r>
    </w:p>
    <w:p w14:paraId="63B7F247" w14:textId="77777777" w:rsidR="00161A2D" w:rsidRPr="00A73FF8" w:rsidRDefault="00EE3E61">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drawing>
          <wp:inline distT="0" distB="0" distL="0" distR="0" wp14:anchorId="48B7AFDB" wp14:editId="49E24C7C">
            <wp:extent cx="4581525" cy="2781300"/>
            <wp:effectExtent l="19050" t="0" r="9525" b="0"/>
            <wp:docPr id="2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srcRect/>
                    <a:stretch>
                      <a:fillRect/>
                    </a:stretch>
                  </pic:blipFill>
                  <pic:spPr bwMode="auto">
                    <a:xfrm>
                      <a:off x="0" y="0"/>
                      <a:ext cx="4581525" cy="2781300"/>
                    </a:xfrm>
                    <a:prstGeom prst="rect">
                      <a:avLst/>
                    </a:prstGeom>
                    <a:noFill/>
                    <a:ln w="9525">
                      <a:noFill/>
                      <a:miter lim="800000"/>
                      <a:headEnd/>
                      <a:tailEnd/>
                    </a:ln>
                  </pic:spPr>
                </pic:pic>
              </a:graphicData>
            </a:graphic>
          </wp:inline>
        </w:drawing>
      </w:r>
    </w:p>
    <w:p w14:paraId="22D68CBA" w14:textId="77777777" w:rsidR="00161A2D" w:rsidRPr="001B6AE3" w:rsidRDefault="00090351">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7</w:t>
      </w:r>
      <w:r w:rsidR="00822BC3" w:rsidRPr="001B6AE3">
        <w:rPr>
          <w:rFonts w:ascii="Times New Roman" w:eastAsia="Times New Roman" w:hAnsi="Times New Roman" w:cs="Times New Roman"/>
          <w:b/>
          <w:color w:val="000000" w:themeColor="text1"/>
          <w:sz w:val="24"/>
          <w:szCs w:val="24"/>
          <w:highlight w:val="white"/>
        </w:rPr>
        <w:t>: Gross profit margin graph for William Hill Plc.</w:t>
      </w:r>
    </w:p>
    <w:p w14:paraId="1BE16EF9" w14:textId="77777777" w:rsidR="00161A2D" w:rsidRPr="001B6AE3" w:rsidRDefault="00822BC3">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created by author)</w:t>
      </w:r>
    </w:p>
    <w:p w14:paraId="326B1129" w14:textId="77777777" w:rsidR="00161A2D" w:rsidRPr="00A73FF8" w:rsidRDefault="00161A2D">
      <w:pPr>
        <w:pStyle w:val="normal0"/>
        <w:spacing w:line="360" w:lineRule="auto"/>
        <w:jc w:val="center"/>
        <w:rPr>
          <w:rFonts w:ascii="Times New Roman" w:eastAsia="Times New Roman" w:hAnsi="Times New Roman" w:cs="Times New Roman"/>
          <w:color w:val="000000" w:themeColor="text1"/>
          <w:sz w:val="24"/>
          <w:szCs w:val="24"/>
          <w:highlight w:val="white"/>
        </w:rPr>
      </w:pPr>
    </w:p>
    <w:p w14:paraId="507E2F68" w14:textId="77777777" w:rsidR="00090351" w:rsidRPr="00A73FF8" w:rsidRDefault="00090351">
      <w:pP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br w:type="page"/>
      </w:r>
    </w:p>
    <w:p w14:paraId="13ED76A2" w14:textId="77777777" w:rsidR="00161A2D" w:rsidRPr="00A73FF8" w:rsidRDefault="00C71645">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lastRenderedPageBreak/>
        <w:drawing>
          <wp:inline distT="0" distB="0" distL="0" distR="0" wp14:anchorId="099D086B" wp14:editId="68589C67">
            <wp:extent cx="4514850" cy="2743200"/>
            <wp:effectExtent l="19050" t="0" r="0" b="0"/>
            <wp:docPr id="3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a:srcRect/>
                    <a:stretch>
                      <a:fillRect/>
                    </a:stretch>
                  </pic:blipFill>
                  <pic:spPr bwMode="auto">
                    <a:xfrm>
                      <a:off x="0" y="0"/>
                      <a:ext cx="4514850" cy="2743200"/>
                    </a:xfrm>
                    <a:prstGeom prst="rect">
                      <a:avLst/>
                    </a:prstGeom>
                    <a:noFill/>
                    <a:ln w="9525">
                      <a:noFill/>
                      <a:miter lim="800000"/>
                      <a:headEnd/>
                      <a:tailEnd/>
                    </a:ln>
                  </pic:spPr>
                </pic:pic>
              </a:graphicData>
            </a:graphic>
          </wp:inline>
        </w:drawing>
      </w:r>
    </w:p>
    <w:p w14:paraId="17ECF421" w14:textId="77777777" w:rsidR="00090351" w:rsidRPr="001B6AE3" w:rsidRDefault="00090351" w:rsidP="00090351">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8</w:t>
      </w:r>
      <w:r w:rsidR="00822BC3" w:rsidRPr="001B6AE3">
        <w:rPr>
          <w:rFonts w:ascii="Times New Roman" w:eastAsia="Times New Roman" w:hAnsi="Times New Roman" w:cs="Times New Roman"/>
          <w:b/>
          <w:color w:val="000000" w:themeColor="text1"/>
          <w:sz w:val="24"/>
          <w:szCs w:val="24"/>
          <w:highlight w:val="white"/>
        </w:rPr>
        <w:t xml:space="preserve">: Gross Profit Margin graph for Paddy Power </w:t>
      </w:r>
      <w:proofErr w:type="spellStart"/>
      <w:r w:rsidR="00822BC3" w:rsidRPr="001B6AE3">
        <w:rPr>
          <w:rFonts w:ascii="Times New Roman" w:eastAsia="Times New Roman" w:hAnsi="Times New Roman" w:cs="Times New Roman"/>
          <w:b/>
          <w:color w:val="000000" w:themeColor="text1"/>
          <w:sz w:val="24"/>
          <w:szCs w:val="24"/>
          <w:highlight w:val="white"/>
        </w:rPr>
        <w:t>Betfair</w:t>
      </w:r>
      <w:proofErr w:type="spellEnd"/>
      <w:r w:rsidR="00822BC3" w:rsidRPr="001B6AE3">
        <w:rPr>
          <w:rFonts w:ascii="Times New Roman" w:eastAsia="Times New Roman" w:hAnsi="Times New Roman" w:cs="Times New Roman"/>
          <w:b/>
          <w:color w:val="000000" w:themeColor="text1"/>
          <w:sz w:val="24"/>
          <w:szCs w:val="24"/>
          <w:highlight w:val="white"/>
        </w:rPr>
        <w:t xml:space="preserve"> </w:t>
      </w:r>
      <w:proofErr w:type="spellStart"/>
      <w:r w:rsidR="00822BC3" w:rsidRPr="001B6AE3">
        <w:rPr>
          <w:rFonts w:ascii="Times New Roman" w:eastAsia="Times New Roman" w:hAnsi="Times New Roman" w:cs="Times New Roman"/>
          <w:b/>
          <w:color w:val="000000" w:themeColor="text1"/>
          <w:sz w:val="24"/>
          <w:szCs w:val="24"/>
          <w:highlight w:val="white"/>
        </w:rPr>
        <w:t>Plc</w:t>
      </w:r>
      <w:proofErr w:type="spellEnd"/>
    </w:p>
    <w:p w14:paraId="785E5034" w14:textId="77777777" w:rsidR="00161A2D" w:rsidRPr="001B6AE3" w:rsidRDefault="009958F3">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5537E043" w14:textId="77777777" w:rsidR="00161A2D" w:rsidRPr="00A73FF8" w:rsidRDefault="00161A2D">
      <w:pPr>
        <w:pStyle w:val="normal0"/>
        <w:spacing w:line="360" w:lineRule="auto"/>
        <w:jc w:val="center"/>
        <w:rPr>
          <w:rFonts w:ascii="Times New Roman" w:eastAsia="Times New Roman" w:hAnsi="Times New Roman" w:cs="Times New Roman"/>
          <w:color w:val="000000" w:themeColor="text1"/>
          <w:sz w:val="24"/>
          <w:szCs w:val="24"/>
          <w:highlight w:val="white"/>
        </w:rPr>
      </w:pPr>
    </w:p>
    <w:p w14:paraId="5BA35077" w14:textId="77777777" w:rsidR="00161A2D" w:rsidRPr="007F2510" w:rsidRDefault="00822BC3">
      <w:pPr>
        <w:pStyle w:val="normal0"/>
        <w:spacing w:line="360" w:lineRule="auto"/>
        <w:jc w:val="both"/>
        <w:rPr>
          <w:rFonts w:ascii="Times New Roman" w:eastAsia="Times New Roman" w:hAnsi="Times New Roman" w:cs="Times New Roman"/>
          <w:color w:val="FF0000"/>
          <w:sz w:val="24"/>
          <w:szCs w:val="24"/>
          <w:highlight w:val="white"/>
        </w:rPr>
      </w:pPr>
      <w:r w:rsidRPr="00A73FF8">
        <w:rPr>
          <w:rFonts w:ascii="Times New Roman" w:eastAsia="Times New Roman" w:hAnsi="Times New Roman" w:cs="Times New Roman"/>
          <w:color w:val="000000" w:themeColor="text1"/>
          <w:sz w:val="24"/>
          <w:szCs w:val="24"/>
        </w:rPr>
        <w:t xml:space="preserve">Analysis of the Profitability Ratio of Ted Baker throughout the two consecutive financial years of 2016 and 2017 has been done. In the year 2016, </w:t>
      </w:r>
      <w:r w:rsidRPr="00A73FF8">
        <w:rPr>
          <w:rFonts w:ascii="Times New Roman" w:eastAsia="Times New Roman" w:hAnsi="Times New Roman" w:cs="Times New Roman"/>
          <w:b/>
          <w:color w:val="000000" w:themeColor="text1"/>
          <w:sz w:val="24"/>
          <w:szCs w:val="24"/>
        </w:rPr>
        <w:t xml:space="preserve">the return on shareholders’ </w:t>
      </w:r>
      <w:r w:rsidRPr="00A73FF8">
        <w:rPr>
          <w:rFonts w:ascii="Times New Roman" w:eastAsia="Times New Roman" w:hAnsi="Times New Roman" w:cs="Times New Roman"/>
          <w:color w:val="000000" w:themeColor="text1"/>
          <w:sz w:val="24"/>
          <w:szCs w:val="24"/>
        </w:rPr>
        <w:t xml:space="preserve">fund for </w:t>
      </w:r>
      <w:r w:rsidRPr="00A73FF8">
        <w:rPr>
          <w:rFonts w:ascii="Times New Roman" w:eastAsia="Times New Roman" w:hAnsi="Times New Roman" w:cs="Times New Roman"/>
          <w:b/>
          <w:color w:val="000000" w:themeColor="text1"/>
          <w:sz w:val="24"/>
          <w:szCs w:val="24"/>
        </w:rPr>
        <w:t xml:space="preserve">William Hill </w:t>
      </w:r>
      <w:proofErr w:type="spellStart"/>
      <w:r w:rsidRPr="00A73FF8">
        <w:rPr>
          <w:rFonts w:ascii="Times New Roman" w:eastAsia="Times New Roman" w:hAnsi="Times New Roman" w:cs="Times New Roman"/>
          <w:b/>
          <w:color w:val="000000" w:themeColor="text1"/>
          <w:sz w:val="24"/>
          <w:szCs w:val="24"/>
        </w:rPr>
        <w:t>Plc</w:t>
      </w:r>
      <w:proofErr w:type="spellEnd"/>
      <w:r w:rsidRPr="00A73FF8">
        <w:rPr>
          <w:rFonts w:ascii="Times New Roman" w:eastAsia="Times New Roman" w:hAnsi="Times New Roman" w:cs="Times New Roman"/>
          <w:b/>
          <w:color w:val="000000" w:themeColor="text1"/>
          <w:sz w:val="24"/>
          <w:szCs w:val="24"/>
        </w:rPr>
        <w:t xml:space="preserve"> </w:t>
      </w:r>
      <w:r w:rsidRPr="00A73FF8">
        <w:rPr>
          <w:rFonts w:ascii="Times New Roman" w:eastAsia="Times New Roman" w:hAnsi="Times New Roman" w:cs="Times New Roman"/>
          <w:color w:val="000000" w:themeColor="text1"/>
          <w:sz w:val="24"/>
          <w:szCs w:val="24"/>
        </w:rPr>
        <w:t>came out to be</w:t>
      </w:r>
      <w:r w:rsidRPr="00A73FF8">
        <w:rPr>
          <w:rFonts w:ascii="Times New Roman" w:eastAsia="Times New Roman" w:hAnsi="Times New Roman" w:cs="Times New Roman"/>
          <w:b/>
          <w:color w:val="000000" w:themeColor="text1"/>
          <w:sz w:val="24"/>
          <w:szCs w:val="24"/>
        </w:rPr>
        <w:t xml:space="preserve"> </w:t>
      </w:r>
      <w:r w:rsidRPr="00A73FF8">
        <w:rPr>
          <w:rFonts w:ascii="Times New Roman" w:eastAsia="Times New Roman" w:hAnsi="Times New Roman" w:cs="Times New Roman"/>
          <w:b/>
          <w:color w:val="000000" w:themeColor="text1"/>
          <w:sz w:val="24"/>
          <w:szCs w:val="24"/>
          <w:highlight w:val="white"/>
        </w:rPr>
        <w:t>£</w:t>
      </w:r>
      <w:r w:rsidRPr="00A73FF8">
        <w:rPr>
          <w:rFonts w:ascii="Times New Roman" w:eastAsia="Times New Roman" w:hAnsi="Times New Roman" w:cs="Times New Roman"/>
          <w:b/>
          <w:color w:val="000000" w:themeColor="text1"/>
          <w:sz w:val="24"/>
          <w:szCs w:val="24"/>
        </w:rPr>
        <w:t xml:space="preserve">4.11 million pounds </w:t>
      </w:r>
      <w:r w:rsidRPr="00A73FF8">
        <w:rPr>
          <w:rFonts w:ascii="Times New Roman" w:eastAsia="Times New Roman" w:hAnsi="Times New Roman" w:cs="Times New Roman"/>
          <w:color w:val="000000" w:themeColor="text1"/>
          <w:sz w:val="24"/>
          <w:szCs w:val="24"/>
        </w:rPr>
        <w:t xml:space="preserve">whereas that </w:t>
      </w:r>
      <w:proofErr w:type="gramStart"/>
      <w:r w:rsidRPr="00A73FF8">
        <w:rPr>
          <w:rFonts w:ascii="Times New Roman" w:eastAsia="Times New Roman" w:hAnsi="Times New Roman" w:cs="Times New Roman"/>
          <w:color w:val="000000" w:themeColor="text1"/>
          <w:sz w:val="24"/>
          <w:szCs w:val="24"/>
        </w:rPr>
        <w:t xml:space="preserve">of </w:t>
      </w:r>
      <w:r w:rsidRPr="00A73FF8">
        <w:rPr>
          <w:rFonts w:ascii="Times New Roman" w:eastAsia="Times New Roman" w:hAnsi="Times New Roman" w:cs="Times New Roman"/>
          <w:b/>
          <w:color w:val="000000" w:themeColor="text1"/>
          <w:sz w:val="24"/>
          <w:szCs w:val="24"/>
        </w:rPr>
        <w:t xml:space="preserve"> Paddy</w:t>
      </w:r>
      <w:proofErr w:type="gramEnd"/>
      <w:r w:rsidRPr="00A73FF8">
        <w:rPr>
          <w:rFonts w:ascii="Times New Roman" w:eastAsia="Times New Roman" w:hAnsi="Times New Roman" w:cs="Times New Roman"/>
          <w:b/>
          <w:color w:val="000000" w:themeColor="text1"/>
          <w:sz w:val="24"/>
          <w:szCs w:val="24"/>
        </w:rPr>
        <w:t xml:space="preserve"> Power </w:t>
      </w:r>
      <w:proofErr w:type="spellStart"/>
      <w:r w:rsidRPr="00A73FF8">
        <w:rPr>
          <w:rFonts w:ascii="Times New Roman" w:eastAsia="Times New Roman" w:hAnsi="Times New Roman" w:cs="Times New Roman"/>
          <w:b/>
          <w:color w:val="000000" w:themeColor="text1"/>
          <w:sz w:val="24"/>
          <w:szCs w:val="24"/>
        </w:rPr>
        <w:t>Betfair</w:t>
      </w:r>
      <w:proofErr w:type="spellEnd"/>
      <w:r w:rsidRPr="00A73FF8">
        <w:rPr>
          <w:rFonts w:ascii="Times New Roman" w:eastAsia="Times New Roman" w:hAnsi="Times New Roman" w:cs="Times New Roman"/>
          <w:b/>
          <w:color w:val="000000" w:themeColor="text1"/>
          <w:sz w:val="24"/>
          <w:szCs w:val="24"/>
        </w:rPr>
        <w:t xml:space="preserve"> </w:t>
      </w:r>
      <w:proofErr w:type="spellStart"/>
      <w:r w:rsidRPr="00A73FF8">
        <w:rPr>
          <w:rFonts w:ascii="Times New Roman" w:eastAsia="Times New Roman" w:hAnsi="Times New Roman" w:cs="Times New Roman"/>
          <w:b/>
          <w:color w:val="000000" w:themeColor="text1"/>
          <w:sz w:val="24"/>
          <w:szCs w:val="24"/>
        </w:rPr>
        <w:t>Plc</w:t>
      </w:r>
      <w:proofErr w:type="spellEnd"/>
      <w:r w:rsidRPr="00A73FF8">
        <w:rPr>
          <w:rFonts w:ascii="Times New Roman" w:eastAsia="Times New Roman" w:hAnsi="Times New Roman" w:cs="Times New Roman"/>
          <w:b/>
          <w:color w:val="000000" w:themeColor="text1"/>
          <w:sz w:val="24"/>
          <w:szCs w:val="24"/>
        </w:rPr>
        <w:t xml:space="preserve"> </w:t>
      </w:r>
      <w:r w:rsidRPr="00A73FF8">
        <w:rPr>
          <w:rFonts w:ascii="Times New Roman" w:eastAsia="Times New Roman" w:hAnsi="Times New Roman" w:cs="Times New Roman"/>
          <w:color w:val="000000" w:themeColor="text1"/>
          <w:sz w:val="24"/>
          <w:szCs w:val="24"/>
        </w:rPr>
        <w:t>came out to be</w:t>
      </w:r>
      <w:r w:rsidRPr="00A73FF8">
        <w:rPr>
          <w:rFonts w:ascii="Times New Roman" w:eastAsia="Times New Roman" w:hAnsi="Times New Roman" w:cs="Times New Roman"/>
          <w:b/>
          <w:color w:val="000000" w:themeColor="text1"/>
          <w:sz w:val="24"/>
          <w:szCs w:val="24"/>
        </w:rPr>
        <w:t xml:space="preserve"> </w:t>
      </w:r>
      <w:r w:rsidRPr="00A73FF8">
        <w:rPr>
          <w:rFonts w:ascii="Times New Roman" w:eastAsia="Times New Roman" w:hAnsi="Times New Roman" w:cs="Times New Roman"/>
          <w:b/>
          <w:color w:val="000000" w:themeColor="text1"/>
          <w:sz w:val="24"/>
          <w:szCs w:val="24"/>
          <w:highlight w:val="white"/>
        </w:rPr>
        <w:t xml:space="preserve">£0.2 million pounds </w:t>
      </w:r>
      <w:r w:rsidRPr="00A73FF8">
        <w:rPr>
          <w:rFonts w:ascii="Times New Roman" w:eastAsia="Times New Roman" w:hAnsi="Times New Roman" w:cs="Times New Roman"/>
          <w:color w:val="000000" w:themeColor="text1"/>
          <w:sz w:val="24"/>
          <w:szCs w:val="24"/>
          <w:highlight w:val="white"/>
        </w:rPr>
        <w:t>in its opening financial year</w:t>
      </w:r>
      <w:r w:rsidR="009E067B">
        <w:rPr>
          <w:rFonts w:ascii="Times New Roman" w:eastAsia="Times New Roman" w:hAnsi="Times New Roman" w:cs="Times New Roman"/>
          <w:color w:val="000000" w:themeColor="text1"/>
          <w:sz w:val="24"/>
          <w:szCs w:val="24"/>
        </w:rPr>
        <w:t xml:space="preserve"> </w:t>
      </w:r>
      <w:r w:rsidR="009E067B" w:rsidRPr="00A73FF8">
        <w:rPr>
          <w:rFonts w:ascii="Times New Roman" w:eastAsia="Times New Roman" w:hAnsi="Times New Roman" w:cs="Times New Roman"/>
          <w:color w:val="000000" w:themeColor="text1"/>
          <w:sz w:val="24"/>
          <w:szCs w:val="24"/>
        </w:rPr>
        <w:t>(williamhillplc.com, 2017)</w:t>
      </w:r>
      <w:r w:rsidRPr="00A73FF8">
        <w:rPr>
          <w:rFonts w:ascii="Times New Roman" w:eastAsia="Times New Roman" w:hAnsi="Times New Roman" w:cs="Times New Roman"/>
          <w:color w:val="000000" w:themeColor="text1"/>
          <w:sz w:val="24"/>
          <w:szCs w:val="24"/>
          <w:highlight w:val="white"/>
        </w:rPr>
        <w:t xml:space="preserve">. On the next financial year of </w:t>
      </w:r>
      <w:r w:rsidRPr="00A73FF8">
        <w:rPr>
          <w:rFonts w:ascii="Times New Roman" w:eastAsia="Times New Roman" w:hAnsi="Times New Roman" w:cs="Times New Roman"/>
          <w:b/>
          <w:color w:val="000000" w:themeColor="text1"/>
          <w:sz w:val="24"/>
          <w:szCs w:val="24"/>
          <w:highlight w:val="white"/>
        </w:rPr>
        <w:t>2017</w:t>
      </w:r>
      <w:r w:rsidRPr="00A73FF8">
        <w:rPr>
          <w:rFonts w:ascii="Times New Roman" w:eastAsia="Times New Roman" w:hAnsi="Times New Roman" w:cs="Times New Roman"/>
          <w:color w:val="000000" w:themeColor="text1"/>
          <w:sz w:val="24"/>
          <w:szCs w:val="24"/>
          <w:highlight w:val="white"/>
        </w:rPr>
        <w:t xml:space="preserve"> the </w:t>
      </w:r>
      <w:r w:rsidRPr="00A73FF8">
        <w:rPr>
          <w:rFonts w:ascii="Times New Roman" w:eastAsia="Times New Roman" w:hAnsi="Times New Roman" w:cs="Times New Roman"/>
          <w:b/>
          <w:color w:val="000000" w:themeColor="text1"/>
          <w:sz w:val="24"/>
          <w:szCs w:val="24"/>
          <w:highlight w:val="white"/>
        </w:rPr>
        <w:t>R</w:t>
      </w:r>
      <w:r w:rsidR="009E067B">
        <w:rPr>
          <w:rFonts w:ascii="Times New Roman" w:eastAsia="Times New Roman" w:hAnsi="Times New Roman" w:cs="Times New Roman"/>
          <w:b/>
          <w:color w:val="000000" w:themeColor="text1"/>
          <w:sz w:val="24"/>
          <w:szCs w:val="24"/>
          <w:highlight w:val="white"/>
        </w:rPr>
        <w:t>O</w:t>
      </w:r>
      <w:r w:rsidRPr="00A73FF8">
        <w:rPr>
          <w:rFonts w:ascii="Times New Roman" w:eastAsia="Times New Roman" w:hAnsi="Times New Roman" w:cs="Times New Roman"/>
          <w:b/>
          <w:color w:val="000000" w:themeColor="text1"/>
          <w:sz w:val="24"/>
          <w:szCs w:val="24"/>
          <w:highlight w:val="white"/>
        </w:rPr>
        <w:t xml:space="preserve">E </w:t>
      </w:r>
      <w:r w:rsidRPr="00A73FF8">
        <w:rPr>
          <w:rFonts w:ascii="Times New Roman" w:eastAsia="Times New Roman" w:hAnsi="Times New Roman" w:cs="Times New Roman"/>
          <w:color w:val="000000" w:themeColor="text1"/>
          <w:sz w:val="24"/>
          <w:szCs w:val="24"/>
          <w:highlight w:val="white"/>
        </w:rPr>
        <w:t xml:space="preserve">for </w:t>
      </w:r>
      <w:r w:rsidRPr="00A73FF8">
        <w:rPr>
          <w:rFonts w:ascii="Times New Roman" w:eastAsia="Times New Roman" w:hAnsi="Times New Roman" w:cs="Times New Roman"/>
          <w:b/>
          <w:color w:val="000000" w:themeColor="text1"/>
          <w:sz w:val="24"/>
          <w:szCs w:val="24"/>
        </w:rPr>
        <w:t xml:space="preserve">William Hill Plc. </w:t>
      </w:r>
      <w:r w:rsidRPr="00A73FF8">
        <w:rPr>
          <w:rFonts w:ascii="Times New Roman" w:eastAsia="Times New Roman" w:hAnsi="Times New Roman" w:cs="Times New Roman"/>
          <w:color w:val="000000" w:themeColor="text1"/>
          <w:sz w:val="24"/>
          <w:szCs w:val="24"/>
        </w:rPr>
        <w:t xml:space="preserve">came out to be </w:t>
      </w:r>
      <w:r w:rsidRPr="00A73FF8">
        <w:rPr>
          <w:rFonts w:ascii="Times New Roman" w:eastAsia="Times New Roman" w:hAnsi="Times New Roman" w:cs="Times New Roman"/>
          <w:b/>
          <w:color w:val="000000" w:themeColor="text1"/>
          <w:sz w:val="24"/>
          <w:szCs w:val="24"/>
          <w:highlight w:val="white"/>
        </w:rPr>
        <w:t>£18.40 million pounds</w:t>
      </w:r>
      <w:r w:rsidRPr="00A73FF8">
        <w:rPr>
          <w:rFonts w:ascii="Times New Roman" w:eastAsia="Times New Roman" w:hAnsi="Times New Roman" w:cs="Times New Roman"/>
          <w:color w:val="000000" w:themeColor="text1"/>
          <w:sz w:val="24"/>
          <w:szCs w:val="24"/>
          <w:highlight w:val="white"/>
        </w:rPr>
        <w:t xml:space="preserve"> whereas that for </w:t>
      </w:r>
      <w:r w:rsidRPr="00A73FF8">
        <w:rPr>
          <w:rFonts w:ascii="Times New Roman" w:eastAsia="Times New Roman" w:hAnsi="Times New Roman" w:cs="Times New Roman"/>
          <w:b/>
          <w:color w:val="000000" w:themeColor="text1"/>
          <w:sz w:val="24"/>
          <w:szCs w:val="24"/>
        </w:rPr>
        <w:t xml:space="preserve">Paddy Power </w:t>
      </w:r>
      <w:proofErr w:type="spellStart"/>
      <w:r w:rsidRPr="00A73FF8">
        <w:rPr>
          <w:rFonts w:ascii="Times New Roman" w:eastAsia="Times New Roman" w:hAnsi="Times New Roman" w:cs="Times New Roman"/>
          <w:b/>
          <w:color w:val="000000" w:themeColor="text1"/>
          <w:sz w:val="24"/>
          <w:szCs w:val="24"/>
        </w:rPr>
        <w:t>Betfair</w:t>
      </w:r>
      <w:proofErr w:type="spellEnd"/>
      <w:r w:rsidRPr="00A73FF8">
        <w:rPr>
          <w:rFonts w:ascii="Times New Roman" w:eastAsia="Times New Roman" w:hAnsi="Times New Roman" w:cs="Times New Roman"/>
          <w:b/>
          <w:color w:val="000000" w:themeColor="text1"/>
          <w:sz w:val="24"/>
          <w:szCs w:val="24"/>
        </w:rPr>
        <w:t xml:space="preserve"> </w:t>
      </w:r>
      <w:r w:rsidRPr="00A73FF8">
        <w:rPr>
          <w:rFonts w:ascii="Times New Roman" w:eastAsia="Times New Roman" w:hAnsi="Times New Roman" w:cs="Times New Roman"/>
          <w:color w:val="000000" w:themeColor="text1"/>
          <w:sz w:val="24"/>
          <w:szCs w:val="24"/>
        </w:rPr>
        <w:t xml:space="preserve">came out to be </w:t>
      </w:r>
      <w:r w:rsidRPr="00A73FF8">
        <w:rPr>
          <w:rFonts w:ascii="Times New Roman" w:eastAsia="Times New Roman" w:hAnsi="Times New Roman" w:cs="Times New Roman"/>
          <w:b/>
          <w:color w:val="000000" w:themeColor="text1"/>
          <w:sz w:val="24"/>
          <w:szCs w:val="24"/>
          <w:highlight w:val="white"/>
        </w:rPr>
        <w:t>£5.619 million pounds</w:t>
      </w:r>
      <w:r w:rsidRPr="00A73FF8">
        <w:rPr>
          <w:rFonts w:ascii="Times New Roman" w:eastAsia="Times New Roman" w:hAnsi="Times New Roman" w:cs="Times New Roman"/>
          <w:color w:val="000000" w:themeColor="text1"/>
          <w:sz w:val="24"/>
          <w:szCs w:val="24"/>
          <w:highlight w:val="white"/>
        </w:rPr>
        <w:t xml:space="preserve"> (paddypowerbetfair.com, 2017). From this, it is clear that the investors have shown a consistent rise pertaining to their investments with the growing years for both the companies. It also shows that the profit earned by both the companies have increased by a considerable amount within the chosen financial years. In comparison to the shareholder eq</w:t>
      </w:r>
      <w:r w:rsidR="009E067B">
        <w:rPr>
          <w:rFonts w:ascii="Times New Roman" w:eastAsia="Times New Roman" w:hAnsi="Times New Roman" w:cs="Times New Roman"/>
          <w:color w:val="000000" w:themeColor="text1"/>
          <w:sz w:val="24"/>
          <w:szCs w:val="24"/>
          <w:highlight w:val="white"/>
        </w:rPr>
        <w:t>uity, the rate of increase of RO</w:t>
      </w:r>
      <w:r w:rsidRPr="00A73FF8">
        <w:rPr>
          <w:rFonts w:ascii="Times New Roman" w:eastAsia="Times New Roman" w:hAnsi="Times New Roman" w:cs="Times New Roman"/>
          <w:color w:val="000000" w:themeColor="text1"/>
          <w:sz w:val="24"/>
          <w:szCs w:val="24"/>
          <w:highlight w:val="white"/>
        </w:rPr>
        <w:t xml:space="preserve">E for William Hill Plc. was more than Paddy Power </w:t>
      </w:r>
      <w:proofErr w:type="spellStart"/>
      <w:r w:rsidRPr="00A73FF8">
        <w:rPr>
          <w:rFonts w:ascii="Times New Roman" w:eastAsia="Times New Roman" w:hAnsi="Times New Roman" w:cs="Times New Roman"/>
          <w:color w:val="000000" w:themeColor="text1"/>
          <w:sz w:val="24"/>
          <w:szCs w:val="24"/>
          <w:highlight w:val="white"/>
        </w:rPr>
        <w:t>Betfair</w:t>
      </w:r>
      <w:proofErr w:type="spellEnd"/>
      <w:r w:rsidRPr="00A73FF8">
        <w:rPr>
          <w:rFonts w:ascii="Times New Roman" w:eastAsia="Times New Roman" w:hAnsi="Times New Roman" w:cs="Times New Roman"/>
          <w:color w:val="000000" w:themeColor="text1"/>
          <w:sz w:val="24"/>
          <w:szCs w:val="24"/>
          <w:highlight w:val="white"/>
        </w:rPr>
        <w:t xml:space="preserve"> Plc</w:t>
      </w:r>
      <w:proofErr w:type="gramStart"/>
      <w:r w:rsidRPr="00A73FF8">
        <w:rPr>
          <w:rFonts w:ascii="Times New Roman" w:eastAsia="Times New Roman" w:hAnsi="Times New Roman" w:cs="Times New Roman"/>
          <w:color w:val="000000" w:themeColor="text1"/>
          <w:sz w:val="24"/>
          <w:szCs w:val="24"/>
          <w:highlight w:val="white"/>
        </w:rPr>
        <w:t>. which</w:t>
      </w:r>
      <w:proofErr w:type="gramEnd"/>
      <w:r w:rsidRPr="00A73FF8">
        <w:rPr>
          <w:rFonts w:ascii="Times New Roman" w:eastAsia="Times New Roman" w:hAnsi="Times New Roman" w:cs="Times New Roman"/>
          <w:color w:val="000000" w:themeColor="text1"/>
          <w:sz w:val="24"/>
          <w:szCs w:val="24"/>
          <w:highlight w:val="white"/>
        </w:rPr>
        <w:t xml:space="preserve"> is evident.</w:t>
      </w:r>
      <w:r w:rsidR="007F2510">
        <w:rPr>
          <w:rFonts w:ascii="Times New Roman" w:eastAsia="Times New Roman" w:hAnsi="Times New Roman" w:cs="Times New Roman"/>
          <w:color w:val="000000" w:themeColor="text1"/>
          <w:sz w:val="24"/>
          <w:szCs w:val="24"/>
          <w:highlight w:val="white"/>
        </w:rPr>
        <w:t xml:space="preserve"> </w:t>
      </w:r>
      <w:r w:rsidR="007F2510" w:rsidRPr="00051754">
        <w:rPr>
          <w:rFonts w:ascii="Times New Roman" w:eastAsia="Times New Roman" w:hAnsi="Times New Roman" w:cs="Times New Roman"/>
          <w:color w:val="000000" w:themeColor="text1"/>
          <w:sz w:val="24"/>
          <w:szCs w:val="24"/>
          <w:highlight w:val="white"/>
        </w:rPr>
        <w:t xml:space="preserve">Return on shareholders’ ratio has </w:t>
      </w:r>
      <w:r w:rsidR="005669AC" w:rsidRPr="00051754">
        <w:rPr>
          <w:rFonts w:ascii="Times New Roman" w:eastAsia="Times New Roman" w:hAnsi="Times New Roman" w:cs="Times New Roman"/>
          <w:color w:val="000000" w:themeColor="text1"/>
          <w:sz w:val="24"/>
          <w:szCs w:val="24"/>
          <w:highlight w:val="white"/>
        </w:rPr>
        <w:t xml:space="preserve">shown increasing result in 2015 and 2017 whereas decreasing results in 2016 has been seen. The </w:t>
      </w:r>
      <w:proofErr w:type="gramStart"/>
      <w:r w:rsidR="005669AC" w:rsidRPr="00051754">
        <w:rPr>
          <w:rFonts w:ascii="Times New Roman" w:eastAsia="Times New Roman" w:hAnsi="Times New Roman" w:cs="Times New Roman"/>
          <w:color w:val="000000" w:themeColor="text1"/>
          <w:sz w:val="24"/>
          <w:szCs w:val="24"/>
          <w:highlight w:val="white"/>
        </w:rPr>
        <w:t xml:space="preserve">fluctuation in the results of </w:t>
      </w:r>
      <w:r w:rsidR="000E60F2" w:rsidRPr="00051754">
        <w:rPr>
          <w:rFonts w:ascii="Times New Roman" w:eastAsia="Times New Roman" w:hAnsi="Times New Roman" w:cs="Times New Roman"/>
          <w:color w:val="000000" w:themeColor="text1"/>
          <w:sz w:val="24"/>
          <w:szCs w:val="24"/>
          <w:highlight w:val="white"/>
        </w:rPr>
        <w:t>return on shareholders’ fund has been seen by the company</w:t>
      </w:r>
      <w:proofErr w:type="gramEnd"/>
      <w:r w:rsidR="000E60F2" w:rsidRPr="00051754">
        <w:rPr>
          <w:rFonts w:ascii="Times New Roman" w:eastAsia="Times New Roman" w:hAnsi="Times New Roman" w:cs="Times New Roman"/>
          <w:color w:val="000000" w:themeColor="text1"/>
          <w:sz w:val="24"/>
          <w:szCs w:val="24"/>
          <w:highlight w:val="white"/>
        </w:rPr>
        <w:t>. Whereas in Paddy Power increasing trend in return on shareholders’ funds has been seen</w:t>
      </w:r>
      <w:r w:rsidR="00112D7E" w:rsidRPr="00051754">
        <w:rPr>
          <w:rFonts w:ascii="Times New Roman" w:eastAsia="Times New Roman" w:hAnsi="Times New Roman" w:cs="Times New Roman"/>
          <w:color w:val="000000" w:themeColor="text1"/>
          <w:sz w:val="24"/>
          <w:szCs w:val="24"/>
          <w:highlight w:val="white"/>
        </w:rPr>
        <w:t xml:space="preserve">, which has placed the company in better position as compared to the competitor firm. </w:t>
      </w:r>
      <w:r w:rsidR="000E60F2" w:rsidRPr="00051754">
        <w:rPr>
          <w:rFonts w:ascii="Times New Roman" w:eastAsia="Times New Roman" w:hAnsi="Times New Roman" w:cs="Times New Roman"/>
          <w:color w:val="000000" w:themeColor="text1"/>
          <w:sz w:val="24"/>
          <w:szCs w:val="24"/>
          <w:highlight w:val="white"/>
        </w:rPr>
        <w:t>.</w:t>
      </w:r>
      <w:r w:rsidR="000E60F2">
        <w:rPr>
          <w:rFonts w:ascii="Times New Roman" w:eastAsia="Times New Roman" w:hAnsi="Times New Roman" w:cs="Times New Roman"/>
          <w:color w:val="FF0000"/>
          <w:sz w:val="24"/>
          <w:szCs w:val="24"/>
          <w:highlight w:val="white"/>
        </w:rPr>
        <w:t xml:space="preserve"> </w:t>
      </w:r>
    </w:p>
    <w:p w14:paraId="2352D52D" w14:textId="77777777" w:rsidR="00161A2D" w:rsidRPr="00A73FF8" w:rsidRDefault="00C805BA">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lastRenderedPageBreak/>
        <w:drawing>
          <wp:inline distT="0" distB="0" distL="0" distR="0" wp14:anchorId="2A7509B7" wp14:editId="67027357">
            <wp:extent cx="4492625" cy="2822575"/>
            <wp:effectExtent l="19050" t="0" r="3175" b="0"/>
            <wp:docPr id="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4492625" cy="2822575"/>
                    </a:xfrm>
                    <a:prstGeom prst="rect">
                      <a:avLst/>
                    </a:prstGeom>
                    <a:noFill/>
                    <a:ln w="9525">
                      <a:noFill/>
                      <a:miter lim="800000"/>
                      <a:headEnd/>
                      <a:tailEnd/>
                    </a:ln>
                  </pic:spPr>
                </pic:pic>
              </a:graphicData>
            </a:graphic>
          </wp:inline>
        </w:drawing>
      </w:r>
    </w:p>
    <w:p w14:paraId="3BC8E10F" w14:textId="77777777" w:rsidR="00161A2D" w:rsidRPr="001B6AE3" w:rsidRDefault="00090351">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9</w:t>
      </w:r>
      <w:r w:rsidR="009E067B" w:rsidRPr="001B6AE3">
        <w:rPr>
          <w:rFonts w:ascii="Times New Roman" w:eastAsia="Times New Roman" w:hAnsi="Times New Roman" w:cs="Times New Roman"/>
          <w:b/>
          <w:color w:val="000000" w:themeColor="text1"/>
          <w:sz w:val="24"/>
          <w:szCs w:val="24"/>
          <w:highlight w:val="white"/>
        </w:rPr>
        <w:t>: RO</w:t>
      </w:r>
      <w:r w:rsidR="00822BC3" w:rsidRPr="001B6AE3">
        <w:rPr>
          <w:rFonts w:ascii="Times New Roman" w:eastAsia="Times New Roman" w:hAnsi="Times New Roman" w:cs="Times New Roman"/>
          <w:b/>
          <w:color w:val="000000" w:themeColor="text1"/>
          <w:sz w:val="24"/>
          <w:szCs w:val="24"/>
          <w:highlight w:val="white"/>
        </w:rPr>
        <w:t>E graph for William Hill Plc.</w:t>
      </w:r>
    </w:p>
    <w:p w14:paraId="246EE1C1" w14:textId="77777777" w:rsidR="00161A2D" w:rsidRPr="001B6AE3" w:rsidRDefault="00822BC3">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Created by author)</w:t>
      </w:r>
    </w:p>
    <w:p w14:paraId="4CD772C4" w14:textId="77777777" w:rsidR="00161A2D" w:rsidRDefault="00161A2D">
      <w:pPr>
        <w:pStyle w:val="normal0"/>
        <w:spacing w:line="360" w:lineRule="auto"/>
        <w:jc w:val="center"/>
        <w:rPr>
          <w:rFonts w:ascii="Times New Roman" w:eastAsia="Times New Roman" w:hAnsi="Times New Roman" w:cs="Times New Roman"/>
          <w:noProof/>
          <w:color w:val="000000" w:themeColor="text1"/>
          <w:sz w:val="24"/>
          <w:szCs w:val="24"/>
          <w:highlight w:val="white"/>
        </w:rPr>
      </w:pPr>
    </w:p>
    <w:p w14:paraId="005AB840" w14:textId="77777777" w:rsidR="00747428" w:rsidRPr="00A73FF8" w:rsidRDefault="00747428">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drawing>
          <wp:inline distT="0" distB="0" distL="0" distR="0" wp14:anchorId="640FC3D8" wp14:editId="4BD91D3E">
            <wp:extent cx="4467225" cy="2752725"/>
            <wp:effectExtent l="19050" t="0" r="9525" b="0"/>
            <wp:docPr id="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srcRect/>
                    <a:stretch>
                      <a:fillRect/>
                    </a:stretch>
                  </pic:blipFill>
                  <pic:spPr bwMode="auto">
                    <a:xfrm>
                      <a:off x="0" y="0"/>
                      <a:ext cx="4467225" cy="2752725"/>
                    </a:xfrm>
                    <a:prstGeom prst="rect">
                      <a:avLst/>
                    </a:prstGeom>
                    <a:noFill/>
                    <a:ln w="9525">
                      <a:noFill/>
                      <a:miter lim="800000"/>
                      <a:headEnd/>
                      <a:tailEnd/>
                    </a:ln>
                  </pic:spPr>
                </pic:pic>
              </a:graphicData>
            </a:graphic>
          </wp:inline>
        </w:drawing>
      </w:r>
    </w:p>
    <w:p w14:paraId="335B2A12" w14:textId="77777777" w:rsidR="00161A2D" w:rsidRPr="001B6AE3"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10</w:t>
      </w:r>
      <w:r w:rsidR="009E067B" w:rsidRPr="001B6AE3">
        <w:rPr>
          <w:rFonts w:ascii="Times New Roman" w:eastAsia="Times New Roman" w:hAnsi="Times New Roman" w:cs="Times New Roman"/>
          <w:b/>
          <w:color w:val="000000" w:themeColor="text1"/>
          <w:sz w:val="24"/>
          <w:szCs w:val="24"/>
          <w:highlight w:val="white"/>
        </w:rPr>
        <w:t>: RO</w:t>
      </w:r>
      <w:r w:rsidR="00822BC3" w:rsidRPr="001B6AE3">
        <w:rPr>
          <w:rFonts w:ascii="Times New Roman" w:eastAsia="Times New Roman" w:hAnsi="Times New Roman" w:cs="Times New Roman"/>
          <w:b/>
          <w:color w:val="000000" w:themeColor="text1"/>
          <w:sz w:val="24"/>
          <w:szCs w:val="24"/>
          <w:highlight w:val="white"/>
        </w:rPr>
        <w:t>E graph for</w:t>
      </w:r>
      <w:r w:rsidR="00747428" w:rsidRPr="001B6AE3">
        <w:rPr>
          <w:rFonts w:ascii="Times New Roman" w:eastAsia="Times New Roman" w:hAnsi="Times New Roman" w:cs="Times New Roman"/>
          <w:b/>
          <w:color w:val="000000" w:themeColor="text1"/>
          <w:sz w:val="24"/>
          <w:szCs w:val="24"/>
          <w:highlight w:val="white"/>
        </w:rPr>
        <w:t xml:space="preserve"> Paddy Power</w:t>
      </w:r>
    </w:p>
    <w:p w14:paraId="4B69BE92" w14:textId="77777777" w:rsidR="00161A2D" w:rsidRPr="001B6AE3" w:rsidRDefault="00822BC3">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Created by author)</w:t>
      </w:r>
    </w:p>
    <w:p w14:paraId="32C0BA96" w14:textId="77777777" w:rsidR="00161A2D" w:rsidRPr="00A73FF8" w:rsidRDefault="00161A2D">
      <w:pPr>
        <w:pStyle w:val="normal0"/>
        <w:spacing w:line="360" w:lineRule="auto"/>
        <w:jc w:val="center"/>
        <w:rPr>
          <w:rFonts w:ascii="Times New Roman" w:eastAsia="Times New Roman" w:hAnsi="Times New Roman" w:cs="Times New Roman"/>
          <w:color w:val="000000" w:themeColor="text1"/>
          <w:sz w:val="24"/>
          <w:szCs w:val="24"/>
          <w:highlight w:val="white"/>
        </w:rPr>
      </w:pPr>
    </w:p>
    <w:p w14:paraId="26C2D446" w14:textId="77777777" w:rsidR="00161A2D" w:rsidRPr="00A73FF8" w:rsidRDefault="00161A2D">
      <w:pPr>
        <w:pStyle w:val="normal0"/>
        <w:spacing w:line="360" w:lineRule="auto"/>
        <w:jc w:val="both"/>
        <w:rPr>
          <w:rFonts w:ascii="Times New Roman" w:eastAsia="Times New Roman" w:hAnsi="Times New Roman" w:cs="Times New Roman"/>
          <w:color w:val="000000" w:themeColor="text1"/>
          <w:sz w:val="24"/>
          <w:szCs w:val="24"/>
          <w:highlight w:val="white"/>
        </w:rPr>
      </w:pPr>
    </w:p>
    <w:p w14:paraId="1B565BB9"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highlight w:val="white"/>
        </w:rPr>
      </w:pPr>
      <w:r w:rsidRPr="00A73FF8">
        <w:rPr>
          <w:color w:val="000000" w:themeColor="text1"/>
        </w:rPr>
        <w:br w:type="page"/>
      </w:r>
    </w:p>
    <w:p w14:paraId="5B0976F6"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lastRenderedPageBreak/>
        <w:t>Efficiency ratio</w:t>
      </w:r>
    </w:p>
    <w:p w14:paraId="1525A266"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b/>
          <w:color w:val="000000" w:themeColor="text1"/>
          <w:sz w:val="24"/>
          <w:szCs w:val="24"/>
          <w:highlight w:val="white"/>
        </w:rPr>
        <w:tab/>
        <w:t>Gearing Ratio</w:t>
      </w:r>
    </w:p>
    <w:p w14:paraId="5FD3CD2A" w14:textId="77777777" w:rsidR="00161A2D" w:rsidRPr="00A73FF8" w:rsidRDefault="00161A2D">
      <w:pPr>
        <w:pStyle w:val="normal0"/>
        <w:spacing w:line="360" w:lineRule="auto"/>
        <w:jc w:val="both"/>
        <w:rPr>
          <w:rFonts w:ascii="Times New Roman" w:eastAsia="Times New Roman" w:hAnsi="Times New Roman" w:cs="Times New Roman"/>
          <w:b/>
          <w:color w:val="000000" w:themeColor="text1"/>
          <w:sz w:val="24"/>
          <w:szCs w:val="24"/>
          <w:highlight w:val="white"/>
        </w:rPr>
      </w:pPr>
    </w:p>
    <w:p w14:paraId="5B72A13E" w14:textId="77777777" w:rsidR="00161A2D" w:rsidRPr="00A73FF8" w:rsidRDefault="00822BC3">
      <w:pPr>
        <w:pStyle w:val="normal0"/>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noProof/>
          <w:color w:val="000000" w:themeColor="text1"/>
          <w:sz w:val="24"/>
          <w:szCs w:val="24"/>
          <w:highlight w:val="white"/>
        </w:rPr>
        <w:drawing>
          <wp:inline distT="114300" distB="114300" distL="114300" distR="114300" wp14:anchorId="6343C351" wp14:editId="39A8D491">
            <wp:extent cx="3371850" cy="609600"/>
            <wp:effectExtent l="133350" t="76200" r="95250" b="76200"/>
            <wp:docPr id="16" name="image34.png"/>
            <wp:cNvGraphicFramePr/>
            <a:graphic xmlns:a="http://schemas.openxmlformats.org/drawingml/2006/main">
              <a:graphicData uri="http://schemas.openxmlformats.org/drawingml/2006/picture">
                <pic:pic xmlns:pic="http://schemas.openxmlformats.org/drawingml/2006/picture">
                  <pic:nvPicPr>
                    <pic:cNvPr id="1858947940" name="image34.png"/>
                    <pic:cNvPicPr/>
                  </pic:nvPicPr>
                  <pic:blipFill>
                    <a:blip r:embed="rId23"/>
                    <a:stretch>
                      <a:fillRect/>
                    </a:stretch>
                  </pic:blipFill>
                  <pic:spPr>
                    <a:xfrm>
                      <a:off x="0" y="0"/>
                      <a:ext cx="3371850" cy="609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7A0B152" w14:textId="77777777" w:rsidR="00161A2D" w:rsidRPr="00A73FF8"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Figure 11</w:t>
      </w:r>
      <w:r w:rsidR="00822BC3" w:rsidRPr="00A73FF8">
        <w:rPr>
          <w:rFonts w:ascii="Times New Roman" w:eastAsia="Times New Roman" w:hAnsi="Times New Roman" w:cs="Times New Roman"/>
          <w:b/>
          <w:color w:val="000000" w:themeColor="text1"/>
          <w:sz w:val="24"/>
          <w:szCs w:val="24"/>
          <w:highlight w:val="white"/>
        </w:rPr>
        <w:t>: Gearing ratio formula</w:t>
      </w:r>
    </w:p>
    <w:p w14:paraId="4ABF82E9" w14:textId="77777777" w:rsidR="00161A2D" w:rsidRPr="00A73FF8" w:rsidRDefault="00822BC3">
      <w:pPr>
        <w:pStyle w:val="normal0"/>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(Source:</w:t>
      </w:r>
      <w:r w:rsidR="000B5B67" w:rsidRPr="00A73FF8">
        <w:rPr>
          <w:rFonts w:ascii="Times New Roman" w:eastAsia="Times New Roman" w:hAnsi="Times New Roman" w:cs="Times New Roman"/>
          <w:color w:val="000000" w:themeColor="text1"/>
          <w:sz w:val="24"/>
          <w:szCs w:val="24"/>
          <w:highlight w:val="white"/>
        </w:rPr>
        <w:t xml:space="preserve"> </w:t>
      </w:r>
      <w:proofErr w:type="spellStart"/>
      <w:r w:rsidR="000B5B67" w:rsidRPr="00A73FF8">
        <w:rPr>
          <w:rFonts w:ascii="Times New Roman" w:hAnsi="Times New Roman" w:cs="Times New Roman"/>
          <w:color w:val="000000" w:themeColor="text1"/>
          <w:sz w:val="24"/>
          <w:szCs w:val="24"/>
          <w:shd w:val="clear" w:color="auto" w:fill="FFFFFF"/>
        </w:rPr>
        <w:t>Trinks</w:t>
      </w:r>
      <w:proofErr w:type="spellEnd"/>
      <w:r w:rsidR="000B5B67" w:rsidRPr="00A73FF8">
        <w:rPr>
          <w:rFonts w:ascii="Times New Roman" w:hAnsi="Times New Roman" w:cs="Times New Roman"/>
          <w:color w:val="000000" w:themeColor="text1"/>
          <w:sz w:val="24"/>
          <w:szCs w:val="24"/>
          <w:shd w:val="clear" w:color="auto" w:fill="FFFFFF"/>
        </w:rPr>
        <w:t xml:space="preserve"> </w:t>
      </w:r>
      <w:r w:rsidR="000B5B67" w:rsidRPr="00A73FF8">
        <w:rPr>
          <w:rFonts w:ascii="Times New Roman" w:hAnsi="Times New Roman" w:cs="Times New Roman"/>
          <w:i/>
          <w:color w:val="000000" w:themeColor="text1"/>
          <w:sz w:val="24"/>
          <w:szCs w:val="24"/>
          <w:shd w:val="clear" w:color="auto" w:fill="FFFFFF"/>
        </w:rPr>
        <w:t>et al</w:t>
      </w:r>
      <w:r w:rsidR="000B5B67" w:rsidRPr="00A73FF8">
        <w:rPr>
          <w:rFonts w:ascii="Times New Roman" w:hAnsi="Times New Roman" w:cs="Times New Roman"/>
          <w:color w:val="000000" w:themeColor="text1"/>
          <w:sz w:val="24"/>
          <w:szCs w:val="24"/>
          <w:shd w:val="clear" w:color="auto" w:fill="FFFFFF"/>
        </w:rPr>
        <w:t>. 2017</w:t>
      </w:r>
      <w:r w:rsidRPr="00A73FF8">
        <w:rPr>
          <w:rFonts w:ascii="Times New Roman" w:eastAsia="Times New Roman" w:hAnsi="Times New Roman" w:cs="Times New Roman"/>
          <w:color w:val="000000" w:themeColor="text1"/>
          <w:sz w:val="24"/>
          <w:szCs w:val="24"/>
          <w:highlight w:val="white"/>
        </w:rPr>
        <w:t>)</w:t>
      </w:r>
    </w:p>
    <w:p w14:paraId="300E029B" w14:textId="77777777" w:rsidR="00161A2D" w:rsidRPr="00F56786" w:rsidRDefault="00822BC3">
      <w:pPr>
        <w:pStyle w:val="normal0"/>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A measurement of the company's degree of leverage has been done with the help of gearing ratio.  In the financial years of 2016 and 2017, the </w:t>
      </w:r>
      <w:r w:rsidRPr="00A73FF8">
        <w:rPr>
          <w:rFonts w:ascii="Times New Roman" w:eastAsia="Times New Roman" w:hAnsi="Times New Roman" w:cs="Times New Roman"/>
          <w:b/>
          <w:color w:val="000000" w:themeColor="text1"/>
          <w:sz w:val="24"/>
          <w:szCs w:val="24"/>
          <w:highlight w:val="white"/>
        </w:rPr>
        <w:t>gearing ratios</w:t>
      </w:r>
      <w:r w:rsidRPr="00A73FF8">
        <w:rPr>
          <w:rFonts w:ascii="Times New Roman" w:eastAsia="Times New Roman" w:hAnsi="Times New Roman" w:cs="Times New Roman"/>
          <w:color w:val="000000" w:themeColor="text1"/>
          <w:sz w:val="24"/>
          <w:szCs w:val="24"/>
          <w:highlight w:val="white"/>
        </w:rPr>
        <w:t xml:space="preserve"> for </w:t>
      </w:r>
      <w:r w:rsidRPr="00A73FF8">
        <w:rPr>
          <w:rFonts w:ascii="Times New Roman" w:eastAsia="Times New Roman" w:hAnsi="Times New Roman" w:cs="Times New Roman"/>
          <w:b/>
          <w:color w:val="000000" w:themeColor="text1"/>
          <w:sz w:val="24"/>
          <w:szCs w:val="24"/>
          <w:highlight w:val="white"/>
        </w:rPr>
        <w:t xml:space="preserve">William Hill </w:t>
      </w:r>
      <w:proofErr w:type="spellStart"/>
      <w:r w:rsidRPr="00A73FF8">
        <w:rPr>
          <w:rFonts w:ascii="Times New Roman" w:eastAsia="Times New Roman" w:hAnsi="Times New Roman" w:cs="Times New Roman"/>
          <w:b/>
          <w:color w:val="000000" w:themeColor="text1"/>
          <w:sz w:val="24"/>
          <w:szCs w:val="24"/>
          <w:highlight w:val="white"/>
        </w:rPr>
        <w:t>Plc</w:t>
      </w:r>
      <w:proofErr w:type="spellEnd"/>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color w:val="000000" w:themeColor="text1"/>
          <w:sz w:val="24"/>
          <w:szCs w:val="24"/>
          <w:highlight w:val="white"/>
        </w:rPr>
        <w:t>came out to be</w:t>
      </w:r>
      <w:r w:rsidRPr="00A73FF8">
        <w:rPr>
          <w:rFonts w:ascii="Times New Roman" w:eastAsia="Times New Roman" w:hAnsi="Times New Roman" w:cs="Times New Roman"/>
          <w:b/>
          <w:color w:val="000000" w:themeColor="text1"/>
          <w:sz w:val="24"/>
          <w:szCs w:val="24"/>
          <w:highlight w:val="white"/>
        </w:rPr>
        <w:t xml:space="preserve"> 1.22 </w:t>
      </w:r>
      <w:r w:rsidRPr="00A73FF8">
        <w:rPr>
          <w:rFonts w:ascii="Times New Roman" w:eastAsia="Times New Roman" w:hAnsi="Times New Roman" w:cs="Times New Roman"/>
          <w:color w:val="000000" w:themeColor="text1"/>
          <w:sz w:val="24"/>
          <w:szCs w:val="24"/>
          <w:highlight w:val="white"/>
        </w:rPr>
        <w:t xml:space="preserve">and </w:t>
      </w:r>
      <w:r w:rsidRPr="00A73FF8">
        <w:rPr>
          <w:rFonts w:ascii="Times New Roman" w:eastAsia="Times New Roman" w:hAnsi="Times New Roman" w:cs="Times New Roman"/>
          <w:b/>
          <w:color w:val="000000" w:themeColor="text1"/>
          <w:sz w:val="24"/>
          <w:szCs w:val="24"/>
          <w:highlight w:val="white"/>
        </w:rPr>
        <w:t xml:space="preserve">0.99 </w:t>
      </w:r>
      <w:r w:rsidRPr="00A73FF8">
        <w:rPr>
          <w:rFonts w:ascii="Times New Roman" w:eastAsia="Times New Roman" w:hAnsi="Times New Roman" w:cs="Times New Roman"/>
          <w:color w:val="000000" w:themeColor="text1"/>
          <w:sz w:val="24"/>
          <w:szCs w:val="24"/>
          <w:highlight w:val="white"/>
        </w:rPr>
        <w:t xml:space="preserve">respectively. This denotes that the company has a lower rate of gearing ratio along the chosen financial years. A decrease in the ratio indicates that William Hill Plc. has a lower degree of leverage and is less susceptible to downturns in the global economy. On the other hand for </w:t>
      </w:r>
      <w:r w:rsidRPr="00A73FF8">
        <w:rPr>
          <w:rFonts w:ascii="Times New Roman" w:eastAsia="Times New Roman" w:hAnsi="Times New Roman" w:cs="Times New Roman"/>
          <w:b/>
          <w:color w:val="000000" w:themeColor="text1"/>
          <w:sz w:val="24"/>
          <w:szCs w:val="24"/>
          <w:highlight w:val="white"/>
        </w:rPr>
        <w:t xml:space="preserve">Paddy Power </w:t>
      </w:r>
      <w:proofErr w:type="spellStart"/>
      <w:r w:rsidRPr="00A73FF8">
        <w:rPr>
          <w:rFonts w:ascii="Times New Roman" w:eastAsia="Times New Roman" w:hAnsi="Times New Roman" w:cs="Times New Roman"/>
          <w:b/>
          <w:color w:val="000000" w:themeColor="text1"/>
          <w:sz w:val="24"/>
          <w:szCs w:val="24"/>
          <w:highlight w:val="white"/>
        </w:rPr>
        <w:t>Betfair</w:t>
      </w:r>
      <w:proofErr w:type="spellEnd"/>
      <w:r w:rsidRPr="00A73FF8">
        <w:rPr>
          <w:rFonts w:ascii="Times New Roman" w:eastAsia="Times New Roman" w:hAnsi="Times New Roman" w:cs="Times New Roman"/>
          <w:b/>
          <w:color w:val="000000" w:themeColor="text1"/>
          <w:sz w:val="24"/>
          <w:szCs w:val="24"/>
          <w:highlight w:val="white"/>
        </w:rPr>
        <w:t xml:space="preserve"> Plc.</w:t>
      </w:r>
      <w:r w:rsidRPr="00A73FF8">
        <w:rPr>
          <w:rFonts w:ascii="Times New Roman" w:eastAsia="Times New Roman" w:hAnsi="Times New Roman" w:cs="Times New Roman"/>
          <w:color w:val="000000" w:themeColor="text1"/>
          <w:sz w:val="24"/>
          <w:szCs w:val="24"/>
          <w:highlight w:val="white"/>
        </w:rPr>
        <w:t xml:space="preserve"> it came out to be</w:t>
      </w:r>
      <w:r w:rsidRPr="00A73FF8">
        <w:rPr>
          <w:rFonts w:ascii="Times New Roman" w:eastAsia="Times New Roman" w:hAnsi="Times New Roman" w:cs="Times New Roman"/>
          <w:b/>
          <w:color w:val="000000" w:themeColor="text1"/>
          <w:sz w:val="24"/>
          <w:szCs w:val="24"/>
          <w:highlight w:val="white"/>
        </w:rPr>
        <w:t xml:space="preserve"> 0.30 and 0.36</w:t>
      </w:r>
      <w:r w:rsidRPr="00A73FF8">
        <w:rPr>
          <w:rFonts w:ascii="Times New Roman" w:eastAsia="Times New Roman" w:hAnsi="Times New Roman" w:cs="Times New Roman"/>
          <w:color w:val="000000" w:themeColor="text1"/>
          <w:sz w:val="24"/>
          <w:szCs w:val="24"/>
          <w:highlight w:val="white"/>
        </w:rPr>
        <w:t xml:space="preserve"> respectively for </w:t>
      </w:r>
      <w:r w:rsidRPr="00A73FF8">
        <w:rPr>
          <w:rFonts w:ascii="Times New Roman" w:eastAsia="Times New Roman" w:hAnsi="Times New Roman" w:cs="Times New Roman"/>
          <w:b/>
          <w:color w:val="000000" w:themeColor="text1"/>
          <w:sz w:val="24"/>
          <w:szCs w:val="24"/>
          <w:highlight w:val="white"/>
        </w:rPr>
        <w:t xml:space="preserve">2016 and 2017.  </w:t>
      </w:r>
      <w:r w:rsidRPr="00A73FF8">
        <w:rPr>
          <w:rFonts w:ascii="Times New Roman" w:eastAsia="Times New Roman" w:hAnsi="Times New Roman" w:cs="Times New Roman"/>
          <w:color w:val="000000" w:themeColor="text1"/>
          <w:sz w:val="24"/>
          <w:szCs w:val="24"/>
          <w:highlight w:val="white"/>
        </w:rPr>
        <w:t>The value of the ratios is much lower and consistent. As a result, the company has even a lower degree of leverage as compared to William Hill Plc. and a less susceptibility towards economic downfalls.</w:t>
      </w:r>
      <w:r w:rsidR="00FD3AE9">
        <w:rPr>
          <w:rFonts w:ascii="Times New Roman" w:eastAsia="Times New Roman" w:hAnsi="Times New Roman" w:cs="Times New Roman"/>
          <w:color w:val="000000" w:themeColor="text1"/>
          <w:sz w:val="24"/>
          <w:szCs w:val="24"/>
        </w:rPr>
        <w:t xml:space="preserve"> </w:t>
      </w:r>
      <w:r w:rsidR="00FD3AE9" w:rsidRPr="00051754">
        <w:rPr>
          <w:rFonts w:ascii="Times New Roman" w:eastAsia="Times New Roman" w:hAnsi="Times New Roman" w:cs="Times New Roman"/>
          <w:color w:val="000000" w:themeColor="text1"/>
          <w:sz w:val="24"/>
          <w:szCs w:val="24"/>
        </w:rPr>
        <w:t xml:space="preserve">The synopsis of </w:t>
      </w:r>
      <w:r w:rsidR="002055AC" w:rsidRPr="00051754">
        <w:rPr>
          <w:rFonts w:ascii="Times New Roman" w:eastAsia="Times New Roman" w:hAnsi="Times New Roman" w:cs="Times New Roman"/>
          <w:color w:val="000000" w:themeColor="text1"/>
          <w:sz w:val="24"/>
          <w:szCs w:val="24"/>
        </w:rPr>
        <w:t xml:space="preserve">gearing ratio states that the company William Hill has reported increasing trend in debt ratio, which is an alarming sign for the company. </w:t>
      </w:r>
      <w:r w:rsidR="00F56786" w:rsidRPr="00051754">
        <w:rPr>
          <w:rFonts w:ascii="Times New Roman" w:hAnsi="Times New Roman" w:cs="Times New Roman"/>
          <w:color w:val="000000" w:themeColor="text1"/>
          <w:sz w:val="24"/>
          <w:szCs w:val="24"/>
        </w:rPr>
        <w:t xml:space="preserve">On the other hand the gearing ratio </w:t>
      </w:r>
      <w:r w:rsidR="00F56786" w:rsidRPr="00051754">
        <w:rPr>
          <w:rFonts w:ascii="Times New Roman" w:eastAsia="Times New Roman" w:hAnsi="Times New Roman" w:cs="Times New Roman"/>
          <w:color w:val="000000" w:themeColor="text1"/>
          <w:sz w:val="24"/>
          <w:szCs w:val="24"/>
          <w:highlight w:val="white"/>
        </w:rPr>
        <w:t xml:space="preserve">of </w:t>
      </w:r>
      <w:r w:rsidR="006306FF" w:rsidRPr="00051754">
        <w:rPr>
          <w:rFonts w:ascii="Times New Roman" w:eastAsia="Times New Roman" w:hAnsi="Times New Roman" w:cs="Times New Roman"/>
          <w:color w:val="000000" w:themeColor="text1"/>
          <w:sz w:val="24"/>
          <w:szCs w:val="24"/>
          <w:highlight w:val="white"/>
        </w:rPr>
        <w:t>P</w:t>
      </w:r>
      <w:r w:rsidR="00F56786" w:rsidRPr="00051754">
        <w:rPr>
          <w:rFonts w:ascii="Times New Roman" w:eastAsia="Times New Roman" w:hAnsi="Times New Roman" w:cs="Times New Roman"/>
          <w:color w:val="000000" w:themeColor="text1"/>
          <w:sz w:val="24"/>
          <w:szCs w:val="24"/>
          <w:highlight w:val="white"/>
        </w:rPr>
        <w:t xml:space="preserve">addy Power has reported decreasing trend from 0.36% to 0.35%, which shows that </w:t>
      </w:r>
      <w:proofErr w:type="gramStart"/>
      <w:r w:rsidR="00F56786" w:rsidRPr="00051754">
        <w:rPr>
          <w:rFonts w:ascii="Times New Roman" w:eastAsia="Times New Roman" w:hAnsi="Times New Roman" w:cs="Times New Roman"/>
          <w:color w:val="000000" w:themeColor="text1"/>
          <w:sz w:val="24"/>
          <w:szCs w:val="24"/>
          <w:highlight w:val="white"/>
        </w:rPr>
        <w:t>proper debt management is followed by the company</w:t>
      </w:r>
      <w:proofErr w:type="gramEnd"/>
      <w:r w:rsidR="00F56786" w:rsidRPr="00051754">
        <w:rPr>
          <w:rFonts w:ascii="Times New Roman" w:eastAsia="Times New Roman" w:hAnsi="Times New Roman" w:cs="Times New Roman"/>
          <w:color w:val="000000" w:themeColor="text1"/>
          <w:sz w:val="24"/>
          <w:szCs w:val="24"/>
          <w:highlight w:val="white"/>
        </w:rPr>
        <w:t xml:space="preserve">. </w:t>
      </w:r>
      <w:r w:rsidRPr="00F56786">
        <w:rPr>
          <w:rFonts w:ascii="Times New Roman" w:eastAsia="Times New Roman" w:hAnsi="Times New Roman" w:cs="Times New Roman"/>
          <w:color w:val="000000" w:themeColor="text1"/>
          <w:sz w:val="24"/>
          <w:szCs w:val="24"/>
          <w:highlight w:val="white"/>
        </w:rPr>
        <w:br w:type="page"/>
      </w:r>
    </w:p>
    <w:p w14:paraId="2486C59C" w14:textId="77777777" w:rsidR="00161A2D" w:rsidRPr="00A73FF8" w:rsidRDefault="00161A2D">
      <w:pPr>
        <w:pStyle w:val="normal0"/>
        <w:spacing w:line="360" w:lineRule="auto"/>
        <w:jc w:val="both"/>
        <w:rPr>
          <w:rFonts w:ascii="Times New Roman" w:eastAsia="Times New Roman" w:hAnsi="Times New Roman" w:cs="Times New Roman"/>
          <w:color w:val="000000" w:themeColor="text1"/>
          <w:sz w:val="24"/>
          <w:szCs w:val="24"/>
          <w:highlight w:val="white"/>
        </w:rPr>
      </w:pPr>
    </w:p>
    <w:p w14:paraId="6157A838" w14:textId="77777777" w:rsidR="00161A2D" w:rsidRPr="00A73FF8" w:rsidRDefault="00801D7A">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drawing>
          <wp:inline distT="0" distB="0" distL="0" distR="0" wp14:anchorId="1CEF85DC" wp14:editId="2BEF11D4">
            <wp:extent cx="4581525" cy="2771775"/>
            <wp:effectExtent l="19050" t="0" r="9525" b="0"/>
            <wp:docPr id="2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srcRect/>
                    <a:stretch>
                      <a:fillRect/>
                    </a:stretch>
                  </pic:blipFill>
                  <pic:spPr bwMode="auto">
                    <a:xfrm>
                      <a:off x="0" y="0"/>
                      <a:ext cx="4581525" cy="2771775"/>
                    </a:xfrm>
                    <a:prstGeom prst="rect">
                      <a:avLst/>
                    </a:prstGeom>
                    <a:noFill/>
                    <a:ln w="9525">
                      <a:noFill/>
                      <a:miter lim="800000"/>
                      <a:headEnd/>
                      <a:tailEnd/>
                    </a:ln>
                  </pic:spPr>
                </pic:pic>
              </a:graphicData>
            </a:graphic>
          </wp:inline>
        </w:drawing>
      </w:r>
    </w:p>
    <w:p w14:paraId="7ADD4F2C" w14:textId="77777777" w:rsidR="00161A2D" w:rsidRPr="001B6AE3"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12</w:t>
      </w:r>
      <w:r w:rsidR="00822BC3" w:rsidRPr="001B6AE3">
        <w:rPr>
          <w:rFonts w:ascii="Times New Roman" w:eastAsia="Times New Roman" w:hAnsi="Times New Roman" w:cs="Times New Roman"/>
          <w:b/>
          <w:color w:val="000000" w:themeColor="text1"/>
          <w:sz w:val="24"/>
          <w:szCs w:val="24"/>
          <w:highlight w:val="white"/>
        </w:rPr>
        <w:t xml:space="preserve">: Gearing ratio graph for William Hill </w:t>
      </w:r>
      <w:proofErr w:type="spellStart"/>
      <w:r w:rsidR="00822BC3" w:rsidRPr="001B6AE3">
        <w:rPr>
          <w:rFonts w:ascii="Times New Roman" w:eastAsia="Times New Roman" w:hAnsi="Times New Roman" w:cs="Times New Roman"/>
          <w:b/>
          <w:color w:val="000000" w:themeColor="text1"/>
          <w:sz w:val="24"/>
          <w:szCs w:val="24"/>
          <w:highlight w:val="white"/>
        </w:rPr>
        <w:t>Plc</w:t>
      </w:r>
      <w:proofErr w:type="spellEnd"/>
    </w:p>
    <w:p w14:paraId="17333B3B" w14:textId="77777777" w:rsidR="00161A2D" w:rsidRPr="001B6AE3" w:rsidRDefault="009E067B">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2373FDCF" w14:textId="77777777" w:rsidR="00161A2D" w:rsidRPr="00A73FF8" w:rsidRDefault="00161A2D">
      <w:pPr>
        <w:pStyle w:val="normal0"/>
        <w:spacing w:line="360" w:lineRule="auto"/>
        <w:rPr>
          <w:rFonts w:ascii="Times New Roman" w:eastAsia="Times New Roman" w:hAnsi="Times New Roman" w:cs="Times New Roman"/>
          <w:color w:val="000000" w:themeColor="text1"/>
          <w:sz w:val="24"/>
          <w:szCs w:val="24"/>
          <w:highlight w:val="white"/>
        </w:rPr>
      </w:pPr>
    </w:p>
    <w:p w14:paraId="33DCAA98" w14:textId="77777777" w:rsidR="00161A2D" w:rsidRPr="00A73FF8" w:rsidRDefault="00EE3E61">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drawing>
          <wp:inline distT="0" distB="0" distL="0" distR="0" wp14:anchorId="0D8BC1BE" wp14:editId="459453B0">
            <wp:extent cx="4533900" cy="2714625"/>
            <wp:effectExtent l="19050" t="0" r="0" b="0"/>
            <wp:docPr id="2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srcRect/>
                    <a:stretch>
                      <a:fillRect/>
                    </a:stretch>
                  </pic:blipFill>
                  <pic:spPr bwMode="auto">
                    <a:xfrm>
                      <a:off x="0" y="0"/>
                      <a:ext cx="4533900" cy="2714625"/>
                    </a:xfrm>
                    <a:prstGeom prst="rect">
                      <a:avLst/>
                    </a:prstGeom>
                    <a:noFill/>
                    <a:ln w="9525">
                      <a:noFill/>
                      <a:miter lim="800000"/>
                      <a:headEnd/>
                      <a:tailEnd/>
                    </a:ln>
                  </pic:spPr>
                </pic:pic>
              </a:graphicData>
            </a:graphic>
          </wp:inline>
        </w:drawing>
      </w:r>
    </w:p>
    <w:p w14:paraId="33894C21" w14:textId="77777777" w:rsidR="00161A2D" w:rsidRPr="001B6AE3"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13</w:t>
      </w:r>
      <w:r w:rsidR="00822BC3" w:rsidRPr="001B6AE3">
        <w:rPr>
          <w:rFonts w:ascii="Times New Roman" w:eastAsia="Times New Roman" w:hAnsi="Times New Roman" w:cs="Times New Roman"/>
          <w:b/>
          <w:color w:val="000000" w:themeColor="text1"/>
          <w:sz w:val="24"/>
          <w:szCs w:val="24"/>
          <w:highlight w:val="white"/>
        </w:rPr>
        <w:t xml:space="preserve">: Gearing ratio graph for Paddy Power </w:t>
      </w:r>
      <w:proofErr w:type="spellStart"/>
      <w:r w:rsidR="00822BC3" w:rsidRPr="001B6AE3">
        <w:rPr>
          <w:rFonts w:ascii="Times New Roman" w:eastAsia="Times New Roman" w:hAnsi="Times New Roman" w:cs="Times New Roman"/>
          <w:b/>
          <w:color w:val="000000" w:themeColor="text1"/>
          <w:sz w:val="24"/>
          <w:szCs w:val="24"/>
          <w:highlight w:val="white"/>
        </w:rPr>
        <w:t>Betfair</w:t>
      </w:r>
      <w:proofErr w:type="spellEnd"/>
      <w:r w:rsidR="00822BC3" w:rsidRPr="001B6AE3">
        <w:rPr>
          <w:rFonts w:ascii="Times New Roman" w:eastAsia="Times New Roman" w:hAnsi="Times New Roman" w:cs="Times New Roman"/>
          <w:b/>
          <w:color w:val="000000" w:themeColor="text1"/>
          <w:sz w:val="24"/>
          <w:szCs w:val="24"/>
          <w:highlight w:val="white"/>
        </w:rPr>
        <w:t xml:space="preserve"> </w:t>
      </w:r>
      <w:proofErr w:type="spellStart"/>
      <w:r w:rsidR="00822BC3" w:rsidRPr="001B6AE3">
        <w:rPr>
          <w:rFonts w:ascii="Times New Roman" w:eastAsia="Times New Roman" w:hAnsi="Times New Roman" w:cs="Times New Roman"/>
          <w:b/>
          <w:color w:val="000000" w:themeColor="text1"/>
          <w:sz w:val="24"/>
          <w:szCs w:val="24"/>
          <w:highlight w:val="white"/>
        </w:rPr>
        <w:t>Plc</w:t>
      </w:r>
      <w:proofErr w:type="spellEnd"/>
    </w:p>
    <w:p w14:paraId="353A6FB2" w14:textId="77777777" w:rsidR="00161A2D" w:rsidRPr="001B6AE3" w:rsidRDefault="009E067B">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1DDBD41C" w14:textId="77777777" w:rsidR="00161A2D" w:rsidRPr="00A73FF8" w:rsidRDefault="00161A2D">
      <w:pPr>
        <w:pStyle w:val="normal0"/>
        <w:spacing w:line="360" w:lineRule="auto"/>
        <w:jc w:val="center"/>
        <w:rPr>
          <w:rFonts w:ascii="Times New Roman" w:eastAsia="Times New Roman" w:hAnsi="Times New Roman" w:cs="Times New Roman"/>
          <w:color w:val="000000" w:themeColor="text1"/>
          <w:sz w:val="24"/>
          <w:szCs w:val="24"/>
          <w:highlight w:val="white"/>
        </w:rPr>
      </w:pPr>
    </w:p>
    <w:p w14:paraId="156504D9" w14:textId="77777777" w:rsidR="00161A2D" w:rsidRPr="00A73FF8" w:rsidRDefault="00161A2D">
      <w:pPr>
        <w:pStyle w:val="normal0"/>
        <w:spacing w:line="360" w:lineRule="auto"/>
        <w:jc w:val="both"/>
        <w:rPr>
          <w:rFonts w:ascii="Times New Roman" w:eastAsia="Times New Roman" w:hAnsi="Times New Roman" w:cs="Times New Roman"/>
          <w:color w:val="000000" w:themeColor="text1"/>
          <w:sz w:val="24"/>
          <w:szCs w:val="24"/>
          <w:highlight w:val="white"/>
        </w:rPr>
      </w:pPr>
    </w:p>
    <w:p w14:paraId="5F77C808"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Liquidity ratio</w:t>
      </w:r>
    </w:p>
    <w:p w14:paraId="1141B486" w14:textId="77777777" w:rsidR="00161A2D" w:rsidRPr="00A73FF8" w:rsidRDefault="00822BC3">
      <w:pPr>
        <w:pStyle w:val="normal0"/>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lastRenderedPageBreak/>
        <w:t xml:space="preserve">In order to determine the </w:t>
      </w:r>
      <w:r w:rsidRPr="00A73FF8">
        <w:rPr>
          <w:rFonts w:ascii="Times New Roman" w:eastAsia="Times New Roman" w:hAnsi="Times New Roman" w:cs="Times New Roman"/>
          <w:b/>
          <w:color w:val="000000" w:themeColor="text1"/>
          <w:sz w:val="24"/>
          <w:szCs w:val="24"/>
          <w:highlight w:val="white"/>
        </w:rPr>
        <w:t>working capital</w:t>
      </w:r>
      <w:r w:rsidRPr="00A73FF8">
        <w:rPr>
          <w:rFonts w:ascii="Times New Roman" w:eastAsia="Times New Roman" w:hAnsi="Times New Roman" w:cs="Times New Roman"/>
          <w:color w:val="000000" w:themeColor="text1"/>
          <w:sz w:val="24"/>
          <w:szCs w:val="24"/>
          <w:highlight w:val="white"/>
        </w:rPr>
        <w:t xml:space="preserve"> of William Hill Plc. and Paddy Power </w:t>
      </w:r>
      <w:proofErr w:type="spellStart"/>
      <w:r w:rsidRPr="00A73FF8">
        <w:rPr>
          <w:rFonts w:ascii="Times New Roman" w:eastAsia="Times New Roman" w:hAnsi="Times New Roman" w:cs="Times New Roman"/>
          <w:color w:val="000000" w:themeColor="text1"/>
          <w:sz w:val="24"/>
          <w:szCs w:val="24"/>
          <w:highlight w:val="white"/>
        </w:rPr>
        <w:t>Betfair</w:t>
      </w:r>
      <w:proofErr w:type="spellEnd"/>
      <w:r w:rsidRPr="00A73FF8">
        <w:rPr>
          <w:rFonts w:ascii="Times New Roman" w:eastAsia="Times New Roman" w:hAnsi="Times New Roman" w:cs="Times New Roman"/>
          <w:color w:val="000000" w:themeColor="text1"/>
          <w:sz w:val="24"/>
          <w:szCs w:val="24"/>
          <w:highlight w:val="white"/>
        </w:rPr>
        <w:t xml:space="preserve"> Plc., liquidity ratio is an exigent factor. The company's liability to pay obligations on leverages is being measured by the liquidity ratio. </w:t>
      </w:r>
      <w:proofErr w:type="gramStart"/>
      <w:r w:rsidRPr="00A73FF8">
        <w:rPr>
          <w:rFonts w:ascii="Times New Roman" w:eastAsia="Times New Roman" w:hAnsi="Times New Roman" w:cs="Times New Roman"/>
          <w:color w:val="000000" w:themeColor="text1"/>
          <w:sz w:val="24"/>
          <w:szCs w:val="24"/>
          <w:highlight w:val="white"/>
        </w:rPr>
        <w:t>It is mainly done by calculating current ratio</w:t>
      </w:r>
      <w:proofErr w:type="gramEnd"/>
      <w:r w:rsidRPr="00A73FF8">
        <w:rPr>
          <w:rFonts w:ascii="Times New Roman" w:eastAsia="Times New Roman" w:hAnsi="Times New Roman" w:cs="Times New Roman"/>
          <w:color w:val="000000" w:themeColor="text1"/>
          <w:sz w:val="24"/>
          <w:szCs w:val="24"/>
          <w:highlight w:val="white"/>
        </w:rPr>
        <w:t>.</w:t>
      </w:r>
    </w:p>
    <w:p w14:paraId="20B73573"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b/>
          <w:color w:val="000000" w:themeColor="text1"/>
          <w:sz w:val="24"/>
          <w:szCs w:val="24"/>
          <w:highlight w:val="white"/>
        </w:rPr>
        <w:t>Current ratio</w:t>
      </w:r>
    </w:p>
    <w:p w14:paraId="2F8A3C2B" w14:textId="77777777" w:rsidR="00161A2D" w:rsidRPr="00A73FF8" w:rsidRDefault="00822BC3">
      <w:pPr>
        <w:pStyle w:val="normal0"/>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For the financial years of 2016 and 2017 the current ratio for William Hill Plc. came out to be 0.711 and 0.823 respectively. This denotes a rise in the ability of the company to pay back liabilities in the form of debts and accounts payable. It also shows a rise in the current assets of the company including cash, accounts receivable and inventory. However</w:t>
      </w:r>
      <w:r w:rsidR="00292F6B" w:rsidRPr="00A73FF8">
        <w:rPr>
          <w:rFonts w:ascii="Times New Roman" w:eastAsia="Times New Roman" w:hAnsi="Times New Roman" w:cs="Times New Roman"/>
          <w:color w:val="000000" w:themeColor="text1"/>
          <w:sz w:val="24"/>
          <w:szCs w:val="24"/>
          <w:highlight w:val="white"/>
        </w:rPr>
        <w:t>, for</w:t>
      </w:r>
      <w:r w:rsidRPr="00A73FF8">
        <w:rPr>
          <w:rFonts w:ascii="Times New Roman" w:eastAsia="Times New Roman" w:hAnsi="Times New Roman" w:cs="Times New Roman"/>
          <w:color w:val="000000" w:themeColor="text1"/>
          <w:sz w:val="24"/>
          <w:szCs w:val="24"/>
          <w:highlight w:val="white"/>
        </w:rPr>
        <w:t xml:space="preserve"> the financial years of 2016 and 2017 the current ratio for   </w:t>
      </w:r>
      <w:r w:rsidRPr="00A73FF8">
        <w:rPr>
          <w:rFonts w:ascii="Times New Roman" w:eastAsia="Times New Roman" w:hAnsi="Times New Roman" w:cs="Times New Roman"/>
          <w:b/>
          <w:color w:val="000000" w:themeColor="text1"/>
          <w:sz w:val="24"/>
          <w:szCs w:val="24"/>
          <w:highlight w:val="white"/>
        </w:rPr>
        <w:t xml:space="preserve">Paddy Power </w:t>
      </w:r>
      <w:proofErr w:type="spellStart"/>
      <w:r w:rsidRPr="00A73FF8">
        <w:rPr>
          <w:rFonts w:ascii="Times New Roman" w:eastAsia="Times New Roman" w:hAnsi="Times New Roman" w:cs="Times New Roman"/>
          <w:b/>
          <w:color w:val="000000" w:themeColor="text1"/>
          <w:sz w:val="24"/>
          <w:szCs w:val="24"/>
          <w:highlight w:val="white"/>
        </w:rPr>
        <w:t>Betfair</w:t>
      </w:r>
      <w:proofErr w:type="spellEnd"/>
      <w:r w:rsidRPr="00A73FF8">
        <w:rPr>
          <w:rFonts w:ascii="Times New Roman" w:eastAsia="Times New Roman" w:hAnsi="Times New Roman" w:cs="Times New Roman"/>
          <w:b/>
          <w:color w:val="000000" w:themeColor="text1"/>
          <w:sz w:val="24"/>
          <w:szCs w:val="24"/>
          <w:highlight w:val="white"/>
        </w:rPr>
        <w:t xml:space="preserve"> Plc. </w:t>
      </w:r>
      <w:r w:rsidRPr="00A73FF8">
        <w:rPr>
          <w:rFonts w:ascii="Times New Roman" w:eastAsia="Times New Roman" w:hAnsi="Times New Roman" w:cs="Times New Roman"/>
          <w:color w:val="000000" w:themeColor="text1"/>
          <w:sz w:val="24"/>
          <w:szCs w:val="24"/>
          <w:highlight w:val="white"/>
        </w:rPr>
        <w:t xml:space="preserve">came out to be </w:t>
      </w:r>
      <w:r w:rsidRPr="00A73FF8">
        <w:rPr>
          <w:rFonts w:ascii="Times New Roman" w:eastAsia="Times New Roman" w:hAnsi="Times New Roman" w:cs="Times New Roman"/>
          <w:b/>
          <w:color w:val="000000" w:themeColor="text1"/>
          <w:sz w:val="24"/>
          <w:szCs w:val="24"/>
          <w:highlight w:val="white"/>
        </w:rPr>
        <w:t>1.008</w:t>
      </w:r>
      <w:r w:rsidRPr="00A73FF8">
        <w:rPr>
          <w:rFonts w:ascii="Times New Roman" w:eastAsia="Times New Roman" w:hAnsi="Times New Roman" w:cs="Times New Roman"/>
          <w:color w:val="000000" w:themeColor="text1"/>
          <w:sz w:val="24"/>
          <w:szCs w:val="24"/>
          <w:highlight w:val="white"/>
        </w:rPr>
        <w:t xml:space="preserve"> and </w:t>
      </w:r>
      <w:r w:rsidRPr="00A73FF8">
        <w:rPr>
          <w:rFonts w:ascii="Times New Roman" w:eastAsia="Times New Roman" w:hAnsi="Times New Roman" w:cs="Times New Roman"/>
          <w:b/>
          <w:color w:val="000000" w:themeColor="text1"/>
          <w:sz w:val="24"/>
          <w:szCs w:val="24"/>
          <w:highlight w:val="white"/>
        </w:rPr>
        <w:t xml:space="preserve">1.122 </w:t>
      </w:r>
      <w:r w:rsidRPr="00A73FF8">
        <w:rPr>
          <w:rFonts w:ascii="Times New Roman" w:eastAsia="Times New Roman" w:hAnsi="Times New Roman" w:cs="Times New Roman"/>
          <w:color w:val="000000" w:themeColor="text1"/>
          <w:sz w:val="24"/>
          <w:szCs w:val="24"/>
          <w:highlight w:val="white"/>
        </w:rPr>
        <w:t>respectively. This shows that there is a considerable rise in the liquid assets of the company as well as the ability to pay liabilities. The result of the ratio coming more than 1 in both the years means that the company has maintained its consistency of keeping its liquid assets safe.</w:t>
      </w:r>
    </w:p>
    <w:p w14:paraId="65330AB8" w14:textId="77777777" w:rsidR="00161A2D" w:rsidRPr="00A73FF8" w:rsidRDefault="00C805BA">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drawing>
          <wp:inline distT="0" distB="0" distL="0" distR="0" wp14:anchorId="665B7395" wp14:editId="5D6E0381">
            <wp:extent cx="4631690" cy="2753360"/>
            <wp:effectExtent l="1905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srcRect/>
                    <a:stretch>
                      <a:fillRect/>
                    </a:stretch>
                  </pic:blipFill>
                  <pic:spPr bwMode="auto">
                    <a:xfrm>
                      <a:off x="0" y="0"/>
                      <a:ext cx="4631690" cy="2753360"/>
                    </a:xfrm>
                    <a:prstGeom prst="rect">
                      <a:avLst/>
                    </a:prstGeom>
                    <a:noFill/>
                    <a:ln w="9525">
                      <a:noFill/>
                      <a:miter lim="800000"/>
                      <a:headEnd/>
                      <a:tailEnd/>
                    </a:ln>
                  </pic:spPr>
                </pic:pic>
              </a:graphicData>
            </a:graphic>
          </wp:inline>
        </w:drawing>
      </w:r>
    </w:p>
    <w:p w14:paraId="722F3186" w14:textId="77777777" w:rsidR="00161A2D" w:rsidRPr="001B6AE3"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14</w:t>
      </w:r>
      <w:r w:rsidR="00822BC3" w:rsidRPr="001B6AE3">
        <w:rPr>
          <w:rFonts w:ascii="Times New Roman" w:eastAsia="Times New Roman" w:hAnsi="Times New Roman" w:cs="Times New Roman"/>
          <w:b/>
          <w:color w:val="000000" w:themeColor="text1"/>
          <w:sz w:val="24"/>
          <w:szCs w:val="24"/>
          <w:highlight w:val="white"/>
        </w:rPr>
        <w:t>: Current ratio graph for William Hill Plc.</w:t>
      </w:r>
    </w:p>
    <w:p w14:paraId="178BC51D" w14:textId="77777777" w:rsidR="00161A2D" w:rsidRPr="001B6AE3" w:rsidRDefault="009E067B">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68159E82" w14:textId="77777777" w:rsidR="00161A2D" w:rsidRPr="00A73FF8" w:rsidRDefault="00C805BA">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lastRenderedPageBreak/>
        <w:drawing>
          <wp:inline distT="0" distB="0" distL="0" distR="0" wp14:anchorId="608946AD" wp14:editId="0D693A62">
            <wp:extent cx="4601845" cy="2822575"/>
            <wp:effectExtent l="19050" t="0" r="8255" b="0"/>
            <wp:docPr id="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srcRect/>
                    <a:stretch>
                      <a:fillRect/>
                    </a:stretch>
                  </pic:blipFill>
                  <pic:spPr bwMode="auto">
                    <a:xfrm>
                      <a:off x="0" y="0"/>
                      <a:ext cx="4601845" cy="2822575"/>
                    </a:xfrm>
                    <a:prstGeom prst="rect">
                      <a:avLst/>
                    </a:prstGeom>
                    <a:noFill/>
                    <a:ln w="9525">
                      <a:noFill/>
                      <a:miter lim="800000"/>
                      <a:headEnd/>
                      <a:tailEnd/>
                    </a:ln>
                  </pic:spPr>
                </pic:pic>
              </a:graphicData>
            </a:graphic>
          </wp:inline>
        </w:drawing>
      </w:r>
    </w:p>
    <w:p w14:paraId="206ECB2D" w14:textId="77777777" w:rsidR="00161A2D" w:rsidRPr="001B6AE3"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15</w:t>
      </w:r>
      <w:r w:rsidR="00822BC3" w:rsidRPr="001B6AE3">
        <w:rPr>
          <w:rFonts w:ascii="Times New Roman" w:eastAsia="Times New Roman" w:hAnsi="Times New Roman" w:cs="Times New Roman"/>
          <w:b/>
          <w:color w:val="000000" w:themeColor="text1"/>
          <w:sz w:val="24"/>
          <w:szCs w:val="24"/>
          <w:highlight w:val="white"/>
        </w:rPr>
        <w:t xml:space="preserve">: Current ratio graph for Paddy Power </w:t>
      </w:r>
      <w:proofErr w:type="spellStart"/>
      <w:r w:rsidR="00822BC3" w:rsidRPr="001B6AE3">
        <w:rPr>
          <w:rFonts w:ascii="Times New Roman" w:eastAsia="Times New Roman" w:hAnsi="Times New Roman" w:cs="Times New Roman"/>
          <w:b/>
          <w:color w:val="000000" w:themeColor="text1"/>
          <w:sz w:val="24"/>
          <w:szCs w:val="24"/>
          <w:highlight w:val="white"/>
        </w:rPr>
        <w:t>Betfair</w:t>
      </w:r>
      <w:proofErr w:type="spellEnd"/>
      <w:r w:rsidR="00822BC3" w:rsidRPr="001B6AE3">
        <w:rPr>
          <w:rFonts w:ascii="Times New Roman" w:eastAsia="Times New Roman" w:hAnsi="Times New Roman" w:cs="Times New Roman"/>
          <w:b/>
          <w:color w:val="000000" w:themeColor="text1"/>
          <w:sz w:val="24"/>
          <w:szCs w:val="24"/>
          <w:highlight w:val="white"/>
        </w:rPr>
        <w:t xml:space="preserve"> Plc.</w:t>
      </w:r>
    </w:p>
    <w:p w14:paraId="5575510B" w14:textId="77777777" w:rsidR="00161A2D" w:rsidRPr="001B6AE3" w:rsidRDefault="009E067B">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10B2E8B8" w14:textId="77777777" w:rsidR="00161A2D" w:rsidRPr="00051754" w:rsidRDefault="006306FF" w:rsidP="006306FF">
      <w:pPr>
        <w:pStyle w:val="normal0"/>
        <w:spacing w:line="360" w:lineRule="auto"/>
        <w:jc w:val="both"/>
        <w:rPr>
          <w:rFonts w:ascii="Times New Roman" w:eastAsia="Times New Roman" w:hAnsi="Times New Roman" w:cs="Times New Roman"/>
          <w:color w:val="000000" w:themeColor="text1"/>
          <w:sz w:val="24"/>
          <w:szCs w:val="24"/>
          <w:highlight w:val="white"/>
        </w:rPr>
      </w:pPr>
      <w:r w:rsidRPr="00051754">
        <w:rPr>
          <w:rFonts w:ascii="Times New Roman" w:eastAsia="Times New Roman" w:hAnsi="Times New Roman" w:cs="Times New Roman"/>
          <w:color w:val="000000" w:themeColor="text1"/>
          <w:sz w:val="24"/>
          <w:szCs w:val="24"/>
          <w:highlight w:val="white"/>
        </w:rPr>
        <w:t xml:space="preserve">The liquidity ratio of the Paddy Power has reduced from 0.17 to 1.12, which shows that debt enhancement requires further modification. </w:t>
      </w:r>
      <w:r w:rsidR="001D71FD" w:rsidRPr="00051754">
        <w:rPr>
          <w:rFonts w:ascii="Times New Roman" w:eastAsia="Times New Roman" w:hAnsi="Times New Roman" w:cs="Times New Roman"/>
          <w:color w:val="000000" w:themeColor="text1"/>
          <w:sz w:val="24"/>
          <w:szCs w:val="24"/>
          <w:highlight w:val="white"/>
        </w:rPr>
        <w:t xml:space="preserve">Huge enhancement in current ratio from 0.51 to 0.82 shows that the </w:t>
      </w:r>
      <w:r w:rsidR="00587F46" w:rsidRPr="00051754">
        <w:rPr>
          <w:rFonts w:ascii="Times New Roman" w:eastAsia="Times New Roman" w:hAnsi="Times New Roman" w:cs="Times New Roman"/>
          <w:color w:val="000000" w:themeColor="text1"/>
          <w:sz w:val="24"/>
          <w:szCs w:val="24"/>
          <w:highlight w:val="white"/>
        </w:rPr>
        <w:t>company William Hill is in better position as compared to the company Paddy Power.</w:t>
      </w:r>
    </w:p>
    <w:p w14:paraId="3A968687" w14:textId="77777777" w:rsidR="00161A2D" w:rsidRPr="00A73FF8" w:rsidRDefault="00822BC3">
      <w:pPr>
        <w:pStyle w:val="normal0"/>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Investment ratio</w:t>
      </w:r>
    </w:p>
    <w:p w14:paraId="3BB3BEE9" w14:textId="77777777" w:rsidR="00161A2D" w:rsidRPr="00051754" w:rsidRDefault="00822BC3">
      <w:pPr>
        <w:pStyle w:val="normal0"/>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By the help of investment ratios, an investor like Tim farrow can get a snapshot of both the company's </w:t>
      </w:r>
      <w:r w:rsidRPr="00A73FF8">
        <w:rPr>
          <w:rFonts w:ascii="Times New Roman" w:eastAsia="Times New Roman" w:hAnsi="Times New Roman" w:cs="Times New Roman"/>
          <w:b/>
          <w:color w:val="000000" w:themeColor="text1"/>
          <w:sz w:val="24"/>
          <w:szCs w:val="24"/>
          <w:highlight w:val="white"/>
        </w:rPr>
        <w:t xml:space="preserve">William Hill Plc. </w:t>
      </w:r>
      <w:proofErr w:type="gramStart"/>
      <w:r w:rsidRPr="00A73FF8">
        <w:rPr>
          <w:rFonts w:ascii="Times New Roman" w:eastAsia="Times New Roman" w:hAnsi="Times New Roman" w:cs="Times New Roman"/>
          <w:color w:val="000000" w:themeColor="text1"/>
          <w:sz w:val="24"/>
          <w:szCs w:val="24"/>
          <w:highlight w:val="white"/>
        </w:rPr>
        <w:t>and</w:t>
      </w:r>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b/>
          <w:color w:val="000000" w:themeColor="text1"/>
          <w:sz w:val="24"/>
          <w:szCs w:val="24"/>
          <w:highlight w:val="white"/>
        </w:rPr>
        <w:t>Paddy</w:t>
      </w:r>
      <w:proofErr w:type="gramEnd"/>
      <w:r w:rsidRPr="00A73FF8">
        <w:rPr>
          <w:rFonts w:ascii="Times New Roman" w:eastAsia="Times New Roman" w:hAnsi="Times New Roman" w:cs="Times New Roman"/>
          <w:b/>
          <w:color w:val="000000" w:themeColor="text1"/>
          <w:sz w:val="24"/>
          <w:szCs w:val="24"/>
          <w:highlight w:val="white"/>
        </w:rPr>
        <w:t xml:space="preserve"> Power </w:t>
      </w:r>
      <w:proofErr w:type="spellStart"/>
      <w:r w:rsidRPr="00A73FF8">
        <w:rPr>
          <w:rFonts w:ascii="Times New Roman" w:eastAsia="Times New Roman" w:hAnsi="Times New Roman" w:cs="Times New Roman"/>
          <w:b/>
          <w:color w:val="000000" w:themeColor="text1"/>
          <w:sz w:val="24"/>
          <w:szCs w:val="24"/>
          <w:highlight w:val="white"/>
        </w:rPr>
        <w:t>Betfair</w:t>
      </w:r>
      <w:proofErr w:type="spellEnd"/>
      <w:r w:rsidRPr="00A73FF8">
        <w:rPr>
          <w:rFonts w:ascii="Times New Roman" w:eastAsia="Times New Roman" w:hAnsi="Times New Roman" w:cs="Times New Roman"/>
          <w:b/>
          <w:color w:val="000000" w:themeColor="text1"/>
          <w:sz w:val="24"/>
          <w:szCs w:val="24"/>
          <w:highlight w:val="white"/>
        </w:rPr>
        <w:t xml:space="preserve"> Plc. </w:t>
      </w:r>
      <w:r w:rsidRPr="00A73FF8">
        <w:rPr>
          <w:rFonts w:ascii="Times New Roman" w:eastAsia="Times New Roman" w:hAnsi="Times New Roman" w:cs="Times New Roman"/>
          <w:color w:val="000000" w:themeColor="text1"/>
          <w:sz w:val="24"/>
          <w:szCs w:val="24"/>
          <w:highlight w:val="white"/>
        </w:rPr>
        <w:t>without even pouring on to each and every line of the financial statement. Compar</w:t>
      </w:r>
      <w:r w:rsidR="00D953D8" w:rsidRPr="00A73FF8">
        <w:rPr>
          <w:rFonts w:ascii="Times New Roman" w:eastAsia="Times New Roman" w:hAnsi="Times New Roman" w:cs="Times New Roman"/>
          <w:color w:val="000000" w:themeColor="text1"/>
          <w:sz w:val="24"/>
          <w:szCs w:val="24"/>
          <w:highlight w:val="white"/>
        </w:rPr>
        <w:t>ing specific numbers of a</w:t>
      </w:r>
      <w:r w:rsidRPr="00A73FF8">
        <w:rPr>
          <w:rFonts w:ascii="Times New Roman" w:eastAsia="Times New Roman" w:hAnsi="Times New Roman" w:cs="Times New Roman"/>
          <w:color w:val="000000" w:themeColor="text1"/>
          <w:sz w:val="24"/>
          <w:szCs w:val="24"/>
          <w:highlight w:val="white"/>
        </w:rPr>
        <w:t xml:space="preserve"> company's financial statement with that of the other numbers acts as a barometer for measuring company's financial health (</w:t>
      </w:r>
      <w:proofErr w:type="spellStart"/>
      <w:r w:rsidRPr="00A73FF8">
        <w:rPr>
          <w:rFonts w:ascii="Times New Roman" w:eastAsia="Times New Roman" w:hAnsi="Times New Roman" w:cs="Times New Roman"/>
          <w:color w:val="000000" w:themeColor="text1"/>
          <w:sz w:val="24"/>
          <w:szCs w:val="24"/>
          <w:highlight w:val="white"/>
        </w:rPr>
        <w:t>Trinks</w:t>
      </w:r>
      <w:proofErr w:type="spellEnd"/>
      <w:r w:rsidRPr="00A73FF8">
        <w:rPr>
          <w:rFonts w:ascii="Times New Roman" w:eastAsia="Times New Roman" w:hAnsi="Times New Roman" w:cs="Times New Roman"/>
          <w:i/>
          <w:color w:val="000000" w:themeColor="text1"/>
          <w:sz w:val="24"/>
          <w:szCs w:val="24"/>
          <w:highlight w:val="white"/>
        </w:rPr>
        <w:t xml:space="preserve"> et al.</w:t>
      </w:r>
      <w:r w:rsidRPr="00A73FF8">
        <w:rPr>
          <w:rFonts w:ascii="Times New Roman" w:eastAsia="Times New Roman" w:hAnsi="Times New Roman" w:cs="Times New Roman"/>
          <w:color w:val="000000" w:themeColor="text1"/>
          <w:sz w:val="24"/>
          <w:szCs w:val="24"/>
          <w:highlight w:val="white"/>
        </w:rPr>
        <w:t xml:space="preserve"> 2017). This can be achieved by calculating the Earnings per share</w:t>
      </w:r>
      <w:r w:rsidRPr="00A73FF8">
        <w:rPr>
          <w:rFonts w:ascii="Times New Roman" w:eastAsia="Times New Roman" w:hAnsi="Times New Roman" w:cs="Times New Roman"/>
          <w:b/>
          <w:color w:val="000000" w:themeColor="text1"/>
          <w:sz w:val="24"/>
          <w:szCs w:val="24"/>
          <w:highlight w:val="white"/>
        </w:rPr>
        <w:t xml:space="preserve"> (EPS) </w:t>
      </w:r>
      <w:r w:rsidRPr="00A73FF8">
        <w:rPr>
          <w:rFonts w:ascii="Times New Roman" w:eastAsia="Times New Roman" w:hAnsi="Times New Roman" w:cs="Times New Roman"/>
          <w:color w:val="000000" w:themeColor="text1"/>
          <w:sz w:val="24"/>
          <w:szCs w:val="24"/>
          <w:highlight w:val="white"/>
        </w:rPr>
        <w:t xml:space="preserve">value and </w:t>
      </w:r>
      <w:r w:rsidRPr="00A73FF8">
        <w:rPr>
          <w:rFonts w:ascii="Times New Roman" w:eastAsia="Times New Roman" w:hAnsi="Times New Roman" w:cs="Times New Roman"/>
          <w:b/>
          <w:color w:val="000000" w:themeColor="text1"/>
          <w:sz w:val="24"/>
          <w:szCs w:val="24"/>
          <w:highlight w:val="white"/>
        </w:rPr>
        <w:t xml:space="preserve">P/E </w:t>
      </w:r>
      <w:r w:rsidRPr="00A73FF8">
        <w:rPr>
          <w:rFonts w:ascii="Times New Roman" w:eastAsia="Times New Roman" w:hAnsi="Times New Roman" w:cs="Times New Roman"/>
          <w:color w:val="000000" w:themeColor="text1"/>
          <w:sz w:val="24"/>
          <w:szCs w:val="24"/>
          <w:highlight w:val="white"/>
        </w:rPr>
        <w:t>ratio.</w:t>
      </w:r>
      <w:r w:rsidR="00587F46">
        <w:rPr>
          <w:rFonts w:ascii="Times New Roman" w:eastAsia="Times New Roman" w:hAnsi="Times New Roman" w:cs="Times New Roman"/>
          <w:color w:val="000000" w:themeColor="text1"/>
          <w:sz w:val="24"/>
          <w:szCs w:val="24"/>
          <w:highlight w:val="white"/>
        </w:rPr>
        <w:t xml:space="preserve"> </w:t>
      </w:r>
      <w:r w:rsidR="00587F46" w:rsidRPr="00051754">
        <w:rPr>
          <w:rFonts w:ascii="Times New Roman" w:eastAsia="Times New Roman" w:hAnsi="Times New Roman" w:cs="Times New Roman"/>
          <w:color w:val="000000" w:themeColor="text1"/>
          <w:sz w:val="24"/>
          <w:szCs w:val="24"/>
          <w:highlight w:val="white"/>
        </w:rPr>
        <w:t xml:space="preserve">Huge enhancement in the investment ratio </w:t>
      </w:r>
      <w:r w:rsidR="006F429D" w:rsidRPr="00051754">
        <w:rPr>
          <w:rFonts w:ascii="Times New Roman" w:eastAsia="Times New Roman" w:hAnsi="Times New Roman" w:cs="Times New Roman"/>
          <w:color w:val="000000" w:themeColor="text1"/>
          <w:sz w:val="24"/>
          <w:szCs w:val="24"/>
          <w:highlight w:val="white"/>
        </w:rPr>
        <w:t xml:space="preserve">from 0.22 to </w:t>
      </w:r>
      <w:r w:rsidR="00F66C12" w:rsidRPr="00051754">
        <w:rPr>
          <w:rFonts w:ascii="Times New Roman" w:eastAsia="Times New Roman" w:hAnsi="Times New Roman" w:cs="Times New Roman"/>
          <w:color w:val="000000" w:themeColor="text1"/>
          <w:sz w:val="24"/>
          <w:szCs w:val="24"/>
          <w:highlight w:val="white"/>
        </w:rPr>
        <w:t xml:space="preserve">0.37 has been seen in the </w:t>
      </w:r>
      <w:proofErr w:type="gramStart"/>
      <w:r w:rsidR="00F66C12" w:rsidRPr="00051754">
        <w:rPr>
          <w:rFonts w:ascii="Times New Roman" w:eastAsia="Times New Roman" w:hAnsi="Times New Roman" w:cs="Times New Roman"/>
          <w:color w:val="000000" w:themeColor="text1"/>
          <w:sz w:val="24"/>
          <w:szCs w:val="24"/>
          <w:highlight w:val="white"/>
        </w:rPr>
        <w:t>report which</w:t>
      </w:r>
      <w:proofErr w:type="gramEnd"/>
      <w:r w:rsidR="00F66C12" w:rsidRPr="00051754">
        <w:rPr>
          <w:rFonts w:ascii="Times New Roman" w:eastAsia="Times New Roman" w:hAnsi="Times New Roman" w:cs="Times New Roman"/>
          <w:color w:val="000000" w:themeColor="text1"/>
          <w:sz w:val="24"/>
          <w:szCs w:val="24"/>
          <w:highlight w:val="white"/>
        </w:rPr>
        <w:t xml:space="preserve"> denotes that the company enhances the </w:t>
      </w:r>
      <w:r w:rsidR="0004659F" w:rsidRPr="00051754">
        <w:rPr>
          <w:rFonts w:ascii="Times New Roman" w:eastAsia="Times New Roman" w:hAnsi="Times New Roman" w:cs="Times New Roman"/>
          <w:color w:val="000000" w:themeColor="text1"/>
          <w:sz w:val="24"/>
          <w:szCs w:val="24"/>
          <w:highlight w:val="white"/>
        </w:rPr>
        <w:t xml:space="preserve">efficiency in generating effective return on the company. In Paddy power also the company has reported higher increase in the amount of the investment </w:t>
      </w:r>
      <w:proofErr w:type="gramStart"/>
      <w:r w:rsidR="00DC1FF8" w:rsidRPr="00051754">
        <w:rPr>
          <w:rFonts w:ascii="Times New Roman" w:eastAsia="Times New Roman" w:hAnsi="Times New Roman" w:cs="Times New Roman"/>
          <w:color w:val="000000" w:themeColor="text1"/>
          <w:sz w:val="24"/>
          <w:szCs w:val="24"/>
          <w:highlight w:val="white"/>
        </w:rPr>
        <w:t>ratio which</w:t>
      </w:r>
      <w:proofErr w:type="gramEnd"/>
      <w:r w:rsidR="00DC1FF8" w:rsidRPr="00051754">
        <w:rPr>
          <w:rFonts w:ascii="Times New Roman" w:eastAsia="Times New Roman" w:hAnsi="Times New Roman" w:cs="Times New Roman"/>
          <w:color w:val="000000" w:themeColor="text1"/>
          <w:sz w:val="24"/>
          <w:szCs w:val="24"/>
          <w:highlight w:val="white"/>
        </w:rPr>
        <w:t xml:space="preserve"> is indeed a good sign for the company. </w:t>
      </w:r>
    </w:p>
    <w:p w14:paraId="79AFD0A0" w14:textId="77777777" w:rsidR="00161A2D" w:rsidRPr="00A73FF8" w:rsidRDefault="00304DB5">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lastRenderedPageBreak/>
        <w:drawing>
          <wp:inline distT="0" distB="0" distL="0" distR="0" wp14:anchorId="18F18BC9" wp14:editId="058C4AC1">
            <wp:extent cx="4552950" cy="272415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8"/>
                    <a:srcRect/>
                    <a:stretch>
                      <a:fillRect/>
                    </a:stretch>
                  </pic:blipFill>
                  <pic:spPr bwMode="auto">
                    <a:xfrm>
                      <a:off x="0" y="0"/>
                      <a:ext cx="4552950" cy="2724150"/>
                    </a:xfrm>
                    <a:prstGeom prst="rect">
                      <a:avLst/>
                    </a:prstGeom>
                    <a:noFill/>
                    <a:ln w="9525">
                      <a:noFill/>
                      <a:miter lim="800000"/>
                      <a:headEnd/>
                      <a:tailEnd/>
                    </a:ln>
                  </pic:spPr>
                </pic:pic>
              </a:graphicData>
            </a:graphic>
          </wp:inline>
        </w:drawing>
      </w:r>
    </w:p>
    <w:p w14:paraId="68E37E1D" w14:textId="77777777" w:rsidR="00161A2D" w:rsidRPr="001B6AE3"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16</w:t>
      </w:r>
      <w:r w:rsidR="00822BC3" w:rsidRPr="001B6AE3">
        <w:rPr>
          <w:rFonts w:ascii="Times New Roman" w:eastAsia="Times New Roman" w:hAnsi="Times New Roman" w:cs="Times New Roman"/>
          <w:b/>
          <w:color w:val="000000" w:themeColor="text1"/>
          <w:sz w:val="24"/>
          <w:szCs w:val="24"/>
          <w:highlight w:val="white"/>
        </w:rPr>
        <w:t xml:space="preserve">: P/E ratio graph for </w:t>
      </w:r>
      <w:r w:rsidR="00822BC3" w:rsidRPr="001B6AE3">
        <w:rPr>
          <w:rFonts w:ascii="Times New Roman" w:eastAsia="Times New Roman" w:hAnsi="Times New Roman" w:cs="Times New Roman"/>
          <w:color w:val="000000" w:themeColor="text1"/>
          <w:sz w:val="24"/>
          <w:szCs w:val="24"/>
          <w:highlight w:val="white"/>
        </w:rPr>
        <w:t xml:space="preserve">of </w:t>
      </w:r>
      <w:r w:rsidR="00822BC3" w:rsidRPr="001B6AE3">
        <w:rPr>
          <w:rFonts w:ascii="Times New Roman" w:eastAsia="Times New Roman" w:hAnsi="Times New Roman" w:cs="Times New Roman"/>
          <w:b/>
          <w:color w:val="000000" w:themeColor="text1"/>
          <w:sz w:val="24"/>
          <w:szCs w:val="24"/>
          <w:highlight w:val="white"/>
        </w:rPr>
        <w:t xml:space="preserve">William Hill </w:t>
      </w:r>
      <w:proofErr w:type="spellStart"/>
      <w:r w:rsidR="00822BC3" w:rsidRPr="001B6AE3">
        <w:rPr>
          <w:rFonts w:ascii="Times New Roman" w:eastAsia="Times New Roman" w:hAnsi="Times New Roman" w:cs="Times New Roman"/>
          <w:b/>
          <w:color w:val="000000" w:themeColor="text1"/>
          <w:sz w:val="24"/>
          <w:szCs w:val="24"/>
          <w:highlight w:val="white"/>
        </w:rPr>
        <w:t>Plc</w:t>
      </w:r>
      <w:proofErr w:type="spellEnd"/>
    </w:p>
    <w:p w14:paraId="7A69FF44" w14:textId="77777777" w:rsidR="00161A2D" w:rsidRPr="001B6AE3" w:rsidRDefault="009E067B">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4F72C0A6" w14:textId="77777777" w:rsidR="00161A2D" w:rsidRPr="00A73FF8" w:rsidRDefault="00956F97">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drawing>
          <wp:inline distT="0" distB="0" distL="0" distR="0" wp14:anchorId="721C9272" wp14:editId="4D2B126E">
            <wp:extent cx="4572000" cy="2781300"/>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9"/>
                    <a:srcRect/>
                    <a:stretch>
                      <a:fillRect/>
                    </a:stretch>
                  </pic:blipFill>
                  <pic:spPr bwMode="auto">
                    <a:xfrm>
                      <a:off x="0" y="0"/>
                      <a:ext cx="4572000" cy="2781300"/>
                    </a:xfrm>
                    <a:prstGeom prst="rect">
                      <a:avLst/>
                    </a:prstGeom>
                    <a:noFill/>
                    <a:ln w="9525">
                      <a:noFill/>
                      <a:miter lim="800000"/>
                      <a:headEnd/>
                      <a:tailEnd/>
                    </a:ln>
                  </pic:spPr>
                </pic:pic>
              </a:graphicData>
            </a:graphic>
          </wp:inline>
        </w:drawing>
      </w:r>
    </w:p>
    <w:p w14:paraId="00557E58" w14:textId="77777777" w:rsidR="00161A2D" w:rsidRPr="001B6AE3"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17</w:t>
      </w:r>
      <w:r w:rsidR="00822BC3" w:rsidRPr="001B6AE3">
        <w:rPr>
          <w:rFonts w:ascii="Times New Roman" w:eastAsia="Times New Roman" w:hAnsi="Times New Roman" w:cs="Times New Roman"/>
          <w:b/>
          <w:color w:val="000000" w:themeColor="text1"/>
          <w:sz w:val="24"/>
          <w:szCs w:val="24"/>
          <w:highlight w:val="white"/>
        </w:rPr>
        <w:t xml:space="preserve">: P/E ratio for </w:t>
      </w:r>
      <w:r w:rsidR="00822BC3" w:rsidRPr="001B6AE3">
        <w:rPr>
          <w:rFonts w:ascii="Times New Roman" w:eastAsia="Times New Roman" w:hAnsi="Times New Roman" w:cs="Times New Roman"/>
          <w:color w:val="000000" w:themeColor="text1"/>
          <w:sz w:val="24"/>
          <w:szCs w:val="24"/>
          <w:highlight w:val="white"/>
        </w:rPr>
        <w:t>of Paddy</w:t>
      </w:r>
      <w:r w:rsidR="00822BC3" w:rsidRPr="001B6AE3">
        <w:rPr>
          <w:rFonts w:ascii="Times New Roman" w:eastAsia="Times New Roman" w:hAnsi="Times New Roman" w:cs="Times New Roman"/>
          <w:b/>
          <w:color w:val="000000" w:themeColor="text1"/>
          <w:sz w:val="24"/>
          <w:szCs w:val="24"/>
          <w:highlight w:val="white"/>
        </w:rPr>
        <w:t xml:space="preserve"> Power </w:t>
      </w:r>
      <w:proofErr w:type="spellStart"/>
      <w:r w:rsidR="00822BC3" w:rsidRPr="001B6AE3">
        <w:rPr>
          <w:rFonts w:ascii="Times New Roman" w:eastAsia="Times New Roman" w:hAnsi="Times New Roman" w:cs="Times New Roman"/>
          <w:b/>
          <w:color w:val="000000" w:themeColor="text1"/>
          <w:sz w:val="24"/>
          <w:szCs w:val="24"/>
          <w:highlight w:val="white"/>
        </w:rPr>
        <w:t>Betfair</w:t>
      </w:r>
      <w:proofErr w:type="spellEnd"/>
      <w:r w:rsidR="00822BC3" w:rsidRPr="001B6AE3">
        <w:rPr>
          <w:rFonts w:ascii="Times New Roman" w:eastAsia="Times New Roman" w:hAnsi="Times New Roman" w:cs="Times New Roman"/>
          <w:b/>
          <w:color w:val="000000" w:themeColor="text1"/>
          <w:sz w:val="24"/>
          <w:szCs w:val="24"/>
          <w:highlight w:val="white"/>
        </w:rPr>
        <w:t xml:space="preserve"> </w:t>
      </w:r>
      <w:proofErr w:type="spellStart"/>
      <w:r w:rsidR="00822BC3" w:rsidRPr="001B6AE3">
        <w:rPr>
          <w:rFonts w:ascii="Times New Roman" w:eastAsia="Times New Roman" w:hAnsi="Times New Roman" w:cs="Times New Roman"/>
          <w:b/>
          <w:color w:val="000000" w:themeColor="text1"/>
          <w:sz w:val="24"/>
          <w:szCs w:val="24"/>
          <w:highlight w:val="white"/>
        </w:rPr>
        <w:t>Plc</w:t>
      </w:r>
      <w:proofErr w:type="spellEnd"/>
    </w:p>
    <w:p w14:paraId="6ADCA7DE" w14:textId="77777777" w:rsidR="00161A2D" w:rsidRPr="001B6AE3" w:rsidRDefault="009E067B">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2E20EECE" w14:textId="77777777" w:rsidR="00161A2D" w:rsidRPr="00051754" w:rsidRDefault="00822BC3">
      <w:pPr>
        <w:pStyle w:val="normal0"/>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The </w:t>
      </w:r>
      <w:r w:rsidRPr="00A73FF8">
        <w:rPr>
          <w:rFonts w:ascii="Times New Roman" w:eastAsia="Times New Roman" w:hAnsi="Times New Roman" w:cs="Times New Roman"/>
          <w:b/>
          <w:color w:val="000000" w:themeColor="text1"/>
          <w:sz w:val="24"/>
          <w:szCs w:val="24"/>
          <w:highlight w:val="white"/>
        </w:rPr>
        <w:t>price-earnings (P/E)</w:t>
      </w:r>
      <w:r w:rsidRPr="00A73FF8">
        <w:rPr>
          <w:rFonts w:ascii="Times New Roman" w:eastAsia="Times New Roman" w:hAnsi="Times New Roman" w:cs="Times New Roman"/>
          <w:color w:val="000000" w:themeColor="text1"/>
          <w:sz w:val="24"/>
          <w:szCs w:val="24"/>
          <w:highlight w:val="white"/>
        </w:rPr>
        <w:t xml:space="preserve"> ratio of </w:t>
      </w:r>
      <w:r w:rsidRPr="00A73FF8">
        <w:rPr>
          <w:rFonts w:ascii="Times New Roman" w:eastAsia="Times New Roman" w:hAnsi="Times New Roman" w:cs="Times New Roman"/>
          <w:b/>
          <w:color w:val="000000" w:themeColor="text1"/>
          <w:sz w:val="24"/>
          <w:szCs w:val="24"/>
          <w:highlight w:val="white"/>
        </w:rPr>
        <w:t xml:space="preserve">William Hill </w:t>
      </w:r>
      <w:proofErr w:type="spellStart"/>
      <w:r w:rsidRPr="00A73FF8">
        <w:rPr>
          <w:rFonts w:ascii="Times New Roman" w:eastAsia="Times New Roman" w:hAnsi="Times New Roman" w:cs="Times New Roman"/>
          <w:b/>
          <w:color w:val="000000" w:themeColor="text1"/>
          <w:sz w:val="24"/>
          <w:szCs w:val="24"/>
          <w:highlight w:val="white"/>
        </w:rPr>
        <w:t>Plc</w:t>
      </w:r>
      <w:proofErr w:type="spellEnd"/>
      <w:r w:rsidRPr="00A73FF8">
        <w:rPr>
          <w:rFonts w:ascii="Times New Roman" w:eastAsia="Times New Roman" w:hAnsi="Times New Roman" w:cs="Times New Roman"/>
          <w:color w:val="000000" w:themeColor="text1"/>
          <w:sz w:val="24"/>
          <w:szCs w:val="24"/>
          <w:highlight w:val="white"/>
        </w:rPr>
        <w:t xml:space="preserve"> came out to be</w:t>
      </w:r>
      <w:r w:rsidRPr="00A73FF8">
        <w:rPr>
          <w:rFonts w:ascii="Times New Roman" w:eastAsia="Times New Roman" w:hAnsi="Times New Roman" w:cs="Times New Roman"/>
          <w:b/>
          <w:color w:val="000000" w:themeColor="text1"/>
          <w:sz w:val="24"/>
          <w:szCs w:val="24"/>
          <w:highlight w:val="white"/>
        </w:rPr>
        <w:t xml:space="preserve"> 7.47 </w:t>
      </w:r>
      <w:r w:rsidRPr="00A73FF8">
        <w:rPr>
          <w:rFonts w:ascii="Times New Roman" w:eastAsia="Times New Roman" w:hAnsi="Times New Roman" w:cs="Times New Roman"/>
          <w:color w:val="000000" w:themeColor="text1"/>
          <w:sz w:val="24"/>
          <w:szCs w:val="24"/>
          <w:highlight w:val="white"/>
        </w:rPr>
        <w:t xml:space="preserve">and </w:t>
      </w:r>
      <w:r w:rsidRPr="00A73FF8">
        <w:rPr>
          <w:rFonts w:ascii="Times New Roman" w:eastAsia="Times New Roman" w:hAnsi="Times New Roman" w:cs="Times New Roman"/>
          <w:b/>
          <w:color w:val="000000" w:themeColor="text1"/>
          <w:sz w:val="24"/>
          <w:szCs w:val="24"/>
          <w:highlight w:val="white"/>
        </w:rPr>
        <w:t>14.4</w:t>
      </w:r>
      <w:r w:rsidRPr="00A73FF8">
        <w:rPr>
          <w:rFonts w:ascii="Times New Roman" w:eastAsia="Times New Roman" w:hAnsi="Times New Roman" w:cs="Times New Roman"/>
          <w:color w:val="000000" w:themeColor="text1"/>
          <w:sz w:val="24"/>
          <w:szCs w:val="24"/>
          <w:highlight w:val="white"/>
        </w:rPr>
        <w:t xml:space="preserve"> respectively over the financial years of</w:t>
      </w:r>
      <w:r w:rsidRPr="00A73FF8">
        <w:rPr>
          <w:rFonts w:ascii="Times New Roman" w:eastAsia="Times New Roman" w:hAnsi="Times New Roman" w:cs="Times New Roman"/>
          <w:b/>
          <w:color w:val="000000" w:themeColor="text1"/>
          <w:sz w:val="24"/>
          <w:szCs w:val="24"/>
          <w:highlight w:val="white"/>
        </w:rPr>
        <w:t xml:space="preserve"> 2016</w:t>
      </w:r>
      <w:r w:rsidRPr="00A73FF8">
        <w:rPr>
          <w:rFonts w:ascii="Times New Roman" w:eastAsia="Times New Roman" w:hAnsi="Times New Roman" w:cs="Times New Roman"/>
          <w:color w:val="000000" w:themeColor="text1"/>
          <w:sz w:val="24"/>
          <w:szCs w:val="24"/>
          <w:highlight w:val="white"/>
        </w:rPr>
        <w:t xml:space="preserve"> and </w:t>
      </w:r>
      <w:r w:rsidRPr="00A73FF8">
        <w:rPr>
          <w:rFonts w:ascii="Times New Roman" w:eastAsia="Times New Roman" w:hAnsi="Times New Roman" w:cs="Times New Roman"/>
          <w:b/>
          <w:color w:val="000000" w:themeColor="text1"/>
          <w:sz w:val="24"/>
          <w:szCs w:val="24"/>
          <w:highlight w:val="white"/>
        </w:rPr>
        <w:t>2017</w:t>
      </w:r>
      <w:r w:rsidRPr="00A73FF8">
        <w:rPr>
          <w:rFonts w:ascii="Times New Roman" w:eastAsia="Times New Roman" w:hAnsi="Times New Roman" w:cs="Times New Roman"/>
          <w:color w:val="000000" w:themeColor="text1"/>
          <w:sz w:val="24"/>
          <w:szCs w:val="24"/>
          <w:highlight w:val="white"/>
        </w:rPr>
        <w:t xml:space="preserve"> respectively. This denotes an increase in the ratio. This increase in the ratio of the company actually signifies an increase in the dollar value of the market over each earnings on shares. William Hill Plc. has shown a significant growth pertaining to the development of the investor value over these couple of years and thus </w:t>
      </w:r>
      <w:r w:rsidR="00DC1FF8" w:rsidRPr="00A73FF8">
        <w:rPr>
          <w:rFonts w:ascii="Times New Roman" w:eastAsia="Times New Roman" w:hAnsi="Times New Roman" w:cs="Times New Roman"/>
          <w:color w:val="000000" w:themeColor="text1"/>
          <w:sz w:val="24"/>
          <w:szCs w:val="24"/>
          <w:highlight w:val="white"/>
        </w:rPr>
        <w:t>has</w:t>
      </w:r>
      <w:r w:rsidRPr="00A73FF8">
        <w:rPr>
          <w:rFonts w:ascii="Times New Roman" w:eastAsia="Times New Roman" w:hAnsi="Times New Roman" w:cs="Times New Roman"/>
          <w:color w:val="000000" w:themeColor="text1"/>
          <w:sz w:val="24"/>
          <w:szCs w:val="24"/>
          <w:highlight w:val="white"/>
        </w:rPr>
        <w:t xml:space="preserve"> shown a growth in their core business. On the other hand </w:t>
      </w:r>
      <w:r w:rsidRPr="00A73FF8">
        <w:rPr>
          <w:rFonts w:ascii="Times New Roman" w:eastAsia="Times New Roman" w:hAnsi="Times New Roman" w:cs="Times New Roman"/>
          <w:b/>
          <w:color w:val="000000" w:themeColor="text1"/>
          <w:sz w:val="24"/>
          <w:szCs w:val="24"/>
          <w:highlight w:val="white"/>
        </w:rPr>
        <w:t>price-earnings (P/E)</w:t>
      </w:r>
      <w:r w:rsidRPr="00A73FF8">
        <w:rPr>
          <w:rFonts w:ascii="Times New Roman" w:eastAsia="Times New Roman" w:hAnsi="Times New Roman" w:cs="Times New Roman"/>
          <w:color w:val="000000" w:themeColor="text1"/>
          <w:sz w:val="24"/>
          <w:szCs w:val="24"/>
          <w:highlight w:val="white"/>
        </w:rPr>
        <w:t xml:space="preserve"> ratio of Paddy</w:t>
      </w:r>
      <w:r w:rsidRPr="00A73FF8">
        <w:rPr>
          <w:rFonts w:ascii="Times New Roman" w:eastAsia="Times New Roman" w:hAnsi="Times New Roman" w:cs="Times New Roman"/>
          <w:b/>
          <w:color w:val="000000" w:themeColor="text1"/>
          <w:sz w:val="24"/>
          <w:szCs w:val="24"/>
          <w:highlight w:val="white"/>
        </w:rPr>
        <w:t xml:space="preserve"> Power </w:t>
      </w:r>
      <w:proofErr w:type="spellStart"/>
      <w:r w:rsidRPr="00A73FF8">
        <w:rPr>
          <w:rFonts w:ascii="Times New Roman" w:eastAsia="Times New Roman" w:hAnsi="Times New Roman" w:cs="Times New Roman"/>
          <w:b/>
          <w:color w:val="000000" w:themeColor="text1"/>
          <w:sz w:val="24"/>
          <w:szCs w:val="24"/>
          <w:highlight w:val="white"/>
        </w:rPr>
        <w:t>Betfair</w:t>
      </w:r>
      <w:proofErr w:type="spellEnd"/>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b/>
          <w:color w:val="000000" w:themeColor="text1"/>
          <w:sz w:val="24"/>
          <w:szCs w:val="24"/>
          <w:highlight w:val="white"/>
        </w:rPr>
        <w:lastRenderedPageBreak/>
        <w:t>Plc.</w:t>
      </w:r>
      <w:r w:rsidRPr="00A73FF8">
        <w:rPr>
          <w:rFonts w:ascii="Times New Roman" w:eastAsia="Times New Roman" w:hAnsi="Times New Roman" w:cs="Times New Roman"/>
          <w:color w:val="000000" w:themeColor="text1"/>
          <w:sz w:val="24"/>
          <w:szCs w:val="24"/>
          <w:highlight w:val="white"/>
        </w:rPr>
        <w:t xml:space="preserve"> came out to be </w:t>
      </w:r>
      <w:r w:rsidRPr="00A73FF8">
        <w:rPr>
          <w:rFonts w:ascii="Times New Roman" w:eastAsia="Times New Roman" w:hAnsi="Times New Roman" w:cs="Times New Roman"/>
          <w:b/>
          <w:color w:val="000000" w:themeColor="text1"/>
          <w:sz w:val="24"/>
          <w:szCs w:val="24"/>
          <w:highlight w:val="white"/>
        </w:rPr>
        <w:t xml:space="preserve">82.78 and 26.7 </w:t>
      </w:r>
      <w:r w:rsidRPr="00A73FF8">
        <w:rPr>
          <w:rFonts w:ascii="Times New Roman" w:eastAsia="Times New Roman" w:hAnsi="Times New Roman" w:cs="Times New Roman"/>
          <w:color w:val="000000" w:themeColor="text1"/>
          <w:sz w:val="24"/>
          <w:szCs w:val="24"/>
          <w:highlight w:val="white"/>
        </w:rPr>
        <w:t>for financial years of</w:t>
      </w:r>
      <w:r w:rsidRPr="00A73FF8">
        <w:rPr>
          <w:rFonts w:ascii="Times New Roman" w:eastAsia="Times New Roman" w:hAnsi="Times New Roman" w:cs="Times New Roman"/>
          <w:b/>
          <w:color w:val="000000" w:themeColor="text1"/>
          <w:sz w:val="24"/>
          <w:szCs w:val="24"/>
          <w:highlight w:val="white"/>
        </w:rPr>
        <w:t xml:space="preserve"> 2016 and 2017. </w:t>
      </w:r>
      <w:r w:rsidRPr="00A73FF8">
        <w:rPr>
          <w:rFonts w:ascii="Times New Roman" w:eastAsia="Times New Roman" w:hAnsi="Times New Roman" w:cs="Times New Roman"/>
          <w:color w:val="000000" w:themeColor="text1"/>
          <w:sz w:val="24"/>
          <w:szCs w:val="24"/>
          <w:highlight w:val="white"/>
        </w:rPr>
        <w:t xml:space="preserve">This denotes a huge decrement in the interests of the investors on the company's stocks. It also denotes that the company's stock is in the bargain. The dollar value of the market for each earning on the shares has decreased by a considerable amount. </w:t>
      </w:r>
      <w:r w:rsidR="006A4F2F" w:rsidRPr="00051754">
        <w:rPr>
          <w:rFonts w:ascii="Times New Roman" w:eastAsia="Times New Roman" w:hAnsi="Times New Roman" w:cs="Times New Roman"/>
          <w:color w:val="000000" w:themeColor="text1"/>
          <w:sz w:val="24"/>
          <w:szCs w:val="24"/>
          <w:highlight w:val="white"/>
        </w:rPr>
        <w:t xml:space="preserve">Price per earnings ratio has depicted of William Hill has </w:t>
      </w:r>
      <w:r w:rsidR="000B292D" w:rsidRPr="00051754">
        <w:rPr>
          <w:rFonts w:ascii="Times New Roman" w:eastAsia="Times New Roman" w:hAnsi="Times New Roman" w:cs="Times New Roman"/>
          <w:color w:val="000000" w:themeColor="text1"/>
          <w:sz w:val="24"/>
          <w:szCs w:val="24"/>
          <w:highlight w:val="white"/>
        </w:rPr>
        <w:t xml:space="preserve">enhanced from 5.45 to 14.5, which is indeed a good sign for the company. On the other hand the earnings per share of Paddy Power </w:t>
      </w:r>
      <w:r w:rsidR="00CD4632" w:rsidRPr="00051754">
        <w:rPr>
          <w:rFonts w:ascii="Times New Roman" w:eastAsia="Times New Roman" w:hAnsi="Times New Roman" w:cs="Times New Roman"/>
          <w:color w:val="000000" w:themeColor="text1"/>
          <w:sz w:val="24"/>
          <w:szCs w:val="24"/>
          <w:highlight w:val="white"/>
        </w:rPr>
        <w:t>have</w:t>
      </w:r>
      <w:r w:rsidR="000B292D" w:rsidRPr="00051754">
        <w:rPr>
          <w:rFonts w:ascii="Times New Roman" w:eastAsia="Times New Roman" w:hAnsi="Times New Roman" w:cs="Times New Roman"/>
          <w:color w:val="000000" w:themeColor="text1"/>
          <w:sz w:val="24"/>
          <w:szCs w:val="24"/>
          <w:highlight w:val="white"/>
        </w:rPr>
        <w:t xml:space="preserve"> reduced to </w:t>
      </w:r>
      <w:r w:rsidR="00CD4632" w:rsidRPr="00051754">
        <w:rPr>
          <w:rFonts w:ascii="Times New Roman" w:eastAsia="Times New Roman" w:hAnsi="Times New Roman" w:cs="Times New Roman"/>
          <w:color w:val="000000" w:themeColor="text1"/>
          <w:sz w:val="24"/>
          <w:szCs w:val="24"/>
          <w:highlight w:val="white"/>
        </w:rPr>
        <w:t xml:space="preserve">26.85% from 42.02%, which reduces the position of the company. </w:t>
      </w:r>
    </w:p>
    <w:p w14:paraId="40762024" w14:textId="77777777" w:rsidR="00161A2D" w:rsidRDefault="00822BC3">
      <w:pPr>
        <w:pStyle w:val="normal0"/>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xml:space="preserve">The EPS </w:t>
      </w:r>
      <w:r w:rsidRPr="00A73FF8">
        <w:rPr>
          <w:rFonts w:ascii="Times New Roman" w:eastAsia="Times New Roman" w:hAnsi="Times New Roman" w:cs="Times New Roman"/>
          <w:color w:val="000000" w:themeColor="text1"/>
          <w:sz w:val="24"/>
          <w:szCs w:val="24"/>
          <w:highlight w:val="white"/>
        </w:rPr>
        <w:t xml:space="preserve">value for </w:t>
      </w:r>
      <w:r w:rsidRPr="00A73FF8">
        <w:rPr>
          <w:rFonts w:ascii="Times New Roman" w:eastAsia="Times New Roman" w:hAnsi="Times New Roman" w:cs="Times New Roman"/>
          <w:b/>
          <w:color w:val="000000" w:themeColor="text1"/>
          <w:sz w:val="24"/>
          <w:szCs w:val="24"/>
          <w:highlight w:val="white"/>
        </w:rPr>
        <w:t xml:space="preserve">William Hill </w:t>
      </w:r>
      <w:proofErr w:type="spellStart"/>
      <w:r w:rsidRPr="00A73FF8">
        <w:rPr>
          <w:rFonts w:ascii="Times New Roman" w:eastAsia="Times New Roman" w:hAnsi="Times New Roman" w:cs="Times New Roman"/>
          <w:b/>
          <w:color w:val="000000" w:themeColor="text1"/>
          <w:sz w:val="24"/>
          <w:szCs w:val="24"/>
          <w:highlight w:val="white"/>
        </w:rPr>
        <w:t>Plc</w:t>
      </w:r>
      <w:proofErr w:type="spellEnd"/>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color w:val="000000" w:themeColor="text1"/>
          <w:sz w:val="24"/>
          <w:szCs w:val="24"/>
          <w:highlight w:val="white"/>
        </w:rPr>
        <w:t xml:space="preserve">came out to be </w:t>
      </w:r>
      <w:r w:rsidRPr="00A73FF8">
        <w:rPr>
          <w:rFonts w:ascii="Times New Roman" w:eastAsia="Times New Roman" w:hAnsi="Times New Roman" w:cs="Times New Roman"/>
          <w:b/>
          <w:color w:val="000000" w:themeColor="text1"/>
          <w:sz w:val="24"/>
          <w:szCs w:val="24"/>
          <w:highlight w:val="white"/>
        </w:rPr>
        <w:t xml:space="preserve">0.19 and 0.10 </w:t>
      </w:r>
      <w:r w:rsidRPr="00A73FF8">
        <w:rPr>
          <w:rFonts w:ascii="Times New Roman" w:eastAsia="Times New Roman" w:hAnsi="Times New Roman" w:cs="Times New Roman"/>
          <w:color w:val="000000" w:themeColor="text1"/>
          <w:sz w:val="24"/>
          <w:szCs w:val="24"/>
          <w:highlight w:val="white"/>
        </w:rPr>
        <w:t>for the fiscal years of</w:t>
      </w:r>
      <w:r w:rsidRPr="00A73FF8">
        <w:rPr>
          <w:rFonts w:ascii="Times New Roman" w:eastAsia="Times New Roman" w:hAnsi="Times New Roman" w:cs="Times New Roman"/>
          <w:b/>
          <w:color w:val="000000" w:themeColor="text1"/>
          <w:sz w:val="24"/>
          <w:szCs w:val="24"/>
          <w:highlight w:val="white"/>
        </w:rPr>
        <w:t xml:space="preserve"> 2016 and 2017. </w:t>
      </w:r>
      <w:r w:rsidRPr="00A73FF8">
        <w:rPr>
          <w:rFonts w:ascii="Times New Roman" w:eastAsia="Times New Roman" w:hAnsi="Times New Roman" w:cs="Times New Roman"/>
          <w:color w:val="000000" w:themeColor="text1"/>
          <w:sz w:val="24"/>
          <w:szCs w:val="24"/>
          <w:highlight w:val="white"/>
        </w:rPr>
        <w:t xml:space="preserve">This indicates that the value of each share of the company has decreased by a considerable amount over the chosen financial years. The net profit of William Hill Plc. from each of the shares has decreased by an abrupt amount. The number of shares outstanding also has decreased for the company. On the other hand, </w:t>
      </w:r>
      <w:r w:rsidR="00D953D8" w:rsidRPr="00A73FF8">
        <w:rPr>
          <w:rFonts w:ascii="Times New Roman" w:eastAsia="Times New Roman" w:hAnsi="Times New Roman" w:cs="Times New Roman"/>
          <w:color w:val="000000" w:themeColor="text1"/>
          <w:sz w:val="24"/>
          <w:szCs w:val="24"/>
          <w:highlight w:val="white"/>
        </w:rPr>
        <w:t>for Paddy</w:t>
      </w:r>
      <w:r w:rsidRPr="00A73FF8">
        <w:rPr>
          <w:rFonts w:ascii="Times New Roman" w:eastAsia="Times New Roman" w:hAnsi="Times New Roman" w:cs="Times New Roman"/>
          <w:b/>
          <w:color w:val="000000" w:themeColor="text1"/>
          <w:sz w:val="24"/>
          <w:szCs w:val="24"/>
          <w:highlight w:val="white"/>
        </w:rPr>
        <w:t xml:space="preserve"> Power </w:t>
      </w:r>
      <w:proofErr w:type="spellStart"/>
      <w:r w:rsidRPr="00A73FF8">
        <w:rPr>
          <w:rFonts w:ascii="Times New Roman" w:eastAsia="Times New Roman" w:hAnsi="Times New Roman" w:cs="Times New Roman"/>
          <w:b/>
          <w:color w:val="000000" w:themeColor="text1"/>
          <w:sz w:val="24"/>
          <w:szCs w:val="24"/>
          <w:highlight w:val="white"/>
        </w:rPr>
        <w:t>Betfair</w:t>
      </w:r>
      <w:proofErr w:type="spellEnd"/>
      <w:r w:rsidRPr="00A73FF8">
        <w:rPr>
          <w:rFonts w:ascii="Times New Roman" w:eastAsia="Times New Roman" w:hAnsi="Times New Roman" w:cs="Times New Roman"/>
          <w:b/>
          <w:color w:val="000000" w:themeColor="text1"/>
          <w:sz w:val="24"/>
          <w:szCs w:val="24"/>
          <w:highlight w:val="white"/>
        </w:rPr>
        <w:t xml:space="preserve"> </w:t>
      </w:r>
      <w:proofErr w:type="spellStart"/>
      <w:r w:rsidRPr="00A73FF8">
        <w:rPr>
          <w:rFonts w:ascii="Times New Roman" w:eastAsia="Times New Roman" w:hAnsi="Times New Roman" w:cs="Times New Roman"/>
          <w:b/>
          <w:color w:val="000000" w:themeColor="text1"/>
          <w:sz w:val="24"/>
          <w:szCs w:val="24"/>
          <w:highlight w:val="white"/>
        </w:rPr>
        <w:t>Plc</w:t>
      </w:r>
      <w:proofErr w:type="spellEnd"/>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color w:val="000000" w:themeColor="text1"/>
          <w:sz w:val="24"/>
          <w:szCs w:val="24"/>
          <w:highlight w:val="white"/>
        </w:rPr>
        <w:t>it</w:t>
      </w:r>
      <w:r w:rsidRPr="00A73FF8">
        <w:rPr>
          <w:rFonts w:ascii="Times New Roman" w:eastAsia="Times New Roman" w:hAnsi="Times New Roman" w:cs="Times New Roman"/>
          <w:b/>
          <w:color w:val="000000" w:themeColor="text1"/>
          <w:sz w:val="24"/>
          <w:szCs w:val="24"/>
          <w:highlight w:val="white"/>
        </w:rPr>
        <w:t xml:space="preserve"> </w:t>
      </w:r>
      <w:r w:rsidRPr="00A73FF8">
        <w:rPr>
          <w:rFonts w:ascii="Times New Roman" w:eastAsia="Times New Roman" w:hAnsi="Times New Roman" w:cs="Times New Roman"/>
          <w:color w:val="000000" w:themeColor="text1"/>
          <w:sz w:val="24"/>
          <w:szCs w:val="24"/>
          <w:highlight w:val="white"/>
        </w:rPr>
        <w:t xml:space="preserve">came out to be </w:t>
      </w:r>
      <w:r w:rsidRPr="00A73FF8">
        <w:rPr>
          <w:rFonts w:ascii="Times New Roman" w:eastAsia="Times New Roman" w:hAnsi="Times New Roman" w:cs="Times New Roman"/>
          <w:b/>
          <w:color w:val="000000" w:themeColor="text1"/>
          <w:sz w:val="24"/>
          <w:szCs w:val="24"/>
          <w:highlight w:val="white"/>
        </w:rPr>
        <w:t xml:space="preserve">0.075 and 2.55 </w:t>
      </w:r>
      <w:r w:rsidRPr="00A73FF8">
        <w:rPr>
          <w:rFonts w:ascii="Times New Roman" w:eastAsia="Times New Roman" w:hAnsi="Times New Roman" w:cs="Times New Roman"/>
          <w:color w:val="000000" w:themeColor="text1"/>
          <w:sz w:val="24"/>
          <w:szCs w:val="24"/>
          <w:highlight w:val="white"/>
        </w:rPr>
        <w:t>for the financial years of</w:t>
      </w:r>
      <w:r w:rsidRPr="00A73FF8">
        <w:rPr>
          <w:rFonts w:ascii="Times New Roman" w:eastAsia="Times New Roman" w:hAnsi="Times New Roman" w:cs="Times New Roman"/>
          <w:b/>
          <w:color w:val="000000" w:themeColor="text1"/>
          <w:sz w:val="24"/>
          <w:szCs w:val="24"/>
          <w:highlight w:val="white"/>
        </w:rPr>
        <w:t xml:space="preserve"> 2016 and 2017. </w:t>
      </w:r>
      <w:r w:rsidRPr="00A73FF8">
        <w:rPr>
          <w:rFonts w:ascii="Times New Roman" w:eastAsia="Times New Roman" w:hAnsi="Times New Roman" w:cs="Times New Roman"/>
          <w:color w:val="000000" w:themeColor="text1"/>
          <w:sz w:val="24"/>
          <w:szCs w:val="24"/>
          <w:highlight w:val="white"/>
        </w:rPr>
        <w:t>This denotes that a huge loss in the net profit earned per share by the company in 2016 was greatly recovered on the next financial year. This denotes the growth to be rapid. It also denotes that the company has increased the number of shares outstanding.</w:t>
      </w:r>
    </w:p>
    <w:p w14:paraId="0EBBCD9D" w14:textId="77777777" w:rsidR="00BF4072" w:rsidRDefault="00BF4072">
      <w:pPr>
        <w:pStyle w:val="normal0"/>
        <w:spacing w:line="360" w:lineRule="auto"/>
        <w:jc w:val="both"/>
        <w:rPr>
          <w:rFonts w:ascii="Times New Roman" w:eastAsia="Times New Roman" w:hAnsi="Times New Roman" w:cs="Times New Roman"/>
          <w:color w:val="000000" w:themeColor="text1"/>
          <w:sz w:val="24"/>
          <w:szCs w:val="24"/>
          <w:highlight w:val="white"/>
        </w:rPr>
      </w:pPr>
    </w:p>
    <w:p w14:paraId="55CBACEB" w14:textId="77777777" w:rsidR="00BF4072" w:rsidRPr="00A73FF8" w:rsidRDefault="00BF4072" w:rsidP="00BF4072">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drawing>
          <wp:inline distT="0" distB="0" distL="0" distR="0" wp14:anchorId="086ED8E9" wp14:editId="1F84190B">
            <wp:extent cx="4600575" cy="2695575"/>
            <wp:effectExtent l="1905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0"/>
                    <a:srcRect/>
                    <a:stretch>
                      <a:fillRect/>
                    </a:stretch>
                  </pic:blipFill>
                  <pic:spPr bwMode="auto">
                    <a:xfrm>
                      <a:off x="0" y="0"/>
                      <a:ext cx="4600575" cy="2695575"/>
                    </a:xfrm>
                    <a:prstGeom prst="rect">
                      <a:avLst/>
                    </a:prstGeom>
                    <a:noFill/>
                    <a:ln w="9525">
                      <a:noFill/>
                      <a:miter lim="800000"/>
                      <a:headEnd/>
                      <a:tailEnd/>
                    </a:ln>
                  </pic:spPr>
                </pic:pic>
              </a:graphicData>
            </a:graphic>
          </wp:inline>
        </w:drawing>
      </w:r>
    </w:p>
    <w:p w14:paraId="01B585A6" w14:textId="77777777" w:rsidR="00161A2D" w:rsidRPr="00A73FF8" w:rsidRDefault="00161A2D">
      <w:pPr>
        <w:pStyle w:val="normal0"/>
        <w:spacing w:line="360" w:lineRule="auto"/>
        <w:jc w:val="center"/>
        <w:rPr>
          <w:rFonts w:ascii="Times New Roman" w:eastAsia="Times New Roman" w:hAnsi="Times New Roman" w:cs="Times New Roman"/>
          <w:color w:val="000000" w:themeColor="text1"/>
          <w:sz w:val="24"/>
          <w:szCs w:val="24"/>
          <w:highlight w:val="white"/>
        </w:rPr>
      </w:pPr>
    </w:p>
    <w:p w14:paraId="2BD4CF5A" w14:textId="77777777" w:rsidR="00161A2D" w:rsidRPr="001B6AE3"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18</w:t>
      </w:r>
      <w:r w:rsidR="00822BC3" w:rsidRPr="001B6AE3">
        <w:rPr>
          <w:rFonts w:ascii="Times New Roman" w:eastAsia="Times New Roman" w:hAnsi="Times New Roman" w:cs="Times New Roman"/>
          <w:b/>
          <w:color w:val="000000" w:themeColor="text1"/>
          <w:sz w:val="24"/>
          <w:szCs w:val="24"/>
          <w:highlight w:val="white"/>
        </w:rPr>
        <w:t xml:space="preserve">: EPS value graph for William Hill </w:t>
      </w:r>
      <w:proofErr w:type="spellStart"/>
      <w:r w:rsidR="00822BC3" w:rsidRPr="001B6AE3">
        <w:rPr>
          <w:rFonts w:ascii="Times New Roman" w:eastAsia="Times New Roman" w:hAnsi="Times New Roman" w:cs="Times New Roman"/>
          <w:b/>
          <w:color w:val="000000" w:themeColor="text1"/>
          <w:sz w:val="24"/>
          <w:szCs w:val="24"/>
          <w:highlight w:val="white"/>
        </w:rPr>
        <w:t>Plc</w:t>
      </w:r>
      <w:proofErr w:type="spellEnd"/>
    </w:p>
    <w:p w14:paraId="1E238352" w14:textId="77777777" w:rsidR="00161A2D" w:rsidRPr="001B6AE3" w:rsidRDefault="009E067B">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5371A02D" w14:textId="77777777" w:rsidR="00161A2D" w:rsidRPr="00A73FF8" w:rsidRDefault="00304DB5">
      <w:pPr>
        <w:pStyle w:val="normal0"/>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w:lastRenderedPageBreak/>
        <w:drawing>
          <wp:inline distT="0" distB="0" distL="0" distR="0" wp14:anchorId="29C18FE4" wp14:editId="01B9EFF4">
            <wp:extent cx="4572000" cy="2752725"/>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1"/>
                    <a:srcRect/>
                    <a:stretch>
                      <a:fillRect/>
                    </a:stretch>
                  </pic:blipFill>
                  <pic:spPr bwMode="auto">
                    <a:xfrm>
                      <a:off x="0" y="0"/>
                      <a:ext cx="4572000" cy="2752725"/>
                    </a:xfrm>
                    <a:prstGeom prst="rect">
                      <a:avLst/>
                    </a:prstGeom>
                    <a:noFill/>
                    <a:ln w="9525">
                      <a:noFill/>
                      <a:miter lim="800000"/>
                      <a:headEnd/>
                      <a:tailEnd/>
                    </a:ln>
                  </pic:spPr>
                </pic:pic>
              </a:graphicData>
            </a:graphic>
          </wp:inline>
        </w:drawing>
      </w:r>
    </w:p>
    <w:p w14:paraId="491AD1D0" w14:textId="77777777" w:rsidR="00161A2D" w:rsidRPr="001B6AE3" w:rsidRDefault="00D77C7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1B6AE3">
        <w:rPr>
          <w:rFonts w:ascii="Times New Roman" w:eastAsia="Times New Roman" w:hAnsi="Times New Roman" w:cs="Times New Roman"/>
          <w:b/>
          <w:color w:val="000000" w:themeColor="text1"/>
          <w:sz w:val="24"/>
          <w:szCs w:val="24"/>
          <w:highlight w:val="white"/>
        </w:rPr>
        <w:t>Figure 19</w:t>
      </w:r>
      <w:r w:rsidR="00822BC3" w:rsidRPr="001B6AE3">
        <w:rPr>
          <w:rFonts w:ascii="Times New Roman" w:eastAsia="Times New Roman" w:hAnsi="Times New Roman" w:cs="Times New Roman"/>
          <w:b/>
          <w:color w:val="000000" w:themeColor="text1"/>
          <w:sz w:val="24"/>
          <w:szCs w:val="24"/>
          <w:highlight w:val="white"/>
        </w:rPr>
        <w:t xml:space="preserve">: EPS value graph for Paddy Power </w:t>
      </w:r>
      <w:proofErr w:type="spellStart"/>
      <w:r w:rsidR="00822BC3" w:rsidRPr="001B6AE3">
        <w:rPr>
          <w:rFonts w:ascii="Times New Roman" w:eastAsia="Times New Roman" w:hAnsi="Times New Roman" w:cs="Times New Roman"/>
          <w:b/>
          <w:color w:val="000000" w:themeColor="text1"/>
          <w:sz w:val="24"/>
          <w:szCs w:val="24"/>
          <w:highlight w:val="white"/>
        </w:rPr>
        <w:t>Betfair</w:t>
      </w:r>
      <w:proofErr w:type="spellEnd"/>
      <w:r w:rsidR="00822BC3" w:rsidRPr="001B6AE3">
        <w:rPr>
          <w:rFonts w:ascii="Times New Roman" w:eastAsia="Times New Roman" w:hAnsi="Times New Roman" w:cs="Times New Roman"/>
          <w:b/>
          <w:color w:val="000000" w:themeColor="text1"/>
          <w:sz w:val="24"/>
          <w:szCs w:val="24"/>
          <w:highlight w:val="white"/>
        </w:rPr>
        <w:t xml:space="preserve"> Plc.</w:t>
      </w:r>
    </w:p>
    <w:p w14:paraId="24EFEEE2" w14:textId="77777777" w:rsidR="00161A2D" w:rsidRPr="001B6AE3" w:rsidRDefault="009E067B">
      <w:pPr>
        <w:pStyle w:val="normal0"/>
        <w:spacing w:line="360" w:lineRule="auto"/>
        <w:jc w:val="center"/>
        <w:rPr>
          <w:rFonts w:ascii="Times New Roman" w:eastAsia="Times New Roman" w:hAnsi="Times New Roman" w:cs="Times New Roman"/>
          <w:color w:val="000000" w:themeColor="text1"/>
          <w:sz w:val="24"/>
          <w:szCs w:val="24"/>
          <w:highlight w:val="white"/>
        </w:rPr>
      </w:pPr>
      <w:r w:rsidRPr="001B6AE3">
        <w:rPr>
          <w:rFonts w:ascii="Times New Roman" w:eastAsia="Times New Roman" w:hAnsi="Times New Roman" w:cs="Times New Roman"/>
          <w:color w:val="000000" w:themeColor="text1"/>
          <w:sz w:val="24"/>
          <w:szCs w:val="24"/>
          <w:highlight w:val="white"/>
        </w:rPr>
        <w:t>(Source: C</w:t>
      </w:r>
      <w:r w:rsidR="00822BC3" w:rsidRPr="001B6AE3">
        <w:rPr>
          <w:rFonts w:ascii="Times New Roman" w:eastAsia="Times New Roman" w:hAnsi="Times New Roman" w:cs="Times New Roman"/>
          <w:color w:val="000000" w:themeColor="text1"/>
          <w:sz w:val="24"/>
          <w:szCs w:val="24"/>
          <w:highlight w:val="white"/>
        </w:rPr>
        <w:t>reated by author)</w:t>
      </w:r>
    </w:p>
    <w:p w14:paraId="23AC112C" w14:textId="77777777" w:rsidR="00161A2D" w:rsidRPr="00A73FF8" w:rsidRDefault="00822BC3" w:rsidP="00F07A70">
      <w:pPr>
        <w:pStyle w:val="Heading1"/>
        <w:rPr>
          <w:color w:val="000000" w:themeColor="text1"/>
          <w:highlight w:val="white"/>
        </w:rPr>
      </w:pPr>
      <w:bookmarkStart w:id="8" w:name="_Toc512874947"/>
      <w:r w:rsidRPr="00A73FF8">
        <w:rPr>
          <w:color w:val="000000" w:themeColor="text1"/>
          <w:highlight w:val="white"/>
        </w:rPr>
        <w:t>Suggestions for investment decisions</w:t>
      </w:r>
      <w:bookmarkEnd w:id="8"/>
    </w:p>
    <w:p w14:paraId="1B1B79E3" w14:textId="77777777" w:rsidR="00161A2D" w:rsidRPr="00A73FF8" w:rsidRDefault="00822BC3">
      <w:pPr>
        <w:pStyle w:val="normal0"/>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rPr>
        <w:t xml:space="preserve">The decision of Tim Farrow to invest on one of the companies depends heavily on the scrutinized report of the financial statements. In order to </w:t>
      </w:r>
      <w:r w:rsidR="00D953D8" w:rsidRPr="00A73FF8">
        <w:rPr>
          <w:rFonts w:ascii="Times New Roman" w:eastAsia="Times New Roman" w:hAnsi="Times New Roman" w:cs="Times New Roman"/>
          <w:color w:val="000000" w:themeColor="text1"/>
          <w:sz w:val="24"/>
          <w:szCs w:val="24"/>
        </w:rPr>
        <w:t>maximize</w:t>
      </w:r>
      <w:r w:rsidRPr="00A73FF8">
        <w:rPr>
          <w:rFonts w:ascii="Times New Roman" w:eastAsia="Times New Roman" w:hAnsi="Times New Roman" w:cs="Times New Roman"/>
          <w:color w:val="000000" w:themeColor="text1"/>
          <w:sz w:val="24"/>
          <w:szCs w:val="24"/>
        </w:rPr>
        <w:t xml:space="preserve"> the investments, Tim has an attitude of taking risks and always looking forward to a higher profitability and a stable financial statement. He is engaged in taking minimum risks of taxation. However, fewer liabilities will be an advantage for any shareholder like Tim to invest a part of a share in an </w:t>
      </w:r>
      <w:r w:rsidR="00D953D8" w:rsidRPr="00A73FF8">
        <w:rPr>
          <w:rFonts w:ascii="Times New Roman" w:eastAsia="Times New Roman" w:hAnsi="Times New Roman" w:cs="Times New Roman"/>
          <w:color w:val="000000" w:themeColor="text1"/>
          <w:sz w:val="24"/>
          <w:szCs w:val="24"/>
        </w:rPr>
        <w:t>organization</w:t>
      </w:r>
      <w:r w:rsidRPr="00A73FF8">
        <w:rPr>
          <w:rFonts w:ascii="Times New Roman" w:eastAsia="Times New Roman" w:hAnsi="Times New Roman" w:cs="Times New Roman"/>
          <w:color w:val="000000" w:themeColor="text1"/>
          <w:sz w:val="24"/>
          <w:szCs w:val="24"/>
        </w:rPr>
        <w:t>. As per as the calculations provided, suggestions in the form of key risk avoidance techniques are being put forward</w:t>
      </w:r>
    </w:p>
    <w:p w14:paraId="081FB616" w14:textId="77777777" w:rsidR="00161A2D" w:rsidRPr="00A73FF8" w:rsidRDefault="00822BC3">
      <w:pPr>
        <w:pStyle w:val="normal0"/>
        <w:numPr>
          <w:ilvl w:val="0"/>
          <w:numId w:val="2"/>
        </w:numPr>
        <w:spacing w:line="360" w:lineRule="auto"/>
        <w:contextualSpacing/>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In terms of </w:t>
      </w:r>
      <w:r w:rsidRPr="00A73FF8">
        <w:rPr>
          <w:rFonts w:ascii="Times New Roman" w:eastAsia="Times New Roman" w:hAnsi="Times New Roman" w:cs="Times New Roman"/>
          <w:b/>
          <w:color w:val="000000" w:themeColor="text1"/>
          <w:sz w:val="24"/>
          <w:szCs w:val="24"/>
          <w:highlight w:val="white"/>
        </w:rPr>
        <w:t>Profitability ratio,</w:t>
      </w:r>
      <w:r w:rsidRPr="00A73FF8">
        <w:rPr>
          <w:rFonts w:ascii="Times New Roman" w:eastAsia="Times New Roman" w:hAnsi="Times New Roman" w:cs="Times New Roman"/>
          <w:color w:val="000000" w:themeColor="text1"/>
          <w:sz w:val="24"/>
          <w:szCs w:val="24"/>
          <w:highlight w:val="white"/>
        </w:rPr>
        <w:t xml:space="preserve"> Tim should opt for </w:t>
      </w:r>
      <w:r w:rsidRPr="00A73FF8">
        <w:rPr>
          <w:rFonts w:ascii="Times New Roman" w:eastAsia="Times New Roman" w:hAnsi="Times New Roman" w:cs="Times New Roman"/>
          <w:b/>
          <w:color w:val="000000" w:themeColor="text1"/>
          <w:sz w:val="24"/>
          <w:szCs w:val="24"/>
          <w:highlight w:val="white"/>
        </w:rPr>
        <w:t xml:space="preserve">William Hill Plc. </w:t>
      </w:r>
      <w:r w:rsidRPr="00A73FF8">
        <w:rPr>
          <w:rFonts w:ascii="Times New Roman" w:eastAsia="Times New Roman" w:hAnsi="Times New Roman" w:cs="Times New Roman"/>
          <w:color w:val="000000" w:themeColor="text1"/>
          <w:sz w:val="24"/>
          <w:szCs w:val="24"/>
          <w:highlight w:val="white"/>
        </w:rPr>
        <w:t xml:space="preserve">since the company's current ratio, operating profit ratio and gross ratio shows a stable growth between the financial years of 2016 and 2017. William Hill Plc. has shown a rise in the current assets of the company including cash, accounts receivable and inventory. As a result, Tim will be able to be assured of the operating profits. William Hill Plc. shows a rise in the ability of the company to pay back liabilities in the form of debts and accounts payable. It also shows a rise in the current assets of the company including cash, accounts receivable and inventory. </w:t>
      </w:r>
      <w:r w:rsidR="001855CF">
        <w:rPr>
          <w:rFonts w:ascii="Times New Roman" w:eastAsia="Times New Roman" w:hAnsi="Times New Roman" w:cs="Times New Roman"/>
          <w:color w:val="000000" w:themeColor="text1"/>
          <w:sz w:val="24"/>
          <w:szCs w:val="24"/>
          <w:highlight w:val="white"/>
        </w:rPr>
        <w:t xml:space="preserve"> </w:t>
      </w:r>
    </w:p>
    <w:p w14:paraId="43991B72" w14:textId="77777777" w:rsidR="00161A2D" w:rsidRPr="00A73FF8" w:rsidRDefault="00822BC3">
      <w:pPr>
        <w:pStyle w:val="normal0"/>
        <w:numPr>
          <w:ilvl w:val="0"/>
          <w:numId w:val="2"/>
        </w:numPr>
        <w:spacing w:line="360" w:lineRule="auto"/>
        <w:contextualSpacing/>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lastRenderedPageBreak/>
        <w:t>In terms of</w:t>
      </w:r>
      <w:r w:rsidRPr="00A73FF8">
        <w:rPr>
          <w:rFonts w:ascii="Times New Roman" w:eastAsia="Times New Roman" w:hAnsi="Times New Roman" w:cs="Times New Roman"/>
          <w:b/>
          <w:color w:val="000000" w:themeColor="text1"/>
          <w:sz w:val="24"/>
          <w:szCs w:val="24"/>
          <w:highlight w:val="white"/>
        </w:rPr>
        <w:t xml:space="preserve"> Gearing Ratio</w:t>
      </w:r>
      <w:r w:rsidRPr="00A73FF8">
        <w:rPr>
          <w:rFonts w:ascii="Times New Roman" w:eastAsia="Times New Roman" w:hAnsi="Times New Roman" w:cs="Times New Roman"/>
          <w:color w:val="000000" w:themeColor="text1"/>
          <w:sz w:val="24"/>
          <w:szCs w:val="24"/>
          <w:highlight w:val="white"/>
        </w:rPr>
        <w:t xml:space="preserve">, Tim should opt for </w:t>
      </w:r>
      <w:r w:rsidRPr="00A73FF8">
        <w:rPr>
          <w:rFonts w:ascii="Times New Roman" w:eastAsia="Times New Roman" w:hAnsi="Times New Roman" w:cs="Times New Roman"/>
          <w:b/>
          <w:color w:val="000000" w:themeColor="text1"/>
          <w:sz w:val="24"/>
          <w:szCs w:val="24"/>
          <w:highlight w:val="white"/>
        </w:rPr>
        <w:t xml:space="preserve">William Hill Plc. </w:t>
      </w:r>
      <w:r w:rsidRPr="00A73FF8">
        <w:rPr>
          <w:rFonts w:ascii="Times New Roman" w:eastAsia="Times New Roman" w:hAnsi="Times New Roman" w:cs="Times New Roman"/>
          <w:color w:val="000000" w:themeColor="text1"/>
          <w:sz w:val="24"/>
          <w:szCs w:val="24"/>
          <w:highlight w:val="white"/>
        </w:rPr>
        <w:t xml:space="preserve">over the other company. The company shows a decrease in the long-term liabilities and taxation. William Hill Plc. has a lower rate of gearing ratio along the chosen financial years. A decrease in the ratio indicates that William Hill Plc. has a lower degree of leverage and is less susceptible to downturns in the global economy. As a result, Tim farrow’s investments in this company will earn him assurance in terms of long-term growth after avoiding all the economic downturns. </w:t>
      </w:r>
    </w:p>
    <w:p w14:paraId="63BEB9C1" w14:textId="77777777" w:rsidR="00161A2D" w:rsidRPr="00A73FF8" w:rsidRDefault="00822BC3">
      <w:pPr>
        <w:pStyle w:val="normal0"/>
        <w:numPr>
          <w:ilvl w:val="0"/>
          <w:numId w:val="2"/>
        </w:numPr>
        <w:spacing w:line="360" w:lineRule="auto"/>
        <w:contextualSpacing/>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In terms of Investment ratios, the </w:t>
      </w:r>
      <w:r w:rsidRPr="00A73FF8">
        <w:rPr>
          <w:rFonts w:ascii="Times New Roman" w:eastAsia="Times New Roman" w:hAnsi="Times New Roman" w:cs="Times New Roman"/>
          <w:b/>
          <w:color w:val="000000" w:themeColor="text1"/>
          <w:sz w:val="24"/>
          <w:szCs w:val="24"/>
          <w:highlight w:val="white"/>
        </w:rPr>
        <w:t>EPS value</w:t>
      </w:r>
      <w:r w:rsidRPr="00A73FF8">
        <w:rPr>
          <w:rFonts w:ascii="Times New Roman" w:eastAsia="Times New Roman" w:hAnsi="Times New Roman" w:cs="Times New Roman"/>
          <w:color w:val="000000" w:themeColor="text1"/>
          <w:sz w:val="24"/>
          <w:szCs w:val="24"/>
          <w:highlight w:val="white"/>
        </w:rPr>
        <w:t xml:space="preserve"> as well as the </w:t>
      </w:r>
      <w:r w:rsidRPr="00A73FF8">
        <w:rPr>
          <w:rFonts w:ascii="Times New Roman" w:eastAsia="Times New Roman" w:hAnsi="Times New Roman" w:cs="Times New Roman"/>
          <w:b/>
          <w:color w:val="000000" w:themeColor="text1"/>
          <w:sz w:val="24"/>
          <w:szCs w:val="24"/>
          <w:highlight w:val="white"/>
        </w:rPr>
        <w:t>P/E ratio</w:t>
      </w:r>
      <w:r w:rsidRPr="00A73FF8">
        <w:rPr>
          <w:rFonts w:ascii="Times New Roman" w:eastAsia="Times New Roman" w:hAnsi="Times New Roman" w:cs="Times New Roman"/>
          <w:color w:val="000000" w:themeColor="text1"/>
          <w:sz w:val="24"/>
          <w:szCs w:val="24"/>
          <w:highlight w:val="white"/>
        </w:rPr>
        <w:t xml:space="preserve"> of </w:t>
      </w:r>
      <w:r w:rsidRPr="00A73FF8">
        <w:rPr>
          <w:rFonts w:ascii="Times New Roman" w:eastAsia="Times New Roman" w:hAnsi="Times New Roman" w:cs="Times New Roman"/>
          <w:b/>
          <w:color w:val="000000" w:themeColor="text1"/>
          <w:sz w:val="24"/>
          <w:szCs w:val="24"/>
          <w:highlight w:val="white"/>
        </w:rPr>
        <w:t xml:space="preserve">William Hill Plc. </w:t>
      </w:r>
      <w:r w:rsidRPr="00A73FF8">
        <w:rPr>
          <w:rFonts w:ascii="Times New Roman" w:eastAsia="Times New Roman" w:hAnsi="Times New Roman" w:cs="Times New Roman"/>
          <w:color w:val="000000" w:themeColor="text1"/>
          <w:sz w:val="24"/>
          <w:szCs w:val="24"/>
          <w:highlight w:val="white"/>
        </w:rPr>
        <w:t xml:space="preserve">are positive and </w:t>
      </w:r>
      <w:r w:rsidR="00D953D8" w:rsidRPr="00A73FF8">
        <w:rPr>
          <w:rFonts w:ascii="Times New Roman" w:eastAsia="Times New Roman" w:hAnsi="Times New Roman" w:cs="Times New Roman"/>
          <w:color w:val="000000" w:themeColor="text1"/>
          <w:sz w:val="24"/>
          <w:szCs w:val="24"/>
          <w:highlight w:val="white"/>
        </w:rPr>
        <w:t>show</w:t>
      </w:r>
      <w:r w:rsidRPr="00A73FF8">
        <w:rPr>
          <w:rFonts w:ascii="Times New Roman" w:eastAsia="Times New Roman" w:hAnsi="Times New Roman" w:cs="Times New Roman"/>
          <w:color w:val="000000" w:themeColor="text1"/>
          <w:sz w:val="24"/>
          <w:szCs w:val="24"/>
          <w:highlight w:val="white"/>
        </w:rPr>
        <w:t xml:space="preserve"> a steady growth. An increase in the ratio of the company actually signifies an increase in the dollar value of the market over each earnings on shares. William Hill Plc. has shown a significant growth pertaining to the development of the investor value over these couple of years and thus </w:t>
      </w:r>
      <w:r w:rsidR="00F01677" w:rsidRPr="00A73FF8">
        <w:rPr>
          <w:rFonts w:ascii="Times New Roman" w:eastAsia="Times New Roman" w:hAnsi="Times New Roman" w:cs="Times New Roman"/>
          <w:color w:val="000000" w:themeColor="text1"/>
          <w:sz w:val="24"/>
          <w:szCs w:val="24"/>
          <w:highlight w:val="white"/>
        </w:rPr>
        <w:t>has</w:t>
      </w:r>
      <w:r w:rsidRPr="00A73FF8">
        <w:rPr>
          <w:rFonts w:ascii="Times New Roman" w:eastAsia="Times New Roman" w:hAnsi="Times New Roman" w:cs="Times New Roman"/>
          <w:color w:val="000000" w:themeColor="text1"/>
          <w:sz w:val="24"/>
          <w:szCs w:val="24"/>
          <w:highlight w:val="white"/>
        </w:rPr>
        <w:t xml:space="preserve"> shown a growth in their </w:t>
      </w:r>
      <w:r w:rsidR="00F01677" w:rsidRPr="00A73FF8">
        <w:rPr>
          <w:rFonts w:ascii="Times New Roman" w:eastAsia="Times New Roman" w:hAnsi="Times New Roman" w:cs="Times New Roman"/>
          <w:color w:val="000000" w:themeColor="text1"/>
          <w:sz w:val="24"/>
          <w:szCs w:val="24"/>
          <w:highlight w:val="white"/>
        </w:rPr>
        <w:t xml:space="preserve">core business. As a result, </w:t>
      </w:r>
      <w:r w:rsidRPr="00A73FF8">
        <w:rPr>
          <w:rFonts w:ascii="Times New Roman" w:eastAsia="Times New Roman" w:hAnsi="Times New Roman" w:cs="Times New Roman"/>
          <w:color w:val="000000" w:themeColor="text1"/>
          <w:sz w:val="24"/>
          <w:szCs w:val="24"/>
          <w:highlight w:val="white"/>
        </w:rPr>
        <w:t>per share value of Tim’s investments will face a probable growth in the market even if risks like economic downturns are there.</w:t>
      </w:r>
    </w:p>
    <w:p w14:paraId="26E91D0C" w14:textId="77777777" w:rsidR="00161A2D" w:rsidRPr="00A73FF8" w:rsidRDefault="00822BC3">
      <w:pPr>
        <w:pStyle w:val="Heading1"/>
        <w:keepNext w:val="0"/>
        <w:keepLines w:val="0"/>
        <w:spacing w:before="480" w:line="360" w:lineRule="auto"/>
        <w:rPr>
          <w:rFonts w:eastAsia="Times New Roman" w:cs="Times New Roman"/>
          <w:b w:val="0"/>
          <w:color w:val="000000" w:themeColor="text1"/>
          <w:szCs w:val="24"/>
          <w:highlight w:val="white"/>
        </w:rPr>
      </w:pPr>
      <w:bookmarkStart w:id="9" w:name="_7w2w7yprcye4" w:colFirst="0" w:colLast="0"/>
      <w:bookmarkEnd w:id="9"/>
      <w:r w:rsidRPr="00A73FF8">
        <w:rPr>
          <w:color w:val="000000" w:themeColor="text1"/>
        </w:rPr>
        <w:br w:type="page"/>
      </w:r>
    </w:p>
    <w:p w14:paraId="580C1978" w14:textId="77777777" w:rsidR="00161A2D" w:rsidRPr="00A73FF8" w:rsidRDefault="00822BC3" w:rsidP="00F07A70">
      <w:pPr>
        <w:pStyle w:val="Heading1"/>
        <w:rPr>
          <w:b w:val="0"/>
          <w:color w:val="000000" w:themeColor="text1"/>
          <w:highlight w:val="white"/>
        </w:rPr>
      </w:pPr>
      <w:bookmarkStart w:id="10" w:name="_ho54xpc5cy4f" w:colFirst="0" w:colLast="0"/>
      <w:bookmarkStart w:id="11" w:name="_Toc512874948"/>
      <w:bookmarkEnd w:id="10"/>
      <w:r w:rsidRPr="00A73FF8">
        <w:rPr>
          <w:color w:val="000000" w:themeColor="text1"/>
          <w:highlight w:val="white"/>
        </w:rPr>
        <w:lastRenderedPageBreak/>
        <w:t>Recommendation and conclusion</w:t>
      </w:r>
      <w:bookmarkEnd w:id="11"/>
    </w:p>
    <w:p w14:paraId="6339EEB4" w14:textId="77777777" w:rsidR="00161A2D" w:rsidRPr="00A73FF8" w:rsidRDefault="00F07A70">
      <w:pPr>
        <w:pStyle w:val="normal0"/>
        <w:spacing w:line="360" w:lineRule="auto"/>
        <w:jc w:val="both"/>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In the</w:t>
      </w:r>
      <w:r w:rsidR="00822BC3" w:rsidRPr="00A73FF8">
        <w:rPr>
          <w:rFonts w:ascii="Times New Roman" w:eastAsia="Times New Roman" w:hAnsi="Times New Roman" w:cs="Times New Roman"/>
          <w:color w:val="000000" w:themeColor="text1"/>
          <w:sz w:val="24"/>
          <w:szCs w:val="24"/>
        </w:rPr>
        <w:t xml:space="preserve"> recommendation, certain strategies towards cutting off expenses have been provided.  </w:t>
      </w:r>
    </w:p>
    <w:p w14:paraId="40874EA0" w14:textId="77777777" w:rsidR="00161A2D" w:rsidRPr="00A73FF8" w:rsidRDefault="00822BC3">
      <w:pPr>
        <w:pStyle w:val="normal0"/>
        <w:numPr>
          <w:ilvl w:val="0"/>
          <w:numId w:val="1"/>
        </w:numPr>
        <w:spacing w:line="360" w:lineRule="auto"/>
        <w:contextualSpacing/>
        <w:jc w:val="both"/>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 xml:space="preserve">Reducing the production costs by resource </w:t>
      </w:r>
      <w:r w:rsidR="00D953D8" w:rsidRPr="00A73FF8">
        <w:rPr>
          <w:rFonts w:ascii="Times New Roman" w:eastAsia="Times New Roman" w:hAnsi="Times New Roman" w:cs="Times New Roman"/>
          <w:color w:val="000000" w:themeColor="text1"/>
          <w:sz w:val="24"/>
          <w:szCs w:val="24"/>
        </w:rPr>
        <w:t>optimization</w:t>
      </w:r>
      <w:r w:rsidRPr="00A73FF8">
        <w:rPr>
          <w:rFonts w:ascii="Times New Roman" w:eastAsia="Times New Roman" w:hAnsi="Times New Roman" w:cs="Times New Roman"/>
          <w:color w:val="000000" w:themeColor="text1"/>
          <w:sz w:val="24"/>
          <w:szCs w:val="24"/>
        </w:rPr>
        <w:t xml:space="preserve"> and by </w:t>
      </w:r>
      <w:proofErr w:type="gramStart"/>
      <w:r w:rsidRPr="00A73FF8">
        <w:rPr>
          <w:rFonts w:ascii="Times New Roman" w:eastAsia="Times New Roman" w:hAnsi="Times New Roman" w:cs="Times New Roman"/>
          <w:color w:val="000000" w:themeColor="text1"/>
          <w:sz w:val="24"/>
          <w:szCs w:val="24"/>
        </w:rPr>
        <w:t>cost-cutting</w:t>
      </w:r>
      <w:proofErr w:type="gramEnd"/>
      <w:r w:rsidRPr="00A73FF8">
        <w:rPr>
          <w:rFonts w:ascii="Times New Roman" w:eastAsia="Times New Roman" w:hAnsi="Times New Roman" w:cs="Times New Roman"/>
          <w:color w:val="000000" w:themeColor="text1"/>
          <w:sz w:val="24"/>
          <w:szCs w:val="24"/>
        </w:rPr>
        <w:t xml:space="preserve"> of the materials helps both the companies in improving their financial maintenance. By keeping, a count of the operating efficiency of the business will help both the companies in reducing the operating expenses.</w:t>
      </w:r>
    </w:p>
    <w:p w14:paraId="21E024CC" w14:textId="77777777" w:rsidR="00161A2D" w:rsidRPr="00A73FF8" w:rsidRDefault="00D953D8">
      <w:pPr>
        <w:pStyle w:val="normal0"/>
        <w:numPr>
          <w:ilvl w:val="0"/>
          <w:numId w:val="1"/>
        </w:numPr>
        <w:spacing w:line="360" w:lineRule="auto"/>
        <w:contextualSpacing/>
        <w:jc w:val="both"/>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Expenses on finance are</w:t>
      </w:r>
      <w:r w:rsidR="00822BC3" w:rsidRPr="00A73FF8">
        <w:rPr>
          <w:rFonts w:ascii="Times New Roman" w:eastAsia="Times New Roman" w:hAnsi="Times New Roman" w:cs="Times New Roman"/>
          <w:color w:val="000000" w:themeColor="text1"/>
          <w:sz w:val="24"/>
          <w:szCs w:val="24"/>
        </w:rPr>
        <w:t xml:space="preserve"> an exigent factor in </w:t>
      </w:r>
      <w:r w:rsidRPr="00A73FF8">
        <w:rPr>
          <w:rFonts w:ascii="Times New Roman" w:eastAsia="Times New Roman" w:hAnsi="Times New Roman" w:cs="Times New Roman"/>
          <w:color w:val="000000" w:themeColor="text1"/>
          <w:sz w:val="24"/>
          <w:szCs w:val="24"/>
        </w:rPr>
        <w:t>minimizing</w:t>
      </w:r>
      <w:r w:rsidR="00822BC3" w:rsidRPr="00A73FF8">
        <w:rPr>
          <w:rFonts w:ascii="Times New Roman" w:eastAsia="Times New Roman" w:hAnsi="Times New Roman" w:cs="Times New Roman"/>
          <w:color w:val="000000" w:themeColor="text1"/>
          <w:sz w:val="24"/>
          <w:szCs w:val="24"/>
        </w:rPr>
        <w:t xml:space="preserve"> the overall expenses of the company. It can be done through consolidating with the insurance policies. Evaluating the policies at regular intervals helps the company in keeping an eye on over insurance. </w:t>
      </w:r>
    </w:p>
    <w:p w14:paraId="2EF06354" w14:textId="77777777" w:rsidR="00C2157E" w:rsidRPr="00A73FF8" w:rsidRDefault="00822BC3">
      <w:pPr>
        <w:pStyle w:val="normal0"/>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This study had highlighted the financial analysis of two companies William</w:t>
      </w:r>
      <w:r w:rsidRPr="00A73FF8">
        <w:rPr>
          <w:rFonts w:ascii="Times New Roman" w:eastAsia="Times New Roman" w:hAnsi="Times New Roman" w:cs="Times New Roman"/>
          <w:b/>
          <w:color w:val="000000" w:themeColor="text1"/>
          <w:sz w:val="24"/>
          <w:szCs w:val="24"/>
          <w:highlight w:val="white"/>
        </w:rPr>
        <w:t xml:space="preserve"> Hill </w:t>
      </w:r>
      <w:proofErr w:type="spellStart"/>
      <w:r w:rsidRPr="00A73FF8">
        <w:rPr>
          <w:rFonts w:ascii="Times New Roman" w:eastAsia="Times New Roman" w:hAnsi="Times New Roman" w:cs="Times New Roman"/>
          <w:b/>
          <w:color w:val="000000" w:themeColor="text1"/>
          <w:sz w:val="24"/>
          <w:szCs w:val="24"/>
          <w:highlight w:val="white"/>
        </w:rPr>
        <w:t>Plc</w:t>
      </w:r>
      <w:proofErr w:type="spellEnd"/>
      <w:r w:rsidRPr="00A73FF8">
        <w:rPr>
          <w:rFonts w:ascii="Times New Roman" w:eastAsia="Times New Roman" w:hAnsi="Times New Roman" w:cs="Times New Roman"/>
          <w:color w:val="000000" w:themeColor="text1"/>
          <w:sz w:val="24"/>
          <w:szCs w:val="24"/>
          <w:highlight w:val="white"/>
        </w:rPr>
        <w:t xml:space="preserve"> and </w:t>
      </w:r>
      <w:r w:rsidRPr="00A73FF8">
        <w:rPr>
          <w:rFonts w:ascii="Times New Roman" w:eastAsia="Times New Roman" w:hAnsi="Times New Roman" w:cs="Times New Roman"/>
          <w:b/>
          <w:color w:val="000000" w:themeColor="text1"/>
          <w:sz w:val="24"/>
          <w:szCs w:val="24"/>
          <w:highlight w:val="white"/>
        </w:rPr>
        <w:t xml:space="preserve">Paddy Power </w:t>
      </w:r>
      <w:proofErr w:type="spellStart"/>
      <w:r w:rsidRPr="00A73FF8">
        <w:rPr>
          <w:rFonts w:ascii="Times New Roman" w:eastAsia="Times New Roman" w:hAnsi="Times New Roman" w:cs="Times New Roman"/>
          <w:b/>
          <w:color w:val="000000" w:themeColor="text1"/>
          <w:sz w:val="24"/>
          <w:szCs w:val="24"/>
          <w:highlight w:val="white"/>
        </w:rPr>
        <w:t>Betfair</w:t>
      </w:r>
      <w:proofErr w:type="spellEnd"/>
      <w:r w:rsidRPr="00A73FF8">
        <w:rPr>
          <w:rFonts w:ascii="Times New Roman" w:eastAsia="Times New Roman" w:hAnsi="Times New Roman" w:cs="Times New Roman"/>
          <w:b/>
          <w:color w:val="000000" w:themeColor="text1"/>
          <w:sz w:val="24"/>
          <w:szCs w:val="24"/>
          <w:highlight w:val="white"/>
        </w:rPr>
        <w:t xml:space="preserve"> Plc.</w:t>
      </w:r>
      <w:r w:rsidRPr="00A73FF8">
        <w:rPr>
          <w:rFonts w:ascii="Times New Roman" w:eastAsia="Times New Roman" w:hAnsi="Times New Roman" w:cs="Times New Roman"/>
          <w:color w:val="000000" w:themeColor="text1"/>
          <w:sz w:val="24"/>
          <w:szCs w:val="24"/>
          <w:highlight w:val="white"/>
        </w:rPr>
        <w:t xml:space="preserve">  The financial statement of both these companies is collected for the year 2016 and 2017. A perfect analysis and comparison of profitability ratios, liquidity ratios, efficiency ratios, gearing ratios and investment ratios have been done throughout. The net profit and gross profit margin are discussed along with proper graphs drawn on the Excel Sheet. A further analysis on the return of shareholders’ fund has been done. Further suggestions on investment in the right company have also been given.</w:t>
      </w:r>
    </w:p>
    <w:p w14:paraId="571F505A" w14:textId="77777777" w:rsidR="00C2157E" w:rsidRPr="00A73FF8" w:rsidRDefault="00C2157E">
      <w:pP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br w:type="page"/>
      </w:r>
    </w:p>
    <w:p w14:paraId="675A676E" w14:textId="77777777" w:rsidR="00C2157E" w:rsidRPr="00A73FF8" w:rsidRDefault="00B41115" w:rsidP="00B762BD">
      <w:pPr>
        <w:pStyle w:val="Heading1"/>
        <w:rPr>
          <w:color w:val="000000" w:themeColor="text1"/>
          <w:highlight w:val="white"/>
        </w:rPr>
      </w:pPr>
      <w:bookmarkStart w:id="12" w:name="_Toc512874949"/>
      <w:r w:rsidRPr="00A73FF8">
        <w:rPr>
          <w:color w:val="000000" w:themeColor="text1"/>
          <w:highlight w:val="white"/>
        </w:rPr>
        <w:lastRenderedPageBreak/>
        <w:t>Part 2</w:t>
      </w:r>
      <w:r w:rsidR="00A638E5" w:rsidRPr="00A73FF8">
        <w:rPr>
          <w:color w:val="000000" w:themeColor="text1"/>
          <w:highlight w:val="white"/>
        </w:rPr>
        <w:t xml:space="preserve">: </w:t>
      </w:r>
      <w:r w:rsidR="00C2157E" w:rsidRPr="00A73FF8">
        <w:rPr>
          <w:color w:val="000000" w:themeColor="text1"/>
          <w:highlight w:val="white"/>
        </w:rPr>
        <w:t>Capital budgeting appraisal and cash flow</w:t>
      </w:r>
      <w:bookmarkEnd w:id="12"/>
    </w:p>
    <w:p w14:paraId="123EE5E5"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The manufacturing company owned by Patel </w:t>
      </w:r>
      <w:proofErr w:type="spell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is looking for a better purchase by selecting the two projects naming Project A and Project B. Patel </w:t>
      </w:r>
      <w:proofErr w:type="spellStart"/>
      <w:proofErr w:type="gram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which</w:t>
      </w:r>
      <w:proofErr w:type="gramEnd"/>
      <w:r w:rsidRPr="00A73FF8">
        <w:rPr>
          <w:rFonts w:ascii="Times New Roman" w:eastAsia="Times New Roman" w:hAnsi="Times New Roman" w:cs="Times New Roman"/>
          <w:color w:val="000000" w:themeColor="text1"/>
          <w:sz w:val="24"/>
          <w:szCs w:val="24"/>
          <w:highlight w:val="white"/>
        </w:rPr>
        <w:t xml:space="preserve"> needs to be analyzed. The capital budgeting on the project owned by the manufacturing of Patel </w:t>
      </w:r>
      <w:proofErr w:type="spell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has the probability of cash out flow after its maturity period and the return on investment will be received by Patel </w:t>
      </w:r>
      <w:proofErr w:type="spell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as a profit after depreciation (</w:t>
      </w:r>
      <w:proofErr w:type="spellStart"/>
      <w:r w:rsidRPr="00A73FF8">
        <w:rPr>
          <w:rFonts w:ascii="Times New Roman" w:eastAsia="Times New Roman" w:hAnsi="Times New Roman" w:cs="Times New Roman"/>
          <w:color w:val="000000" w:themeColor="text1"/>
          <w:sz w:val="24"/>
          <w:szCs w:val="24"/>
          <w:highlight w:val="white"/>
        </w:rPr>
        <w:t>Panayiotou</w:t>
      </w:r>
      <w:proofErr w:type="spellEnd"/>
      <w:r w:rsidRPr="00A73FF8">
        <w:rPr>
          <w:rFonts w:ascii="Times New Roman" w:eastAsia="Times New Roman" w:hAnsi="Times New Roman" w:cs="Times New Roman"/>
          <w:color w:val="000000" w:themeColor="text1"/>
          <w:sz w:val="24"/>
          <w:szCs w:val="24"/>
          <w:highlight w:val="white"/>
        </w:rPr>
        <w:t xml:space="preserve"> &amp; </w:t>
      </w:r>
      <w:proofErr w:type="spellStart"/>
      <w:r w:rsidRPr="00A73FF8">
        <w:rPr>
          <w:rFonts w:ascii="Times New Roman" w:eastAsia="Times New Roman" w:hAnsi="Times New Roman" w:cs="Times New Roman"/>
          <w:color w:val="000000" w:themeColor="text1"/>
          <w:sz w:val="24"/>
          <w:szCs w:val="24"/>
          <w:highlight w:val="white"/>
        </w:rPr>
        <w:t>Gayialis</w:t>
      </w:r>
      <w:proofErr w:type="spellEnd"/>
      <w:r w:rsidRPr="00A73FF8">
        <w:rPr>
          <w:rFonts w:ascii="Times New Roman" w:eastAsia="Times New Roman" w:hAnsi="Times New Roman" w:cs="Times New Roman"/>
          <w:color w:val="000000" w:themeColor="text1"/>
          <w:sz w:val="24"/>
          <w:szCs w:val="24"/>
          <w:highlight w:val="white"/>
        </w:rPr>
        <w:t xml:space="preserve">, 2017). The process of analyzing the profit or loss on investment of the project depicts the relevance of capital budgeting appraisal.  </w:t>
      </w:r>
    </w:p>
    <w:p w14:paraId="12062A22"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The capital budgeting is a method of planning for the outcome of the capital in long-term basis. It helps in raising and recognizing the funds' utilization for long term. To purchase any inventory or investing on project, the future analysis of the cash flow is vital. The creditworthiness of the company limits to the assumption of cash flow free analysis. The money received from the return on the investment could be used in expansion of future venture.  The cash flow statement of the project will disclose the value of interest paid on the project and the income tax to be paid. Critical assessment of investment on the project by an organization or individual is vital before taking concerned decision in the following methods.</w:t>
      </w:r>
    </w:p>
    <w:p w14:paraId="118B06B6"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noProof/>
          <w:color w:val="000000" w:themeColor="text1"/>
          <w:sz w:val="24"/>
          <w:szCs w:val="24"/>
          <w:highlight w:val="white"/>
        </w:rPr>
        <w:drawing>
          <wp:inline distT="114300" distB="114300" distL="114300" distR="114300" wp14:anchorId="55371A1D" wp14:editId="3DF1A666">
            <wp:extent cx="5524500" cy="3352800"/>
            <wp:effectExtent l="0" t="0" r="0" b="0"/>
            <wp:docPr id="20" name="image2.png"/>
            <wp:cNvGraphicFramePr/>
            <a:graphic xmlns:a="http://schemas.openxmlformats.org/drawingml/2006/main">
              <a:graphicData uri="http://schemas.openxmlformats.org/drawingml/2006/picture">
                <pic:pic xmlns:pic="http://schemas.openxmlformats.org/drawingml/2006/picture">
                  <pic:nvPicPr>
                    <pic:cNvPr id="1138948343" name="image2.png"/>
                    <pic:cNvPicPr/>
                  </pic:nvPicPr>
                  <pic:blipFill>
                    <a:blip r:embed="rId32"/>
                    <a:stretch>
                      <a:fillRect/>
                    </a:stretch>
                  </pic:blipFill>
                  <pic:spPr>
                    <a:xfrm>
                      <a:off x="0" y="0"/>
                      <a:ext cx="5524500" cy="3352800"/>
                    </a:xfrm>
                    <a:prstGeom prst="rect">
                      <a:avLst/>
                    </a:prstGeom>
                  </pic:spPr>
                </pic:pic>
              </a:graphicData>
            </a:graphic>
          </wp:inline>
        </w:drawing>
      </w:r>
    </w:p>
    <w:p w14:paraId="1D8D3BFA" w14:textId="77777777" w:rsidR="00C2157E" w:rsidRPr="00A73FF8" w:rsidRDefault="00C2157E" w:rsidP="00C2157E">
      <w:pPr>
        <w:spacing w:line="360" w:lineRule="auto"/>
        <w:jc w:val="center"/>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xml:space="preserve">Figure </w:t>
      </w:r>
      <w:r w:rsidR="009E067B">
        <w:rPr>
          <w:rFonts w:ascii="Times New Roman" w:eastAsia="Times New Roman" w:hAnsi="Times New Roman" w:cs="Times New Roman"/>
          <w:b/>
          <w:color w:val="000000" w:themeColor="text1"/>
          <w:sz w:val="24"/>
          <w:szCs w:val="24"/>
          <w:highlight w:val="white"/>
        </w:rPr>
        <w:t>20</w:t>
      </w:r>
      <w:r w:rsidRPr="00A73FF8">
        <w:rPr>
          <w:rFonts w:ascii="Times New Roman" w:eastAsia="Times New Roman" w:hAnsi="Times New Roman" w:cs="Times New Roman"/>
          <w:b/>
          <w:color w:val="000000" w:themeColor="text1"/>
          <w:sz w:val="24"/>
          <w:szCs w:val="24"/>
          <w:highlight w:val="white"/>
        </w:rPr>
        <w:t>: Capital Budgeting Appraisal</w:t>
      </w:r>
    </w:p>
    <w:p w14:paraId="4E42A0B7" w14:textId="77777777" w:rsidR="00C2157E" w:rsidRPr="00A73FF8" w:rsidRDefault="00C2157E" w:rsidP="00C2157E">
      <w:pPr>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(Source: Hall &amp; </w:t>
      </w:r>
      <w:proofErr w:type="spellStart"/>
      <w:r w:rsidRPr="00A73FF8">
        <w:rPr>
          <w:rFonts w:ascii="Times New Roman" w:eastAsia="Times New Roman" w:hAnsi="Times New Roman" w:cs="Times New Roman"/>
          <w:color w:val="000000" w:themeColor="text1"/>
          <w:sz w:val="24"/>
          <w:szCs w:val="24"/>
          <w:highlight w:val="white"/>
        </w:rPr>
        <w:t>Sibanda</w:t>
      </w:r>
      <w:proofErr w:type="spellEnd"/>
      <w:r w:rsidRPr="00A73FF8">
        <w:rPr>
          <w:rFonts w:ascii="Times New Roman" w:eastAsia="Times New Roman" w:hAnsi="Times New Roman" w:cs="Times New Roman"/>
          <w:color w:val="000000" w:themeColor="text1"/>
          <w:sz w:val="24"/>
          <w:szCs w:val="24"/>
          <w:highlight w:val="white"/>
        </w:rPr>
        <w:t>, 2016)</w:t>
      </w:r>
    </w:p>
    <w:p w14:paraId="6D1C5D7A" w14:textId="77777777" w:rsidR="00C2157E" w:rsidRPr="00A73FF8" w:rsidRDefault="00C2157E" w:rsidP="00C2157E">
      <w:pPr>
        <w:spacing w:line="360" w:lineRule="auto"/>
        <w:jc w:val="both"/>
        <w:rPr>
          <w:rFonts w:ascii="Times New Roman" w:eastAsia="Times New Roman" w:hAnsi="Times New Roman" w:cs="Times New Roman"/>
          <w:b/>
          <w:color w:val="000000" w:themeColor="text1"/>
          <w:sz w:val="24"/>
          <w:szCs w:val="24"/>
          <w:highlight w:val="white"/>
        </w:rPr>
      </w:pPr>
    </w:p>
    <w:p w14:paraId="743AF8B8" w14:textId="77777777" w:rsidR="00C2157E" w:rsidRPr="00A73FF8" w:rsidRDefault="00C2157E" w:rsidP="00F07A70">
      <w:pPr>
        <w:pStyle w:val="Heading1"/>
        <w:rPr>
          <w:color w:val="000000" w:themeColor="text1"/>
          <w:highlight w:val="white"/>
        </w:rPr>
      </w:pPr>
      <w:bookmarkStart w:id="13" w:name="_Toc512874950"/>
      <w:r w:rsidRPr="00A73FF8">
        <w:rPr>
          <w:color w:val="000000" w:themeColor="text1"/>
          <w:highlight w:val="white"/>
        </w:rPr>
        <w:lastRenderedPageBreak/>
        <w:t>A) Determination of Payback period and NPV</w:t>
      </w:r>
      <w:bookmarkEnd w:id="13"/>
    </w:p>
    <w:p w14:paraId="15649E29" w14:textId="77777777" w:rsidR="00C2157E" w:rsidRPr="00A73FF8" w:rsidRDefault="00C2157E" w:rsidP="00C2157E">
      <w:pPr>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1. Net Present Value</w:t>
      </w:r>
    </w:p>
    <w:p w14:paraId="50145359"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According to </w:t>
      </w:r>
      <w:proofErr w:type="spellStart"/>
      <w:r w:rsidRPr="00A73FF8">
        <w:rPr>
          <w:rFonts w:ascii="Times New Roman" w:eastAsia="Times New Roman" w:hAnsi="Times New Roman" w:cs="Times New Roman"/>
          <w:color w:val="000000" w:themeColor="text1"/>
          <w:sz w:val="24"/>
          <w:szCs w:val="24"/>
          <w:highlight w:val="white"/>
        </w:rPr>
        <w:t>Bian</w:t>
      </w:r>
      <w:proofErr w:type="spellEnd"/>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i/>
          <w:color w:val="000000" w:themeColor="text1"/>
          <w:sz w:val="24"/>
          <w:szCs w:val="24"/>
          <w:highlight w:val="white"/>
        </w:rPr>
        <w:t>et al.</w:t>
      </w:r>
      <w:r w:rsidRPr="00A73FF8">
        <w:rPr>
          <w:rFonts w:ascii="Times New Roman" w:eastAsia="Times New Roman" w:hAnsi="Times New Roman" w:cs="Times New Roman"/>
          <w:color w:val="000000" w:themeColor="text1"/>
          <w:sz w:val="24"/>
          <w:szCs w:val="24"/>
          <w:highlight w:val="white"/>
        </w:rPr>
        <w:t xml:space="preserve"> (2018) the manufacturing company of</w:t>
      </w:r>
      <w:r w:rsidRPr="00A73FF8">
        <w:rPr>
          <w:rFonts w:ascii="Times New Roman" w:eastAsia="Times New Roman" w:hAnsi="Times New Roman" w:cs="Times New Roman"/>
          <w:b/>
          <w:color w:val="000000" w:themeColor="text1"/>
          <w:sz w:val="24"/>
          <w:szCs w:val="24"/>
          <w:highlight w:val="white"/>
        </w:rPr>
        <w:t xml:space="preserve"> Patel </w:t>
      </w:r>
      <w:proofErr w:type="spellStart"/>
      <w:r w:rsidRPr="00A73FF8">
        <w:rPr>
          <w:rFonts w:ascii="Times New Roman" w:eastAsia="Times New Roman" w:hAnsi="Times New Roman" w:cs="Times New Roman"/>
          <w:b/>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owned two projects with an initial capital investment of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160,000 on Project A and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220,000 on Project B assume to end in 6 years.  The cash flow of project A has a salvage value of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20,000 and Project B is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10,000 on the 6th year. The cash flow objective is to drive the finance towards the positive result or impact of net present value. The relation between Net present value and the discount rate is always inversely correlated. The higher is the discount rate of the project the lower will be the present value of project cash flow. When the Salvage value is added to the rate of discount for adjusting the inaccurate risk, it maximizes the net present value. When the extra risk is compounded to the incorporated rate of discount, it results in lowering down of Net Present Value. </w:t>
      </w:r>
    </w:p>
    <w:tbl>
      <w:tblPr>
        <w:tblStyle w:val="Table1"/>
        <w:tblW w:w="9359"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986"/>
        <w:gridCol w:w="1329"/>
        <w:gridCol w:w="1298"/>
        <w:gridCol w:w="2164"/>
        <w:gridCol w:w="1776"/>
        <w:gridCol w:w="1806"/>
      </w:tblGrid>
      <w:tr w:rsidR="00C2157E" w:rsidRPr="00A73FF8" w14:paraId="2A877AC6" w14:textId="77777777" w:rsidTr="00C9270E">
        <w:trPr>
          <w:trHeight w:val="540"/>
        </w:trPr>
        <w:tc>
          <w:tcPr>
            <w:tcW w:w="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6CE6FF9"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c>
          <w:tcPr>
            <w:tcW w:w="2626" w:type="dxa"/>
            <w:gridSpan w:val="2"/>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8AA79DA"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Cash flow</w:t>
            </w:r>
          </w:p>
        </w:tc>
        <w:tc>
          <w:tcPr>
            <w:tcW w:w="2164"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11643B"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c>
          <w:tcPr>
            <w:tcW w:w="1776"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3F0293"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c>
          <w:tcPr>
            <w:tcW w:w="1806"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52A4C3"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r>
      <w:tr w:rsidR="00C2157E" w:rsidRPr="00A73FF8" w14:paraId="169EB6BE" w14:textId="77777777" w:rsidTr="00C9270E">
        <w:trPr>
          <w:trHeight w:val="900"/>
        </w:trPr>
        <w:tc>
          <w:tcPr>
            <w:tcW w:w="985" w:type="dxa"/>
            <w:tcBorders>
              <w:top w:val="nil"/>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vAlign w:val="bottom"/>
          </w:tcPr>
          <w:p w14:paraId="2A7DBEAB"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Year</w:t>
            </w:r>
          </w:p>
        </w:tc>
        <w:tc>
          <w:tcPr>
            <w:tcW w:w="1328"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35087D90"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A</w:t>
            </w:r>
          </w:p>
        </w:tc>
        <w:tc>
          <w:tcPr>
            <w:tcW w:w="1298"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21C5D62E"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B</w:t>
            </w:r>
          </w:p>
        </w:tc>
        <w:tc>
          <w:tcPr>
            <w:tcW w:w="2164"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3DB66686"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Cost of capital@ 7%</w:t>
            </w:r>
          </w:p>
        </w:tc>
        <w:tc>
          <w:tcPr>
            <w:tcW w:w="1776"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1987E4EB"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P.V of Project A</w:t>
            </w:r>
          </w:p>
        </w:tc>
        <w:tc>
          <w:tcPr>
            <w:tcW w:w="1806"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0D65D4BB"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P.V of Project B</w:t>
            </w:r>
          </w:p>
        </w:tc>
      </w:tr>
      <w:tr w:rsidR="00C2157E" w:rsidRPr="00A73FF8" w14:paraId="1E75FFDE" w14:textId="77777777" w:rsidTr="00C9270E">
        <w:trPr>
          <w:trHeight w:val="540"/>
        </w:trPr>
        <w:tc>
          <w:tcPr>
            <w:tcW w:w="9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D56253"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0</w:t>
            </w:r>
          </w:p>
        </w:tc>
        <w:tc>
          <w:tcPr>
            <w:tcW w:w="132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29F90C"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160,000</w:t>
            </w:r>
          </w:p>
        </w:tc>
        <w:tc>
          <w:tcPr>
            <w:tcW w:w="12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44149B"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220,000</w:t>
            </w:r>
          </w:p>
        </w:tc>
        <w:tc>
          <w:tcPr>
            <w:tcW w:w="216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D75094"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p>
        </w:tc>
        <w:tc>
          <w:tcPr>
            <w:tcW w:w="17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3B288A"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160,000)</w:t>
            </w:r>
          </w:p>
        </w:tc>
        <w:tc>
          <w:tcPr>
            <w:tcW w:w="180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8F09C1"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220,000)</w:t>
            </w:r>
          </w:p>
        </w:tc>
      </w:tr>
      <w:tr w:rsidR="00C2157E" w:rsidRPr="00A73FF8" w14:paraId="6FF066CD" w14:textId="77777777" w:rsidTr="00C9270E">
        <w:trPr>
          <w:trHeight w:val="540"/>
        </w:trPr>
        <w:tc>
          <w:tcPr>
            <w:tcW w:w="9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FE59774"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1</w:t>
            </w:r>
          </w:p>
        </w:tc>
        <w:tc>
          <w:tcPr>
            <w:tcW w:w="132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F012A3"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2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07B45B"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16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9EE94A"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1.07</w:t>
            </w:r>
          </w:p>
        </w:tc>
        <w:tc>
          <w:tcPr>
            <w:tcW w:w="17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689ABE"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42,056</w:t>
            </w:r>
          </w:p>
        </w:tc>
        <w:tc>
          <w:tcPr>
            <w:tcW w:w="180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054338"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56,075</w:t>
            </w:r>
          </w:p>
        </w:tc>
      </w:tr>
      <w:tr w:rsidR="00C2157E" w:rsidRPr="00A73FF8" w14:paraId="38A23657" w14:textId="77777777" w:rsidTr="00C9270E">
        <w:trPr>
          <w:trHeight w:val="540"/>
        </w:trPr>
        <w:tc>
          <w:tcPr>
            <w:tcW w:w="9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4A4ADCC"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2</w:t>
            </w:r>
          </w:p>
        </w:tc>
        <w:tc>
          <w:tcPr>
            <w:tcW w:w="132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AC5787"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2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A6CFF4"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16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848B7F"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1.1449</w:t>
            </w:r>
          </w:p>
        </w:tc>
        <w:tc>
          <w:tcPr>
            <w:tcW w:w="17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E86864"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39,305</w:t>
            </w:r>
          </w:p>
        </w:tc>
        <w:tc>
          <w:tcPr>
            <w:tcW w:w="180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F9BBB0"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52,406</w:t>
            </w:r>
          </w:p>
        </w:tc>
      </w:tr>
      <w:tr w:rsidR="00C2157E" w:rsidRPr="00A73FF8" w14:paraId="5E6B11AE" w14:textId="77777777" w:rsidTr="00C9270E">
        <w:trPr>
          <w:trHeight w:val="540"/>
        </w:trPr>
        <w:tc>
          <w:tcPr>
            <w:tcW w:w="9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0B748F"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3</w:t>
            </w:r>
          </w:p>
        </w:tc>
        <w:tc>
          <w:tcPr>
            <w:tcW w:w="132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835A54"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2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2D3430"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16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37EFF3"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1.225043</w:t>
            </w:r>
          </w:p>
        </w:tc>
        <w:tc>
          <w:tcPr>
            <w:tcW w:w="17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FD274D"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36,733</w:t>
            </w:r>
          </w:p>
        </w:tc>
        <w:tc>
          <w:tcPr>
            <w:tcW w:w="180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D98FB6"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48,978</w:t>
            </w:r>
          </w:p>
        </w:tc>
      </w:tr>
      <w:tr w:rsidR="00C2157E" w:rsidRPr="00A73FF8" w14:paraId="5F07DACF" w14:textId="77777777" w:rsidTr="00C9270E">
        <w:trPr>
          <w:trHeight w:val="540"/>
        </w:trPr>
        <w:tc>
          <w:tcPr>
            <w:tcW w:w="9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C9234E0"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4</w:t>
            </w:r>
          </w:p>
        </w:tc>
        <w:tc>
          <w:tcPr>
            <w:tcW w:w="132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034819"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2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F1AEF0"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16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D10E72"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1.31079601</w:t>
            </w:r>
          </w:p>
        </w:tc>
        <w:tc>
          <w:tcPr>
            <w:tcW w:w="17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23FC6A"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34,330</w:t>
            </w:r>
          </w:p>
        </w:tc>
        <w:tc>
          <w:tcPr>
            <w:tcW w:w="180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972F8C"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45,774</w:t>
            </w:r>
          </w:p>
        </w:tc>
      </w:tr>
      <w:tr w:rsidR="00C2157E" w:rsidRPr="00A73FF8" w14:paraId="2C0E3D64" w14:textId="77777777" w:rsidTr="00C9270E">
        <w:trPr>
          <w:trHeight w:val="540"/>
        </w:trPr>
        <w:tc>
          <w:tcPr>
            <w:tcW w:w="9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B6225F1"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5</w:t>
            </w:r>
          </w:p>
        </w:tc>
        <w:tc>
          <w:tcPr>
            <w:tcW w:w="132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567A3A"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2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9BB739"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16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D0C95F"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1.402551731</w:t>
            </w:r>
          </w:p>
        </w:tc>
        <w:tc>
          <w:tcPr>
            <w:tcW w:w="17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C9F5CF"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32,084</w:t>
            </w:r>
          </w:p>
        </w:tc>
        <w:tc>
          <w:tcPr>
            <w:tcW w:w="180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E7FE29"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42,779</w:t>
            </w:r>
          </w:p>
        </w:tc>
      </w:tr>
      <w:tr w:rsidR="00C2157E" w:rsidRPr="00A73FF8" w14:paraId="1C51A25E" w14:textId="77777777" w:rsidTr="00C9270E">
        <w:trPr>
          <w:trHeight w:val="900"/>
        </w:trPr>
        <w:tc>
          <w:tcPr>
            <w:tcW w:w="9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955FEA5"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Scrap value 6</w:t>
            </w:r>
          </w:p>
        </w:tc>
        <w:tc>
          <w:tcPr>
            <w:tcW w:w="132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16C733"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20,000</w:t>
            </w:r>
          </w:p>
        </w:tc>
        <w:tc>
          <w:tcPr>
            <w:tcW w:w="129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E4BF68"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10,000</w:t>
            </w:r>
          </w:p>
        </w:tc>
        <w:tc>
          <w:tcPr>
            <w:tcW w:w="216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8F9E05"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1.500730352</w:t>
            </w:r>
          </w:p>
        </w:tc>
        <w:tc>
          <w:tcPr>
            <w:tcW w:w="177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AE0A38"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13,327</w:t>
            </w:r>
          </w:p>
        </w:tc>
        <w:tc>
          <w:tcPr>
            <w:tcW w:w="180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CAEF77"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6,663</w:t>
            </w:r>
          </w:p>
        </w:tc>
      </w:tr>
      <w:tr w:rsidR="00C2157E" w:rsidRPr="00A73FF8" w14:paraId="08D5374D" w14:textId="77777777" w:rsidTr="00C9270E">
        <w:trPr>
          <w:trHeight w:val="540"/>
        </w:trPr>
        <w:tc>
          <w:tcPr>
            <w:tcW w:w="985" w:type="dxa"/>
            <w:tcBorders>
              <w:top w:val="nil"/>
              <w:left w:val="single" w:sz="8" w:space="0" w:color="000000"/>
              <w:bottom w:val="single" w:sz="8" w:space="0" w:color="000000"/>
              <w:right w:val="single" w:sz="8" w:space="0" w:color="000000"/>
            </w:tcBorders>
            <w:shd w:val="clear" w:color="auto" w:fill="4F81BD"/>
            <w:tcMar>
              <w:top w:w="100" w:type="dxa"/>
              <w:left w:w="100" w:type="dxa"/>
              <w:bottom w:w="100" w:type="dxa"/>
              <w:right w:w="100" w:type="dxa"/>
            </w:tcMar>
            <w:vAlign w:val="bottom"/>
          </w:tcPr>
          <w:p w14:paraId="02CEA6A0"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c>
          <w:tcPr>
            <w:tcW w:w="1328"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4CDAFDA0"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c>
          <w:tcPr>
            <w:tcW w:w="1298"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0840B122"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c>
          <w:tcPr>
            <w:tcW w:w="2164"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34D80CD7"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 xml:space="preserve"> Net Present value</w:t>
            </w:r>
          </w:p>
        </w:tc>
        <w:tc>
          <w:tcPr>
            <w:tcW w:w="1776"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5F716361" w14:textId="77777777" w:rsidR="00C2157E" w:rsidRPr="00A73FF8" w:rsidRDefault="003752B8" w:rsidP="00C9270E">
            <w:pPr>
              <w:spacing w:line="360" w:lineRule="auto"/>
              <w:ind w:left="10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00C2157E" w:rsidRPr="00A73FF8">
              <w:rPr>
                <w:rFonts w:ascii="Times New Roman" w:eastAsia="Times New Roman" w:hAnsi="Times New Roman" w:cs="Times New Roman"/>
                <w:b/>
                <w:color w:val="000000" w:themeColor="text1"/>
                <w:sz w:val="24"/>
                <w:szCs w:val="24"/>
              </w:rPr>
              <w:t>37,836</w:t>
            </w:r>
          </w:p>
        </w:tc>
        <w:tc>
          <w:tcPr>
            <w:tcW w:w="1806"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1BFE60D3" w14:textId="77777777" w:rsidR="00C2157E" w:rsidRPr="00A73FF8" w:rsidRDefault="003752B8" w:rsidP="00C9270E">
            <w:pPr>
              <w:spacing w:line="360" w:lineRule="auto"/>
              <w:ind w:left="10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00C2157E" w:rsidRPr="00A73FF8">
              <w:rPr>
                <w:rFonts w:ascii="Times New Roman" w:eastAsia="Times New Roman" w:hAnsi="Times New Roman" w:cs="Times New Roman"/>
                <w:b/>
                <w:color w:val="000000" w:themeColor="text1"/>
                <w:sz w:val="24"/>
                <w:szCs w:val="24"/>
              </w:rPr>
              <w:t>32,675</w:t>
            </w:r>
          </w:p>
        </w:tc>
      </w:tr>
    </w:tbl>
    <w:p w14:paraId="76B744BC" w14:textId="77777777" w:rsidR="00C2157E" w:rsidRPr="00A73FF8" w:rsidRDefault="00C2157E" w:rsidP="00C2157E">
      <w:pPr>
        <w:spacing w:after="160" w:line="360" w:lineRule="auto"/>
        <w:jc w:val="center"/>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Table 1: NPV</w:t>
      </w:r>
    </w:p>
    <w:p w14:paraId="6FD4D03D" w14:textId="77777777" w:rsidR="00C2157E" w:rsidRPr="00A73FF8" w:rsidRDefault="00C2157E" w:rsidP="00C2157E">
      <w:pPr>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(Source: Created by Author)</w:t>
      </w:r>
    </w:p>
    <w:p w14:paraId="52459C62"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The NPV is calculated at 7% cost of capital. The investment on capital is calculated by evaluating NPV by summing up the present value of the cash inflow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197,835) in Project A and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252,675) in project B, having positive sign in the total year, with the cash outflow which is denoted with a negative sign. The cost of capital 7% is increased every year by multiplying its base rate. The aggregate Net Present value in both the project is positive, project A is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37,836 and project B is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32,675.While calculating present value of a project the residual value of project A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20,000) and Project B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10,000) is also deducted from the total value arises out of cash flow.</w:t>
      </w:r>
    </w:p>
    <w:p w14:paraId="538D4EEA" w14:textId="77777777" w:rsidR="00C2157E" w:rsidRPr="00A73FF8" w:rsidRDefault="00C2157E" w:rsidP="00C2157E">
      <w:pPr>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2. Payback Period</w:t>
      </w:r>
    </w:p>
    <w:p w14:paraId="6F1955C0"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The calculation of Payback Period in the case of two projects owned by Patel </w:t>
      </w:r>
      <w:proofErr w:type="spell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of manufacturing company requires, accumulating the date or time span within which the project will generate the required cash inflow from the investment. The Payback period has a positive impact on the </w:t>
      </w:r>
      <w:proofErr w:type="gramStart"/>
      <w:r w:rsidRPr="00A73FF8">
        <w:rPr>
          <w:rFonts w:ascii="Times New Roman" w:eastAsia="Times New Roman" w:hAnsi="Times New Roman" w:cs="Times New Roman"/>
          <w:color w:val="000000" w:themeColor="text1"/>
          <w:sz w:val="24"/>
          <w:szCs w:val="24"/>
          <w:highlight w:val="white"/>
        </w:rPr>
        <w:t>organization's</w:t>
      </w:r>
      <w:proofErr w:type="gramEnd"/>
      <w:r w:rsidRPr="00A73FF8">
        <w:rPr>
          <w:rFonts w:ascii="Times New Roman" w:eastAsia="Times New Roman" w:hAnsi="Times New Roman" w:cs="Times New Roman"/>
          <w:color w:val="000000" w:themeColor="text1"/>
          <w:sz w:val="24"/>
          <w:szCs w:val="24"/>
          <w:highlight w:val="white"/>
        </w:rPr>
        <w:t>, expanding or diminishing size. The methods of Payback period calculation do not significantly affect the size of the organization or individual investors.</w:t>
      </w:r>
    </w:p>
    <w:p w14:paraId="39FB926C"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According to </w:t>
      </w:r>
      <w:proofErr w:type="spellStart"/>
      <w:r w:rsidRPr="00A73FF8">
        <w:rPr>
          <w:rFonts w:ascii="Times New Roman" w:eastAsia="Times New Roman" w:hAnsi="Times New Roman" w:cs="Times New Roman"/>
          <w:color w:val="000000" w:themeColor="text1"/>
          <w:sz w:val="24"/>
          <w:szCs w:val="24"/>
          <w:highlight w:val="white"/>
        </w:rPr>
        <w:t>Teng</w:t>
      </w:r>
      <w:proofErr w:type="spellEnd"/>
      <w:r w:rsidRPr="00A73FF8">
        <w:rPr>
          <w:rFonts w:ascii="Times New Roman" w:eastAsia="Times New Roman" w:hAnsi="Times New Roman" w:cs="Times New Roman"/>
          <w:color w:val="000000" w:themeColor="text1"/>
          <w:sz w:val="24"/>
          <w:szCs w:val="24"/>
          <w:highlight w:val="white"/>
        </w:rPr>
        <w:t xml:space="preserve"> &amp; Cárdenas-</w:t>
      </w:r>
      <w:proofErr w:type="spellStart"/>
      <w:r w:rsidRPr="00A73FF8">
        <w:rPr>
          <w:rFonts w:ascii="Times New Roman" w:eastAsia="Times New Roman" w:hAnsi="Times New Roman" w:cs="Times New Roman"/>
          <w:color w:val="000000" w:themeColor="text1"/>
          <w:sz w:val="24"/>
          <w:szCs w:val="24"/>
          <w:highlight w:val="white"/>
        </w:rPr>
        <w:t>Barrón</w:t>
      </w:r>
      <w:proofErr w:type="spellEnd"/>
      <w:r w:rsidRPr="00A73FF8">
        <w:rPr>
          <w:rFonts w:ascii="Times New Roman" w:eastAsia="Times New Roman" w:hAnsi="Times New Roman" w:cs="Times New Roman"/>
          <w:color w:val="000000" w:themeColor="text1"/>
          <w:sz w:val="24"/>
          <w:szCs w:val="24"/>
          <w:highlight w:val="white"/>
        </w:rPr>
        <w:t xml:space="preserve"> (2016), the Payback period process is used in company as method of recognizing the limitation and negative sides of the project and taking action against the discounted payback period. It acts as a supportive technique for evaluating the method of </w:t>
      </w:r>
      <w:r w:rsidRPr="00A73FF8">
        <w:rPr>
          <w:rFonts w:ascii="Times New Roman" w:eastAsia="Times New Roman" w:hAnsi="Times New Roman" w:cs="Times New Roman"/>
          <w:b/>
          <w:color w:val="000000" w:themeColor="text1"/>
          <w:sz w:val="24"/>
          <w:szCs w:val="24"/>
          <w:highlight w:val="white"/>
        </w:rPr>
        <w:t>Discounted Cash Flow</w:t>
      </w:r>
      <w:r w:rsidRPr="00A73FF8">
        <w:rPr>
          <w:rFonts w:ascii="Times New Roman" w:eastAsia="Times New Roman" w:hAnsi="Times New Roman" w:cs="Times New Roman"/>
          <w:color w:val="000000" w:themeColor="text1"/>
          <w:sz w:val="24"/>
          <w:szCs w:val="24"/>
          <w:highlight w:val="white"/>
        </w:rPr>
        <w:t>. By aggregating the payback period from the given data, shows the minimum usage of strategically vital project that maintains alternate projects in reasonable size of the London manufacturing company, on the contrary, it is observed that the payback period technique is the advanced and widely used method is appraisal of cash flow for manufacturing organization in London.</w:t>
      </w:r>
    </w:p>
    <w:tbl>
      <w:tblPr>
        <w:tblStyle w:val="Table2"/>
        <w:tblW w:w="9330" w:type="dxa"/>
        <w:jc w:val="center"/>
        <w:tblInd w:w="100" w:type="dxa"/>
        <w:tblBorders>
          <w:top w:val="nil"/>
          <w:left w:val="nil"/>
          <w:bottom w:val="nil"/>
          <w:right w:val="nil"/>
          <w:insideH w:val="nil"/>
          <w:insideV w:val="nil"/>
        </w:tblBorders>
        <w:tblLayout w:type="fixed"/>
        <w:tblLook w:val="0600" w:firstRow="0" w:lastRow="0" w:firstColumn="0" w:lastColumn="0" w:noHBand="1" w:noVBand="1"/>
      </w:tblPr>
      <w:tblGrid>
        <w:gridCol w:w="1830"/>
        <w:gridCol w:w="1950"/>
        <w:gridCol w:w="1710"/>
        <w:gridCol w:w="2040"/>
        <w:gridCol w:w="1800"/>
      </w:tblGrid>
      <w:tr w:rsidR="00C2157E" w:rsidRPr="00A73FF8" w14:paraId="54686832" w14:textId="77777777" w:rsidTr="00EE31FA">
        <w:trPr>
          <w:trHeight w:val="540"/>
          <w:jc w:val="center"/>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32D13D4"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highlight w:val="white"/>
              </w:rPr>
            </w:pPr>
          </w:p>
        </w:tc>
        <w:tc>
          <w:tcPr>
            <w:tcW w:w="3660" w:type="dxa"/>
            <w:gridSpan w:val="2"/>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735E5047"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Cash flow</w:t>
            </w:r>
          </w:p>
        </w:tc>
        <w:tc>
          <w:tcPr>
            <w:tcW w:w="204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3AB0B4"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Cumulative value</w:t>
            </w:r>
          </w:p>
        </w:tc>
        <w:tc>
          <w:tcPr>
            <w:tcW w:w="180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99AC00"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highlight w:val="white"/>
              </w:rPr>
            </w:pPr>
          </w:p>
        </w:tc>
      </w:tr>
      <w:tr w:rsidR="00C2157E" w:rsidRPr="00A73FF8" w14:paraId="559A49D8" w14:textId="77777777" w:rsidTr="00EE31FA">
        <w:trPr>
          <w:trHeight w:val="540"/>
          <w:jc w:val="center"/>
        </w:trPr>
        <w:tc>
          <w:tcPr>
            <w:tcW w:w="1830" w:type="dxa"/>
            <w:tcBorders>
              <w:top w:val="nil"/>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vAlign w:val="bottom"/>
          </w:tcPr>
          <w:p w14:paraId="44722B18"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Year</w:t>
            </w:r>
          </w:p>
        </w:tc>
        <w:tc>
          <w:tcPr>
            <w:tcW w:w="1950"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6AEC04E5"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A</w:t>
            </w:r>
          </w:p>
        </w:tc>
        <w:tc>
          <w:tcPr>
            <w:tcW w:w="1710"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7B84A279"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B</w:t>
            </w:r>
          </w:p>
        </w:tc>
        <w:tc>
          <w:tcPr>
            <w:tcW w:w="2040"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2A5A01B5"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A</w:t>
            </w:r>
          </w:p>
        </w:tc>
        <w:tc>
          <w:tcPr>
            <w:tcW w:w="1800"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5A003912"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B</w:t>
            </w:r>
          </w:p>
        </w:tc>
      </w:tr>
      <w:tr w:rsidR="00C2157E" w:rsidRPr="00A73FF8" w14:paraId="74900C3E" w14:textId="77777777" w:rsidTr="00EE31FA">
        <w:trPr>
          <w:trHeight w:val="540"/>
          <w:jc w:val="center"/>
        </w:trPr>
        <w:tc>
          <w:tcPr>
            <w:tcW w:w="18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0FC94D" w14:textId="77777777" w:rsidR="00C2157E" w:rsidRPr="00A73FF8" w:rsidRDefault="00C2157E" w:rsidP="00C9270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0</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AA3CAE"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160,000</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E6B168"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220,000</w:t>
            </w:r>
          </w:p>
        </w:tc>
        <w:tc>
          <w:tcPr>
            <w:tcW w:w="20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30C695"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160,000</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3F403B"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220,000</w:t>
            </w:r>
          </w:p>
        </w:tc>
      </w:tr>
      <w:tr w:rsidR="00C2157E" w:rsidRPr="00A73FF8" w14:paraId="077DC9F7" w14:textId="77777777" w:rsidTr="00EE31FA">
        <w:trPr>
          <w:trHeight w:val="540"/>
          <w:jc w:val="center"/>
        </w:trPr>
        <w:tc>
          <w:tcPr>
            <w:tcW w:w="18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32AD9E" w14:textId="77777777" w:rsidR="00C2157E" w:rsidRPr="00A73FF8" w:rsidRDefault="00C2157E" w:rsidP="00C9270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lastRenderedPageBreak/>
              <w:t>1</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3B736C"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C7B4B9"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0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6D09C7"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1CF8B4"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r>
      <w:tr w:rsidR="00C2157E" w:rsidRPr="00A73FF8" w14:paraId="7B34FCB4" w14:textId="77777777" w:rsidTr="00EE31FA">
        <w:trPr>
          <w:trHeight w:val="540"/>
          <w:jc w:val="center"/>
        </w:trPr>
        <w:tc>
          <w:tcPr>
            <w:tcW w:w="18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FB9C186" w14:textId="77777777" w:rsidR="00C2157E" w:rsidRPr="00A73FF8" w:rsidRDefault="00C2157E" w:rsidP="00C9270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2</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4225BF"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AED1CD"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0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5B36EE6"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90,000</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B26E0E"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120,000</w:t>
            </w:r>
          </w:p>
        </w:tc>
      </w:tr>
      <w:tr w:rsidR="00C2157E" w:rsidRPr="00A73FF8" w14:paraId="4CCCA5F1" w14:textId="77777777" w:rsidTr="00EE31FA">
        <w:trPr>
          <w:trHeight w:val="540"/>
          <w:jc w:val="center"/>
        </w:trPr>
        <w:tc>
          <w:tcPr>
            <w:tcW w:w="18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ACF7BB4" w14:textId="77777777" w:rsidR="00C2157E" w:rsidRPr="00A73FF8" w:rsidRDefault="00C2157E" w:rsidP="00C9270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3</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C97B09"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81EF86"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0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CEA6B3"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135,000</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DDCB49"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180,000</w:t>
            </w:r>
          </w:p>
        </w:tc>
      </w:tr>
      <w:tr w:rsidR="00C2157E" w:rsidRPr="00A73FF8" w14:paraId="6038F183" w14:textId="77777777" w:rsidTr="00EE31FA">
        <w:trPr>
          <w:trHeight w:val="540"/>
          <w:jc w:val="center"/>
        </w:trPr>
        <w:tc>
          <w:tcPr>
            <w:tcW w:w="18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206FEDE" w14:textId="77777777" w:rsidR="00C2157E" w:rsidRPr="00A73FF8" w:rsidRDefault="00C2157E" w:rsidP="00C9270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4</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6C6F34"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F2EE96"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0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B7E262"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180,000</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74A709"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240,000</w:t>
            </w:r>
          </w:p>
        </w:tc>
      </w:tr>
      <w:tr w:rsidR="00C2157E" w:rsidRPr="00A73FF8" w14:paraId="0061E0FD" w14:textId="77777777" w:rsidTr="00EE31FA">
        <w:trPr>
          <w:trHeight w:val="540"/>
          <w:jc w:val="center"/>
        </w:trPr>
        <w:tc>
          <w:tcPr>
            <w:tcW w:w="18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396285A" w14:textId="77777777" w:rsidR="00C2157E" w:rsidRPr="00A73FF8" w:rsidRDefault="00C2157E" w:rsidP="00C9270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5</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96BE8B"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1896AA"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20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58CC21"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225,000</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9BD5B3"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300,000</w:t>
            </w:r>
          </w:p>
        </w:tc>
      </w:tr>
      <w:tr w:rsidR="00C2157E" w:rsidRPr="00A73FF8" w14:paraId="78AF4D55" w14:textId="77777777" w:rsidTr="00EE31FA">
        <w:trPr>
          <w:trHeight w:val="540"/>
          <w:jc w:val="center"/>
        </w:trPr>
        <w:tc>
          <w:tcPr>
            <w:tcW w:w="18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600FCC9" w14:textId="77777777" w:rsidR="00C2157E" w:rsidRPr="00A73FF8" w:rsidRDefault="00C2157E" w:rsidP="00C9270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Scrap value 6</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EE91AD"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20,000</w:t>
            </w:r>
          </w:p>
        </w:tc>
        <w:tc>
          <w:tcPr>
            <w:tcW w:w="17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5755DE"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10,000</w:t>
            </w:r>
          </w:p>
        </w:tc>
        <w:tc>
          <w:tcPr>
            <w:tcW w:w="20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85EC14"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205,000</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BEB194" w14:textId="77777777" w:rsidR="00C2157E" w:rsidRPr="00A73FF8" w:rsidRDefault="003752B8" w:rsidP="00C9270E">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310,000</w:t>
            </w:r>
          </w:p>
        </w:tc>
      </w:tr>
      <w:tr w:rsidR="00C2157E" w:rsidRPr="00A73FF8" w14:paraId="494793F9" w14:textId="77777777" w:rsidTr="00EE31FA">
        <w:trPr>
          <w:trHeight w:val="540"/>
          <w:jc w:val="center"/>
        </w:trPr>
        <w:tc>
          <w:tcPr>
            <w:tcW w:w="1830" w:type="dxa"/>
            <w:tcBorders>
              <w:top w:val="nil"/>
              <w:left w:val="single" w:sz="8" w:space="0" w:color="000000"/>
              <w:bottom w:val="single" w:sz="8" w:space="0" w:color="000000"/>
              <w:right w:val="single" w:sz="8" w:space="0" w:color="000000"/>
            </w:tcBorders>
            <w:shd w:val="clear" w:color="auto" w:fill="4F81BD"/>
            <w:tcMar>
              <w:top w:w="100" w:type="dxa"/>
              <w:left w:w="100" w:type="dxa"/>
              <w:bottom w:w="100" w:type="dxa"/>
              <w:right w:w="100" w:type="dxa"/>
            </w:tcMar>
            <w:vAlign w:val="bottom"/>
          </w:tcPr>
          <w:p w14:paraId="7836BC86"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highlight w:val="white"/>
              </w:rPr>
            </w:pPr>
          </w:p>
        </w:tc>
        <w:tc>
          <w:tcPr>
            <w:tcW w:w="1950"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66EB4A40"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highlight w:val="white"/>
              </w:rPr>
            </w:pPr>
          </w:p>
        </w:tc>
        <w:tc>
          <w:tcPr>
            <w:tcW w:w="1710"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6B8C76E7"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highlight w:val="white"/>
              </w:rPr>
            </w:pPr>
          </w:p>
        </w:tc>
        <w:tc>
          <w:tcPr>
            <w:tcW w:w="2040" w:type="dxa"/>
            <w:tcBorders>
              <w:top w:val="nil"/>
              <w:left w:val="nil"/>
              <w:bottom w:val="single" w:sz="8" w:space="0" w:color="000000"/>
              <w:right w:val="nil"/>
            </w:tcBorders>
            <w:shd w:val="clear" w:color="auto" w:fill="4F81BD"/>
            <w:tcMar>
              <w:top w:w="100" w:type="dxa"/>
              <w:left w:w="100" w:type="dxa"/>
              <w:bottom w:w="100" w:type="dxa"/>
              <w:right w:w="100" w:type="dxa"/>
            </w:tcMar>
            <w:vAlign w:val="bottom"/>
          </w:tcPr>
          <w:p w14:paraId="06BA6D37"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highlight w:val="white"/>
              </w:rPr>
            </w:pPr>
          </w:p>
        </w:tc>
        <w:tc>
          <w:tcPr>
            <w:tcW w:w="1800"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38FC7CAC" w14:textId="77777777" w:rsidR="00C2157E" w:rsidRPr="00A73FF8" w:rsidRDefault="00C2157E" w:rsidP="00C9270E">
            <w:pPr>
              <w:spacing w:line="360" w:lineRule="auto"/>
              <w:jc w:val="both"/>
              <w:rPr>
                <w:rFonts w:ascii="Times New Roman" w:eastAsia="Times New Roman" w:hAnsi="Times New Roman" w:cs="Times New Roman"/>
                <w:b/>
                <w:color w:val="000000" w:themeColor="text1"/>
                <w:sz w:val="24"/>
                <w:szCs w:val="24"/>
                <w:highlight w:val="white"/>
              </w:rPr>
            </w:pPr>
          </w:p>
        </w:tc>
      </w:tr>
    </w:tbl>
    <w:p w14:paraId="5A0487DB" w14:textId="77777777" w:rsidR="00C2157E" w:rsidRPr="00A73FF8" w:rsidRDefault="00C2157E" w:rsidP="00C2157E">
      <w:pPr>
        <w:spacing w:line="360" w:lineRule="auto"/>
        <w:jc w:val="center"/>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Table 2: Payback period</w:t>
      </w:r>
    </w:p>
    <w:p w14:paraId="7ADCB293" w14:textId="77777777" w:rsidR="00C2157E" w:rsidRPr="00A73FF8" w:rsidRDefault="00C2157E" w:rsidP="00C2157E">
      <w:pPr>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(Source: Created by author)</w:t>
      </w:r>
    </w:p>
    <w:p w14:paraId="7FBB9F52"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While considering two different projects by Patel </w:t>
      </w:r>
      <w:proofErr w:type="spell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the manufacturing company will be inclined towards the </w:t>
      </w:r>
      <w:proofErr w:type="gramStart"/>
      <w:r w:rsidRPr="00A73FF8">
        <w:rPr>
          <w:rFonts w:ascii="Times New Roman" w:eastAsia="Times New Roman" w:hAnsi="Times New Roman" w:cs="Times New Roman"/>
          <w:color w:val="000000" w:themeColor="text1"/>
          <w:sz w:val="24"/>
          <w:szCs w:val="24"/>
          <w:highlight w:val="white"/>
        </w:rPr>
        <w:t>project which</w:t>
      </w:r>
      <w:proofErr w:type="gramEnd"/>
      <w:r w:rsidRPr="00A73FF8">
        <w:rPr>
          <w:rFonts w:ascii="Times New Roman" w:eastAsia="Times New Roman" w:hAnsi="Times New Roman" w:cs="Times New Roman"/>
          <w:color w:val="000000" w:themeColor="text1"/>
          <w:sz w:val="24"/>
          <w:szCs w:val="24"/>
          <w:highlight w:val="white"/>
        </w:rPr>
        <w:t xml:space="preserve"> has the minimum payback period time span. The </w:t>
      </w:r>
      <w:proofErr w:type="gramStart"/>
      <w:r w:rsidRPr="00A73FF8">
        <w:rPr>
          <w:rFonts w:ascii="Times New Roman" w:eastAsia="Times New Roman" w:hAnsi="Times New Roman" w:cs="Times New Roman"/>
          <w:color w:val="000000" w:themeColor="text1"/>
          <w:sz w:val="24"/>
          <w:szCs w:val="24"/>
          <w:highlight w:val="white"/>
        </w:rPr>
        <w:t>payback period is ascertained by the annual cash inflows divided by the capital investment in each project</w:t>
      </w:r>
      <w:proofErr w:type="gramEnd"/>
      <w:r w:rsidRPr="00A73FF8">
        <w:rPr>
          <w:rFonts w:ascii="Times New Roman" w:eastAsia="Times New Roman" w:hAnsi="Times New Roman" w:cs="Times New Roman"/>
          <w:color w:val="000000" w:themeColor="text1"/>
          <w:sz w:val="24"/>
          <w:szCs w:val="24"/>
          <w:highlight w:val="white"/>
        </w:rPr>
        <w:t>. In the following two projects, the cash flow in both cases is even for the entire six months.</w:t>
      </w:r>
    </w:p>
    <w:p w14:paraId="5BDBF89C"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xml:space="preserve">Calculation </w:t>
      </w:r>
    </w:p>
    <w:p w14:paraId="20DD6133" w14:textId="77777777" w:rsidR="00C2157E" w:rsidRPr="00A73FF8" w:rsidRDefault="00C2157E" w:rsidP="00C2157E">
      <w:pPr>
        <w:spacing w:line="240" w:lineRule="auto"/>
        <w:jc w:val="both"/>
        <w:rPr>
          <w:rFonts w:ascii="Times New Roman" w:eastAsia="Times New Roman" w:hAnsi="Times New Roman" w:cs="Times New Roman"/>
          <w:color w:val="000000" w:themeColor="text1"/>
          <w:sz w:val="24"/>
          <w:szCs w:val="24"/>
          <w:highlight w:val="white"/>
          <w:u w:val="single"/>
        </w:rPr>
      </w:pPr>
      <w:r w:rsidRPr="00A73FF8">
        <w:rPr>
          <w:rFonts w:ascii="Times New Roman" w:eastAsia="Times New Roman" w:hAnsi="Times New Roman" w:cs="Times New Roman"/>
          <w:b/>
          <w:color w:val="000000" w:themeColor="text1"/>
          <w:sz w:val="24"/>
          <w:szCs w:val="24"/>
          <w:highlight w:val="white"/>
        </w:rPr>
        <w:t>Project A</w:t>
      </w:r>
      <w:r w:rsidRPr="00A73FF8">
        <w:rPr>
          <w:rFonts w:ascii="Times New Roman" w:eastAsia="Times New Roman" w:hAnsi="Times New Roman" w:cs="Times New Roman"/>
          <w:color w:val="000000" w:themeColor="text1"/>
          <w:sz w:val="24"/>
          <w:szCs w:val="24"/>
          <w:highlight w:val="white"/>
        </w:rPr>
        <w:t xml:space="preserve"> = Numbers of years to full recovery + </w:t>
      </w:r>
      <w:r w:rsidRPr="00A73FF8">
        <w:rPr>
          <w:rFonts w:ascii="Times New Roman" w:eastAsia="Times New Roman" w:hAnsi="Times New Roman" w:cs="Times New Roman"/>
          <w:color w:val="000000" w:themeColor="text1"/>
          <w:sz w:val="24"/>
          <w:szCs w:val="24"/>
          <w:highlight w:val="white"/>
          <w:u w:val="single"/>
        </w:rPr>
        <w:t>Unrecovered cost at the start of the year</w:t>
      </w:r>
    </w:p>
    <w:p w14:paraId="67E6A3E9"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t xml:space="preserve">      Cash flow during full recovery year</w:t>
      </w:r>
    </w:p>
    <w:p w14:paraId="162B1F4D"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Numbers of years to full recovery = 3rd Year of Cumulative Value of Project A</w:t>
      </w:r>
    </w:p>
    <w:p w14:paraId="0F5C97E7"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Unrecovered cost at the start of the year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160,000 -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135,000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25000  </w:t>
      </w:r>
    </w:p>
    <w:p w14:paraId="6E3C44F8"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Cash flow during full recovery year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180,000 -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135,000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45,000</w:t>
      </w:r>
    </w:p>
    <w:p w14:paraId="192EC5F2" w14:textId="77777777" w:rsidR="00C2157E" w:rsidRPr="00A73FF8" w:rsidRDefault="00C2157E" w:rsidP="00C2157E">
      <w:pPr>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So, Payback period of Project A =3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25,000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45,000</w:t>
      </w:r>
    </w:p>
    <w:p w14:paraId="326CA577" w14:textId="77777777" w:rsidR="00C2157E" w:rsidRPr="00A73FF8" w:rsidRDefault="00C2157E" w:rsidP="00C2157E">
      <w:pPr>
        <w:spacing w:line="360" w:lineRule="auto"/>
        <w:jc w:val="center"/>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3.555555556</w:t>
      </w:r>
    </w:p>
    <w:p w14:paraId="0D1483D3" w14:textId="77777777" w:rsidR="00C2157E" w:rsidRPr="00A73FF8" w:rsidRDefault="00C2157E" w:rsidP="00C2157E">
      <w:pPr>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=4 Years (</w:t>
      </w:r>
      <w:proofErr w:type="spellStart"/>
      <w:r w:rsidRPr="00A73FF8">
        <w:rPr>
          <w:rFonts w:ascii="Times New Roman" w:eastAsia="Times New Roman" w:hAnsi="Times New Roman" w:cs="Times New Roman"/>
          <w:color w:val="000000" w:themeColor="text1"/>
          <w:sz w:val="24"/>
          <w:szCs w:val="24"/>
          <w:highlight w:val="white"/>
        </w:rPr>
        <w:t>Approx</w:t>
      </w:r>
      <w:proofErr w:type="spellEnd"/>
      <w:r w:rsidRPr="00A73FF8">
        <w:rPr>
          <w:rFonts w:ascii="Times New Roman" w:eastAsia="Times New Roman" w:hAnsi="Times New Roman" w:cs="Times New Roman"/>
          <w:color w:val="000000" w:themeColor="text1"/>
          <w:sz w:val="24"/>
          <w:szCs w:val="24"/>
          <w:highlight w:val="white"/>
        </w:rPr>
        <w:t>)</w:t>
      </w:r>
    </w:p>
    <w:p w14:paraId="6711F4F7" w14:textId="77777777" w:rsidR="00C2157E" w:rsidRPr="00A73FF8" w:rsidRDefault="00C2157E" w:rsidP="00C2157E">
      <w:pPr>
        <w:spacing w:line="240" w:lineRule="auto"/>
        <w:jc w:val="both"/>
        <w:rPr>
          <w:rFonts w:ascii="Times New Roman" w:eastAsia="Times New Roman" w:hAnsi="Times New Roman" w:cs="Times New Roman"/>
          <w:color w:val="000000" w:themeColor="text1"/>
          <w:sz w:val="24"/>
          <w:szCs w:val="24"/>
          <w:highlight w:val="white"/>
          <w:u w:val="single"/>
        </w:rPr>
      </w:pPr>
      <w:r w:rsidRPr="00A73FF8">
        <w:rPr>
          <w:rFonts w:ascii="Times New Roman" w:eastAsia="Times New Roman" w:hAnsi="Times New Roman" w:cs="Times New Roman"/>
          <w:b/>
          <w:color w:val="000000" w:themeColor="text1"/>
          <w:sz w:val="24"/>
          <w:szCs w:val="24"/>
          <w:highlight w:val="white"/>
        </w:rPr>
        <w:t>Project B</w:t>
      </w:r>
      <w:r w:rsidRPr="00A73FF8">
        <w:rPr>
          <w:rFonts w:ascii="Times New Roman" w:eastAsia="Times New Roman" w:hAnsi="Times New Roman" w:cs="Times New Roman"/>
          <w:color w:val="000000" w:themeColor="text1"/>
          <w:sz w:val="24"/>
          <w:szCs w:val="24"/>
          <w:highlight w:val="white"/>
        </w:rPr>
        <w:t xml:space="preserve"> = Numbers of years to full recovery + </w:t>
      </w:r>
      <w:r w:rsidRPr="00A73FF8">
        <w:rPr>
          <w:rFonts w:ascii="Times New Roman" w:eastAsia="Times New Roman" w:hAnsi="Times New Roman" w:cs="Times New Roman"/>
          <w:color w:val="000000" w:themeColor="text1"/>
          <w:sz w:val="24"/>
          <w:szCs w:val="24"/>
          <w:highlight w:val="white"/>
          <w:u w:val="single"/>
        </w:rPr>
        <w:t>Unrecovered cost at the start of year</w:t>
      </w:r>
    </w:p>
    <w:p w14:paraId="36EF943A"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color w:val="000000" w:themeColor="text1"/>
          <w:sz w:val="24"/>
          <w:szCs w:val="24"/>
          <w:highlight w:val="white"/>
        </w:rPr>
        <w:tab/>
        <w:t xml:space="preserve">      Cash flow during full recovery year</w:t>
      </w:r>
    </w:p>
    <w:p w14:paraId="20164F83"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Numbers of years to full recovery = 3rd Year of Cumulative Value of Project A</w:t>
      </w:r>
    </w:p>
    <w:p w14:paraId="12F51149"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lastRenderedPageBreak/>
        <w:t xml:space="preserve">Unrecovered cost at the start of the year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220,000 -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180,000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40,000  </w:t>
      </w:r>
    </w:p>
    <w:p w14:paraId="5EA4D5F0"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Cash flow during full recovery year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240,000 -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180,000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20,000</w:t>
      </w:r>
    </w:p>
    <w:p w14:paraId="74B04FC5" w14:textId="77777777" w:rsidR="00C2157E" w:rsidRPr="00A73FF8" w:rsidRDefault="00C2157E" w:rsidP="00C2157E">
      <w:pPr>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So, Payback period of Project B =</w:t>
      </w:r>
    </w:p>
    <w:p w14:paraId="2AF134E0" w14:textId="77777777" w:rsidR="00C2157E" w:rsidRPr="00A73FF8" w:rsidRDefault="00C2157E" w:rsidP="00C2157E">
      <w:pPr>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 3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40000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20000</w:t>
      </w:r>
    </w:p>
    <w:p w14:paraId="0286360B" w14:textId="77777777" w:rsidR="00C2157E" w:rsidRPr="00A73FF8" w:rsidRDefault="00C2157E" w:rsidP="00C2157E">
      <w:pPr>
        <w:spacing w:line="360" w:lineRule="auto"/>
        <w:jc w:val="center"/>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5 Years</w:t>
      </w:r>
    </w:p>
    <w:p w14:paraId="71D3EE1A"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By comparing the evaluation of payback period on both the project, it is observed that Project A has the minimum time span (4 years) of returning on investment than Project B (5 years). The value of the investment project A would be recovered in the shorter period than from the Project B. So, it is recommended that investing on Project a by Patel </w:t>
      </w:r>
      <w:proofErr w:type="spell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would be useful.</w:t>
      </w:r>
    </w:p>
    <w:p w14:paraId="6A625ECB" w14:textId="77777777" w:rsidR="00C2157E" w:rsidRPr="00A73FF8" w:rsidRDefault="00C2157E" w:rsidP="00F07A70">
      <w:pPr>
        <w:pStyle w:val="Heading1"/>
        <w:rPr>
          <w:color w:val="000000" w:themeColor="text1"/>
          <w:highlight w:val="white"/>
        </w:rPr>
      </w:pPr>
      <w:bookmarkStart w:id="14" w:name="_Toc512874951"/>
      <w:r w:rsidRPr="00A73FF8">
        <w:rPr>
          <w:color w:val="000000" w:themeColor="text1"/>
          <w:highlight w:val="white"/>
        </w:rPr>
        <w:t>B) The average return rate</w:t>
      </w:r>
      <w:bookmarkEnd w:id="14"/>
    </w:p>
    <w:p w14:paraId="5ADB928C"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In the provided data of Patel </w:t>
      </w:r>
      <w:proofErr w:type="spellStart"/>
      <w:r w:rsidRPr="00A73FF8">
        <w:rPr>
          <w:rFonts w:ascii="Times New Roman" w:eastAsia="Times New Roman" w:hAnsi="Times New Roman" w:cs="Times New Roman"/>
          <w:color w:val="000000" w:themeColor="text1"/>
          <w:sz w:val="24"/>
          <w:szCs w:val="24"/>
          <w:highlight w:val="white"/>
        </w:rPr>
        <w:t>Mintro's</w:t>
      </w:r>
      <w:proofErr w:type="spellEnd"/>
      <w:r w:rsidRPr="00A73FF8">
        <w:rPr>
          <w:rFonts w:ascii="Times New Roman" w:eastAsia="Times New Roman" w:hAnsi="Times New Roman" w:cs="Times New Roman"/>
          <w:color w:val="000000" w:themeColor="text1"/>
          <w:sz w:val="24"/>
          <w:szCs w:val="24"/>
          <w:highlight w:val="white"/>
        </w:rPr>
        <w:t xml:space="preserve"> manufacturing company, the concern budgeting of capital evaluates the capability of the different project for appraising the business plan. As per Koch </w:t>
      </w:r>
      <w:r w:rsidRPr="00A73FF8">
        <w:rPr>
          <w:rFonts w:ascii="Times New Roman" w:eastAsia="Times New Roman" w:hAnsi="Times New Roman" w:cs="Times New Roman"/>
          <w:i/>
          <w:color w:val="000000" w:themeColor="text1"/>
          <w:sz w:val="24"/>
          <w:szCs w:val="24"/>
          <w:highlight w:val="white"/>
        </w:rPr>
        <w:t xml:space="preserve">et al. </w:t>
      </w:r>
      <w:r w:rsidRPr="00A73FF8">
        <w:rPr>
          <w:rFonts w:ascii="Times New Roman" w:eastAsia="Times New Roman" w:hAnsi="Times New Roman" w:cs="Times New Roman"/>
          <w:color w:val="000000" w:themeColor="text1"/>
          <w:sz w:val="24"/>
          <w:szCs w:val="24"/>
          <w:highlight w:val="white"/>
        </w:rPr>
        <w:t xml:space="preserve">(2015), the </w:t>
      </w:r>
      <w:r w:rsidRPr="00A73FF8">
        <w:rPr>
          <w:rFonts w:ascii="Times New Roman" w:eastAsia="Times New Roman" w:hAnsi="Times New Roman" w:cs="Times New Roman"/>
          <w:b/>
          <w:color w:val="000000" w:themeColor="text1"/>
          <w:sz w:val="24"/>
          <w:szCs w:val="24"/>
          <w:highlight w:val="white"/>
        </w:rPr>
        <w:t>Accounting Rate of Return</w:t>
      </w:r>
      <w:r w:rsidRPr="00A73FF8">
        <w:rPr>
          <w:rFonts w:ascii="Times New Roman" w:eastAsia="Times New Roman" w:hAnsi="Times New Roman" w:cs="Times New Roman"/>
          <w:color w:val="000000" w:themeColor="text1"/>
          <w:sz w:val="24"/>
          <w:szCs w:val="24"/>
          <w:highlight w:val="white"/>
        </w:rPr>
        <w:t xml:space="preserve"> determines the type of project to be purchased by the investor and selecting the profitable project among the similar form, competitive capital market.</w:t>
      </w:r>
    </w:p>
    <w:tbl>
      <w:tblPr>
        <w:tblStyle w:val="Table3"/>
        <w:tblW w:w="9225" w:type="dxa"/>
        <w:jc w:val="center"/>
        <w:tblInd w:w="100" w:type="dxa"/>
        <w:tblBorders>
          <w:top w:val="nil"/>
          <w:left w:val="nil"/>
          <w:bottom w:val="nil"/>
          <w:right w:val="nil"/>
          <w:insideH w:val="nil"/>
          <w:insideV w:val="nil"/>
        </w:tblBorders>
        <w:tblLayout w:type="fixed"/>
        <w:tblLook w:val="0600" w:firstRow="0" w:lastRow="0" w:firstColumn="0" w:lastColumn="0" w:noHBand="1" w:noVBand="1"/>
      </w:tblPr>
      <w:tblGrid>
        <w:gridCol w:w="1140"/>
        <w:gridCol w:w="1335"/>
        <w:gridCol w:w="1305"/>
        <w:gridCol w:w="1395"/>
        <w:gridCol w:w="1425"/>
        <w:gridCol w:w="1110"/>
        <w:gridCol w:w="1515"/>
      </w:tblGrid>
      <w:tr w:rsidR="00C2157E" w:rsidRPr="00A73FF8" w14:paraId="5C7ADACA" w14:textId="77777777" w:rsidTr="00EE31FA">
        <w:trPr>
          <w:trHeight w:val="580"/>
          <w:jc w:val="center"/>
        </w:trPr>
        <w:tc>
          <w:tcPr>
            <w:tcW w:w="9225" w:type="dxa"/>
            <w:gridSpan w:val="7"/>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491E7EA"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Calculation of Average Rate of Return</w:t>
            </w:r>
          </w:p>
        </w:tc>
      </w:tr>
      <w:tr w:rsidR="00C2157E" w:rsidRPr="00A73FF8" w14:paraId="45F514D5" w14:textId="77777777" w:rsidTr="00EE31FA">
        <w:trPr>
          <w:trHeight w:val="580"/>
          <w:jc w:val="center"/>
        </w:trPr>
        <w:tc>
          <w:tcPr>
            <w:tcW w:w="1140" w:type="dxa"/>
            <w:tcBorders>
              <w:top w:val="nil"/>
              <w:left w:val="single" w:sz="8" w:space="0" w:color="000000"/>
              <w:bottom w:val="single" w:sz="8" w:space="0" w:color="000000"/>
              <w:right w:val="single" w:sz="8" w:space="0" w:color="000000"/>
            </w:tcBorders>
            <w:shd w:val="clear" w:color="auto" w:fill="4F81BD"/>
            <w:tcMar>
              <w:top w:w="100" w:type="dxa"/>
              <w:left w:w="100" w:type="dxa"/>
              <w:bottom w:w="100" w:type="dxa"/>
              <w:right w:w="100" w:type="dxa"/>
            </w:tcMar>
            <w:vAlign w:val="bottom"/>
          </w:tcPr>
          <w:p w14:paraId="70286EF7"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c>
          <w:tcPr>
            <w:tcW w:w="2640" w:type="dxa"/>
            <w:gridSpan w:val="2"/>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5A35F609"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Cash flow</w:t>
            </w:r>
          </w:p>
        </w:tc>
        <w:tc>
          <w:tcPr>
            <w:tcW w:w="2820" w:type="dxa"/>
            <w:gridSpan w:val="2"/>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632C9E4B"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Depreciation</w:t>
            </w:r>
          </w:p>
        </w:tc>
        <w:tc>
          <w:tcPr>
            <w:tcW w:w="1110"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41C19A15"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p>
        </w:tc>
        <w:tc>
          <w:tcPr>
            <w:tcW w:w="1515"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vAlign w:val="bottom"/>
          </w:tcPr>
          <w:p w14:paraId="3B40F49E"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p>
        </w:tc>
      </w:tr>
      <w:tr w:rsidR="00C2157E" w:rsidRPr="00A73FF8" w14:paraId="7AE1E4AD" w14:textId="77777777" w:rsidTr="00EE31FA">
        <w:trPr>
          <w:trHeight w:val="540"/>
          <w:jc w:val="center"/>
        </w:trPr>
        <w:tc>
          <w:tcPr>
            <w:tcW w:w="1140" w:type="dxa"/>
            <w:tcBorders>
              <w:top w:val="nil"/>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vAlign w:val="bottom"/>
          </w:tcPr>
          <w:p w14:paraId="662D1B80"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Year</w:t>
            </w:r>
          </w:p>
        </w:tc>
        <w:tc>
          <w:tcPr>
            <w:tcW w:w="1335"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6B84DB75"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A</w:t>
            </w:r>
          </w:p>
        </w:tc>
        <w:tc>
          <w:tcPr>
            <w:tcW w:w="1305"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62E40F2A"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B</w:t>
            </w:r>
          </w:p>
        </w:tc>
        <w:tc>
          <w:tcPr>
            <w:tcW w:w="1395"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62269B3E"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A</w:t>
            </w:r>
          </w:p>
        </w:tc>
        <w:tc>
          <w:tcPr>
            <w:tcW w:w="1425" w:type="dxa"/>
            <w:tcBorders>
              <w:top w:val="nil"/>
              <w:left w:val="nil"/>
              <w:bottom w:val="single" w:sz="8" w:space="0" w:color="000000"/>
              <w:right w:val="single" w:sz="8" w:space="0" w:color="000000"/>
            </w:tcBorders>
            <w:shd w:val="clear" w:color="auto" w:fill="9FC5E8"/>
            <w:tcMar>
              <w:top w:w="100" w:type="dxa"/>
              <w:left w:w="100" w:type="dxa"/>
              <w:bottom w:w="100" w:type="dxa"/>
              <w:right w:w="100" w:type="dxa"/>
            </w:tcMar>
            <w:vAlign w:val="bottom"/>
          </w:tcPr>
          <w:p w14:paraId="7E1E8352"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Project B</w:t>
            </w:r>
          </w:p>
        </w:tc>
        <w:tc>
          <w:tcPr>
            <w:tcW w:w="2625" w:type="dxa"/>
            <w:gridSpan w:val="2"/>
            <w:tcBorders>
              <w:top w:val="nil"/>
              <w:left w:val="nil"/>
              <w:bottom w:val="single" w:sz="8" w:space="0" w:color="000000"/>
              <w:right w:val="single" w:sz="8" w:space="0" w:color="000000"/>
            </w:tcBorders>
            <w:shd w:val="clear" w:color="auto" w:fill="A4C2F4"/>
            <w:tcMar>
              <w:top w:w="100" w:type="dxa"/>
              <w:left w:w="100" w:type="dxa"/>
              <w:bottom w:w="100" w:type="dxa"/>
              <w:right w:w="100" w:type="dxa"/>
            </w:tcMar>
            <w:vAlign w:val="bottom"/>
          </w:tcPr>
          <w:p w14:paraId="73A0CCE8"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Average Investment</w:t>
            </w:r>
          </w:p>
        </w:tc>
      </w:tr>
      <w:tr w:rsidR="00C2157E" w:rsidRPr="00A73FF8" w14:paraId="75172408" w14:textId="77777777" w:rsidTr="00EE31FA">
        <w:trPr>
          <w:trHeight w:val="540"/>
          <w:jc w:val="center"/>
        </w:trPr>
        <w:tc>
          <w:tcPr>
            <w:tcW w:w="11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70EBF8D"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0</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D7640F"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160,000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265324"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220,000</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504EB1"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160,000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E7A222"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220,000</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43D747"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A6B268"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p>
        </w:tc>
      </w:tr>
      <w:tr w:rsidR="00C2157E" w:rsidRPr="00A73FF8" w14:paraId="6DEA6BD6" w14:textId="77777777" w:rsidTr="00EE31FA">
        <w:trPr>
          <w:trHeight w:val="900"/>
          <w:jc w:val="center"/>
        </w:trPr>
        <w:tc>
          <w:tcPr>
            <w:tcW w:w="11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3CE489C"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1</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C44C54"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B1338A"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132D3D"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110,000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BB83E1"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158,000</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BF3F5B"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Project A</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EE601F"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 xml:space="preserve">160000 + </w:t>
            </w: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20000 / 2</w:t>
            </w:r>
          </w:p>
        </w:tc>
      </w:tr>
      <w:tr w:rsidR="00C2157E" w:rsidRPr="00A73FF8" w14:paraId="32691D68" w14:textId="77777777" w:rsidTr="00EE31FA">
        <w:trPr>
          <w:trHeight w:val="540"/>
          <w:jc w:val="center"/>
        </w:trPr>
        <w:tc>
          <w:tcPr>
            <w:tcW w:w="11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37E421"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2</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37BBB3"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28A994"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FE6DA7"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110,000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C1862C"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158,000</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450C0B"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EBD577"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170000</w:t>
            </w:r>
          </w:p>
        </w:tc>
      </w:tr>
      <w:tr w:rsidR="00C2157E" w:rsidRPr="00A73FF8" w14:paraId="09C88680" w14:textId="77777777" w:rsidTr="00EE31FA">
        <w:trPr>
          <w:trHeight w:val="540"/>
          <w:jc w:val="center"/>
        </w:trPr>
        <w:tc>
          <w:tcPr>
            <w:tcW w:w="11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599FD32"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3</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93158B"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AE600B"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A76B39"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110,000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C952C3"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158,000</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78A948"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02E99B"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p>
        </w:tc>
      </w:tr>
      <w:tr w:rsidR="00C2157E" w:rsidRPr="00A73FF8" w14:paraId="5CCCB8E5" w14:textId="77777777" w:rsidTr="00EE31FA">
        <w:trPr>
          <w:trHeight w:val="900"/>
          <w:jc w:val="center"/>
        </w:trPr>
        <w:tc>
          <w:tcPr>
            <w:tcW w:w="11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DC8FE6"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lastRenderedPageBreak/>
              <w:t>4</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895B9F"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8CC05A"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BBEB27"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110,000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390253"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158,000</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1AE4BF"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Project B</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C64EE1"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 xml:space="preserve">220000 + </w:t>
            </w: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10000 / 2</w:t>
            </w:r>
          </w:p>
        </w:tc>
      </w:tr>
      <w:tr w:rsidR="00C2157E" w:rsidRPr="00A73FF8" w14:paraId="52AE0C87" w14:textId="77777777" w:rsidTr="00EE31FA">
        <w:trPr>
          <w:trHeight w:val="540"/>
          <w:jc w:val="center"/>
        </w:trPr>
        <w:tc>
          <w:tcPr>
            <w:tcW w:w="11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DE1B02"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5</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7BEF232"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45,000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5E332C"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60,000</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DDCBA4"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110,000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DA3650"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158,000</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624578"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100575"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225000</w:t>
            </w:r>
          </w:p>
        </w:tc>
      </w:tr>
      <w:tr w:rsidR="00C2157E" w:rsidRPr="00A73FF8" w14:paraId="66F09666" w14:textId="77777777" w:rsidTr="00EE31FA">
        <w:trPr>
          <w:trHeight w:val="900"/>
          <w:jc w:val="center"/>
        </w:trPr>
        <w:tc>
          <w:tcPr>
            <w:tcW w:w="11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A238BA1"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Scrap value 6</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B0919B"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20,000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CEB35C" w14:textId="77777777" w:rsidR="00C2157E" w:rsidRPr="00A73FF8" w:rsidRDefault="003752B8" w:rsidP="00C9270E">
            <w:pPr>
              <w:spacing w:line="360" w:lineRule="auto"/>
              <w:ind w:left="100"/>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w:t>
            </w:r>
            <w:r w:rsidR="00C2157E" w:rsidRPr="00A73FF8">
              <w:rPr>
                <w:rFonts w:ascii="Times New Roman" w:eastAsia="Times New Roman" w:hAnsi="Times New Roman" w:cs="Times New Roman"/>
                <w:color w:val="000000" w:themeColor="text1"/>
                <w:sz w:val="24"/>
                <w:szCs w:val="24"/>
                <w:highlight w:val="white"/>
              </w:rPr>
              <w:t>10,000</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C3B846"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180,000)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8125D5"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230,000)</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950C09"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FB7CD3" w14:textId="77777777" w:rsidR="00C2157E" w:rsidRPr="00A73FF8" w:rsidRDefault="00C2157E" w:rsidP="00C9270E">
            <w:pPr>
              <w:spacing w:line="360" w:lineRule="auto"/>
              <w:ind w:left="100"/>
              <w:jc w:val="both"/>
              <w:rPr>
                <w:rFonts w:ascii="Times New Roman" w:eastAsia="Times New Roman" w:hAnsi="Times New Roman" w:cs="Times New Roman"/>
                <w:color w:val="000000" w:themeColor="text1"/>
                <w:sz w:val="24"/>
                <w:szCs w:val="24"/>
                <w:highlight w:val="white"/>
              </w:rPr>
            </w:pPr>
          </w:p>
        </w:tc>
      </w:tr>
      <w:tr w:rsidR="00C2157E" w:rsidRPr="00A73FF8" w14:paraId="76C3189B" w14:textId="77777777" w:rsidTr="00EE31FA">
        <w:trPr>
          <w:trHeight w:val="540"/>
          <w:jc w:val="center"/>
        </w:trPr>
        <w:tc>
          <w:tcPr>
            <w:tcW w:w="1140" w:type="dxa"/>
            <w:tcBorders>
              <w:top w:val="nil"/>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36C6A88A"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c>
          <w:tcPr>
            <w:tcW w:w="2640" w:type="dxa"/>
            <w:gridSpan w:val="2"/>
            <w:tcBorders>
              <w:top w:val="nil"/>
              <w:left w:val="nil"/>
              <w:bottom w:val="single" w:sz="8" w:space="0" w:color="000000"/>
              <w:right w:val="single" w:sz="8" w:space="0" w:color="000000"/>
            </w:tcBorders>
            <w:shd w:val="clear" w:color="auto" w:fill="A4C2F4"/>
            <w:tcMar>
              <w:top w:w="100" w:type="dxa"/>
              <w:left w:w="100" w:type="dxa"/>
              <w:bottom w:w="100" w:type="dxa"/>
              <w:right w:w="100" w:type="dxa"/>
            </w:tcMar>
            <w:vAlign w:val="bottom"/>
          </w:tcPr>
          <w:p w14:paraId="7E3C75AB"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rPr>
            </w:pPr>
            <w:r w:rsidRPr="00A73FF8">
              <w:rPr>
                <w:rFonts w:ascii="Times New Roman" w:eastAsia="Times New Roman" w:hAnsi="Times New Roman" w:cs="Times New Roman"/>
                <w:b/>
                <w:color w:val="000000" w:themeColor="text1"/>
                <w:sz w:val="24"/>
                <w:szCs w:val="24"/>
              </w:rPr>
              <w:t>Average Annual Profit</w:t>
            </w:r>
          </w:p>
        </w:tc>
        <w:tc>
          <w:tcPr>
            <w:tcW w:w="1395" w:type="dxa"/>
            <w:tcBorders>
              <w:top w:val="nil"/>
              <w:left w:val="nil"/>
              <w:bottom w:val="single" w:sz="8" w:space="0" w:color="000000"/>
              <w:right w:val="single" w:sz="8" w:space="0" w:color="000000"/>
            </w:tcBorders>
            <w:shd w:val="clear" w:color="auto" w:fill="A4C2F4"/>
            <w:tcMar>
              <w:top w:w="100" w:type="dxa"/>
              <w:left w:w="100" w:type="dxa"/>
              <w:bottom w:w="100" w:type="dxa"/>
              <w:right w:w="100" w:type="dxa"/>
            </w:tcMar>
            <w:vAlign w:val="bottom"/>
          </w:tcPr>
          <w:p w14:paraId="707B2285" w14:textId="77777777" w:rsidR="00C2157E" w:rsidRPr="00A73FF8" w:rsidRDefault="003752B8" w:rsidP="00C9270E">
            <w:pPr>
              <w:spacing w:line="360" w:lineRule="auto"/>
              <w:ind w:left="10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00C2157E" w:rsidRPr="00A73FF8">
              <w:rPr>
                <w:rFonts w:ascii="Times New Roman" w:eastAsia="Times New Roman" w:hAnsi="Times New Roman" w:cs="Times New Roman"/>
                <w:b/>
                <w:color w:val="000000" w:themeColor="text1"/>
                <w:sz w:val="24"/>
                <w:szCs w:val="24"/>
              </w:rPr>
              <w:t>61,667</w:t>
            </w:r>
          </w:p>
        </w:tc>
        <w:tc>
          <w:tcPr>
            <w:tcW w:w="1425" w:type="dxa"/>
            <w:tcBorders>
              <w:top w:val="nil"/>
              <w:left w:val="nil"/>
              <w:bottom w:val="single" w:sz="8" w:space="0" w:color="000000"/>
              <w:right w:val="single" w:sz="8" w:space="0" w:color="000000"/>
            </w:tcBorders>
            <w:shd w:val="clear" w:color="auto" w:fill="A4C2F4"/>
            <w:tcMar>
              <w:top w:w="100" w:type="dxa"/>
              <w:left w:w="100" w:type="dxa"/>
              <w:bottom w:w="100" w:type="dxa"/>
              <w:right w:w="100" w:type="dxa"/>
            </w:tcMar>
            <w:vAlign w:val="bottom"/>
          </w:tcPr>
          <w:p w14:paraId="3EE83CD5" w14:textId="77777777" w:rsidR="00C2157E" w:rsidRPr="00A73FF8" w:rsidRDefault="003752B8" w:rsidP="00C9270E">
            <w:pPr>
              <w:spacing w:line="360" w:lineRule="auto"/>
              <w:ind w:left="10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r w:rsidR="00C2157E" w:rsidRPr="00A73FF8">
              <w:rPr>
                <w:rFonts w:ascii="Times New Roman" w:eastAsia="Times New Roman" w:hAnsi="Times New Roman" w:cs="Times New Roman"/>
                <w:b/>
                <w:color w:val="000000" w:themeColor="text1"/>
                <w:sz w:val="24"/>
                <w:szCs w:val="24"/>
              </w:rPr>
              <w:t>93,333</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727C3C"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15073A" w14:textId="77777777" w:rsidR="00C2157E" w:rsidRPr="00A73FF8" w:rsidRDefault="00C2157E" w:rsidP="00C9270E">
            <w:pPr>
              <w:spacing w:line="360" w:lineRule="auto"/>
              <w:ind w:left="100"/>
              <w:jc w:val="both"/>
              <w:rPr>
                <w:rFonts w:ascii="Times New Roman" w:eastAsia="Times New Roman" w:hAnsi="Times New Roman" w:cs="Times New Roman"/>
                <w:b/>
                <w:color w:val="000000" w:themeColor="text1"/>
                <w:sz w:val="24"/>
                <w:szCs w:val="24"/>
                <w:highlight w:val="white"/>
              </w:rPr>
            </w:pPr>
          </w:p>
        </w:tc>
      </w:tr>
    </w:tbl>
    <w:p w14:paraId="3593D8A9" w14:textId="77777777" w:rsidR="00C2157E" w:rsidRPr="00A73FF8" w:rsidRDefault="00C2157E" w:rsidP="00C2157E">
      <w:pPr>
        <w:spacing w:line="360" w:lineRule="auto"/>
        <w:jc w:val="center"/>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Table 3: ARR</w:t>
      </w:r>
    </w:p>
    <w:p w14:paraId="03EBAA08" w14:textId="77777777" w:rsidR="00C2157E" w:rsidRPr="00A73FF8" w:rsidRDefault="00C2157E" w:rsidP="00C2157E">
      <w:pPr>
        <w:spacing w:line="360" w:lineRule="auto"/>
        <w:jc w:val="center"/>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(Source: Created by Author)</w:t>
      </w:r>
    </w:p>
    <w:p w14:paraId="02E6B832"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With the help of Average Rate of Return, selecting the highest reward and the less risky project becomes easier on the contrary.</w:t>
      </w:r>
    </w:p>
    <w:p w14:paraId="68350DFC" w14:textId="77777777" w:rsidR="00C2157E" w:rsidRPr="00A73FF8" w:rsidRDefault="00C2157E" w:rsidP="00C2157E">
      <w:pPr>
        <w:spacing w:after="160"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Project A</w:t>
      </w:r>
    </w:p>
    <w:p w14:paraId="566662C0"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xml:space="preserve"> Average annual profit</w:t>
      </w:r>
      <w:r w:rsidRPr="00A73FF8">
        <w:rPr>
          <w:rFonts w:ascii="Times New Roman" w:eastAsia="Times New Roman" w:hAnsi="Times New Roman" w:cs="Times New Roman"/>
          <w:color w:val="000000" w:themeColor="text1"/>
          <w:sz w:val="24"/>
          <w:szCs w:val="24"/>
          <w:highlight w:val="white"/>
        </w:rPr>
        <w:t xml:space="preserve"> = Total depreciated Cash flow - </w:t>
      </w:r>
      <w:r w:rsidR="00D953D8" w:rsidRPr="00A73FF8">
        <w:rPr>
          <w:rFonts w:ascii="Times New Roman" w:eastAsia="Times New Roman" w:hAnsi="Times New Roman" w:cs="Times New Roman"/>
          <w:color w:val="000000" w:themeColor="text1"/>
          <w:sz w:val="24"/>
          <w:szCs w:val="24"/>
          <w:highlight w:val="white"/>
        </w:rPr>
        <w:t>(residual</w:t>
      </w:r>
      <w:r w:rsidRPr="00A73FF8">
        <w:rPr>
          <w:rFonts w:ascii="Times New Roman" w:eastAsia="Times New Roman" w:hAnsi="Times New Roman" w:cs="Times New Roman"/>
          <w:color w:val="000000" w:themeColor="text1"/>
          <w:sz w:val="24"/>
          <w:szCs w:val="24"/>
          <w:highlight w:val="white"/>
        </w:rPr>
        <w:t xml:space="preserve"> value + Initial investment) divided by total year of the project.</w:t>
      </w:r>
    </w:p>
    <w:p w14:paraId="30E7474D"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550,000 -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160,000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20,000) / 6</w:t>
      </w:r>
    </w:p>
    <w:p w14:paraId="33A72FDD" w14:textId="77777777" w:rsidR="00C2157E" w:rsidRPr="00A73FF8" w:rsidRDefault="00C2157E" w:rsidP="00C2157E">
      <w:pPr>
        <w:spacing w:after="160"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w:t>
      </w:r>
      <w:r w:rsidR="003752B8">
        <w:rPr>
          <w:rFonts w:ascii="Times New Roman" w:eastAsia="Times New Roman" w:hAnsi="Times New Roman" w:cs="Times New Roman"/>
          <w:b/>
          <w:color w:val="000000" w:themeColor="text1"/>
          <w:sz w:val="24"/>
          <w:szCs w:val="24"/>
          <w:highlight w:val="white"/>
        </w:rPr>
        <w:t>£</w:t>
      </w:r>
      <w:r w:rsidRPr="00A73FF8">
        <w:rPr>
          <w:rFonts w:ascii="Times New Roman" w:eastAsia="Times New Roman" w:hAnsi="Times New Roman" w:cs="Times New Roman"/>
          <w:b/>
          <w:color w:val="000000" w:themeColor="text1"/>
          <w:sz w:val="24"/>
          <w:szCs w:val="24"/>
          <w:highlight w:val="white"/>
        </w:rPr>
        <w:t>61,667</w:t>
      </w:r>
    </w:p>
    <w:p w14:paraId="2FE3F16D" w14:textId="77777777" w:rsidR="00C2157E" w:rsidRPr="00A73FF8" w:rsidRDefault="00C2157E" w:rsidP="00C2157E">
      <w:pPr>
        <w:spacing w:after="160"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Project B</w:t>
      </w:r>
    </w:p>
    <w:p w14:paraId="56B1A8A8"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Average annual profit</w:t>
      </w:r>
      <w:r w:rsidRPr="00A73FF8">
        <w:rPr>
          <w:rFonts w:ascii="Times New Roman" w:eastAsia="Times New Roman" w:hAnsi="Times New Roman" w:cs="Times New Roman"/>
          <w:color w:val="000000" w:themeColor="text1"/>
          <w:sz w:val="24"/>
          <w:szCs w:val="24"/>
          <w:highlight w:val="white"/>
        </w:rPr>
        <w:t xml:space="preserve"> = Total depreciated Cash flow - (residual value + Initial investment) divided by total year of the project.</w:t>
      </w:r>
    </w:p>
    <w:p w14:paraId="78A00880"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790,000 -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220,000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10,000) / 6</w:t>
      </w:r>
    </w:p>
    <w:p w14:paraId="2E72FDAD" w14:textId="77777777" w:rsidR="00C2157E" w:rsidRPr="00A73FF8" w:rsidRDefault="00C2157E" w:rsidP="00C2157E">
      <w:pPr>
        <w:spacing w:after="160"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 xml:space="preserve">= </w:t>
      </w:r>
      <w:r w:rsidR="003752B8">
        <w:rPr>
          <w:rFonts w:ascii="Times New Roman" w:eastAsia="Times New Roman" w:hAnsi="Times New Roman" w:cs="Times New Roman"/>
          <w:b/>
          <w:color w:val="000000" w:themeColor="text1"/>
          <w:sz w:val="24"/>
          <w:szCs w:val="24"/>
          <w:highlight w:val="white"/>
        </w:rPr>
        <w:t>£</w:t>
      </w:r>
      <w:r w:rsidRPr="00A73FF8">
        <w:rPr>
          <w:rFonts w:ascii="Times New Roman" w:eastAsia="Times New Roman" w:hAnsi="Times New Roman" w:cs="Times New Roman"/>
          <w:b/>
          <w:color w:val="000000" w:themeColor="text1"/>
          <w:sz w:val="24"/>
          <w:szCs w:val="24"/>
          <w:highlight w:val="white"/>
        </w:rPr>
        <w:t>93,333</w:t>
      </w:r>
    </w:p>
    <w:p w14:paraId="0C7AB456" w14:textId="77777777" w:rsidR="00C2157E" w:rsidRPr="00A73FF8" w:rsidRDefault="00C2157E" w:rsidP="00C2157E">
      <w:pPr>
        <w:spacing w:after="160"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Annual investment</w:t>
      </w:r>
    </w:p>
    <w:p w14:paraId="5A64FC97"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Project A = capital investment of project A + residual value / 2</w:t>
      </w:r>
    </w:p>
    <w:p w14:paraId="6F3B1348" w14:textId="77777777" w:rsidR="00C2157E" w:rsidRPr="00A73FF8" w:rsidRDefault="00C2157E" w:rsidP="00C2157E">
      <w:pPr>
        <w:spacing w:after="160"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ab/>
      </w:r>
      <w:r w:rsidRPr="00A73FF8">
        <w:rPr>
          <w:rFonts w:ascii="Times New Roman" w:eastAsia="Times New Roman" w:hAnsi="Times New Roman" w:cs="Times New Roman"/>
          <w:b/>
          <w:color w:val="000000" w:themeColor="text1"/>
          <w:sz w:val="24"/>
          <w:szCs w:val="24"/>
          <w:highlight w:val="white"/>
        </w:rPr>
        <w:t xml:space="preserve">= </w:t>
      </w:r>
      <w:r w:rsidR="003752B8">
        <w:rPr>
          <w:rFonts w:ascii="Times New Roman" w:eastAsia="Times New Roman" w:hAnsi="Times New Roman" w:cs="Times New Roman"/>
          <w:b/>
          <w:color w:val="000000" w:themeColor="text1"/>
          <w:sz w:val="24"/>
          <w:szCs w:val="24"/>
          <w:highlight w:val="white"/>
        </w:rPr>
        <w:t>£</w:t>
      </w:r>
      <w:r w:rsidRPr="00A73FF8">
        <w:rPr>
          <w:rFonts w:ascii="Times New Roman" w:eastAsia="Times New Roman" w:hAnsi="Times New Roman" w:cs="Times New Roman"/>
          <w:b/>
          <w:color w:val="000000" w:themeColor="text1"/>
          <w:sz w:val="24"/>
          <w:szCs w:val="24"/>
          <w:highlight w:val="white"/>
        </w:rPr>
        <w:t>170,000</w:t>
      </w:r>
    </w:p>
    <w:p w14:paraId="485F969C"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Project B = capital investment of project B + residual value / 2</w:t>
      </w:r>
    </w:p>
    <w:p w14:paraId="1621B66A" w14:textId="77777777" w:rsidR="00C2157E" w:rsidRPr="00A73FF8" w:rsidRDefault="00C2157E" w:rsidP="00C2157E">
      <w:pPr>
        <w:spacing w:after="160"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lastRenderedPageBreak/>
        <w:tab/>
      </w:r>
      <w:r w:rsidRPr="00A73FF8">
        <w:rPr>
          <w:rFonts w:ascii="Times New Roman" w:eastAsia="Times New Roman" w:hAnsi="Times New Roman" w:cs="Times New Roman"/>
          <w:b/>
          <w:color w:val="000000" w:themeColor="text1"/>
          <w:sz w:val="24"/>
          <w:szCs w:val="24"/>
          <w:highlight w:val="white"/>
        </w:rPr>
        <w:t xml:space="preserve">= </w:t>
      </w:r>
      <w:r w:rsidR="003752B8">
        <w:rPr>
          <w:rFonts w:ascii="Times New Roman" w:eastAsia="Times New Roman" w:hAnsi="Times New Roman" w:cs="Times New Roman"/>
          <w:b/>
          <w:color w:val="000000" w:themeColor="text1"/>
          <w:sz w:val="24"/>
          <w:szCs w:val="24"/>
          <w:highlight w:val="white"/>
        </w:rPr>
        <w:t>£</w:t>
      </w:r>
      <w:r w:rsidRPr="00A73FF8">
        <w:rPr>
          <w:rFonts w:ascii="Times New Roman" w:eastAsia="Times New Roman" w:hAnsi="Times New Roman" w:cs="Times New Roman"/>
          <w:b/>
          <w:color w:val="000000" w:themeColor="text1"/>
          <w:sz w:val="24"/>
          <w:szCs w:val="24"/>
          <w:highlight w:val="white"/>
        </w:rPr>
        <w:t>225,000</w:t>
      </w:r>
    </w:p>
    <w:p w14:paraId="265FCEE2" w14:textId="77777777" w:rsidR="00C2157E" w:rsidRPr="00A73FF8" w:rsidRDefault="00C2157E" w:rsidP="00C2157E">
      <w:pPr>
        <w:spacing w:after="160"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The Average Rate of Return</w:t>
      </w:r>
      <w:r w:rsidRPr="00A73FF8">
        <w:rPr>
          <w:rFonts w:ascii="Times New Roman" w:eastAsia="Times New Roman" w:hAnsi="Times New Roman" w:cs="Times New Roman"/>
          <w:color w:val="000000" w:themeColor="text1"/>
          <w:sz w:val="24"/>
          <w:szCs w:val="24"/>
          <w:highlight w:val="white"/>
        </w:rPr>
        <w:t xml:space="preserve"> is calculated by the formula =</w:t>
      </w:r>
      <w:r w:rsidRPr="00A73FF8">
        <w:rPr>
          <w:rFonts w:ascii="Times New Roman" w:eastAsia="Times New Roman" w:hAnsi="Times New Roman" w:cs="Times New Roman"/>
          <w:b/>
          <w:color w:val="000000" w:themeColor="text1"/>
          <w:sz w:val="24"/>
          <w:szCs w:val="24"/>
          <w:highlight w:val="white"/>
        </w:rPr>
        <w:t xml:space="preserve">Average Annual profit </w:t>
      </w:r>
      <w:r w:rsidRPr="00A73FF8">
        <w:rPr>
          <w:rFonts w:ascii="Times New Roman" w:eastAsia="Times New Roman" w:hAnsi="Times New Roman" w:cs="Times New Roman"/>
          <w:color w:val="000000" w:themeColor="text1"/>
          <w:sz w:val="24"/>
          <w:szCs w:val="24"/>
          <w:highlight w:val="white"/>
        </w:rPr>
        <w:t>divided</w:t>
      </w:r>
      <w:r w:rsidRPr="00A73FF8">
        <w:rPr>
          <w:rFonts w:ascii="Times New Roman" w:eastAsia="Times New Roman" w:hAnsi="Times New Roman" w:cs="Times New Roman"/>
          <w:b/>
          <w:color w:val="000000" w:themeColor="text1"/>
          <w:sz w:val="24"/>
          <w:szCs w:val="24"/>
          <w:highlight w:val="white"/>
        </w:rPr>
        <w:t xml:space="preserve"> by Average investment </w:t>
      </w:r>
    </w:p>
    <w:p w14:paraId="44908DCA"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b/>
          <w:color w:val="000000" w:themeColor="text1"/>
          <w:sz w:val="24"/>
          <w:szCs w:val="24"/>
          <w:highlight w:val="white"/>
        </w:rPr>
        <w:t>ARR of Project</w:t>
      </w:r>
      <w:r w:rsidRPr="00A73FF8">
        <w:rPr>
          <w:rFonts w:ascii="Times New Roman" w:eastAsia="Times New Roman" w:hAnsi="Times New Roman" w:cs="Times New Roman"/>
          <w:color w:val="000000" w:themeColor="text1"/>
          <w:sz w:val="24"/>
          <w:szCs w:val="24"/>
          <w:highlight w:val="white"/>
        </w:rPr>
        <w:t xml:space="preserve"> A=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170,000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61,667</w:t>
      </w:r>
    </w:p>
    <w:p w14:paraId="789C687A" w14:textId="77777777" w:rsidR="00C2157E" w:rsidRPr="00A73FF8" w:rsidRDefault="00C2157E" w:rsidP="00C2157E">
      <w:pPr>
        <w:spacing w:after="160"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ab/>
        <w:t xml:space="preserve">2.756741855 = </w:t>
      </w:r>
      <w:r w:rsidRPr="00A73FF8">
        <w:rPr>
          <w:rFonts w:ascii="Times New Roman" w:eastAsia="Times New Roman" w:hAnsi="Times New Roman" w:cs="Times New Roman"/>
          <w:b/>
          <w:color w:val="000000" w:themeColor="text1"/>
          <w:sz w:val="24"/>
          <w:szCs w:val="24"/>
          <w:highlight w:val="white"/>
        </w:rPr>
        <w:t>3% (</w:t>
      </w:r>
      <w:proofErr w:type="spellStart"/>
      <w:r w:rsidRPr="00A73FF8">
        <w:rPr>
          <w:rFonts w:ascii="Times New Roman" w:eastAsia="Times New Roman" w:hAnsi="Times New Roman" w:cs="Times New Roman"/>
          <w:b/>
          <w:color w:val="000000" w:themeColor="text1"/>
          <w:sz w:val="24"/>
          <w:szCs w:val="24"/>
          <w:highlight w:val="white"/>
        </w:rPr>
        <w:t>approx</w:t>
      </w:r>
      <w:proofErr w:type="spellEnd"/>
      <w:r w:rsidRPr="00A73FF8">
        <w:rPr>
          <w:rFonts w:ascii="Times New Roman" w:eastAsia="Times New Roman" w:hAnsi="Times New Roman" w:cs="Times New Roman"/>
          <w:b/>
          <w:color w:val="000000" w:themeColor="text1"/>
          <w:sz w:val="24"/>
          <w:szCs w:val="24"/>
          <w:highlight w:val="white"/>
        </w:rPr>
        <w:t>)</w:t>
      </w:r>
    </w:p>
    <w:p w14:paraId="23611851"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Project B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225,000 /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93,333</w:t>
      </w:r>
    </w:p>
    <w:p w14:paraId="5EEEA8FA" w14:textId="77777777" w:rsidR="00C2157E" w:rsidRPr="00A73FF8" w:rsidRDefault="00C2157E" w:rsidP="00C2157E">
      <w:pPr>
        <w:spacing w:line="360" w:lineRule="auto"/>
        <w:jc w:val="both"/>
        <w:rPr>
          <w:rFonts w:ascii="Times New Roman" w:eastAsia="Times New Roman" w:hAnsi="Times New Roman" w:cs="Times New Roman"/>
          <w:b/>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ab/>
        <w:t>2.410722895 =</w:t>
      </w:r>
      <w:r w:rsidRPr="00A73FF8">
        <w:rPr>
          <w:rFonts w:ascii="Times New Roman" w:eastAsia="Times New Roman" w:hAnsi="Times New Roman" w:cs="Times New Roman"/>
          <w:b/>
          <w:color w:val="000000" w:themeColor="text1"/>
          <w:sz w:val="24"/>
          <w:szCs w:val="24"/>
          <w:highlight w:val="white"/>
        </w:rPr>
        <w:t xml:space="preserve"> 2% (</w:t>
      </w:r>
      <w:proofErr w:type="spellStart"/>
      <w:r w:rsidRPr="00A73FF8">
        <w:rPr>
          <w:rFonts w:ascii="Times New Roman" w:eastAsia="Times New Roman" w:hAnsi="Times New Roman" w:cs="Times New Roman"/>
          <w:b/>
          <w:color w:val="000000" w:themeColor="text1"/>
          <w:sz w:val="24"/>
          <w:szCs w:val="24"/>
          <w:highlight w:val="white"/>
        </w:rPr>
        <w:t>approx</w:t>
      </w:r>
      <w:proofErr w:type="spellEnd"/>
      <w:r w:rsidRPr="00A73FF8">
        <w:rPr>
          <w:rFonts w:ascii="Times New Roman" w:eastAsia="Times New Roman" w:hAnsi="Times New Roman" w:cs="Times New Roman"/>
          <w:b/>
          <w:color w:val="000000" w:themeColor="text1"/>
          <w:sz w:val="24"/>
          <w:szCs w:val="24"/>
          <w:highlight w:val="white"/>
        </w:rPr>
        <w:t>)</w:t>
      </w:r>
    </w:p>
    <w:p w14:paraId="04D55897"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The calculation of Average rate of return is offering the uniqueness to the manufacturing company of Patel </w:t>
      </w:r>
      <w:proofErr w:type="spell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in management, the Average Rate of Return method in Project A is 3% whereas in Project B is 2% provides suggestion in a useful way to compare the expenditure of capital on Project A and Project B. The Average annual profit of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61,667 on project A and Average annual profit of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 93,333 on Project B allows Patel </w:t>
      </w:r>
      <w:proofErr w:type="spell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in responding to the project easily as the </w:t>
      </w:r>
      <w:proofErr w:type="gramStart"/>
      <w:r w:rsidRPr="00A73FF8">
        <w:rPr>
          <w:rFonts w:ascii="Times New Roman" w:eastAsia="Times New Roman" w:hAnsi="Times New Roman" w:cs="Times New Roman"/>
          <w:color w:val="000000" w:themeColor="text1"/>
          <w:sz w:val="24"/>
          <w:szCs w:val="24"/>
          <w:highlight w:val="white"/>
        </w:rPr>
        <w:t>situation arise</w:t>
      </w:r>
      <w:proofErr w:type="gramEnd"/>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hAnsi="Times New Roman" w:cs="Times New Roman"/>
          <w:color w:val="000000" w:themeColor="text1"/>
          <w:sz w:val="24"/>
          <w:szCs w:val="24"/>
          <w:shd w:val="clear" w:color="auto" w:fill="FFFFFF"/>
        </w:rPr>
        <w:t>The calculation of the average rate of return requires information on accounting. Thus there is no need to create other report for capital budgeting. ARR methods can easily be understood and it’s simple to calculate. These methods enhance the accounting of profit and evaluate the profit on investment</w:t>
      </w:r>
      <w:r w:rsidR="0099408F">
        <w:rPr>
          <w:rFonts w:ascii="Times New Roman" w:hAnsi="Times New Roman" w:cs="Times New Roman"/>
          <w:color w:val="000000" w:themeColor="text1"/>
          <w:sz w:val="24"/>
          <w:szCs w:val="24"/>
          <w:shd w:val="clear" w:color="auto" w:fill="FFFFFF"/>
        </w:rPr>
        <w:t xml:space="preserve"> </w:t>
      </w:r>
      <w:r w:rsidR="0099408F" w:rsidRPr="00051754">
        <w:rPr>
          <w:rFonts w:ascii="Times New Roman" w:eastAsia="Times New Roman" w:hAnsi="Times New Roman" w:cs="Times New Roman"/>
          <w:color w:val="000000" w:themeColor="text1"/>
          <w:sz w:val="24"/>
          <w:szCs w:val="24"/>
        </w:rPr>
        <w:t>(Referred to Appendix 2)</w:t>
      </w:r>
      <w:r w:rsidRPr="00051754">
        <w:rPr>
          <w:rFonts w:ascii="Times New Roman" w:hAnsi="Times New Roman" w:cs="Times New Roman"/>
          <w:color w:val="000000" w:themeColor="text1"/>
          <w:sz w:val="24"/>
          <w:szCs w:val="24"/>
          <w:shd w:val="clear" w:color="auto" w:fill="FFFFFF"/>
        </w:rPr>
        <w:t>.</w:t>
      </w:r>
    </w:p>
    <w:p w14:paraId="07B43D33" w14:textId="77777777" w:rsidR="00C2157E" w:rsidRPr="00A73FF8" w:rsidRDefault="00C2157E" w:rsidP="00F07A70">
      <w:pPr>
        <w:pStyle w:val="Heading1"/>
        <w:rPr>
          <w:color w:val="000000" w:themeColor="text1"/>
          <w:highlight w:val="white"/>
        </w:rPr>
      </w:pPr>
      <w:bookmarkStart w:id="15" w:name="_Toc512874952"/>
      <w:r w:rsidRPr="00A73FF8">
        <w:rPr>
          <w:color w:val="000000" w:themeColor="text1"/>
          <w:highlight w:val="white"/>
        </w:rPr>
        <w:t>C) Recommendation with a reason for the project to be adopted</w:t>
      </w:r>
      <w:bookmarkEnd w:id="15"/>
    </w:p>
    <w:p w14:paraId="289C84AD"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As per Guerrero-</w:t>
      </w:r>
      <w:proofErr w:type="spellStart"/>
      <w:r w:rsidRPr="00A73FF8">
        <w:rPr>
          <w:rFonts w:ascii="Times New Roman" w:eastAsia="Times New Roman" w:hAnsi="Times New Roman" w:cs="Times New Roman"/>
          <w:color w:val="000000" w:themeColor="text1"/>
          <w:sz w:val="24"/>
          <w:szCs w:val="24"/>
          <w:highlight w:val="white"/>
        </w:rPr>
        <w:t>Baena</w:t>
      </w:r>
      <w:proofErr w:type="spellEnd"/>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i/>
          <w:color w:val="000000" w:themeColor="text1"/>
          <w:sz w:val="24"/>
          <w:szCs w:val="24"/>
          <w:highlight w:val="white"/>
        </w:rPr>
        <w:t>et al.</w:t>
      </w:r>
      <w:r w:rsidRPr="00A73FF8">
        <w:rPr>
          <w:rFonts w:ascii="Times New Roman" w:eastAsia="Times New Roman" w:hAnsi="Times New Roman" w:cs="Times New Roman"/>
          <w:color w:val="000000" w:themeColor="text1"/>
          <w:sz w:val="24"/>
          <w:szCs w:val="24"/>
          <w:highlight w:val="white"/>
        </w:rPr>
        <w:t xml:space="preserve"> (2015), concerning the above calculation, three different technique is adopted for appraisal </w:t>
      </w:r>
      <w:proofErr w:type="gramStart"/>
      <w:r w:rsidRPr="00A73FF8">
        <w:rPr>
          <w:rFonts w:ascii="Times New Roman" w:eastAsia="Times New Roman" w:hAnsi="Times New Roman" w:cs="Times New Roman"/>
          <w:color w:val="000000" w:themeColor="text1"/>
          <w:sz w:val="24"/>
          <w:szCs w:val="24"/>
          <w:highlight w:val="white"/>
        </w:rPr>
        <w:t>of  investment</w:t>
      </w:r>
      <w:proofErr w:type="gramEnd"/>
      <w:r w:rsidRPr="00A73FF8">
        <w:rPr>
          <w:rFonts w:ascii="Times New Roman" w:eastAsia="Times New Roman" w:hAnsi="Times New Roman" w:cs="Times New Roman"/>
          <w:color w:val="000000" w:themeColor="text1"/>
          <w:sz w:val="24"/>
          <w:szCs w:val="24"/>
          <w:highlight w:val="white"/>
        </w:rPr>
        <w:t xml:space="preserve"> on the Project ‘A' and Project ‘B' The Annual rate of return on Project A is 3% whereas the annual rate of return on Project B is 2% which is less rewarding in comparison to Project A. Assuming that return on investment on a project A could be recovered quickly and easily than Project B. Analysis of various types of project and  then be investing on the those which is most profitable in future return, maximize the growth and  intensity of the organization. Until the organization carries out the research for developing their existing products or projects and observe the ways to function efficiently, the organization will possess stagnant position in the competitive market. Any organization in their initial stage should have researched on the type of market they are adopting, instead of the market size. Research and development are not free to a company. It is a cost/benefit operation. Well-managed firms go to </w:t>
      </w:r>
      <w:r w:rsidRPr="00A73FF8">
        <w:rPr>
          <w:rFonts w:ascii="Times New Roman" w:eastAsia="Times New Roman" w:hAnsi="Times New Roman" w:cs="Times New Roman"/>
          <w:color w:val="000000" w:themeColor="text1"/>
          <w:sz w:val="24"/>
          <w:szCs w:val="24"/>
          <w:highlight w:val="white"/>
        </w:rPr>
        <w:lastRenderedPageBreak/>
        <w:t xml:space="preserve">great lengths to develop good capital budgeting proposals that provide value to the firm and the economy at large. There are numerous types of capital budgeting projects. </w:t>
      </w:r>
    </w:p>
    <w:p w14:paraId="179AAEB3" w14:textId="77777777" w:rsidR="00C2157E" w:rsidRPr="00A73FF8" w:rsidRDefault="00C2157E" w:rsidP="00C2157E">
      <w:pPr>
        <w:spacing w:after="160"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The project A is useful for Patel Metro to invest on as its initial value was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160,000 which was less in comparison to Project B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220,000 but even after the residual value, the Net Present value of Project A is less by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37,836 in comparison to Project B </w:t>
      </w:r>
      <w:r w:rsidR="003752B8">
        <w:rPr>
          <w:rFonts w:ascii="Times New Roman" w:eastAsia="Times New Roman" w:hAnsi="Times New Roman" w:cs="Times New Roman"/>
          <w:color w:val="000000" w:themeColor="text1"/>
          <w:sz w:val="24"/>
          <w:szCs w:val="24"/>
          <w:highlight w:val="white"/>
        </w:rPr>
        <w:t>£</w:t>
      </w:r>
      <w:r w:rsidRPr="00A73FF8">
        <w:rPr>
          <w:rFonts w:ascii="Times New Roman" w:eastAsia="Times New Roman" w:hAnsi="Times New Roman" w:cs="Times New Roman"/>
          <w:color w:val="000000" w:themeColor="text1"/>
          <w:sz w:val="24"/>
          <w:szCs w:val="24"/>
          <w:highlight w:val="white"/>
        </w:rPr>
        <w:t xml:space="preserve">32,675. The payback period of the Project A for (4 years) is also less than Project B (5 Years).  The capital investment Project A is useful to the manufacturing company of Patel </w:t>
      </w:r>
      <w:proofErr w:type="spellStart"/>
      <w:r w:rsidRPr="00A73FF8">
        <w:rPr>
          <w:rFonts w:ascii="Times New Roman" w:eastAsia="Times New Roman" w:hAnsi="Times New Roman" w:cs="Times New Roman"/>
          <w:color w:val="000000" w:themeColor="text1"/>
          <w:sz w:val="24"/>
          <w:szCs w:val="24"/>
          <w:highlight w:val="white"/>
        </w:rPr>
        <w:t>Mintro</w:t>
      </w:r>
      <w:proofErr w:type="spellEnd"/>
      <w:r w:rsidRPr="00A73FF8">
        <w:rPr>
          <w:rFonts w:ascii="Times New Roman" w:eastAsia="Times New Roman" w:hAnsi="Times New Roman" w:cs="Times New Roman"/>
          <w:color w:val="000000" w:themeColor="text1"/>
          <w:sz w:val="24"/>
          <w:szCs w:val="24"/>
          <w:highlight w:val="white"/>
        </w:rPr>
        <w:t xml:space="preserve"> for enhancing the venture in future.</w:t>
      </w:r>
    </w:p>
    <w:p w14:paraId="242CD84E" w14:textId="77777777" w:rsidR="00C2157E" w:rsidRPr="00A73FF8" w:rsidRDefault="00C2157E" w:rsidP="00F07A70">
      <w:pPr>
        <w:pStyle w:val="Heading1"/>
        <w:rPr>
          <w:color w:val="000000" w:themeColor="text1"/>
          <w:highlight w:val="white"/>
        </w:rPr>
      </w:pPr>
      <w:bookmarkStart w:id="16" w:name="_Toc512874953"/>
      <w:r w:rsidRPr="00A73FF8">
        <w:rPr>
          <w:color w:val="000000" w:themeColor="text1"/>
          <w:highlight w:val="white"/>
        </w:rPr>
        <w:t>D) Critical discussion of NPV and Payback techniques to evaluate the capital of the projects</w:t>
      </w:r>
      <w:bookmarkEnd w:id="16"/>
    </w:p>
    <w:p w14:paraId="6772E28E"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 When the purchasing viability of the investors declines, payback period diminishes the cash flow above the time limit, where these cash flows become substantial. The </w:t>
      </w:r>
      <w:r w:rsidRPr="00A73FF8">
        <w:rPr>
          <w:rFonts w:ascii="Times New Roman" w:eastAsia="Times New Roman" w:hAnsi="Times New Roman" w:cs="Times New Roman"/>
          <w:b/>
          <w:color w:val="000000" w:themeColor="text1"/>
          <w:sz w:val="24"/>
          <w:szCs w:val="24"/>
          <w:highlight w:val="white"/>
        </w:rPr>
        <w:t>NPV</w:t>
      </w:r>
      <w:r w:rsidRPr="00A73FF8">
        <w:rPr>
          <w:rFonts w:ascii="Times New Roman" w:eastAsia="Times New Roman" w:hAnsi="Times New Roman" w:cs="Times New Roman"/>
          <w:color w:val="000000" w:themeColor="text1"/>
          <w:sz w:val="24"/>
          <w:szCs w:val="24"/>
          <w:highlight w:val="white"/>
        </w:rPr>
        <w:t xml:space="preserve"> method has its drawback that it does not estimate the rate of discount correctly. The payback period method does not account for the cost of capital and inflation on the invested project, therefore the method has some pros and cons which is not similar in case of net present value method (Nair &amp; </w:t>
      </w:r>
      <w:proofErr w:type="spellStart"/>
      <w:r w:rsidRPr="00A73FF8">
        <w:rPr>
          <w:rFonts w:ascii="Times New Roman" w:eastAsia="Times New Roman" w:hAnsi="Times New Roman" w:cs="Times New Roman"/>
          <w:color w:val="000000" w:themeColor="text1"/>
          <w:sz w:val="24"/>
          <w:szCs w:val="24"/>
          <w:highlight w:val="white"/>
        </w:rPr>
        <w:t>Nian</w:t>
      </w:r>
      <w:proofErr w:type="spellEnd"/>
      <w:r w:rsidRPr="00A73FF8">
        <w:rPr>
          <w:rFonts w:ascii="Times New Roman" w:eastAsia="Times New Roman" w:hAnsi="Times New Roman" w:cs="Times New Roman"/>
          <w:color w:val="000000" w:themeColor="text1"/>
          <w:sz w:val="24"/>
          <w:szCs w:val="24"/>
          <w:highlight w:val="white"/>
        </w:rPr>
        <w:t xml:space="preserve">, 2017). </w:t>
      </w:r>
    </w:p>
    <w:p w14:paraId="3D6A4098" w14:textId="77777777" w:rsidR="00C2157E" w:rsidRPr="00A73FF8" w:rsidRDefault="00B762BD"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According to </w:t>
      </w:r>
      <w:r w:rsidRPr="00A73FF8">
        <w:rPr>
          <w:rFonts w:ascii="Times New Roman" w:hAnsi="Times New Roman" w:cs="Times New Roman"/>
          <w:color w:val="000000" w:themeColor="text1"/>
          <w:sz w:val="24"/>
          <w:szCs w:val="24"/>
          <w:shd w:val="clear" w:color="auto" w:fill="FFFFFF"/>
        </w:rPr>
        <w:t xml:space="preserve">Robinson &amp; Burnett (2016), </w:t>
      </w:r>
      <w:r w:rsidRPr="00A73FF8">
        <w:rPr>
          <w:rFonts w:ascii="Times New Roman" w:eastAsia="Times New Roman" w:hAnsi="Times New Roman" w:cs="Times New Roman"/>
          <w:color w:val="000000" w:themeColor="text1"/>
          <w:sz w:val="24"/>
          <w:szCs w:val="24"/>
          <w:highlight w:val="white"/>
        </w:rPr>
        <w:t>t</w:t>
      </w:r>
      <w:r w:rsidR="00C2157E" w:rsidRPr="00A73FF8">
        <w:rPr>
          <w:rFonts w:ascii="Times New Roman" w:eastAsia="Times New Roman" w:hAnsi="Times New Roman" w:cs="Times New Roman"/>
          <w:color w:val="000000" w:themeColor="text1"/>
          <w:sz w:val="24"/>
          <w:szCs w:val="24"/>
          <w:highlight w:val="white"/>
        </w:rPr>
        <w:t xml:space="preserve">he Net present value methods calculate the cost of capital concerning the returns on investment over a particular time span. </w:t>
      </w:r>
      <w:r w:rsidR="00C2157E" w:rsidRPr="00A73FF8">
        <w:rPr>
          <w:rFonts w:ascii="Times New Roman" w:eastAsia="Times New Roman" w:hAnsi="Times New Roman" w:cs="Times New Roman"/>
          <w:b/>
          <w:color w:val="000000" w:themeColor="text1"/>
          <w:sz w:val="24"/>
          <w:szCs w:val="24"/>
          <w:highlight w:val="white"/>
        </w:rPr>
        <w:t>The payback period</w:t>
      </w:r>
      <w:r w:rsidR="00C2157E" w:rsidRPr="00A73FF8">
        <w:rPr>
          <w:rFonts w:ascii="Times New Roman" w:eastAsia="Times New Roman" w:hAnsi="Times New Roman" w:cs="Times New Roman"/>
          <w:color w:val="000000" w:themeColor="text1"/>
          <w:sz w:val="24"/>
          <w:szCs w:val="24"/>
          <w:highlight w:val="white"/>
        </w:rPr>
        <w:t xml:space="preserve"> evaluates the </w:t>
      </w:r>
      <w:proofErr w:type="gramStart"/>
      <w:r w:rsidR="00C2157E" w:rsidRPr="00A73FF8">
        <w:rPr>
          <w:rFonts w:ascii="Times New Roman" w:eastAsia="Times New Roman" w:hAnsi="Times New Roman" w:cs="Times New Roman"/>
          <w:color w:val="000000" w:themeColor="text1"/>
          <w:sz w:val="24"/>
          <w:szCs w:val="24"/>
          <w:highlight w:val="white"/>
        </w:rPr>
        <w:t>period which</w:t>
      </w:r>
      <w:proofErr w:type="gramEnd"/>
      <w:r w:rsidR="00C2157E" w:rsidRPr="00A73FF8">
        <w:rPr>
          <w:rFonts w:ascii="Times New Roman" w:eastAsia="Times New Roman" w:hAnsi="Times New Roman" w:cs="Times New Roman"/>
          <w:color w:val="000000" w:themeColor="text1"/>
          <w:sz w:val="24"/>
          <w:szCs w:val="24"/>
          <w:highlight w:val="white"/>
        </w:rPr>
        <w:t xml:space="preserve"> may elapse before the return on investment is received from a project. The payback method couldn't compute the cash flow of the invested capital after evaluating the payback period. Both the methods of appraisal evaluate the projects in term of revenue rather than expenditure. The concerned methods preclude the benefits of the project from accessing the company to the new market with persisting factors and facilities. It is recommended to evaluate the capital budgeting by adopting some more techniques, than the mentioned appraisal method.</w:t>
      </w:r>
    </w:p>
    <w:p w14:paraId="303CED59" w14:textId="77777777" w:rsidR="00C2157E" w:rsidRPr="00A73FF8" w:rsidRDefault="00C2157E" w:rsidP="00F07A70">
      <w:pPr>
        <w:pStyle w:val="Heading1"/>
        <w:rPr>
          <w:color w:val="000000" w:themeColor="text1"/>
          <w:highlight w:val="white"/>
        </w:rPr>
      </w:pPr>
      <w:bookmarkStart w:id="17" w:name="_Toc512874954"/>
      <w:r w:rsidRPr="00A73FF8">
        <w:rPr>
          <w:color w:val="000000" w:themeColor="text1"/>
          <w:highlight w:val="white"/>
        </w:rPr>
        <w:t>E) Non-Financial Factors for Investment Appraisal process</w:t>
      </w:r>
      <w:bookmarkEnd w:id="17"/>
    </w:p>
    <w:p w14:paraId="2C6A38EA" w14:textId="77777777" w:rsidR="00B762BD"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A non-financial factor of investments appraisal plays a notable role in evaluating the project. Although quantitative factors influence the investment decision, the qualitative factors also affect the decision making of the capital investment. The capital budgeting is based on the factor of responding to decision maker, market activities, and investors. The outline of respective limitation, function, benefits, and objectives is calculated and decided with the help of </w:t>
      </w:r>
      <w:r w:rsidRPr="00A73FF8">
        <w:rPr>
          <w:rFonts w:ascii="Times New Roman" w:eastAsia="Times New Roman" w:hAnsi="Times New Roman" w:cs="Times New Roman"/>
          <w:color w:val="000000" w:themeColor="text1"/>
          <w:sz w:val="24"/>
          <w:szCs w:val="24"/>
          <w:highlight w:val="white"/>
        </w:rPr>
        <w:lastRenderedPageBreak/>
        <w:t xml:space="preserve">investment appraisal various technique by comparing it unique and different. The Nonfinancial factors affecting the appraisal of the investment areas under the nonfinancial factors include the legal image of the company and their responsibility towards the environment it is working. It is observed that maximum corporate sectors do not accept the </w:t>
      </w:r>
      <w:r w:rsidRPr="00A73FF8">
        <w:rPr>
          <w:rFonts w:ascii="Times New Roman" w:eastAsia="Times New Roman" w:hAnsi="Times New Roman" w:cs="Times New Roman"/>
          <w:b/>
          <w:color w:val="000000" w:themeColor="text1"/>
          <w:sz w:val="24"/>
          <w:szCs w:val="24"/>
          <w:highlight w:val="white"/>
        </w:rPr>
        <w:t>non-financial factors</w:t>
      </w:r>
      <w:r w:rsidRPr="00A73FF8">
        <w:rPr>
          <w:rFonts w:ascii="Times New Roman" w:eastAsia="Times New Roman" w:hAnsi="Times New Roman" w:cs="Times New Roman"/>
          <w:color w:val="000000" w:themeColor="text1"/>
          <w:sz w:val="24"/>
          <w:szCs w:val="24"/>
          <w:highlight w:val="white"/>
        </w:rPr>
        <w:t xml:space="preserve">. The organization should conduct some activities to expand the corporate in the similar market by adopting the </w:t>
      </w:r>
      <w:r w:rsidRPr="00A73FF8">
        <w:rPr>
          <w:rFonts w:ascii="Times New Roman" w:eastAsia="Times New Roman" w:hAnsi="Times New Roman" w:cs="Times New Roman"/>
          <w:b/>
          <w:color w:val="000000" w:themeColor="text1"/>
          <w:sz w:val="24"/>
          <w:szCs w:val="24"/>
          <w:highlight w:val="white"/>
        </w:rPr>
        <w:t>green activities</w:t>
      </w:r>
      <w:r w:rsidRPr="00A73FF8">
        <w:rPr>
          <w:rFonts w:ascii="Times New Roman" w:eastAsia="Times New Roman" w:hAnsi="Times New Roman" w:cs="Times New Roman"/>
          <w:color w:val="000000" w:themeColor="text1"/>
          <w:sz w:val="24"/>
          <w:szCs w:val="24"/>
          <w:highlight w:val="white"/>
        </w:rPr>
        <w:t xml:space="preserve">. </w:t>
      </w:r>
      <w:proofErr w:type="gramStart"/>
      <w:r w:rsidRPr="00A73FF8">
        <w:rPr>
          <w:rFonts w:ascii="Times New Roman" w:eastAsia="Times New Roman" w:hAnsi="Times New Roman" w:cs="Times New Roman"/>
          <w:color w:val="000000" w:themeColor="text1"/>
          <w:sz w:val="24"/>
          <w:szCs w:val="24"/>
          <w:highlight w:val="white"/>
        </w:rPr>
        <w:t>Companies which</w:t>
      </w:r>
      <w:proofErr w:type="gramEnd"/>
      <w:r w:rsidRPr="00A73FF8">
        <w:rPr>
          <w:rFonts w:ascii="Times New Roman" w:eastAsia="Times New Roman" w:hAnsi="Times New Roman" w:cs="Times New Roman"/>
          <w:color w:val="000000" w:themeColor="text1"/>
          <w:sz w:val="24"/>
          <w:szCs w:val="24"/>
          <w:highlight w:val="white"/>
        </w:rPr>
        <w:t xml:space="preserve"> those do not act towards the preservation of the environment they are working in, the public becomes unresponsive towards such companies. </w:t>
      </w:r>
    </w:p>
    <w:p w14:paraId="02162AB9" w14:textId="77777777" w:rsidR="00C2157E" w:rsidRPr="00A73FF8" w:rsidRDefault="00C2157E" w:rsidP="00C2157E">
      <w:pPr>
        <w:spacing w:line="360" w:lineRule="auto"/>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On the contrary, the demand and goodwill of that company and its </w:t>
      </w:r>
      <w:r w:rsidRPr="00A73FF8">
        <w:rPr>
          <w:rFonts w:ascii="Times New Roman" w:eastAsia="Times New Roman" w:hAnsi="Times New Roman" w:cs="Times New Roman"/>
          <w:b/>
          <w:color w:val="000000" w:themeColor="text1"/>
          <w:sz w:val="24"/>
          <w:szCs w:val="24"/>
          <w:highlight w:val="white"/>
        </w:rPr>
        <w:t>shareholders decline</w:t>
      </w:r>
      <w:r w:rsidRPr="00A73FF8">
        <w:rPr>
          <w:rFonts w:ascii="Times New Roman" w:eastAsia="Times New Roman" w:hAnsi="Times New Roman" w:cs="Times New Roman"/>
          <w:color w:val="000000" w:themeColor="text1"/>
          <w:sz w:val="24"/>
          <w:szCs w:val="24"/>
          <w:highlight w:val="white"/>
        </w:rPr>
        <w:t>. The staff should be motivated and the customer investing in the project of the company should be satisfied to their needs, before taking decision by the organization to invest in the new project. The environmental effect of an investment must be taken into account, or it will emerge in the factors of financial appraisal.</w:t>
      </w:r>
      <w:r w:rsidRPr="00A73FF8">
        <w:rPr>
          <w:rFonts w:ascii="Times New Roman" w:hAnsi="Times New Roman" w:cs="Times New Roman"/>
          <w:color w:val="000000" w:themeColor="text1"/>
          <w:sz w:val="24"/>
          <w:szCs w:val="24"/>
        </w:rPr>
        <w:br w:type="page"/>
      </w:r>
    </w:p>
    <w:p w14:paraId="2771BA26" w14:textId="77777777" w:rsidR="00161A2D" w:rsidRPr="00A73FF8" w:rsidRDefault="00770894" w:rsidP="00F07A70">
      <w:pPr>
        <w:pStyle w:val="Heading1"/>
        <w:rPr>
          <w:color w:val="000000" w:themeColor="text1"/>
          <w:highlight w:val="white"/>
        </w:rPr>
      </w:pPr>
      <w:bookmarkStart w:id="18" w:name="_Toc512874955"/>
      <w:r w:rsidRPr="00A73FF8">
        <w:rPr>
          <w:color w:val="000000" w:themeColor="text1"/>
          <w:highlight w:val="white"/>
        </w:rPr>
        <w:lastRenderedPageBreak/>
        <w:t>References</w:t>
      </w:r>
      <w:bookmarkEnd w:id="18"/>
      <w:r w:rsidRPr="00A73FF8">
        <w:rPr>
          <w:color w:val="000000" w:themeColor="text1"/>
          <w:highlight w:val="white"/>
        </w:rPr>
        <w:t xml:space="preserve"> </w:t>
      </w:r>
    </w:p>
    <w:p w14:paraId="50FF0D76"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proofErr w:type="gramStart"/>
      <w:r w:rsidRPr="00A73FF8">
        <w:rPr>
          <w:rFonts w:ascii="Times New Roman" w:hAnsi="Times New Roman" w:cs="Times New Roman"/>
          <w:color w:val="000000" w:themeColor="text1"/>
          <w:sz w:val="24"/>
          <w:szCs w:val="24"/>
          <w:shd w:val="clear" w:color="auto" w:fill="FFFFFF"/>
        </w:rPr>
        <w:t>Trinks</w:t>
      </w:r>
      <w:proofErr w:type="spellEnd"/>
      <w:r w:rsidRPr="00A73FF8">
        <w:rPr>
          <w:rFonts w:ascii="Times New Roman" w:hAnsi="Times New Roman" w:cs="Times New Roman"/>
          <w:color w:val="000000" w:themeColor="text1"/>
          <w:sz w:val="24"/>
          <w:szCs w:val="24"/>
          <w:shd w:val="clear" w:color="auto" w:fill="FFFFFF"/>
        </w:rPr>
        <w:t xml:space="preserve">, A., </w:t>
      </w:r>
      <w:proofErr w:type="spellStart"/>
      <w:r w:rsidRPr="00A73FF8">
        <w:rPr>
          <w:rFonts w:ascii="Times New Roman" w:hAnsi="Times New Roman" w:cs="Times New Roman"/>
          <w:color w:val="000000" w:themeColor="text1"/>
          <w:sz w:val="24"/>
          <w:szCs w:val="24"/>
          <w:shd w:val="clear" w:color="auto" w:fill="FFFFFF"/>
        </w:rPr>
        <w:t>Scholtens</w:t>
      </w:r>
      <w:proofErr w:type="spellEnd"/>
      <w:r w:rsidRPr="00A73FF8">
        <w:rPr>
          <w:rFonts w:ascii="Times New Roman" w:hAnsi="Times New Roman" w:cs="Times New Roman"/>
          <w:color w:val="000000" w:themeColor="text1"/>
          <w:sz w:val="24"/>
          <w:szCs w:val="24"/>
          <w:shd w:val="clear" w:color="auto" w:fill="FFFFFF"/>
        </w:rPr>
        <w:t>, B., Mulder, M., &amp; Dam, L. (2017).</w:t>
      </w:r>
      <w:proofErr w:type="gramEnd"/>
      <w:r w:rsidRPr="00A73FF8">
        <w:rPr>
          <w:rFonts w:ascii="Times New Roman" w:hAnsi="Times New Roman" w:cs="Times New Roman"/>
          <w:color w:val="000000" w:themeColor="text1"/>
          <w:sz w:val="24"/>
          <w:szCs w:val="24"/>
          <w:shd w:val="clear" w:color="auto" w:fill="FFFFFF"/>
        </w:rPr>
        <w:t xml:space="preserve"> Divesting Fossil Fuels: The Implications for Investment Portfolios. </w:t>
      </w:r>
      <w:r w:rsidRPr="00A73FF8">
        <w:rPr>
          <w:rFonts w:ascii="Times New Roman" w:hAnsi="Times New Roman" w:cs="Times New Roman"/>
          <w:color w:val="000000" w:themeColor="text1"/>
          <w:sz w:val="24"/>
          <w:szCs w:val="24"/>
        </w:rPr>
        <w:t xml:space="preserve">Retrieved on 24th March 2018. From:  </w:t>
      </w:r>
      <w:r w:rsidRPr="00A73FF8">
        <w:rPr>
          <w:rFonts w:ascii="Times New Roman" w:hAnsi="Times New Roman" w:cs="Times New Roman"/>
          <w:color w:val="000000" w:themeColor="text1"/>
          <w:sz w:val="24"/>
          <w:szCs w:val="24"/>
          <w:shd w:val="clear" w:color="auto" w:fill="FFFFFF"/>
        </w:rPr>
        <w:t>https://papers.ssrn.com/sol3/papers.cfm?abstract_id=2903926</w:t>
      </w:r>
    </w:p>
    <w:p w14:paraId="63B4478C"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shd w:val="clear" w:color="auto" w:fill="FFFFFF"/>
        </w:rPr>
      </w:pPr>
      <w:r w:rsidRPr="00A73FF8">
        <w:rPr>
          <w:rFonts w:ascii="Times New Roman" w:hAnsi="Times New Roman" w:cs="Times New Roman"/>
          <w:color w:val="000000" w:themeColor="text1"/>
          <w:sz w:val="24"/>
          <w:szCs w:val="24"/>
          <w:shd w:val="clear" w:color="auto" w:fill="FFFFFF"/>
        </w:rPr>
        <w:t xml:space="preserve">Van </w:t>
      </w:r>
      <w:proofErr w:type="spellStart"/>
      <w:r w:rsidRPr="00A73FF8">
        <w:rPr>
          <w:rFonts w:ascii="Times New Roman" w:hAnsi="Times New Roman" w:cs="Times New Roman"/>
          <w:color w:val="000000" w:themeColor="text1"/>
          <w:sz w:val="24"/>
          <w:szCs w:val="24"/>
          <w:shd w:val="clear" w:color="auto" w:fill="FFFFFF"/>
        </w:rPr>
        <w:t>Assche</w:t>
      </w:r>
      <w:proofErr w:type="spellEnd"/>
      <w:r w:rsidRPr="00A73FF8">
        <w:rPr>
          <w:rFonts w:ascii="Times New Roman" w:hAnsi="Times New Roman" w:cs="Times New Roman"/>
          <w:color w:val="000000" w:themeColor="text1"/>
          <w:sz w:val="24"/>
          <w:szCs w:val="24"/>
          <w:shd w:val="clear" w:color="auto" w:fill="FFFFFF"/>
        </w:rPr>
        <w:t xml:space="preserve">, A., &amp; Van </w:t>
      </w:r>
      <w:proofErr w:type="spellStart"/>
      <w:r w:rsidRPr="00A73FF8">
        <w:rPr>
          <w:rFonts w:ascii="Times New Roman" w:hAnsi="Times New Roman" w:cs="Times New Roman"/>
          <w:color w:val="000000" w:themeColor="text1"/>
          <w:sz w:val="24"/>
          <w:szCs w:val="24"/>
          <w:shd w:val="clear" w:color="auto" w:fill="FFFFFF"/>
        </w:rPr>
        <w:t>Biesebroeck</w:t>
      </w:r>
      <w:proofErr w:type="spellEnd"/>
      <w:r w:rsidRPr="00A73FF8">
        <w:rPr>
          <w:rFonts w:ascii="Times New Roman" w:hAnsi="Times New Roman" w:cs="Times New Roman"/>
          <w:color w:val="000000" w:themeColor="text1"/>
          <w:sz w:val="24"/>
          <w:szCs w:val="24"/>
          <w:shd w:val="clear" w:color="auto" w:fill="FFFFFF"/>
        </w:rPr>
        <w:t>, J. (2017). Functional upgrading in China's export processing sector. </w:t>
      </w:r>
      <w:proofErr w:type="gramStart"/>
      <w:r w:rsidRPr="00A73FF8">
        <w:rPr>
          <w:rFonts w:ascii="Times New Roman" w:hAnsi="Times New Roman" w:cs="Times New Roman"/>
          <w:i/>
          <w:iCs/>
          <w:color w:val="000000" w:themeColor="text1"/>
          <w:sz w:val="24"/>
          <w:szCs w:val="24"/>
          <w:shd w:val="clear" w:color="auto" w:fill="FFFFFF"/>
        </w:rPr>
        <w:t>China Economic Review</w:t>
      </w:r>
      <w:r w:rsidRPr="00A73FF8">
        <w:rPr>
          <w:rFonts w:ascii="Times New Roman" w:hAnsi="Times New Roman" w:cs="Times New Roman"/>
          <w:color w:val="000000" w:themeColor="text1"/>
          <w:sz w:val="24"/>
          <w:szCs w:val="24"/>
          <w:shd w:val="clear" w:color="auto" w:fill="FFFFFF"/>
        </w:rPr>
        <w:t>.</w:t>
      </w:r>
      <w:proofErr w:type="gramEnd"/>
      <w:r w:rsidRPr="00A73FF8">
        <w:rPr>
          <w:rFonts w:ascii="Times New Roman" w:hAnsi="Times New Roman" w:cs="Times New Roman"/>
          <w:color w:val="000000" w:themeColor="text1"/>
          <w:sz w:val="24"/>
          <w:szCs w:val="24"/>
        </w:rPr>
        <w:t xml:space="preserve"> Retrieved on 24</w:t>
      </w:r>
      <w:r w:rsidRPr="00A73FF8">
        <w:rPr>
          <w:rFonts w:ascii="Times New Roman" w:hAnsi="Times New Roman" w:cs="Times New Roman"/>
          <w:color w:val="000000" w:themeColor="text1"/>
          <w:sz w:val="24"/>
          <w:szCs w:val="24"/>
          <w:vertAlign w:val="superscript"/>
        </w:rPr>
        <w:t>th</w:t>
      </w:r>
      <w:r w:rsidRPr="00A73FF8">
        <w:rPr>
          <w:rFonts w:ascii="Times New Roman" w:hAnsi="Times New Roman" w:cs="Times New Roman"/>
          <w:color w:val="000000" w:themeColor="text1"/>
          <w:sz w:val="24"/>
          <w:szCs w:val="24"/>
        </w:rPr>
        <w:t xml:space="preserve"> march 2018.  From: </w:t>
      </w:r>
      <w:hyperlink r:id="rId33" w:history="1">
        <w:r w:rsidRPr="00A73FF8">
          <w:rPr>
            <w:rStyle w:val="Hyperlink"/>
            <w:rFonts w:ascii="Times New Roman" w:hAnsi="Times New Roman" w:cs="Times New Roman"/>
            <w:color w:val="000000" w:themeColor="text1"/>
            <w:sz w:val="24"/>
            <w:szCs w:val="24"/>
            <w:u w:val="none"/>
            <w:shd w:val="clear" w:color="auto" w:fill="FFFFFF"/>
          </w:rPr>
          <w:t>https://www.sciencedirect.com/science/article/pii/S1043951X17301037</w:t>
        </w:r>
      </w:hyperlink>
    </w:p>
    <w:p w14:paraId="1629C457"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73FF8">
        <w:rPr>
          <w:rFonts w:ascii="Times New Roman" w:hAnsi="Times New Roman" w:cs="Times New Roman"/>
          <w:color w:val="000000" w:themeColor="text1"/>
          <w:sz w:val="24"/>
          <w:szCs w:val="24"/>
          <w:shd w:val="clear" w:color="auto" w:fill="FFFFFF"/>
        </w:rPr>
        <w:t>Hossain</w:t>
      </w:r>
      <w:proofErr w:type="spellEnd"/>
      <w:r w:rsidRPr="00A73FF8">
        <w:rPr>
          <w:rFonts w:ascii="Times New Roman" w:hAnsi="Times New Roman" w:cs="Times New Roman"/>
          <w:color w:val="000000" w:themeColor="text1"/>
          <w:sz w:val="24"/>
          <w:szCs w:val="24"/>
          <w:shd w:val="clear" w:color="auto" w:fill="FFFFFF"/>
        </w:rPr>
        <w:t>, M. M., &amp; Ahmad, A. (2015). Is Buying Back of Shares a Dangerous Financial Strategy</w:t>
      </w:r>
      <w:proofErr w:type="gramStart"/>
      <w:r w:rsidRPr="00A73FF8">
        <w:rPr>
          <w:rFonts w:ascii="Times New Roman" w:hAnsi="Times New Roman" w:cs="Times New Roman"/>
          <w:color w:val="000000" w:themeColor="text1"/>
          <w:sz w:val="24"/>
          <w:szCs w:val="24"/>
          <w:shd w:val="clear" w:color="auto" w:fill="FFFFFF"/>
        </w:rPr>
        <w:t>?.</w:t>
      </w:r>
      <w:proofErr w:type="gramEnd"/>
      <w:r w:rsidRPr="00A73FF8">
        <w:rPr>
          <w:rFonts w:ascii="Times New Roman" w:hAnsi="Times New Roman" w:cs="Times New Roman"/>
          <w:color w:val="000000" w:themeColor="text1"/>
          <w:sz w:val="24"/>
          <w:szCs w:val="24"/>
          <w:shd w:val="clear" w:color="auto" w:fill="FFFFFF"/>
        </w:rPr>
        <w:t> </w:t>
      </w:r>
      <w:proofErr w:type="gramStart"/>
      <w:r w:rsidRPr="00A73FF8">
        <w:rPr>
          <w:rFonts w:ascii="Times New Roman" w:hAnsi="Times New Roman" w:cs="Times New Roman"/>
          <w:i/>
          <w:iCs/>
          <w:color w:val="000000" w:themeColor="text1"/>
          <w:sz w:val="24"/>
          <w:szCs w:val="24"/>
          <w:shd w:val="clear" w:color="auto" w:fill="FFFFFF"/>
        </w:rPr>
        <w:t>Global Journal of Management And Business Research</w:t>
      </w:r>
      <w:r w:rsidRPr="00A73FF8">
        <w:rPr>
          <w:rFonts w:ascii="Times New Roman" w:hAnsi="Times New Roman" w:cs="Times New Roman"/>
          <w:color w:val="000000" w:themeColor="text1"/>
          <w:sz w:val="24"/>
          <w:szCs w:val="24"/>
          <w:shd w:val="clear" w:color="auto" w:fill="FFFFFF"/>
        </w:rPr>
        <w:t>.</w:t>
      </w:r>
      <w:proofErr w:type="gramEnd"/>
      <w:r w:rsidRPr="00A73FF8">
        <w:rPr>
          <w:rFonts w:ascii="Times New Roman" w:hAnsi="Times New Roman" w:cs="Times New Roman"/>
          <w:color w:val="000000" w:themeColor="text1"/>
          <w:sz w:val="24"/>
          <w:szCs w:val="24"/>
        </w:rPr>
        <w:t xml:space="preserve"> Retrieved on 24th March 2018. From:  </w:t>
      </w:r>
      <w:r w:rsidRPr="00A73FF8">
        <w:rPr>
          <w:rFonts w:ascii="Times New Roman" w:hAnsi="Times New Roman" w:cs="Times New Roman"/>
          <w:color w:val="000000" w:themeColor="text1"/>
          <w:sz w:val="24"/>
          <w:szCs w:val="24"/>
          <w:shd w:val="clear" w:color="auto" w:fill="FFFFFF"/>
        </w:rPr>
        <w:t>https://journalofbusiness.org/index.php/GJMBR/article/view/1805</w:t>
      </w:r>
    </w:p>
    <w:p w14:paraId="5B5E0875"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73FF8">
        <w:rPr>
          <w:rFonts w:ascii="Times New Roman" w:hAnsi="Times New Roman" w:cs="Times New Roman"/>
          <w:color w:val="000000" w:themeColor="text1"/>
          <w:sz w:val="24"/>
          <w:szCs w:val="24"/>
          <w:shd w:val="clear" w:color="auto" w:fill="FFFFFF"/>
        </w:rPr>
        <w:t>Zeitun</w:t>
      </w:r>
      <w:proofErr w:type="spellEnd"/>
      <w:r w:rsidRPr="00A73FF8">
        <w:rPr>
          <w:rFonts w:ascii="Times New Roman" w:hAnsi="Times New Roman" w:cs="Times New Roman"/>
          <w:color w:val="000000" w:themeColor="text1"/>
          <w:sz w:val="24"/>
          <w:szCs w:val="24"/>
          <w:shd w:val="clear" w:color="auto" w:fill="FFFFFF"/>
        </w:rPr>
        <w:t xml:space="preserve">, R., &amp; </w:t>
      </w:r>
      <w:proofErr w:type="spellStart"/>
      <w:r w:rsidRPr="00A73FF8">
        <w:rPr>
          <w:rFonts w:ascii="Times New Roman" w:hAnsi="Times New Roman" w:cs="Times New Roman"/>
          <w:color w:val="000000" w:themeColor="text1"/>
          <w:sz w:val="24"/>
          <w:szCs w:val="24"/>
          <w:shd w:val="clear" w:color="auto" w:fill="FFFFFF"/>
        </w:rPr>
        <w:t>Tian</w:t>
      </w:r>
      <w:proofErr w:type="spellEnd"/>
      <w:r w:rsidRPr="00A73FF8">
        <w:rPr>
          <w:rFonts w:ascii="Times New Roman" w:hAnsi="Times New Roman" w:cs="Times New Roman"/>
          <w:color w:val="000000" w:themeColor="text1"/>
          <w:sz w:val="24"/>
          <w:szCs w:val="24"/>
          <w:shd w:val="clear" w:color="auto" w:fill="FFFFFF"/>
        </w:rPr>
        <w:t xml:space="preserve">, G. (2014). Capital structure and corporate performance: evidence from Jordan. </w:t>
      </w:r>
      <w:r w:rsidRPr="00A73FF8">
        <w:rPr>
          <w:rFonts w:ascii="Times New Roman" w:hAnsi="Times New Roman" w:cs="Times New Roman"/>
          <w:color w:val="000000" w:themeColor="text1"/>
          <w:sz w:val="24"/>
          <w:szCs w:val="24"/>
        </w:rPr>
        <w:t xml:space="preserve">Retrieved on 24th March 2018. From:  </w:t>
      </w:r>
      <w:hyperlink r:id="rId34" w:history="1">
        <w:r w:rsidRPr="00A73FF8">
          <w:rPr>
            <w:rStyle w:val="Hyperlink"/>
            <w:rFonts w:ascii="Times New Roman" w:hAnsi="Times New Roman" w:cs="Times New Roman"/>
            <w:color w:val="000000" w:themeColor="text1"/>
            <w:sz w:val="24"/>
            <w:szCs w:val="24"/>
            <w:u w:val="none"/>
            <w:shd w:val="clear" w:color="auto" w:fill="FFFFFF"/>
          </w:rPr>
          <w:t>https://papers.ssrn.com/sol3/papers.cfm?abstract_id=2496174</w:t>
        </w:r>
      </w:hyperlink>
    </w:p>
    <w:p w14:paraId="41775BF4"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rPr>
      </w:pPr>
      <w:proofErr w:type="gramStart"/>
      <w:r w:rsidRPr="00A73FF8">
        <w:rPr>
          <w:rFonts w:ascii="Times New Roman" w:hAnsi="Times New Roman" w:cs="Times New Roman"/>
          <w:color w:val="000000" w:themeColor="text1"/>
          <w:sz w:val="24"/>
          <w:szCs w:val="24"/>
        </w:rPr>
        <w:t>wsj.com</w:t>
      </w:r>
      <w:proofErr w:type="gramEnd"/>
      <w:r w:rsidRPr="00A73FF8">
        <w:rPr>
          <w:rFonts w:ascii="Times New Roman" w:hAnsi="Times New Roman" w:cs="Times New Roman"/>
          <w:color w:val="000000" w:themeColor="text1"/>
          <w:sz w:val="24"/>
          <w:szCs w:val="24"/>
        </w:rPr>
        <w:t xml:space="preserve">  (2017). </w:t>
      </w:r>
      <w:proofErr w:type="gramStart"/>
      <w:r w:rsidRPr="00A73FF8">
        <w:rPr>
          <w:rFonts w:ascii="Times New Roman" w:hAnsi="Times New Roman" w:cs="Times New Roman"/>
          <w:i/>
          <w:color w:val="000000" w:themeColor="text1"/>
          <w:sz w:val="24"/>
          <w:szCs w:val="24"/>
        </w:rPr>
        <w:t>Balance sheet of William Hill Plc.</w:t>
      </w:r>
      <w:r w:rsidRPr="00A73FF8">
        <w:rPr>
          <w:rFonts w:ascii="Times New Roman" w:hAnsi="Times New Roman" w:cs="Times New Roman"/>
          <w:color w:val="000000" w:themeColor="text1"/>
          <w:sz w:val="24"/>
          <w:szCs w:val="24"/>
        </w:rPr>
        <w:t xml:space="preserve"> Retrieved on 24th March 2018.</w:t>
      </w:r>
      <w:proofErr w:type="gramEnd"/>
      <w:r w:rsidRPr="00A73FF8">
        <w:rPr>
          <w:rFonts w:ascii="Times New Roman" w:hAnsi="Times New Roman" w:cs="Times New Roman"/>
          <w:color w:val="000000" w:themeColor="text1"/>
          <w:sz w:val="24"/>
          <w:szCs w:val="24"/>
        </w:rPr>
        <w:t xml:space="preserve"> From:  </w:t>
      </w:r>
      <w:hyperlink r:id="rId35" w:history="1">
        <w:r w:rsidRPr="00A73FF8">
          <w:rPr>
            <w:rStyle w:val="Hyperlink"/>
            <w:rFonts w:ascii="Times New Roman" w:hAnsi="Times New Roman" w:cs="Times New Roman"/>
            <w:color w:val="000000" w:themeColor="text1"/>
            <w:sz w:val="24"/>
            <w:szCs w:val="24"/>
            <w:u w:val="none"/>
          </w:rPr>
          <w:t>http://quotes.wsj.com/IE/PPB/financials/annual/balance-sheet</w:t>
        </w:r>
      </w:hyperlink>
    </w:p>
    <w:p w14:paraId="1B0F6540"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rPr>
      </w:pPr>
      <w:proofErr w:type="gramStart"/>
      <w:r w:rsidRPr="00A73FF8">
        <w:rPr>
          <w:rFonts w:ascii="Times New Roman" w:hAnsi="Times New Roman" w:cs="Times New Roman"/>
          <w:color w:val="000000" w:themeColor="text1"/>
          <w:sz w:val="24"/>
          <w:szCs w:val="24"/>
        </w:rPr>
        <w:t>williamhillplc.com</w:t>
      </w:r>
      <w:proofErr w:type="gramEnd"/>
      <w:r w:rsidRPr="00A73FF8">
        <w:rPr>
          <w:rFonts w:ascii="Times New Roman" w:hAnsi="Times New Roman" w:cs="Times New Roman"/>
          <w:color w:val="000000" w:themeColor="text1"/>
          <w:sz w:val="24"/>
          <w:szCs w:val="24"/>
        </w:rPr>
        <w:t xml:space="preserve"> (2017). </w:t>
      </w:r>
      <w:r w:rsidRPr="00A73FF8">
        <w:rPr>
          <w:rFonts w:ascii="Times New Roman" w:hAnsi="Times New Roman" w:cs="Times New Roman"/>
          <w:i/>
          <w:color w:val="000000" w:themeColor="text1"/>
          <w:sz w:val="24"/>
          <w:szCs w:val="24"/>
        </w:rPr>
        <w:t>Annual report of William Hill Plc.</w:t>
      </w:r>
      <w:r w:rsidRPr="00A73FF8">
        <w:rPr>
          <w:rFonts w:ascii="Times New Roman" w:hAnsi="Times New Roman" w:cs="Times New Roman"/>
          <w:color w:val="000000" w:themeColor="text1"/>
          <w:sz w:val="24"/>
          <w:szCs w:val="24"/>
        </w:rPr>
        <w:t xml:space="preserve"> </w:t>
      </w:r>
      <w:proofErr w:type="spellStart"/>
      <w:r w:rsidRPr="00A73FF8">
        <w:rPr>
          <w:rFonts w:ascii="Times New Roman" w:hAnsi="Times New Roman" w:cs="Times New Roman"/>
          <w:color w:val="000000" w:themeColor="text1"/>
          <w:sz w:val="24"/>
          <w:szCs w:val="24"/>
        </w:rPr>
        <w:t>Retrived</w:t>
      </w:r>
      <w:proofErr w:type="spellEnd"/>
      <w:r w:rsidRPr="00A73FF8">
        <w:rPr>
          <w:rFonts w:ascii="Times New Roman" w:hAnsi="Times New Roman" w:cs="Times New Roman"/>
          <w:color w:val="000000" w:themeColor="text1"/>
          <w:sz w:val="24"/>
          <w:szCs w:val="24"/>
        </w:rPr>
        <w:t xml:space="preserve"> on 24th March 2018. From: </w:t>
      </w:r>
      <w:hyperlink r:id="rId36" w:history="1">
        <w:r w:rsidRPr="00A73FF8">
          <w:rPr>
            <w:rStyle w:val="Hyperlink"/>
            <w:rFonts w:ascii="Times New Roman" w:hAnsi="Times New Roman" w:cs="Times New Roman"/>
            <w:color w:val="000000" w:themeColor="text1"/>
            <w:sz w:val="24"/>
            <w:szCs w:val="24"/>
            <w:u w:val="none"/>
          </w:rPr>
          <w:t>https://www.williamhillplc.com/newsmedia/newsroom/corporate-news/2017/2016-annual-report-and-accounts/</w:t>
        </w:r>
      </w:hyperlink>
    </w:p>
    <w:p w14:paraId="38AC1846"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rPr>
      </w:pPr>
      <w:proofErr w:type="gramStart"/>
      <w:r w:rsidRPr="00A73FF8">
        <w:rPr>
          <w:rFonts w:ascii="Times New Roman" w:hAnsi="Times New Roman" w:cs="Times New Roman"/>
          <w:color w:val="000000" w:themeColor="text1"/>
          <w:sz w:val="24"/>
          <w:szCs w:val="24"/>
        </w:rPr>
        <w:t>williamhillplc.com</w:t>
      </w:r>
      <w:proofErr w:type="gramEnd"/>
      <w:r w:rsidRPr="00A73FF8">
        <w:rPr>
          <w:rFonts w:ascii="Times New Roman" w:hAnsi="Times New Roman" w:cs="Times New Roman"/>
          <w:color w:val="000000" w:themeColor="text1"/>
          <w:sz w:val="24"/>
          <w:szCs w:val="24"/>
        </w:rPr>
        <w:t xml:space="preserve">  (2017). </w:t>
      </w:r>
      <w:proofErr w:type="gramStart"/>
      <w:r w:rsidRPr="00A73FF8">
        <w:rPr>
          <w:rFonts w:ascii="Times New Roman" w:hAnsi="Times New Roman" w:cs="Times New Roman"/>
          <w:i/>
          <w:color w:val="000000" w:themeColor="text1"/>
          <w:sz w:val="24"/>
          <w:szCs w:val="24"/>
        </w:rPr>
        <w:t xml:space="preserve">Final results of William Hill </w:t>
      </w:r>
      <w:proofErr w:type="spellStart"/>
      <w:r w:rsidRPr="00A73FF8">
        <w:rPr>
          <w:rFonts w:ascii="Times New Roman" w:hAnsi="Times New Roman" w:cs="Times New Roman"/>
          <w:i/>
          <w:color w:val="000000" w:themeColor="text1"/>
          <w:sz w:val="24"/>
          <w:szCs w:val="24"/>
        </w:rPr>
        <w:t>Fiancial</w:t>
      </w:r>
      <w:proofErr w:type="spellEnd"/>
      <w:r w:rsidRPr="00A73FF8">
        <w:rPr>
          <w:rFonts w:ascii="Times New Roman" w:hAnsi="Times New Roman" w:cs="Times New Roman"/>
          <w:i/>
          <w:color w:val="000000" w:themeColor="text1"/>
          <w:sz w:val="24"/>
          <w:szCs w:val="24"/>
        </w:rPr>
        <w:t xml:space="preserve"> Statement</w:t>
      </w:r>
      <w:r w:rsidRPr="00A73FF8">
        <w:rPr>
          <w:rFonts w:ascii="Times New Roman" w:hAnsi="Times New Roman" w:cs="Times New Roman"/>
          <w:color w:val="000000" w:themeColor="text1"/>
          <w:sz w:val="24"/>
          <w:szCs w:val="24"/>
        </w:rPr>
        <w:t>.</w:t>
      </w:r>
      <w:proofErr w:type="gramEnd"/>
      <w:r w:rsidRPr="00A73FF8">
        <w:rPr>
          <w:rFonts w:ascii="Times New Roman" w:hAnsi="Times New Roman" w:cs="Times New Roman"/>
          <w:color w:val="000000" w:themeColor="text1"/>
          <w:sz w:val="24"/>
          <w:szCs w:val="24"/>
        </w:rPr>
        <w:t xml:space="preserve"> Retrieved on 24th March 2018. From: </w:t>
      </w:r>
      <w:hyperlink r:id="rId37" w:history="1">
        <w:r w:rsidRPr="00A73FF8">
          <w:rPr>
            <w:rStyle w:val="Hyperlink"/>
            <w:rFonts w:ascii="Times New Roman" w:hAnsi="Times New Roman" w:cs="Times New Roman"/>
            <w:color w:val="000000" w:themeColor="text1"/>
            <w:sz w:val="24"/>
            <w:szCs w:val="24"/>
            <w:u w:val="none"/>
          </w:rPr>
          <w:t>https://www.williamhillplc.com/media/12073/wmh-final-results-statement-22-feb-18.pdf</w:t>
        </w:r>
      </w:hyperlink>
    </w:p>
    <w:p w14:paraId="3D2C0EF8"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rPr>
      </w:pPr>
      <w:proofErr w:type="gramStart"/>
      <w:r w:rsidRPr="00A73FF8">
        <w:rPr>
          <w:rFonts w:ascii="Times New Roman" w:hAnsi="Times New Roman" w:cs="Times New Roman"/>
          <w:color w:val="000000" w:themeColor="text1"/>
          <w:sz w:val="24"/>
          <w:szCs w:val="24"/>
        </w:rPr>
        <w:t>americanexpress.com</w:t>
      </w:r>
      <w:proofErr w:type="gramEnd"/>
      <w:r w:rsidRPr="00A73FF8">
        <w:rPr>
          <w:rFonts w:ascii="Times New Roman" w:hAnsi="Times New Roman" w:cs="Times New Roman"/>
          <w:color w:val="000000" w:themeColor="text1"/>
          <w:sz w:val="24"/>
          <w:szCs w:val="24"/>
        </w:rPr>
        <w:t xml:space="preserve"> (2017). </w:t>
      </w:r>
      <w:proofErr w:type="gramStart"/>
      <w:r w:rsidRPr="00A73FF8">
        <w:rPr>
          <w:rFonts w:ascii="Times New Roman" w:hAnsi="Times New Roman" w:cs="Times New Roman"/>
          <w:i/>
          <w:color w:val="000000" w:themeColor="text1"/>
          <w:sz w:val="24"/>
          <w:szCs w:val="24"/>
        </w:rPr>
        <w:t>Simple ways to cut off expenses.</w:t>
      </w:r>
      <w:proofErr w:type="gramEnd"/>
      <w:r w:rsidRPr="00A73FF8">
        <w:rPr>
          <w:rFonts w:ascii="Times New Roman" w:hAnsi="Times New Roman" w:cs="Times New Roman"/>
          <w:color w:val="000000" w:themeColor="text1"/>
          <w:sz w:val="24"/>
          <w:szCs w:val="24"/>
        </w:rPr>
        <w:t xml:space="preserve"> Retrieved on 24th March 2018. Retrieved on 24th March 2018. From: </w:t>
      </w:r>
      <w:hyperlink r:id="rId38" w:history="1">
        <w:r w:rsidRPr="00A73FF8">
          <w:rPr>
            <w:rStyle w:val="Hyperlink"/>
            <w:rFonts w:ascii="Times New Roman" w:hAnsi="Times New Roman" w:cs="Times New Roman"/>
            <w:color w:val="000000" w:themeColor="text1"/>
            <w:sz w:val="24"/>
            <w:szCs w:val="24"/>
            <w:u w:val="none"/>
          </w:rPr>
          <w:t>https://www.americanexpress.com/us/small-business/openforum/articles/10-simple-ways-to-cut-business-costs/</w:t>
        </w:r>
      </w:hyperlink>
    </w:p>
    <w:p w14:paraId="5E471C41"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rPr>
      </w:pPr>
      <w:proofErr w:type="gramStart"/>
      <w:r w:rsidRPr="00A73FF8">
        <w:rPr>
          <w:rFonts w:ascii="Times New Roman" w:hAnsi="Times New Roman" w:cs="Times New Roman"/>
          <w:color w:val="000000" w:themeColor="text1"/>
          <w:sz w:val="24"/>
          <w:szCs w:val="24"/>
        </w:rPr>
        <w:t>paddypowerbetfair.com</w:t>
      </w:r>
      <w:proofErr w:type="gramEnd"/>
      <w:r w:rsidRPr="00A73FF8">
        <w:rPr>
          <w:rFonts w:ascii="Times New Roman" w:hAnsi="Times New Roman" w:cs="Times New Roman"/>
          <w:color w:val="000000" w:themeColor="text1"/>
          <w:sz w:val="24"/>
          <w:szCs w:val="24"/>
        </w:rPr>
        <w:t xml:space="preserve">  (2017). </w:t>
      </w:r>
      <w:proofErr w:type="gramStart"/>
      <w:r w:rsidRPr="00A73FF8">
        <w:rPr>
          <w:rFonts w:ascii="Times New Roman" w:hAnsi="Times New Roman" w:cs="Times New Roman"/>
          <w:i/>
          <w:color w:val="000000" w:themeColor="text1"/>
          <w:sz w:val="24"/>
          <w:szCs w:val="24"/>
        </w:rPr>
        <w:t xml:space="preserve">Balance sheet of Paddy Power </w:t>
      </w:r>
      <w:proofErr w:type="spellStart"/>
      <w:r w:rsidRPr="00A73FF8">
        <w:rPr>
          <w:rFonts w:ascii="Times New Roman" w:hAnsi="Times New Roman" w:cs="Times New Roman"/>
          <w:i/>
          <w:color w:val="000000" w:themeColor="text1"/>
          <w:sz w:val="24"/>
          <w:szCs w:val="24"/>
        </w:rPr>
        <w:t>Betfair</w:t>
      </w:r>
      <w:proofErr w:type="spellEnd"/>
      <w:r w:rsidRPr="00A73FF8">
        <w:rPr>
          <w:rFonts w:ascii="Times New Roman" w:hAnsi="Times New Roman" w:cs="Times New Roman"/>
          <w:i/>
          <w:color w:val="000000" w:themeColor="text1"/>
          <w:sz w:val="24"/>
          <w:szCs w:val="24"/>
        </w:rPr>
        <w:t xml:space="preserve"> Plc.</w:t>
      </w:r>
      <w:r w:rsidRPr="00A73FF8">
        <w:rPr>
          <w:rFonts w:ascii="Times New Roman" w:hAnsi="Times New Roman" w:cs="Times New Roman"/>
          <w:color w:val="000000" w:themeColor="text1"/>
          <w:sz w:val="24"/>
          <w:szCs w:val="24"/>
        </w:rPr>
        <w:t xml:space="preserve"> Retrieved on 24th March 2018.</w:t>
      </w:r>
      <w:proofErr w:type="gramEnd"/>
      <w:r w:rsidRPr="00A73FF8">
        <w:rPr>
          <w:rFonts w:ascii="Times New Roman" w:hAnsi="Times New Roman" w:cs="Times New Roman"/>
          <w:color w:val="000000" w:themeColor="text1"/>
          <w:sz w:val="24"/>
          <w:szCs w:val="24"/>
        </w:rPr>
        <w:t xml:space="preserve"> </w:t>
      </w:r>
      <w:r w:rsidR="001961A2" w:rsidRPr="00A73FF8">
        <w:rPr>
          <w:rFonts w:ascii="Times New Roman" w:hAnsi="Times New Roman" w:cs="Times New Roman"/>
          <w:color w:val="000000" w:themeColor="text1"/>
          <w:sz w:val="24"/>
          <w:szCs w:val="24"/>
        </w:rPr>
        <w:t xml:space="preserve">Retrieved on 24th March 2018 </w:t>
      </w:r>
      <w:r w:rsidRPr="00A73FF8">
        <w:rPr>
          <w:rFonts w:ascii="Times New Roman" w:hAnsi="Times New Roman" w:cs="Times New Roman"/>
          <w:color w:val="000000" w:themeColor="text1"/>
          <w:sz w:val="24"/>
          <w:szCs w:val="24"/>
        </w:rPr>
        <w:t>From</w:t>
      </w:r>
      <w:proofErr w:type="gramStart"/>
      <w:r w:rsidRPr="00A73FF8">
        <w:rPr>
          <w:rFonts w:ascii="Times New Roman" w:hAnsi="Times New Roman" w:cs="Times New Roman"/>
          <w:color w:val="000000" w:themeColor="text1"/>
          <w:sz w:val="24"/>
          <w:szCs w:val="24"/>
        </w:rPr>
        <w:t xml:space="preserve">:  </w:t>
      </w:r>
      <w:proofErr w:type="gramEnd"/>
      <w:r w:rsidR="00CE66CD">
        <w:fldChar w:fldCharType="begin"/>
      </w:r>
      <w:r w:rsidR="00CE66CD">
        <w:instrText xml:space="preserve"> HYPERLINK "https://www.paddypowerbetfair.com/~/media/Files/P/Paddy-Power-Betfair/documents/ppb-2017-prelims-07-03-2018.pdf" </w:instrText>
      </w:r>
      <w:r w:rsidR="00CE66CD">
        <w:fldChar w:fldCharType="separate"/>
      </w:r>
      <w:r w:rsidRPr="00A73FF8">
        <w:rPr>
          <w:rStyle w:val="Hyperlink"/>
          <w:rFonts w:ascii="Times New Roman" w:hAnsi="Times New Roman" w:cs="Times New Roman"/>
          <w:color w:val="000000" w:themeColor="text1"/>
          <w:sz w:val="24"/>
          <w:szCs w:val="24"/>
          <w:u w:val="none"/>
        </w:rPr>
        <w:t>https://www.paddypowerbetfair.com/~/media/Files/P/Paddy-Power-Betfair/documents/ppb-2017-prelims-07-03-2018.pdf</w:t>
      </w:r>
      <w:r w:rsidR="00CE66CD">
        <w:rPr>
          <w:rStyle w:val="Hyperlink"/>
          <w:rFonts w:ascii="Times New Roman" w:hAnsi="Times New Roman" w:cs="Times New Roman"/>
          <w:color w:val="000000" w:themeColor="text1"/>
          <w:sz w:val="24"/>
          <w:szCs w:val="24"/>
          <w:u w:val="none"/>
        </w:rPr>
        <w:fldChar w:fldCharType="end"/>
      </w:r>
    </w:p>
    <w:p w14:paraId="6913D37C" w14:textId="77777777" w:rsidR="001F1606" w:rsidRPr="00A73FF8" w:rsidRDefault="001F1606" w:rsidP="00CF2777">
      <w:pPr>
        <w:spacing w:line="360" w:lineRule="auto"/>
        <w:ind w:left="720" w:hanging="72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Hall, J. H., &amp; </w:t>
      </w:r>
      <w:proofErr w:type="spellStart"/>
      <w:r w:rsidRPr="00A73FF8">
        <w:rPr>
          <w:rFonts w:ascii="Times New Roman" w:eastAsia="Times New Roman" w:hAnsi="Times New Roman" w:cs="Times New Roman"/>
          <w:color w:val="000000" w:themeColor="text1"/>
          <w:sz w:val="24"/>
          <w:szCs w:val="24"/>
          <w:highlight w:val="white"/>
        </w:rPr>
        <w:t>Sibanda</w:t>
      </w:r>
      <w:proofErr w:type="spellEnd"/>
      <w:r w:rsidRPr="00A73FF8">
        <w:rPr>
          <w:rFonts w:ascii="Times New Roman" w:eastAsia="Times New Roman" w:hAnsi="Times New Roman" w:cs="Times New Roman"/>
          <w:color w:val="000000" w:themeColor="text1"/>
          <w:sz w:val="24"/>
          <w:szCs w:val="24"/>
          <w:highlight w:val="white"/>
        </w:rPr>
        <w:t xml:space="preserve">, T. (2016). Capital Budgeting Practices: An Empirical Study of Listed Small en Medium Enterprises. </w:t>
      </w:r>
      <w:proofErr w:type="gramStart"/>
      <w:r w:rsidRPr="00A73FF8">
        <w:rPr>
          <w:rFonts w:ascii="Times New Roman" w:eastAsia="Times New Roman" w:hAnsi="Times New Roman" w:cs="Times New Roman"/>
          <w:i/>
          <w:color w:val="000000" w:themeColor="text1"/>
          <w:sz w:val="24"/>
          <w:szCs w:val="24"/>
          <w:highlight w:val="white"/>
        </w:rPr>
        <w:t>Corporate Ownership &amp; Control</w:t>
      </w:r>
      <w:r w:rsidRPr="00A73FF8">
        <w:rPr>
          <w:rFonts w:ascii="Times New Roman" w:eastAsia="Times New Roman" w:hAnsi="Times New Roman" w:cs="Times New Roman"/>
          <w:color w:val="000000" w:themeColor="text1"/>
          <w:sz w:val="24"/>
          <w:szCs w:val="24"/>
          <w:highlight w:val="white"/>
        </w:rPr>
        <w:t>, 20</w:t>
      </w:r>
      <w:r w:rsidR="001961A2" w:rsidRPr="00A73FF8">
        <w:rPr>
          <w:rFonts w:ascii="Times New Roman" w:eastAsia="Times New Roman" w:hAnsi="Times New Roman" w:cs="Times New Roman"/>
          <w:color w:val="000000" w:themeColor="text1"/>
          <w:sz w:val="24"/>
          <w:szCs w:val="24"/>
          <w:highlight w:val="white"/>
        </w:rPr>
        <w:t>0.</w:t>
      </w:r>
      <w:proofErr w:type="gramEnd"/>
      <w:r w:rsidR="001961A2" w:rsidRPr="00A73FF8">
        <w:rPr>
          <w:rFonts w:ascii="Times New Roman" w:eastAsia="Times New Roman" w:hAnsi="Times New Roman" w:cs="Times New Roman"/>
          <w:color w:val="000000" w:themeColor="text1"/>
          <w:sz w:val="24"/>
          <w:szCs w:val="24"/>
          <w:highlight w:val="white"/>
        </w:rPr>
        <w:t xml:space="preserve"> Retrieved on 24</w:t>
      </w:r>
      <w:r w:rsidR="001961A2" w:rsidRPr="00A73FF8">
        <w:rPr>
          <w:rFonts w:ascii="Times New Roman" w:eastAsia="Times New Roman" w:hAnsi="Times New Roman" w:cs="Times New Roman"/>
          <w:color w:val="000000" w:themeColor="text1"/>
          <w:sz w:val="24"/>
          <w:szCs w:val="24"/>
          <w:highlight w:val="white"/>
          <w:vertAlign w:val="superscript"/>
        </w:rPr>
        <w:t>th</w:t>
      </w:r>
      <w:r w:rsidRPr="00A73FF8">
        <w:rPr>
          <w:rFonts w:ascii="Times New Roman" w:eastAsia="Times New Roman" w:hAnsi="Times New Roman" w:cs="Times New Roman"/>
          <w:color w:val="000000" w:themeColor="text1"/>
          <w:sz w:val="24"/>
          <w:szCs w:val="24"/>
          <w:highlight w:val="white"/>
        </w:rPr>
        <w:t xml:space="preserve"> </w:t>
      </w:r>
      <w:r w:rsidR="001961A2" w:rsidRPr="00A73FF8">
        <w:rPr>
          <w:rFonts w:ascii="Times New Roman" w:eastAsia="Times New Roman" w:hAnsi="Times New Roman" w:cs="Times New Roman"/>
          <w:color w:val="000000" w:themeColor="text1"/>
          <w:sz w:val="24"/>
          <w:szCs w:val="24"/>
          <w:highlight w:val="white"/>
        </w:rPr>
        <w:t xml:space="preserve">March </w:t>
      </w:r>
      <w:r w:rsidRPr="00A73FF8">
        <w:rPr>
          <w:rFonts w:ascii="Times New Roman" w:eastAsia="Times New Roman" w:hAnsi="Times New Roman" w:cs="Times New Roman"/>
          <w:color w:val="000000" w:themeColor="text1"/>
          <w:sz w:val="24"/>
          <w:szCs w:val="24"/>
          <w:highlight w:val="white"/>
        </w:rPr>
        <w:t xml:space="preserve">2018 from </w:t>
      </w:r>
      <w:r w:rsidRPr="00A73FF8">
        <w:rPr>
          <w:rFonts w:ascii="Times New Roman" w:eastAsia="Times New Roman" w:hAnsi="Times New Roman" w:cs="Times New Roman"/>
          <w:color w:val="000000" w:themeColor="text1"/>
          <w:sz w:val="24"/>
          <w:szCs w:val="24"/>
          <w:highlight w:val="white"/>
        </w:rPr>
        <w:lastRenderedPageBreak/>
        <w:t>https://www.researchgate.net/profile/Noor_Amran/publication/303270136_Do_Big_4_Auditors_Improve_The_Ability_of_Goodwill_To_Forecast_Future_Cash_Flows_The_Malaysian_EvidencE/links/573a90ec08ae9ace840dd803/Do-Big-4-Auditors-Improve-The-Ability-of-Goodwill-To-Forecast-Future-Cash-Flows-The-Malaysian-Evidence.pdf#page=50</w:t>
      </w:r>
    </w:p>
    <w:p w14:paraId="38A52F23"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rPr>
      </w:pPr>
      <w:proofErr w:type="gramStart"/>
      <w:r w:rsidRPr="00A73FF8">
        <w:rPr>
          <w:rFonts w:ascii="Times New Roman" w:hAnsi="Times New Roman" w:cs="Times New Roman"/>
          <w:color w:val="000000" w:themeColor="text1"/>
          <w:sz w:val="24"/>
          <w:szCs w:val="24"/>
        </w:rPr>
        <w:t>williamhillplc.com</w:t>
      </w:r>
      <w:proofErr w:type="gramEnd"/>
      <w:r w:rsidRPr="00A73FF8">
        <w:rPr>
          <w:rFonts w:ascii="Times New Roman" w:hAnsi="Times New Roman" w:cs="Times New Roman"/>
          <w:color w:val="000000" w:themeColor="text1"/>
          <w:sz w:val="24"/>
          <w:szCs w:val="24"/>
        </w:rPr>
        <w:t xml:space="preserve">  (2017). </w:t>
      </w:r>
      <w:proofErr w:type="gramStart"/>
      <w:r w:rsidRPr="00A73FF8">
        <w:rPr>
          <w:rFonts w:ascii="Times New Roman" w:hAnsi="Times New Roman" w:cs="Times New Roman"/>
          <w:i/>
          <w:color w:val="000000" w:themeColor="text1"/>
          <w:sz w:val="24"/>
          <w:szCs w:val="24"/>
        </w:rPr>
        <w:t>About the company.</w:t>
      </w:r>
      <w:proofErr w:type="gramEnd"/>
      <w:r w:rsidRPr="00A73FF8">
        <w:rPr>
          <w:rFonts w:ascii="Times New Roman" w:hAnsi="Times New Roman" w:cs="Times New Roman"/>
          <w:color w:val="000000" w:themeColor="text1"/>
          <w:sz w:val="24"/>
          <w:szCs w:val="24"/>
        </w:rPr>
        <w:t xml:space="preserve"> Retrieved on 24th March 2018. From:  </w:t>
      </w:r>
      <w:hyperlink r:id="rId39" w:history="1">
        <w:r w:rsidRPr="00A73FF8">
          <w:rPr>
            <w:rStyle w:val="Hyperlink"/>
            <w:rFonts w:ascii="Times New Roman" w:hAnsi="Times New Roman" w:cs="Times New Roman"/>
            <w:color w:val="000000" w:themeColor="text1"/>
            <w:sz w:val="24"/>
            <w:szCs w:val="24"/>
            <w:u w:val="none"/>
          </w:rPr>
          <w:t>https://www.williamhillplc.com/about/our-businesses/retail/</w:t>
        </w:r>
      </w:hyperlink>
    </w:p>
    <w:p w14:paraId="340E2B8E"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rPr>
      </w:pPr>
      <w:proofErr w:type="gramStart"/>
      <w:r w:rsidRPr="00A73FF8">
        <w:rPr>
          <w:rFonts w:ascii="Times New Roman" w:hAnsi="Times New Roman" w:cs="Times New Roman"/>
          <w:color w:val="000000" w:themeColor="text1"/>
          <w:sz w:val="24"/>
          <w:szCs w:val="24"/>
        </w:rPr>
        <w:t>paddypowerbetfair.com</w:t>
      </w:r>
      <w:proofErr w:type="gramEnd"/>
      <w:r w:rsidRPr="00A73FF8">
        <w:rPr>
          <w:rFonts w:ascii="Times New Roman" w:hAnsi="Times New Roman" w:cs="Times New Roman"/>
          <w:color w:val="000000" w:themeColor="text1"/>
          <w:sz w:val="24"/>
          <w:szCs w:val="24"/>
        </w:rPr>
        <w:t>/ (2017</w:t>
      </w:r>
      <w:r w:rsidRPr="00A73FF8">
        <w:rPr>
          <w:rFonts w:ascii="Times New Roman" w:hAnsi="Times New Roman" w:cs="Times New Roman"/>
          <w:i/>
          <w:color w:val="000000" w:themeColor="text1"/>
          <w:sz w:val="24"/>
          <w:szCs w:val="24"/>
        </w:rPr>
        <w:t xml:space="preserve">). </w:t>
      </w:r>
      <w:proofErr w:type="gramStart"/>
      <w:r w:rsidRPr="00A73FF8">
        <w:rPr>
          <w:rFonts w:ascii="Times New Roman" w:hAnsi="Times New Roman" w:cs="Times New Roman"/>
          <w:i/>
          <w:color w:val="000000" w:themeColor="text1"/>
          <w:sz w:val="24"/>
          <w:szCs w:val="24"/>
        </w:rPr>
        <w:t>About the company.</w:t>
      </w:r>
      <w:proofErr w:type="gramEnd"/>
      <w:r w:rsidRPr="00A73FF8">
        <w:rPr>
          <w:rFonts w:ascii="Times New Roman" w:hAnsi="Times New Roman" w:cs="Times New Roman"/>
          <w:color w:val="000000" w:themeColor="text1"/>
          <w:sz w:val="24"/>
          <w:szCs w:val="24"/>
        </w:rPr>
        <w:t xml:space="preserve"> Retrieved on 24th March 2018.  From: </w:t>
      </w:r>
      <w:hyperlink r:id="rId40" w:history="1">
        <w:r w:rsidRPr="00A73FF8">
          <w:rPr>
            <w:rStyle w:val="Hyperlink"/>
            <w:rFonts w:ascii="Times New Roman" w:hAnsi="Times New Roman" w:cs="Times New Roman"/>
            <w:color w:val="000000" w:themeColor="text1"/>
            <w:sz w:val="24"/>
            <w:szCs w:val="24"/>
            <w:u w:val="none"/>
          </w:rPr>
          <w:t>https://www.paddypowerbetfair.com/our-business/priorities</w:t>
        </w:r>
      </w:hyperlink>
    </w:p>
    <w:p w14:paraId="1EA9B843" w14:textId="77777777" w:rsidR="001F1606" w:rsidRPr="00A73FF8" w:rsidRDefault="001F1606" w:rsidP="00CF2777">
      <w:pPr>
        <w:spacing w:line="360" w:lineRule="auto"/>
        <w:ind w:left="720" w:hanging="720"/>
        <w:jc w:val="both"/>
        <w:rPr>
          <w:rFonts w:ascii="Times New Roman" w:eastAsia="Times New Roman" w:hAnsi="Times New Roman" w:cs="Times New Roman"/>
          <w:color w:val="000000" w:themeColor="text1"/>
          <w:sz w:val="24"/>
          <w:szCs w:val="24"/>
          <w:highlight w:val="white"/>
        </w:rPr>
      </w:pPr>
      <w:proofErr w:type="spellStart"/>
      <w:r w:rsidRPr="00A73FF8">
        <w:rPr>
          <w:rFonts w:ascii="Times New Roman" w:eastAsia="Times New Roman" w:hAnsi="Times New Roman" w:cs="Times New Roman"/>
          <w:color w:val="000000" w:themeColor="text1"/>
          <w:sz w:val="24"/>
          <w:szCs w:val="24"/>
          <w:highlight w:val="white"/>
        </w:rPr>
        <w:t>Panayiotou</w:t>
      </w:r>
      <w:proofErr w:type="spellEnd"/>
      <w:r w:rsidRPr="00A73FF8">
        <w:rPr>
          <w:rFonts w:ascii="Times New Roman" w:eastAsia="Times New Roman" w:hAnsi="Times New Roman" w:cs="Times New Roman"/>
          <w:color w:val="000000" w:themeColor="text1"/>
          <w:sz w:val="24"/>
          <w:szCs w:val="24"/>
          <w:highlight w:val="white"/>
        </w:rPr>
        <w:t xml:space="preserve">, N. A., </w:t>
      </w:r>
      <w:proofErr w:type="spellStart"/>
      <w:r w:rsidRPr="00A73FF8">
        <w:rPr>
          <w:rFonts w:ascii="Times New Roman" w:eastAsia="Times New Roman" w:hAnsi="Times New Roman" w:cs="Times New Roman"/>
          <w:color w:val="000000" w:themeColor="text1"/>
          <w:sz w:val="24"/>
          <w:szCs w:val="24"/>
          <w:highlight w:val="white"/>
        </w:rPr>
        <w:t>Stavrou</w:t>
      </w:r>
      <w:proofErr w:type="spellEnd"/>
      <w:r w:rsidRPr="00A73FF8">
        <w:rPr>
          <w:rFonts w:ascii="Times New Roman" w:eastAsia="Times New Roman" w:hAnsi="Times New Roman" w:cs="Times New Roman"/>
          <w:color w:val="000000" w:themeColor="text1"/>
          <w:sz w:val="24"/>
          <w:szCs w:val="24"/>
          <w:highlight w:val="white"/>
        </w:rPr>
        <w:t xml:space="preserve">, V. P., &amp; </w:t>
      </w:r>
      <w:proofErr w:type="spellStart"/>
      <w:r w:rsidRPr="00A73FF8">
        <w:rPr>
          <w:rFonts w:ascii="Times New Roman" w:eastAsia="Times New Roman" w:hAnsi="Times New Roman" w:cs="Times New Roman"/>
          <w:color w:val="000000" w:themeColor="text1"/>
          <w:sz w:val="24"/>
          <w:szCs w:val="24"/>
          <w:highlight w:val="white"/>
        </w:rPr>
        <w:t>Gayialis</w:t>
      </w:r>
      <w:proofErr w:type="spellEnd"/>
      <w:r w:rsidRPr="00A73FF8">
        <w:rPr>
          <w:rFonts w:ascii="Times New Roman" w:eastAsia="Times New Roman" w:hAnsi="Times New Roman" w:cs="Times New Roman"/>
          <w:color w:val="000000" w:themeColor="text1"/>
          <w:sz w:val="24"/>
          <w:szCs w:val="24"/>
          <w:highlight w:val="white"/>
        </w:rPr>
        <w:t xml:space="preserve">, S. P. (2017). The application of a business process modeling architecture in the supply chain of a manufacturing company: A case study. </w:t>
      </w:r>
      <w:proofErr w:type="gramStart"/>
      <w:r w:rsidRPr="00A73FF8">
        <w:rPr>
          <w:rFonts w:ascii="Times New Roman" w:eastAsia="Times New Roman" w:hAnsi="Times New Roman" w:cs="Times New Roman"/>
          <w:color w:val="000000" w:themeColor="text1"/>
          <w:sz w:val="24"/>
          <w:szCs w:val="24"/>
          <w:highlight w:val="white"/>
        </w:rPr>
        <w:t xml:space="preserve">In </w:t>
      </w:r>
      <w:r w:rsidRPr="00A73FF8">
        <w:rPr>
          <w:rFonts w:ascii="Times New Roman" w:eastAsia="Times New Roman" w:hAnsi="Times New Roman" w:cs="Times New Roman"/>
          <w:i/>
          <w:color w:val="000000" w:themeColor="text1"/>
          <w:sz w:val="24"/>
          <w:szCs w:val="24"/>
          <w:highlight w:val="white"/>
        </w:rPr>
        <w:t>Operational Research in Business and Economics</w:t>
      </w:r>
      <w:r w:rsidRPr="00A73FF8">
        <w:rPr>
          <w:rFonts w:ascii="Times New Roman" w:eastAsia="Times New Roman" w:hAnsi="Times New Roman" w:cs="Times New Roman"/>
          <w:color w:val="000000" w:themeColor="text1"/>
          <w:sz w:val="24"/>
          <w:szCs w:val="24"/>
          <w:highlight w:val="white"/>
        </w:rPr>
        <w:t xml:space="preserve"> (pp. 1-16).</w:t>
      </w:r>
      <w:proofErr w:type="gramEnd"/>
      <w:r w:rsidRPr="00A73FF8">
        <w:rPr>
          <w:rFonts w:ascii="Times New Roman" w:eastAsia="Times New Roman" w:hAnsi="Times New Roman" w:cs="Times New Roman"/>
          <w:color w:val="000000" w:themeColor="text1"/>
          <w:sz w:val="24"/>
          <w:szCs w:val="24"/>
          <w:highlight w:val="white"/>
        </w:rPr>
        <w:t xml:space="preserve"> </w:t>
      </w:r>
      <w:proofErr w:type="gramStart"/>
      <w:r w:rsidRPr="00A73FF8">
        <w:rPr>
          <w:rFonts w:ascii="Times New Roman" w:eastAsia="Times New Roman" w:hAnsi="Times New Roman" w:cs="Times New Roman"/>
          <w:color w:val="000000" w:themeColor="text1"/>
          <w:sz w:val="24"/>
          <w:szCs w:val="24"/>
          <w:highlight w:val="white"/>
        </w:rPr>
        <w:t>Springer, Cham.</w:t>
      </w:r>
      <w:proofErr w:type="gramEnd"/>
      <w:r w:rsidRPr="00A73FF8">
        <w:rPr>
          <w:rFonts w:ascii="Times New Roman" w:eastAsia="Times New Roman" w:hAnsi="Times New Roman" w:cs="Times New Roman"/>
          <w:color w:val="000000" w:themeColor="text1"/>
          <w:sz w:val="24"/>
          <w:szCs w:val="24"/>
          <w:highlight w:val="white"/>
        </w:rPr>
        <w:t xml:space="preserve"> </w:t>
      </w:r>
      <w:r w:rsidR="001961A2" w:rsidRPr="00A73FF8">
        <w:rPr>
          <w:rFonts w:ascii="Times New Roman" w:hAnsi="Times New Roman" w:cs="Times New Roman"/>
          <w:color w:val="000000" w:themeColor="text1"/>
          <w:sz w:val="24"/>
          <w:szCs w:val="24"/>
        </w:rPr>
        <w:t xml:space="preserve">Retrieved on 24th March 2018 From:  </w:t>
      </w:r>
    </w:p>
    <w:p w14:paraId="700E955D" w14:textId="77777777" w:rsidR="001F1606" w:rsidRPr="00A73FF8" w:rsidRDefault="001F1606" w:rsidP="00CF2777">
      <w:pPr>
        <w:spacing w:line="360" w:lineRule="auto"/>
        <w:ind w:left="720" w:hanging="72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https://www.researchgate.net/profile/Sotiris_Gayialis/publication/283479466_The_application_of_a_business_process_modeling_architecture_in_the_supply_chain_of_a_manufacturing_company_A_case_study/links/5639c02c08aecf1d92a9fb2a.pdf</w:t>
      </w:r>
    </w:p>
    <w:p w14:paraId="7A85055F" w14:textId="77777777" w:rsidR="001F1606" w:rsidRPr="00A73FF8" w:rsidRDefault="001F1606" w:rsidP="00CF2777">
      <w:pPr>
        <w:spacing w:line="360" w:lineRule="auto"/>
        <w:ind w:left="720" w:hanging="72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Wu, J., Al-</w:t>
      </w:r>
      <w:proofErr w:type="spellStart"/>
      <w:r w:rsidRPr="00A73FF8">
        <w:rPr>
          <w:rFonts w:ascii="Times New Roman" w:eastAsia="Times New Roman" w:hAnsi="Times New Roman" w:cs="Times New Roman"/>
          <w:color w:val="000000" w:themeColor="text1"/>
          <w:sz w:val="24"/>
          <w:szCs w:val="24"/>
          <w:highlight w:val="white"/>
        </w:rPr>
        <w:t>Khateeb</w:t>
      </w:r>
      <w:proofErr w:type="spellEnd"/>
      <w:r w:rsidRPr="00A73FF8">
        <w:rPr>
          <w:rFonts w:ascii="Times New Roman" w:eastAsia="Times New Roman" w:hAnsi="Times New Roman" w:cs="Times New Roman"/>
          <w:color w:val="000000" w:themeColor="text1"/>
          <w:sz w:val="24"/>
          <w:szCs w:val="24"/>
          <w:highlight w:val="white"/>
        </w:rPr>
        <w:t xml:space="preserve">, F. B., </w:t>
      </w:r>
      <w:proofErr w:type="spellStart"/>
      <w:r w:rsidRPr="00A73FF8">
        <w:rPr>
          <w:rFonts w:ascii="Times New Roman" w:eastAsia="Times New Roman" w:hAnsi="Times New Roman" w:cs="Times New Roman"/>
          <w:color w:val="000000" w:themeColor="text1"/>
          <w:sz w:val="24"/>
          <w:szCs w:val="24"/>
          <w:highlight w:val="white"/>
        </w:rPr>
        <w:t>Teng</w:t>
      </w:r>
      <w:proofErr w:type="spellEnd"/>
      <w:r w:rsidRPr="00A73FF8">
        <w:rPr>
          <w:rFonts w:ascii="Times New Roman" w:eastAsia="Times New Roman" w:hAnsi="Times New Roman" w:cs="Times New Roman"/>
          <w:color w:val="000000" w:themeColor="text1"/>
          <w:sz w:val="24"/>
          <w:szCs w:val="24"/>
          <w:highlight w:val="white"/>
        </w:rPr>
        <w:t>, J. T., &amp; Cárdenas-</w:t>
      </w:r>
      <w:proofErr w:type="spellStart"/>
      <w:r w:rsidRPr="00A73FF8">
        <w:rPr>
          <w:rFonts w:ascii="Times New Roman" w:eastAsia="Times New Roman" w:hAnsi="Times New Roman" w:cs="Times New Roman"/>
          <w:color w:val="000000" w:themeColor="text1"/>
          <w:sz w:val="24"/>
          <w:szCs w:val="24"/>
          <w:highlight w:val="white"/>
        </w:rPr>
        <w:t>Barrón</w:t>
      </w:r>
      <w:proofErr w:type="spellEnd"/>
      <w:r w:rsidRPr="00A73FF8">
        <w:rPr>
          <w:rFonts w:ascii="Times New Roman" w:eastAsia="Times New Roman" w:hAnsi="Times New Roman" w:cs="Times New Roman"/>
          <w:color w:val="000000" w:themeColor="text1"/>
          <w:sz w:val="24"/>
          <w:szCs w:val="24"/>
          <w:highlight w:val="white"/>
        </w:rPr>
        <w:t xml:space="preserve">, L. E. (2016). Inventory models for deteriorating items with maximum lifetime under downstream partial trade credits to credit-risk customers by discounted cash-flow analysis. </w:t>
      </w:r>
      <w:proofErr w:type="gramStart"/>
      <w:r w:rsidRPr="00A73FF8">
        <w:rPr>
          <w:rFonts w:ascii="Times New Roman" w:eastAsia="Times New Roman" w:hAnsi="Times New Roman" w:cs="Times New Roman"/>
          <w:i/>
          <w:color w:val="000000" w:themeColor="text1"/>
          <w:sz w:val="24"/>
          <w:szCs w:val="24"/>
          <w:highlight w:val="white"/>
        </w:rPr>
        <w:t>International Journal of Production Economics</w:t>
      </w:r>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i/>
          <w:color w:val="000000" w:themeColor="text1"/>
          <w:sz w:val="24"/>
          <w:szCs w:val="24"/>
          <w:highlight w:val="white"/>
        </w:rPr>
        <w:t>171</w:t>
      </w:r>
      <w:r w:rsidRPr="00A73FF8">
        <w:rPr>
          <w:rFonts w:ascii="Times New Roman" w:eastAsia="Times New Roman" w:hAnsi="Times New Roman" w:cs="Times New Roman"/>
          <w:color w:val="000000" w:themeColor="text1"/>
          <w:sz w:val="24"/>
          <w:szCs w:val="24"/>
          <w:highlight w:val="white"/>
        </w:rPr>
        <w:t>, 105-115.</w:t>
      </w:r>
      <w:proofErr w:type="gramEnd"/>
      <w:r w:rsidRPr="00A73FF8">
        <w:rPr>
          <w:rFonts w:ascii="Times New Roman" w:eastAsia="Times New Roman" w:hAnsi="Times New Roman" w:cs="Times New Roman"/>
          <w:color w:val="000000" w:themeColor="text1"/>
          <w:sz w:val="24"/>
          <w:szCs w:val="24"/>
          <w:highlight w:val="white"/>
        </w:rPr>
        <w:t xml:space="preserve"> </w:t>
      </w:r>
      <w:r w:rsidR="00FD22B0" w:rsidRPr="00A73FF8">
        <w:rPr>
          <w:rFonts w:ascii="Times New Roman" w:hAnsi="Times New Roman" w:cs="Times New Roman"/>
          <w:color w:val="000000" w:themeColor="text1"/>
          <w:sz w:val="24"/>
          <w:szCs w:val="24"/>
        </w:rPr>
        <w:t xml:space="preserve">Retrieved on 24th March 2018 </w:t>
      </w:r>
      <w:proofErr w:type="gramStart"/>
      <w:r w:rsidR="00FD22B0" w:rsidRPr="00A73FF8">
        <w:rPr>
          <w:rFonts w:ascii="Times New Roman" w:hAnsi="Times New Roman" w:cs="Times New Roman"/>
          <w:color w:val="000000" w:themeColor="text1"/>
          <w:sz w:val="24"/>
          <w:szCs w:val="24"/>
        </w:rPr>
        <w:t>From</w:t>
      </w:r>
      <w:proofErr w:type="gramEnd"/>
      <w:r w:rsidR="00FD22B0" w:rsidRPr="00A73FF8">
        <w:rPr>
          <w:rFonts w:ascii="Times New Roman" w:hAnsi="Times New Roman" w:cs="Times New Roman"/>
          <w:color w:val="000000" w:themeColor="text1"/>
          <w:sz w:val="24"/>
          <w:szCs w:val="24"/>
        </w:rPr>
        <w:t xml:space="preserve">:  </w:t>
      </w:r>
      <w:r w:rsidRPr="00A73FF8">
        <w:rPr>
          <w:rFonts w:ascii="Times New Roman" w:eastAsia="Times New Roman" w:hAnsi="Times New Roman" w:cs="Times New Roman"/>
          <w:color w:val="000000" w:themeColor="text1"/>
          <w:sz w:val="24"/>
          <w:szCs w:val="24"/>
          <w:highlight w:val="white"/>
        </w:rPr>
        <w:t>https://pdfs.semanticscholar.org/4e34/ac78d36df325a6b802e3bbc8f37eae739ca1.pdf</w:t>
      </w:r>
    </w:p>
    <w:p w14:paraId="5C2BFFA0" w14:textId="77777777" w:rsidR="001F1606" w:rsidRPr="00A73FF8" w:rsidRDefault="001F1606" w:rsidP="00CF2777">
      <w:pPr>
        <w:spacing w:line="360" w:lineRule="auto"/>
        <w:ind w:left="720" w:hanging="720"/>
        <w:jc w:val="both"/>
        <w:rPr>
          <w:rFonts w:ascii="Times New Roman" w:eastAsia="Times New Roman" w:hAnsi="Times New Roman" w:cs="Times New Roman"/>
          <w:color w:val="000000" w:themeColor="text1"/>
          <w:sz w:val="24"/>
          <w:szCs w:val="24"/>
          <w:highlight w:val="white"/>
        </w:rPr>
      </w:pPr>
      <w:proofErr w:type="spellStart"/>
      <w:proofErr w:type="gramStart"/>
      <w:r w:rsidRPr="00A73FF8">
        <w:rPr>
          <w:rFonts w:ascii="Times New Roman" w:eastAsia="Times New Roman" w:hAnsi="Times New Roman" w:cs="Times New Roman"/>
          <w:color w:val="000000" w:themeColor="text1"/>
          <w:sz w:val="24"/>
          <w:szCs w:val="24"/>
          <w:highlight w:val="white"/>
        </w:rPr>
        <w:t>Bian</w:t>
      </w:r>
      <w:proofErr w:type="spellEnd"/>
      <w:r w:rsidRPr="00A73FF8">
        <w:rPr>
          <w:rFonts w:ascii="Times New Roman" w:eastAsia="Times New Roman" w:hAnsi="Times New Roman" w:cs="Times New Roman"/>
          <w:color w:val="000000" w:themeColor="text1"/>
          <w:sz w:val="24"/>
          <w:szCs w:val="24"/>
          <w:highlight w:val="white"/>
        </w:rPr>
        <w:t xml:space="preserve">, Y., </w:t>
      </w:r>
      <w:proofErr w:type="spellStart"/>
      <w:r w:rsidRPr="00A73FF8">
        <w:rPr>
          <w:rFonts w:ascii="Times New Roman" w:eastAsia="Times New Roman" w:hAnsi="Times New Roman" w:cs="Times New Roman"/>
          <w:color w:val="000000" w:themeColor="text1"/>
          <w:sz w:val="24"/>
          <w:szCs w:val="24"/>
          <w:highlight w:val="white"/>
        </w:rPr>
        <w:t>Lemoine</w:t>
      </w:r>
      <w:proofErr w:type="spellEnd"/>
      <w:r w:rsidRPr="00A73FF8">
        <w:rPr>
          <w:rFonts w:ascii="Times New Roman" w:eastAsia="Times New Roman" w:hAnsi="Times New Roman" w:cs="Times New Roman"/>
          <w:color w:val="000000" w:themeColor="text1"/>
          <w:sz w:val="24"/>
          <w:szCs w:val="24"/>
          <w:highlight w:val="white"/>
        </w:rPr>
        <w:t xml:space="preserve">, D., </w:t>
      </w:r>
      <w:proofErr w:type="spellStart"/>
      <w:r w:rsidRPr="00A73FF8">
        <w:rPr>
          <w:rFonts w:ascii="Times New Roman" w:eastAsia="Times New Roman" w:hAnsi="Times New Roman" w:cs="Times New Roman"/>
          <w:color w:val="000000" w:themeColor="text1"/>
          <w:sz w:val="24"/>
          <w:szCs w:val="24"/>
          <w:highlight w:val="white"/>
        </w:rPr>
        <w:t>Yeung</w:t>
      </w:r>
      <w:proofErr w:type="spellEnd"/>
      <w:r w:rsidRPr="00A73FF8">
        <w:rPr>
          <w:rFonts w:ascii="Times New Roman" w:eastAsia="Times New Roman" w:hAnsi="Times New Roman" w:cs="Times New Roman"/>
          <w:color w:val="000000" w:themeColor="text1"/>
          <w:sz w:val="24"/>
          <w:szCs w:val="24"/>
          <w:highlight w:val="white"/>
        </w:rPr>
        <w:t xml:space="preserve">, T. G., </w:t>
      </w:r>
      <w:proofErr w:type="spellStart"/>
      <w:r w:rsidRPr="00A73FF8">
        <w:rPr>
          <w:rFonts w:ascii="Times New Roman" w:eastAsia="Times New Roman" w:hAnsi="Times New Roman" w:cs="Times New Roman"/>
          <w:color w:val="000000" w:themeColor="text1"/>
          <w:sz w:val="24"/>
          <w:szCs w:val="24"/>
          <w:highlight w:val="white"/>
        </w:rPr>
        <w:t>Bostel</w:t>
      </w:r>
      <w:proofErr w:type="spellEnd"/>
      <w:r w:rsidRPr="00A73FF8">
        <w:rPr>
          <w:rFonts w:ascii="Times New Roman" w:eastAsia="Times New Roman" w:hAnsi="Times New Roman" w:cs="Times New Roman"/>
          <w:color w:val="000000" w:themeColor="text1"/>
          <w:sz w:val="24"/>
          <w:szCs w:val="24"/>
          <w:highlight w:val="white"/>
        </w:rPr>
        <w:t xml:space="preserve">, N., </w:t>
      </w:r>
      <w:proofErr w:type="spellStart"/>
      <w:r w:rsidRPr="00A73FF8">
        <w:rPr>
          <w:rFonts w:ascii="Times New Roman" w:eastAsia="Times New Roman" w:hAnsi="Times New Roman" w:cs="Times New Roman"/>
          <w:color w:val="000000" w:themeColor="text1"/>
          <w:sz w:val="24"/>
          <w:szCs w:val="24"/>
          <w:highlight w:val="white"/>
        </w:rPr>
        <w:t>Hovelaque</w:t>
      </w:r>
      <w:proofErr w:type="spellEnd"/>
      <w:r w:rsidRPr="00A73FF8">
        <w:rPr>
          <w:rFonts w:ascii="Times New Roman" w:eastAsia="Times New Roman" w:hAnsi="Times New Roman" w:cs="Times New Roman"/>
          <w:color w:val="000000" w:themeColor="text1"/>
          <w:sz w:val="24"/>
          <w:szCs w:val="24"/>
          <w:highlight w:val="white"/>
        </w:rPr>
        <w:t xml:space="preserve">, V., </w:t>
      </w:r>
      <w:proofErr w:type="spellStart"/>
      <w:r w:rsidRPr="00A73FF8">
        <w:rPr>
          <w:rFonts w:ascii="Times New Roman" w:eastAsia="Times New Roman" w:hAnsi="Times New Roman" w:cs="Times New Roman"/>
          <w:color w:val="000000" w:themeColor="text1"/>
          <w:sz w:val="24"/>
          <w:szCs w:val="24"/>
          <w:highlight w:val="white"/>
        </w:rPr>
        <w:t>Viviani</w:t>
      </w:r>
      <w:proofErr w:type="spellEnd"/>
      <w:r w:rsidRPr="00A73FF8">
        <w:rPr>
          <w:rFonts w:ascii="Times New Roman" w:eastAsia="Times New Roman" w:hAnsi="Times New Roman" w:cs="Times New Roman"/>
          <w:color w:val="000000" w:themeColor="text1"/>
          <w:sz w:val="24"/>
          <w:szCs w:val="24"/>
          <w:highlight w:val="white"/>
        </w:rPr>
        <w:t xml:space="preserve">, J. L., &amp; </w:t>
      </w:r>
      <w:proofErr w:type="spellStart"/>
      <w:r w:rsidRPr="00A73FF8">
        <w:rPr>
          <w:rFonts w:ascii="Times New Roman" w:eastAsia="Times New Roman" w:hAnsi="Times New Roman" w:cs="Times New Roman"/>
          <w:color w:val="000000" w:themeColor="text1"/>
          <w:sz w:val="24"/>
          <w:szCs w:val="24"/>
          <w:highlight w:val="white"/>
        </w:rPr>
        <w:t>Gayraud</w:t>
      </w:r>
      <w:proofErr w:type="spellEnd"/>
      <w:r w:rsidRPr="00A73FF8">
        <w:rPr>
          <w:rFonts w:ascii="Times New Roman" w:eastAsia="Times New Roman" w:hAnsi="Times New Roman" w:cs="Times New Roman"/>
          <w:color w:val="000000" w:themeColor="text1"/>
          <w:sz w:val="24"/>
          <w:szCs w:val="24"/>
          <w:highlight w:val="white"/>
        </w:rPr>
        <w:t>, F. (2018).</w:t>
      </w:r>
      <w:proofErr w:type="gramEnd"/>
      <w:r w:rsidRPr="00A73FF8">
        <w:rPr>
          <w:rFonts w:ascii="Times New Roman" w:eastAsia="Times New Roman" w:hAnsi="Times New Roman" w:cs="Times New Roman"/>
          <w:color w:val="000000" w:themeColor="text1"/>
          <w:sz w:val="24"/>
          <w:szCs w:val="24"/>
          <w:highlight w:val="white"/>
        </w:rPr>
        <w:t xml:space="preserve"> A dynamic lot-sizing-based profit maximization discounted cash flow model considering working capital requirement financing cost with infinite production capacity. </w:t>
      </w:r>
      <w:proofErr w:type="gramStart"/>
      <w:r w:rsidRPr="00A73FF8">
        <w:rPr>
          <w:rFonts w:ascii="Times New Roman" w:eastAsia="Times New Roman" w:hAnsi="Times New Roman" w:cs="Times New Roman"/>
          <w:i/>
          <w:color w:val="000000" w:themeColor="text1"/>
          <w:sz w:val="24"/>
          <w:szCs w:val="24"/>
          <w:highlight w:val="white"/>
        </w:rPr>
        <w:t>International Journal of Production Economics</w:t>
      </w:r>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i/>
          <w:color w:val="000000" w:themeColor="text1"/>
          <w:sz w:val="24"/>
          <w:szCs w:val="24"/>
          <w:highlight w:val="white"/>
        </w:rPr>
        <w:t>196</w:t>
      </w:r>
      <w:r w:rsidRPr="00A73FF8">
        <w:rPr>
          <w:rFonts w:ascii="Times New Roman" w:eastAsia="Times New Roman" w:hAnsi="Times New Roman" w:cs="Times New Roman"/>
          <w:color w:val="000000" w:themeColor="text1"/>
          <w:sz w:val="24"/>
          <w:szCs w:val="24"/>
          <w:highlight w:val="white"/>
        </w:rPr>
        <w:t>, 319-332.</w:t>
      </w:r>
      <w:proofErr w:type="gramEnd"/>
      <w:r w:rsidRPr="00A73FF8">
        <w:rPr>
          <w:rFonts w:ascii="Times New Roman" w:eastAsia="Times New Roman" w:hAnsi="Times New Roman" w:cs="Times New Roman"/>
          <w:color w:val="000000" w:themeColor="text1"/>
          <w:sz w:val="24"/>
          <w:szCs w:val="24"/>
          <w:highlight w:val="white"/>
        </w:rPr>
        <w:t xml:space="preserve"> </w:t>
      </w:r>
      <w:r w:rsidR="00FD22B0" w:rsidRPr="00A73FF8">
        <w:rPr>
          <w:rFonts w:ascii="Times New Roman" w:hAnsi="Times New Roman" w:cs="Times New Roman"/>
          <w:color w:val="000000" w:themeColor="text1"/>
          <w:sz w:val="24"/>
          <w:szCs w:val="24"/>
        </w:rPr>
        <w:t xml:space="preserve">Retrieved on 24th March 2018 </w:t>
      </w:r>
      <w:proofErr w:type="gramStart"/>
      <w:r w:rsidR="00FD22B0" w:rsidRPr="00A73FF8">
        <w:rPr>
          <w:rFonts w:ascii="Times New Roman" w:hAnsi="Times New Roman" w:cs="Times New Roman"/>
          <w:color w:val="000000" w:themeColor="text1"/>
          <w:sz w:val="24"/>
          <w:szCs w:val="24"/>
        </w:rPr>
        <w:t>From</w:t>
      </w:r>
      <w:proofErr w:type="gramEnd"/>
      <w:r w:rsidR="00FD22B0" w:rsidRPr="00A73FF8">
        <w:rPr>
          <w:rFonts w:ascii="Times New Roman" w:hAnsi="Times New Roman" w:cs="Times New Roman"/>
          <w:color w:val="000000" w:themeColor="text1"/>
          <w:sz w:val="24"/>
          <w:szCs w:val="24"/>
        </w:rPr>
        <w:t xml:space="preserve">:  </w:t>
      </w:r>
      <w:r w:rsidRPr="00A73FF8">
        <w:rPr>
          <w:rFonts w:ascii="Times New Roman" w:eastAsia="Times New Roman" w:hAnsi="Times New Roman" w:cs="Times New Roman"/>
          <w:color w:val="000000" w:themeColor="text1"/>
          <w:sz w:val="24"/>
          <w:szCs w:val="24"/>
          <w:highlight w:val="white"/>
        </w:rPr>
        <w:t>https://halshs.archives-ouvertes.fr/halshs-01683781/document</w:t>
      </w:r>
    </w:p>
    <w:p w14:paraId="1EFA8F8B" w14:textId="77777777" w:rsidR="001F1606" w:rsidRPr="00A73FF8" w:rsidRDefault="001F1606" w:rsidP="00CF2777">
      <w:pPr>
        <w:spacing w:line="360" w:lineRule="auto"/>
        <w:ind w:left="720" w:hanging="720"/>
        <w:jc w:val="both"/>
        <w:rPr>
          <w:rFonts w:ascii="Times New Roman" w:eastAsia="Times New Roman" w:hAnsi="Times New Roman" w:cs="Times New Roman"/>
          <w:color w:val="000000" w:themeColor="text1"/>
          <w:sz w:val="24"/>
          <w:szCs w:val="24"/>
          <w:highlight w:val="white"/>
        </w:rPr>
      </w:pPr>
      <w:r w:rsidRPr="00A73FF8">
        <w:rPr>
          <w:rFonts w:ascii="Times New Roman" w:eastAsia="Times New Roman" w:hAnsi="Times New Roman" w:cs="Times New Roman"/>
          <w:color w:val="000000" w:themeColor="text1"/>
          <w:sz w:val="24"/>
          <w:szCs w:val="24"/>
          <w:highlight w:val="white"/>
        </w:rPr>
        <w:t xml:space="preserve">Koch, K., </w:t>
      </w:r>
      <w:proofErr w:type="spellStart"/>
      <w:r w:rsidRPr="00A73FF8">
        <w:rPr>
          <w:rFonts w:ascii="Times New Roman" w:eastAsia="Times New Roman" w:hAnsi="Times New Roman" w:cs="Times New Roman"/>
          <w:color w:val="000000" w:themeColor="text1"/>
          <w:sz w:val="24"/>
          <w:szCs w:val="24"/>
          <w:highlight w:val="white"/>
        </w:rPr>
        <w:t>Helmreich</w:t>
      </w:r>
      <w:proofErr w:type="spellEnd"/>
      <w:r w:rsidRPr="00A73FF8">
        <w:rPr>
          <w:rFonts w:ascii="Times New Roman" w:eastAsia="Times New Roman" w:hAnsi="Times New Roman" w:cs="Times New Roman"/>
          <w:color w:val="000000" w:themeColor="text1"/>
          <w:sz w:val="24"/>
          <w:szCs w:val="24"/>
          <w:highlight w:val="white"/>
        </w:rPr>
        <w:t xml:space="preserve">, B., &amp; </w:t>
      </w:r>
      <w:proofErr w:type="spellStart"/>
      <w:r w:rsidRPr="00A73FF8">
        <w:rPr>
          <w:rFonts w:ascii="Times New Roman" w:eastAsia="Times New Roman" w:hAnsi="Times New Roman" w:cs="Times New Roman"/>
          <w:color w:val="000000" w:themeColor="text1"/>
          <w:sz w:val="24"/>
          <w:szCs w:val="24"/>
          <w:highlight w:val="white"/>
        </w:rPr>
        <w:t>Drewes</w:t>
      </w:r>
      <w:proofErr w:type="spellEnd"/>
      <w:r w:rsidRPr="00A73FF8">
        <w:rPr>
          <w:rFonts w:ascii="Times New Roman" w:eastAsia="Times New Roman" w:hAnsi="Times New Roman" w:cs="Times New Roman"/>
          <w:color w:val="000000" w:themeColor="text1"/>
          <w:sz w:val="24"/>
          <w:szCs w:val="24"/>
          <w:highlight w:val="white"/>
        </w:rPr>
        <w:t xml:space="preserve">, J. E. (2015). Co-digestion of food waste in municipal wastewater treatment plants: effect of different mixtures of methane yield and hydrolysis rate constant. </w:t>
      </w:r>
      <w:proofErr w:type="gramStart"/>
      <w:r w:rsidRPr="00A73FF8">
        <w:rPr>
          <w:rFonts w:ascii="Times New Roman" w:eastAsia="Times New Roman" w:hAnsi="Times New Roman" w:cs="Times New Roman"/>
          <w:i/>
          <w:color w:val="000000" w:themeColor="text1"/>
          <w:sz w:val="24"/>
          <w:szCs w:val="24"/>
          <w:highlight w:val="white"/>
        </w:rPr>
        <w:t>Applied Energy</w:t>
      </w:r>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i/>
          <w:color w:val="000000" w:themeColor="text1"/>
          <w:sz w:val="24"/>
          <w:szCs w:val="24"/>
          <w:highlight w:val="white"/>
        </w:rPr>
        <w:t>137</w:t>
      </w:r>
      <w:r w:rsidRPr="00A73FF8">
        <w:rPr>
          <w:rFonts w:ascii="Times New Roman" w:eastAsia="Times New Roman" w:hAnsi="Times New Roman" w:cs="Times New Roman"/>
          <w:color w:val="000000" w:themeColor="text1"/>
          <w:sz w:val="24"/>
          <w:szCs w:val="24"/>
          <w:highlight w:val="white"/>
        </w:rPr>
        <w:t>, 250-255.</w:t>
      </w:r>
      <w:proofErr w:type="gramEnd"/>
      <w:r w:rsidRPr="00A73FF8">
        <w:rPr>
          <w:rFonts w:ascii="Times New Roman" w:eastAsia="Times New Roman" w:hAnsi="Times New Roman" w:cs="Times New Roman"/>
          <w:color w:val="000000" w:themeColor="text1"/>
          <w:sz w:val="24"/>
          <w:szCs w:val="24"/>
          <w:highlight w:val="white"/>
        </w:rPr>
        <w:t xml:space="preserve"> </w:t>
      </w:r>
      <w:r w:rsidR="00FD22B0" w:rsidRPr="00A73FF8">
        <w:rPr>
          <w:rFonts w:ascii="Times New Roman" w:hAnsi="Times New Roman" w:cs="Times New Roman"/>
          <w:color w:val="000000" w:themeColor="text1"/>
          <w:sz w:val="24"/>
          <w:szCs w:val="24"/>
        </w:rPr>
        <w:t xml:space="preserve">Retrieved on 24th March 2018 From:  </w:t>
      </w:r>
      <w:r w:rsidRPr="00A73FF8">
        <w:rPr>
          <w:rFonts w:ascii="Times New Roman" w:eastAsia="Times New Roman" w:hAnsi="Times New Roman" w:cs="Times New Roman"/>
          <w:color w:val="000000" w:themeColor="text1"/>
          <w:sz w:val="24"/>
          <w:szCs w:val="24"/>
          <w:highlight w:val="white"/>
        </w:rPr>
        <w:t>https://s3.amazonaws.com/academia.edu.documents/46800351/Co-digestion_of_food_waste_in_municipal_20160626-20832-</w:t>
      </w:r>
      <w:r w:rsidRPr="00A73FF8">
        <w:rPr>
          <w:rFonts w:ascii="Times New Roman" w:eastAsia="Times New Roman" w:hAnsi="Times New Roman" w:cs="Times New Roman"/>
          <w:color w:val="000000" w:themeColor="text1"/>
          <w:sz w:val="24"/>
          <w:szCs w:val="24"/>
          <w:highlight w:val="white"/>
        </w:rPr>
        <w:lastRenderedPageBreak/>
        <w:t>vze6q.pdf</w:t>
      </w:r>
      <w:proofErr w:type="gramStart"/>
      <w:r w:rsidRPr="00A73FF8">
        <w:rPr>
          <w:rFonts w:ascii="Times New Roman" w:eastAsia="Times New Roman" w:hAnsi="Times New Roman" w:cs="Times New Roman"/>
          <w:color w:val="000000" w:themeColor="text1"/>
          <w:sz w:val="24"/>
          <w:szCs w:val="24"/>
          <w:highlight w:val="white"/>
        </w:rPr>
        <w:t>?AWSAccessKeyId</w:t>
      </w:r>
      <w:proofErr w:type="gramEnd"/>
      <w:r w:rsidRPr="00A73FF8">
        <w:rPr>
          <w:rFonts w:ascii="Times New Roman" w:eastAsia="Times New Roman" w:hAnsi="Times New Roman" w:cs="Times New Roman"/>
          <w:color w:val="000000" w:themeColor="text1"/>
          <w:sz w:val="24"/>
          <w:szCs w:val="24"/>
          <w:highlight w:val="white"/>
        </w:rPr>
        <w:t>=AKIAIWOWYYGZ2Y53UL3A&amp;Expires=1524033339&amp;Signature=TCq0bgfYInF9vmX6jKuR9C77n8A%3D&amp;response-content-disposition=inline%3B%20filename%3DCo-digestion_of_food_waste_in_municipal.pdf</w:t>
      </w:r>
    </w:p>
    <w:p w14:paraId="0D6188FD" w14:textId="77777777" w:rsidR="001F1606" w:rsidRPr="00A73FF8" w:rsidRDefault="001F1606" w:rsidP="00CF2777">
      <w:pPr>
        <w:spacing w:line="360" w:lineRule="auto"/>
        <w:ind w:left="720" w:hanging="720"/>
        <w:jc w:val="both"/>
        <w:rPr>
          <w:rFonts w:ascii="Times New Roman" w:eastAsia="Times New Roman" w:hAnsi="Times New Roman" w:cs="Times New Roman"/>
          <w:color w:val="000000" w:themeColor="text1"/>
          <w:sz w:val="24"/>
          <w:szCs w:val="24"/>
          <w:highlight w:val="white"/>
        </w:rPr>
      </w:pPr>
      <w:proofErr w:type="gramStart"/>
      <w:r w:rsidRPr="00A73FF8">
        <w:rPr>
          <w:rFonts w:ascii="Times New Roman" w:eastAsia="Times New Roman" w:hAnsi="Times New Roman" w:cs="Times New Roman"/>
          <w:color w:val="000000" w:themeColor="text1"/>
          <w:sz w:val="24"/>
          <w:szCs w:val="24"/>
          <w:highlight w:val="white"/>
        </w:rPr>
        <w:t>Guerrero-</w:t>
      </w:r>
      <w:proofErr w:type="spellStart"/>
      <w:r w:rsidRPr="00A73FF8">
        <w:rPr>
          <w:rFonts w:ascii="Times New Roman" w:eastAsia="Times New Roman" w:hAnsi="Times New Roman" w:cs="Times New Roman"/>
          <w:color w:val="000000" w:themeColor="text1"/>
          <w:sz w:val="24"/>
          <w:szCs w:val="24"/>
          <w:highlight w:val="white"/>
        </w:rPr>
        <w:t>Baena</w:t>
      </w:r>
      <w:proofErr w:type="spellEnd"/>
      <w:r w:rsidRPr="00A73FF8">
        <w:rPr>
          <w:rFonts w:ascii="Times New Roman" w:eastAsia="Times New Roman" w:hAnsi="Times New Roman" w:cs="Times New Roman"/>
          <w:color w:val="000000" w:themeColor="text1"/>
          <w:sz w:val="24"/>
          <w:szCs w:val="24"/>
          <w:highlight w:val="white"/>
        </w:rPr>
        <w:t xml:space="preserve">, M. D., Gómez-Limón, J. A., &amp; </w:t>
      </w:r>
      <w:proofErr w:type="spellStart"/>
      <w:r w:rsidRPr="00A73FF8">
        <w:rPr>
          <w:rFonts w:ascii="Times New Roman" w:eastAsia="Times New Roman" w:hAnsi="Times New Roman" w:cs="Times New Roman"/>
          <w:color w:val="000000" w:themeColor="text1"/>
          <w:sz w:val="24"/>
          <w:szCs w:val="24"/>
          <w:highlight w:val="white"/>
        </w:rPr>
        <w:t>Fruet</w:t>
      </w:r>
      <w:proofErr w:type="spellEnd"/>
      <w:r w:rsidRPr="00A73FF8">
        <w:rPr>
          <w:rFonts w:ascii="Times New Roman" w:eastAsia="Times New Roman" w:hAnsi="Times New Roman" w:cs="Times New Roman"/>
          <w:color w:val="000000" w:themeColor="text1"/>
          <w:sz w:val="24"/>
          <w:szCs w:val="24"/>
          <w:highlight w:val="white"/>
        </w:rPr>
        <w:t>, J. V. (2015).</w:t>
      </w:r>
      <w:proofErr w:type="gramEnd"/>
      <w:r w:rsidRPr="00A73FF8">
        <w:rPr>
          <w:rFonts w:ascii="Times New Roman" w:eastAsia="Times New Roman" w:hAnsi="Times New Roman" w:cs="Times New Roman"/>
          <w:color w:val="000000" w:themeColor="text1"/>
          <w:sz w:val="24"/>
          <w:szCs w:val="24"/>
          <w:highlight w:val="white"/>
        </w:rPr>
        <w:t xml:space="preserve"> A </w:t>
      </w:r>
      <w:proofErr w:type="spellStart"/>
      <w:r w:rsidRPr="00A73FF8">
        <w:rPr>
          <w:rFonts w:ascii="Times New Roman" w:eastAsia="Times New Roman" w:hAnsi="Times New Roman" w:cs="Times New Roman"/>
          <w:color w:val="000000" w:themeColor="text1"/>
          <w:sz w:val="24"/>
          <w:szCs w:val="24"/>
          <w:highlight w:val="white"/>
        </w:rPr>
        <w:t>multicriteria</w:t>
      </w:r>
      <w:proofErr w:type="spellEnd"/>
      <w:r w:rsidRPr="00A73FF8">
        <w:rPr>
          <w:rFonts w:ascii="Times New Roman" w:eastAsia="Times New Roman" w:hAnsi="Times New Roman" w:cs="Times New Roman"/>
          <w:color w:val="000000" w:themeColor="text1"/>
          <w:sz w:val="24"/>
          <w:szCs w:val="24"/>
          <w:highlight w:val="white"/>
        </w:rPr>
        <w:t xml:space="preserve"> method for environmental management system selection: an intellectual capital approach. </w:t>
      </w:r>
      <w:r w:rsidRPr="00A73FF8">
        <w:rPr>
          <w:rFonts w:ascii="Times New Roman" w:eastAsia="Times New Roman" w:hAnsi="Times New Roman" w:cs="Times New Roman"/>
          <w:i/>
          <w:color w:val="000000" w:themeColor="text1"/>
          <w:sz w:val="24"/>
          <w:szCs w:val="24"/>
          <w:highlight w:val="white"/>
        </w:rPr>
        <w:t>Journal of cleaner production</w:t>
      </w:r>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i/>
          <w:color w:val="000000" w:themeColor="text1"/>
          <w:sz w:val="24"/>
          <w:szCs w:val="24"/>
          <w:highlight w:val="white"/>
        </w:rPr>
        <w:t>105</w:t>
      </w:r>
      <w:r w:rsidRPr="00A73FF8">
        <w:rPr>
          <w:rFonts w:ascii="Times New Roman" w:eastAsia="Times New Roman" w:hAnsi="Times New Roman" w:cs="Times New Roman"/>
          <w:color w:val="000000" w:themeColor="text1"/>
          <w:sz w:val="24"/>
          <w:szCs w:val="24"/>
          <w:highlight w:val="white"/>
        </w:rPr>
        <w:t xml:space="preserve">, 428-437. </w:t>
      </w:r>
      <w:r w:rsidR="00FD22B0" w:rsidRPr="00A73FF8">
        <w:rPr>
          <w:rFonts w:ascii="Times New Roman" w:hAnsi="Times New Roman" w:cs="Times New Roman"/>
          <w:color w:val="000000" w:themeColor="text1"/>
          <w:sz w:val="24"/>
          <w:szCs w:val="24"/>
        </w:rPr>
        <w:t xml:space="preserve">Retrieved on 24th March 2018 </w:t>
      </w:r>
      <w:proofErr w:type="gramStart"/>
      <w:r w:rsidR="00FD22B0" w:rsidRPr="00A73FF8">
        <w:rPr>
          <w:rFonts w:ascii="Times New Roman" w:hAnsi="Times New Roman" w:cs="Times New Roman"/>
          <w:color w:val="000000" w:themeColor="text1"/>
          <w:sz w:val="24"/>
          <w:szCs w:val="24"/>
        </w:rPr>
        <w:t>From</w:t>
      </w:r>
      <w:proofErr w:type="gramEnd"/>
      <w:r w:rsidR="00FD22B0" w:rsidRPr="00A73FF8">
        <w:rPr>
          <w:rFonts w:ascii="Times New Roman" w:hAnsi="Times New Roman" w:cs="Times New Roman"/>
          <w:color w:val="000000" w:themeColor="text1"/>
          <w:sz w:val="24"/>
          <w:szCs w:val="24"/>
        </w:rPr>
        <w:t xml:space="preserve">:  </w:t>
      </w:r>
      <w:r w:rsidRPr="00A73FF8">
        <w:rPr>
          <w:rFonts w:ascii="Times New Roman" w:eastAsia="Times New Roman" w:hAnsi="Times New Roman" w:cs="Times New Roman"/>
          <w:color w:val="000000" w:themeColor="text1"/>
          <w:sz w:val="24"/>
          <w:szCs w:val="24"/>
          <w:highlight w:val="white"/>
        </w:rPr>
        <w:t>https://pdfs.semanticscholar.org/430e/ae041f400c26e930061f6c0891b467711c35.pdf</w:t>
      </w:r>
    </w:p>
    <w:p w14:paraId="71D0FBF1" w14:textId="77777777" w:rsidR="001F1606" w:rsidRPr="00A73FF8" w:rsidRDefault="001F1606" w:rsidP="00CF2777">
      <w:pPr>
        <w:spacing w:line="360" w:lineRule="auto"/>
        <w:ind w:left="720" w:hanging="720"/>
        <w:jc w:val="both"/>
        <w:rPr>
          <w:rFonts w:ascii="Times New Roman" w:eastAsia="Times New Roman" w:hAnsi="Times New Roman" w:cs="Times New Roman"/>
          <w:color w:val="000000" w:themeColor="text1"/>
          <w:sz w:val="24"/>
          <w:szCs w:val="24"/>
          <w:highlight w:val="white"/>
        </w:rPr>
      </w:pPr>
      <w:proofErr w:type="gramStart"/>
      <w:r w:rsidRPr="00A73FF8">
        <w:rPr>
          <w:rFonts w:ascii="Times New Roman" w:eastAsia="Times New Roman" w:hAnsi="Times New Roman" w:cs="Times New Roman"/>
          <w:color w:val="000000" w:themeColor="text1"/>
          <w:sz w:val="24"/>
          <w:szCs w:val="24"/>
          <w:highlight w:val="white"/>
        </w:rPr>
        <w:t xml:space="preserve">Nair, S., &amp; </w:t>
      </w:r>
      <w:proofErr w:type="spellStart"/>
      <w:r w:rsidRPr="00A73FF8">
        <w:rPr>
          <w:rFonts w:ascii="Times New Roman" w:eastAsia="Times New Roman" w:hAnsi="Times New Roman" w:cs="Times New Roman"/>
          <w:color w:val="000000" w:themeColor="text1"/>
          <w:sz w:val="24"/>
          <w:szCs w:val="24"/>
          <w:highlight w:val="white"/>
        </w:rPr>
        <w:t>Nian</w:t>
      </w:r>
      <w:proofErr w:type="spellEnd"/>
      <w:r w:rsidRPr="00A73FF8">
        <w:rPr>
          <w:rFonts w:ascii="Times New Roman" w:eastAsia="Times New Roman" w:hAnsi="Times New Roman" w:cs="Times New Roman"/>
          <w:color w:val="000000" w:themeColor="text1"/>
          <w:sz w:val="24"/>
          <w:szCs w:val="24"/>
          <w:highlight w:val="white"/>
        </w:rPr>
        <w:t>, Y. S. (2017).</w:t>
      </w:r>
      <w:proofErr w:type="gramEnd"/>
      <w:r w:rsidRPr="00A73FF8">
        <w:rPr>
          <w:rFonts w:ascii="Times New Roman" w:eastAsia="Times New Roman" w:hAnsi="Times New Roman" w:cs="Times New Roman"/>
          <w:color w:val="000000" w:themeColor="text1"/>
          <w:sz w:val="24"/>
          <w:szCs w:val="24"/>
          <w:highlight w:val="white"/>
        </w:rPr>
        <w:t xml:space="preserve"> Factors Affecting Management Accounting Practices in Malaysia. </w:t>
      </w:r>
      <w:proofErr w:type="gramStart"/>
      <w:r w:rsidRPr="00A73FF8">
        <w:rPr>
          <w:rFonts w:ascii="Times New Roman" w:eastAsia="Times New Roman" w:hAnsi="Times New Roman" w:cs="Times New Roman"/>
          <w:i/>
          <w:color w:val="000000" w:themeColor="text1"/>
          <w:sz w:val="24"/>
          <w:szCs w:val="24"/>
          <w:highlight w:val="white"/>
        </w:rPr>
        <w:t>International Journal of Business and Management</w:t>
      </w:r>
      <w:r w:rsidRPr="00A73FF8">
        <w:rPr>
          <w:rFonts w:ascii="Times New Roman" w:eastAsia="Times New Roman" w:hAnsi="Times New Roman" w:cs="Times New Roman"/>
          <w:color w:val="000000" w:themeColor="text1"/>
          <w:sz w:val="24"/>
          <w:szCs w:val="24"/>
          <w:highlight w:val="white"/>
        </w:rPr>
        <w:t xml:space="preserve">, </w:t>
      </w:r>
      <w:r w:rsidRPr="00A73FF8">
        <w:rPr>
          <w:rFonts w:ascii="Times New Roman" w:eastAsia="Times New Roman" w:hAnsi="Times New Roman" w:cs="Times New Roman"/>
          <w:i/>
          <w:color w:val="000000" w:themeColor="text1"/>
          <w:sz w:val="24"/>
          <w:szCs w:val="24"/>
          <w:highlight w:val="white"/>
        </w:rPr>
        <w:t>12</w:t>
      </w:r>
      <w:r w:rsidRPr="00A73FF8">
        <w:rPr>
          <w:rFonts w:ascii="Times New Roman" w:eastAsia="Times New Roman" w:hAnsi="Times New Roman" w:cs="Times New Roman"/>
          <w:color w:val="000000" w:themeColor="text1"/>
          <w:sz w:val="24"/>
          <w:szCs w:val="24"/>
          <w:highlight w:val="white"/>
        </w:rPr>
        <w:t>(10), 177</w:t>
      </w:r>
      <w:r w:rsidR="00B762BD" w:rsidRPr="00A73FF8">
        <w:rPr>
          <w:rFonts w:ascii="Times New Roman" w:hAnsi="Times New Roman" w:cs="Times New Roman"/>
          <w:color w:val="000000" w:themeColor="text1"/>
          <w:sz w:val="24"/>
          <w:szCs w:val="24"/>
        </w:rPr>
        <w:t>.</w:t>
      </w:r>
      <w:proofErr w:type="gramEnd"/>
      <w:r w:rsidR="00B762BD" w:rsidRPr="00A73FF8">
        <w:rPr>
          <w:rFonts w:ascii="Times New Roman" w:hAnsi="Times New Roman" w:cs="Times New Roman"/>
          <w:color w:val="000000" w:themeColor="text1"/>
          <w:sz w:val="24"/>
          <w:szCs w:val="24"/>
        </w:rPr>
        <w:t xml:space="preserve"> </w:t>
      </w:r>
      <w:r w:rsidR="00FD22B0" w:rsidRPr="00A73FF8">
        <w:rPr>
          <w:rFonts w:ascii="Times New Roman" w:hAnsi="Times New Roman" w:cs="Times New Roman"/>
          <w:color w:val="000000" w:themeColor="text1"/>
          <w:sz w:val="24"/>
          <w:szCs w:val="24"/>
        </w:rPr>
        <w:t>Retrieved on 24th March 2</w:t>
      </w:r>
      <w:r w:rsidR="00B762BD" w:rsidRPr="00A73FF8">
        <w:rPr>
          <w:rFonts w:ascii="Times New Roman" w:hAnsi="Times New Roman" w:cs="Times New Roman"/>
          <w:color w:val="000000" w:themeColor="text1"/>
          <w:sz w:val="24"/>
          <w:szCs w:val="24"/>
        </w:rPr>
        <w:t xml:space="preserve">018 </w:t>
      </w:r>
      <w:proofErr w:type="gramStart"/>
      <w:r w:rsidR="00B762BD" w:rsidRPr="00A73FF8">
        <w:rPr>
          <w:rFonts w:ascii="Times New Roman" w:hAnsi="Times New Roman" w:cs="Times New Roman"/>
          <w:color w:val="000000" w:themeColor="text1"/>
          <w:sz w:val="24"/>
          <w:szCs w:val="24"/>
        </w:rPr>
        <w:t>From</w:t>
      </w:r>
      <w:proofErr w:type="gramEnd"/>
      <w:r w:rsidR="00FD22B0" w:rsidRPr="00A73FF8">
        <w:rPr>
          <w:rFonts w:ascii="Times New Roman" w:hAnsi="Times New Roman" w:cs="Times New Roman"/>
          <w:color w:val="000000" w:themeColor="text1"/>
          <w:sz w:val="24"/>
          <w:szCs w:val="24"/>
        </w:rPr>
        <w:t xml:space="preserve">  </w:t>
      </w:r>
      <w:r w:rsidRPr="00A73FF8">
        <w:rPr>
          <w:rFonts w:ascii="Times New Roman" w:eastAsia="Times New Roman" w:hAnsi="Times New Roman" w:cs="Times New Roman"/>
          <w:color w:val="000000" w:themeColor="text1"/>
          <w:sz w:val="24"/>
          <w:szCs w:val="24"/>
          <w:highlight w:val="white"/>
        </w:rPr>
        <w:t xml:space="preserve"> http://www.ccsenet.org/journal/index.php/ijbm/article/viewFile/69133/38513</w:t>
      </w:r>
    </w:p>
    <w:p w14:paraId="795E48EE" w14:textId="77777777" w:rsidR="0049251E" w:rsidRPr="00A73FF8" w:rsidRDefault="00B762BD" w:rsidP="00CF2777">
      <w:pPr>
        <w:spacing w:line="360" w:lineRule="auto"/>
        <w:ind w:left="720" w:hanging="720"/>
        <w:jc w:val="both"/>
        <w:rPr>
          <w:rFonts w:ascii="Times New Roman" w:hAnsi="Times New Roman" w:cs="Times New Roman"/>
          <w:color w:val="000000" w:themeColor="text1"/>
          <w:sz w:val="24"/>
          <w:szCs w:val="24"/>
        </w:rPr>
      </w:pPr>
      <w:r w:rsidRPr="00A73FF8">
        <w:rPr>
          <w:rFonts w:ascii="Times New Roman" w:hAnsi="Times New Roman" w:cs="Times New Roman"/>
          <w:color w:val="000000" w:themeColor="text1"/>
          <w:sz w:val="24"/>
          <w:szCs w:val="24"/>
          <w:shd w:val="clear" w:color="auto" w:fill="FFFFFF"/>
        </w:rPr>
        <w:t>Robinson, C. J., &amp; Burnett, J. R. (2016). Financial Management Practices: An Exploratory Study of Capital Budgeting Techniques in the Caribbean Region.</w:t>
      </w:r>
      <w:r w:rsidRPr="00A73FF8">
        <w:rPr>
          <w:rFonts w:ascii="Times New Roman" w:hAnsi="Times New Roman" w:cs="Times New Roman"/>
          <w:color w:val="000000" w:themeColor="text1"/>
          <w:sz w:val="24"/>
          <w:szCs w:val="24"/>
        </w:rPr>
        <w:t xml:space="preserve"> Retrieved on 24th March 2018 From: https://www.researchgate.net/profile/Carl_Robinson3/publication/309349307_Financial_Management_Practices_An_Exploratory_Study_of_Capital_Budgeting_Techniques_in_the_Caribbean_Region/links/580a309b08ae74852b52f772/Financial-Management-Practices-An-Exploratory-Study-of-Capital-Budgeting-Techniques-in-the-Caribbean-Region.pdf</w:t>
      </w:r>
    </w:p>
    <w:p w14:paraId="3120C062" w14:textId="77777777" w:rsidR="00770894" w:rsidRPr="00A73FF8" w:rsidRDefault="00770894" w:rsidP="00CF2777">
      <w:pPr>
        <w:spacing w:line="360" w:lineRule="auto"/>
        <w:ind w:left="720" w:hanging="720"/>
        <w:jc w:val="both"/>
        <w:rPr>
          <w:rFonts w:ascii="Times New Roman" w:hAnsi="Times New Roman" w:cs="Times New Roman"/>
          <w:color w:val="000000" w:themeColor="text1"/>
          <w:sz w:val="24"/>
          <w:szCs w:val="24"/>
          <w:shd w:val="clear" w:color="auto" w:fill="FFFFFF"/>
        </w:rPr>
      </w:pPr>
    </w:p>
    <w:p w14:paraId="5081350F" w14:textId="77777777" w:rsidR="00770894" w:rsidRPr="00A73FF8" w:rsidRDefault="00770894" w:rsidP="00770894">
      <w:pPr>
        <w:spacing w:line="360" w:lineRule="auto"/>
        <w:jc w:val="both"/>
        <w:rPr>
          <w:rFonts w:ascii="Times New Roman" w:hAnsi="Times New Roman" w:cs="Times New Roman"/>
          <w:color w:val="000000" w:themeColor="text1"/>
          <w:sz w:val="24"/>
          <w:szCs w:val="24"/>
          <w:shd w:val="clear" w:color="auto" w:fill="FFFFFF"/>
        </w:rPr>
      </w:pPr>
    </w:p>
    <w:p w14:paraId="07DD68E7" w14:textId="77777777" w:rsidR="005679C4" w:rsidRDefault="005679C4">
      <w:pPr>
        <w:rPr>
          <w:color w:val="000000" w:themeColor="text1"/>
        </w:rPr>
      </w:pPr>
      <w:r>
        <w:rPr>
          <w:color w:val="000000" w:themeColor="text1"/>
        </w:rPr>
        <w:br w:type="page"/>
      </w:r>
    </w:p>
    <w:p w14:paraId="540E2156" w14:textId="77777777" w:rsidR="00770894" w:rsidRPr="00051754" w:rsidRDefault="005679C4" w:rsidP="002D0208">
      <w:pPr>
        <w:pStyle w:val="Heading1"/>
        <w:spacing w:line="360" w:lineRule="auto"/>
        <w:rPr>
          <w:color w:val="000000" w:themeColor="text1"/>
        </w:rPr>
      </w:pPr>
      <w:bookmarkStart w:id="19" w:name="_Toc512874956"/>
      <w:r w:rsidRPr="00051754">
        <w:rPr>
          <w:color w:val="000000" w:themeColor="text1"/>
        </w:rPr>
        <w:lastRenderedPageBreak/>
        <w:t>Appendices</w:t>
      </w:r>
      <w:bookmarkEnd w:id="19"/>
    </w:p>
    <w:p w14:paraId="3D21BBA8" w14:textId="77777777" w:rsidR="005679C4" w:rsidRPr="00051754" w:rsidRDefault="005679C4" w:rsidP="002D0208">
      <w:pPr>
        <w:spacing w:line="360" w:lineRule="auto"/>
        <w:rPr>
          <w:rFonts w:ascii="Times New Roman" w:hAnsi="Times New Roman" w:cs="Times New Roman"/>
          <w:b/>
          <w:color w:val="000000" w:themeColor="text1"/>
          <w:sz w:val="24"/>
          <w:szCs w:val="24"/>
        </w:rPr>
      </w:pPr>
      <w:r w:rsidRPr="00051754">
        <w:rPr>
          <w:rFonts w:ascii="Times New Roman" w:hAnsi="Times New Roman" w:cs="Times New Roman"/>
          <w:b/>
          <w:color w:val="000000" w:themeColor="text1"/>
          <w:sz w:val="24"/>
          <w:szCs w:val="24"/>
        </w:rPr>
        <w:t>Appendix1</w:t>
      </w:r>
    </w:p>
    <w:p w14:paraId="5228E696" w14:textId="77777777" w:rsidR="005679C4" w:rsidRPr="00051754" w:rsidRDefault="005679C4" w:rsidP="002D0208">
      <w:pPr>
        <w:spacing w:line="360" w:lineRule="auto"/>
        <w:rPr>
          <w:rFonts w:ascii="Times New Roman" w:hAnsi="Times New Roman" w:cs="Times New Roman"/>
          <w:b/>
          <w:color w:val="000000" w:themeColor="text1"/>
          <w:sz w:val="24"/>
          <w:szCs w:val="24"/>
        </w:rPr>
      </w:pPr>
      <w:r w:rsidRPr="00051754">
        <w:rPr>
          <w:rFonts w:ascii="Times New Roman" w:hAnsi="Times New Roman" w:cs="Times New Roman"/>
          <w:b/>
          <w:color w:val="000000" w:themeColor="text1"/>
          <w:sz w:val="24"/>
          <w:szCs w:val="24"/>
        </w:rPr>
        <w:t>Part 1</w:t>
      </w:r>
      <w:r w:rsidR="00C05E09" w:rsidRPr="00051754">
        <w:rPr>
          <w:rFonts w:ascii="Times New Roman" w:hAnsi="Times New Roman" w:cs="Times New Roman"/>
          <w:b/>
          <w:color w:val="000000" w:themeColor="text1"/>
          <w:sz w:val="24"/>
          <w:szCs w:val="24"/>
        </w:rPr>
        <w:t>: Financial analysis and interpretation</w:t>
      </w:r>
    </w:p>
    <w:tbl>
      <w:tblPr>
        <w:tblW w:w="5000" w:type="pct"/>
        <w:tblLook w:val="04A0" w:firstRow="1" w:lastRow="0" w:firstColumn="1" w:lastColumn="0" w:noHBand="0" w:noVBand="1"/>
      </w:tblPr>
      <w:tblGrid>
        <w:gridCol w:w="824"/>
        <w:gridCol w:w="824"/>
        <w:gridCol w:w="825"/>
        <w:gridCol w:w="4628"/>
        <w:gridCol w:w="825"/>
        <w:gridCol w:w="825"/>
        <w:gridCol w:w="825"/>
      </w:tblGrid>
      <w:tr w:rsidR="00F546FA" w:rsidRPr="00C05E09" w14:paraId="1D8C070E" w14:textId="77777777" w:rsidTr="00E56A40">
        <w:trPr>
          <w:trHeight w:val="300"/>
        </w:trPr>
        <w:tc>
          <w:tcPr>
            <w:tcW w:w="43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22D812" w14:textId="77777777" w:rsidR="00F546FA" w:rsidRPr="00C05E09" w:rsidRDefault="00F546FA" w:rsidP="002D0208">
            <w:pPr>
              <w:spacing w:line="360" w:lineRule="auto"/>
              <w:rPr>
                <w:rFonts w:ascii="Times New Roman" w:eastAsia="Times New Roman" w:hAnsi="Times New Roman" w:cs="Times New Roman"/>
                <w:b/>
                <w:bCs/>
                <w:color w:val="000000"/>
                <w:sz w:val="24"/>
                <w:szCs w:val="24"/>
              </w:rPr>
            </w:pPr>
            <w:r w:rsidRPr="00C05E09">
              <w:rPr>
                <w:rFonts w:ascii="Times New Roman" w:eastAsia="Times New Roman" w:hAnsi="Times New Roman" w:cs="Times New Roman"/>
                <w:b/>
                <w:bCs/>
                <w:color w:val="000000"/>
                <w:sz w:val="24"/>
                <w:szCs w:val="24"/>
              </w:rPr>
              <w:t> </w:t>
            </w:r>
          </w:p>
        </w:tc>
        <w:tc>
          <w:tcPr>
            <w:tcW w:w="430" w:type="pct"/>
            <w:tcBorders>
              <w:top w:val="single" w:sz="4" w:space="0" w:color="auto"/>
              <w:left w:val="nil"/>
              <w:bottom w:val="single" w:sz="4" w:space="0" w:color="auto"/>
              <w:right w:val="single" w:sz="4" w:space="0" w:color="auto"/>
            </w:tcBorders>
            <w:shd w:val="clear" w:color="auto" w:fill="auto"/>
            <w:noWrap/>
            <w:vAlign w:val="bottom"/>
            <w:hideMark/>
          </w:tcPr>
          <w:p w14:paraId="01C7DA46" w14:textId="77777777" w:rsidR="00F546FA" w:rsidRPr="00C05E09" w:rsidRDefault="00F546FA" w:rsidP="002D0208">
            <w:pPr>
              <w:spacing w:line="360" w:lineRule="auto"/>
              <w:rPr>
                <w:rFonts w:ascii="Times New Roman" w:eastAsia="Times New Roman" w:hAnsi="Times New Roman" w:cs="Times New Roman"/>
                <w:b/>
                <w:bCs/>
                <w:color w:val="000000"/>
                <w:sz w:val="24"/>
                <w:szCs w:val="24"/>
              </w:rPr>
            </w:pPr>
            <w:r w:rsidRPr="00C05E09">
              <w:rPr>
                <w:rFonts w:ascii="Times New Roman" w:eastAsia="Times New Roman" w:hAnsi="Times New Roman" w:cs="Times New Roman"/>
                <w:b/>
                <w:bCs/>
                <w:color w:val="000000"/>
                <w:sz w:val="24"/>
                <w:szCs w:val="24"/>
              </w:rPr>
              <w:t> </w:t>
            </w:r>
          </w:p>
        </w:tc>
        <w:tc>
          <w:tcPr>
            <w:tcW w:w="431" w:type="pct"/>
            <w:tcBorders>
              <w:top w:val="single" w:sz="4" w:space="0" w:color="auto"/>
              <w:left w:val="nil"/>
              <w:bottom w:val="single" w:sz="4" w:space="0" w:color="auto"/>
              <w:right w:val="single" w:sz="4" w:space="0" w:color="auto"/>
            </w:tcBorders>
            <w:shd w:val="clear" w:color="auto" w:fill="auto"/>
            <w:noWrap/>
            <w:vAlign w:val="bottom"/>
            <w:hideMark/>
          </w:tcPr>
          <w:p w14:paraId="6B0D5797"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single" w:sz="4" w:space="0" w:color="auto"/>
              <w:left w:val="nil"/>
              <w:bottom w:val="single" w:sz="4" w:space="0" w:color="auto"/>
              <w:right w:val="single" w:sz="4" w:space="0" w:color="auto"/>
            </w:tcBorders>
            <w:shd w:val="clear" w:color="auto" w:fill="auto"/>
            <w:noWrap/>
            <w:vAlign w:val="bottom"/>
            <w:hideMark/>
          </w:tcPr>
          <w:p w14:paraId="79E6237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single" w:sz="4" w:space="0" w:color="auto"/>
              <w:left w:val="nil"/>
              <w:bottom w:val="single" w:sz="4" w:space="0" w:color="auto"/>
              <w:right w:val="single" w:sz="4" w:space="0" w:color="auto"/>
            </w:tcBorders>
            <w:shd w:val="clear" w:color="auto" w:fill="auto"/>
            <w:noWrap/>
            <w:vAlign w:val="bottom"/>
            <w:hideMark/>
          </w:tcPr>
          <w:p w14:paraId="0CEC1E8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single" w:sz="4" w:space="0" w:color="auto"/>
              <w:left w:val="nil"/>
              <w:bottom w:val="single" w:sz="4" w:space="0" w:color="auto"/>
              <w:right w:val="single" w:sz="4" w:space="0" w:color="auto"/>
            </w:tcBorders>
            <w:shd w:val="clear" w:color="auto" w:fill="auto"/>
            <w:noWrap/>
            <w:vAlign w:val="bottom"/>
            <w:hideMark/>
          </w:tcPr>
          <w:p w14:paraId="595C93E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single" w:sz="4" w:space="0" w:color="auto"/>
              <w:left w:val="nil"/>
              <w:bottom w:val="single" w:sz="4" w:space="0" w:color="auto"/>
              <w:right w:val="single" w:sz="4" w:space="0" w:color="auto"/>
            </w:tcBorders>
            <w:shd w:val="clear" w:color="auto" w:fill="auto"/>
            <w:noWrap/>
            <w:vAlign w:val="bottom"/>
            <w:hideMark/>
          </w:tcPr>
          <w:p w14:paraId="4FA239B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06488DF3"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1FF77011" w14:textId="77777777" w:rsidR="00F546FA" w:rsidRPr="00051754" w:rsidRDefault="00F546FA" w:rsidP="002D0208">
            <w:pPr>
              <w:spacing w:line="360" w:lineRule="auto"/>
              <w:jc w:val="right"/>
              <w:rPr>
                <w:rFonts w:ascii="Times New Roman" w:eastAsia="Times New Roman" w:hAnsi="Times New Roman" w:cs="Times New Roman"/>
                <w:b/>
                <w:bCs/>
                <w:color w:val="000000" w:themeColor="text1"/>
                <w:sz w:val="24"/>
                <w:szCs w:val="24"/>
              </w:rPr>
            </w:pPr>
            <w:r w:rsidRPr="00051754">
              <w:rPr>
                <w:rFonts w:ascii="Times New Roman" w:eastAsia="Times New Roman" w:hAnsi="Times New Roman" w:cs="Times New Roman"/>
                <w:b/>
                <w:bCs/>
                <w:color w:val="000000" w:themeColor="text1"/>
                <w:sz w:val="24"/>
                <w:szCs w:val="24"/>
              </w:rPr>
              <w:t>2016</w:t>
            </w:r>
          </w:p>
        </w:tc>
        <w:tc>
          <w:tcPr>
            <w:tcW w:w="430" w:type="pct"/>
            <w:tcBorders>
              <w:top w:val="nil"/>
              <w:left w:val="nil"/>
              <w:bottom w:val="single" w:sz="4" w:space="0" w:color="auto"/>
              <w:right w:val="single" w:sz="4" w:space="0" w:color="auto"/>
            </w:tcBorders>
            <w:shd w:val="clear" w:color="auto" w:fill="auto"/>
            <w:noWrap/>
            <w:vAlign w:val="bottom"/>
            <w:hideMark/>
          </w:tcPr>
          <w:p w14:paraId="7292F6B1" w14:textId="77777777" w:rsidR="00F546FA" w:rsidRPr="00051754" w:rsidRDefault="00F546FA" w:rsidP="002D0208">
            <w:pPr>
              <w:spacing w:line="360" w:lineRule="auto"/>
              <w:jc w:val="right"/>
              <w:rPr>
                <w:rFonts w:ascii="Times New Roman" w:eastAsia="Times New Roman" w:hAnsi="Times New Roman" w:cs="Times New Roman"/>
                <w:b/>
                <w:bCs/>
                <w:color w:val="000000" w:themeColor="text1"/>
                <w:sz w:val="24"/>
                <w:szCs w:val="24"/>
              </w:rPr>
            </w:pPr>
            <w:r w:rsidRPr="00051754">
              <w:rPr>
                <w:rFonts w:ascii="Times New Roman" w:eastAsia="Times New Roman" w:hAnsi="Times New Roman" w:cs="Times New Roman"/>
                <w:b/>
                <w:bCs/>
                <w:color w:val="000000" w:themeColor="text1"/>
                <w:sz w:val="24"/>
                <w:szCs w:val="24"/>
              </w:rPr>
              <w:t>2017</w:t>
            </w:r>
          </w:p>
        </w:tc>
        <w:tc>
          <w:tcPr>
            <w:tcW w:w="431" w:type="pct"/>
            <w:tcBorders>
              <w:top w:val="nil"/>
              <w:left w:val="nil"/>
              <w:bottom w:val="single" w:sz="4" w:space="0" w:color="auto"/>
              <w:right w:val="single" w:sz="4" w:space="0" w:color="auto"/>
            </w:tcBorders>
            <w:shd w:val="clear" w:color="auto" w:fill="auto"/>
            <w:noWrap/>
            <w:vAlign w:val="bottom"/>
            <w:hideMark/>
          </w:tcPr>
          <w:p w14:paraId="0B0EDF30"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2015</w:t>
            </w:r>
          </w:p>
        </w:tc>
        <w:tc>
          <w:tcPr>
            <w:tcW w:w="2416" w:type="pct"/>
            <w:tcBorders>
              <w:top w:val="nil"/>
              <w:left w:val="nil"/>
              <w:bottom w:val="single" w:sz="4" w:space="0" w:color="auto"/>
              <w:right w:val="single" w:sz="4" w:space="0" w:color="auto"/>
            </w:tcBorders>
            <w:shd w:val="clear" w:color="auto" w:fill="auto"/>
            <w:noWrap/>
            <w:vAlign w:val="bottom"/>
            <w:hideMark/>
          </w:tcPr>
          <w:p w14:paraId="5494E3B7" w14:textId="77777777" w:rsidR="00F546FA" w:rsidRPr="00C05E09" w:rsidRDefault="00F546FA" w:rsidP="002D0208">
            <w:pPr>
              <w:spacing w:line="360" w:lineRule="auto"/>
              <w:rPr>
                <w:rFonts w:ascii="Times New Roman" w:eastAsia="Times New Roman" w:hAnsi="Times New Roman" w:cs="Times New Roman"/>
                <w:b/>
                <w:bCs/>
                <w:color w:val="000000"/>
                <w:sz w:val="24"/>
                <w:szCs w:val="24"/>
              </w:rPr>
            </w:pPr>
            <w:r w:rsidRPr="00C05E09">
              <w:rPr>
                <w:rFonts w:ascii="Times New Roman" w:eastAsia="Times New Roman" w:hAnsi="Times New Roman" w:cs="Times New Roman"/>
                <w:b/>
                <w:bCs/>
                <w:color w:val="000000"/>
                <w:sz w:val="24"/>
                <w:szCs w:val="24"/>
              </w:rPr>
              <w:t xml:space="preserve">Paddy Power </w:t>
            </w:r>
            <w:proofErr w:type="spellStart"/>
            <w:r w:rsidRPr="00C05E09">
              <w:rPr>
                <w:rFonts w:ascii="Times New Roman" w:eastAsia="Times New Roman" w:hAnsi="Times New Roman" w:cs="Times New Roman"/>
                <w:b/>
                <w:bCs/>
                <w:color w:val="000000"/>
                <w:sz w:val="24"/>
                <w:szCs w:val="24"/>
              </w:rPr>
              <w:t>Betfair</w:t>
            </w:r>
            <w:proofErr w:type="spellEnd"/>
            <w:r w:rsidRPr="00C05E09">
              <w:rPr>
                <w:rFonts w:ascii="Times New Roman" w:eastAsia="Times New Roman" w:hAnsi="Times New Roman" w:cs="Times New Roman"/>
                <w:b/>
                <w:bCs/>
                <w:color w:val="000000"/>
                <w:sz w:val="24"/>
                <w:szCs w:val="24"/>
              </w:rPr>
              <w:t xml:space="preserve"> </w:t>
            </w:r>
            <w:proofErr w:type="spellStart"/>
            <w:r w:rsidRPr="00C05E09">
              <w:rPr>
                <w:rFonts w:ascii="Times New Roman" w:eastAsia="Times New Roman" w:hAnsi="Times New Roman" w:cs="Times New Roman"/>
                <w:b/>
                <w:bCs/>
                <w:color w:val="000000"/>
                <w:sz w:val="24"/>
                <w:szCs w:val="24"/>
              </w:rPr>
              <w:t>Plc</w:t>
            </w:r>
            <w:proofErr w:type="spellEnd"/>
          </w:p>
        </w:tc>
        <w:tc>
          <w:tcPr>
            <w:tcW w:w="431" w:type="pct"/>
            <w:tcBorders>
              <w:top w:val="nil"/>
              <w:left w:val="nil"/>
              <w:bottom w:val="single" w:sz="4" w:space="0" w:color="auto"/>
              <w:right w:val="single" w:sz="4" w:space="0" w:color="auto"/>
            </w:tcBorders>
            <w:shd w:val="clear" w:color="auto" w:fill="auto"/>
            <w:noWrap/>
            <w:vAlign w:val="bottom"/>
            <w:hideMark/>
          </w:tcPr>
          <w:p w14:paraId="6EF0D4E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8253BBA"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77107E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18A098FD"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87A47C5"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762015A6"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7EB6D47"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2DCC0CE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Liquidity ratio</w:t>
            </w:r>
          </w:p>
        </w:tc>
        <w:tc>
          <w:tcPr>
            <w:tcW w:w="431" w:type="pct"/>
            <w:tcBorders>
              <w:top w:val="nil"/>
              <w:left w:val="nil"/>
              <w:bottom w:val="single" w:sz="4" w:space="0" w:color="auto"/>
              <w:right w:val="single" w:sz="4" w:space="0" w:color="auto"/>
            </w:tcBorders>
            <w:shd w:val="clear" w:color="auto" w:fill="auto"/>
            <w:noWrap/>
            <w:vAlign w:val="bottom"/>
            <w:hideMark/>
          </w:tcPr>
          <w:p w14:paraId="08176757" w14:textId="77777777" w:rsidR="00F546FA" w:rsidRPr="00C05E09" w:rsidRDefault="00F546FA" w:rsidP="002D0208">
            <w:pPr>
              <w:spacing w:line="360" w:lineRule="auto"/>
              <w:jc w:val="right"/>
              <w:rPr>
                <w:rFonts w:ascii="Times New Roman" w:eastAsia="Times New Roman" w:hAnsi="Times New Roman" w:cs="Times New Roman"/>
                <w:b/>
                <w:bCs/>
                <w:color w:val="000000"/>
                <w:sz w:val="24"/>
                <w:szCs w:val="24"/>
              </w:rPr>
            </w:pPr>
            <w:r w:rsidRPr="00C05E09">
              <w:rPr>
                <w:rFonts w:ascii="Times New Roman" w:eastAsia="Times New Roman" w:hAnsi="Times New Roman" w:cs="Times New Roman"/>
                <w:b/>
                <w:bCs/>
                <w:color w:val="000000"/>
                <w:sz w:val="24"/>
                <w:szCs w:val="24"/>
              </w:rPr>
              <w:t>2016</w:t>
            </w:r>
          </w:p>
        </w:tc>
        <w:tc>
          <w:tcPr>
            <w:tcW w:w="431" w:type="pct"/>
            <w:tcBorders>
              <w:top w:val="nil"/>
              <w:left w:val="nil"/>
              <w:bottom w:val="single" w:sz="4" w:space="0" w:color="auto"/>
              <w:right w:val="single" w:sz="4" w:space="0" w:color="auto"/>
            </w:tcBorders>
            <w:shd w:val="clear" w:color="auto" w:fill="auto"/>
            <w:noWrap/>
            <w:vAlign w:val="bottom"/>
            <w:hideMark/>
          </w:tcPr>
          <w:p w14:paraId="04E42649" w14:textId="77777777" w:rsidR="00F546FA" w:rsidRPr="00C05E09" w:rsidRDefault="00F546FA" w:rsidP="002D0208">
            <w:pPr>
              <w:spacing w:line="360" w:lineRule="auto"/>
              <w:jc w:val="right"/>
              <w:rPr>
                <w:rFonts w:ascii="Times New Roman" w:eastAsia="Times New Roman" w:hAnsi="Times New Roman" w:cs="Times New Roman"/>
                <w:b/>
                <w:bCs/>
                <w:color w:val="000000"/>
                <w:sz w:val="24"/>
                <w:szCs w:val="24"/>
              </w:rPr>
            </w:pPr>
            <w:r w:rsidRPr="00C05E09">
              <w:rPr>
                <w:rFonts w:ascii="Times New Roman" w:eastAsia="Times New Roman" w:hAnsi="Times New Roman" w:cs="Times New Roman"/>
                <w:b/>
                <w:bCs/>
                <w:color w:val="000000"/>
                <w:sz w:val="24"/>
                <w:szCs w:val="24"/>
              </w:rPr>
              <w:t>2017</w:t>
            </w:r>
          </w:p>
        </w:tc>
        <w:tc>
          <w:tcPr>
            <w:tcW w:w="431" w:type="pct"/>
            <w:tcBorders>
              <w:top w:val="nil"/>
              <w:left w:val="nil"/>
              <w:bottom w:val="single" w:sz="4" w:space="0" w:color="auto"/>
              <w:right w:val="single" w:sz="4" w:space="0" w:color="auto"/>
            </w:tcBorders>
            <w:shd w:val="clear" w:color="auto" w:fill="auto"/>
            <w:noWrap/>
            <w:vAlign w:val="bottom"/>
            <w:hideMark/>
          </w:tcPr>
          <w:p w14:paraId="3F9D8268"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2015</w:t>
            </w:r>
          </w:p>
        </w:tc>
      </w:tr>
      <w:tr w:rsidR="00F546FA" w:rsidRPr="00C05E09" w14:paraId="12EB524E"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419E724"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0.711463415</w:t>
            </w:r>
          </w:p>
        </w:tc>
        <w:tc>
          <w:tcPr>
            <w:tcW w:w="430" w:type="pct"/>
            <w:tcBorders>
              <w:top w:val="nil"/>
              <w:left w:val="nil"/>
              <w:bottom w:val="single" w:sz="4" w:space="0" w:color="auto"/>
              <w:right w:val="single" w:sz="4" w:space="0" w:color="auto"/>
            </w:tcBorders>
            <w:shd w:val="clear" w:color="auto" w:fill="auto"/>
            <w:noWrap/>
            <w:vAlign w:val="bottom"/>
            <w:hideMark/>
          </w:tcPr>
          <w:p w14:paraId="50C549FC"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0.823184767</w:t>
            </w:r>
          </w:p>
        </w:tc>
        <w:tc>
          <w:tcPr>
            <w:tcW w:w="431" w:type="pct"/>
            <w:tcBorders>
              <w:top w:val="nil"/>
              <w:left w:val="nil"/>
              <w:bottom w:val="single" w:sz="4" w:space="0" w:color="auto"/>
              <w:right w:val="single" w:sz="4" w:space="0" w:color="auto"/>
            </w:tcBorders>
            <w:shd w:val="clear" w:color="auto" w:fill="auto"/>
            <w:noWrap/>
            <w:vAlign w:val="bottom"/>
            <w:hideMark/>
          </w:tcPr>
          <w:p w14:paraId="3BB436B1"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0.517038601</w:t>
            </w:r>
          </w:p>
        </w:tc>
        <w:tc>
          <w:tcPr>
            <w:tcW w:w="2416" w:type="pct"/>
            <w:tcBorders>
              <w:top w:val="nil"/>
              <w:left w:val="nil"/>
              <w:bottom w:val="single" w:sz="4" w:space="0" w:color="auto"/>
              <w:right w:val="single" w:sz="4" w:space="0" w:color="auto"/>
            </w:tcBorders>
            <w:shd w:val="clear" w:color="auto" w:fill="auto"/>
            <w:noWrap/>
            <w:vAlign w:val="bottom"/>
            <w:hideMark/>
          </w:tcPr>
          <w:p w14:paraId="0BA2FE98"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xml:space="preserve">Current ratio </w:t>
            </w:r>
            <w:proofErr w:type="gramStart"/>
            <w:r w:rsidRPr="00C05E09">
              <w:rPr>
                <w:rFonts w:ascii="Times New Roman" w:eastAsia="Times New Roman" w:hAnsi="Times New Roman" w:cs="Times New Roman"/>
                <w:color w:val="000000"/>
                <w:sz w:val="24"/>
                <w:szCs w:val="24"/>
              </w:rPr>
              <w:t>( current</w:t>
            </w:r>
            <w:proofErr w:type="gramEnd"/>
            <w:r w:rsidRPr="00C05E09">
              <w:rPr>
                <w:rFonts w:ascii="Times New Roman" w:eastAsia="Times New Roman" w:hAnsi="Times New Roman" w:cs="Times New Roman"/>
                <w:color w:val="000000"/>
                <w:sz w:val="24"/>
                <w:szCs w:val="24"/>
              </w:rPr>
              <w:t xml:space="preserve"> assets/ current liability)</w:t>
            </w:r>
          </w:p>
        </w:tc>
        <w:tc>
          <w:tcPr>
            <w:tcW w:w="431" w:type="pct"/>
            <w:tcBorders>
              <w:top w:val="nil"/>
              <w:left w:val="nil"/>
              <w:bottom w:val="single" w:sz="4" w:space="0" w:color="auto"/>
              <w:right w:val="single" w:sz="4" w:space="0" w:color="auto"/>
            </w:tcBorders>
            <w:shd w:val="clear" w:color="auto" w:fill="auto"/>
            <w:noWrap/>
            <w:vAlign w:val="bottom"/>
            <w:hideMark/>
          </w:tcPr>
          <w:p w14:paraId="070DBBFA"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1.008042895</w:t>
            </w:r>
          </w:p>
        </w:tc>
        <w:tc>
          <w:tcPr>
            <w:tcW w:w="431" w:type="pct"/>
            <w:tcBorders>
              <w:top w:val="nil"/>
              <w:left w:val="nil"/>
              <w:bottom w:val="single" w:sz="4" w:space="0" w:color="auto"/>
              <w:right w:val="single" w:sz="4" w:space="0" w:color="auto"/>
            </w:tcBorders>
            <w:shd w:val="clear" w:color="auto" w:fill="auto"/>
            <w:noWrap/>
            <w:vAlign w:val="bottom"/>
            <w:hideMark/>
          </w:tcPr>
          <w:p w14:paraId="34F1267C"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1.122395833</w:t>
            </w:r>
          </w:p>
        </w:tc>
        <w:tc>
          <w:tcPr>
            <w:tcW w:w="431" w:type="pct"/>
            <w:tcBorders>
              <w:top w:val="nil"/>
              <w:left w:val="nil"/>
              <w:bottom w:val="single" w:sz="4" w:space="0" w:color="auto"/>
              <w:right w:val="single" w:sz="4" w:space="0" w:color="auto"/>
            </w:tcBorders>
            <w:shd w:val="clear" w:color="auto" w:fill="auto"/>
            <w:noWrap/>
            <w:vAlign w:val="bottom"/>
            <w:hideMark/>
          </w:tcPr>
          <w:p w14:paraId="225E3386"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1.179271709</w:t>
            </w:r>
          </w:p>
        </w:tc>
      </w:tr>
      <w:tr w:rsidR="00F546FA" w:rsidRPr="00C05E09" w14:paraId="3AF70017"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8C13DC5"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291.7</w:t>
            </w:r>
          </w:p>
        </w:tc>
        <w:tc>
          <w:tcPr>
            <w:tcW w:w="430" w:type="pct"/>
            <w:tcBorders>
              <w:top w:val="nil"/>
              <w:left w:val="nil"/>
              <w:bottom w:val="single" w:sz="4" w:space="0" w:color="auto"/>
              <w:right w:val="single" w:sz="4" w:space="0" w:color="auto"/>
            </w:tcBorders>
            <w:shd w:val="clear" w:color="auto" w:fill="auto"/>
            <w:noWrap/>
            <w:vAlign w:val="bottom"/>
            <w:hideMark/>
          </w:tcPr>
          <w:p w14:paraId="586B9AB0"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393.4</w:t>
            </w:r>
          </w:p>
        </w:tc>
        <w:tc>
          <w:tcPr>
            <w:tcW w:w="431" w:type="pct"/>
            <w:tcBorders>
              <w:top w:val="nil"/>
              <w:left w:val="nil"/>
              <w:bottom w:val="single" w:sz="4" w:space="0" w:color="auto"/>
              <w:right w:val="single" w:sz="4" w:space="0" w:color="auto"/>
            </w:tcBorders>
            <w:shd w:val="clear" w:color="auto" w:fill="auto"/>
            <w:noWrap/>
            <w:vAlign w:val="bottom"/>
            <w:hideMark/>
          </w:tcPr>
          <w:p w14:paraId="331A2FE6"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342.9</w:t>
            </w:r>
          </w:p>
        </w:tc>
        <w:tc>
          <w:tcPr>
            <w:tcW w:w="2416" w:type="pct"/>
            <w:tcBorders>
              <w:top w:val="nil"/>
              <w:left w:val="nil"/>
              <w:bottom w:val="single" w:sz="4" w:space="0" w:color="auto"/>
              <w:right w:val="single" w:sz="4" w:space="0" w:color="auto"/>
            </w:tcBorders>
            <w:shd w:val="clear" w:color="auto" w:fill="auto"/>
            <w:noWrap/>
            <w:vAlign w:val="bottom"/>
            <w:hideMark/>
          </w:tcPr>
          <w:p w14:paraId="0EAC5BD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xml:space="preserve">Current assets </w:t>
            </w:r>
          </w:p>
        </w:tc>
        <w:tc>
          <w:tcPr>
            <w:tcW w:w="431" w:type="pct"/>
            <w:tcBorders>
              <w:top w:val="nil"/>
              <w:left w:val="nil"/>
              <w:bottom w:val="single" w:sz="4" w:space="0" w:color="auto"/>
              <w:right w:val="single" w:sz="4" w:space="0" w:color="auto"/>
            </w:tcBorders>
            <w:shd w:val="clear" w:color="auto" w:fill="auto"/>
            <w:noWrap/>
            <w:vAlign w:val="bottom"/>
            <w:hideMark/>
          </w:tcPr>
          <w:p w14:paraId="054C971C"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376</w:t>
            </w:r>
          </w:p>
        </w:tc>
        <w:tc>
          <w:tcPr>
            <w:tcW w:w="431" w:type="pct"/>
            <w:tcBorders>
              <w:top w:val="nil"/>
              <w:left w:val="nil"/>
              <w:bottom w:val="single" w:sz="4" w:space="0" w:color="auto"/>
              <w:right w:val="single" w:sz="4" w:space="0" w:color="auto"/>
            </w:tcBorders>
            <w:shd w:val="clear" w:color="auto" w:fill="auto"/>
            <w:noWrap/>
            <w:vAlign w:val="bottom"/>
            <w:hideMark/>
          </w:tcPr>
          <w:p w14:paraId="664DC9A3"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431</w:t>
            </w:r>
          </w:p>
        </w:tc>
        <w:tc>
          <w:tcPr>
            <w:tcW w:w="431" w:type="pct"/>
            <w:tcBorders>
              <w:top w:val="nil"/>
              <w:left w:val="nil"/>
              <w:bottom w:val="single" w:sz="4" w:space="0" w:color="auto"/>
              <w:right w:val="single" w:sz="4" w:space="0" w:color="auto"/>
            </w:tcBorders>
            <w:shd w:val="clear" w:color="auto" w:fill="auto"/>
            <w:noWrap/>
            <w:vAlign w:val="bottom"/>
            <w:hideMark/>
          </w:tcPr>
          <w:p w14:paraId="513D6275"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421</w:t>
            </w:r>
          </w:p>
        </w:tc>
      </w:tr>
      <w:tr w:rsidR="00F546FA" w:rsidRPr="00C05E09" w14:paraId="10257BD8"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30CB472D"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410</w:t>
            </w:r>
          </w:p>
        </w:tc>
        <w:tc>
          <w:tcPr>
            <w:tcW w:w="430" w:type="pct"/>
            <w:tcBorders>
              <w:top w:val="nil"/>
              <w:left w:val="nil"/>
              <w:bottom w:val="single" w:sz="4" w:space="0" w:color="auto"/>
              <w:right w:val="single" w:sz="4" w:space="0" w:color="auto"/>
            </w:tcBorders>
            <w:shd w:val="clear" w:color="auto" w:fill="auto"/>
            <w:noWrap/>
            <w:vAlign w:val="bottom"/>
            <w:hideMark/>
          </w:tcPr>
          <w:p w14:paraId="01765481"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477.9</w:t>
            </w:r>
          </w:p>
        </w:tc>
        <w:tc>
          <w:tcPr>
            <w:tcW w:w="431" w:type="pct"/>
            <w:tcBorders>
              <w:top w:val="nil"/>
              <w:left w:val="nil"/>
              <w:bottom w:val="single" w:sz="4" w:space="0" w:color="auto"/>
              <w:right w:val="single" w:sz="4" w:space="0" w:color="auto"/>
            </w:tcBorders>
            <w:shd w:val="clear" w:color="auto" w:fill="auto"/>
            <w:noWrap/>
            <w:vAlign w:val="bottom"/>
            <w:hideMark/>
          </w:tcPr>
          <w:p w14:paraId="33949375"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663.2</w:t>
            </w:r>
          </w:p>
        </w:tc>
        <w:tc>
          <w:tcPr>
            <w:tcW w:w="2416" w:type="pct"/>
            <w:tcBorders>
              <w:top w:val="nil"/>
              <w:left w:val="nil"/>
              <w:bottom w:val="single" w:sz="4" w:space="0" w:color="auto"/>
              <w:right w:val="single" w:sz="4" w:space="0" w:color="auto"/>
            </w:tcBorders>
            <w:shd w:val="clear" w:color="auto" w:fill="auto"/>
            <w:noWrap/>
            <w:vAlign w:val="bottom"/>
            <w:hideMark/>
          </w:tcPr>
          <w:p w14:paraId="65E9CAFE" w14:textId="77777777" w:rsidR="00F546FA" w:rsidRPr="00C05E09" w:rsidRDefault="00F546FA" w:rsidP="002D0208">
            <w:pPr>
              <w:spacing w:line="360" w:lineRule="auto"/>
              <w:rPr>
                <w:rFonts w:ascii="Times New Roman" w:eastAsia="Times New Roman" w:hAnsi="Times New Roman" w:cs="Times New Roman"/>
                <w:sz w:val="24"/>
                <w:szCs w:val="24"/>
              </w:rPr>
            </w:pPr>
            <w:proofErr w:type="gramStart"/>
            <w:r w:rsidRPr="00C05E09">
              <w:rPr>
                <w:rFonts w:ascii="Times New Roman" w:eastAsia="Times New Roman" w:hAnsi="Times New Roman" w:cs="Times New Roman"/>
                <w:sz w:val="24"/>
                <w:szCs w:val="24"/>
              </w:rPr>
              <w:t>current</w:t>
            </w:r>
            <w:proofErr w:type="gramEnd"/>
            <w:r w:rsidRPr="00C05E09">
              <w:rPr>
                <w:rFonts w:ascii="Times New Roman" w:eastAsia="Times New Roman" w:hAnsi="Times New Roman" w:cs="Times New Roman"/>
                <w:sz w:val="24"/>
                <w:szCs w:val="24"/>
              </w:rPr>
              <w:t xml:space="preserve"> liability</w:t>
            </w:r>
          </w:p>
        </w:tc>
        <w:tc>
          <w:tcPr>
            <w:tcW w:w="431" w:type="pct"/>
            <w:tcBorders>
              <w:top w:val="nil"/>
              <w:left w:val="nil"/>
              <w:bottom w:val="single" w:sz="4" w:space="0" w:color="auto"/>
              <w:right w:val="single" w:sz="4" w:space="0" w:color="auto"/>
            </w:tcBorders>
            <w:shd w:val="clear" w:color="auto" w:fill="auto"/>
            <w:noWrap/>
            <w:vAlign w:val="bottom"/>
            <w:hideMark/>
          </w:tcPr>
          <w:p w14:paraId="551D4F4C"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373</w:t>
            </w:r>
          </w:p>
        </w:tc>
        <w:tc>
          <w:tcPr>
            <w:tcW w:w="431" w:type="pct"/>
            <w:tcBorders>
              <w:top w:val="nil"/>
              <w:left w:val="nil"/>
              <w:bottom w:val="single" w:sz="4" w:space="0" w:color="auto"/>
              <w:right w:val="single" w:sz="4" w:space="0" w:color="auto"/>
            </w:tcBorders>
            <w:shd w:val="clear" w:color="auto" w:fill="auto"/>
            <w:noWrap/>
            <w:vAlign w:val="bottom"/>
            <w:hideMark/>
          </w:tcPr>
          <w:p w14:paraId="6077F0AC"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384</w:t>
            </w:r>
          </w:p>
        </w:tc>
        <w:tc>
          <w:tcPr>
            <w:tcW w:w="431" w:type="pct"/>
            <w:tcBorders>
              <w:top w:val="nil"/>
              <w:left w:val="nil"/>
              <w:bottom w:val="single" w:sz="4" w:space="0" w:color="auto"/>
              <w:right w:val="single" w:sz="4" w:space="0" w:color="auto"/>
            </w:tcBorders>
            <w:shd w:val="clear" w:color="auto" w:fill="auto"/>
            <w:noWrap/>
            <w:vAlign w:val="bottom"/>
            <w:hideMark/>
          </w:tcPr>
          <w:p w14:paraId="7458DD0F"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357</w:t>
            </w:r>
          </w:p>
        </w:tc>
      </w:tr>
      <w:tr w:rsidR="00F546FA" w:rsidRPr="00C05E09" w14:paraId="35F41E06"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090CB675"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47C067B1"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B56CC30"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0BE433F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CA96A9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A6BB62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1376A4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1CEFA51A"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130A0EC"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719A6848"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B9F7762"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3FB3D3BA"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0CE5A56"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76C984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C1B433F"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5932E64E"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309D886C"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268776FF"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5ECCD5C"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588F0927"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25F08FE"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2E8BA5D"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5423D36"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232A3080"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10BA2631"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5057CFD6"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3CD1AC2"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7E88726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399787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1AE425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533114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5CAB99D8"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4936D54"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46D5E64A"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6F07642"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21F57F7F"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228E37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5ABD64D"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C49220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18B70CF2"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3E39E6D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4E5A554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A861F9D"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0677CB4A"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CBE961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6910A1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53DA386"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4CA4FB29"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41785B68" w14:textId="77777777" w:rsidR="00F546FA" w:rsidRPr="00C05E09" w:rsidRDefault="00F546FA" w:rsidP="002D0208">
            <w:pPr>
              <w:spacing w:line="360" w:lineRule="auto"/>
              <w:jc w:val="right"/>
              <w:rPr>
                <w:rFonts w:ascii="Times New Roman" w:eastAsia="Times New Roman" w:hAnsi="Times New Roman" w:cs="Times New Roman"/>
                <w:b/>
                <w:bCs/>
                <w:color w:val="000000"/>
                <w:sz w:val="24"/>
                <w:szCs w:val="24"/>
              </w:rPr>
            </w:pPr>
            <w:r w:rsidRPr="00C05E09">
              <w:rPr>
                <w:rFonts w:ascii="Times New Roman" w:eastAsia="Times New Roman" w:hAnsi="Times New Roman" w:cs="Times New Roman"/>
                <w:b/>
                <w:bCs/>
                <w:color w:val="000000"/>
                <w:sz w:val="24"/>
                <w:szCs w:val="24"/>
              </w:rPr>
              <w:t>2016</w:t>
            </w:r>
          </w:p>
        </w:tc>
        <w:tc>
          <w:tcPr>
            <w:tcW w:w="430" w:type="pct"/>
            <w:tcBorders>
              <w:top w:val="nil"/>
              <w:left w:val="nil"/>
              <w:bottom w:val="single" w:sz="4" w:space="0" w:color="auto"/>
              <w:right w:val="single" w:sz="4" w:space="0" w:color="auto"/>
            </w:tcBorders>
            <w:shd w:val="clear" w:color="auto" w:fill="auto"/>
            <w:noWrap/>
            <w:vAlign w:val="bottom"/>
            <w:hideMark/>
          </w:tcPr>
          <w:p w14:paraId="4157872A" w14:textId="77777777" w:rsidR="00F546FA" w:rsidRPr="00C05E09" w:rsidRDefault="00F546FA" w:rsidP="002D0208">
            <w:pPr>
              <w:spacing w:line="360" w:lineRule="auto"/>
              <w:jc w:val="right"/>
              <w:rPr>
                <w:rFonts w:ascii="Times New Roman" w:eastAsia="Times New Roman" w:hAnsi="Times New Roman" w:cs="Times New Roman"/>
                <w:b/>
                <w:bCs/>
                <w:color w:val="000000"/>
                <w:sz w:val="24"/>
                <w:szCs w:val="24"/>
              </w:rPr>
            </w:pPr>
            <w:r w:rsidRPr="00C05E09">
              <w:rPr>
                <w:rFonts w:ascii="Times New Roman" w:eastAsia="Times New Roman" w:hAnsi="Times New Roman" w:cs="Times New Roman"/>
                <w:b/>
                <w:bCs/>
                <w:color w:val="000000"/>
                <w:sz w:val="24"/>
                <w:szCs w:val="24"/>
              </w:rPr>
              <w:t>2017</w:t>
            </w:r>
          </w:p>
        </w:tc>
        <w:tc>
          <w:tcPr>
            <w:tcW w:w="431" w:type="pct"/>
            <w:tcBorders>
              <w:top w:val="nil"/>
              <w:left w:val="nil"/>
              <w:bottom w:val="single" w:sz="4" w:space="0" w:color="auto"/>
              <w:right w:val="single" w:sz="4" w:space="0" w:color="auto"/>
            </w:tcBorders>
            <w:shd w:val="clear" w:color="auto" w:fill="auto"/>
            <w:noWrap/>
            <w:vAlign w:val="bottom"/>
            <w:hideMark/>
          </w:tcPr>
          <w:p w14:paraId="55E91CB0"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2015</w:t>
            </w:r>
          </w:p>
        </w:tc>
        <w:tc>
          <w:tcPr>
            <w:tcW w:w="2416" w:type="pct"/>
            <w:tcBorders>
              <w:top w:val="nil"/>
              <w:left w:val="nil"/>
              <w:bottom w:val="single" w:sz="4" w:space="0" w:color="auto"/>
              <w:right w:val="single" w:sz="4" w:space="0" w:color="auto"/>
            </w:tcBorders>
            <w:shd w:val="clear" w:color="auto" w:fill="auto"/>
            <w:noWrap/>
            <w:vAlign w:val="bottom"/>
            <w:hideMark/>
          </w:tcPr>
          <w:p w14:paraId="6AFE823F"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0D7A3D2"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BB48FB9"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8FA7D47"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r>
      <w:tr w:rsidR="00F546FA" w:rsidRPr="00051754" w14:paraId="5AC521B5"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0444316"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05CE921D"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0C82465"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792929EE"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Profitability ratio</w:t>
            </w:r>
          </w:p>
        </w:tc>
        <w:tc>
          <w:tcPr>
            <w:tcW w:w="431" w:type="pct"/>
            <w:tcBorders>
              <w:top w:val="nil"/>
              <w:left w:val="nil"/>
              <w:bottom w:val="single" w:sz="4" w:space="0" w:color="auto"/>
              <w:right w:val="single" w:sz="4" w:space="0" w:color="auto"/>
            </w:tcBorders>
            <w:shd w:val="clear" w:color="auto" w:fill="auto"/>
            <w:noWrap/>
            <w:vAlign w:val="bottom"/>
            <w:hideMark/>
          </w:tcPr>
          <w:p w14:paraId="3B3A773D" w14:textId="77777777" w:rsidR="00F546FA" w:rsidRPr="00C05E09" w:rsidRDefault="00F546FA" w:rsidP="002D0208">
            <w:pPr>
              <w:spacing w:line="360" w:lineRule="auto"/>
              <w:jc w:val="right"/>
              <w:rPr>
                <w:rFonts w:ascii="Times New Roman" w:eastAsia="Times New Roman" w:hAnsi="Times New Roman" w:cs="Times New Roman"/>
                <w:b/>
                <w:bCs/>
                <w:color w:val="000000"/>
                <w:sz w:val="24"/>
                <w:szCs w:val="24"/>
              </w:rPr>
            </w:pPr>
            <w:r w:rsidRPr="00C05E09">
              <w:rPr>
                <w:rFonts w:ascii="Times New Roman" w:eastAsia="Times New Roman" w:hAnsi="Times New Roman" w:cs="Times New Roman"/>
                <w:b/>
                <w:bCs/>
                <w:color w:val="000000"/>
                <w:sz w:val="24"/>
                <w:szCs w:val="24"/>
              </w:rPr>
              <w:t>2016</w:t>
            </w:r>
          </w:p>
        </w:tc>
        <w:tc>
          <w:tcPr>
            <w:tcW w:w="431" w:type="pct"/>
            <w:tcBorders>
              <w:top w:val="nil"/>
              <w:left w:val="nil"/>
              <w:bottom w:val="single" w:sz="4" w:space="0" w:color="auto"/>
              <w:right w:val="single" w:sz="4" w:space="0" w:color="auto"/>
            </w:tcBorders>
            <w:shd w:val="clear" w:color="auto" w:fill="auto"/>
            <w:noWrap/>
            <w:vAlign w:val="bottom"/>
            <w:hideMark/>
          </w:tcPr>
          <w:p w14:paraId="4CFD28AA" w14:textId="77777777" w:rsidR="00F546FA" w:rsidRPr="00C05E09" w:rsidRDefault="00F546FA" w:rsidP="002D0208">
            <w:pPr>
              <w:spacing w:line="360" w:lineRule="auto"/>
              <w:jc w:val="right"/>
              <w:rPr>
                <w:rFonts w:ascii="Times New Roman" w:eastAsia="Times New Roman" w:hAnsi="Times New Roman" w:cs="Times New Roman"/>
                <w:b/>
                <w:bCs/>
                <w:color w:val="000000"/>
                <w:sz w:val="24"/>
                <w:szCs w:val="24"/>
              </w:rPr>
            </w:pPr>
            <w:r w:rsidRPr="00C05E09">
              <w:rPr>
                <w:rFonts w:ascii="Times New Roman" w:eastAsia="Times New Roman" w:hAnsi="Times New Roman" w:cs="Times New Roman"/>
                <w:b/>
                <w:bCs/>
                <w:color w:val="000000"/>
                <w:sz w:val="24"/>
                <w:szCs w:val="24"/>
              </w:rPr>
              <w:t>2017</w:t>
            </w:r>
          </w:p>
        </w:tc>
        <w:tc>
          <w:tcPr>
            <w:tcW w:w="431" w:type="pct"/>
            <w:tcBorders>
              <w:top w:val="nil"/>
              <w:left w:val="nil"/>
              <w:bottom w:val="single" w:sz="4" w:space="0" w:color="auto"/>
              <w:right w:val="single" w:sz="4" w:space="0" w:color="auto"/>
            </w:tcBorders>
            <w:shd w:val="clear" w:color="auto" w:fill="auto"/>
            <w:noWrap/>
            <w:vAlign w:val="bottom"/>
            <w:hideMark/>
          </w:tcPr>
          <w:p w14:paraId="270DE2DE"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2015</w:t>
            </w:r>
          </w:p>
        </w:tc>
      </w:tr>
      <w:tr w:rsidR="00F546FA" w:rsidRPr="00051754" w14:paraId="43E0E07F"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57AB0C65"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4.112167121</w:t>
            </w:r>
          </w:p>
        </w:tc>
        <w:tc>
          <w:tcPr>
            <w:tcW w:w="430" w:type="pct"/>
            <w:tcBorders>
              <w:top w:val="nil"/>
              <w:left w:val="nil"/>
              <w:bottom w:val="single" w:sz="4" w:space="0" w:color="auto"/>
              <w:right w:val="single" w:sz="4" w:space="0" w:color="auto"/>
            </w:tcBorders>
            <w:shd w:val="clear" w:color="auto" w:fill="auto"/>
            <w:noWrap/>
            <w:vAlign w:val="bottom"/>
            <w:hideMark/>
          </w:tcPr>
          <w:p w14:paraId="58077141"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18.40881273</w:t>
            </w:r>
          </w:p>
        </w:tc>
        <w:tc>
          <w:tcPr>
            <w:tcW w:w="431" w:type="pct"/>
            <w:tcBorders>
              <w:top w:val="nil"/>
              <w:left w:val="nil"/>
              <w:bottom w:val="single" w:sz="4" w:space="0" w:color="auto"/>
              <w:right w:val="single" w:sz="4" w:space="0" w:color="auto"/>
            </w:tcBorders>
            <w:shd w:val="clear" w:color="auto" w:fill="auto"/>
            <w:noWrap/>
            <w:vAlign w:val="bottom"/>
            <w:hideMark/>
          </w:tcPr>
          <w:p w14:paraId="3090C067"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18.44875802</w:t>
            </w:r>
          </w:p>
        </w:tc>
        <w:tc>
          <w:tcPr>
            <w:tcW w:w="2416" w:type="pct"/>
            <w:tcBorders>
              <w:top w:val="nil"/>
              <w:left w:val="nil"/>
              <w:bottom w:val="single" w:sz="4" w:space="0" w:color="auto"/>
              <w:right w:val="single" w:sz="4" w:space="0" w:color="auto"/>
            </w:tcBorders>
            <w:shd w:val="clear" w:color="auto" w:fill="auto"/>
            <w:noWrap/>
            <w:vAlign w:val="bottom"/>
            <w:hideMark/>
          </w:tcPr>
          <w:p w14:paraId="3C31F793"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3F3992B"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347ED80"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96F0A09"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051754" w14:paraId="4424DC4E"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5115130"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43.7</w:t>
            </w:r>
          </w:p>
        </w:tc>
        <w:tc>
          <w:tcPr>
            <w:tcW w:w="430" w:type="pct"/>
            <w:tcBorders>
              <w:top w:val="nil"/>
              <w:left w:val="nil"/>
              <w:bottom w:val="single" w:sz="4" w:space="0" w:color="auto"/>
              <w:right w:val="single" w:sz="4" w:space="0" w:color="auto"/>
            </w:tcBorders>
            <w:shd w:val="clear" w:color="auto" w:fill="auto"/>
            <w:noWrap/>
            <w:vAlign w:val="bottom"/>
            <w:hideMark/>
          </w:tcPr>
          <w:p w14:paraId="24646B3E"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225.6</w:t>
            </w:r>
          </w:p>
        </w:tc>
        <w:tc>
          <w:tcPr>
            <w:tcW w:w="431" w:type="pct"/>
            <w:tcBorders>
              <w:top w:val="nil"/>
              <w:left w:val="nil"/>
              <w:bottom w:val="single" w:sz="4" w:space="0" w:color="auto"/>
              <w:right w:val="single" w:sz="4" w:space="0" w:color="auto"/>
            </w:tcBorders>
            <w:shd w:val="clear" w:color="auto" w:fill="auto"/>
            <w:noWrap/>
            <w:vAlign w:val="bottom"/>
            <w:hideMark/>
          </w:tcPr>
          <w:p w14:paraId="3B72E3F8"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224.3</w:t>
            </w:r>
          </w:p>
        </w:tc>
        <w:tc>
          <w:tcPr>
            <w:tcW w:w="2416" w:type="pct"/>
            <w:tcBorders>
              <w:top w:val="nil"/>
              <w:left w:val="nil"/>
              <w:bottom w:val="single" w:sz="4" w:space="0" w:color="auto"/>
              <w:right w:val="single" w:sz="4" w:space="0" w:color="auto"/>
            </w:tcBorders>
            <w:shd w:val="clear" w:color="auto" w:fill="auto"/>
            <w:noWrap/>
            <w:vAlign w:val="bottom"/>
            <w:hideMark/>
          </w:tcPr>
          <w:p w14:paraId="41A06EA5"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xml:space="preserve">Return on shareholders fund </w:t>
            </w:r>
            <w:proofErr w:type="gramStart"/>
            <w:r w:rsidRPr="00C05E09">
              <w:rPr>
                <w:rFonts w:ascii="Times New Roman" w:eastAsia="Times New Roman" w:hAnsi="Times New Roman" w:cs="Times New Roman"/>
                <w:sz w:val="24"/>
                <w:szCs w:val="24"/>
              </w:rPr>
              <w:t>( net</w:t>
            </w:r>
            <w:proofErr w:type="gramEnd"/>
            <w:r w:rsidRPr="00C05E09">
              <w:rPr>
                <w:rFonts w:ascii="Times New Roman" w:eastAsia="Times New Roman" w:hAnsi="Times New Roman" w:cs="Times New Roman"/>
                <w:sz w:val="24"/>
                <w:szCs w:val="24"/>
              </w:rPr>
              <w:t xml:space="preserve"> profit before interest and tax/ total equity*100) </w:t>
            </w:r>
          </w:p>
        </w:tc>
        <w:tc>
          <w:tcPr>
            <w:tcW w:w="431" w:type="pct"/>
            <w:tcBorders>
              <w:top w:val="nil"/>
              <w:left w:val="nil"/>
              <w:bottom w:val="single" w:sz="4" w:space="0" w:color="auto"/>
              <w:right w:val="single" w:sz="4" w:space="0" w:color="auto"/>
            </w:tcBorders>
            <w:shd w:val="clear" w:color="auto" w:fill="auto"/>
            <w:noWrap/>
            <w:vAlign w:val="bottom"/>
            <w:hideMark/>
          </w:tcPr>
          <w:p w14:paraId="42C189B5"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0.277996571</w:t>
            </w:r>
          </w:p>
        </w:tc>
        <w:tc>
          <w:tcPr>
            <w:tcW w:w="431" w:type="pct"/>
            <w:tcBorders>
              <w:top w:val="nil"/>
              <w:left w:val="nil"/>
              <w:bottom w:val="single" w:sz="4" w:space="0" w:color="auto"/>
              <w:right w:val="single" w:sz="4" w:space="0" w:color="auto"/>
            </w:tcBorders>
            <w:shd w:val="clear" w:color="auto" w:fill="auto"/>
            <w:noWrap/>
            <w:vAlign w:val="bottom"/>
            <w:hideMark/>
          </w:tcPr>
          <w:p w14:paraId="15CCAF76"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5.619511307</w:t>
            </w:r>
          </w:p>
        </w:tc>
        <w:tc>
          <w:tcPr>
            <w:tcW w:w="431" w:type="pct"/>
            <w:tcBorders>
              <w:top w:val="nil"/>
              <w:left w:val="nil"/>
              <w:bottom w:val="single" w:sz="4" w:space="0" w:color="auto"/>
              <w:right w:val="single" w:sz="4" w:space="0" w:color="auto"/>
            </w:tcBorders>
            <w:shd w:val="clear" w:color="auto" w:fill="auto"/>
            <w:noWrap/>
            <w:vAlign w:val="bottom"/>
            <w:hideMark/>
          </w:tcPr>
          <w:p w14:paraId="6873F903"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5.747126437</w:t>
            </w:r>
          </w:p>
        </w:tc>
      </w:tr>
      <w:tr w:rsidR="00F546FA" w:rsidRPr="00051754" w14:paraId="0A4383F1"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55246B9C"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1062.7</w:t>
            </w:r>
          </w:p>
        </w:tc>
        <w:tc>
          <w:tcPr>
            <w:tcW w:w="430" w:type="pct"/>
            <w:tcBorders>
              <w:top w:val="nil"/>
              <w:left w:val="nil"/>
              <w:bottom w:val="single" w:sz="4" w:space="0" w:color="auto"/>
              <w:right w:val="single" w:sz="4" w:space="0" w:color="auto"/>
            </w:tcBorders>
            <w:shd w:val="clear" w:color="auto" w:fill="auto"/>
            <w:noWrap/>
            <w:vAlign w:val="bottom"/>
            <w:hideMark/>
          </w:tcPr>
          <w:p w14:paraId="71412040"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1225.5</w:t>
            </w:r>
          </w:p>
        </w:tc>
        <w:tc>
          <w:tcPr>
            <w:tcW w:w="431" w:type="pct"/>
            <w:tcBorders>
              <w:top w:val="nil"/>
              <w:left w:val="nil"/>
              <w:bottom w:val="single" w:sz="4" w:space="0" w:color="auto"/>
              <w:right w:val="single" w:sz="4" w:space="0" w:color="auto"/>
            </w:tcBorders>
            <w:shd w:val="clear" w:color="auto" w:fill="auto"/>
            <w:noWrap/>
            <w:vAlign w:val="bottom"/>
            <w:hideMark/>
          </w:tcPr>
          <w:p w14:paraId="6A7F3C9F"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1215.8</w:t>
            </w:r>
          </w:p>
        </w:tc>
        <w:tc>
          <w:tcPr>
            <w:tcW w:w="2416" w:type="pct"/>
            <w:tcBorders>
              <w:top w:val="nil"/>
              <w:left w:val="nil"/>
              <w:bottom w:val="single" w:sz="4" w:space="0" w:color="auto"/>
              <w:right w:val="single" w:sz="4" w:space="0" w:color="auto"/>
            </w:tcBorders>
            <w:shd w:val="clear" w:color="auto" w:fill="auto"/>
            <w:noWrap/>
            <w:vAlign w:val="bottom"/>
            <w:hideMark/>
          </w:tcPr>
          <w:p w14:paraId="2E4585E4"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Net profit before tax</w:t>
            </w:r>
          </w:p>
        </w:tc>
        <w:tc>
          <w:tcPr>
            <w:tcW w:w="431" w:type="pct"/>
            <w:tcBorders>
              <w:top w:val="nil"/>
              <w:left w:val="nil"/>
              <w:bottom w:val="single" w:sz="4" w:space="0" w:color="auto"/>
              <w:right w:val="single" w:sz="4" w:space="0" w:color="auto"/>
            </w:tcBorders>
            <w:shd w:val="clear" w:color="auto" w:fill="auto"/>
            <w:noWrap/>
            <w:vAlign w:val="bottom"/>
            <w:hideMark/>
          </w:tcPr>
          <w:p w14:paraId="3C2E4569"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12</w:t>
            </w:r>
          </w:p>
        </w:tc>
        <w:tc>
          <w:tcPr>
            <w:tcW w:w="431" w:type="pct"/>
            <w:tcBorders>
              <w:top w:val="nil"/>
              <w:left w:val="nil"/>
              <w:bottom w:val="single" w:sz="4" w:space="0" w:color="auto"/>
              <w:right w:val="single" w:sz="4" w:space="0" w:color="auto"/>
            </w:tcBorders>
            <w:shd w:val="clear" w:color="auto" w:fill="auto"/>
            <w:noWrap/>
            <w:vAlign w:val="bottom"/>
            <w:hideMark/>
          </w:tcPr>
          <w:p w14:paraId="56298EDB"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247</w:t>
            </w:r>
          </w:p>
        </w:tc>
        <w:tc>
          <w:tcPr>
            <w:tcW w:w="431" w:type="pct"/>
            <w:tcBorders>
              <w:top w:val="nil"/>
              <w:left w:val="nil"/>
              <w:bottom w:val="single" w:sz="4" w:space="0" w:color="auto"/>
              <w:right w:val="single" w:sz="4" w:space="0" w:color="auto"/>
            </w:tcBorders>
            <w:shd w:val="clear" w:color="auto" w:fill="auto"/>
            <w:noWrap/>
            <w:vAlign w:val="bottom"/>
            <w:hideMark/>
          </w:tcPr>
          <w:p w14:paraId="135A4CDD"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250</w:t>
            </w:r>
          </w:p>
        </w:tc>
      </w:tr>
      <w:tr w:rsidR="00F546FA" w:rsidRPr="00051754" w14:paraId="38440838"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5B297D3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61B6219D"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334746E"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2E63651F"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Total equity</w:t>
            </w:r>
          </w:p>
        </w:tc>
        <w:tc>
          <w:tcPr>
            <w:tcW w:w="431" w:type="pct"/>
            <w:tcBorders>
              <w:top w:val="nil"/>
              <w:left w:val="nil"/>
              <w:bottom w:val="single" w:sz="4" w:space="0" w:color="auto"/>
              <w:right w:val="single" w:sz="4" w:space="0" w:color="auto"/>
            </w:tcBorders>
            <w:shd w:val="clear" w:color="auto" w:fill="auto"/>
            <w:noWrap/>
            <w:vAlign w:val="bottom"/>
            <w:hideMark/>
          </w:tcPr>
          <w:p w14:paraId="362B22D7"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4316.6</w:t>
            </w:r>
          </w:p>
        </w:tc>
        <w:tc>
          <w:tcPr>
            <w:tcW w:w="431" w:type="pct"/>
            <w:tcBorders>
              <w:top w:val="nil"/>
              <w:left w:val="nil"/>
              <w:bottom w:val="single" w:sz="4" w:space="0" w:color="auto"/>
              <w:right w:val="single" w:sz="4" w:space="0" w:color="auto"/>
            </w:tcBorders>
            <w:shd w:val="clear" w:color="auto" w:fill="auto"/>
            <w:noWrap/>
            <w:vAlign w:val="bottom"/>
            <w:hideMark/>
          </w:tcPr>
          <w:p w14:paraId="2FE45E02"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4395.4</w:t>
            </w:r>
          </w:p>
        </w:tc>
        <w:tc>
          <w:tcPr>
            <w:tcW w:w="431" w:type="pct"/>
            <w:tcBorders>
              <w:top w:val="nil"/>
              <w:left w:val="nil"/>
              <w:bottom w:val="single" w:sz="4" w:space="0" w:color="auto"/>
              <w:right w:val="single" w:sz="4" w:space="0" w:color="auto"/>
            </w:tcBorders>
            <w:shd w:val="clear" w:color="auto" w:fill="auto"/>
            <w:noWrap/>
            <w:vAlign w:val="bottom"/>
            <w:hideMark/>
          </w:tcPr>
          <w:p w14:paraId="66F74CA3"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4350</w:t>
            </w:r>
          </w:p>
        </w:tc>
      </w:tr>
      <w:tr w:rsidR="00F546FA" w:rsidRPr="00C05E09" w14:paraId="4ABB4F9B"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4FC219D"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14.31</w:t>
            </w:r>
            <w:r w:rsidRPr="00C05E09">
              <w:rPr>
                <w:rFonts w:ascii="Times New Roman" w:eastAsia="Times New Roman" w:hAnsi="Times New Roman" w:cs="Times New Roman"/>
                <w:color w:val="000000"/>
                <w:sz w:val="24"/>
                <w:szCs w:val="24"/>
              </w:rPr>
              <w:lastRenderedPageBreak/>
              <w:t>983157</w:t>
            </w:r>
          </w:p>
        </w:tc>
        <w:tc>
          <w:tcPr>
            <w:tcW w:w="430" w:type="pct"/>
            <w:tcBorders>
              <w:top w:val="nil"/>
              <w:left w:val="nil"/>
              <w:bottom w:val="single" w:sz="4" w:space="0" w:color="auto"/>
              <w:right w:val="single" w:sz="4" w:space="0" w:color="auto"/>
            </w:tcBorders>
            <w:shd w:val="clear" w:color="auto" w:fill="auto"/>
            <w:noWrap/>
            <w:vAlign w:val="bottom"/>
            <w:hideMark/>
          </w:tcPr>
          <w:p w14:paraId="77A252A2"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lastRenderedPageBreak/>
              <w:t>29.05</w:t>
            </w:r>
            <w:r w:rsidRPr="00C05E09">
              <w:rPr>
                <w:rFonts w:ascii="Times New Roman" w:eastAsia="Times New Roman" w:hAnsi="Times New Roman" w:cs="Times New Roman"/>
                <w:color w:val="000000"/>
                <w:sz w:val="24"/>
                <w:szCs w:val="24"/>
              </w:rPr>
              <w:lastRenderedPageBreak/>
              <w:t>094385</w:t>
            </w:r>
          </w:p>
        </w:tc>
        <w:tc>
          <w:tcPr>
            <w:tcW w:w="431" w:type="pct"/>
            <w:tcBorders>
              <w:top w:val="nil"/>
              <w:left w:val="nil"/>
              <w:bottom w:val="single" w:sz="4" w:space="0" w:color="auto"/>
              <w:right w:val="single" w:sz="4" w:space="0" w:color="auto"/>
            </w:tcBorders>
            <w:shd w:val="clear" w:color="auto" w:fill="auto"/>
            <w:noWrap/>
            <w:vAlign w:val="bottom"/>
            <w:hideMark/>
          </w:tcPr>
          <w:p w14:paraId="2948FF73"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lastRenderedPageBreak/>
              <w:t>15.08</w:t>
            </w:r>
            <w:r w:rsidRPr="00051754">
              <w:rPr>
                <w:rFonts w:ascii="Times New Roman" w:eastAsia="Times New Roman" w:hAnsi="Times New Roman" w:cs="Times New Roman"/>
                <w:color w:val="000000" w:themeColor="text1"/>
                <w:sz w:val="24"/>
                <w:szCs w:val="24"/>
              </w:rPr>
              <w:lastRenderedPageBreak/>
              <w:t>805031</w:t>
            </w:r>
          </w:p>
        </w:tc>
        <w:tc>
          <w:tcPr>
            <w:tcW w:w="2416" w:type="pct"/>
            <w:tcBorders>
              <w:top w:val="nil"/>
              <w:left w:val="nil"/>
              <w:bottom w:val="single" w:sz="4" w:space="0" w:color="auto"/>
              <w:right w:val="single" w:sz="4" w:space="0" w:color="auto"/>
            </w:tcBorders>
            <w:shd w:val="clear" w:color="auto" w:fill="auto"/>
            <w:noWrap/>
            <w:vAlign w:val="bottom"/>
            <w:hideMark/>
          </w:tcPr>
          <w:p w14:paraId="707C9626"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lastRenderedPageBreak/>
              <w:t> </w:t>
            </w:r>
          </w:p>
        </w:tc>
        <w:tc>
          <w:tcPr>
            <w:tcW w:w="431" w:type="pct"/>
            <w:tcBorders>
              <w:top w:val="nil"/>
              <w:left w:val="nil"/>
              <w:bottom w:val="single" w:sz="4" w:space="0" w:color="auto"/>
              <w:right w:val="single" w:sz="4" w:space="0" w:color="auto"/>
            </w:tcBorders>
            <w:shd w:val="clear" w:color="auto" w:fill="auto"/>
            <w:noWrap/>
            <w:vAlign w:val="bottom"/>
            <w:hideMark/>
          </w:tcPr>
          <w:p w14:paraId="7699128F"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969E15F"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DF7E93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7EB13283" w14:textId="77777777" w:rsidTr="00E56A40">
        <w:trPr>
          <w:trHeight w:val="300"/>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0EE9B89D"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lastRenderedPageBreak/>
              <w:t>229.5469</w:t>
            </w:r>
          </w:p>
        </w:tc>
        <w:tc>
          <w:tcPr>
            <w:tcW w:w="430" w:type="pct"/>
            <w:tcBorders>
              <w:top w:val="nil"/>
              <w:left w:val="nil"/>
              <w:bottom w:val="single" w:sz="4" w:space="0" w:color="auto"/>
              <w:right w:val="single" w:sz="4" w:space="0" w:color="auto"/>
            </w:tcBorders>
            <w:shd w:val="clear" w:color="auto" w:fill="auto"/>
            <w:noWrap/>
            <w:vAlign w:val="bottom"/>
            <w:hideMark/>
          </w:tcPr>
          <w:p w14:paraId="375C2791"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243.1564</w:t>
            </w:r>
          </w:p>
        </w:tc>
        <w:tc>
          <w:tcPr>
            <w:tcW w:w="431" w:type="pct"/>
            <w:tcBorders>
              <w:top w:val="nil"/>
              <w:left w:val="nil"/>
              <w:bottom w:val="single" w:sz="4" w:space="0" w:color="auto"/>
              <w:right w:val="single" w:sz="4" w:space="0" w:color="auto"/>
            </w:tcBorders>
            <w:shd w:val="clear" w:color="auto" w:fill="auto"/>
            <w:noWrap/>
            <w:vAlign w:val="bottom"/>
            <w:hideMark/>
          </w:tcPr>
          <w:p w14:paraId="6566B8EB"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239.9</w:t>
            </w:r>
          </w:p>
        </w:tc>
        <w:tc>
          <w:tcPr>
            <w:tcW w:w="2416" w:type="pct"/>
            <w:tcBorders>
              <w:top w:val="nil"/>
              <w:left w:val="nil"/>
              <w:bottom w:val="single" w:sz="4" w:space="0" w:color="auto"/>
              <w:right w:val="single" w:sz="4" w:space="0" w:color="auto"/>
            </w:tcBorders>
            <w:shd w:val="clear" w:color="auto" w:fill="auto"/>
            <w:noWrap/>
            <w:vAlign w:val="bottom"/>
            <w:hideMark/>
          </w:tcPr>
          <w:p w14:paraId="30D10802"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xml:space="preserve">Operating profit margin </w:t>
            </w:r>
            <w:proofErr w:type="gramStart"/>
            <w:r w:rsidRPr="00C05E09">
              <w:rPr>
                <w:rFonts w:ascii="Times New Roman" w:eastAsia="Times New Roman" w:hAnsi="Times New Roman" w:cs="Times New Roman"/>
                <w:sz w:val="24"/>
                <w:szCs w:val="24"/>
              </w:rPr>
              <w:t>( operating</w:t>
            </w:r>
            <w:proofErr w:type="gramEnd"/>
            <w:r w:rsidRPr="00C05E09">
              <w:rPr>
                <w:rFonts w:ascii="Times New Roman" w:eastAsia="Times New Roman" w:hAnsi="Times New Roman" w:cs="Times New Roman"/>
                <w:sz w:val="24"/>
                <w:szCs w:val="24"/>
              </w:rPr>
              <w:t xml:space="preserve"> net profit / sales *100)</w:t>
            </w:r>
          </w:p>
        </w:tc>
        <w:tc>
          <w:tcPr>
            <w:tcW w:w="431" w:type="pct"/>
            <w:tcBorders>
              <w:top w:val="nil"/>
              <w:left w:val="nil"/>
              <w:bottom w:val="single" w:sz="4" w:space="0" w:color="auto"/>
              <w:right w:val="single" w:sz="4" w:space="0" w:color="auto"/>
            </w:tcBorders>
            <w:shd w:val="clear" w:color="auto" w:fill="auto"/>
            <w:noWrap/>
            <w:vAlign w:val="bottom"/>
            <w:hideMark/>
          </w:tcPr>
          <w:p w14:paraId="5E2CF922"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2.962962963</w:t>
            </w:r>
          </w:p>
        </w:tc>
        <w:tc>
          <w:tcPr>
            <w:tcW w:w="431" w:type="pct"/>
            <w:tcBorders>
              <w:top w:val="nil"/>
              <w:left w:val="nil"/>
              <w:bottom w:val="single" w:sz="4" w:space="0" w:color="auto"/>
              <w:right w:val="single" w:sz="4" w:space="0" w:color="auto"/>
            </w:tcBorders>
            <w:shd w:val="clear" w:color="auto" w:fill="auto"/>
            <w:noWrap/>
            <w:vAlign w:val="bottom"/>
            <w:hideMark/>
          </w:tcPr>
          <w:p w14:paraId="7E5E8755"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70.0280112</w:t>
            </w:r>
          </w:p>
        </w:tc>
        <w:tc>
          <w:tcPr>
            <w:tcW w:w="431" w:type="pct"/>
            <w:tcBorders>
              <w:top w:val="nil"/>
              <w:left w:val="nil"/>
              <w:bottom w:val="single" w:sz="4" w:space="0" w:color="auto"/>
              <w:right w:val="single" w:sz="4" w:space="0" w:color="auto"/>
            </w:tcBorders>
            <w:shd w:val="clear" w:color="auto" w:fill="auto"/>
            <w:noWrap/>
            <w:vAlign w:val="bottom"/>
            <w:hideMark/>
          </w:tcPr>
          <w:p w14:paraId="0B7ABCFF"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70.55555556</w:t>
            </w:r>
          </w:p>
        </w:tc>
      </w:tr>
      <w:tr w:rsidR="00F546FA" w:rsidRPr="00C05E09" w14:paraId="215FF196"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EEBCE6A"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1603</w:t>
            </w:r>
          </w:p>
        </w:tc>
        <w:tc>
          <w:tcPr>
            <w:tcW w:w="430" w:type="pct"/>
            <w:tcBorders>
              <w:top w:val="nil"/>
              <w:left w:val="nil"/>
              <w:bottom w:val="single" w:sz="4" w:space="0" w:color="auto"/>
              <w:right w:val="single" w:sz="4" w:space="0" w:color="auto"/>
            </w:tcBorders>
            <w:shd w:val="clear" w:color="auto" w:fill="auto"/>
            <w:noWrap/>
            <w:vAlign w:val="bottom"/>
            <w:hideMark/>
          </w:tcPr>
          <w:p w14:paraId="675A980A"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837</w:t>
            </w:r>
          </w:p>
        </w:tc>
        <w:tc>
          <w:tcPr>
            <w:tcW w:w="431" w:type="pct"/>
            <w:tcBorders>
              <w:top w:val="nil"/>
              <w:left w:val="nil"/>
              <w:bottom w:val="single" w:sz="4" w:space="0" w:color="auto"/>
              <w:right w:val="single" w:sz="4" w:space="0" w:color="auto"/>
            </w:tcBorders>
            <w:shd w:val="clear" w:color="auto" w:fill="auto"/>
            <w:noWrap/>
            <w:vAlign w:val="bottom"/>
            <w:hideMark/>
          </w:tcPr>
          <w:p w14:paraId="1987A841"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1590</w:t>
            </w:r>
          </w:p>
        </w:tc>
        <w:tc>
          <w:tcPr>
            <w:tcW w:w="2416" w:type="pct"/>
            <w:tcBorders>
              <w:top w:val="nil"/>
              <w:left w:val="nil"/>
              <w:bottom w:val="single" w:sz="4" w:space="0" w:color="auto"/>
              <w:right w:val="single" w:sz="4" w:space="0" w:color="auto"/>
            </w:tcBorders>
            <w:shd w:val="clear" w:color="auto" w:fill="auto"/>
            <w:noWrap/>
            <w:vAlign w:val="bottom"/>
            <w:hideMark/>
          </w:tcPr>
          <w:p w14:paraId="044E7951"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Operating profit</w:t>
            </w:r>
          </w:p>
        </w:tc>
        <w:tc>
          <w:tcPr>
            <w:tcW w:w="431" w:type="pct"/>
            <w:tcBorders>
              <w:top w:val="nil"/>
              <w:left w:val="nil"/>
              <w:bottom w:val="single" w:sz="4" w:space="0" w:color="auto"/>
              <w:right w:val="single" w:sz="4" w:space="0" w:color="auto"/>
            </w:tcBorders>
            <w:shd w:val="clear" w:color="auto" w:fill="auto"/>
            <w:noWrap/>
            <w:vAlign w:val="bottom"/>
            <w:hideMark/>
          </w:tcPr>
          <w:p w14:paraId="5190D8A3"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12</w:t>
            </w:r>
          </w:p>
        </w:tc>
        <w:tc>
          <w:tcPr>
            <w:tcW w:w="431" w:type="pct"/>
            <w:tcBorders>
              <w:top w:val="nil"/>
              <w:left w:val="nil"/>
              <w:bottom w:val="single" w:sz="4" w:space="0" w:color="auto"/>
              <w:right w:val="single" w:sz="4" w:space="0" w:color="auto"/>
            </w:tcBorders>
            <w:shd w:val="clear" w:color="auto" w:fill="auto"/>
            <w:noWrap/>
            <w:vAlign w:val="bottom"/>
            <w:hideMark/>
          </w:tcPr>
          <w:p w14:paraId="3CD3D89B"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250</w:t>
            </w:r>
          </w:p>
        </w:tc>
        <w:tc>
          <w:tcPr>
            <w:tcW w:w="431" w:type="pct"/>
            <w:tcBorders>
              <w:top w:val="nil"/>
              <w:left w:val="nil"/>
              <w:bottom w:val="single" w:sz="4" w:space="0" w:color="auto"/>
              <w:right w:val="single" w:sz="4" w:space="0" w:color="auto"/>
            </w:tcBorders>
            <w:shd w:val="clear" w:color="auto" w:fill="auto"/>
            <w:noWrap/>
            <w:vAlign w:val="bottom"/>
            <w:hideMark/>
          </w:tcPr>
          <w:p w14:paraId="262981A9"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254</w:t>
            </w:r>
          </w:p>
        </w:tc>
      </w:tr>
      <w:tr w:rsidR="00F546FA" w:rsidRPr="00C05E09" w14:paraId="778C80AC"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8C3BC04"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253</w:t>
            </w:r>
          </w:p>
        </w:tc>
        <w:tc>
          <w:tcPr>
            <w:tcW w:w="430" w:type="pct"/>
            <w:tcBorders>
              <w:top w:val="nil"/>
              <w:left w:val="nil"/>
              <w:bottom w:val="single" w:sz="4" w:space="0" w:color="auto"/>
              <w:right w:val="single" w:sz="4" w:space="0" w:color="auto"/>
            </w:tcBorders>
            <w:shd w:val="clear" w:color="auto" w:fill="auto"/>
            <w:noWrap/>
            <w:vAlign w:val="bottom"/>
            <w:hideMark/>
          </w:tcPr>
          <w:p w14:paraId="0810CBF5"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268</w:t>
            </w:r>
          </w:p>
        </w:tc>
        <w:tc>
          <w:tcPr>
            <w:tcW w:w="431" w:type="pct"/>
            <w:tcBorders>
              <w:top w:val="nil"/>
              <w:left w:val="nil"/>
              <w:bottom w:val="single" w:sz="4" w:space="0" w:color="auto"/>
              <w:right w:val="single" w:sz="4" w:space="0" w:color="auto"/>
            </w:tcBorders>
            <w:shd w:val="clear" w:color="auto" w:fill="auto"/>
            <w:noWrap/>
            <w:vAlign w:val="bottom"/>
            <w:hideMark/>
          </w:tcPr>
          <w:p w14:paraId="076D3C11"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240</w:t>
            </w:r>
          </w:p>
        </w:tc>
        <w:tc>
          <w:tcPr>
            <w:tcW w:w="2416" w:type="pct"/>
            <w:tcBorders>
              <w:top w:val="nil"/>
              <w:left w:val="nil"/>
              <w:bottom w:val="single" w:sz="4" w:space="0" w:color="auto"/>
              <w:right w:val="single" w:sz="4" w:space="0" w:color="auto"/>
            </w:tcBorders>
            <w:shd w:val="clear" w:color="auto" w:fill="auto"/>
            <w:noWrap/>
            <w:vAlign w:val="bottom"/>
            <w:hideMark/>
          </w:tcPr>
          <w:p w14:paraId="04A60549"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Sales</w:t>
            </w:r>
          </w:p>
        </w:tc>
        <w:tc>
          <w:tcPr>
            <w:tcW w:w="431" w:type="pct"/>
            <w:tcBorders>
              <w:top w:val="nil"/>
              <w:left w:val="nil"/>
              <w:bottom w:val="single" w:sz="4" w:space="0" w:color="auto"/>
              <w:right w:val="single" w:sz="4" w:space="0" w:color="auto"/>
            </w:tcBorders>
            <w:shd w:val="clear" w:color="auto" w:fill="auto"/>
            <w:noWrap/>
            <w:vAlign w:val="bottom"/>
            <w:hideMark/>
          </w:tcPr>
          <w:p w14:paraId="70258254"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405</w:t>
            </w:r>
          </w:p>
        </w:tc>
        <w:tc>
          <w:tcPr>
            <w:tcW w:w="431" w:type="pct"/>
            <w:tcBorders>
              <w:top w:val="nil"/>
              <w:left w:val="nil"/>
              <w:bottom w:val="single" w:sz="4" w:space="0" w:color="auto"/>
              <w:right w:val="single" w:sz="4" w:space="0" w:color="auto"/>
            </w:tcBorders>
            <w:shd w:val="clear" w:color="auto" w:fill="auto"/>
            <w:noWrap/>
            <w:vAlign w:val="bottom"/>
            <w:hideMark/>
          </w:tcPr>
          <w:p w14:paraId="6A05D549"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357</w:t>
            </w:r>
          </w:p>
        </w:tc>
        <w:tc>
          <w:tcPr>
            <w:tcW w:w="431" w:type="pct"/>
            <w:tcBorders>
              <w:top w:val="nil"/>
              <w:left w:val="nil"/>
              <w:bottom w:val="single" w:sz="4" w:space="0" w:color="auto"/>
              <w:right w:val="single" w:sz="4" w:space="0" w:color="auto"/>
            </w:tcBorders>
            <w:shd w:val="clear" w:color="auto" w:fill="auto"/>
            <w:noWrap/>
            <w:vAlign w:val="bottom"/>
            <w:hideMark/>
          </w:tcPr>
          <w:p w14:paraId="7CD44CA0"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360</w:t>
            </w:r>
          </w:p>
        </w:tc>
      </w:tr>
      <w:tr w:rsidR="00F546FA" w:rsidRPr="00C05E09" w14:paraId="3F212DE2"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4312BB6"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9.27%</w:t>
            </w:r>
          </w:p>
        </w:tc>
        <w:tc>
          <w:tcPr>
            <w:tcW w:w="430" w:type="pct"/>
            <w:tcBorders>
              <w:top w:val="nil"/>
              <w:left w:val="nil"/>
              <w:bottom w:val="single" w:sz="4" w:space="0" w:color="auto"/>
              <w:right w:val="single" w:sz="4" w:space="0" w:color="auto"/>
            </w:tcBorders>
            <w:shd w:val="clear" w:color="auto" w:fill="auto"/>
            <w:noWrap/>
            <w:vAlign w:val="bottom"/>
            <w:hideMark/>
          </w:tcPr>
          <w:p w14:paraId="4D66CE3E"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9.27%</w:t>
            </w:r>
          </w:p>
        </w:tc>
        <w:tc>
          <w:tcPr>
            <w:tcW w:w="431" w:type="pct"/>
            <w:tcBorders>
              <w:top w:val="nil"/>
              <w:left w:val="nil"/>
              <w:bottom w:val="single" w:sz="4" w:space="0" w:color="auto"/>
              <w:right w:val="single" w:sz="4" w:space="0" w:color="auto"/>
            </w:tcBorders>
            <w:shd w:val="clear" w:color="auto" w:fill="auto"/>
            <w:noWrap/>
            <w:vAlign w:val="bottom"/>
            <w:hideMark/>
          </w:tcPr>
          <w:p w14:paraId="7C02F44A"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10%</w:t>
            </w:r>
          </w:p>
        </w:tc>
        <w:tc>
          <w:tcPr>
            <w:tcW w:w="2416" w:type="pct"/>
            <w:tcBorders>
              <w:top w:val="nil"/>
              <w:left w:val="nil"/>
              <w:bottom w:val="single" w:sz="4" w:space="0" w:color="auto"/>
              <w:right w:val="single" w:sz="4" w:space="0" w:color="auto"/>
            </w:tcBorders>
            <w:shd w:val="clear" w:color="auto" w:fill="auto"/>
            <w:noWrap/>
            <w:vAlign w:val="bottom"/>
            <w:hideMark/>
          </w:tcPr>
          <w:p w14:paraId="1862BDEF"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F1D47D4"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15946DD"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90064A1"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C05E09" w14:paraId="2C98353A"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6EA162F"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0D61F62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22DBB72"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2F7CC681"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0D7FE48"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943029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AC682E3"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C05E09" w14:paraId="3A74085D"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63EC829"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1.222640444</w:t>
            </w:r>
          </w:p>
        </w:tc>
        <w:tc>
          <w:tcPr>
            <w:tcW w:w="430" w:type="pct"/>
            <w:tcBorders>
              <w:top w:val="nil"/>
              <w:left w:val="nil"/>
              <w:bottom w:val="single" w:sz="4" w:space="0" w:color="auto"/>
              <w:right w:val="single" w:sz="4" w:space="0" w:color="auto"/>
            </w:tcBorders>
            <w:shd w:val="clear" w:color="auto" w:fill="auto"/>
            <w:noWrap/>
            <w:vAlign w:val="bottom"/>
            <w:hideMark/>
          </w:tcPr>
          <w:p w14:paraId="1191C1C9"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0.993227254</w:t>
            </w:r>
          </w:p>
        </w:tc>
        <w:tc>
          <w:tcPr>
            <w:tcW w:w="431" w:type="pct"/>
            <w:tcBorders>
              <w:top w:val="nil"/>
              <w:left w:val="nil"/>
              <w:bottom w:val="single" w:sz="4" w:space="0" w:color="auto"/>
              <w:right w:val="single" w:sz="4" w:space="0" w:color="auto"/>
            </w:tcBorders>
            <w:shd w:val="clear" w:color="auto" w:fill="auto"/>
            <w:noWrap/>
            <w:vAlign w:val="bottom"/>
            <w:hideMark/>
          </w:tcPr>
          <w:p w14:paraId="1FC3FD49"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0.930169436</w:t>
            </w:r>
          </w:p>
        </w:tc>
        <w:tc>
          <w:tcPr>
            <w:tcW w:w="2416" w:type="pct"/>
            <w:tcBorders>
              <w:top w:val="nil"/>
              <w:left w:val="nil"/>
              <w:bottom w:val="single" w:sz="4" w:space="0" w:color="auto"/>
              <w:right w:val="single" w:sz="4" w:space="0" w:color="auto"/>
            </w:tcBorders>
            <w:shd w:val="clear" w:color="auto" w:fill="auto"/>
            <w:noWrap/>
            <w:vAlign w:val="bottom"/>
            <w:hideMark/>
          </w:tcPr>
          <w:p w14:paraId="3CD89503"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xml:space="preserve">Gearing </w:t>
            </w:r>
            <w:proofErr w:type="gramStart"/>
            <w:r w:rsidRPr="00C05E09">
              <w:rPr>
                <w:rFonts w:ascii="Times New Roman" w:eastAsia="Times New Roman" w:hAnsi="Times New Roman" w:cs="Times New Roman"/>
                <w:color w:val="000000"/>
                <w:sz w:val="24"/>
                <w:szCs w:val="24"/>
              </w:rPr>
              <w:t>ratio(</w:t>
            </w:r>
            <w:proofErr w:type="gramEnd"/>
            <w:r w:rsidRPr="00C05E09">
              <w:rPr>
                <w:rFonts w:ascii="Times New Roman" w:eastAsia="Times New Roman" w:hAnsi="Times New Roman" w:cs="Times New Roman"/>
                <w:color w:val="000000"/>
                <w:sz w:val="24"/>
                <w:szCs w:val="24"/>
              </w:rPr>
              <w:t>long term liabilities/capital)</w:t>
            </w:r>
          </w:p>
        </w:tc>
        <w:tc>
          <w:tcPr>
            <w:tcW w:w="431" w:type="pct"/>
            <w:tcBorders>
              <w:top w:val="nil"/>
              <w:left w:val="nil"/>
              <w:bottom w:val="single" w:sz="4" w:space="0" w:color="auto"/>
              <w:right w:val="single" w:sz="4" w:space="0" w:color="auto"/>
            </w:tcBorders>
            <w:shd w:val="clear" w:color="auto" w:fill="auto"/>
            <w:noWrap/>
            <w:vAlign w:val="bottom"/>
            <w:hideMark/>
          </w:tcPr>
          <w:p w14:paraId="5BD97678"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0.304202366</w:t>
            </w:r>
          </w:p>
        </w:tc>
        <w:tc>
          <w:tcPr>
            <w:tcW w:w="431" w:type="pct"/>
            <w:tcBorders>
              <w:top w:val="nil"/>
              <w:left w:val="nil"/>
              <w:bottom w:val="single" w:sz="4" w:space="0" w:color="auto"/>
              <w:right w:val="single" w:sz="4" w:space="0" w:color="auto"/>
            </w:tcBorders>
            <w:shd w:val="clear" w:color="auto" w:fill="auto"/>
            <w:noWrap/>
            <w:vAlign w:val="bottom"/>
            <w:hideMark/>
          </w:tcPr>
          <w:p w14:paraId="40A2C664"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0.361061447</w:t>
            </w:r>
          </w:p>
        </w:tc>
        <w:tc>
          <w:tcPr>
            <w:tcW w:w="431" w:type="pct"/>
            <w:tcBorders>
              <w:top w:val="nil"/>
              <w:left w:val="nil"/>
              <w:bottom w:val="single" w:sz="4" w:space="0" w:color="auto"/>
              <w:right w:val="single" w:sz="4" w:space="0" w:color="auto"/>
            </w:tcBorders>
            <w:shd w:val="clear" w:color="auto" w:fill="auto"/>
            <w:noWrap/>
            <w:vAlign w:val="bottom"/>
            <w:hideMark/>
          </w:tcPr>
          <w:p w14:paraId="3FA1BA47"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0.376470588</w:t>
            </w:r>
          </w:p>
        </w:tc>
      </w:tr>
      <w:tr w:rsidR="00F546FA" w:rsidRPr="00C05E09" w14:paraId="5385E211"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1071B812"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1299.3</w:t>
            </w:r>
          </w:p>
        </w:tc>
        <w:tc>
          <w:tcPr>
            <w:tcW w:w="430" w:type="pct"/>
            <w:tcBorders>
              <w:top w:val="nil"/>
              <w:left w:val="nil"/>
              <w:bottom w:val="single" w:sz="4" w:space="0" w:color="auto"/>
              <w:right w:val="single" w:sz="4" w:space="0" w:color="auto"/>
            </w:tcBorders>
            <w:shd w:val="clear" w:color="auto" w:fill="auto"/>
            <w:noWrap/>
            <w:vAlign w:val="bottom"/>
            <w:hideMark/>
          </w:tcPr>
          <w:p w14:paraId="75AF4DAC"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1217.2</w:t>
            </w:r>
          </w:p>
        </w:tc>
        <w:tc>
          <w:tcPr>
            <w:tcW w:w="431" w:type="pct"/>
            <w:tcBorders>
              <w:top w:val="nil"/>
              <w:left w:val="nil"/>
              <w:bottom w:val="single" w:sz="4" w:space="0" w:color="auto"/>
              <w:right w:val="single" w:sz="4" w:space="0" w:color="auto"/>
            </w:tcBorders>
            <w:shd w:val="clear" w:color="auto" w:fill="auto"/>
            <w:noWrap/>
            <w:vAlign w:val="bottom"/>
            <w:hideMark/>
          </w:tcPr>
          <w:p w14:paraId="6143B618"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1130.9</w:t>
            </w:r>
          </w:p>
        </w:tc>
        <w:tc>
          <w:tcPr>
            <w:tcW w:w="2416" w:type="pct"/>
            <w:tcBorders>
              <w:top w:val="nil"/>
              <w:left w:val="nil"/>
              <w:bottom w:val="single" w:sz="4" w:space="0" w:color="auto"/>
              <w:right w:val="single" w:sz="4" w:space="0" w:color="auto"/>
            </w:tcBorders>
            <w:shd w:val="clear" w:color="auto" w:fill="auto"/>
            <w:noWrap/>
            <w:vAlign w:val="bottom"/>
            <w:hideMark/>
          </w:tcPr>
          <w:p w14:paraId="7DADA53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Long term liabilities</w:t>
            </w:r>
          </w:p>
        </w:tc>
        <w:tc>
          <w:tcPr>
            <w:tcW w:w="431" w:type="pct"/>
            <w:tcBorders>
              <w:top w:val="nil"/>
              <w:left w:val="nil"/>
              <w:bottom w:val="single" w:sz="4" w:space="0" w:color="auto"/>
              <w:right w:val="single" w:sz="4" w:space="0" w:color="auto"/>
            </w:tcBorders>
            <w:shd w:val="clear" w:color="auto" w:fill="auto"/>
            <w:noWrap/>
            <w:vAlign w:val="bottom"/>
            <w:hideMark/>
          </w:tcPr>
          <w:p w14:paraId="09A8EBEE"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372.8</w:t>
            </w:r>
          </w:p>
        </w:tc>
        <w:tc>
          <w:tcPr>
            <w:tcW w:w="431" w:type="pct"/>
            <w:tcBorders>
              <w:top w:val="nil"/>
              <w:left w:val="nil"/>
              <w:bottom w:val="single" w:sz="4" w:space="0" w:color="auto"/>
              <w:right w:val="single" w:sz="4" w:space="0" w:color="auto"/>
            </w:tcBorders>
            <w:shd w:val="clear" w:color="auto" w:fill="auto"/>
            <w:noWrap/>
            <w:vAlign w:val="bottom"/>
            <w:hideMark/>
          </w:tcPr>
          <w:p w14:paraId="306FCA20"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383.7</w:t>
            </w:r>
          </w:p>
        </w:tc>
        <w:tc>
          <w:tcPr>
            <w:tcW w:w="431" w:type="pct"/>
            <w:tcBorders>
              <w:top w:val="nil"/>
              <w:left w:val="nil"/>
              <w:bottom w:val="single" w:sz="4" w:space="0" w:color="auto"/>
              <w:right w:val="single" w:sz="4" w:space="0" w:color="auto"/>
            </w:tcBorders>
            <w:shd w:val="clear" w:color="auto" w:fill="auto"/>
            <w:noWrap/>
            <w:vAlign w:val="bottom"/>
            <w:hideMark/>
          </w:tcPr>
          <w:p w14:paraId="4BA9FE19"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384</w:t>
            </w:r>
          </w:p>
        </w:tc>
      </w:tr>
      <w:tr w:rsidR="00F546FA" w:rsidRPr="00C05E09" w14:paraId="7C9CCA5A"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523E8FF9"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1062.7</w:t>
            </w:r>
          </w:p>
        </w:tc>
        <w:tc>
          <w:tcPr>
            <w:tcW w:w="430" w:type="pct"/>
            <w:tcBorders>
              <w:top w:val="nil"/>
              <w:left w:val="nil"/>
              <w:bottom w:val="single" w:sz="4" w:space="0" w:color="auto"/>
              <w:right w:val="single" w:sz="4" w:space="0" w:color="auto"/>
            </w:tcBorders>
            <w:shd w:val="clear" w:color="auto" w:fill="auto"/>
            <w:noWrap/>
            <w:vAlign w:val="bottom"/>
            <w:hideMark/>
          </w:tcPr>
          <w:p w14:paraId="45262F94"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1225.5</w:t>
            </w:r>
          </w:p>
        </w:tc>
        <w:tc>
          <w:tcPr>
            <w:tcW w:w="431" w:type="pct"/>
            <w:tcBorders>
              <w:top w:val="nil"/>
              <w:left w:val="nil"/>
              <w:bottom w:val="single" w:sz="4" w:space="0" w:color="auto"/>
              <w:right w:val="single" w:sz="4" w:space="0" w:color="auto"/>
            </w:tcBorders>
            <w:shd w:val="clear" w:color="auto" w:fill="auto"/>
            <w:noWrap/>
            <w:vAlign w:val="bottom"/>
            <w:hideMark/>
          </w:tcPr>
          <w:p w14:paraId="64FC1EB9"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1215.8</w:t>
            </w:r>
          </w:p>
        </w:tc>
        <w:tc>
          <w:tcPr>
            <w:tcW w:w="2416" w:type="pct"/>
            <w:tcBorders>
              <w:top w:val="nil"/>
              <w:left w:val="nil"/>
              <w:bottom w:val="single" w:sz="4" w:space="0" w:color="auto"/>
              <w:right w:val="single" w:sz="4" w:space="0" w:color="auto"/>
            </w:tcBorders>
            <w:shd w:val="clear" w:color="auto" w:fill="auto"/>
            <w:noWrap/>
            <w:vAlign w:val="bottom"/>
            <w:hideMark/>
          </w:tcPr>
          <w:p w14:paraId="373396DE" w14:textId="77777777" w:rsidR="00F546FA" w:rsidRPr="00C05E09" w:rsidRDefault="00F546FA" w:rsidP="002D0208">
            <w:pPr>
              <w:spacing w:line="360" w:lineRule="auto"/>
              <w:rPr>
                <w:rFonts w:ascii="Times New Roman" w:eastAsia="Times New Roman" w:hAnsi="Times New Roman" w:cs="Times New Roman"/>
                <w:color w:val="000000"/>
                <w:sz w:val="24"/>
                <w:szCs w:val="24"/>
              </w:rPr>
            </w:pPr>
            <w:proofErr w:type="gramStart"/>
            <w:r w:rsidRPr="00C05E09">
              <w:rPr>
                <w:rFonts w:ascii="Times New Roman" w:eastAsia="Times New Roman" w:hAnsi="Times New Roman" w:cs="Times New Roman"/>
                <w:color w:val="000000"/>
                <w:sz w:val="24"/>
                <w:szCs w:val="24"/>
              </w:rPr>
              <w:t>capital</w:t>
            </w:r>
            <w:proofErr w:type="gramEnd"/>
          </w:p>
        </w:tc>
        <w:tc>
          <w:tcPr>
            <w:tcW w:w="431" w:type="pct"/>
            <w:tcBorders>
              <w:top w:val="nil"/>
              <w:left w:val="nil"/>
              <w:bottom w:val="single" w:sz="4" w:space="0" w:color="auto"/>
              <w:right w:val="single" w:sz="4" w:space="0" w:color="auto"/>
            </w:tcBorders>
            <w:shd w:val="clear" w:color="auto" w:fill="auto"/>
            <w:noWrap/>
            <w:vAlign w:val="bottom"/>
            <w:hideMark/>
          </w:tcPr>
          <w:p w14:paraId="512F9F8F"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1225.5</w:t>
            </w:r>
          </w:p>
        </w:tc>
        <w:tc>
          <w:tcPr>
            <w:tcW w:w="431" w:type="pct"/>
            <w:tcBorders>
              <w:top w:val="nil"/>
              <w:left w:val="nil"/>
              <w:bottom w:val="single" w:sz="4" w:space="0" w:color="auto"/>
              <w:right w:val="single" w:sz="4" w:space="0" w:color="auto"/>
            </w:tcBorders>
            <w:shd w:val="clear" w:color="auto" w:fill="auto"/>
            <w:noWrap/>
            <w:vAlign w:val="bottom"/>
            <w:hideMark/>
          </w:tcPr>
          <w:p w14:paraId="2B0913C8"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1062.7</w:t>
            </w:r>
          </w:p>
        </w:tc>
        <w:tc>
          <w:tcPr>
            <w:tcW w:w="431" w:type="pct"/>
            <w:tcBorders>
              <w:top w:val="nil"/>
              <w:left w:val="nil"/>
              <w:bottom w:val="single" w:sz="4" w:space="0" w:color="auto"/>
              <w:right w:val="single" w:sz="4" w:space="0" w:color="auto"/>
            </w:tcBorders>
            <w:shd w:val="clear" w:color="auto" w:fill="auto"/>
            <w:noWrap/>
            <w:vAlign w:val="bottom"/>
            <w:hideMark/>
          </w:tcPr>
          <w:p w14:paraId="1648A98A"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1020</w:t>
            </w:r>
          </w:p>
        </w:tc>
      </w:tr>
      <w:tr w:rsidR="00F546FA" w:rsidRPr="00C05E09" w14:paraId="46982E6D"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60BD9E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2FB257E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7E2A6C9"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7D25488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A5B74C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19AB53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726625B"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C05E09" w14:paraId="58EB1797"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5739DE9E"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621E372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C35BDC3"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74BDB45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CBC208F"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839D53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DB52220"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C05E09" w14:paraId="38EFF7FB"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4DF4E05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464F0CF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1B17C1B"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70F2F4DE"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3A8D96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FA99F9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95BFC6E"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C05E09" w14:paraId="221E5261"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90920DD"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74.75308281</w:t>
            </w:r>
          </w:p>
        </w:tc>
        <w:tc>
          <w:tcPr>
            <w:tcW w:w="430" w:type="pct"/>
            <w:tcBorders>
              <w:top w:val="nil"/>
              <w:left w:val="nil"/>
              <w:bottom w:val="single" w:sz="4" w:space="0" w:color="auto"/>
              <w:right w:val="single" w:sz="4" w:space="0" w:color="auto"/>
            </w:tcBorders>
            <w:shd w:val="clear" w:color="auto" w:fill="auto"/>
            <w:noWrap/>
            <w:vAlign w:val="bottom"/>
            <w:hideMark/>
          </w:tcPr>
          <w:p w14:paraId="1E3E9F78"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76.16909839</w:t>
            </w:r>
          </w:p>
        </w:tc>
        <w:tc>
          <w:tcPr>
            <w:tcW w:w="431" w:type="pct"/>
            <w:tcBorders>
              <w:top w:val="nil"/>
              <w:left w:val="nil"/>
              <w:bottom w:val="single" w:sz="4" w:space="0" w:color="auto"/>
              <w:right w:val="single" w:sz="4" w:space="0" w:color="auto"/>
            </w:tcBorders>
            <w:shd w:val="clear" w:color="auto" w:fill="auto"/>
            <w:noWrap/>
            <w:vAlign w:val="bottom"/>
            <w:hideMark/>
          </w:tcPr>
          <w:p w14:paraId="6378889F"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76.28930818</w:t>
            </w:r>
          </w:p>
        </w:tc>
        <w:tc>
          <w:tcPr>
            <w:tcW w:w="2416" w:type="pct"/>
            <w:tcBorders>
              <w:top w:val="nil"/>
              <w:left w:val="nil"/>
              <w:bottom w:val="single" w:sz="4" w:space="0" w:color="auto"/>
              <w:right w:val="single" w:sz="4" w:space="0" w:color="auto"/>
            </w:tcBorders>
            <w:shd w:val="clear" w:color="auto" w:fill="auto"/>
            <w:noWrap/>
            <w:vAlign w:val="bottom"/>
            <w:hideMark/>
          </w:tcPr>
          <w:p w14:paraId="221E2749"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xml:space="preserve">Gross profit ratio </w:t>
            </w:r>
            <w:proofErr w:type="gramStart"/>
            <w:r w:rsidRPr="00C05E09">
              <w:rPr>
                <w:rFonts w:ascii="Times New Roman" w:eastAsia="Times New Roman" w:hAnsi="Times New Roman" w:cs="Times New Roman"/>
                <w:sz w:val="24"/>
                <w:szCs w:val="24"/>
              </w:rPr>
              <w:t>( gross</w:t>
            </w:r>
            <w:proofErr w:type="gramEnd"/>
            <w:r w:rsidRPr="00C05E09">
              <w:rPr>
                <w:rFonts w:ascii="Times New Roman" w:eastAsia="Times New Roman" w:hAnsi="Times New Roman" w:cs="Times New Roman"/>
                <w:sz w:val="24"/>
                <w:szCs w:val="24"/>
              </w:rPr>
              <w:t xml:space="preserve"> profit / sales*100)</w:t>
            </w:r>
          </w:p>
        </w:tc>
        <w:tc>
          <w:tcPr>
            <w:tcW w:w="431" w:type="pct"/>
            <w:tcBorders>
              <w:top w:val="nil"/>
              <w:left w:val="nil"/>
              <w:bottom w:val="single" w:sz="4" w:space="0" w:color="auto"/>
              <w:right w:val="single" w:sz="4" w:space="0" w:color="auto"/>
            </w:tcBorders>
            <w:shd w:val="clear" w:color="auto" w:fill="auto"/>
            <w:noWrap/>
            <w:vAlign w:val="bottom"/>
            <w:hideMark/>
          </w:tcPr>
          <w:p w14:paraId="79D5E818"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76.89232409</w:t>
            </w:r>
          </w:p>
        </w:tc>
        <w:tc>
          <w:tcPr>
            <w:tcW w:w="431" w:type="pct"/>
            <w:tcBorders>
              <w:top w:val="nil"/>
              <w:left w:val="nil"/>
              <w:bottom w:val="single" w:sz="4" w:space="0" w:color="auto"/>
              <w:right w:val="single" w:sz="4" w:space="0" w:color="auto"/>
            </w:tcBorders>
            <w:shd w:val="clear" w:color="auto" w:fill="auto"/>
            <w:noWrap/>
            <w:vAlign w:val="bottom"/>
            <w:hideMark/>
          </w:tcPr>
          <w:p w14:paraId="1E35D2FD"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76.7732325</w:t>
            </w:r>
          </w:p>
        </w:tc>
        <w:tc>
          <w:tcPr>
            <w:tcW w:w="431" w:type="pct"/>
            <w:tcBorders>
              <w:top w:val="nil"/>
              <w:left w:val="nil"/>
              <w:bottom w:val="single" w:sz="4" w:space="0" w:color="auto"/>
              <w:right w:val="single" w:sz="4" w:space="0" w:color="auto"/>
            </w:tcBorders>
            <w:shd w:val="clear" w:color="auto" w:fill="auto"/>
            <w:noWrap/>
            <w:vAlign w:val="bottom"/>
            <w:hideMark/>
          </w:tcPr>
          <w:p w14:paraId="11EBE78A"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108.3113351</w:t>
            </w:r>
          </w:p>
        </w:tc>
      </w:tr>
      <w:tr w:rsidR="00F546FA" w:rsidRPr="00C05E09" w14:paraId="468B37E3"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004B2464"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1279.1</w:t>
            </w:r>
          </w:p>
        </w:tc>
        <w:tc>
          <w:tcPr>
            <w:tcW w:w="430" w:type="pct"/>
            <w:tcBorders>
              <w:top w:val="nil"/>
              <w:left w:val="nil"/>
              <w:bottom w:val="single" w:sz="4" w:space="0" w:color="auto"/>
              <w:right w:val="single" w:sz="4" w:space="0" w:color="auto"/>
            </w:tcBorders>
            <w:shd w:val="clear" w:color="auto" w:fill="auto"/>
            <w:noWrap/>
            <w:vAlign w:val="bottom"/>
            <w:hideMark/>
          </w:tcPr>
          <w:p w14:paraId="5DBFB8F0"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1221.6</w:t>
            </w:r>
          </w:p>
        </w:tc>
        <w:tc>
          <w:tcPr>
            <w:tcW w:w="431" w:type="pct"/>
            <w:tcBorders>
              <w:top w:val="nil"/>
              <w:left w:val="nil"/>
              <w:bottom w:val="single" w:sz="4" w:space="0" w:color="auto"/>
              <w:right w:val="single" w:sz="4" w:space="0" w:color="auto"/>
            </w:tcBorders>
            <w:shd w:val="clear" w:color="auto" w:fill="auto"/>
            <w:noWrap/>
            <w:vAlign w:val="bottom"/>
            <w:hideMark/>
          </w:tcPr>
          <w:p w14:paraId="1F26BA44"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1213</w:t>
            </w:r>
          </w:p>
        </w:tc>
        <w:tc>
          <w:tcPr>
            <w:tcW w:w="2416" w:type="pct"/>
            <w:tcBorders>
              <w:top w:val="nil"/>
              <w:left w:val="nil"/>
              <w:bottom w:val="single" w:sz="4" w:space="0" w:color="auto"/>
              <w:right w:val="single" w:sz="4" w:space="0" w:color="auto"/>
            </w:tcBorders>
            <w:shd w:val="clear" w:color="auto" w:fill="auto"/>
            <w:noWrap/>
            <w:vAlign w:val="bottom"/>
            <w:hideMark/>
          </w:tcPr>
          <w:p w14:paraId="2BC473DC"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xml:space="preserve">Gross profit </w:t>
            </w:r>
          </w:p>
        </w:tc>
        <w:tc>
          <w:tcPr>
            <w:tcW w:w="431" w:type="pct"/>
            <w:tcBorders>
              <w:top w:val="nil"/>
              <w:left w:val="nil"/>
              <w:bottom w:val="single" w:sz="4" w:space="0" w:color="auto"/>
              <w:right w:val="single" w:sz="4" w:space="0" w:color="auto"/>
            </w:tcBorders>
            <w:shd w:val="clear" w:color="auto" w:fill="auto"/>
            <w:noWrap/>
            <w:vAlign w:val="bottom"/>
            <w:hideMark/>
          </w:tcPr>
          <w:p w14:paraId="2A9D7865"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1154</w:t>
            </w:r>
          </w:p>
        </w:tc>
        <w:tc>
          <w:tcPr>
            <w:tcW w:w="431" w:type="pct"/>
            <w:tcBorders>
              <w:top w:val="nil"/>
              <w:left w:val="nil"/>
              <w:bottom w:val="single" w:sz="4" w:space="0" w:color="auto"/>
              <w:right w:val="single" w:sz="4" w:space="0" w:color="auto"/>
            </w:tcBorders>
            <w:shd w:val="clear" w:color="auto" w:fill="auto"/>
            <w:noWrap/>
            <w:vAlign w:val="bottom"/>
            <w:hideMark/>
          </w:tcPr>
          <w:p w14:paraId="76207A61"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1340</w:t>
            </w:r>
          </w:p>
        </w:tc>
        <w:tc>
          <w:tcPr>
            <w:tcW w:w="431" w:type="pct"/>
            <w:tcBorders>
              <w:top w:val="nil"/>
              <w:left w:val="nil"/>
              <w:bottom w:val="single" w:sz="4" w:space="0" w:color="auto"/>
              <w:right w:val="single" w:sz="4" w:space="0" w:color="auto"/>
            </w:tcBorders>
            <w:shd w:val="clear" w:color="auto" w:fill="auto"/>
            <w:noWrap/>
            <w:vAlign w:val="bottom"/>
            <w:hideMark/>
          </w:tcPr>
          <w:p w14:paraId="5703C436"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1354</w:t>
            </w:r>
          </w:p>
        </w:tc>
      </w:tr>
      <w:tr w:rsidR="00F546FA" w:rsidRPr="00C05E09" w14:paraId="3EAC975E"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5EBEB5C"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1711.1</w:t>
            </w:r>
          </w:p>
        </w:tc>
        <w:tc>
          <w:tcPr>
            <w:tcW w:w="430" w:type="pct"/>
            <w:tcBorders>
              <w:top w:val="nil"/>
              <w:left w:val="nil"/>
              <w:bottom w:val="single" w:sz="4" w:space="0" w:color="auto"/>
              <w:right w:val="single" w:sz="4" w:space="0" w:color="auto"/>
            </w:tcBorders>
            <w:shd w:val="clear" w:color="auto" w:fill="auto"/>
            <w:noWrap/>
            <w:vAlign w:val="bottom"/>
            <w:hideMark/>
          </w:tcPr>
          <w:p w14:paraId="26B117D8"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1603.8</w:t>
            </w:r>
          </w:p>
        </w:tc>
        <w:tc>
          <w:tcPr>
            <w:tcW w:w="431" w:type="pct"/>
            <w:tcBorders>
              <w:top w:val="nil"/>
              <w:left w:val="nil"/>
              <w:bottom w:val="single" w:sz="4" w:space="0" w:color="auto"/>
              <w:right w:val="single" w:sz="4" w:space="0" w:color="auto"/>
            </w:tcBorders>
            <w:shd w:val="clear" w:color="auto" w:fill="auto"/>
            <w:noWrap/>
            <w:vAlign w:val="bottom"/>
            <w:hideMark/>
          </w:tcPr>
          <w:p w14:paraId="72EC70C3"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1590</w:t>
            </w:r>
          </w:p>
        </w:tc>
        <w:tc>
          <w:tcPr>
            <w:tcW w:w="2416" w:type="pct"/>
            <w:tcBorders>
              <w:top w:val="nil"/>
              <w:left w:val="nil"/>
              <w:bottom w:val="single" w:sz="4" w:space="0" w:color="auto"/>
              <w:right w:val="single" w:sz="4" w:space="0" w:color="auto"/>
            </w:tcBorders>
            <w:shd w:val="clear" w:color="auto" w:fill="auto"/>
            <w:noWrap/>
            <w:vAlign w:val="bottom"/>
            <w:hideMark/>
          </w:tcPr>
          <w:p w14:paraId="73AEEAFD" w14:textId="77777777" w:rsidR="00F546FA" w:rsidRPr="00C05E09" w:rsidRDefault="00F546FA" w:rsidP="002D0208">
            <w:pPr>
              <w:spacing w:line="360" w:lineRule="auto"/>
              <w:rPr>
                <w:rFonts w:ascii="Times New Roman" w:eastAsia="Times New Roman" w:hAnsi="Times New Roman" w:cs="Times New Roman"/>
                <w:sz w:val="24"/>
                <w:szCs w:val="24"/>
              </w:rPr>
            </w:pPr>
            <w:proofErr w:type="gramStart"/>
            <w:r w:rsidRPr="00C05E09">
              <w:rPr>
                <w:rFonts w:ascii="Times New Roman" w:eastAsia="Times New Roman" w:hAnsi="Times New Roman" w:cs="Times New Roman"/>
                <w:sz w:val="24"/>
                <w:szCs w:val="24"/>
              </w:rPr>
              <w:t>sales</w:t>
            </w:r>
            <w:proofErr w:type="gramEnd"/>
            <w:r w:rsidRPr="00C05E09">
              <w:rPr>
                <w:rFonts w:ascii="Times New Roman" w:eastAsia="Times New Roman" w:hAnsi="Times New Roman" w:cs="Times New Roman"/>
                <w:sz w:val="24"/>
                <w:szCs w:val="24"/>
              </w:rPr>
              <w:t xml:space="preserve"> </w:t>
            </w:r>
          </w:p>
        </w:tc>
        <w:tc>
          <w:tcPr>
            <w:tcW w:w="431" w:type="pct"/>
            <w:tcBorders>
              <w:top w:val="nil"/>
              <w:left w:val="nil"/>
              <w:bottom w:val="single" w:sz="4" w:space="0" w:color="auto"/>
              <w:right w:val="single" w:sz="4" w:space="0" w:color="auto"/>
            </w:tcBorders>
            <w:shd w:val="clear" w:color="auto" w:fill="auto"/>
            <w:noWrap/>
            <w:vAlign w:val="bottom"/>
            <w:hideMark/>
          </w:tcPr>
          <w:p w14:paraId="1879D962"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1500.8</w:t>
            </w:r>
          </w:p>
        </w:tc>
        <w:tc>
          <w:tcPr>
            <w:tcW w:w="431" w:type="pct"/>
            <w:tcBorders>
              <w:top w:val="nil"/>
              <w:left w:val="nil"/>
              <w:bottom w:val="single" w:sz="4" w:space="0" w:color="auto"/>
              <w:right w:val="single" w:sz="4" w:space="0" w:color="auto"/>
            </w:tcBorders>
            <w:shd w:val="clear" w:color="auto" w:fill="auto"/>
            <w:noWrap/>
            <w:vAlign w:val="bottom"/>
            <w:hideMark/>
          </w:tcPr>
          <w:p w14:paraId="1595469E" w14:textId="77777777" w:rsidR="00F546FA" w:rsidRPr="00C05E09" w:rsidRDefault="00F546FA" w:rsidP="002D0208">
            <w:pPr>
              <w:spacing w:line="360" w:lineRule="auto"/>
              <w:jc w:val="right"/>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1745.4</w:t>
            </w:r>
          </w:p>
        </w:tc>
        <w:tc>
          <w:tcPr>
            <w:tcW w:w="431" w:type="pct"/>
            <w:tcBorders>
              <w:top w:val="nil"/>
              <w:left w:val="nil"/>
              <w:bottom w:val="single" w:sz="4" w:space="0" w:color="auto"/>
              <w:right w:val="single" w:sz="4" w:space="0" w:color="auto"/>
            </w:tcBorders>
            <w:shd w:val="clear" w:color="auto" w:fill="auto"/>
            <w:noWrap/>
            <w:vAlign w:val="bottom"/>
            <w:hideMark/>
          </w:tcPr>
          <w:p w14:paraId="1AC2CFDA"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1250.1</w:t>
            </w:r>
          </w:p>
        </w:tc>
      </w:tr>
      <w:tr w:rsidR="00F546FA" w:rsidRPr="00C05E09" w14:paraId="7041FD23"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E37BB53"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3B1A589D"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CC64371" w14:textId="77777777" w:rsidR="00F546FA" w:rsidRPr="00C05E09" w:rsidRDefault="00F546FA" w:rsidP="002D0208">
            <w:pPr>
              <w:spacing w:line="360" w:lineRule="auto"/>
              <w:rPr>
                <w:rFonts w:ascii="Times New Roman" w:eastAsia="Times New Roman" w:hAnsi="Times New Roman" w:cs="Times New Roman"/>
                <w:color w:val="FF0000"/>
                <w:sz w:val="24"/>
                <w:szCs w:val="24"/>
              </w:rPr>
            </w:pPr>
            <w:r w:rsidRPr="00C05E09">
              <w:rPr>
                <w:rFonts w:ascii="Times New Roman" w:eastAsia="Times New Roman" w:hAnsi="Times New Roman" w:cs="Times New Roman"/>
                <w:color w:val="FF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5D164008"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9A36805"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CDA5DFC"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054620A" w14:textId="77777777" w:rsidR="00F546FA" w:rsidRPr="00C05E09" w:rsidRDefault="00F546FA" w:rsidP="002D0208">
            <w:pPr>
              <w:spacing w:line="360" w:lineRule="auto"/>
              <w:rPr>
                <w:rFonts w:ascii="Times New Roman" w:eastAsia="Times New Roman" w:hAnsi="Times New Roman" w:cs="Times New Roman"/>
                <w:color w:val="FF0000"/>
                <w:sz w:val="24"/>
                <w:szCs w:val="24"/>
              </w:rPr>
            </w:pPr>
            <w:r w:rsidRPr="00C05E09">
              <w:rPr>
                <w:rFonts w:ascii="Times New Roman" w:eastAsia="Times New Roman" w:hAnsi="Times New Roman" w:cs="Times New Roman"/>
                <w:color w:val="FF0000"/>
                <w:sz w:val="24"/>
                <w:szCs w:val="24"/>
              </w:rPr>
              <w:t> </w:t>
            </w:r>
          </w:p>
        </w:tc>
      </w:tr>
      <w:tr w:rsidR="00F546FA" w:rsidRPr="00C05E09" w14:paraId="3AEB6778"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E9909F2"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401F67D9"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FDFCEFF"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1814B3FA"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D493F28"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E08CA5B" w14:textId="77777777" w:rsidR="00F546FA" w:rsidRPr="00C05E09" w:rsidRDefault="00F546FA" w:rsidP="002D0208">
            <w:pPr>
              <w:spacing w:line="360" w:lineRule="auto"/>
              <w:rPr>
                <w:rFonts w:ascii="Times New Roman" w:eastAsia="Times New Roman" w:hAnsi="Times New Roman" w:cs="Times New Roman"/>
                <w:sz w:val="24"/>
                <w:szCs w:val="24"/>
              </w:rPr>
            </w:pPr>
            <w:r w:rsidRPr="00C05E09">
              <w:rPr>
                <w:rFonts w:ascii="Times New Roman" w:eastAsia="Times New Roman" w:hAnsi="Times New Roman" w:cs="Times New Roman"/>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247E36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7F61CF13"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3ED2EE6"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6D2D124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5224C9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3FE1E66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85095E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694416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09E990A"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3FBFFC0E"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651FFD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lastRenderedPageBreak/>
              <w:t> </w:t>
            </w:r>
          </w:p>
        </w:tc>
        <w:tc>
          <w:tcPr>
            <w:tcW w:w="430" w:type="pct"/>
            <w:tcBorders>
              <w:top w:val="nil"/>
              <w:left w:val="nil"/>
              <w:bottom w:val="single" w:sz="4" w:space="0" w:color="auto"/>
              <w:right w:val="single" w:sz="4" w:space="0" w:color="auto"/>
            </w:tcBorders>
            <w:shd w:val="clear" w:color="auto" w:fill="auto"/>
            <w:noWrap/>
            <w:vAlign w:val="bottom"/>
            <w:hideMark/>
          </w:tcPr>
          <w:p w14:paraId="72CFCEC3"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93C06E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7EE098E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957252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F39CCA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76CB09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4D527E28"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4335857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774D308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74B2A7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49A81FDF"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1DB7A4A"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BEF3F46"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45B4AD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58254828"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0BEA7E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5D3B83C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F3A90A7"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14CC351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91D150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BBBD846"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064DAA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75FDCF6D"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94DFA4E"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2F8838A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7F27953"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4C251508"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5A4B05E"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A0EE588"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888750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0F938B5F"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50B728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433638B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22A350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7841D72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0E83CE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874365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D548C3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17F6F953"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A56853E"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54426B2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316540C"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5AA31AC3"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E4692D7"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47C207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8F55CD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2845DFA4"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8C7A37D"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1DD7F76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13B3A8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58404C0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5B1178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5E0BF27"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A1239F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795A39F3"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1BA1719E"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1B90887A"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2D06E2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611E08EF"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84998F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A7DCA92"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6D0F52A"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r>
      <w:tr w:rsidR="00F546FA" w:rsidRPr="00C05E09" w14:paraId="48D172BA"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156E1C7C"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2016</w:t>
            </w:r>
          </w:p>
        </w:tc>
        <w:tc>
          <w:tcPr>
            <w:tcW w:w="430" w:type="pct"/>
            <w:tcBorders>
              <w:top w:val="nil"/>
              <w:left w:val="nil"/>
              <w:bottom w:val="single" w:sz="4" w:space="0" w:color="auto"/>
              <w:right w:val="single" w:sz="4" w:space="0" w:color="auto"/>
            </w:tcBorders>
            <w:shd w:val="clear" w:color="auto" w:fill="auto"/>
            <w:noWrap/>
            <w:vAlign w:val="bottom"/>
            <w:hideMark/>
          </w:tcPr>
          <w:p w14:paraId="3C47889B"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2017</w:t>
            </w:r>
          </w:p>
        </w:tc>
        <w:tc>
          <w:tcPr>
            <w:tcW w:w="431" w:type="pct"/>
            <w:tcBorders>
              <w:top w:val="nil"/>
              <w:left w:val="nil"/>
              <w:bottom w:val="single" w:sz="4" w:space="0" w:color="auto"/>
              <w:right w:val="single" w:sz="4" w:space="0" w:color="auto"/>
            </w:tcBorders>
            <w:shd w:val="clear" w:color="auto" w:fill="auto"/>
            <w:noWrap/>
            <w:vAlign w:val="bottom"/>
            <w:hideMark/>
          </w:tcPr>
          <w:p w14:paraId="1F5067B2"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2015</w:t>
            </w:r>
          </w:p>
        </w:tc>
        <w:tc>
          <w:tcPr>
            <w:tcW w:w="2416" w:type="pct"/>
            <w:tcBorders>
              <w:top w:val="nil"/>
              <w:left w:val="nil"/>
              <w:bottom w:val="single" w:sz="4" w:space="0" w:color="auto"/>
              <w:right w:val="single" w:sz="4" w:space="0" w:color="auto"/>
            </w:tcBorders>
            <w:shd w:val="clear" w:color="auto" w:fill="auto"/>
            <w:noWrap/>
            <w:vAlign w:val="bottom"/>
            <w:hideMark/>
          </w:tcPr>
          <w:p w14:paraId="6AA6D2C8"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INVESTMENT RATIO</w:t>
            </w:r>
          </w:p>
        </w:tc>
        <w:tc>
          <w:tcPr>
            <w:tcW w:w="431" w:type="pct"/>
            <w:tcBorders>
              <w:top w:val="nil"/>
              <w:left w:val="nil"/>
              <w:bottom w:val="single" w:sz="4" w:space="0" w:color="auto"/>
              <w:right w:val="single" w:sz="4" w:space="0" w:color="auto"/>
            </w:tcBorders>
            <w:shd w:val="clear" w:color="auto" w:fill="auto"/>
            <w:noWrap/>
            <w:vAlign w:val="bottom"/>
            <w:hideMark/>
          </w:tcPr>
          <w:p w14:paraId="1CF12890"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2016</w:t>
            </w:r>
          </w:p>
        </w:tc>
        <w:tc>
          <w:tcPr>
            <w:tcW w:w="431" w:type="pct"/>
            <w:tcBorders>
              <w:top w:val="nil"/>
              <w:left w:val="nil"/>
              <w:bottom w:val="single" w:sz="4" w:space="0" w:color="auto"/>
              <w:right w:val="single" w:sz="4" w:space="0" w:color="auto"/>
            </w:tcBorders>
            <w:shd w:val="clear" w:color="auto" w:fill="auto"/>
            <w:noWrap/>
            <w:vAlign w:val="bottom"/>
            <w:hideMark/>
          </w:tcPr>
          <w:p w14:paraId="6AADD0FC"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2017</w:t>
            </w:r>
          </w:p>
        </w:tc>
        <w:tc>
          <w:tcPr>
            <w:tcW w:w="431" w:type="pct"/>
            <w:tcBorders>
              <w:top w:val="nil"/>
              <w:left w:val="nil"/>
              <w:bottom w:val="single" w:sz="4" w:space="0" w:color="auto"/>
              <w:right w:val="single" w:sz="4" w:space="0" w:color="auto"/>
            </w:tcBorders>
            <w:shd w:val="clear" w:color="auto" w:fill="auto"/>
            <w:noWrap/>
            <w:vAlign w:val="bottom"/>
            <w:hideMark/>
          </w:tcPr>
          <w:p w14:paraId="293747FD"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2015</w:t>
            </w:r>
          </w:p>
        </w:tc>
      </w:tr>
      <w:tr w:rsidR="00F546FA" w:rsidRPr="00C05E09" w14:paraId="534FD2C9"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262B1DCB"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0.188215103</w:t>
            </w:r>
          </w:p>
        </w:tc>
        <w:tc>
          <w:tcPr>
            <w:tcW w:w="430" w:type="pct"/>
            <w:tcBorders>
              <w:top w:val="nil"/>
              <w:left w:val="nil"/>
              <w:bottom w:val="single" w:sz="4" w:space="0" w:color="auto"/>
              <w:right w:val="single" w:sz="4" w:space="0" w:color="auto"/>
            </w:tcBorders>
            <w:shd w:val="clear" w:color="auto" w:fill="auto"/>
            <w:noWrap/>
            <w:vAlign w:val="bottom"/>
            <w:hideMark/>
          </w:tcPr>
          <w:p w14:paraId="5F22AE84"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0.371229698</w:t>
            </w:r>
          </w:p>
        </w:tc>
        <w:tc>
          <w:tcPr>
            <w:tcW w:w="431" w:type="pct"/>
            <w:tcBorders>
              <w:top w:val="nil"/>
              <w:left w:val="nil"/>
              <w:bottom w:val="single" w:sz="4" w:space="0" w:color="auto"/>
              <w:right w:val="single" w:sz="4" w:space="0" w:color="auto"/>
            </w:tcBorders>
            <w:shd w:val="clear" w:color="auto" w:fill="auto"/>
            <w:noWrap/>
            <w:vAlign w:val="bottom"/>
            <w:hideMark/>
          </w:tcPr>
          <w:p w14:paraId="508DD984"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0.22236534</w:t>
            </w:r>
          </w:p>
        </w:tc>
        <w:tc>
          <w:tcPr>
            <w:tcW w:w="2416" w:type="pct"/>
            <w:tcBorders>
              <w:top w:val="nil"/>
              <w:left w:val="nil"/>
              <w:bottom w:val="single" w:sz="4" w:space="0" w:color="auto"/>
              <w:right w:val="single" w:sz="4" w:space="0" w:color="auto"/>
            </w:tcBorders>
            <w:shd w:val="clear" w:color="auto" w:fill="auto"/>
            <w:noWrap/>
            <w:vAlign w:val="bottom"/>
            <w:hideMark/>
          </w:tcPr>
          <w:p w14:paraId="6CDE757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xml:space="preserve">EARNING PER </w:t>
            </w:r>
            <w:proofErr w:type="gramStart"/>
            <w:r w:rsidRPr="00C05E09">
              <w:rPr>
                <w:rFonts w:ascii="Times New Roman" w:eastAsia="Times New Roman" w:hAnsi="Times New Roman" w:cs="Times New Roman"/>
                <w:color w:val="000000"/>
                <w:sz w:val="24"/>
                <w:szCs w:val="24"/>
              </w:rPr>
              <w:t>SHARE(</w:t>
            </w:r>
            <w:proofErr w:type="gramEnd"/>
            <w:r w:rsidRPr="00C05E09">
              <w:rPr>
                <w:rFonts w:ascii="Times New Roman" w:eastAsia="Times New Roman" w:hAnsi="Times New Roman" w:cs="Times New Roman"/>
                <w:color w:val="000000"/>
                <w:sz w:val="24"/>
                <w:szCs w:val="24"/>
              </w:rPr>
              <w:t>NET PROFIT/SHARES)</w:t>
            </w:r>
          </w:p>
        </w:tc>
        <w:tc>
          <w:tcPr>
            <w:tcW w:w="431" w:type="pct"/>
            <w:tcBorders>
              <w:top w:val="nil"/>
              <w:left w:val="nil"/>
              <w:bottom w:val="single" w:sz="4" w:space="0" w:color="auto"/>
              <w:right w:val="single" w:sz="4" w:space="0" w:color="auto"/>
            </w:tcBorders>
            <w:shd w:val="clear" w:color="auto" w:fill="auto"/>
            <w:noWrap/>
            <w:vAlign w:val="bottom"/>
            <w:hideMark/>
          </w:tcPr>
          <w:p w14:paraId="2D4C5DBF"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0.075</w:t>
            </w:r>
          </w:p>
        </w:tc>
        <w:tc>
          <w:tcPr>
            <w:tcW w:w="431" w:type="pct"/>
            <w:tcBorders>
              <w:top w:val="nil"/>
              <w:left w:val="nil"/>
              <w:bottom w:val="single" w:sz="4" w:space="0" w:color="auto"/>
              <w:right w:val="single" w:sz="4" w:space="0" w:color="auto"/>
            </w:tcBorders>
            <w:shd w:val="clear" w:color="auto" w:fill="auto"/>
            <w:noWrap/>
            <w:vAlign w:val="bottom"/>
            <w:hideMark/>
          </w:tcPr>
          <w:p w14:paraId="65B53F3A"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2.552941176</w:t>
            </w:r>
          </w:p>
        </w:tc>
        <w:tc>
          <w:tcPr>
            <w:tcW w:w="431" w:type="pct"/>
            <w:tcBorders>
              <w:top w:val="nil"/>
              <w:left w:val="nil"/>
              <w:bottom w:val="single" w:sz="4" w:space="0" w:color="auto"/>
              <w:right w:val="single" w:sz="4" w:space="0" w:color="auto"/>
            </w:tcBorders>
            <w:shd w:val="clear" w:color="auto" w:fill="auto"/>
            <w:noWrap/>
            <w:vAlign w:val="bottom"/>
            <w:hideMark/>
          </w:tcPr>
          <w:p w14:paraId="754781EA"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2.68</w:t>
            </w:r>
          </w:p>
        </w:tc>
      </w:tr>
      <w:tr w:rsidR="00F546FA" w:rsidRPr="00C05E09" w14:paraId="1BEAE7B6"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38564EB3"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164.5</w:t>
            </w:r>
          </w:p>
        </w:tc>
        <w:tc>
          <w:tcPr>
            <w:tcW w:w="430" w:type="pct"/>
            <w:tcBorders>
              <w:top w:val="nil"/>
              <w:left w:val="nil"/>
              <w:bottom w:val="single" w:sz="4" w:space="0" w:color="auto"/>
              <w:right w:val="single" w:sz="4" w:space="0" w:color="auto"/>
            </w:tcBorders>
            <w:shd w:val="clear" w:color="auto" w:fill="auto"/>
            <w:noWrap/>
            <w:vAlign w:val="bottom"/>
            <w:hideMark/>
          </w:tcPr>
          <w:p w14:paraId="6215EF29"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320</w:t>
            </w:r>
          </w:p>
        </w:tc>
        <w:tc>
          <w:tcPr>
            <w:tcW w:w="431" w:type="pct"/>
            <w:tcBorders>
              <w:top w:val="nil"/>
              <w:left w:val="nil"/>
              <w:bottom w:val="single" w:sz="4" w:space="0" w:color="auto"/>
              <w:right w:val="single" w:sz="4" w:space="0" w:color="auto"/>
            </w:tcBorders>
            <w:shd w:val="clear" w:color="auto" w:fill="auto"/>
            <w:noWrap/>
            <w:vAlign w:val="bottom"/>
            <w:hideMark/>
          </w:tcPr>
          <w:p w14:paraId="7E84D254"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189.9</w:t>
            </w:r>
          </w:p>
        </w:tc>
        <w:tc>
          <w:tcPr>
            <w:tcW w:w="2416" w:type="pct"/>
            <w:tcBorders>
              <w:top w:val="nil"/>
              <w:left w:val="nil"/>
              <w:bottom w:val="single" w:sz="4" w:space="0" w:color="auto"/>
              <w:right w:val="single" w:sz="4" w:space="0" w:color="auto"/>
            </w:tcBorders>
            <w:shd w:val="clear" w:color="auto" w:fill="auto"/>
            <w:noWrap/>
            <w:vAlign w:val="bottom"/>
            <w:hideMark/>
          </w:tcPr>
          <w:p w14:paraId="4885E9EF"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NET PROFIT</w:t>
            </w:r>
          </w:p>
        </w:tc>
        <w:tc>
          <w:tcPr>
            <w:tcW w:w="431" w:type="pct"/>
            <w:tcBorders>
              <w:top w:val="nil"/>
              <w:left w:val="nil"/>
              <w:bottom w:val="single" w:sz="4" w:space="0" w:color="auto"/>
              <w:right w:val="single" w:sz="4" w:space="0" w:color="auto"/>
            </w:tcBorders>
            <w:shd w:val="clear" w:color="auto" w:fill="auto"/>
            <w:noWrap/>
            <w:vAlign w:val="bottom"/>
            <w:hideMark/>
          </w:tcPr>
          <w:p w14:paraId="546C54C2"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6</w:t>
            </w:r>
          </w:p>
        </w:tc>
        <w:tc>
          <w:tcPr>
            <w:tcW w:w="431" w:type="pct"/>
            <w:tcBorders>
              <w:top w:val="nil"/>
              <w:left w:val="nil"/>
              <w:bottom w:val="single" w:sz="4" w:space="0" w:color="auto"/>
              <w:right w:val="single" w:sz="4" w:space="0" w:color="auto"/>
            </w:tcBorders>
            <w:shd w:val="clear" w:color="auto" w:fill="auto"/>
            <w:noWrap/>
            <w:vAlign w:val="bottom"/>
            <w:hideMark/>
          </w:tcPr>
          <w:p w14:paraId="5AFC75A2"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217</w:t>
            </w:r>
          </w:p>
        </w:tc>
        <w:tc>
          <w:tcPr>
            <w:tcW w:w="431" w:type="pct"/>
            <w:tcBorders>
              <w:top w:val="nil"/>
              <w:left w:val="nil"/>
              <w:bottom w:val="single" w:sz="4" w:space="0" w:color="auto"/>
              <w:right w:val="single" w:sz="4" w:space="0" w:color="auto"/>
            </w:tcBorders>
            <w:shd w:val="clear" w:color="auto" w:fill="auto"/>
            <w:noWrap/>
            <w:vAlign w:val="bottom"/>
            <w:hideMark/>
          </w:tcPr>
          <w:p w14:paraId="2239BBEB"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201</w:t>
            </w:r>
          </w:p>
        </w:tc>
      </w:tr>
      <w:tr w:rsidR="00F546FA" w:rsidRPr="00C05E09" w14:paraId="431FEE7F"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1DC7F395"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874</w:t>
            </w:r>
          </w:p>
        </w:tc>
        <w:tc>
          <w:tcPr>
            <w:tcW w:w="430" w:type="pct"/>
            <w:tcBorders>
              <w:top w:val="nil"/>
              <w:left w:val="nil"/>
              <w:bottom w:val="single" w:sz="4" w:space="0" w:color="auto"/>
              <w:right w:val="single" w:sz="4" w:space="0" w:color="auto"/>
            </w:tcBorders>
            <w:shd w:val="clear" w:color="auto" w:fill="auto"/>
            <w:noWrap/>
            <w:vAlign w:val="bottom"/>
            <w:hideMark/>
          </w:tcPr>
          <w:p w14:paraId="1AD85307"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862</w:t>
            </w:r>
          </w:p>
        </w:tc>
        <w:tc>
          <w:tcPr>
            <w:tcW w:w="431" w:type="pct"/>
            <w:tcBorders>
              <w:top w:val="nil"/>
              <w:left w:val="nil"/>
              <w:bottom w:val="single" w:sz="4" w:space="0" w:color="auto"/>
              <w:right w:val="single" w:sz="4" w:space="0" w:color="auto"/>
            </w:tcBorders>
            <w:shd w:val="clear" w:color="auto" w:fill="auto"/>
            <w:noWrap/>
            <w:vAlign w:val="bottom"/>
            <w:hideMark/>
          </w:tcPr>
          <w:p w14:paraId="77F5FA59"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854</w:t>
            </w:r>
          </w:p>
        </w:tc>
        <w:tc>
          <w:tcPr>
            <w:tcW w:w="2416" w:type="pct"/>
            <w:tcBorders>
              <w:top w:val="nil"/>
              <w:left w:val="nil"/>
              <w:bottom w:val="single" w:sz="4" w:space="0" w:color="auto"/>
              <w:right w:val="single" w:sz="4" w:space="0" w:color="auto"/>
            </w:tcBorders>
            <w:shd w:val="clear" w:color="auto" w:fill="auto"/>
            <w:noWrap/>
            <w:vAlign w:val="bottom"/>
            <w:hideMark/>
          </w:tcPr>
          <w:p w14:paraId="32921B2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SHARES</w:t>
            </w:r>
          </w:p>
        </w:tc>
        <w:tc>
          <w:tcPr>
            <w:tcW w:w="431" w:type="pct"/>
            <w:tcBorders>
              <w:top w:val="nil"/>
              <w:left w:val="nil"/>
              <w:bottom w:val="single" w:sz="4" w:space="0" w:color="auto"/>
              <w:right w:val="single" w:sz="4" w:space="0" w:color="auto"/>
            </w:tcBorders>
            <w:shd w:val="clear" w:color="auto" w:fill="auto"/>
            <w:noWrap/>
            <w:vAlign w:val="bottom"/>
            <w:hideMark/>
          </w:tcPr>
          <w:p w14:paraId="2A275898"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80</w:t>
            </w:r>
          </w:p>
        </w:tc>
        <w:tc>
          <w:tcPr>
            <w:tcW w:w="431" w:type="pct"/>
            <w:tcBorders>
              <w:top w:val="nil"/>
              <w:left w:val="nil"/>
              <w:bottom w:val="single" w:sz="4" w:space="0" w:color="auto"/>
              <w:right w:val="single" w:sz="4" w:space="0" w:color="auto"/>
            </w:tcBorders>
            <w:shd w:val="clear" w:color="auto" w:fill="auto"/>
            <w:noWrap/>
            <w:vAlign w:val="bottom"/>
            <w:hideMark/>
          </w:tcPr>
          <w:p w14:paraId="427E7B03"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85</w:t>
            </w:r>
          </w:p>
        </w:tc>
        <w:tc>
          <w:tcPr>
            <w:tcW w:w="431" w:type="pct"/>
            <w:tcBorders>
              <w:top w:val="nil"/>
              <w:left w:val="nil"/>
              <w:bottom w:val="single" w:sz="4" w:space="0" w:color="auto"/>
              <w:right w:val="single" w:sz="4" w:space="0" w:color="auto"/>
            </w:tcBorders>
            <w:shd w:val="clear" w:color="auto" w:fill="auto"/>
            <w:noWrap/>
            <w:vAlign w:val="bottom"/>
            <w:hideMark/>
          </w:tcPr>
          <w:p w14:paraId="0941F9FC"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75</w:t>
            </w:r>
          </w:p>
        </w:tc>
      </w:tr>
      <w:tr w:rsidR="00F546FA" w:rsidRPr="00C05E09" w14:paraId="0052E39B"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3B0D4F96"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08B2F1F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3F9DE68"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33D62CC6"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A807E7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6E80B9ED"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B69AE5C"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C05E09" w14:paraId="0C718534"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06F25F2B"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1B39AE6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EE41C45"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601D4783"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E4D56E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80AAF48"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2CF34A2E"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C05E09" w14:paraId="488910F8"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A0FE218"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4E61BA7D"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163C2C59"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1D7E0B2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077DBEB1"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7E094DA3"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5F44F0A"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C05E09" w14:paraId="61989064"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4D5CC7DE"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2016</w:t>
            </w:r>
          </w:p>
        </w:tc>
        <w:tc>
          <w:tcPr>
            <w:tcW w:w="430" w:type="pct"/>
            <w:tcBorders>
              <w:top w:val="nil"/>
              <w:left w:val="nil"/>
              <w:bottom w:val="single" w:sz="4" w:space="0" w:color="auto"/>
              <w:right w:val="single" w:sz="4" w:space="0" w:color="auto"/>
            </w:tcBorders>
            <w:shd w:val="clear" w:color="auto" w:fill="auto"/>
            <w:noWrap/>
            <w:vAlign w:val="bottom"/>
            <w:hideMark/>
          </w:tcPr>
          <w:p w14:paraId="7B6C7E50"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2017</w:t>
            </w:r>
          </w:p>
        </w:tc>
        <w:tc>
          <w:tcPr>
            <w:tcW w:w="431" w:type="pct"/>
            <w:tcBorders>
              <w:top w:val="nil"/>
              <w:left w:val="nil"/>
              <w:bottom w:val="single" w:sz="4" w:space="0" w:color="auto"/>
              <w:right w:val="single" w:sz="4" w:space="0" w:color="auto"/>
            </w:tcBorders>
            <w:shd w:val="clear" w:color="auto" w:fill="auto"/>
            <w:noWrap/>
            <w:vAlign w:val="bottom"/>
            <w:hideMark/>
          </w:tcPr>
          <w:p w14:paraId="0C36CE22"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2015</w:t>
            </w:r>
          </w:p>
        </w:tc>
        <w:tc>
          <w:tcPr>
            <w:tcW w:w="2416" w:type="pct"/>
            <w:tcBorders>
              <w:top w:val="nil"/>
              <w:left w:val="nil"/>
              <w:bottom w:val="single" w:sz="4" w:space="0" w:color="auto"/>
              <w:right w:val="single" w:sz="4" w:space="0" w:color="auto"/>
            </w:tcBorders>
            <w:shd w:val="clear" w:color="auto" w:fill="auto"/>
            <w:noWrap/>
            <w:vAlign w:val="bottom"/>
            <w:hideMark/>
          </w:tcPr>
          <w:p w14:paraId="2D8EA6A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49B0B6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5B119954"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4D3411B8"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r>
      <w:tr w:rsidR="00F546FA" w:rsidRPr="00C05E09" w14:paraId="3F139855"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34E83049"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0" w:type="pct"/>
            <w:tcBorders>
              <w:top w:val="nil"/>
              <w:left w:val="nil"/>
              <w:bottom w:val="single" w:sz="4" w:space="0" w:color="auto"/>
              <w:right w:val="single" w:sz="4" w:space="0" w:color="auto"/>
            </w:tcBorders>
            <w:shd w:val="clear" w:color="auto" w:fill="auto"/>
            <w:noWrap/>
            <w:vAlign w:val="bottom"/>
            <w:hideMark/>
          </w:tcPr>
          <w:p w14:paraId="4A911FD5"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w:t>
            </w:r>
          </w:p>
        </w:tc>
        <w:tc>
          <w:tcPr>
            <w:tcW w:w="431" w:type="pct"/>
            <w:tcBorders>
              <w:top w:val="nil"/>
              <w:left w:val="nil"/>
              <w:bottom w:val="single" w:sz="4" w:space="0" w:color="auto"/>
              <w:right w:val="single" w:sz="4" w:space="0" w:color="auto"/>
            </w:tcBorders>
            <w:shd w:val="clear" w:color="auto" w:fill="auto"/>
            <w:noWrap/>
            <w:vAlign w:val="bottom"/>
            <w:hideMark/>
          </w:tcPr>
          <w:p w14:paraId="3C7F1AE0" w14:textId="77777777" w:rsidR="00F546FA" w:rsidRPr="00051754" w:rsidRDefault="00F546FA" w:rsidP="002D0208">
            <w:pPr>
              <w:spacing w:line="360" w:lineRule="auto"/>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 </w:t>
            </w:r>
          </w:p>
        </w:tc>
        <w:tc>
          <w:tcPr>
            <w:tcW w:w="2416" w:type="pct"/>
            <w:tcBorders>
              <w:top w:val="nil"/>
              <w:left w:val="nil"/>
              <w:bottom w:val="single" w:sz="4" w:space="0" w:color="auto"/>
              <w:right w:val="single" w:sz="4" w:space="0" w:color="auto"/>
            </w:tcBorders>
            <w:shd w:val="clear" w:color="auto" w:fill="auto"/>
            <w:noWrap/>
            <w:vAlign w:val="bottom"/>
            <w:hideMark/>
          </w:tcPr>
          <w:p w14:paraId="7336DDD0"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INVESTMENT RATIO</w:t>
            </w:r>
          </w:p>
        </w:tc>
        <w:tc>
          <w:tcPr>
            <w:tcW w:w="431" w:type="pct"/>
            <w:tcBorders>
              <w:top w:val="nil"/>
              <w:left w:val="nil"/>
              <w:bottom w:val="single" w:sz="4" w:space="0" w:color="auto"/>
              <w:right w:val="single" w:sz="4" w:space="0" w:color="auto"/>
            </w:tcBorders>
            <w:shd w:val="clear" w:color="auto" w:fill="auto"/>
            <w:noWrap/>
            <w:vAlign w:val="bottom"/>
            <w:hideMark/>
          </w:tcPr>
          <w:p w14:paraId="1AE8579F"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2016</w:t>
            </w:r>
          </w:p>
        </w:tc>
        <w:tc>
          <w:tcPr>
            <w:tcW w:w="431" w:type="pct"/>
            <w:tcBorders>
              <w:top w:val="nil"/>
              <w:left w:val="nil"/>
              <w:bottom w:val="single" w:sz="4" w:space="0" w:color="auto"/>
              <w:right w:val="single" w:sz="4" w:space="0" w:color="auto"/>
            </w:tcBorders>
            <w:shd w:val="clear" w:color="auto" w:fill="auto"/>
            <w:noWrap/>
            <w:vAlign w:val="bottom"/>
            <w:hideMark/>
          </w:tcPr>
          <w:p w14:paraId="5E762755"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2017</w:t>
            </w:r>
          </w:p>
        </w:tc>
        <w:tc>
          <w:tcPr>
            <w:tcW w:w="431" w:type="pct"/>
            <w:tcBorders>
              <w:top w:val="nil"/>
              <w:left w:val="nil"/>
              <w:bottom w:val="single" w:sz="4" w:space="0" w:color="auto"/>
              <w:right w:val="single" w:sz="4" w:space="0" w:color="auto"/>
            </w:tcBorders>
            <w:shd w:val="clear" w:color="auto" w:fill="auto"/>
            <w:noWrap/>
            <w:vAlign w:val="bottom"/>
            <w:hideMark/>
          </w:tcPr>
          <w:p w14:paraId="75CFC709"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2015</w:t>
            </w:r>
          </w:p>
        </w:tc>
      </w:tr>
      <w:tr w:rsidR="00F546FA" w:rsidRPr="00C05E09" w14:paraId="5661987E"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DC7DCA7"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7.473684211</w:t>
            </w:r>
          </w:p>
        </w:tc>
        <w:tc>
          <w:tcPr>
            <w:tcW w:w="430" w:type="pct"/>
            <w:tcBorders>
              <w:top w:val="nil"/>
              <w:left w:val="nil"/>
              <w:bottom w:val="single" w:sz="4" w:space="0" w:color="auto"/>
              <w:right w:val="single" w:sz="4" w:space="0" w:color="auto"/>
            </w:tcBorders>
            <w:shd w:val="clear" w:color="auto" w:fill="auto"/>
            <w:noWrap/>
            <w:vAlign w:val="bottom"/>
            <w:hideMark/>
          </w:tcPr>
          <w:p w14:paraId="2768E276"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14.4</w:t>
            </w:r>
          </w:p>
        </w:tc>
        <w:tc>
          <w:tcPr>
            <w:tcW w:w="431" w:type="pct"/>
            <w:tcBorders>
              <w:top w:val="nil"/>
              <w:left w:val="nil"/>
              <w:bottom w:val="single" w:sz="4" w:space="0" w:color="auto"/>
              <w:right w:val="single" w:sz="4" w:space="0" w:color="auto"/>
            </w:tcBorders>
            <w:shd w:val="clear" w:color="auto" w:fill="auto"/>
            <w:noWrap/>
            <w:vAlign w:val="bottom"/>
            <w:hideMark/>
          </w:tcPr>
          <w:p w14:paraId="7DC4A301"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5.454545455</w:t>
            </w:r>
          </w:p>
        </w:tc>
        <w:tc>
          <w:tcPr>
            <w:tcW w:w="2416" w:type="pct"/>
            <w:tcBorders>
              <w:top w:val="nil"/>
              <w:left w:val="nil"/>
              <w:bottom w:val="single" w:sz="4" w:space="0" w:color="auto"/>
              <w:right w:val="single" w:sz="4" w:space="0" w:color="auto"/>
            </w:tcBorders>
            <w:shd w:val="clear" w:color="auto" w:fill="auto"/>
            <w:noWrap/>
            <w:vAlign w:val="bottom"/>
            <w:hideMark/>
          </w:tcPr>
          <w:p w14:paraId="7BAE4AE8"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xml:space="preserve">PRICE PER EARNINGS </w:t>
            </w:r>
            <w:proofErr w:type="gramStart"/>
            <w:r w:rsidRPr="00C05E09">
              <w:rPr>
                <w:rFonts w:ascii="Times New Roman" w:eastAsia="Times New Roman" w:hAnsi="Times New Roman" w:cs="Times New Roman"/>
                <w:color w:val="000000"/>
                <w:sz w:val="24"/>
                <w:szCs w:val="24"/>
              </w:rPr>
              <w:t>RATIO(</w:t>
            </w:r>
            <w:proofErr w:type="gramEnd"/>
            <w:r w:rsidRPr="00C05E09">
              <w:rPr>
                <w:rFonts w:ascii="Times New Roman" w:eastAsia="Times New Roman" w:hAnsi="Times New Roman" w:cs="Times New Roman"/>
                <w:color w:val="000000"/>
                <w:sz w:val="24"/>
                <w:szCs w:val="24"/>
              </w:rPr>
              <w:t>MARKET PRICE PER SHARE/EARNINGS PER SHARE)</w:t>
            </w:r>
          </w:p>
        </w:tc>
        <w:tc>
          <w:tcPr>
            <w:tcW w:w="431" w:type="pct"/>
            <w:tcBorders>
              <w:top w:val="nil"/>
              <w:left w:val="nil"/>
              <w:bottom w:val="single" w:sz="4" w:space="0" w:color="auto"/>
              <w:right w:val="single" w:sz="4" w:space="0" w:color="auto"/>
            </w:tcBorders>
            <w:shd w:val="clear" w:color="auto" w:fill="auto"/>
            <w:noWrap/>
            <w:vAlign w:val="bottom"/>
            <w:hideMark/>
          </w:tcPr>
          <w:p w14:paraId="687C95B3"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828.8</w:t>
            </w:r>
          </w:p>
        </w:tc>
        <w:tc>
          <w:tcPr>
            <w:tcW w:w="431" w:type="pct"/>
            <w:tcBorders>
              <w:top w:val="nil"/>
              <w:left w:val="nil"/>
              <w:bottom w:val="single" w:sz="4" w:space="0" w:color="auto"/>
              <w:right w:val="single" w:sz="4" w:space="0" w:color="auto"/>
            </w:tcBorders>
            <w:shd w:val="clear" w:color="auto" w:fill="auto"/>
            <w:noWrap/>
            <w:vAlign w:val="bottom"/>
            <w:hideMark/>
          </w:tcPr>
          <w:p w14:paraId="0E87D1C4"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26.85490196</w:t>
            </w:r>
          </w:p>
        </w:tc>
        <w:tc>
          <w:tcPr>
            <w:tcW w:w="431" w:type="pct"/>
            <w:tcBorders>
              <w:top w:val="nil"/>
              <w:left w:val="nil"/>
              <w:bottom w:val="single" w:sz="4" w:space="0" w:color="auto"/>
              <w:right w:val="single" w:sz="4" w:space="0" w:color="auto"/>
            </w:tcBorders>
            <w:shd w:val="clear" w:color="auto" w:fill="auto"/>
            <w:noWrap/>
            <w:vAlign w:val="bottom"/>
            <w:hideMark/>
          </w:tcPr>
          <w:p w14:paraId="0B870899"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42.23225806</w:t>
            </w:r>
          </w:p>
        </w:tc>
      </w:tr>
      <w:tr w:rsidR="00F546FA" w:rsidRPr="00C05E09" w14:paraId="6E05A37C"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7923FB7A"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1.42</w:t>
            </w:r>
          </w:p>
        </w:tc>
        <w:tc>
          <w:tcPr>
            <w:tcW w:w="430" w:type="pct"/>
            <w:tcBorders>
              <w:top w:val="nil"/>
              <w:left w:val="nil"/>
              <w:bottom w:val="single" w:sz="4" w:space="0" w:color="auto"/>
              <w:right w:val="single" w:sz="4" w:space="0" w:color="auto"/>
            </w:tcBorders>
            <w:shd w:val="clear" w:color="auto" w:fill="auto"/>
            <w:noWrap/>
            <w:vAlign w:val="bottom"/>
            <w:hideMark/>
          </w:tcPr>
          <w:p w14:paraId="74737220"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1.44</w:t>
            </w:r>
          </w:p>
        </w:tc>
        <w:tc>
          <w:tcPr>
            <w:tcW w:w="431" w:type="pct"/>
            <w:tcBorders>
              <w:top w:val="nil"/>
              <w:left w:val="nil"/>
              <w:bottom w:val="single" w:sz="4" w:space="0" w:color="auto"/>
              <w:right w:val="single" w:sz="4" w:space="0" w:color="auto"/>
            </w:tcBorders>
            <w:shd w:val="clear" w:color="auto" w:fill="auto"/>
            <w:noWrap/>
            <w:vAlign w:val="bottom"/>
            <w:hideMark/>
          </w:tcPr>
          <w:p w14:paraId="0BEE2ABE"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1.2</w:t>
            </w:r>
          </w:p>
        </w:tc>
        <w:tc>
          <w:tcPr>
            <w:tcW w:w="2416" w:type="pct"/>
            <w:tcBorders>
              <w:top w:val="nil"/>
              <w:left w:val="nil"/>
              <w:bottom w:val="single" w:sz="4" w:space="0" w:color="auto"/>
              <w:right w:val="single" w:sz="4" w:space="0" w:color="auto"/>
            </w:tcBorders>
            <w:shd w:val="clear" w:color="auto" w:fill="auto"/>
            <w:noWrap/>
            <w:vAlign w:val="bottom"/>
            <w:hideMark/>
          </w:tcPr>
          <w:p w14:paraId="4AEA6AE7"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 xml:space="preserve">MARKET PRICE PER SHARE </w:t>
            </w:r>
          </w:p>
        </w:tc>
        <w:tc>
          <w:tcPr>
            <w:tcW w:w="431" w:type="pct"/>
            <w:tcBorders>
              <w:top w:val="nil"/>
              <w:left w:val="nil"/>
              <w:bottom w:val="single" w:sz="4" w:space="0" w:color="auto"/>
              <w:right w:val="single" w:sz="4" w:space="0" w:color="auto"/>
            </w:tcBorders>
            <w:shd w:val="clear" w:color="auto" w:fill="auto"/>
            <w:noWrap/>
            <w:vAlign w:val="bottom"/>
            <w:hideMark/>
          </w:tcPr>
          <w:p w14:paraId="1E13FC62"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62.16</w:t>
            </w:r>
          </w:p>
        </w:tc>
        <w:tc>
          <w:tcPr>
            <w:tcW w:w="431" w:type="pct"/>
            <w:tcBorders>
              <w:top w:val="nil"/>
              <w:left w:val="nil"/>
              <w:bottom w:val="single" w:sz="4" w:space="0" w:color="auto"/>
              <w:right w:val="single" w:sz="4" w:space="0" w:color="auto"/>
            </w:tcBorders>
            <w:shd w:val="clear" w:color="auto" w:fill="auto"/>
            <w:noWrap/>
            <w:vAlign w:val="bottom"/>
            <w:hideMark/>
          </w:tcPr>
          <w:p w14:paraId="7FC5F49E"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68.48</w:t>
            </w:r>
          </w:p>
        </w:tc>
        <w:tc>
          <w:tcPr>
            <w:tcW w:w="431" w:type="pct"/>
            <w:tcBorders>
              <w:top w:val="nil"/>
              <w:left w:val="nil"/>
              <w:bottom w:val="single" w:sz="4" w:space="0" w:color="auto"/>
              <w:right w:val="single" w:sz="4" w:space="0" w:color="auto"/>
            </w:tcBorders>
            <w:shd w:val="clear" w:color="auto" w:fill="auto"/>
            <w:noWrap/>
            <w:vAlign w:val="bottom"/>
            <w:hideMark/>
          </w:tcPr>
          <w:p w14:paraId="68465A5D"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65.46</w:t>
            </w:r>
          </w:p>
        </w:tc>
      </w:tr>
      <w:tr w:rsidR="00F546FA" w:rsidRPr="00C05E09" w14:paraId="31A390F4" w14:textId="77777777" w:rsidTr="00E56A40">
        <w:trPr>
          <w:trHeight w:val="315"/>
        </w:trPr>
        <w:tc>
          <w:tcPr>
            <w:tcW w:w="430" w:type="pct"/>
            <w:tcBorders>
              <w:top w:val="nil"/>
              <w:left w:val="single" w:sz="4" w:space="0" w:color="auto"/>
              <w:bottom w:val="single" w:sz="4" w:space="0" w:color="auto"/>
              <w:right w:val="single" w:sz="4" w:space="0" w:color="auto"/>
            </w:tcBorders>
            <w:shd w:val="clear" w:color="auto" w:fill="auto"/>
            <w:noWrap/>
            <w:vAlign w:val="bottom"/>
            <w:hideMark/>
          </w:tcPr>
          <w:p w14:paraId="695DB5FE"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0.19</w:t>
            </w:r>
          </w:p>
        </w:tc>
        <w:tc>
          <w:tcPr>
            <w:tcW w:w="430" w:type="pct"/>
            <w:tcBorders>
              <w:top w:val="nil"/>
              <w:left w:val="nil"/>
              <w:bottom w:val="single" w:sz="4" w:space="0" w:color="auto"/>
              <w:right w:val="single" w:sz="4" w:space="0" w:color="auto"/>
            </w:tcBorders>
            <w:shd w:val="clear" w:color="auto" w:fill="auto"/>
            <w:noWrap/>
            <w:vAlign w:val="bottom"/>
            <w:hideMark/>
          </w:tcPr>
          <w:p w14:paraId="4B1BCB7B"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0.1</w:t>
            </w:r>
          </w:p>
        </w:tc>
        <w:tc>
          <w:tcPr>
            <w:tcW w:w="431" w:type="pct"/>
            <w:tcBorders>
              <w:top w:val="nil"/>
              <w:left w:val="nil"/>
              <w:bottom w:val="single" w:sz="4" w:space="0" w:color="auto"/>
              <w:right w:val="single" w:sz="4" w:space="0" w:color="auto"/>
            </w:tcBorders>
            <w:shd w:val="clear" w:color="auto" w:fill="auto"/>
            <w:noWrap/>
            <w:vAlign w:val="bottom"/>
            <w:hideMark/>
          </w:tcPr>
          <w:p w14:paraId="045A1158"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0.22</w:t>
            </w:r>
          </w:p>
        </w:tc>
        <w:tc>
          <w:tcPr>
            <w:tcW w:w="2416" w:type="pct"/>
            <w:tcBorders>
              <w:top w:val="nil"/>
              <w:left w:val="nil"/>
              <w:bottom w:val="single" w:sz="4" w:space="0" w:color="auto"/>
              <w:right w:val="single" w:sz="4" w:space="0" w:color="auto"/>
            </w:tcBorders>
            <w:shd w:val="clear" w:color="auto" w:fill="auto"/>
            <w:noWrap/>
            <w:vAlign w:val="bottom"/>
            <w:hideMark/>
          </w:tcPr>
          <w:p w14:paraId="0E58006A" w14:textId="77777777" w:rsidR="00F546FA" w:rsidRPr="00C05E09" w:rsidRDefault="00F546FA" w:rsidP="002D0208">
            <w:pPr>
              <w:spacing w:line="360" w:lineRule="auto"/>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EARNINGS PER SHARE</w:t>
            </w:r>
          </w:p>
        </w:tc>
        <w:tc>
          <w:tcPr>
            <w:tcW w:w="431" w:type="pct"/>
            <w:tcBorders>
              <w:top w:val="nil"/>
              <w:left w:val="nil"/>
              <w:bottom w:val="single" w:sz="4" w:space="0" w:color="auto"/>
              <w:right w:val="single" w:sz="4" w:space="0" w:color="auto"/>
            </w:tcBorders>
            <w:shd w:val="clear" w:color="auto" w:fill="auto"/>
            <w:noWrap/>
            <w:vAlign w:val="bottom"/>
            <w:hideMark/>
          </w:tcPr>
          <w:p w14:paraId="611492C3"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0.075</w:t>
            </w:r>
          </w:p>
        </w:tc>
        <w:tc>
          <w:tcPr>
            <w:tcW w:w="431" w:type="pct"/>
            <w:tcBorders>
              <w:top w:val="nil"/>
              <w:left w:val="nil"/>
              <w:bottom w:val="single" w:sz="4" w:space="0" w:color="auto"/>
              <w:right w:val="single" w:sz="4" w:space="0" w:color="auto"/>
            </w:tcBorders>
            <w:shd w:val="clear" w:color="auto" w:fill="auto"/>
            <w:noWrap/>
            <w:vAlign w:val="bottom"/>
            <w:hideMark/>
          </w:tcPr>
          <w:p w14:paraId="6D4F1BC7" w14:textId="77777777" w:rsidR="00F546FA" w:rsidRPr="00C05E09" w:rsidRDefault="00F546FA" w:rsidP="002D0208">
            <w:pPr>
              <w:spacing w:line="360" w:lineRule="auto"/>
              <w:jc w:val="right"/>
              <w:rPr>
                <w:rFonts w:ascii="Times New Roman" w:eastAsia="Times New Roman" w:hAnsi="Times New Roman" w:cs="Times New Roman"/>
                <w:color w:val="000000"/>
                <w:sz w:val="24"/>
                <w:szCs w:val="24"/>
              </w:rPr>
            </w:pPr>
            <w:r w:rsidRPr="00C05E09">
              <w:rPr>
                <w:rFonts w:ascii="Times New Roman" w:eastAsia="Times New Roman" w:hAnsi="Times New Roman" w:cs="Times New Roman"/>
                <w:color w:val="000000"/>
                <w:sz w:val="24"/>
                <w:szCs w:val="24"/>
              </w:rPr>
              <w:t>2.55</w:t>
            </w:r>
          </w:p>
        </w:tc>
        <w:tc>
          <w:tcPr>
            <w:tcW w:w="431" w:type="pct"/>
            <w:tcBorders>
              <w:top w:val="nil"/>
              <w:left w:val="nil"/>
              <w:bottom w:val="single" w:sz="4" w:space="0" w:color="auto"/>
              <w:right w:val="single" w:sz="4" w:space="0" w:color="auto"/>
            </w:tcBorders>
            <w:shd w:val="clear" w:color="auto" w:fill="auto"/>
            <w:noWrap/>
            <w:vAlign w:val="bottom"/>
            <w:hideMark/>
          </w:tcPr>
          <w:p w14:paraId="0EE99270" w14:textId="77777777" w:rsidR="00F546FA" w:rsidRPr="00051754" w:rsidRDefault="00F546FA" w:rsidP="002D0208">
            <w:pPr>
              <w:spacing w:line="360" w:lineRule="auto"/>
              <w:jc w:val="right"/>
              <w:rPr>
                <w:rFonts w:ascii="Times New Roman" w:eastAsia="Times New Roman" w:hAnsi="Times New Roman" w:cs="Times New Roman"/>
                <w:color w:val="000000" w:themeColor="text1"/>
                <w:sz w:val="24"/>
                <w:szCs w:val="24"/>
              </w:rPr>
            </w:pPr>
            <w:r w:rsidRPr="00051754">
              <w:rPr>
                <w:rFonts w:ascii="Times New Roman" w:eastAsia="Times New Roman" w:hAnsi="Times New Roman" w:cs="Times New Roman"/>
                <w:color w:val="000000" w:themeColor="text1"/>
                <w:sz w:val="24"/>
                <w:szCs w:val="24"/>
              </w:rPr>
              <w:t>1.55</w:t>
            </w:r>
          </w:p>
        </w:tc>
      </w:tr>
    </w:tbl>
    <w:p w14:paraId="6AFCB84E" w14:textId="77777777" w:rsidR="00E56A40" w:rsidRPr="00D9330D" w:rsidRDefault="00E56A40" w:rsidP="002D0208">
      <w:pPr>
        <w:pStyle w:val="normal0"/>
        <w:spacing w:line="360" w:lineRule="auto"/>
        <w:jc w:val="center"/>
        <w:rPr>
          <w:rFonts w:ascii="Times New Roman" w:eastAsia="Times New Roman" w:hAnsi="Times New Roman" w:cs="Times New Roman"/>
          <w:color w:val="000000" w:themeColor="text1"/>
          <w:sz w:val="24"/>
          <w:szCs w:val="24"/>
        </w:rPr>
      </w:pPr>
      <w:r w:rsidRPr="00D9330D">
        <w:rPr>
          <w:rFonts w:ascii="Times New Roman" w:eastAsia="Times New Roman" w:hAnsi="Times New Roman" w:cs="Times New Roman"/>
          <w:color w:val="000000" w:themeColor="text1"/>
          <w:sz w:val="24"/>
          <w:szCs w:val="24"/>
        </w:rPr>
        <w:t>(Source: Created by the author)</w:t>
      </w:r>
    </w:p>
    <w:p w14:paraId="7C37761A" w14:textId="77777777" w:rsidR="00161A2D" w:rsidRPr="00C05E09" w:rsidRDefault="00161A2D" w:rsidP="002D0208">
      <w:pPr>
        <w:pStyle w:val="normal0"/>
        <w:spacing w:line="360" w:lineRule="auto"/>
        <w:jc w:val="both"/>
        <w:rPr>
          <w:rFonts w:ascii="Times New Roman" w:eastAsia="Times New Roman" w:hAnsi="Times New Roman" w:cs="Times New Roman"/>
          <w:color w:val="000000" w:themeColor="text1"/>
          <w:sz w:val="24"/>
          <w:szCs w:val="24"/>
          <w:highlight w:val="white"/>
        </w:rPr>
      </w:pPr>
    </w:p>
    <w:p w14:paraId="76BAC7B1" w14:textId="77777777" w:rsidR="00161A2D" w:rsidRPr="00D42864" w:rsidRDefault="00F11E38" w:rsidP="002D0208">
      <w:pPr>
        <w:pStyle w:val="normal0"/>
        <w:spacing w:line="360" w:lineRule="auto"/>
        <w:jc w:val="both"/>
        <w:rPr>
          <w:rFonts w:ascii="Times New Roman" w:eastAsia="Times New Roman" w:hAnsi="Times New Roman" w:cs="Times New Roman"/>
          <w:b/>
          <w:color w:val="000000" w:themeColor="text1"/>
          <w:sz w:val="24"/>
          <w:szCs w:val="24"/>
          <w:highlight w:val="white"/>
        </w:rPr>
      </w:pPr>
      <w:r w:rsidRPr="00D42864">
        <w:rPr>
          <w:rFonts w:ascii="Times New Roman" w:eastAsia="Times New Roman" w:hAnsi="Times New Roman" w:cs="Times New Roman"/>
          <w:b/>
          <w:color w:val="000000" w:themeColor="text1"/>
          <w:sz w:val="24"/>
          <w:szCs w:val="24"/>
          <w:highlight w:val="white"/>
        </w:rPr>
        <w:t>Appendix 2</w:t>
      </w:r>
    </w:p>
    <w:p w14:paraId="768BC211" w14:textId="77777777" w:rsidR="00F11E38" w:rsidRPr="00D42864" w:rsidRDefault="00F11E38" w:rsidP="002D0208">
      <w:pPr>
        <w:pStyle w:val="normal0"/>
        <w:spacing w:line="360" w:lineRule="auto"/>
        <w:jc w:val="both"/>
        <w:rPr>
          <w:rFonts w:ascii="Times New Roman" w:eastAsia="Times New Roman" w:hAnsi="Times New Roman" w:cs="Times New Roman"/>
          <w:b/>
          <w:color w:val="000000" w:themeColor="text1"/>
          <w:sz w:val="24"/>
          <w:szCs w:val="24"/>
        </w:rPr>
      </w:pPr>
      <w:r w:rsidRPr="00D42864">
        <w:rPr>
          <w:rFonts w:ascii="Times New Roman" w:eastAsia="Times New Roman" w:hAnsi="Times New Roman" w:cs="Times New Roman"/>
          <w:b/>
          <w:color w:val="000000" w:themeColor="text1"/>
          <w:sz w:val="24"/>
          <w:szCs w:val="24"/>
          <w:highlight w:val="white"/>
        </w:rPr>
        <w:t xml:space="preserve">Part 2: </w:t>
      </w:r>
      <w:r w:rsidRPr="00D42864">
        <w:rPr>
          <w:rFonts w:ascii="Times New Roman" w:eastAsia="Times New Roman" w:hAnsi="Times New Roman" w:cs="Times New Roman"/>
          <w:b/>
          <w:color w:val="000000" w:themeColor="text1"/>
          <w:sz w:val="24"/>
          <w:szCs w:val="24"/>
        </w:rPr>
        <w:t>Capital budgeting appraisal and cash flow</w:t>
      </w:r>
    </w:p>
    <w:tbl>
      <w:tblPr>
        <w:tblW w:w="9483" w:type="dxa"/>
        <w:tblInd w:w="93" w:type="dxa"/>
        <w:tblLook w:val="04A0" w:firstRow="1" w:lastRow="0" w:firstColumn="1" w:lastColumn="0" w:noHBand="0" w:noVBand="1"/>
      </w:tblPr>
      <w:tblGrid>
        <w:gridCol w:w="885"/>
        <w:gridCol w:w="1258"/>
        <w:gridCol w:w="965"/>
        <w:gridCol w:w="1590"/>
        <w:gridCol w:w="1258"/>
        <w:gridCol w:w="1261"/>
        <w:gridCol w:w="1133"/>
        <w:gridCol w:w="1133"/>
      </w:tblGrid>
      <w:tr w:rsidR="00F11E38" w:rsidRPr="00F11E38" w14:paraId="3AE0F2A1" w14:textId="77777777" w:rsidTr="00F11E38">
        <w:trPr>
          <w:trHeight w:val="483"/>
        </w:trPr>
        <w:tc>
          <w:tcPr>
            <w:tcW w:w="9483" w:type="dxa"/>
            <w:gridSpan w:val="8"/>
            <w:vMerge w:val="restart"/>
            <w:tcBorders>
              <w:top w:val="single" w:sz="4" w:space="0" w:color="auto"/>
              <w:left w:val="single" w:sz="4" w:space="0" w:color="auto"/>
              <w:bottom w:val="single" w:sz="4" w:space="0" w:color="000000"/>
              <w:right w:val="single" w:sz="4" w:space="0" w:color="000000"/>
            </w:tcBorders>
            <w:shd w:val="clear" w:color="auto" w:fill="auto"/>
            <w:noWrap/>
            <w:vAlign w:val="bottom"/>
            <w:hideMark/>
          </w:tcPr>
          <w:p w14:paraId="6AA0EE40" w14:textId="77777777" w:rsidR="00F11E38" w:rsidRPr="00F11E38" w:rsidRDefault="00F11E38" w:rsidP="002D0208">
            <w:pPr>
              <w:spacing w:line="360" w:lineRule="auto"/>
              <w:jc w:val="center"/>
              <w:rPr>
                <w:rFonts w:ascii="Times New Roman" w:eastAsia="Times New Roman" w:hAnsi="Times New Roman" w:cs="Times New Roman"/>
                <w:b/>
                <w:bCs/>
                <w:color w:val="000000"/>
                <w:sz w:val="28"/>
                <w:szCs w:val="28"/>
              </w:rPr>
            </w:pPr>
            <w:r w:rsidRPr="00F11E38">
              <w:rPr>
                <w:rFonts w:ascii="Times New Roman" w:eastAsia="Times New Roman" w:hAnsi="Times New Roman" w:cs="Times New Roman"/>
                <w:b/>
                <w:bCs/>
                <w:color w:val="000000"/>
                <w:sz w:val="28"/>
                <w:szCs w:val="28"/>
              </w:rPr>
              <w:t>Calculation of Payback period and Net Present Value</w:t>
            </w:r>
          </w:p>
        </w:tc>
      </w:tr>
      <w:tr w:rsidR="00F11E38" w:rsidRPr="00F11E38" w14:paraId="4E8AAC18" w14:textId="77777777" w:rsidTr="00F11E38">
        <w:trPr>
          <w:trHeight w:val="483"/>
        </w:trPr>
        <w:tc>
          <w:tcPr>
            <w:tcW w:w="9483" w:type="dxa"/>
            <w:gridSpan w:val="8"/>
            <w:vMerge/>
            <w:tcBorders>
              <w:top w:val="single" w:sz="4" w:space="0" w:color="auto"/>
              <w:left w:val="single" w:sz="4" w:space="0" w:color="auto"/>
              <w:bottom w:val="single" w:sz="4" w:space="0" w:color="000000"/>
              <w:right w:val="single" w:sz="4" w:space="0" w:color="000000"/>
            </w:tcBorders>
            <w:vAlign w:val="center"/>
            <w:hideMark/>
          </w:tcPr>
          <w:p w14:paraId="62C8DB1C" w14:textId="77777777" w:rsidR="00F11E38" w:rsidRPr="00F11E38" w:rsidRDefault="00F11E38" w:rsidP="002D0208">
            <w:pPr>
              <w:spacing w:line="360" w:lineRule="auto"/>
              <w:rPr>
                <w:rFonts w:ascii="Times New Roman" w:eastAsia="Times New Roman" w:hAnsi="Times New Roman" w:cs="Times New Roman"/>
                <w:b/>
                <w:bCs/>
                <w:color w:val="000000"/>
                <w:sz w:val="28"/>
                <w:szCs w:val="28"/>
              </w:rPr>
            </w:pPr>
          </w:p>
        </w:tc>
      </w:tr>
      <w:tr w:rsidR="00F11E38" w:rsidRPr="00F11E38" w14:paraId="3D1A8329"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14:paraId="38F8F647" w14:textId="77777777" w:rsidR="00F11E38" w:rsidRPr="00F11E38" w:rsidRDefault="00F11E38" w:rsidP="002D0208">
            <w:pPr>
              <w:spacing w:line="360" w:lineRule="auto"/>
              <w:rPr>
                <w:rFonts w:ascii="Calibri" w:eastAsia="Times New Roman" w:hAnsi="Calibri" w:cs="Calibri"/>
                <w:b/>
                <w:bCs/>
                <w:color w:val="000000"/>
              </w:rPr>
            </w:pPr>
            <w:r w:rsidRPr="00F11E38">
              <w:rPr>
                <w:rFonts w:ascii="Calibri" w:eastAsia="Times New Roman" w:hAnsi="Calibri" w:cs="Calibri"/>
                <w:b/>
                <w:bCs/>
                <w:color w:val="000000"/>
              </w:rPr>
              <w:lastRenderedPageBreak/>
              <w:t> </w:t>
            </w:r>
          </w:p>
        </w:tc>
        <w:tc>
          <w:tcPr>
            <w:tcW w:w="2249" w:type="dxa"/>
            <w:gridSpan w:val="2"/>
            <w:tcBorders>
              <w:top w:val="single" w:sz="4" w:space="0" w:color="auto"/>
              <w:left w:val="nil"/>
              <w:bottom w:val="single" w:sz="4" w:space="0" w:color="auto"/>
              <w:right w:val="single" w:sz="4" w:space="0" w:color="auto"/>
            </w:tcBorders>
            <w:shd w:val="clear" w:color="auto" w:fill="auto"/>
            <w:noWrap/>
            <w:vAlign w:val="bottom"/>
            <w:hideMark/>
          </w:tcPr>
          <w:p w14:paraId="420CC84D" w14:textId="77777777" w:rsidR="00F11E38" w:rsidRPr="00F11E38" w:rsidRDefault="00F11E38" w:rsidP="002D0208">
            <w:pPr>
              <w:spacing w:line="360" w:lineRule="auto"/>
              <w:jc w:val="center"/>
              <w:rPr>
                <w:rFonts w:ascii="Calibri" w:eastAsia="Times New Roman" w:hAnsi="Calibri" w:cs="Calibri"/>
                <w:b/>
                <w:bCs/>
                <w:color w:val="000000"/>
              </w:rPr>
            </w:pPr>
            <w:proofErr w:type="spellStart"/>
            <w:r w:rsidRPr="00F11E38">
              <w:rPr>
                <w:rFonts w:ascii="Calibri" w:eastAsia="Times New Roman" w:hAnsi="Calibri" w:cs="Calibri"/>
                <w:b/>
                <w:bCs/>
                <w:color w:val="000000"/>
              </w:rPr>
              <w:t>Cashflow</w:t>
            </w:r>
            <w:proofErr w:type="spellEnd"/>
          </w:p>
        </w:tc>
        <w:tc>
          <w:tcPr>
            <w:tcW w:w="1610" w:type="dxa"/>
            <w:tcBorders>
              <w:top w:val="nil"/>
              <w:left w:val="nil"/>
              <w:bottom w:val="single" w:sz="4" w:space="0" w:color="auto"/>
              <w:right w:val="single" w:sz="4" w:space="0" w:color="auto"/>
            </w:tcBorders>
            <w:shd w:val="clear" w:color="auto" w:fill="auto"/>
            <w:noWrap/>
            <w:vAlign w:val="bottom"/>
            <w:hideMark/>
          </w:tcPr>
          <w:p w14:paraId="7F6D08E3" w14:textId="77777777" w:rsidR="00F11E38" w:rsidRPr="00F11E38" w:rsidRDefault="00F11E38" w:rsidP="002D0208">
            <w:pPr>
              <w:spacing w:line="360" w:lineRule="auto"/>
              <w:rPr>
                <w:rFonts w:ascii="Calibri" w:eastAsia="Times New Roman" w:hAnsi="Calibri" w:cs="Calibri"/>
                <w:b/>
                <w:bCs/>
                <w:color w:val="000000"/>
              </w:rPr>
            </w:pPr>
            <w:r w:rsidRPr="00F11E38">
              <w:rPr>
                <w:rFonts w:ascii="Calibri" w:eastAsia="Times New Roman" w:hAnsi="Calibri" w:cs="Calibri"/>
                <w:b/>
                <w:bCs/>
                <w:color w:val="000000"/>
              </w:rPr>
              <w:t xml:space="preserve">Cumulative value </w:t>
            </w:r>
          </w:p>
        </w:tc>
        <w:tc>
          <w:tcPr>
            <w:tcW w:w="1231" w:type="dxa"/>
            <w:tcBorders>
              <w:top w:val="nil"/>
              <w:left w:val="nil"/>
              <w:bottom w:val="single" w:sz="4" w:space="0" w:color="auto"/>
              <w:right w:val="single" w:sz="4" w:space="0" w:color="auto"/>
            </w:tcBorders>
            <w:shd w:val="clear" w:color="auto" w:fill="auto"/>
            <w:noWrap/>
            <w:vAlign w:val="bottom"/>
            <w:hideMark/>
          </w:tcPr>
          <w:p w14:paraId="14FAE148" w14:textId="77777777" w:rsidR="00F11E38" w:rsidRPr="00F11E38" w:rsidRDefault="00F11E38" w:rsidP="002D0208">
            <w:pPr>
              <w:spacing w:line="360" w:lineRule="auto"/>
              <w:rPr>
                <w:rFonts w:ascii="Calibri" w:eastAsia="Times New Roman" w:hAnsi="Calibri" w:cs="Calibri"/>
                <w:b/>
                <w:bCs/>
                <w:color w:val="000000"/>
              </w:rPr>
            </w:pPr>
            <w:r w:rsidRPr="00F11E38">
              <w:rPr>
                <w:rFonts w:ascii="Calibri" w:eastAsia="Times New Roman" w:hAnsi="Calibri" w:cs="Calibri"/>
                <w:b/>
                <w:bCs/>
                <w:color w:val="000000"/>
              </w:rPr>
              <w:t> </w:t>
            </w:r>
          </w:p>
        </w:tc>
        <w:tc>
          <w:tcPr>
            <w:tcW w:w="1233" w:type="dxa"/>
            <w:tcBorders>
              <w:top w:val="nil"/>
              <w:left w:val="nil"/>
              <w:bottom w:val="single" w:sz="4" w:space="0" w:color="auto"/>
              <w:right w:val="single" w:sz="4" w:space="0" w:color="auto"/>
            </w:tcBorders>
            <w:shd w:val="clear" w:color="auto" w:fill="auto"/>
            <w:noWrap/>
            <w:vAlign w:val="bottom"/>
            <w:hideMark/>
          </w:tcPr>
          <w:p w14:paraId="77A14186" w14:textId="77777777" w:rsidR="00F11E38" w:rsidRPr="00F11E38" w:rsidRDefault="00F11E38" w:rsidP="002D0208">
            <w:pPr>
              <w:spacing w:line="360" w:lineRule="auto"/>
              <w:rPr>
                <w:rFonts w:ascii="Calibri" w:eastAsia="Times New Roman" w:hAnsi="Calibri" w:cs="Calibri"/>
                <w:b/>
                <w:bCs/>
                <w:color w:val="000000"/>
              </w:rPr>
            </w:pPr>
            <w:r w:rsidRPr="00F11E38">
              <w:rPr>
                <w:rFonts w:ascii="Calibri" w:eastAsia="Times New Roman" w:hAnsi="Calibri" w:cs="Calibri"/>
                <w:b/>
                <w:bCs/>
                <w:color w:val="000000"/>
              </w:rPr>
              <w:t> </w:t>
            </w:r>
          </w:p>
        </w:tc>
        <w:tc>
          <w:tcPr>
            <w:tcW w:w="1146" w:type="dxa"/>
            <w:tcBorders>
              <w:top w:val="nil"/>
              <w:left w:val="nil"/>
              <w:bottom w:val="single" w:sz="4" w:space="0" w:color="auto"/>
              <w:right w:val="single" w:sz="4" w:space="0" w:color="auto"/>
            </w:tcBorders>
            <w:shd w:val="clear" w:color="auto" w:fill="auto"/>
            <w:noWrap/>
            <w:vAlign w:val="bottom"/>
            <w:hideMark/>
          </w:tcPr>
          <w:p w14:paraId="005B9EA1" w14:textId="77777777" w:rsidR="00F11E38" w:rsidRPr="00F11E38" w:rsidRDefault="00F11E38" w:rsidP="002D0208">
            <w:pPr>
              <w:spacing w:line="360" w:lineRule="auto"/>
              <w:rPr>
                <w:rFonts w:ascii="Calibri" w:eastAsia="Times New Roman" w:hAnsi="Calibri" w:cs="Calibri"/>
                <w:b/>
                <w:bCs/>
                <w:color w:val="000000"/>
              </w:rPr>
            </w:pPr>
            <w:r w:rsidRPr="00F11E38">
              <w:rPr>
                <w:rFonts w:ascii="Calibri" w:eastAsia="Times New Roman" w:hAnsi="Calibri" w:cs="Calibri"/>
                <w:b/>
                <w:bCs/>
                <w:color w:val="000000"/>
              </w:rPr>
              <w:t> </w:t>
            </w:r>
          </w:p>
        </w:tc>
        <w:tc>
          <w:tcPr>
            <w:tcW w:w="1146" w:type="dxa"/>
            <w:tcBorders>
              <w:top w:val="nil"/>
              <w:left w:val="nil"/>
              <w:bottom w:val="single" w:sz="4" w:space="0" w:color="auto"/>
              <w:right w:val="single" w:sz="4" w:space="0" w:color="auto"/>
            </w:tcBorders>
            <w:shd w:val="clear" w:color="auto" w:fill="auto"/>
            <w:noWrap/>
            <w:vAlign w:val="bottom"/>
            <w:hideMark/>
          </w:tcPr>
          <w:p w14:paraId="55E13E29" w14:textId="77777777" w:rsidR="00F11E38" w:rsidRPr="00F11E38" w:rsidRDefault="00F11E38" w:rsidP="002D0208">
            <w:pPr>
              <w:spacing w:line="360" w:lineRule="auto"/>
              <w:rPr>
                <w:rFonts w:ascii="Calibri" w:eastAsia="Times New Roman" w:hAnsi="Calibri" w:cs="Calibri"/>
                <w:b/>
                <w:bCs/>
                <w:color w:val="000000"/>
              </w:rPr>
            </w:pPr>
            <w:r w:rsidRPr="00F11E38">
              <w:rPr>
                <w:rFonts w:ascii="Calibri" w:eastAsia="Times New Roman" w:hAnsi="Calibri" w:cs="Calibri"/>
                <w:b/>
                <w:bCs/>
                <w:color w:val="000000"/>
              </w:rPr>
              <w:t> </w:t>
            </w:r>
          </w:p>
        </w:tc>
      </w:tr>
      <w:tr w:rsidR="00F11E38" w:rsidRPr="00F11E38" w14:paraId="349957AC" w14:textId="77777777" w:rsidTr="00F11E38">
        <w:trPr>
          <w:trHeight w:val="915"/>
        </w:trPr>
        <w:tc>
          <w:tcPr>
            <w:tcW w:w="868" w:type="dxa"/>
            <w:tcBorders>
              <w:top w:val="nil"/>
              <w:left w:val="single" w:sz="4" w:space="0" w:color="auto"/>
              <w:bottom w:val="single" w:sz="4" w:space="0" w:color="auto"/>
              <w:right w:val="single" w:sz="4" w:space="0" w:color="auto"/>
            </w:tcBorders>
            <w:shd w:val="clear" w:color="000000" w:fill="9FC5E8"/>
            <w:vAlign w:val="bottom"/>
            <w:hideMark/>
          </w:tcPr>
          <w:p w14:paraId="3D26A312" w14:textId="77777777" w:rsidR="00F11E38" w:rsidRPr="00F11E38" w:rsidRDefault="00F11E38" w:rsidP="002D0208">
            <w:pPr>
              <w:spacing w:line="360" w:lineRule="auto"/>
              <w:jc w:val="center"/>
              <w:rPr>
                <w:rFonts w:ascii="Calibri" w:eastAsia="Times New Roman" w:hAnsi="Calibri" w:cs="Calibri"/>
                <w:b/>
                <w:bCs/>
                <w:color w:val="000000"/>
              </w:rPr>
            </w:pPr>
            <w:r w:rsidRPr="00F11E38">
              <w:rPr>
                <w:rFonts w:ascii="Calibri" w:eastAsia="Times New Roman" w:hAnsi="Calibri" w:cs="Calibri"/>
                <w:b/>
                <w:bCs/>
                <w:color w:val="000000"/>
              </w:rPr>
              <w:t>Year</w:t>
            </w:r>
          </w:p>
        </w:tc>
        <w:tc>
          <w:tcPr>
            <w:tcW w:w="1231" w:type="dxa"/>
            <w:tcBorders>
              <w:top w:val="nil"/>
              <w:left w:val="nil"/>
              <w:bottom w:val="single" w:sz="4" w:space="0" w:color="auto"/>
              <w:right w:val="single" w:sz="4" w:space="0" w:color="auto"/>
            </w:tcBorders>
            <w:shd w:val="clear" w:color="000000" w:fill="9FC5E8"/>
            <w:vAlign w:val="bottom"/>
            <w:hideMark/>
          </w:tcPr>
          <w:p w14:paraId="0E4AC7F4" w14:textId="77777777" w:rsidR="00F11E38" w:rsidRPr="00F11E38" w:rsidRDefault="00F11E38" w:rsidP="002D0208">
            <w:pPr>
              <w:spacing w:line="360" w:lineRule="auto"/>
              <w:jc w:val="center"/>
              <w:rPr>
                <w:rFonts w:ascii="Calibri" w:eastAsia="Times New Roman" w:hAnsi="Calibri" w:cs="Calibri"/>
                <w:b/>
                <w:bCs/>
                <w:color w:val="000000"/>
              </w:rPr>
            </w:pPr>
            <w:r w:rsidRPr="00F11E38">
              <w:rPr>
                <w:rFonts w:ascii="Calibri" w:eastAsia="Times New Roman" w:hAnsi="Calibri" w:cs="Calibri"/>
                <w:b/>
                <w:bCs/>
                <w:color w:val="000000"/>
              </w:rPr>
              <w:t>Project A</w:t>
            </w:r>
          </w:p>
        </w:tc>
        <w:tc>
          <w:tcPr>
            <w:tcW w:w="1018" w:type="dxa"/>
            <w:tcBorders>
              <w:top w:val="nil"/>
              <w:left w:val="nil"/>
              <w:bottom w:val="single" w:sz="4" w:space="0" w:color="auto"/>
              <w:right w:val="single" w:sz="4" w:space="0" w:color="auto"/>
            </w:tcBorders>
            <w:shd w:val="clear" w:color="000000" w:fill="9FC5E8"/>
            <w:vAlign w:val="bottom"/>
            <w:hideMark/>
          </w:tcPr>
          <w:p w14:paraId="65E58A05" w14:textId="77777777" w:rsidR="00F11E38" w:rsidRPr="00F11E38" w:rsidRDefault="00F11E38" w:rsidP="002D0208">
            <w:pPr>
              <w:spacing w:line="360" w:lineRule="auto"/>
              <w:jc w:val="center"/>
              <w:rPr>
                <w:rFonts w:ascii="Calibri" w:eastAsia="Times New Roman" w:hAnsi="Calibri" w:cs="Calibri"/>
                <w:b/>
                <w:bCs/>
                <w:color w:val="000000"/>
              </w:rPr>
            </w:pPr>
            <w:r w:rsidRPr="00F11E38">
              <w:rPr>
                <w:rFonts w:ascii="Calibri" w:eastAsia="Times New Roman" w:hAnsi="Calibri" w:cs="Calibri"/>
                <w:b/>
                <w:bCs/>
                <w:color w:val="000000"/>
              </w:rPr>
              <w:t>Project B</w:t>
            </w:r>
          </w:p>
        </w:tc>
        <w:tc>
          <w:tcPr>
            <w:tcW w:w="1610" w:type="dxa"/>
            <w:tcBorders>
              <w:top w:val="nil"/>
              <w:left w:val="nil"/>
              <w:bottom w:val="single" w:sz="4" w:space="0" w:color="auto"/>
              <w:right w:val="single" w:sz="4" w:space="0" w:color="auto"/>
            </w:tcBorders>
            <w:shd w:val="clear" w:color="000000" w:fill="9FC5E8"/>
            <w:vAlign w:val="bottom"/>
            <w:hideMark/>
          </w:tcPr>
          <w:p w14:paraId="31ECCC5E" w14:textId="77777777" w:rsidR="00F11E38" w:rsidRPr="00F11E38" w:rsidRDefault="00F11E38" w:rsidP="002D0208">
            <w:pPr>
              <w:spacing w:line="360" w:lineRule="auto"/>
              <w:jc w:val="center"/>
              <w:rPr>
                <w:rFonts w:ascii="Calibri" w:eastAsia="Times New Roman" w:hAnsi="Calibri" w:cs="Calibri"/>
                <w:b/>
                <w:bCs/>
                <w:color w:val="000000"/>
              </w:rPr>
            </w:pPr>
            <w:r w:rsidRPr="00F11E38">
              <w:rPr>
                <w:rFonts w:ascii="Calibri" w:eastAsia="Times New Roman" w:hAnsi="Calibri" w:cs="Calibri"/>
                <w:b/>
                <w:bCs/>
                <w:color w:val="000000"/>
              </w:rPr>
              <w:t>Project A</w:t>
            </w:r>
          </w:p>
        </w:tc>
        <w:tc>
          <w:tcPr>
            <w:tcW w:w="1231" w:type="dxa"/>
            <w:tcBorders>
              <w:top w:val="nil"/>
              <w:left w:val="nil"/>
              <w:bottom w:val="single" w:sz="4" w:space="0" w:color="auto"/>
              <w:right w:val="single" w:sz="4" w:space="0" w:color="auto"/>
            </w:tcBorders>
            <w:shd w:val="clear" w:color="000000" w:fill="9FC5E8"/>
            <w:vAlign w:val="bottom"/>
            <w:hideMark/>
          </w:tcPr>
          <w:p w14:paraId="6468F0DD" w14:textId="77777777" w:rsidR="00F11E38" w:rsidRPr="00F11E38" w:rsidRDefault="00F11E38" w:rsidP="002D0208">
            <w:pPr>
              <w:spacing w:line="360" w:lineRule="auto"/>
              <w:jc w:val="center"/>
              <w:rPr>
                <w:rFonts w:ascii="Calibri" w:eastAsia="Times New Roman" w:hAnsi="Calibri" w:cs="Calibri"/>
                <w:b/>
                <w:bCs/>
                <w:color w:val="000000"/>
              </w:rPr>
            </w:pPr>
            <w:r w:rsidRPr="00F11E38">
              <w:rPr>
                <w:rFonts w:ascii="Calibri" w:eastAsia="Times New Roman" w:hAnsi="Calibri" w:cs="Calibri"/>
                <w:b/>
                <w:bCs/>
                <w:color w:val="000000"/>
              </w:rPr>
              <w:t>Project B</w:t>
            </w:r>
          </w:p>
        </w:tc>
        <w:tc>
          <w:tcPr>
            <w:tcW w:w="1233" w:type="dxa"/>
            <w:tcBorders>
              <w:top w:val="nil"/>
              <w:left w:val="nil"/>
              <w:bottom w:val="single" w:sz="4" w:space="0" w:color="auto"/>
              <w:right w:val="single" w:sz="4" w:space="0" w:color="auto"/>
            </w:tcBorders>
            <w:shd w:val="clear" w:color="000000" w:fill="9FC5E8"/>
            <w:vAlign w:val="bottom"/>
            <w:hideMark/>
          </w:tcPr>
          <w:p w14:paraId="28ED2966" w14:textId="77777777" w:rsidR="00F11E38" w:rsidRPr="00F11E38" w:rsidRDefault="00F11E38" w:rsidP="002D0208">
            <w:pPr>
              <w:spacing w:line="360" w:lineRule="auto"/>
              <w:jc w:val="center"/>
              <w:rPr>
                <w:rFonts w:ascii="Calibri" w:eastAsia="Times New Roman" w:hAnsi="Calibri" w:cs="Calibri"/>
                <w:b/>
                <w:bCs/>
                <w:color w:val="000000"/>
              </w:rPr>
            </w:pPr>
            <w:r w:rsidRPr="00F11E38">
              <w:rPr>
                <w:rFonts w:ascii="Calibri" w:eastAsia="Times New Roman" w:hAnsi="Calibri" w:cs="Calibri"/>
                <w:b/>
                <w:bCs/>
                <w:color w:val="000000"/>
              </w:rPr>
              <w:t>Rate of return @ 7%</w:t>
            </w:r>
          </w:p>
        </w:tc>
        <w:tc>
          <w:tcPr>
            <w:tcW w:w="1146" w:type="dxa"/>
            <w:tcBorders>
              <w:top w:val="nil"/>
              <w:left w:val="nil"/>
              <w:bottom w:val="single" w:sz="4" w:space="0" w:color="auto"/>
              <w:right w:val="single" w:sz="4" w:space="0" w:color="auto"/>
            </w:tcBorders>
            <w:shd w:val="clear" w:color="000000" w:fill="9FC5E8"/>
            <w:vAlign w:val="bottom"/>
            <w:hideMark/>
          </w:tcPr>
          <w:p w14:paraId="2D5A031A" w14:textId="77777777" w:rsidR="00F11E38" w:rsidRPr="00F11E38" w:rsidRDefault="00F11E38" w:rsidP="002D0208">
            <w:pPr>
              <w:spacing w:line="360" w:lineRule="auto"/>
              <w:jc w:val="center"/>
              <w:rPr>
                <w:rFonts w:ascii="Calibri" w:eastAsia="Times New Roman" w:hAnsi="Calibri" w:cs="Calibri"/>
                <w:b/>
                <w:bCs/>
                <w:color w:val="000000"/>
              </w:rPr>
            </w:pPr>
            <w:r w:rsidRPr="00F11E38">
              <w:rPr>
                <w:rFonts w:ascii="Calibri" w:eastAsia="Times New Roman" w:hAnsi="Calibri" w:cs="Calibri"/>
                <w:b/>
                <w:bCs/>
                <w:color w:val="000000"/>
              </w:rPr>
              <w:t>P.V of Project A</w:t>
            </w:r>
          </w:p>
        </w:tc>
        <w:tc>
          <w:tcPr>
            <w:tcW w:w="1146" w:type="dxa"/>
            <w:tcBorders>
              <w:top w:val="nil"/>
              <w:left w:val="nil"/>
              <w:bottom w:val="single" w:sz="4" w:space="0" w:color="auto"/>
              <w:right w:val="single" w:sz="4" w:space="0" w:color="auto"/>
            </w:tcBorders>
            <w:shd w:val="clear" w:color="000000" w:fill="9FC5E8"/>
            <w:vAlign w:val="bottom"/>
            <w:hideMark/>
          </w:tcPr>
          <w:p w14:paraId="7135B623" w14:textId="77777777" w:rsidR="00F11E38" w:rsidRPr="00F11E38" w:rsidRDefault="00F11E38" w:rsidP="002D0208">
            <w:pPr>
              <w:spacing w:line="360" w:lineRule="auto"/>
              <w:jc w:val="center"/>
              <w:rPr>
                <w:rFonts w:ascii="Calibri" w:eastAsia="Times New Roman" w:hAnsi="Calibri" w:cs="Calibri"/>
                <w:b/>
                <w:bCs/>
                <w:color w:val="000000"/>
              </w:rPr>
            </w:pPr>
            <w:r w:rsidRPr="00F11E38">
              <w:rPr>
                <w:rFonts w:ascii="Calibri" w:eastAsia="Times New Roman" w:hAnsi="Calibri" w:cs="Calibri"/>
                <w:b/>
                <w:bCs/>
                <w:color w:val="000000"/>
              </w:rPr>
              <w:t>P.V of Project B</w:t>
            </w:r>
          </w:p>
        </w:tc>
      </w:tr>
      <w:tr w:rsidR="00F11E38" w:rsidRPr="00F11E38" w14:paraId="37C837F1"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79C53E2B"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0</w:t>
            </w:r>
          </w:p>
        </w:tc>
        <w:tc>
          <w:tcPr>
            <w:tcW w:w="1231" w:type="dxa"/>
            <w:tcBorders>
              <w:top w:val="nil"/>
              <w:left w:val="nil"/>
              <w:bottom w:val="single" w:sz="4" w:space="0" w:color="auto"/>
              <w:right w:val="single" w:sz="4" w:space="0" w:color="auto"/>
            </w:tcBorders>
            <w:shd w:val="clear" w:color="auto" w:fill="auto"/>
            <w:vAlign w:val="bottom"/>
            <w:hideMark/>
          </w:tcPr>
          <w:p w14:paraId="1EEEEBEA"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160,000 </w:t>
            </w:r>
          </w:p>
        </w:tc>
        <w:tc>
          <w:tcPr>
            <w:tcW w:w="1018" w:type="dxa"/>
            <w:tcBorders>
              <w:top w:val="nil"/>
              <w:left w:val="nil"/>
              <w:bottom w:val="single" w:sz="4" w:space="0" w:color="auto"/>
              <w:right w:val="single" w:sz="4" w:space="0" w:color="auto"/>
            </w:tcBorders>
            <w:shd w:val="clear" w:color="auto" w:fill="auto"/>
            <w:vAlign w:val="bottom"/>
            <w:hideMark/>
          </w:tcPr>
          <w:p w14:paraId="4EDD1FE3"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220,000 </w:t>
            </w:r>
          </w:p>
        </w:tc>
        <w:tc>
          <w:tcPr>
            <w:tcW w:w="1610" w:type="dxa"/>
            <w:tcBorders>
              <w:top w:val="nil"/>
              <w:left w:val="nil"/>
              <w:bottom w:val="single" w:sz="4" w:space="0" w:color="auto"/>
              <w:right w:val="single" w:sz="4" w:space="0" w:color="auto"/>
            </w:tcBorders>
            <w:shd w:val="clear" w:color="auto" w:fill="auto"/>
            <w:noWrap/>
            <w:vAlign w:val="bottom"/>
            <w:hideMark/>
          </w:tcPr>
          <w:p w14:paraId="141D23EE"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160,000 </w:t>
            </w:r>
          </w:p>
        </w:tc>
        <w:tc>
          <w:tcPr>
            <w:tcW w:w="1231" w:type="dxa"/>
            <w:tcBorders>
              <w:top w:val="nil"/>
              <w:left w:val="nil"/>
              <w:bottom w:val="single" w:sz="4" w:space="0" w:color="auto"/>
              <w:right w:val="single" w:sz="4" w:space="0" w:color="auto"/>
            </w:tcBorders>
            <w:shd w:val="clear" w:color="auto" w:fill="auto"/>
            <w:noWrap/>
            <w:vAlign w:val="bottom"/>
            <w:hideMark/>
          </w:tcPr>
          <w:p w14:paraId="3CF81A7B"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220,000 </w:t>
            </w:r>
          </w:p>
        </w:tc>
        <w:tc>
          <w:tcPr>
            <w:tcW w:w="1233" w:type="dxa"/>
            <w:tcBorders>
              <w:top w:val="nil"/>
              <w:left w:val="nil"/>
              <w:bottom w:val="single" w:sz="4" w:space="0" w:color="auto"/>
              <w:right w:val="single" w:sz="4" w:space="0" w:color="auto"/>
            </w:tcBorders>
            <w:shd w:val="clear" w:color="auto" w:fill="auto"/>
            <w:vAlign w:val="bottom"/>
            <w:hideMark/>
          </w:tcPr>
          <w:p w14:paraId="151CC34B"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4" w:space="0" w:color="auto"/>
              <w:right w:val="single" w:sz="4" w:space="0" w:color="auto"/>
            </w:tcBorders>
            <w:shd w:val="clear" w:color="auto" w:fill="auto"/>
            <w:vAlign w:val="bottom"/>
            <w:hideMark/>
          </w:tcPr>
          <w:p w14:paraId="0B7CC939" w14:textId="77777777" w:rsidR="00F11E38" w:rsidRPr="00D42864" w:rsidRDefault="00D9330D" w:rsidP="002D0208">
            <w:pPr>
              <w:spacing w:line="360" w:lineRule="auto"/>
              <w:jc w:val="center"/>
              <w:rPr>
                <w:rFonts w:ascii="Calibri" w:eastAsia="Times New Roman" w:hAnsi="Calibri" w:cs="Calibri"/>
                <w:color w:val="000000" w:themeColor="text1"/>
              </w:rPr>
            </w:pPr>
            <w:r>
              <w:rPr>
                <w:rFonts w:ascii="Calibri" w:eastAsia="Times New Roman" w:hAnsi="Calibri" w:cs="Calibri"/>
                <w:color w:val="000000" w:themeColor="text1"/>
              </w:rPr>
              <w:t>(</w:t>
            </w:r>
            <w:r w:rsidR="00F11E38" w:rsidRPr="00D42864">
              <w:rPr>
                <w:rFonts w:ascii="Calibri" w:eastAsia="Times New Roman" w:hAnsi="Calibri" w:cs="Calibri"/>
                <w:color w:val="000000" w:themeColor="text1"/>
              </w:rPr>
              <w:t>160,000)</w:t>
            </w:r>
          </w:p>
        </w:tc>
        <w:tc>
          <w:tcPr>
            <w:tcW w:w="1146" w:type="dxa"/>
            <w:tcBorders>
              <w:top w:val="nil"/>
              <w:left w:val="nil"/>
              <w:bottom w:val="single" w:sz="4" w:space="0" w:color="auto"/>
              <w:right w:val="single" w:sz="4" w:space="0" w:color="auto"/>
            </w:tcBorders>
            <w:shd w:val="clear" w:color="auto" w:fill="auto"/>
            <w:vAlign w:val="bottom"/>
            <w:hideMark/>
          </w:tcPr>
          <w:p w14:paraId="4D40534B" w14:textId="77777777" w:rsidR="00F11E38" w:rsidRPr="00D42864" w:rsidRDefault="00D9330D" w:rsidP="002D0208">
            <w:pPr>
              <w:spacing w:line="360" w:lineRule="auto"/>
              <w:jc w:val="center"/>
              <w:rPr>
                <w:rFonts w:ascii="Calibri" w:eastAsia="Times New Roman" w:hAnsi="Calibri" w:cs="Calibri"/>
                <w:color w:val="000000" w:themeColor="text1"/>
              </w:rPr>
            </w:pPr>
            <w:r>
              <w:rPr>
                <w:rFonts w:ascii="Calibri" w:eastAsia="Times New Roman" w:hAnsi="Calibri" w:cs="Calibri"/>
                <w:color w:val="000000" w:themeColor="text1"/>
              </w:rPr>
              <w:t>(</w:t>
            </w:r>
            <w:r w:rsidR="00F11E38" w:rsidRPr="00D42864">
              <w:rPr>
                <w:rFonts w:ascii="Calibri" w:eastAsia="Times New Roman" w:hAnsi="Calibri" w:cs="Calibri"/>
                <w:color w:val="000000" w:themeColor="text1"/>
              </w:rPr>
              <w:t>220,000)</w:t>
            </w:r>
          </w:p>
        </w:tc>
      </w:tr>
      <w:tr w:rsidR="00F11E38" w:rsidRPr="00F11E38" w14:paraId="6C9CB4E2"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1716EE46"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1</w:t>
            </w:r>
          </w:p>
        </w:tc>
        <w:tc>
          <w:tcPr>
            <w:tcW w:w="1231" w:type="dxa"/>
            <w:tcBorders>
              <w:top w:val="nil"/>
              <w:left w:val="nil"/>
              <w:bottom w:val="single" w:sz="4" w:space="0" w:color="auto"/>
              <w:right w:val="single" w:sz="4" w:space="0" w:color="auto"/>
            </w:tcBorders>
            <w:shd w:val="clear" w:color="auto" w:fill="auto"/>
            <w:vAlign w:val="bottom"/>
            <w:hideMark/>
          </w:tcPr>
          <w:p w14:paraId="65BF9F1C"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0347F168"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noWrap/>
            <w:vAlign w:val="bottom"/>
            <w:hideMark/>
          </w:tcPr>
          <w:p w14:paraId="7A04DC66"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231" w:type="dxa"/>
            <w:tcBorders>
              <w:top w:val="nil"/>
              <w:left w:val="nil"/>
              <w:bottom w:val="single" w:sz="4" w:space="0" w:color="auto"/>
              <w:right w:val="single" w:sz="4" w:space="0" w:color="auto"/>
            </w:tcBorders>
            <w:shd w:val="clear" w:color="auto" w:fill="auto"/>
            <w:noWrap/>
            <w:vAlign w:val="bottom"/>
            <w:hideMark/>
          </w:tcPr>
          <w:p w14:paraId="2788290C"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233" w:type="dxa"/>
            <w:tcBorders>
              <w:top w:val="nil"/>
              <w:left w:val="nil"/>
              <w:bottom w:val="single" w:sz="4" w:space="0" w:color="auto"/>
              <w:right w:val="single" w:sz="4" w:space="0" w:color="auto"/>
            </w:tcBorders>
            <w:shd w:val="clear" w:color="auto" w:fill="auto"/>
            <w:vAlign w:val="bottom"/>
            <w:hideMark/>
          </w:tcPr>
          <w:p w14:paraId="2D9B82CF"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1.07</w:t>
            </w:r>
          </w:p>
        </w:tc>
        <w:tc>
          <w:tcPr>
            <w:tcW w:w="1146" w:type="dxa"/>
            <w:tcBorders>
              <w:top w:val="nil"/>
              <w:left w:val="nil"/>
              <w:bottom w:val="single" w:sz="4" w:space="0" w:color="auto"/>
              <w:right w:val="single" w:sz="4" w:space="0" w:color="auto"/>
            </w:tcBorders>
            <w:shd w:val="clear" w:color="auto" w:fill="auto"/>
            <w:vAlign w:val="bottom"/>
            <w:hideMark/>
          </w:tcPr>
          <w:p w14:paraId="41F603AF"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42,056 </w:t>
            </w:r>
          </w:p>
        </w:tc>
        <w:tc>
          <w:tcPr>
            <w:tcW w:w="1146" w:type="dxa"/>
            <w:tcBorders>
              <w:top w:val="nil"/>
              <w:left w:val="nil"/>
              <w:bottom w:val="single" w:sz="4" w:space="0" w:color="auto"/>
              <w:right w:val="single" w:sz="4" w:space="0" w:color="auto"/>
            </w:tcBorders>
            <w:shd w:val="clear" w:color="auto" w:fill="auto"/>
            <w:vAlign w:val="bottom"/>
            <w:hideMark/>
          </w:tcPr>
          <w:p w14:paraId="15F82B2A"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56,075 </w:t>
            </w:r>
          </w:p>
        </w:tc>
      </w:tr>
      <w:tr w:rsidR="00F11E38" w:rsidRPr="00F11E38" w14:paraId="37B07560"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52D43F02"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2</w:t>
            </w:r>
          </w:p>
        </w:tc>
        <w:tc>
          <w:tcPr>
            <w:tcW w:w="1231" w:type="dxa"/>
            <w:tcBorders>
              <w:top w:val="nil"/>
              <w:left w:val="nil"/>
              <w:bottom w:val="single" w:sz="4" w:space="0" w:color="auto"/>
              <w:right w:val="single" w:sz="4" w:space="0" w:color="auto"/>
            </w:tcBorders>
            <w:shd w:val="clear" w:color="auto" w:fill="auto"/>
            <w:vAlign w:val="bottom"/>
            <w:hideMark/>
          </w:tcPr>
          <w:p w14:paraId="338201C6"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1D8ADECD"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noWrap/>
            <w:vAlign w:val="bottom"/>
            <w:hideMark/>
          </w:tcPr>
          <w:p w14:paraId="73921817"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90,000 </w:t>
            </w:r>
          </w:p>
        </w:tc>
        <w:tc>
          <w:tcPr>
            <w:tcW w:w="1231" w:type="dxa"/>
            <w:tcBorders>
              <w:top w:val="nil"/>
              <w:left w:val="nil"/>
              <w:bottom w:val="single" w:sz="4" w:space="0" w:color="auto"/>
              <w:right w:val="single" w:sz="4" w:space="0" w:color="auto"/>
            </w:tcBorders>
            <w:shd w:val="clear" w:color="auto" w:fill="auto"/>
            <w:noWrap/>
            <w:vAlign w:val="bottom"/>
            <w:hideMark/>
          </w:tcPr>
          <w:p w14:paraId="46B31E58"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120,000 </w:t>
            </w:r>
          </w:p>
        </w:tc>
        <w:tc>
          <w:tcPr>
            <w:tcW w:w="1233" w:type="dxa"/>
            <w:tcBorders>
              <w:top w:val="nil"/>
              <w:left w:val="nil"/>
              <w:bottom w:val="single" w:sz="4" w:space="0" w:color="auto"/>
              <w:right w:val="single" w:sz="4" w:space="0" w:color="auto"/>
            </w:tcBorders>
            <w:shd w:val="clear" w:color="auto" w:fill="auto"/>
            <w:vAlign w:val="bottom"/>
            <w:hideMark/>
          </w:tcPr>
          <w:p w14:paraId="609FF6B3"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1.1449</w:t>
            </w:r>
          </w:p>
        </w:tc>
        <w:tc>
          <w:tcPr>
            <w:tcW w:w="1146" w:type="dxa"/>
            <w:tcBorders>
              <w:top w:val="nil"/>
              <w:left w:val="nil"/>
              <w:bottom w:val="single" w:sz="4" w:space="0" w:color="auto"/>
              <w:right w:val="single" w:sz="4" w:space="0" w:color="auto"/>
            </w:tcBorders>
            <w:shd w:val="clear" w:color="auto" w:fill="auto"/>
            <w:vAlign w:val="bottom"/>
            <w:hideMark/>
          </w:tcPr>
          <w:p w14:paraId="73C81DF8"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39,305 </w:t>
            </w:r>
          </w:p>
        </w:tc>
        <w:tc>
          <w:tcPr>
            <w:tcW w:w="1146" w:type="dxa"/>
            <w:tcBorders>
              <w:top w:val="nil"/>
              <w:left w:val="nil"/>
              <w:bottom w:val="single" w:sz="4" w:space="0" w:color="auto"/>
              <w:right w:val="single" w:sz="4" w:space="0" w:color="auto"/>
            </w:tcBorders>
            <w:shd w:val="clear" w:color="auto" w:fill="auto"/>
            <w:vAlign w:val="bottom"/>
            <w:hideMark/>
          </w:tcPr>
          <w:p w14:paraId="5F32B757"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52,406 </w:t>
            </w:r>
          </w:p>
        </w:tc>
      </w:tr>
      <w:tr w:rsidR="00F11E38" w:rsidRPr="00F11E38" w14:paraId="3A764B8F"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0793A584"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3</w:t>
            </w:r>
          </w:p>
        </w:tc>
        <w:tc>
          <w:tcPr>
            <w:tcW w:w="1231" w:type="dxa"/>
            <w:tcBorders>
              <w:top w:val="nil"/>
              <w:left w:val="nil"/>
              <w:bottom w:val="single" w:sz="4" w:space="0" w:color="auto"/>
              <w:right w:val="single" w:sz="4" w:space="0" w:color="auto"/>
            </w:tcBorders>
            <w:shd w:val="clear" w:color="auto" w:fill="auto"/>
            <w:vAlign w:val="bottom"/>
            <w:hideMark/>
          </w:tcPr>
          <w:p w14:paraId="464170ED"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579601DF"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noWrap/>
            <w:vAlign w:val="bottom"/>
            <w:hideMark/>
          </w:tcPr>
          <w:p w14:paraId="30D2B6AF"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135,000 </w:t>
            </w:r>
          </w:p>
        </w:tc>
        <w:tc>
          <w:tcPr>
            <w:tcW w:w="1231" w:type="dxa"/>
            <w:tcBorders>
              <w:top w:val="nil"/>
              <w:left w:val="nil"/>
              <w:bottom w:val="single" w:sz="4" w:space="0" w:color="auto"/>
              <w:right w:val="single" w:sz="4" w:space="0" w:color="auto"/>
            </w:tcBorders>
            <w:shd w:val="clear" w:color="auto" w:fill="auto"/>
            <w:noWrap/>
            <w:vAlign w:val="bottom"/>
            <w:hideMark/>
          </w:tcPr>
          <w:p w14:paraId="1EB715EB"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180,000 </w:t>
            </w:r>
          </w:p>
        </w:tc>
        <w:tc>
          <w:tcPr>
            <w:tcW w:w="1233" w:type="dxa"/>
            <w:tcBorders>
              <w:top w:val="nil"/>
              <w:left w:val="nil"/>
              <w:bottom w:val="single" w:sz="4" w:space="0" w:color="auto"/>
              <w:right w:val="single" w:sz="4" w:space="0" w:color="auto"/>
            </w:tcBorders>
            <w:shd w:val="clear" w:color="auto" w:fill="auto"/>
            <w:vAlign w:val="bottom"/>
            <w:hideMark/>
          </w:tcPr>
          <w:p w14:paraId="70D090A4"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1.225043</w:t>
            </w:r>
          </w:p>
        </w:tc>
        <w:tc>
          <w:tcPr>
            <w:tcW w:w="1146" w:type="dxa"/>
            <w:tcBorders>
              <w:top w:val="nil"/>
              <w:left w:val="nil"/>
              <w:bottom w:val="single" w:sz="4" w:space="0" w:color="auto"/>
              <w:right w:val="single" w:sz="4" w:space="0" w:color="auto"/>
            </w:tcBorders>
            <w:shd w:val="clear" w:color="auto" w:fill="auto"/>
            <w:vAlign w:val="bottom"/>
            <w:hideMark/>
          </w:tcPr>
          <w:p w14:paraId="0C49CD3B"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36,733 </w:t>
            </w:r>
          </w:p>
        </w:tc>
        <w:tc>
          <w:tcPr>
            <w:tcW w:w="1146" w:type="dxa"/>
            <w:tcBorders>
              <w:top w:val="nil"/>
              <w:left w:val="nil"/>
              <w:bottom w:val="single" w:sz="4" w:space="0" w:color="auto"/>
              <w:right w:val="single" w:sz="4" w:space="0" w:color="auto"/>
            </w:tcBorders>
            <w:shd w:val="clear" w:color="auto" w:fill="auto"/>
            <w:vAlign w:val="bottom"/>
            <w:hideMark/>
          </w:tcPr>
          <w:p w14:paraId="06530869"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48,978 </w:t>
            </w:r>
          </w:p>
        </w:tc>
      </w:tr>
      <w:tr w:rsidR="00F11E38" w:rsidRPr="00F11E38" w14:paraId="56133CF9"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673D7541"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4</w:t>
            </w:r>
          </w:p>
        </w:tc>
        <w:tc>
          <w:tcPr>
            <w:tcW w:w="1231" w:type="dxa"/>
            <w:tcBorders>
              <w:top w:val="nil"/>
              <w:left w:val="nil"/>
              <w:bottom w:val="single" w:sz="4" w:space="0" w:color="auto"/>
              <w:right w:val="single" w:sz="4" w:space="0" w:color="auto"/>
            </w:tcBorders>
            <w:shd w:val="clear" w:color="auto" w:fill="auto"/>
            <w:vAlign w:val="bottom"/>
            <w:hideMark/>
          </w:tcPr>
          <w:p w14:paraId="3BC82351"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07FFB910"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noWrap/>
            <w:vAlign w:val="bottom"/>
            <w:hideMark/>
          </w:tcPr>
          <w:p w14:paraId="786B5E18"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180,000 </w:t>
            </w:r>
          </w:p>
        </w:tc>
        <w:tc>
          <w:tcPr>
            <w:tcW w:w="1231" w:type="dxa"/>
            <w:tcBorders>
              <w:top w:val="nil"/>
              <w:left w:val="nil"/>
              <w:bottom w:val="single" w:sz="4" w:space="0" w:color="auto"/>
              <w:right w:val="single" w:sz="4" w:space="0" w:color="auto"/>
            </w:tcBorders>
            <w:shd w:val="clear" w:color="auto" w:fill="auto"/>
            <w:noWrap/>
            <w:vAlign w:val="bottom"/>
            <w:hideMark/>
          </w:tcPr>
          <w:p w14:paraId="4A05C344"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240,000 </w:t>
            </w:r>
          </w:p>
        </w:tc>
        <w:tc>
          <w:tcPr>
            <w:tcW w:w="1233" w:type="dxa"/>
            <w:tcBorders>
              <w:top w:val="nil"/>
              <w:left w:val="nil"/>
              <w:bottom w:val="single" w:sz="4" w:space="0" w:color="auto"/>
              <w:right w:val="single" w:sz="4" w:space="0" w:color="auto"/>
            </w:tcBorders>
            <w:shd w:val="clear" w:color="auto" w:fill="auto"/>
            <w:vAlign w:val="bottom"/>
            <w:hideMark/>
          </w:tcPr>
          <w:p w14:paraId="5A20EDFB"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1.31079601</w:t>
            </w:r>
          </w:p>
        </w:tc>
        <w:tc>
          <w:tcPr>
            <w:tcW w:w="1146" w:type="dxa"/>
            <w:tcBorders>
              <w:top w:val="nil"/>
              <w:left w:val="nil"/>
              <w:bottom w:val="single" w:sz="4" w:space="0" w:color="auto"/>
              <w:right w:val="single" w:sz="4" w:space="0" w:color="auto"/>
            </w:tcBorders>
            <w:shd w:val="clear" w:color="auto" w:fill="auto"/>
            <w:vAlign w:val="bottom"/>
            <w:hideMark/>
          </w:tcPr>
          <w:p w14:paraId="3C568DB3"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34,330 </w:t>
            </w:r>
          </w:p>
        </w:tc>
        <w:tc>
          <w:tcPr>
            <w:tcW w:w="1146" w:type="dxa"/>
            <w:tcBorders>
              <w:top w:val="nil"/>
              <w:left w:val="nil"/>
              <w:bottom w:val="single" w:sz="4" w:space="0" w:color="auto"/>
              <w:right w:val="single" w:sz="4" w:space="0" w:color="auto"/>
            </w:tcBorders>
            <w:shd w:val="clear" w:color="auto" w:fill="auto"/>
            <w:vAlign w:val="bottom"/>
            <w:hideMark/>
          </w:tcPr>
          <w:p w14:paraId="5F86EBDC"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45,774 </w:t>
            </w:r>
          </w:p>
        </w:tc>
      </w:tr>
      <w:tr w:rsidR="00F11E38" w:rsidRPr="00F11E38" w14:paraId="540C37A8"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3B17056F"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5</w:t>
            </w:r>
          </w:p>
        </w:tc>
        <w:tc>
          <w:tcPr>
            <w:tcW w:w="1231" w:type="dxa"/>
            <w:tcBorders>
              <w:top w:val="nil"/>
              <w:left w:val="nil"/>
              <w:bottom w:val="single" w:sz="4" w:space="0" w:color="auto"/>
              <w:right w:val="single" w:sz="4" w:space="0" w:color="auto"/>
            </w:tcBorders>
            <w:shd w:val="clear" w:color="auto" w:fill="auto"/>
            <w:vAlign w:val="bottom"/>
            <w:hideMark/>
          </w:tcPr>
          <w:p w14:paraId="7D383927"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70F59875"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noWrap/>
            <w:vAlign w:val="bottom"/>
            <w:hideMark/>
          </w:tcPr>
          <w:p w14:paraId="18E6B41F"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225,000 </w:t>
            </w:r>
          </w:p>
        </w:tc>
        <w:tc>
          <w:tcPr>
            <w:tcW w:w="1231" w:type="dxa"/>
            <w:tcBorders>
              <w:top w:val="nil"/>
              <w:left w:val="nil"/>
              <w:bottom w:val="single" w:sz="4" w:space="0" w:color="auto"/>
              <w:right w:val="single" w:sz="4" w:space="0" w:color="auto"/>
            </w:tcBorders>
            <w:shd w:val="clear" w:color="auto" w:fill="auto"/>
            <w:noWrap/>
            <w:vAlign w:val="bottom"/>
            <w:hideMark/>
          </w:tcPr>
          <w:p w14:paraId="6598C73A"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300,000 </w:t>
            </w:r>
          </w:p>
        </w:tc>
        <w:tc>
          <w:tcPr>
            <w:tcW w:w="1233" w:type="dxa"/>
            <w:tcBorders>
              <w:top w:val="nil"/>
              <w:left w:val="nil"/>
              <w:bottom w:val="single" w:sz="4" w:space="0" w:color="auto"/>
              <w:right w:val="single" w:sz="4" w:space="0" w:color="auto"/>
            </w:tcBorders>
            <w:shd w:val="clear" w:color="auto" w:fill="auto"/>
            <w:vAlign w:val="bottom"/>
            <w:hideMark/>
          </w:tcPr>
          <w:p w14:paraId="311FDE3A"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1.40255173</w:t>
            </w:r>
          </w:p>
        </w:tc>
        <w:tc>
          <w:tcPr>
            <w:tcW w:w="1146" w:type="dxa"/>
            <w:tcBorders>
              <w:top w:val="nil"/>
              <w:left w:val="nil"/>
              <w:bottom w:val="single" w:sz="4" w:space="0" w:color="auto"/>
              <w:right w:val="single" w:sz="4" w:space="0" w:color="auto"/>
            </w:tcBorders>
            <w:shd w:val="clear" w:color="auto" w:fill="auto"/>
            <w:vAlign w:val="bottom"/>
            <w:hideMark/>
          </w:tcPr>
          <w:p w14:paraId="2E9D2EF6"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32,084 </w:t>
            </w:r>
          </w:p>
        </w:tc>
        <w:tc>
          <w:tcPr>
            <w:tcW w:w="1146" w:type="dxa"/>
            <w:tcBorders>
              <w:top w:val="nil"/>
              <w:left w:val="nil"/>
              <w:bottom w:val="single" w:sz="4" w:space="0" w:color="auto"/>
              <w:right w:val="single" w:sz="4" w:space="0" w:color="auto"/>
            </w:tcBorders>
            <w:shd w:val="clear" w:color="auto" w:fill="auto"/>
            <w:vAlign w:val="bottom"/>
            <w:hideMark/>
          </w:tcPr>
          <w:p w14:paraId="5F1F6FAD"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42,779 </w:t>
            </w:r>
          </w:p>
        </w:tc>
      </w:tr>
      <w:tr w:rsidR="00F11E38" w:rsidRPr="00F11E38" w14:paraId="731BDA72" w14:textId="77777777" w:rsidTr="00F11E38">
        <w:trPr>
          <w:trHeight w:val="6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73C012E0"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Scrap value 6</w:t>
            </w:r>
          </w:p>
        </w:tc>
        <w:tc>
          <w:tcPr>
            <w:tcW w:w="1231" w:type="dxa"/>
            <w:tcBorders>
              <w:top w:val="nil"/>
              <w:left w:val="nil"/>
              <w:bottom w:val="single" w:sz="4" w:space="0" w:color="auto"/>
              <w:right w:val="single" w:sz="4" w:space="0" w:color="auto"/>
            </w:tcBorders>
            <w:shd w:val="clear" w:color="auto" w:fill="auto"/>
            <w:vAlign w:val="bottom"/>
            <w:hideMark/>
          </w:tcPr>
          <w:p w14:paraId="2AA11C54"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20,000 </w:t>
            </w:r>
          </w:p>
        </w:tc>
        <w:tc>
          <w:tcPr>
            <w:tcW w:w="1018" w:type="dxa"/>
            <w:tcBorders>
              <w:top w:val="nil"/>
              <w:left w:val="nil"/>
              <w:bottom w:val="single" w:sz="4" w:space="0" w:color="auto"/>
              <w:right w:val="single" w:sz="4" w:space="0" w:color="auto"/>
            </w:tcBorders>
            <w:shd w:val="clear" w:color="auto" w:fill="auto"/>
            <w:vAlign w:val="bottom"/>
            <w:hideMark/>
          </w:tcPr>
          <w:p w14:paraId="01C88D39"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10,000 </w:t>
            </w:r>
          </w:p>
        </w:tc>
        <w:tc>
          <w:tcPr>
            <w:tcW w:w="1610" w:type="dxa"/>
            <w:tcBorders>
              <w:top w:val="nil"/>
              <w:left w:val="nil"/>
              <w:bottom w:val="single" w:sz="4" w:space="0" w:color="auto"/>
              <w:right w:val="single" w:sz="4" w:space="0" w:color="auto"/>
            </w:tcBorders>
            <w:shd w:val="clear" w:color="auto" w:fill="auto"/>
            <w:noWrap/>
            <w:vAlign w:val="bottom"/>
            <w:hideMark/>
          </w:tcPr>
          <w:p w14:paraId="05DE7ADC"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205,000 </w:t>
            </w:r>
          </w:p>
        </w:tc>
        <w:tc>
          <w:tcPr>
            <w:tcW w:w="1231" w:type="dxa"/>
            <w:tcBorders>
              <w:top w:val="nil"/>
              <w:left w:val="nil"/>
              <w:bottom w:val="single" w:sz="4" w:space="0" w:color="auto"/>
              <w:right w:val="single" w:sz="4" w:space="0" w:color="auto"/>
            </w:tcBorders>
            <w:shd w:val="clear" w:color="auto" w:fill="auto"/>
            <w:noWrap/>
            <w:vAlign w:val="bottom"/>
            <w:hideMark/>
          </w:tcPr>
          <w:p w14:paraId="431BF169" w14:textId="77777777" w:rsidR="00F11E38" w:rsidRPr="00F11E38" w:rsidRDefault="00F11E38" w:rsidP="002D0208">
            <w:pPr>
              <w:spacing w:line="360" w:lineRule="auto"/>
              <w:jc w:val="right"/>
              <w:rPr>
                <w:rFonts w:ascii="Calibri" w:eastAsia="Times New Roman" w:hAnsi="Calibri" w:cs="Calibri"/>
                <w:color w:val="000000"/>
              </w:rPr>
            </w:pPr>
            <w:r w:rsidRPr="00F11E38">
              <w:rPr>
                <w:rFonts w:ascii="Calibri" w:eastAsia="Times New Roman" w:hAnsi="Calibri" w:cs="Calibri"/>
                <w:color w:val="000000"/>
              </w:rPr>
              <w:t xml:space="preserve">310,000 </w:t>
            </w:r>
          </w:p>
        </w:tc>
        <w:tc>
          <w:tcPr>
            <w:tcW w:w="1233" w:type="dxa"/>
            <w:tcBorders>
              <w:top w:val="nil"/>
              <w:left w:val="nil"/>
              <w:bottom w:val="single" w:sz="4" w:space="0" w:color="auto"/>
              <w:right w:val="single" w:sz="4" w:space="0" w:color="auto"/>
            </w:tcBorders>
            <w:shd w:val="clear" w:color="auto" w:fill="auto"/>
            <w:vAlign w:val="bottom"/>
            <w:hideMark/>
          </w:tcPr>
          <w:p w14:paraId="22092F6A"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1.50073035</w:t>
            </w:r>
          </w:p>
        </w:tc>
        <w:tc>
          <w:tcPr>
            <w:tcW w:w="1146" w:type="dxa"/>
            <w:tcBorders>
              <w:top w:val="nil"/>
              <w:left w:val="nil"/>
              <w:bottom w:val="single" w:sz="4" w:space="0" w:color="auto"/>
              <w:right w:val="single" w:sz="4" w:space="0" w:color="auto"/>
            </w:tcBorders>
            <w:shd w:val="clear" w:color="auto" w:fill="auto"/>
            <w:vAlign w:val="bottom"/>
            <w:hideMark/>
          </w:tcPr>
          <w:p w14:paraId="556CBDBD"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13,327 </w:t>
            </w:r>
          </w:p>
        </w:tc>
        <w:tc>
          <w:tcPr>
            <w:tcW w:w="1146" w:type="dxa"/>
            <w:tcBorders>
              <w:top w:val="nil"/>
              <w:left w:val="nil"/>
              <w:bottom w:val="single" w:sz="4" w:space="0" w:color="auto"/>
              <w:right w:val="single" w:sz="4" w:space="0" w:color="auto"/>
            </w:tcBorders>
            <w:shd w:val="clear" w:color="auto" w:fill="auto"/>
            <w:vAlign w:val="bottom"/>
            <w:hideMark/>
          </w:tcPr>
          <w:p w14:paraId="47B7D965"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6,663 </w:t>
            </w:r>
          </w:p>
        </w:tc>
      </w:tr>
      <w:tr w:rsidR="00F11E38" w:rsidRPr="00F11E38" w14:paraId="2F60A89A" w14:textId="77777777" w:rsidTr="00F11E38">
        <w:trPr>
          <w:trHeight w:val="330"/>
        </w:trPr>
        <w:tc>
          <w:tcPr>
            <w:tcW w:w="868" w:type="dxa"/>
            <w:tcBorders>
              <w:top w:val="nil"/>
              <w:left w:val="single" w:sz="4" w:space="0" w:color="auto"/>
              <w:bottom w:val="single" w:sz="4" w:space="0" w:color="auto"/>
              <w:right w:val="single" w:sz="4" w:space="0" w:color="auto"/>
            </w:tcBorders>
            <w:shd w:val="clear" w:color="000000" w:fill="4F81BD"/>
            <w:vAlign w:val="bottom"/>
            <w:hideMark/>
          </w:tcPr>
          <w:p w14:paraId="0E9830B1" w14:textId="77777777" w:rsidR="00F11E38" w:rsidRPr="00F11E38" w:rsidRDefault="00F11E38" w:rsidP="002D0208">
            <w:pPr>
              <w:spacing w:line="360" w:lineRule="auto"/>
              <w:jc w:val="center"/>
              <w:rPr>
                <w:rFonts w:ascii="Times New Roman" w:eastAsia="Times New Roman" w:hAnsi="Times New Roman" w:cs="Times New Roman"/>
                <w:color w:val="000000"/>
                <w:sz w:val="24"/>
                <w:szCs w:val="24"/>
              </w:rPr>
            </w:pPr>
            <w:r w:rsidRPr="00F11E38">
              <w:rPr>
                <w:rFonts w:ascii="Times New Roman" w:eastAsia="Times New Roman" w:hAnsi="Times New Roman" w:cs="Times New Roman"/>
                <w:color w:val="000000"/>
                <w:sz w:val="24"/>
                <w:szCs w:val="24"/>
              </w:rPr>
              <w:t> </w:t>
            </w:r>
          </w:p>
        </w:tc>
        <w:tc>
          <w:tcPr>
            <w:tcW w:w="1231" w:type="dxa"/>
            <w:tcBorders>
              <w:top w:val="nil"/>
              <w:left w:val="nil"/>
              <w:bottom w:val="single" w:sz="4" w:space="0" w:color="auto"/>
              <w:right w:val="single" w:sz="4" w:space="0" w:color="auto"/>
            </w:tcBorders>
            <w:shd w:val="clear" w:color="000000" w:fill="4F81BD"/>
            <w:vAlign w:val="bottom"/>
            <w:hideMark/>
          </w:tcPr>
          <w:p w14:paraId="7F90B1B7"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018" w:type="dxa"/>
            <w:tcBorders>
              <w:top w:val="nil"/>
              <w:left w:val="nil"/>
              <w:bottom w:val="single" w:sz="4" w:space="0" w:color="auto"/>
              <w:right w:val="single" w:sz="4" w:space="0" w:color="auto"/>
            </w:tcBorders>
            <w:shd w:val="clear" w:color="000000" w:fill="4F81BD"/>
            <w:vAlign w:val="bottom"/>
            <w:hideMark/>
          </w:tcPr>
          <w:p w14:paraId="6CFEBB41"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610" w:type="dxa"/>
            <w:tcBorders>
              <w:top w:val="nil"/>
              <w:left w:val="nil"/>
              <w:bottom w:val="single" w:sz="4" w:space="0" w:color="auto"/>
              <w:right w:val="nil"/>
            </w:tcBorders>
            <w:shd w:val="clear" w:color="000000" w:fill="4F81BD"/>
            <w:noWrap/>
            <w:vAlign w:val="bottom"/>
            <w:hideMark/>
          </w:tcPr>
          <w:p w14:paraId="03629D89"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Net Present Value</w:t>
            </w:r>
          </w:p>
        </w:tc>
        <w:tc>
          <w:tcPr>
            <w:tcW w:w="1231" w:type="dxa"/>
            <w:tcBorders>
              <w:top w:val="nil"/>
              <w:left w:val="nil"/>
              <w:bottom w:val="single" w:sz="4" w:space="0" w:color="auto"/>
              <w:right w:val="single" w:sz="4" w:space="0" w:color="auto"/>
            </w:tcBorders>
            <w:shd w:val="clear" w:color="000000" w:fill="4F81BD"/>
            <w:noWrap/>
            <w:vAlign w:val="bottom"/>
            <w:hideMark/>
          </w:tcPr>
          <w:p w14:paraId="79423A0D"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w:t>
            </w:r>
          </w:p>
        </w:tc>
        <w:tc>
          <w:tcPr>
            <w:tcW w:w="1233" w:type="dxa"/>
            <w:tcBorders>
              <w:top w:val="nil"/>
              <w:left w:val="nil"/>
              <w:bottom w:val="single" w:sz="4" w:space="0" w:color="auto"/>
              <w:right w:val="single" w:sz="4" w:space="0" w:color="auto"/>
            </w:tcBorders>
            <w:shd w:val="clear" w:color="000000" w:fill="4F81BD"/>
            <w:vAlign w:val="bottom"/>
            <w:hideMark/>
          </w:tcPr>
          <w:p w14:paraId="7CBA0825"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4" w:space="0" w:color="auto"/>
              <w:right w:val="single" w:sz="4" w:space="0" w:color="auto"/>
            </w:tcBorders>
            <w:shd w:val="clear" w:color="000000" w:fill="4F81BD"/>
            <w:vAlign w:val="bottom"/>
            <w:hideMark/>
          </w:tcPr>
          <w:p w14:paraId="07D7645D" w14:textId="77777777" w:rsidR="00F11E38" w:rsidRPr="00F11E38" w:rsidRDefault="00F11E38" w:rsidP="002D0208">
            <w:pPr>
              <w:spacing w:line="360" w:lineRule="auto"/>
              <w:jc w:val="center"/>
              <w:rPr>
                <w:rFonts w:ascii="Times New Roman" w:eastAsia="Times New Roman" w:hAnsi="Times New Roman" w:cs="Times New Roman"/>
                <w:color w:val="000000"/>
                <w:sz w:val="24"/>
                <w:szCs w:val="24"/>
              </w:rPr>
            </w:pPr>
            <w:r w:rsidRPr="00F11E38">
              <w:rPr>
                <w:rFonts w:ascii="Times New Roman" w:eastAsia="Times New Roman" w:hAnsi="Times New Roman" w:cs="Times New Roman"/>
                <w:color w:val="000000"/>
                <w:sz w:val="24"/>
                <w:szCs w:val="24"/>
              </w:rPr>
              <w:t xml:space="preserve">37,836 </w:t>
            </w:r>
          </w:p>
        </w:tc>
        <w:tc>
          <w:tcPr>
            <w:tcW w:w="1146" w:type="dxa"/>
            <w:tcBorders>
              <w:top w:val="nil"/>
              <w:left w:val="nil"/>
              <w:bottom w:val="single" w:sz="4" w:space="0" w:color="auto"/>
              <w:right w:val="single" w:sz="4" w:space="0" w:color="auto"/>
            </w:tcBorders>
            <w:shd w:val="clear" w:color="000000" w:fill="4F81BD"/>
            <w:vAlign w:val="bottom"/>
            <w:hideMark/>
          </w:tcPr>
          <w:p w14:paraId="6D31ED11" w14:textId="77777777" w:rsidR="00F11E38" w:rsidRPr="00F11E38" w:rsidRDefault="00F11E38" w:rsidP="002D0208">
            <w:pPr>
              <w:spacing w:line="360" w:lineRule="auto"/>
              <w:jc w:val="center"/>
              <w:rPr>
                <w:rFonts w:ascii="Times New Roman" w:eastAsia="Times New Roman" w:hAnsi="Times New Roman" w:cs="Times New Roman"/>
                <w:color w:val="000000"/>
                <w:sz w:val="24"/>
                <w:szCs w:val="24"/>
              </w:rPr>
            </w:pPr>
            <w:r w:rsidRPr="00F11E38">
              <w:rPr>
                <w:rFonts w:ascii="Times New Roman" w:eastAsia="Times New Roman" w:hAnsi="Times New Roman" w:cs="Times New Roman"/>
                <w:color w:val="000000"/>
                <w:sz w:val="24"/>
                <w:szCs w:val="24"/>
              </w:rPr>
              <w:t xml:space="preserve">32,675 </w:t>
            </w:r>
          </w:p>
        </w:tc>
      </w:tr>
      <w:tr w:rsidR="00F11E38" w:rsidRPr="00F11E38" w14:paraId="029DA4DD" w14:textId="77777777" w:rsidTr="00F11E38">
        <w:trPr>
          <w:trHeight w:val="315"/>
        </w:trPr>
        <w:tc>
          <w:tcPr>
            <w:tcW w:w="868" w:type="dxa"/>
            <w:tcBorders>
              <w:top w:val="nil"/>
              <w:left w:val="nil"/>
              <w:bottom w:val="nil"/>
              <w:right w:val="nil"/>
            </w:tcBorders>
            <w:shd w:val="clear" w:color="auto" w:fill="auto"/>
            <w:noWrap/>
            <w:vAlign w:val="bottom"/>
            <w:hideMark/>
          </w:tcPr>
          <w:p w14:paraId="2A30E680" w14:textId="77777777" w:rsidR="00F11E38" w:rsidRPr="00F11E38" w:rsidRDefault="00F11E38" w:rsidP="002D0208">
            <w:pPr>
              <w:spacing w:line="360" w:lineRule="auto"/>
              <w:rPr>
                <w:rFonts w:ascii="Calibri" w:eastAsia="Times New Roman" w:hAnsi="Calibri" w:cs="Calibri"/>
                <w:color w:val="000000"/>
              </w:rPr>
            </w:pPr>
          </w:p>
        </w:tc>
        <w:tc>
          <w:tcPr>
            <w:tcW w:w="1231" w:type="dxa"/>
            <w:tcBorders>
              <w:top w:val="nil"/>
              <w:left w:val="nil"/>
              <w:bottom w:val="nil"/>
              <w:right w:val="nil"/>
            </w:tcBorders>
            <w:shd w:val="clear" w:color="auto" w:fill="auto"/>
            <w:noWrap/>
            <w:vAlign w:val="bottom"/>
            <w:hideMark/>
          </w:tcPr>
          <w:p w14:paraId="31078C13" w14:textId="77777777" w:rsidR="00F11E38" w:rsidRPr="00F11E38" w:rsidRDefault="00F11E38" w:rsidP="002D0208">
            <w:pPr>
              <w:spacing w:line="360" w:lineRule="auto"/>
              <w:rPr>
                <w:rFonts w:ascii="Calibri" w:eastAsia="Times New Roman" w:hAnsi="Calibri" w:cs="Calibri"/>
                <w:color w:val="000000"/>
              </w:rPr>
            </w:pPr>
          </w:p>
        </w:tc>
        <w:tc>
          <w:tcPr>
            <w:tcW w:w="1018" w:type="dxa"/>
            <w:tcBorders>
              <w:top w:val="nil"/>
              <w:left w:val="single" w:sz="8" w:space="0" w:color="CCCCCC"/>
              <w:bottom w:val="single" w:sz="8" w:space="0" w:color="CCCCCC"/>
              <w:right w:val="single" w:sz="8" w:space="0" w:color="CCCCCC"/>
            </w:tcBorders>
            <w:shd w:val="clear" w:color="auto" w:fill="auto"/>
            <w:vAlign w:val="bottom"/>
            <w:hideMark/>
          </w:tcPr>
          <w:p w14:paraId="09958B00"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610" w:type="dxa"/>
            <w:tcBorders>
              <w:top w:val="nil"/>
              <w:left w:val="nil"/>
              <w:bottom w:val="single" w:sz="8" w:space="0" w:color="CCCCCC"/>
              <w:right w:val="single" w:sz="8" w:space="0" w:color="CCCCCC"/>
            </w:tcBorders>
            <w:shd w:val="clear" w:color="auto" w:fill="auto"/>
            <w:vAlign w:val="bottom"/>
            <w:hideMark/>
          </w:tcPr>
          <w:p w14:paraId="49022729"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nil"/>
              <w:left w:val="nil"/>
              <w:bottom w:val="single" w:sz="8" w:space="0" w:color="CCCCCC"/>
              <w:right w:val="single" w:sz="8" w:space="0" w:color="CCCCCC"/>
            </w:tcBorders>
            <w:shd w:val="clear" w:color="auto" w:fill="auto"/>
            <w:vAlign w:val="bottom"/>
            <w:hideMark/>
          </w:tcPr>
          <w:p w14:paraId="72A53785"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3" w:type="dxa"/>
            <w:tcBorders>
              <w:top w:val="nil"/>
              <w:left w:val="nil"/>
              <w:bottom w:val="single" w:sz="8" w:space="0" w:color="CCCCCC"/>
              <w:right w:val="single" w:sz="8" w:space="0" w:color="CCCCCC"/>
            </w:tcBorders>
            <w:shd w:val="clear" w:color="auto" w:fill="auto"/>
            <w:vAlign w:val="bottom"/>
            <w:hideMark/>
          </w:tcPr>
          <w:p w14:paraId="474FCB2C"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8" w:space="0" w:color="CCCCCC"/>
              <w:right w:val="single" w:sz="8" w:space="0" w:color="CCCCCC"/>
            </w:tcBorders>
            <w:shd w:val="clear" w:color="auto" w:fill="auto"/>
            <w:vAlign w:val="bottom"/>
            <w:hideMark/>
          </w:tcPr>
          <w:p w14:paraId="5B323984"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8" w:space="0" w:color="CCCCCC"/>
              <w:right w:val="single" w:sz="8" w:space="0" w:color="CCCCCC"/>
            </w:tcBorders>
            <w:shd w:val="clear" w:color="auto" w:fill="auto"/>
            <w:vAlign w:val="bottom"/>
            <w:hideMark/>
          </w:tcPr>
          <w:p w14:paraId="30D55153"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12B4A6C5" w14:textId="77777777" w:rsidTr="00F11E38">
        <w:trPr>
          <w:gridAfter w:val="6"/>
          <w:wAfter w:w="7384" w:type="dxa"/>
          <w:trHeight w:val="390"/>
        </w:trPr>
        <w:tc>
          <w:tcPr>
            <w:tcW w:w="2099" w:type="dxa"/>
            <w:gridSpan w:val="2"/>
            <w:tcBorders>
              <w:top w:val="single" w:sz="8" w:space="0" w:color="000000"/>
              <w:left w:val="single" w:sz="4" w:space="0" w:color="auto"/>
              <w:bottom w:val="nil"/>
              <w:right w:val="single" w:sz="8" w:space="0" w:color="000000"/>
            </w:tcBorders>
            <w:shd w:val="clear" w:color="000000" w:fill="4A86E8"/>
            <w:noWrap/>
            <w:vAlign w:val="bottom"/>
            <w:hideMark/>
          </w:tcPr>
          <w:p w14:paraId="74CA5F3D" w14:textId="77777777" w:rsidR="00F11E38" w:rsidRPr="00F11E38" w:rsidRDefault="00F11E38" w:rsidP="002D0208">
            <w:pPr>
              <w:spacing w:line="360" w:lineRule="auto"/>
              <w:jc w:val="center"/>
              <w:rPr>
                <w:rFonts w:ascii="Times New Roman" w:eastAsia="Times New Roman" w:hAnsi="Times New Roman" w:cs="Times New Roman"/>
                <w:b/>
                <w:bCs/>
                <w:color w:val="000000"/>
                <w:sz w:val="28"/>
                <w:szCs w:val="28"/>
              </w:rPr>
            </w:pPr>
            <w:r w:rsidRPr="00F11E38">
              <w:rPr>
                <w:rFonts w:ascii="Times New Roman" w:eastAsia="Times New Roman" w:hAnsi="Times New Roman" w:cs="Times New Roman"/>
                <w:b/>
                <w:bCs/>
                <w:color w:val="000000"/>
                <w:sz w:val="28"/>
                <w:szCs w:val="28"/>
              </w:rPr>
              <w:t>Payback period</w:t>
            </w:r>
          </w:p>
        </w:tc>
      </w:tr>
      <w:tr w:rsidR="00F11E38" w:rsidRPr="00F11E38" w14:paraId="482AA33A" w14:textId="77777777" w:rsidTr="00F11E38">
        <w:trPr>
          <w:gridAfter w:val="6"/>
          <w:wAfter w:w="7384" w:type="dxa"/>
          <w:trHeight w:val="315"/>
        </w:trPr>
        <w:tc>
          <w:tcPr>
            <w:tcW w:w="868" w:type="dxa"/>
            <w:tcBorders>
              <w:top w:val="nil"/>
              <w:left w:val="single" w:sz="8" w:space="0" w:color="CCCCCC"/>
              <w:bottom w:val="single" w:sz="8" w:space="0" w:color="CCCCCC"/>
              <w:right w:val="single" w:sz="8" w:space="0" w:color="CCCCCC"/>
            </w:tcBorders>
            <w:shd w:val="clear" w:color="auto" w:fill="auto"/>
            <w:vAlign w:val="bottom"/>
            <w:hideMark/>
          </w:tcPr>
          <w:p w14:paraId="376E847F"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nil"/>
              <w:bottom w:val="single" w:sz="8" w:space="0" w:color="CCCCCC"/>
              <w:right w:val="single" w:sz="8" w:space="0" w:color="000000"/>
            </w:tcBorders>
            <w:shd w:val="clear" w:color="auto" w:fill="auto"/>
            <w:vAlign w:val="bottom"/>
            <w:hideMark/>
          </w:tcPr>
          <w:p w14:paraId="25DDC711"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50C02B5E" w14:textId="77777777" w:rsidTr="00F11E38">
        <w:trPr>
          <w:gridAfter w:val="6"/>
          <w:wAfter w:w="7384" w:type="dxa"/>
          <w:trHeight w:val="540"/>
        </w:trPr>
        <w:tc>
          <w:tcPr>
            <w:tcW w:w="868" w:type="dxa"/>
            <w:tcBorders>
              <w:top w:val="nil"/>
              <w:left w:val="single" w:sz="8" w:space="0" w:color="CCCCCC"/>
              <w:bottom w:val="single" w:sz="8" w:space="0" w:color="CCCCCC"/>
              <w:right w:val="single" w:sz="8" w:space="0" w:color="CCCCCC"/>
            </w:tcBorders>
            <w:shd w:val="clear" w:color="auto" w:fill="auto"/>
            <w:vAlign w:val="bottom"/>
            <w:hideMark/>
          </w:tcPr>
          <w:p w14:paraId="26C4CFEC"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Project A</w:t>
            </w:r>
          </w:p>
        </w:tc>
        <w:tc>
          <w:tcPr>
            <w:tcW w:w="1231" w:type="dxa"/>
            <w:tcBorders>
              <w:top w:val="nil"/>
              <w:left w:val="nil"/>
              <w:bottom w:val="single" w:sz="8" w:space="0" w:color="CCCCCC"/>
              <w:right w:val="single" w:sz="8" w:space="0" w:color="000000"/>
            </w:tcBorders>
            <w:shd w:val="clear" w:color="auto" w:fill="auto"/>
            <w:vAlign w:val="bottom"/>
            <w:hideMark/>
          </w:tcPr>
          <w:p w14:paraId="67696121"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3 + 25000 / 45000</w:t>
            </w:r>
          </w:p>
        </w:tc>
      </w:tr>
      <w:tr w:rsidR="00F11E38" w:rsidRPr="00F11E38" w14:paraId="17FB755E" w14:textId="77777777" w:rsidTr="00F11E38">
        <w:trPr>
          <w:gridAfter w:val="6"/>
          <w:wAfter w:w="7384" w:type="dxa"/>
          <w:trHeight w:val="315"/>
        </w:trPr>
        <w:tc>
          <w:tcPr>
            <w:tcW w:w="868" w:type="dxa"/>
            <w:tcBorders>
              <w:top w:val="nil"/>
              <w:left w:val="single" w:sz="8" w:space="0" w:color="CCCCCC"/>
              <w:bottom w:val="single" w:sz="8" w:space="0" w:color="CCCCCC"/>
              <w:right w:val="single" w:sz="8" w:space="0" w:color="CCCCCC"/>
            </w:tcBorders>
            <w:shd w:val="clear" w:color="auto" w:fill="auto"/>
            <w:vAlign w:val="bottom"/>
            <w:hideMark/>
          </w:tcPr>
          <w:p w14:paraId="774CA311"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nil"/>
              <w:left w:val="nil"/>
              <w:bottom w:val="single" w:sz="8" w:space="0" w:color="CCCCCC"/>
              <w:right w:val="single" w:sz="8" w:space="0" w:color="000000"/>
            </w:tcBorders>
            <w:shd w:val="clear" w:color="auto" w:fill="auto"/>
            <w:vAlign w:val="bottom"/>
            <w:hideMark/>
          </w:tcPr>
          <w:p w14:paraId="5218AEEC" w14:textId="77777777" w:rsidR="00F11E38" w:rsidRPr="00F11E38" w:rsidRDefault="00F11E38" w:rsidP="002D0208">
            <w:pPr>
              <w:spacing w:line="360" w:lineRule="auto"/>
              <w:jc w:val="right"/>
              <w:rPr>
                <w:rFonts w:eastAsia="Times New Roman"/>
                <w:color w:val="000000"/>
                <w:sz w:val="20"/>
                <w:szCs w:val="20"/>
              </w:rPr>
            </w:pPr>
            <w:r w:rsidRPr="00F11E38">
              <w:rPr>
                <w:rFonts w:eastAsia="Times New Roman"/>
                <w:color w:val="000000"/>
                <w:sz w:val="20"/>
                <w:szCs w:val="20"/>
              </w:rPr>
              <w:t>3.55555556</w:t>
            </w:r>
          </w:p>
        </w:tc>
      </w:tr>
      <w:tr w:rsidR="00F11E38" w:rsidRPr="00F11E38" w14:paraId="46DACC8F" w14:textId="77777777" w:rsidTr="00F11E38">
        <w:trPr>
          <w:gridAfter w:val="6"/>
          <w:wAfter w:w="7384" w:type="dxa"/>
          <w:trHeight w:val="540"/>
        </w:trPr>
        <w:tc>
          <w:tcPr>
            <w:tcW w:w="868" w:type="dxa"/>
            <w:tcBorders>
              <w:top w:val="nil"/>
              <w:left w:val="single" w:sz="8" w:space="0" w:color="CCCCCC"/>
              <w:bottom w:val="single" w:sz="8" w:space="0" w:color="CCCCCC"/>
              <w:right w:val="single" w:sz="8" w:space="0" w:color="CCCCCC"/>
            </w:tcBorders>
            <w:shd w:val="clear" w:color="000000" w:fill="C5D9F1"/>
            <w:vAlign w:val="bottom"/>
            <w:hideMark/>
          </w:tcPr>
          <w:p w14:paraId="24D264A0"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nil"/>
              <w:left w:val="nil"/>
              <w:bottom w:val="single" w:sz="8" w:space="0" w:color="CCCCCC"/>
              <w:right w:val="single" w:sz="8" w:space="0" w:color="000000"/>
            </w:tcBorders>
            <w:shd w:val="clear" w:color="000000" w:fill="C5D9F1"/>
            <w:vAlign w:val="bottom"/>
            <w:hideMark/>
          </w:tcPr>
          <w:p w14:paraId="366B20EC"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4 years (</w:t>
            </w:r>
            <w:proofErr w:type="spellStart"/>
            <w:r w:rsidRPr="00F11E38">
              <w:rPr>
                <w:rFonts w:eastAsia="Times New Roman"/>
                <w:b/>
                <w:bCs/>
                <w:color w:val="000000"/>
                <w:sz w:val="20"/>
                <w:szCs w:val="20"/>
              </w:rPr>
              <w:t>approx</w:t>
            </w:r>
            <w:proofErr w:type="spellEnd"/>
            <w:r w:rsidRPr="00F11E38">
              <w:rPr>
                <w:rFonts w:eastAsia="Times New Roman"/>
                <w:b/>
                <w:bCs/>
                <w:color w:val="000000"/>
                <w:sz w:val="20"/>
                <w:szCs w:val="20"/>
              </w:rPr>
              <w:t>)</w:t>
            </w:r>
          </w:p>
        </w:tc>
      </w:tr>
      <w:tr w:rsidR="00F11E38" w:rsidRPr="00F11E38" w14:paraId="5E353BAA" w14:textId="77777777" w:rsidTr="00F11E38">
        <w:trPr>
          <w:gridAfter w:val="6"/>
          <w:wAfter w:w="7384" w:type="dxa"/>
          <w:trHeight w:val="315"/>
        </w:trPr>
        <w:tc>
          <w:tcPr>
            <w:tcW w:w="868" w:type="dxa"/>
            <w:tcBorders>
              <w:top w:val="nil"/>
              <w:left w:val="single" w:sz="8" w:space="0" w:color="CCCCCC"/>
              <w:bottom w:val="single" w:sz="8" w:space="0" w:color="CCCCCC"/>
              <w:right w:val="single" w:sz="8" w:space="0" w:color="CCCCCC"/>
            </w:tcBorders>
            <w:shd w:val="clear" w:color="auto" w:fill="auto"/>
            <w:vAlign w:val="bottom"/>
            <w:hideMark/>
          </w:tcPr>
          <w:p w14:paraId="52E66716"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nil"/>
              <w:left w:val="nil"/>
              <w:bottom w:val="single" w:sz="8" w:space="0" w:color="CCCCCC"/>
              <w:right w:val="single" w:sz="8" w:space="0" w:color="000000"/>
            </w:tcBorders>
            <w:shd w:val="clear" w:color="auto" w:fill="auto"/>
            <w:vAlign w:val="bottom"/>
            <w:hideMark/>
          </w:tcPr>
          <w:p w14:paraId="6C0D885D"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4B1498C9" w14:textId="77777777" w:rsidTr="00F11E38">
        <w:trPr>
          <w:gridAfter w:val="6"/>
          <w:wAfter w:w="7384" w:type="dxa"/>
          <w:trHeight w:val="540"/>
        </w:trPr>
        <w:tc>
          <w:tcPr>
            <w:tcW w:w="868" w:type="dxa"/>
            <w:tcBorders>
              <w:top w:val="nil"/>
              <w:left w:val="single" w:sz="8" w:space="0" w:color="CCCCCC"/>
              <w:bottom w:val="single" w:sz="8" w:space="0" w:color="CCCCCC"/>
              <w:right w:val="single" w:sz="8" w:space="0" w:color="CCCCCC"/>
            </w:tcBorders>
            <w:shd w:val="clear" w:color="auto" w:fill="auto"/>
            <w:vAlign w:val="bottom"/>
            <w:hideMark/>
          </w:tcPr>
          <w:p w14:paraId="3B3EC78B"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Project B</w:t>
            </w:r>
          </w:p>
        </w:tc>
        <w:tc>
          <w:tcPr>
            <w:tcW w:w="1231" w:type="dxa"/>
            <w:tcBorders>
              <w:top w:val="nil"/>
              <w:left w:val="nil"/>
              <w:bottom w:val="single" w:sz="8" w:space="0" w:color="CCCCCC"/>
              <w:right w:val="single" w:sz="8" w:space="0" w:color="000000"/>
            </w:tcBorders>
            <w:shd w:val="clear" w:color="auto" w:fill="auto"/>
            <w:vAlign w:val="bottom"/>
            <w:hideMark/>
          </w:tcPr>
          <w:p w14:paraId="7279F0B7"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3 + 40000 / 20000</w:t>
            </w:r>
          </w:p>
        </w:tc>
      </w:tr>
      <w:tr w:rsidR="00F11E38" w:rsidRPr="00F11E38" w14:paraId="03002285" w14:textId="77777777" w:rsidTr="00F11E38">
        <w:trPr>
          <w:gridAfter w:val="6"/>
          <w:wAfter w:w="7384" w:type="dxa"/>
          <w:trHeight w:val="315"/>
        </w:trPr>
        <w:tc>
          <w:tcPr>
            <w:tcW w:w="868" w:type="dxa"/>
            <w:tcBorders>
              <w:top w:val="nil"/>
              <w:left w:val="single" w:sz="8" w:space="0" w:color="CCCCCC"/>
              <w:bottom w:val="single" w:sz="8" w:space="0" w:color="CCCCCC"/>
              <w:right w:val="single" w:sz="8" w:space="0" w:color="CCCCCC"/>
            </w:tcBorders>
            <w:shd w:val="clear" w:color="auto" w:fill="auto"/>
            <w:vAlign w:val="bottom"/>
            <w:hideMark/>
          </w:tcPr>
          <w:p w14:paraId="70363E0B"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nil"/>
              <w:left w:val="nil"/>
              <w:bottom w:val="single" w:sz="8" w:space="0" w:color="CCCCCC"/>
              <w:right w:val="single" w:sz="8" w:space="0" w:color="000000"/>
            </w:tcBorders>
            <w:shd w:val="clear" w:color="auto" w:fill="auto"/>
            <w:vAlign w:val="bottom"/>
            <w:hideMark/>
          </w:tcPr>
          <w:p w14:paraId="6BF722D4" w14:textId="77777777" w:rsidR="00F11E38" w:rsidRPr="00F11E38" w:rsidRDefault="00F11E38" w:rsidP="002D0208">
            <w:pPr>
              <w:spacing w:line="360" w:lineRule="auto"/>
              <w:jc w:val="right"/>
              <w:rPr>
                <w:rFonts w:eastAsia="Times New Roman"/>
                <w:color w:val="000000"/>
                <w:sz w:val="20"/>
                <w:szCs w:val="20"/>
              </w:rPr>
            </w:pPr>
            <w:r w:rsidRPr="00F11E38">
              <w:rPr>
                <w:rFonts w:eastAsia="Times New Roman"/>
                <w:color w:val="000000"/>
                <w:sz w:val="20"/>
                <w:szCs w:val="20"/>
              </w:rPr>
              <w:t>5</w:t>
            </w:r>
          </w:p>
        </w:tc>
      </w:tr>
      <w:tr w:rsidR="00F11E38" w:rsidRPr="00F11E38" w14:paraId="581DE182" w14:textId="77777777" w:rsidTr="00F11E38">
        <w:trPr>
          <w:gridAfter w:val="6"/>
          <w:wAfter w:w="7384" w:type="dxa"/>
          <w:trHeight w:val="315"/>
        </w:trPr>
        <w:tc>
          <w:tcPr>
            <w:tcW w:w="868" w:type="dxa"/>
            <w:tcBorders>
              <w:top w:val="nil"/>
              <w:left w:val="single" w:sz="8" w:space="0" w:color="CCCCCC"/>
              <w:bottom w:val="single" w:sz="8" w:space="0" w:color="000000"/>
              <w:right w:val="single" w:sz="8" w:space="0" w:color="CCCCCC"/>
            </w:tcBorders>
            <w:shd w:val="clear" w:color="000000" w:fill="C5D9F1"/>
            <w:vAlign w:val="bottom"/>
            <w:hideMark/>
          </w:tcPr>
          <w:p w14:paraId="3738F367"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nil"/>
              <w:left w:val="nil"/>
              <w:bottom w:val="single" w:sz="8" w:space="0" w:color="000000"/>
              <w:right w:val="single" w:sz="8" w:space="0" w:color="000000"/>
            </w:tcBorders>
            <w:shd w:val="clear" w:color="000000" w:fill="C5D9F1"/>
            <w:vAlign w:val="bottom"/>
            <w:hideMark/>
          </w:tcPr>
          <w:p w14:paraId="1EDE7AE8"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5 years</w:t>
            </w:r>
          </w:p>
        </w:tc>
      </w:tr>
      <w:tr w:rsidR="00F11E38" w:rsidRPr="00F11E38" w14:paraId="4CC70CAA" w14:textId="77777777" w:rsidTr="00F11E38">
        <w:trPr>
          <w:trHeight w:val="390"/>
        </w:trPr>
        <w:tc>
          <w:tcPr>
            <w:tcW w:w="8337" w:type="dxa"/>
            <w:gridSpan w:val="7"/>
            <w:tcBorders>
              <w:top w:val="single" w:sz="4" w:space="0" w:color="auto"/>
              <w:left w:val="single" w:sz="4" w:space="0" w:color="auto"/>
              <w:bottom w:val="single" w:sz="4" w:space="0" w:color="auto"/>
              <w:right w:val="single" w:sz="4" w:space="0" w:color="auto"/>
            </w:tcBorders>
            <w:shd w:val="clear" w:color="auto" w:fill="auto"/>
            <w:vAlign w:val="bottom"/>
            <w:hideMark/>
          </w:tcPr>
          <w:p w14:paraId="0D612028" w14:textId="77777777" w:rsidR="00F11E38" w:rsidRPr="00F11E38" w:rsidRDefault="00F11E38" w:rsidP="002D0208">
            <w:pPr>
              <w:spacing w:line="360" w:lineRule="auto"/>
              <w:jc w:val="center"/>
              <w:rPr>
                <w:rFonts w:ascii="Times New Roman" w:eastAsia="Times New Roman" w:hAnsi="Times New Roman" w:cs="Times New Roman"/>
                <w:b/>
                <w:bCs/>
                <w:color w:val="000000"/>
                <w:sz w:val="28"/>
                <w:szCs w:val="28"/>
              </w:rPr>
            </w:pPr>
            <w:r w:rsidRPr="00F11E38">
              <w:rPr>
                <w:rFonts w:ascii="Times New Roman" w:eastAsia="Times New Roman" w:hAnsi="Times New Roman" w:cs="Times New Roman"/>
                <w:b/>
                <w:bCs/>
                <w:color w:val="000000"/>
                <w:sz w:val="28"/>
                <w:szCs w:val="28"/>
              </w:rPr>
              <w:t>Calculation of Average Rate of Return</w:t>
            </w:r>
          </w:p>
        </w:tc>
        <w:tc>
          <w:tcPr>
            <w:tcW w:w="1146" w:type="dxa"/>
            <w:tcBorders>
              <w:top w:val="nil"/>
              <w:left w:val="nil"/>
              <w:bottom w:val="single" w:sz="8" w:space="0" w:color="CCCCCC"/>
              <w:right w:val="single" w:sz="8" w:space="0" w:color="CCCCCC"/>
            </w:tcBorders>
            <w:shd w:val="clear" w:color="auto" w:fill="auto"/>
            <w:vAlign w:val="bottom"/>
            <w:hideMark/>
          </w:tcPr>
          <w:p w14:paraId="621B4F88"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4B23685A" w14:textId="77777777" w:rsidTr="00F11E38">
        <w:trPr>
          <w:trHeight w:val="390"/>
        </w:trPr>
        <w:tc>
          <w:tcPr>
            <w:tcW w:w="868" w:type="dxa"/>
            <w:tcBorders>
              <w:top w:val="nil"/>
              <w:left w:val="single" w:sz="4" w:space="0" w:color="auto"/>
              <w:bottom w:val="single" w:sz="4" w:space="0" w:color="auto"/>
              <w:right w:val="single" w:sz="4" w:space="0" w:color="auto"/>
            </w:tcBorders>
            <w:shd w:val="clear" w:color="000000" w:fill="4F81BD"/>
            <w:vAlign w:val="bottom"/>
            <w:hideMark/>
          </w:tcPr>
          <w:p w14:paraId="0B3DC40E"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lastRenderedPageBreak/>
              <w:t> </w:t>
            </w:r>
          </w:p>
        </w:tc>
        <w:tc>
          <w:tcPr>
            <w:tcW w:w="2249" w:type="dxa"/>
            <w:gridSpan w:val="2"/>
            <w:tcBorders>
              <w:top w:val="single" w:sz="4" w:space="0" w:color="auto"/>
              <w:left w:val="nil"/>
              <w:bottom w:val="single" w:sz="4" w:space="0" w:color="auto"/>
              <w:right w:val="single" w:sz="4" w:space="0" w:color="auto"/>
            </w:tcBorders>
            <w:shd w:val="clear" w:color="000000" w:fill="4F81BD"/>
            <w:vAlign w:val="bottom"/>
            <w:hideMark/>
          </w:tcPr>
          <w:p w14:paraId="5B970EF2" w14:textId="77777777" w:rsidR="00F11E38" w:rsidRPr="00F11E38" w:rsidRDefault="00F11E38" w:rsidP="002D0208">
            <w:pPr>
              <w:spacing w:line="360" w:lineRule="auto"/>
              <w:jc w:val="center"/>
              <w:rPr>
                <w:rFonts w:ascii="Times New Roman" w:eastAsia="Times New Roman" w:hAnsi="Times New Roman" w:cs="Times New Roman"/>
                <w:color w:val="000000"/>
                <w:sz w:val="24"/>
                <w:szCs w:val="24"/>
              </w:rPr>
            </w:pPr>
            <w:r w:rsidRPr="00F11E38">
              <w:rPr>
                <w:rFonts w:ascii="Times New Roman" w:eastAsia="Times New Roman" w:hAnsi="Times New Roman" w:cs="Times New Roman"/>
                <w:color w:val="000000"/>
                <w:sz w:val="24"/>
                <w:szCs w:val="24"/>
              </w:rPr>
              <w:t>Cash flow</w:t>
            </w:r>
          </w:p>
        </w:tc>
        <w:tc>
          <w:tcPr>
            <w:tcW w:w="2841" w:type="dxa"/>
            <w:gridSpan w:val="2"/>
            <w:tcBorders>
              <w:top w:val="single" w:sz="4" w:space="0" w:color="auto"/>
              <w:left w:val="nil"/>
              <w:bottom w:val="single" w:sz="4" w:space="0" w:color="auto"/>
              <w:right w:val="single" w:sz="4" w:space="0" w:color="auto"/>
            </w:tcBorders>
            <w:shd w:val="clear" w:color="000000" w:fill="4F81BD"/>
            <w:vAlign w:val="bottom"/>
            <w:hideMark/>
          </w:tcPr>
          <w:p w14:paraId="4D254D27" w14:textId="77777777" w:rsidR="00F11E38" w:rsidRPr="00F11E38" w:rsidRDefault="00F11E38" w:rsidP="002D0208">
            <w:pPr>
              <w:spacing w:line="360" w:lineRule="auto"/>
              <w:jc w:val="center"/>
              <w:rPr>
                <w:rFonts w:eastAsia="Times New Roman"/>
                <w:color w:val="000000"/>
                <w:sz w:val="24"/>
                <w:szCs w:val="24"/>
              </w:rPr>
            </w:pPr>
            <w:r w:rsidRPr="00F11E38">
              <w:rPr>
                <w:rFonts w:eastAsia="Times New Roman"/>
                <w:color w:val="000000"/>
                <w:sz w:val="24"/>
                <w:szCs w:val="24"/>
              </w:rPr>
              <w:t>Depreciation</w:t>
            </w:r>
          </w:p>
        </w:tc>
        <w:tc>
          <w:tcPr>
            <w:tcW w:w="1233" w:type="dxa"/>
            <w:tcBorders>
              <w:top w:val="nil"/>
              <w:left w:val="nil"/>
              <w:bottom w:val="single" w:sz="4" w:space="0" w:color="auto"/>
              <w:right w:val="single" w:sz="4" w:space="0" w:color="auto"/>
            </w:tcBorders>
            <w:shd w:val="clear" w:color="000000" w:fill="4F81BD"/>
            <w:vAlign w:val="bottom"/>
            <w:hideMark/>
          </w:tcPr>
          <w:p w14:paraId="2B0DB8F2"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4" w:space="0" w:color="auto"/>
              <w:right w:val="single" w:sz="4" w:space="0" w:color="auto"/>
            </w:tcBorders>
            <w:shd w:val="clear" w:color="000000" w:fill="4F81BD"/>
            <w:vAlign w:val="bottom"/>
            <w:hideMark/>
          </w:tcPr>
          <w:p w14:paraId="487CE558"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8" w:space="0" w:color="CCCCCC"/>
              <w:right w:val="single" w:sz="8" w:space="0" w:color="CCCCCC"/>
            </w:tcBorders>
            <w:shd w:val="clear" w:color="auto" w:fill="auto"/>
            <w:vAlign w:val="bottom"/>
            <w:hideMark/>
          </w:tcPr>
          <w:p w14:paraId="7A773B1B"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123DC956" w14:textId="77777777" w:rsidTr="00F11E38">
        <w:trPr>
          <w:trHeight w:val="315"/>
        </w:trPr>
        <w:tc>
          <w:tcPr>
            <w:tcW w:w="868" w:type="dxa"/>
            <w:tcBorders>
              <w:top w:val="nil"/>
              <w:left w:val="single" w:sz="4" w:space="0" w:color="auto"/>
              <w:bottom w:val="single" w:sz="4" w:space="0" w:color="auto"/>
              <w:right w:val="single" w:sz="4" w:space="0" w:color="auto"/>
            </w:tcBorders>
            <w:shd w:val="clear" w:color="000000" w:fill="9FC5E8"/>
            <w:vAlign w:val="bottom"/>
            <w:hideMark/>
          </w:tcPr>
          <w:p w14:paraId="2867341E"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Year</w:t>
            </w:r>
          </w:p>
        </w:tc>
        <w:tc>
          <w:tcPr>
            <w:tcW w:w="1231" w:type="dxa"/>
            <w:tcBorders>
              <w:top w:val="nil"/>
              <w:left w:val="nil"/>
              <w:bottom w:val="single" w:sz="4" w:space="0" w:color="auto"/>
              <w:right w:val="single" w:sz="4" w:space="0" w:color="auto"/>
            </w:tcBorders>
            <w:shd w:val="clear" w:color="000000" w:fill="9FC5E8"/>
            <w:vAlign w:val="bottom"/>
            <w:hideMark/>
          </w:tcPr>
          <w:p w14:paraId="1A471A33"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Project A</w:t>
            </w:r>
          </w:p>
        </w:tc>
        <w:tc>
          <w:tcPr>
            <w:tcW w:w="1018" w:type="dxa"/>
            <w:tcBorders>
              <w:top w:val="nil"/>
              <w:left w:val="nil"/>
              <w:bottom w:val="single" w:sz="4" w:space="0" w:color="auto"/>
              <w:right w:val="single" w:sz="4" w:space="0" w:color="auto"/>
            </w:tcBorders>
            <w:shd w:val="clear" w:color="000000" w:fill="9FC5E8"/>
            <w:vAlign w:val="bottom"/>
            <w:hideMark/>
          </w:tcPr>
          <w:p w14:paraId="34C4CBF4"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Project B</w:t>
            </w:r>
          </w:p>
        </w:tc>
        <w:tc>
          <w:tcPr>
            <w:tcW w:w="1610" w:type="dxa"/>
            <w:tcBorders>
              <w:top w:val="nil"/>
              <w:left w:val="nil"/>
              <w:bottom w:val="single" w:sz="4" w:space="0" w:color="auto"/>
              <w:right w:val="single" w:sz="4" w:space="0" w:color="auto"/>
            </w:tcBorders>
            <w:shd w:val="clear" w:color="000000" w:fill="9FC5E8"/>
            <w:vAlign w:val="bottom"/>
            <w:hideMark/>
          </w:tcPr>
          <w:p w14:paraId="7CD116AB"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Project A</w:t>
            </w:r>
          </w:p>
        </w:tc>
        <w:tc>
          <w:tcPr>
            <w:tcW w:w="1231" w:type="dxa"/>
            <w:tcBorders>
              <w:top w:val="nil"/>
              <w:left w:val="nil"/>
              <w:bottom w:val="single" w:sz="4" w:space="0" w:color="auto"/>
              <w:right w:val="single" w:sz="4" w:space="0" w:color="auto"/>
            </w:tcBorders>
            <w:shd w:val="clear" w:color="000000" w:fill="9FC5E8"/>
            <w:vAlign w:val="bottom"/>
            <w:hideMark/>
          </w:tcPr>
          <w:p w14:paraId="7C5FA5D0"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Project B</w:t>
            </w:r>
          </w:p>
        </w:tc>
        <w:tc>
          <w:tcPr>
            <w:tcW w:w="2379" w:type="dxa"/>
            <w:gridSpan w:val="2"/>
            <w:tcBorders>
              <w:top w:val="single" w:sz="4" w:space="0" w:color="auto"/>
              <w:left w:val="nil"/>
              <w:bottom w:val="single" w:sz="4" w:space="0" w:color="auto"/>
              <w:right w:val="single" w:sz="4" w:space="0" w:color="auto"/>
            </w:tcBorders>
            <w:shd w:val="clear" w:color="000000" w:fill="A4C2F4"/>
            <w:vAlign w:val="bottom"/>
            <w:hideMark/>
          </w:tcPr>
          <w:p w14:paraId="7C691AF7"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Average Investment</w:t>
            </w:r>
          </w:p>
        </w:tc>
        <w:tc>
          <w:tcPr>
            <w:tcW w:w="1146" w:type="dxa"/>
            <w:tcBorders>
              <w:top w:val="nil"/>
              <w:left w:val="nil"/>
              <w:bottom w:val="single" w:sz="8" w:space="0" w:color="CCCCCC"/>
              <w:right w:val="single" w:sz="8" w:space="0" w:color="CCCCCC"/>
            </w:tcBorders>
            <w:shd w:val="clear" w:color="auto" w:fill="auto"/>
            <w:vAlign w:val="bottom"/>
            <w:hideMark/>
          </w:tcPr>
          <w:p w14:paraId="673C600D"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52DA3770"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6761B052"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0</w:t>
            </w:r>
          </w:p>
        </w:tc>
        <w:tc>
          <w:tcPr>
            <w:tcW w:w="1231" w:type="dxa"/>
            <w:tcBorders>
              <w:top w:val="nil"/>
              <w:left w:val="nil"/>
              <w:bottom w:val="single" w:sz="4" w:space="0" w:color="auto"/>
              <w:right w:val="single" w:sz="4" w:space="0" w:color="auto"/>
            </w:tcBorders>
            <w:shd w:val="clear" w:color="auto" w:fill="auto"/>
            <w:vAlign w:val="bottom"/>
            <w:hideMark/>
          </w:tcPr>
          <w:p w14:paraId="29B62FF4"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160,000 </w:t>
            </w:r>
          </w:p>
        </w:tc>
        <w:tc>
          <w:tcPr>
            <w:tcW w:w="1018" w:type="dxa"/>
            <w:tcBorders>
              <w:top w:val="nil"/>
              <w:left w:val="nil"/>
              <w:bottom w:val="single" w:sz="4" w:space="0" w:color="auto"/>
              <w:right w:val="single" w:sz="4" w:space="0" w:color="auto"/>
            </w:tcBorders>
            <w:shd w:val="clear" w:color="auto" w:fill="auto"/>
            <w:vAlign w:val="bottom"/>
            <w:hideMark/>
          </w:tcPr>
          <w:p w14:paraId="4D5A6846"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220,000 </w:t>
            </w:r>
          </w:p>
        </w:tc>
        <w:tc>
          <w:tcPr>
            <w:tcW w:w="1610" w:type="dxa"/>
            <w:tcBorders>
              <w:top w:val="nil"/>
              <w:left w:val="nil"/>
              <w:bottom w:val="single" w:sz="4" w:space="0" w:color="auto"/>
              <w:right w:val="single" w:sz="4" w:space="0" w:color="auto"/>
            </w:tcBorders>
            <w:shd w:val="clear" w:color="auto" w:fill="auto"/>
            <w:vAlign w:val="bottom"/>
            <w:hideMark/>
          </w:tcPr>
          <w:p w14:paraId="205F2DF5"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160,000 </w:t>
            </w:r>
          </w:p>
        </w:tc>
        <w:tc>
          <w:tcPr>
            <w:tcW w:w="1231" w:type="dxa"/>
            <w:tcBorders>
              <w:top w:val="nil"/>
              <w:left w:val="nil"/>
              <w:bottom w:val="single" w:sz="4" w:space="0" w:color="auto"/>
              <w:right w:val="single" w:sz="4" w:space="0" w:color="auto"/>
            </w:tcBorders>
            <w:shd w:val="clear" w:color="auto" w:fill="auto"/>
            <w:vAlign w:val="bottom"/>
            <w:hideMark/>
          </w:tcPr>
          <w:p w14:paraId="7E72D263" w14:textId="77777777" w:rsidR="00F11E38" w:rsidRPr="00F11E38" w:rsidRDefault="00F11E38" w:rsidP="002D0208">
            <w:pPr>
              <w:spacing w:line="360" w:lineRule="auto"/>
              <w:jc w:val="right"/>
              <w:rPr>
                <w:rFonts w:eastAsia="Times New Roman"/>
                <w:color w:val="000000"/>
                <w:sz w:val="20"/>
                <w:szCs w:val="20"/>
              </w:rPr>
            </w:pPr>
            <w:r w:rsidRPr="00F11E38">
              <w:rPr>
                <w:rFonts w:eastAsia="Times New Roman"/>
                <w:color w:val="000000"/>
                <w:sz w:val="20"/>
                <w:szCs w:val="20"/>
              </w:rPr>
              <w:t xml:space="preserve">220,000 </w:t>
            </w:r>
          </w:p>
        </w:tc>
        <w:tc>
          <w:tcPr>
            <w:tcW w:w="1233" w:type="dxa"/>
            <w:tcBorders>
              <w:top w:val="nil"/>
              <w:left w:val="nil"/>
              <w:bottom w:val="single" w:sz="4" w:space="0" w:color="auto"/>
              <w:right w:val="single" w:sz="4" w:space="0" w:color="auto"/>
            </w:tcBorders>
            <w:shd w:val="clear" w:color="auto" w:fill="auto"/>
            <w:vAlign w:val="bottom"/>
            <w:hideMark/>
          </w:tcPr>
          <w:p w14:paraId="15FE1D9F"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4" w:space="0" w:color="auto"/>
              <w:right w:val="single" w:sz="4" w:space="0" w:color="auto"/>
            </w:tcBorders>
            <w:shd w:val="clear" w:color="auto" w:fill="auto"/>
            <w:vAlign w:val="bottom"/>
            <w:hideMark/>
          </w:tcPr>
          <w:p w14:paraId="50C327C4"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8" w:space="0" w:color="CCCCCC"/>
              <w:right w:val="single" w:sz="8" w:space="0" w:color="CCCCCC"/>
            </w:tcBorders>
            <w:shd w:val="clear" w:color="auto" w:fill="auto"/>
            <w:vAlign w:val="bottom"/>
            <w:hideMark/>
          </w:tcPr>
          <w:p w14:paraId="69D95D39"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750B20C9" w14:textId="77777777" w:rsidTr="00F11E38">
        <w:trPr>
          <w:trHeight w:val="540"/>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188D9477"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1</w:t>
            </w:r>
          </w:p>
        </w:tc>
        <w:tc>
          <w:tcPr>
            <w:tcW w:w="1231" w:type="dxa"/>
            <w:tcBorders>
              <w:top w:val="nil"/>
              <w:left w:val="nil"/>
              <w:bottom w:val="single" w:sz="4" w:space="0" w:color="auto"/>
              <w:right w:val="single" w:sz="4" w:space="0" w:color="auto"/>
            </w:tcBorders>
            <w:shd w:val="clear" w:color="auto" w:fill="auto"/>
            <w:vAlign w:val="bottom"/>
            <w:hideMark/>
          </w:tcPr>
          <w:p w14:paraId="0A85455E"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35C2DA1A"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vAlign w:val="bottom"/>
            <w:hideMark/>
          </w:tcPr>
          <w:p w14:paraId="0F35DEB5"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110,000 </w:t>
            </w:r>
          </w:p>
        </w:tc>
        <w:tc>
          <w:tcPr>
            <w:tcW w:w="1231" w:type="dxa"/>
            <w:tcBorders>
              <w:top w:val="nil"/>
              <w:left w:val="nil"/>
              <w:bottom w:val="single" w:sz="4" w:space="0" w:color="auto"/>
              <w:right w:val="single" w:sz="4" w:space="0" w:color="auto"/>
            </w:tcBorders>
            <w:shd w:val="clear" w:color="auto" w:fill="auto"/>
            <w:vAlign w:val="bottom"/>
            <w:hideMark/>
          </w:tcPr>
          <w:p w14:paraId="20AD6F44"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158,000 </w:t>
            </w:r>
          </w:p>
        </w:tc>
        <w:tc>
          <w:tcPr>
            <w:tcW w:w="1233" w:type="dxa"/>
            <w:tcBorders>
              <w:top w:val="nil"/>
              <w:left w:val="nil"/>
              <w:bottom w:val="single" w:sz="4" w:space="0" w:color="auto"/>
              <w:right w:val="single" w:sz="4" w:space="0" w:color="auto"/>
            </w:tcBorders>
            <w:shd w:val="clear" w:color="auto" w:fill="auto"/>
            <w:vAlign w:val="bottom"/>
            <w:hideMark/>
          </w:tcPr>
          <w:p w14:paraId="38924F4E"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Project A</w:t>
            </w:r>
          </w:p>
        </w:tc>
        <w:tc>
          <w:tcPr>
            <w:tcW w:w="1146" w:type="dxa"/>
            <w:tcBorders>
              <w:top w:val="nil"/>
              <w:left w:val="nil"/>
              <w:bottom w:val="single" w:sz="4" w:space="0" w:color="auto"/>
              <w:right w:val="single" w:sz="4" w:space="0" w:color="auto"/>
            </w:tcBorders>
            <w:shd w:val="clear" w:color="auto" w:fill="auto"/>
            <w:vAlign w:val="bottom"/>
            <w:hideMark/>
          </w:tcPr>
          <w:p w14:paraId="5FF947BD" w14:textId="77777777" w:rsidR="00F11E38" w:rsidRPr="00F11E38" w:rsidRDefault="00D9330D" w:rsidP="002D0208">
            <w:pPr>
              <w:spacing w:line="360" w:lineRule="auto"/>
              <w:jc w:val="center"/>
              <w:rPr>
                <w:rFonts w:eastAsia="Times New Roman"/>
                <w:color w:val="000000"/>
                <w:sz w:val="20"/>
                <w:szCs w:val="20"/>
              </w:rPr>
            </w:pPr>
            <w:r>
              <w:rPr>
                <w:rFonts w:eastAsia="Times New Roman"/>
                <w:color w:val="000000"/>
                <w:sz w:val="20"/>
                <w:szCs w:val="20"/>
              </w:rPr>
              <w:t xml:space="preserve">160000 + </w:t>
            </w:r>
            <w:r w:rsidR="00F11E38" w:rsidRPr="00F11E38">
              <w:rPr>
                <w:rFonts w:eastAsia="Times New Roman"/>
                <w:color w:val="000000"/>
                <w:sz w:val="20"/>
                <w:szCs w:val="20"/>
              </w:rPr>
              <w:t>20000 / 2</w:t>
            </w:r>
          </w:p>
        </w:tc>
        <w:tc>
          <w:tcPr>
            <w:tcW w:w="1146" w:type="dxa"/>
            <w:tcBorders>
              <w:top w:val="nil"/>
              <w:left w:val="nil"/>
              <w:bottom w:val="single" w:sz="8" w:space="0" w:color="CCCCCC"/>
              <w:right w:val="single" w:sz="8" w:space="0" w:color="CCCCCC"/>
            </w:tcBorders>
            <w:shd w:val="clear" w:color="auto" w:fill="auto"/>
            <w:vAlign w:val="bottom"/>
            <w:hideMark/>
          </w:tcPr>
          <w:p w14:paraId="794206C8"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6D41DBC1"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46F5C238"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2</w:t>
            </w:r>
          </w:p>
        </w:tc>
        <w:tc>
          <w:tcPr>
            <w:tcW w:w="1231" w:type="dxa"/>
            <w:tcBorders>
              <w:top w:val="nil"/>
              <w:left w:val="nil"/>
              <w:bottom w:val="single" w:sz="4" w:space="0" w:color="auto"/>
              <w:right w:val="single" w:sz="4" w:space="0" w:color="auto"/>
            </w:tcBorders>
            <w:shd w:val="clear" w:color="auto" w:fill="auto"/>
            <w:vAlign w:val="bottom"/>
            <w:hideMark/>
          </w:tcPr>
          <w:p w14:paraId="5D28BA48"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7E7F311F"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vAlign w:val="bottom"/>
            <w:hideMark/>
          </w:tcPr>
          <w:p w14:paraId="708C71B6"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110,000 </w:t>
            </w:r>
          </w:p>
        </w:tc>
        <w:tc>
          <w:tcPr>
            <w:tcW w:w="1231" w:type="dxa"/>
            <w:tcBorders>
              <w:top w:val="nil"/>
              <w:left w:val="nil"/>
              <w:bottom w:val="single" w:sz="4" w:space="0" w:color="auto"/>
              <w:right w:val="single" w:sz="4" w:space="0" w:color="auto"/>
            </w:tcBorders>
            <w:shd w:val="clear" w:color="auto" w:fill="auto"/>
            <w:vAlign w:val="bottom"/>
            <w:hideMark/>
          </w:tcPr>
          <w:p w14:paraId="56F35245"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158,000 </w:t>
            </w:r>
          </w:p>
        </w:tc>
        <w:tc>
          <w:tcPr>
            <w:tcW w:w="1233" w:type="dxa"/>
            <w:tcBorders>
              <w:top w:val="nil"/>
              <w:left w:val="nil"/>
              <w:bottom w:val="single" w:sz="4" w:space="0" w:color="auto"/>
              <w:right w:val="single" w:sz="4" w:space="0" w:color="auto"/>
            </w:tcBorders>
            <w:shd w:val="clear" w:color="auto" w:fill="auto"/>
            <w:vAlign w:val="bottom"/>
            <w:hideMark/>
          </w:tcPr>
          <w:p w14:paraId="4FA80459"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4" w:space="0" w:color="auto"/>
              <w:right w:val="single" w:sz="4" w:space="0" w:color="auto"/>
            </w:tcBorders>
            <w:shd w:val="clear" w:color="auto" w:fill="auto"/>
            <w:vAlign w:val="bottom"/>
            <w:hideMark/>
          </w:tcPr>
          <w:p w14:paraId="7BBB97A8" w14:textId="77777777" w:rsidR="00F11E38" w:rsidRPr="00F11E38" w:rsidRDefault="00F11E38" w:rsidP="002D0208">
            <w:pPr>
              <w:spacing w:line="360" w:lineRule="auto"/>
              <w:jc w:val="right"/>
              <w:rPr>
                <w:rFonts w:eastAsia="Times New Roman"/>
                <w:color w:val="000000"/>
                <w:sz w:val="20"/>
                <w:szCs w:val="20"/>
              </w:rPr>
            </w:pPr>
            <w:r w:rsidRPr="00F11E38">
              <w:rPr>
                <w:rFonts w:eastAsia="Times New Roman"/>
                <w:color w:val="000000"/>
                <w:sz w:val="20"/>
                <w:szCs w:val="20"/>
              </w:rPr>
              <w:t>170000</w:t>
            </w:r>
          </w:p>
        </w:tc>
        <w:tc>
          <w:tcPr>
            <w:tcW w:w="1146" w:type="dxa"/>
            <w:tcBorders>
              <w:top w:val="nil"/>
              <w:left w:val="nil"/>
              <w:bottom w:val="single" w:sz="8" w:space="0" w:color="CCCCCC"/>
              <w:right w:val="single" w:sz="8" w:space="0" w:color="CCCCCC"/>
            </w:tcBorders>
            <w:shd w:val="clear" w:color="auto" w:fill="auto"/>
            <w:vAlign w:val="bottom"/>
            <w:hideMark/>
          </w:tcPr>
          <w:p w14:paraId="66B5F340"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795BF1EF"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12985E79"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3</w:t>
            </w:r>
          </w:p>
        </w:tc>
        <w:tc>
          <w:tcPr>
            <w:tcW w:w="1231" w:type="dxa"/>
            <w:tcBorders>
              <w:top w:val="nil"/>
              <w:left w:val="nil"/>
              <w:bottom w:val="single" w:sz="4" w:space="0" w:color="auto"/>
              <w:right w:val="single" w:sz="4" w:space="0" w:color="auto"/>
            </w:tcBorders>
            <w:shd w:val="clear" w:color="auto" w:fill="auto"/>
            <w:vAlign w:val="bottom"/>
            <w:hideMark/>
          </w:tcPr>
          <w:p w14:paraId="7A6CF609"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4127AC4F"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vAlign w:val="bottom"/>
            <w:hideMark/>
          </w:tcPr>
          <w:p w14:paraId="2A0A220D"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110,000 </w:t>
            </w:r>
          </w:p>
        </w:tc>
        <w:tc>
          <w:tcPr>
            <w:tcW w:w="1231" w:type="dxa"/>
            <w:tcBorders>
              <w:top w:val="nil"/>
              <w:left w:val="nil"/>
              <w:bottom w:val="single" w:sz="4" w:space="0" w:color="auto"/>
              <w:right w:val="single" w:sz="4" w:space="0" w:color="auto"/>
            </w:tcBorders>
            <w:shd w:val="clear" w:color="auto" w:fill="auto"/>
            <w:vAlign w:val="bottom"/>
            <w:hideMark/>
          </w:tcPr>
          <w:p w14:paraId="61C90DE9"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158,000 </w:t>
            </w:r>
          </w:p>
        </w:tc>
        <w:tc>
          <w:tcPr>
            <w:tcW w:w="1233" w:type="dxa"/>
            <w:tcBorders>
              <w:top w:val="nil"/>
              <w:left w:val="nil"/>
              <w:bottom w:val="single" w:sz="4" w:space="0" w:color="auto"/>
              <w:right w:val="single" w:sz="4" w:space="0" w:color="auto"/>
            </w:tcBorders>
            <w:shd w:val="clear" w:color="auto" w:fill="auto"/>
            <w:vAlign w:val="bottom"/>
            <w:hideMark/>
          </w:tcPr>
          <w:p w14:paraId="79277E88"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4" w:space="0" w:color="auto"/>
              <w:right w:val="single" w:sz="4" w:space="0" w:color="auto"/>
            </w:tcBorders>
            <w:shd w:val="clear" w:color="auto" w:fill="auto"/>
            <w:vAlign w:val="bottom"/>
            <w:hideMark/>
          </w:tcPr>
          <w:p w14:paraId="7B2E0DE8"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8" w:space="0" w:color="CCCCCC"/>
              <w:right w:val="single" w:sz="8" w:space="0" w:color="CCCCCC"/>
            </w:tcBorders>
            <w:shd w:val="clear" w:color="auto" w:fill="auto"/>
            <w:vAlign w:val="bottom"/>
            <w:hideMark/>
          </w:tcPr>
          <w:p w14:paraId="30D869B4"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5732D365" w14:textId="77777777" w:rsidTr="00F11E38">
        <w:trPr>
          <w:trHeight w:val="540"/>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575D4BF8"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4</w:t>
            </w:r>
          </w:p>
        </w:tc>
        <w:tc>
          <w:tcPr>
            <w:tcW w:w="1231" w:type="dxa"/>
            <w:tcBorders>
              <w:top w:val="nil"/>
              <w:left w:val="nil"/>
              <w:bottom w:val="single" w:sz="4" w:space="0" w:color="auto"/>
              <w:right w:val="single" w:sz="4" w:space="0" w:color="auto"/>
            </w:tcBorders>
            <w:shd w:val="clear" w:color="auto" w:fill="auto"/>
            <w:vAlign w:val="bottom"/>
            <w:hideMark/>
          </w:tcPr>
          <w:p w14:paraId="31384389"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56839B76"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vAlign w:val="bottom"/>
            <w:hideMark/>
          </w:tcPr>
          <w:p w14:paraId="11EFDCA8"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110,000 </w:t>
            </w:r>
          </w:p>
        </w:tc>
        <w:tc>
          <w:tcPr>
            <w:tcW w:w="1231" w:type="dxa"/>
            <w:tcBorders>
              <w:top w:val="nil"/>
              <w:left w:val="nil"/>
              <w:bottom w:val="single" w:sz="4" w:space="0" w:color="auto"/>
              <w:right w:val="single" w:sz="4" w:space="0" w:color="auto"/>
            </w:tcBorders>
            <w:shd w:val="clear" w:color="auto" w:fill="auto"/>
            <w:vAlign w:val="bottom"/>
            <w:hideMark/>
          </w:tcPr>
          <w:p w14:paraId="39F0C3E4"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158,000 </w:t>
            </w:r>
          </w:p>
        </w:tc>
        <w:tc>
          <w:tcPr>
            <w:tcW w:w="1233" w:type="dxa"/>
            <w:tcBorders>
              <w:top w:val="nil"/>
              <w:left w:val="nil"/>
              <w:bottom w:val="single" w:sz="4" w:space="0" w:color="auto"/>
              <w:right w:val="single" w:sz="4" w:space="0" w:color="auto"/>
            </w:tcBorders>
            <w:shd w:val="clear" w:color="auto" w:fill="auto"/>
            <w:vAlign w:val="bottom"/>
            <w:hideMark/>
          </w:tcPr>
          <w:p w14:paraId="6497D7C5"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Project B</w:t>
            </w:r>
          </w:p>
        </w:tc>
        <w:tc>
          <w:tcPr>
            <w:tcW w:w="1146" w:type="dxa"/>
            <w:tcBorders>
              <w:top w:val="nil"/>
              <w:left w:val="nil"/>
              <w:bottom w:val="single" w:sz="4" w:space="0" w:color="auto"/>
              <w:right w:val="single" w:sz="4" w:space="0" w:color="auto"/>
            </w:tcBorders>
            <w:shd w:val="clear" w:color="auto" w:fill="auto"/>
            <w:vAlign w:val="bottom"/>
            <w:hideMark/>
          </w:tcPr>
          <w:p w14:paraId="303D8785" w14:textId="77777777" w:rsidR="00F11E38" w:rsidRPr="00F11E38" w:rsidRDefault="00D9330D" w:rsidP="002D0208">
            <w:pPr>
              <w:spacing w:line="360" w:lineRule="auto"/>
              <w:jc w:val="center"/>
              <w:rPr>
                <w:rFonts w:eastAsia="Times New Roman"/>
                <w:color w:val="000000"/>
                <w:sz w:val="20"/>
                <w:szCs w:val="20"/>
              </w:rPr>
            </w:pPr>
            <w:r>
              <w:rPr>
                <w:rFonts w:eastAsia="Times New Roman"/>
                <w:color w:val="000000"/>
                <w:sz w:val="20"/>
                <w:szCs w:val="20"/>
              </w:rPr>
              <w:t xml:space="preserve">220000 + </w:t>
            </w:r>
            <w:r w:rsidR="00F11E38" w:rsidRPr="00F11E38">
              <w:rPr>
                <w:rFonts w:eastAsia="Times New Roman"/>
                <w:color w:val="000000"/>
                <w:sz w:val="20"/>
                <w:szCs w:val="20"/>
              </w:rPr>
              <w:t>10000 / 2</w:t>
            </w:r>
          </w:p>
        </w:tc>
        <w:tc>
          <w:tcPr>
            <w:tcW w:w="1146" w:type="dxa"/>
            <w:tcBorders>
              <w:top w:val="nil"/>
              <w:left w:val="nil"/>
              <w:bottom w:val="single" w:sz="8" w:space="0" w:color="CCCCCC"/>
              <w:right w:val="single" w:sz="8" w:space="0" w:color="CCCCCC"/>
            </w:tcBorders>
            <w:shd w:val="clear" w:color="auto" w:fill="auto"/>
            <w:vAlign w:val="bottom"/>
            <w:hideMark/>
          </w:tcPr>
          <w:p w14:paraId="4384C2D2"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2A28ACF2" w14:textId="77777777" w:rsidTr="00F11E38">
        <w:trPr>
          <w:trHeight w:val="3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53E4B31D"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5</w:t>
            </w:r>
          </w:p>
        </w:tc>
        <w:tc>
          <w:tcPr>
            <w:tcW w:w="1231" w:type="dxa"/>
            <w:tcBorders>
              <w:top w:val="nil"/>
              <w:left w:val="nil"/>
              <w:bottom w:val="single" w:sz="4" w:space="0" w:color="auto"/>
              <w:right w:val="single" w:sz="4" w:space="0" w:color="auto"/>
            </w:tcBorders>
            <w:shd w:val="clear" w:color="auto" w:fill="auto"/>
            <w:vAlign w:val="bottom"/>
            <w:hideMark/>
          </w:tcPr>
          <w:p w14:paraId="07B84F2F"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45,000 </w:t>
            </w:r>
          </w:p>
        </w:tc>
        <w:tc>
          <w:tcPr>
            <w:tcW w:w="1018" w:type="dxa"/>
            <w:tcBorders>
              <w:top w:val="nil"/>
              <w:left w:val="nil"/>
              <w:bottom w:val="single" w:sz="4" w:space="0" w:color="auto"/>
              <w:right w:val="single" w:sz="4" w:space="0" w:color="auto"/>
            </w:tcBorders>
            <w:shd w:val="clear" w:color="auto" w:fill="auto"/>
            <w:vAlign w:val="bottom"/>
            <w:hideMark/>
          </w:tcPr>
          <w:p w14:paraId="44C263EA"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60,000 </w:t>
            </w:r>
          </w:p>
        </w:tc>
        <w:tc>
          <w:tcPr>
            <w:tcW w:w="1610" w:type="dxa"/>
            <w:tcBorders>
              <w:top w:val="nil"/>
              <w:left w:val="nil"/>
              <w:bottom w:val="single" w:sz="4" w:space="0" w:color="auto"/>
              <w:right w:val="single" w:sz="4" w:space="0" w:color="auto"/>
            </w:tcBorders>
            <w:shd w:val="clear" w:color="auto" w:fill="auto"/>
            <w:vAlign w:val="bottom"/>
            <w:hideMark/>
          </w:tcPr>
          <w:p w14:paraId="707FD76E"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110,000 </w:t>
            </w:r>
          </w:p>
        </w:tc>
        <w:tc>
          <w:tcPr>
            <w:tcW w:w="1231" w:type="dxa"/>
            <w:tcBorders>
              <w:top w:val="nil"/>
              <w:left w:val="nil"/>
              <w:bottom w:val="single" w:sz="4" w:space="0" w:color="auto"/>
              <w:right w:val="single" w:sz="4" w:space="0" w:color="auto"/>
            </w:tcBorders>
            <w:shd w:val="clear" w:color="auto" w:fill="auto"/>
            <w:vAlign w:val="bottom"/>
            <w:hideMark/>
          </w:tcPr>
          <w:p w14:paraId="7378857A"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xml:space="preserve">158,000 </w:t>
            </w:r>
          </w:p>
        </w:tc>
        <w:tc>
          <w:tcPr>
            <w:tcW w:w="1233" w:type="dxa"/>
            <w:tcBorders>
              <w:top w:val="nil"/>
              <w:left w:val="nil"/>
              <w:bottom w:val="single" w:sz="4" w:space="0" w:color="auto"/>
              <w:right w:val="single" w:sz="4" w:space="0" w:color="auto"/>
            </w:tcBorders>
            <w:shd w:val="clear" w:color="auto" w:fill="auto"/>
            <w:vAlign w:val="bottom"/>
            <w:hideMark/>
          </w:tcPr>
          <w:p w14:paraId="71A59686"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4" w:space="0" w:color="auto"/>
              <w:right w:val="single" w:sz="4" w:space="0" w:color="auto"/>
            </w:tcBorders>
            <w:shd w:val="clear" w:color="auto" w:fill="auto"/>
            <w:vAlign w:val="bottom"/>
            <w:hideMark/>
          </w:tcPr>
          <w:p w14:paraId="788C8099" w14:textId="77777777" w:rsidR="00F11E38" w:rsidRPr="00F11E38" w:rsidRDefault="00F11E38" w:rsidP="002D0208">
            <w:pPr>
              <w:spacing w:line="360" w:lineRule="auto"/>
              <w:jc w:val="right"/>
              <w:rPr>
                <w:rFonts w:eastAsia="Times New Roman"/>
                <w:color w:val="000000"/>
                <w:sz w:val="20"/>
                <w:szCs w:val="20"/>
              </w:rPr>
            </w:pPr>
            <w:r w:rsidRPr="00F11E38">
              <w:rPr>
                <w:rFonts w:eastAsia="Times New Roman"/>
                <w:color w:val="000000"/>
                <w:sz w:val="20"/>
                <w:szCs w:val="20"/>
              </w:rPr>
              <w:t>225000</w:t>
            </w:r>
          </w:p>
        </w:tc>
        <w:tc>
          <w:tcPr>
            <w:tcW w:w="1146" w:type="dxa"/>
            <w:tcBorders>
              <w:top w:val="nil"/>
              <w:left w:val="nil"/>
              <w:bottom w:val="single" w:sz="8" w:space="0" w:color="CCCCCC"/>
              <w:right w:val="single" w:sz="8" w:space="0" w:color="CCCCCC"/>
            </w:tcBorders>
            <w:shd w:val="clear" w:color="auto" w:fill="auto"/>
            <w:vAlign w:val="bottom"/>
            <w:hideMark/>
          </w:tcPr>
          <w:p w14:paraId="412E5967"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019E183E" w14:textId="77777777" w:rsidTr="00F11E38">
        <w:trPr>
          <w:trHeight w:val="615"/>
        </w:trPr>
        <w:tc>
          <w:tcPr>
            <w:tcW w:w="868" w:type="dxa"/>
            <w:tcBorders>
              <w:top w:val="nil"/>
              <w:left w:val="single" w:sz="4" w:space="0" w:color="auto"/>
              <w:bottom w:val="single" w:sz="4" w:space="0" w:color="auto"/>
              <w:right w:val="single" w:sz="4" w:space="0" w:color="auto"/>
            </w:tcBorders>
            <w:shd w:val="clear" w:color="auto" w:fill="auto"/>
            <w:vAlign w:val="bottom"/>
            <w:hideMark/>
          </w:tcPr>
          <w:p w14:paraId="757F824C"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Scrap value 6</w:t>
            </w:r>
          </w:p>
        </w:tc>
        <w:tc>
          <w:tcPr>
            <w:tcW w:w="1231" w:type="dxa"/>
            <w:tcBorders>
              <w:top w:val="nil"/>
              <w:left w:val="nil"/>
              <w:bottom w:val="single" w:sz="4" w:space="0" w:color="auto"/>
              <w:right w:val="single" w:sz="4" w:space="0" w:color="auto"/>
            </w:tcBorders>
            <w:shd w:val="clear" w:color="auto" w:fill="auto"/>
            <w:vAlign w:val="bottom"/>
            <w:hideMark/>
          </w:tcPr>
          <w:p w14:paraId="37B69B44"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20,000 </w:t>
            </w:r>
          </w:p>
        </w:tc>
        <w:tc>
          <w:tcPr>
            <w:tcW w:w="1018" w:type="dxa"/>
            <w:tcBorders>
              <w:top w:val="nil"/>
              <w:left w:val="nil"/>
              <w:bottom w:val="single" w:sz="4" w:space="0" w:color="auto"/>
              <w:right w:val="single" w:sz="4" w:space="0" w:color="auto"/>
            </w:tcBorders>
            <w:shd w:val="clear" w:color="auto" w:fill="auto"/>
            <w:vAlign w:val="bottom"/>
            <w:hideMark/>
          </w:tcPr>
          <w:p w14:paraId="736F4AB4" w14:textId="77777777" w:rsidR="00F11E38" w:rsidRPr="00F11E38" w:rsidRDefault="00F11E38" w:rsidP="002D0208">
            <w:pPr>
              <w:spacing w:line="360" w:lineRule="auto"/>
              <w:jc w:val="center"/>
              <w:rPr>
                <w:rFonts w:ascii="Calibri" w:eastAsia="Times New Roman" w:hAnsi="Calibri" w:cs="Calibri"/>
                <w:color w:val="000000"/>
              </w:rPr>
            </w:pPr>
            <w:r w:rsidRPr="00F11E38">
              <w:rPr>
                <w:rFonts w:ascii="Calibri" w:eastAsia="Times New Roman" w:hAnsi="Calibri" w:cs="Calibri"/>
                <w:color w:val="000000"/>
              </w:rPr>
              <w:t xml:space="preserve">10,000 </w:t>
            </w:r>
          </w:p>
        </w:tc>
        <w:tc>
          <w:tcPr>
            <w:tcW w:w="1610" w:type="dxa"/>
            <w:tcBorders>
              <w:top w:val="nil"/>
              <w:left w:val="nil"/>
              <w:bottom w:val="single" w:sz="4" w:space="0" w:color="auto"/>
              <w:right w:val="single" w:sz="4" w:space="0" w:color="auto"/>
            </w:tcBorders>
            <w:shd w:val="clear" w:color="auto" w:fill="auto"/>
            <w:vAlign w:val="bottom"/>
            <w:hideMark/>
          </w:tcPr>
          <w:p w14:paraId="0F91D4C7" w14:textId="77777777" w:rsidR="00F11E38" w:rsidRPr="00D42864" w:rsidRDefault="00D9330D" w:rsidP="002D0208">
            <w:pPr>
              <w:spacing w:line="360" w:lineRule="auto"/>
              <w:jc w:val="center"/>
              <w:rPr>
                <w:rFonts w:eastAsia="Times New Roman"/>
                <w:color w:val="000000" w:themeColor="text1"/>
                <w:sz w:val="20"/>
                <w:szCs w:val="20"/>
              </w:rPr>
            </w:pPr>
            <w:r>
              <w:rPr>
                <w:rFonts w:eastAsia="Times New Roman"/>
                <w:color w:val="000000" w:themeColor="text1"/>
                <w:sz w:val="20"/>
                <w:szCs w:val="20"/>
              </w:rPr>
              <w:t>(</w:t>
            </w:r>
            <w:r w:rsidR="00F11E38" w:rsidRPr="00D42864">
              <w:rPr>
                <w:rFonts w:eastAsia="Times New Roman"/>
                <w:color w:val="000000" w:themeColor="text1"/>
                <w:sz w:val="20"/>
                <w:szCs w:val="20"/>
              </w:rPr>
              <w:t>180,000)</w:t>
            </w:r>
          </w:p>
        </w:tc>
        <w:tc>
          <w:tcPr>
            <w:tcW w:w="1231" w:type="dxa"/>
            <w:tcBorders>
              <w:top w:val="nil"/>
              <w:left w:val="nil"/>
              <w:bottom w:val="single" w:sz="4" w:space="0" w:color="auto"/>
              <w:right w:val="single" w:sz="4" w:space="0" w:color="auto"/>
            </w:tcBorders>
            <w:shd w:val="clear" w:color="auto" w:fill="auto"/>
            <w:vAlign w:val="bottom"/>
            <w:hideMark/>
          </w:tcPr>
          <w:p w14:paraId="689C93A8" w14:textId="77777777" w:rsidR="00F11E38" w:rsidRPr="00D42864" w:rsidRDefault="00D9330D" w:rsidP="002D0208">
            <w:pPr>
              <w:spacing w:line="360" w:lineRule="auto"/>
              <w:jc w:val="center"/>
              <w:rPr>
                <w:rFonts w:eastAsia="Times New Roman"/>
                <w:color w:val="000000" w:themeColor="text1"/>
                <w:sz w:val="20"/>
                <w:szCs w:val="20"/>
              </w:rPr>
            </w:pPr>
            <w:r>
              <w:rPr>
                <w:rFonts w:eastAsia="Times New Roman"/>
                <w:color w:val="000000" w:themeColor="text1"/>
                <w:sz w:val="20"/>
                <w:szCs w:val="20"/>
              </w:rPr>
              <w:t>(</w:t>
            </w:r>
            <w:r w:rsidR="00F11E38" w:rsidRPr="00D42864">
              <w:rPr>
                <w:rFonts w:eastAsia="Times New Roman"/>
                <w:color w:val="000000" w:themeColor="text1"/>
                <w:sz w:val="20"/>
                <w:szCs w:val="20"/>
              </w:rPr>
              <w:t>230,000)</w:t>
            </w:r>
          </w:p>
        </w:tc>
        <w:tc>
          <w:tcPr>
            <w:tcW w:w="1233" w:type="dxa"/>
            <w:tcBorders>
              <w:top w:val="nil"/>
              <w:left w:val="nil"/>
              <w:bottom w:val="single" w:sz="4" w:space="0" w:color="auto"/>
              <w:right w:val="single" w:sz="4" w:space="0" w:color="auto"/>
            </w:tcBorders>
            <w:shd w:val="clear" w:color="auto" w:fill="auto"/>
            <w:vAlign w:val="bottom"/>
            <w:hideMark/>
          </w:tcPr>
          <w:p w14:paraId="59D98B2A"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4" w:space="0" w:color="auto"/>
              <w:right w:val="single" w:sz="4" w:space="0" w:color="auto"/>
            </w:tcBorders>
            <w:shd w:val="clear" w:color="auto" w:fill="auto"/>
            <w:vAlign w:val="bottom"/>
            <w:hideMark/>
          </w:tcPr>
          <w:p w14:paraId="09BCC31F"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8" w:space="0" w:color="CCCCCC"/>
              <w:right w:val="single" w:sz="8" w:space="0" w:color="CCCCCC"/>
            </w:tcBorders>
            <w:shd w:val="clear" w:color="auto" w:fill="auto"/>
            <w:vAlign w:val="bottom"/>
            <w:hideMark/>
          </w:tcPr>
          <w:p w14:paraId="29962F37"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48A26AD2" w14:textId="77777777" w:rsidTr="00F11E38">
        <w:trPr>
          <w:trHeight w:val="315"/>
        </w:trPr>
        <w:tc>
          <w:tcPr>
            <w:tcW w:w="868" w:type="dxa"/>
            <w:tcBorders>
              <w:top w:val="nil"/>
              <w:left w:val="single" w:sz="4" w:space="0" w:color="auto"/>
              <w:bottom w:val="single" w:sz="4" w:space="0" w:color="auto"/>
              <w:right w:val="single" w:sz="4" w:space="0" w:color="auto"/>
            </w:tcBorders>
            <w:shd w:val="clear" w:color="000000" w:fill="A4C2F4"/>
            <w:vAlign w:val="bottom"/>
            <w:hideMark/>
          </w:tcPr>
          <w:p w14:paraId="2914AC09"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2249" w:type="dxa"/>
            <w:gridSpan w:val="2"/>
            <w:tcBorders>
              <w:top w:val="single" w:sz="4" w:space="0" w:color="auto"/>
              <w:left w:val="nil"/>
              <w:bottom w:val="single" w:sz="4" w:space="0" w:color="auto"/>
              <w:right w:val="single" w:sz="4" w:space="0" w:color="auto"/>
            </w:tcBorders>
            <w:shd w:val="clear" w:color="000000" w:fill="A4C2F4"/>
            <w:vAlign w:val="bottom"/>
            <w:hideMark/>
          </w:tcPr>
          <w:p w14:paraId="1918A0E0"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Average Annual Profit</w:t>
            </w:r>
          </w:p>
        </w:tc>
        <w:tc>
          <w:tcPr>
            <w:tcW w:w="1610" w:type="dxa"/>
            <w:tcBorders>
              <w:top w:val="nil"/>
              <w:left w:val="nil"/>
              <w:bottom w:val="single" w:sz="4" w:space="0" w:color="auto"/>
              <w:right w:val="single" w:sz="4" w:space="0" w:color="auto"/>
            </w:tcBorders>
            <w:shd w:val="clear" w:color="000000" w:fill="A4C2F4"/>
            <w:vAlign w:val="bottom"/>
            <w:hideMark/>
          </w:tcPr>
          <w:p w14:paraId="60E07AEA" w14:textId="77777777" w:rsidR="00F11E38" w:rsidRPr="00F11E38" w:rsidRDefault="00F11E38" w:rsidP="002D0208">
            <w:pPr>
              <w:spacing w:line="360" w:lineRule="auto"/>
              <w:jc w:val="right"/>
              <w:rPr>
                <w:rFonts w:eastAsia="Times New Roman"/>
                <w:color w:val="000000"/>
                <w:sz w:val="20"/>
                <w:szCs w:val="20"/>
              </w:rPr>
            </w:pPr>
            <w:r w:rsidRPr="00F11E38">
              <w:rPr>
                <w:rFonts w:eastAsia="Times New Roman"/>
                <w:color w:val="000000"/>
                <w:sz w:val="20"/>
                <w:szCs w:val="20"/>
              </w:rPr>
              <w:t xml:space="preserve">61,667 </w:t>
            </w:r>
          </w:p>
        </w:tc>
        <w:tc>
          <w:tcPr>
            <w:tcW w:w="1231" w:type="dxa"/>
            <w:tcBorders>
              <w:top w:val="nil"/>
              <w:left w:val="nil"/>
              <w:bottom w:val="single" w:sz="4" w:space="0" w:color="auto"/>
              <w:right w:val="single" w:sz="4" w:space="0" w:color="auto"/>
            </w:tcBorders>
            <w:shd w:val="clear" w:color="000000" w:fill="A4C2F4"/>
            <w:vAlign w:val="bottom"/>
            <w:hideMark/>
          </w:tcPr>
          <w:p w14:paraId="1ED85AC8" w14:textId="77777777" w:rsidR="00F11E38" w:rsidRPr="00F11E38" w:rsidRDefault="00F11E38" w:rsidP="002D0208">
            <w:pPr>
              <w:spacing w:line="360" w:lineRule="auto"/>
              <w:jc w:val="right"/>
              <w:rPr>
                <w:rFonts w:eastAsia="Times New Roman"/>
                <w:color w:val="000000"/>
                <w:sz w:val="20"/>
                <w:szCs w:val="20"/>
              </w:rPr>
            </w:pPr>
            <w:r w:rsidRPr="00F11E38">
              <w:rPr>
                <w:rFonts w:eastAsia="Times New Roman"/>
                <w:color w:val="000000"/>
                <w:sz w:val="20"/>
                <w:szCs w:val="20"/>
              </w:rPr>
              <w:t xml:space="preserve">93,333 </w:t>
            </w:r>
          </w:p>
        </w:tc>
        <w:tc>
          <w:tcPr>
            <w:tcW w:w="1233" w:type="dxa"/>
            <w:tcBorders>
              <w:top w:val="nil"/>
              <w:left w:val="nil"/>
              <w:bottom w:val="single" w:sz="4" w:space="0" w:color="auto"/>
              <w:right w:val="single" w:sz="4" w:space="0" w:color="auto"/>
            </w:tcBorders>
            <w:shd w:val="clear" w:color="auto" w:fill="auto"/>
            <w:vAlign w:val="bottom"/>
            <w:hideMark/>
          </w:tcPr>
          <w:p w14:paraId="6D1F7EE0"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4" w:space="0" w:color="auto"/>
              <w:right w:val="single" w:sz="4" w:space="0" w:color="auto"/>
            </w:tcBorders>
            <w:shd w:val="clear" w:color="auto" w:fill="auto"/>
            <w:vAlign w:val="bottom"/>
            <w:hideMark/>
          </w:tcPr>
          <w:p w14:paraId="6C533781"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8" w:space="0" w:color="CCCCCC"/>
              <w:right w:val="single" w:sz="8" w:space="0" w:color="CCCCCC"/>
            </w:tcBorders>
            <w:shd w:val="clear" w:color="auto" w:fill="auto"/>
            <w:vAlign w:val="bottom"/>
            <w:hideMark/>
          </w:tcPr>
          <w:p w14:paraId="4F8551DD"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11029102" w14:textId="77777777" w:rsidTr="00F11E38">
        <w:trPr>
          <w:trHeight w:val="315"/>
        </w:trPr>
        <w:tc>
          <w:tcPr>
            <w:tcW w:w="868" w:type="dxa"/>
            <w:tcBorders>
              <w:top w:val="nil"/>
              <w:left w:val="single" w:sz="8" w:space="0" w:color="CCCCCC"/>
              <w:bottom w:val="single" w:sz="8" w:space="0" w:color="000000"/>
              <w:right w:val="single" w:sz="8" w:space="0" w:color="CCCCCC"/>
            </w:tcBorders>
            <w:shd w:val="clear" w:color="auto" w:fill="auto"/>
            <w:vAlign w:val="bottom"/>
            <w:hideMark/>
          </w:tcPr>
          <w:p w14:paraId="19E8C479"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nil"/>
              <w:left w:val="nil"/>
              <w:bottom w:val="single" w:sz="8" w:space="0" w:color="000000"/>
              <w:right w:val="single" w:sz="8" w:space="0" w:color="CCCCCC"/>
            </w:tcBorders>
            <w:shd w:val="clear" w:color="auto" w:fill="auto"/>
            <w:vAlign w:val="bottom"/>
            <w:hideMark/>
          </w:tcPr>
          <w:p w14:paraId="11C602B1"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018" w:type="dxa"/>
            <w:tcBorders>
              <w:top w:val="nil"/>
              <w:left w:val="nil"/>
              <w:bottom w:val="single" w:sz="8" w:space="0" w:color="000000"/>
              <w:right w:val="single" w:sz="8" w:space="0" w:color="CCCCCC"/>
            </w:tcBorders>
            <w:shd w:val="clear" w:color="auto" w:fill="auto"/>
            <w:vAlign w:val="bottom"/>
            <w:hideMark/>
          </w:tcPr>
          <w:p w14:paraId="746204A2"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610" w:type="dxa"/>
            <w:tcBorders>
              <w:top w:val="nil"/>
              <w:left w:val="nil"/>
              <w:bottom w:val="single" w:sz="8" w:space="0" w:color="000000"/>
              <w:right w:val="single" w:sz="8" w:space="0" w:color="CCCCCC"/>
            </w:tcBorders>
            <w:shd w:val="clear" w:color="auto" w:fill="auto"/>
            <w:vAlign w:val="bottom"/>
            <w:hideMark/>
          </w:tcPr>
          <w:p w14:paraId="6F58ADDD"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 </w:t>
            </w:r>
          </w:p>
        </w:tc>
        <w:tc>
          <w:tcPr>
            <w:tcW w:w="1231" w:type="dxa"/>
            <w:tcBorders>
              <w:top w:val="nil"/>
              <w:left w:val="nil"/>
              <w:bottom w:val="single" w:sz="8" w:space="0" w:color="000000"/>
              <w:right w:val="single" w:sz="8" w:space="0" w:color="CCCCCC"/>
            </w:tcBorders>
            <w:shd w:val="clear" w:color="auto" w:fill="auto"/>
            <w:vAlign w:val="bottom"/>
            <w:hideMark/>
          </w:tcPr>
          <w:p w14:paraId="3812F098"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3" w:type="dxa"/>
            <w:tcBorders>
              <w:top w:val="nil"/>
              <w:left w:val="nil"/>
              <w:bottom w:val="single" w:sz="8" w:space="0" w:color="CCCCCC"/>
              <w:right w:val="single" w:sz="8" w:space="0" w:color="CCCCCC"/>
            </w:tcBorders>
            <w:shd w:val="clear" w:color="auto" w:fill="auto"/>
            <w:vAlign w:val="bottom"/>
            <w:hideMark/>
          </w:tcPr>
          <w:p w14:paraId="49A4D40E"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8" w:space="0" w:color="CCCCCC"/>
              <w:right w:val="single" w:sz="8" w:space="0" w:color="CCCCCC"/>
            </w:tcBorders>
            <w:shd w:val="clear" w:color="auto" w:fill="auto"/>
            <w:vAlign w:val="bottom"/>
            <w:hideMark/>
          </w:tcPr>
          <w:p w14:paraId="5367F8F2"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146" w:type="dxa"/>
            <w:tcBorders>
              <w:top w:val="nil"/>
              <w:left w:val="nil"/>
              <w:bottom w:val="single" w:sz="8" w:space="0" w:color="CCCCCC"/>
              <w:right w:val="single" w:sz="8" w:space="0" w:color="CCCCCC"/>
            </w:tcBorders>
            <w:shd w:val="clear" w:color="auto" w:fill="auto"/>
            <w:vAlign w:val="bottom"/>
            <w:hideMark/>
          </w:tcPr>
          <w:p w14:paraId="56C65047"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12D0A8E4" w14:textId="77777777" w:rsidTr="00F11E38">
        <w:trPr>
          <w:gridAfter w:val="3"/>
          <w:wAfter w:w="3525" w:type="dxa"/>
          <w:trHeight w:val="330"/>
        </w:trPr>
        <w:tc>
          <w:tcPr>
            <w:tcW w:w="3117" w:type="dxa"/>
            <w:gridSpan w:val="3"/>
            <w:tcBorders>
              <w:top w:val="single" w:sz="8" w:space="0" w:color="000000"/>
              <w:left w:val="single" w:sz="8" w:space="0" w:color="000000"/>
              <w:bottom w:val="single" w:sz="8" w:space="0" w:color="000000"/>
              <w:right w:val="single" w:sz="8" w:space="0" w:color="000000"/>
            </w:tcBorders>
            <w:shd w:val="clear" w:color="000000" w:fill="A2C4C9"/>
            <w:vAlign w:val="bottom"/>
            <w:hideMark/>
          </w:tcPr>
          <w:p w14:paraId="2A81ABB5" w14:textId="77777777" w:rsidR="00F11E38" w:rsidRPr="00F11E38" w:rsidRDefault="00F11E38" w:rsidP="002D0208">
            <w:pPr>
              <w:spacing w:line="360" w:lineRule="auto"/>
              <w:jc w:val="center"/>
              <w:rPr>
                <w:rFonts w:ascii="Times New Roman" w:eastAsia="Times New Roman" w:hAnsi="Times New Roman" w:cs="Times New Roman"/>
                <w:b/>
                <w:bCs/>
                <w:color w:val="000000"/>
                <w:sz w:val="24"/>
                <w:szCs w:val="24"/>
              </w:rPr>
            </w:pPr>
            <w:r w:rsidRPr="00F11E38">
              <w:rPr>
                <w:rFonts w:ascii="Times New Roman" w:eastAsia="Times New Roman" w:hAnsi="Times New Roman" w:cs="Times New Roman"/>
                <w:b/>
                <w:bCs/>
                <w:color w:val="000000"/>
                <w:sz w:val="24"/>
                <w:szCs w:val="24"/>
              </w:rPr>
              <w:t>Depreciation</w:t>
            </w:r>
          </w:p>
        </w:tc>
        <w:tc>
          <w:tcPr>
            <w:tcW w:w="2841" w:type="dxa"/>
            <w:gridSpan w:val="2"/>
            <w:tcBorders>
              <w:top w:val="single" w:sz="8" w:space="0" w:color="000000"/>
              <w:left w:val="nil"/>
              <w:bottom w:val="single" w:sz="8" w:space="0" w:color="000000"/>
              <w:right w:val="single" w:sz="8" w:space="0" w:color="000000"/>
            </w:tcBorders>
            <w:shd w:val="clear" w:color="000000" w:fill="A4C2F4"/>
            <w:vAlign w:val="bottom"/>
            <w:hideMark/>
          </w:tcPr>
          <w:p w14:paraId="4BA4F826"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ARR</w:t>
            </w:r>
          </w:p>
        </w:tc>
      </w:tr>
      <w:tr w:rsidR="00F11E38" w:rsidRPr="00F11E38" w14:paraId="2F8E9E2C" w14:textId="77777777" w:rsidTr="00F11E38">
        <w:trPr>
          <w:gridAfter w:val="3"/>
          <w:wAfter w:w="3525" w:type="dxa"/>
          <w:trHeight w:val="315"/>
        </w:trPr>
        <w:tc>
          <w:tcPr>
            <w:tcW w:w="86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69EBF98F"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1CD1CEC6"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01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37F64404"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610"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7D9C2F3B"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6BCCEC35"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r>
      <w:tr w:rsidR="00F11E38" w:rsidRPr="00F11E38" w14:paraId="4B572C25" w14:textId="77777777" w:rsidTr="00F11E38">
        <w:trPr>
          <w:gridAfter w:val="3"/>
          <w:wAfter w:w="3525" w:type="dxa"/>
          <w:trHeight w:val="540"/>
        </w:trPr>
        <w:tc>
          <w:tcPr>
            <w:tcW w:w="86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0D56CDA3"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Project A</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561B9CE9" w14:textId="77777777" w:rsidR="00F11E38" w:rsidRPr="00F11E38" w:rsidRDefault="00D9330D" w:rsidP="002D0208">
            <w:pPr>
              <w:spacing w:line="360" w:lineRule="auto"/>
              <w:rPr>
                <w:rFonts w:eastAsia="Times New Roman"/>
                <w:color w:val="000000"/>
                <w:sz w:val="20"/>
                <w:szCs w:val="20"/>
              </w:rPr>
            </w:pPr>
            <w:r>
              <w:rPr>
                <w:rFonts w:eastAsia="Times New Roman"/>
                <w:color w:val="000000"/>
                <w:sz w:val="20"/>
                <w:szCs w:val="20"/>
              </w:rPr>
              <w:t xml:space="preserve">160000 - </w:t>
            </w:r>
            <w:r w:rsidR="00F11E38" w:rsidRPr="00F11E38">
              <w:rPr>
                <w:rFonts w:eastAsia="Times New Roman"/>
                <w:color w:val="000000"/>
                <w:sz w:val="20"/>
                <w:szCs w:val="20"/>
              </w:rPr>
              <w:t>20000 / 4</w:t>
            </w:r>
          </w:p>
        </w:tc>
        <w:tc>
          <w:tcPr>
            <w:tcW w:w="101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7C5F8769"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610"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77DAAF24"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Project A</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1B7DFCC7" w14:textId="77777777" w:rsidR="00F11E38" w:rsidRPr="00F11E38" w:rsidRDefault="00D9330D" w:rsidP="002D0208">
            <w:pPr>
              <w:spacing w:line="360" w:lineRule="auto"/>
              <w:rPr>
                <w:rFonts w:eastAsia="Times New Roman"/>
                <w:color w:val="000000"/>
                <w:sz w:val="20"/>
                <w:szCs w:val="20"/>
              </w:rPr>
            </w:pPr>
            <w:r>
              <w:rPr>
                <w:rFonts w:eastAsia="Times New Roman"/>
                <w:color w:val="000000"/>
                <w:sz w:val="20"/>
                <w:szCs w:val="20"/>
              </w:rPr>
              <w:t xml:space="preserve">170,000 / </w:t>
            </w:r>
            <w:r w:rsidR="00F11E38" w:rsidRPr="00F11E38">
              <w:rPr>
                <w:rFonts w:eastAsia="Times New Roman"/>
                <w:color w:val="000000"/>
                <w:sz w:val="20"/>
                <w:szCs w:val="20"/>
              </w:rPr>
              <w:t>61,667</w:t>
            </w:r>
          </w:p>
        </w:tc>
      </w:tr>
      <w:tr w:rsidR="00F11E38" w:rsidRPr="00F11E38" w14:paraId="3B5CD711" w14:textId="77777777" w:rsidTr="00F11E38">
        <w:trPr>
          <w:gridAfter w:val="3"/>
          <w:wAfter w:w="3525" w:type="dxa"/>
          <w:trHeight w:val="315"/>
        </w:trPr>
        <w:tc>
          <w:tcPr>
            <w:tcW w:w="86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6A4556B7"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011C8B11"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155000</w:t>
            </w:r>
          </w:p>
        </w:tc>
        <w:tc>
          <w:tcPr>
            <w:tcW w:w="101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3F0FC3D2"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610"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5AD8356B"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33861EEA"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2.75674186</w:t>
            </w:r>
          </w:p>
        </w:tc>
      </w:tr>
      <w:tr w:rsidR="00F11E38" w:rsidRPr="00F11E38" w14:paraId="360B0A55" w14:textId="77777777" w:rsidTr="00F11E38">
        <w:trPr>
          <w:gridAfter w:val="3"/>
          <w:wAfter w:w="3525" w:type="dxa"/>
          <w:trHeight w:val="315"/>
        </w:trPr>
        <w:tc>
          <w:tcPr>
            <w:tcW w:w="86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73B37BC4"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47A0112D"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01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62BFD8AB"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610"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74E7F27B"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014E5B23"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3% (</w:t>
            </w:r>
            <w:proofErr w:type="spellStart"/>
            <w:r w:rsidRPr="00F11E38">
              <w:rPr>
                <w:rFonts w:eastAsia="Times New Roman"/>
                <w:color w:val="000000"/>
                <w:sz w:val="20"/>
                <w:szCs w:val="20"/>
              </w:rPr>
              <w:t>approx</w:t>
            </w:r>
            <w:proofErr w:type="spellEnd"/>
            <w:r w:rsidRPr="00F11E38">
              <w:rPr>
                <w:rFonts w:eastAsia="Times New Roman"/>
                <w:color w:val="000000"/>
                <w:sz w:val="20"/>
                <w:szCs w:val="20"/>
              </w:rPr>
              <w:t>)</w:t>
            </w:r>
          </w:p>
        </w:tc>
      </w:tr>
      <w:tr w:rsidR="00F11E38" w:rsidRPr="00F11E38" w14:paraId="2C574055" w14:textId="77777777" w:rsidTr="00F11E38">
        <w:trPr>
          <w:gridAfter w:val="3"/>
          <w:wAfter w:w="3525" w:type="dxa"/>
          <w:trHeight w:val="315"/>
        </w:trPr>
        <w:tc>
          <w:tcPr>
            <w:tcW w:w="86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609836B2"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4A772B79"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01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58CB8E82"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610"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1426EAFE"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3411DCFA"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 </w:t>
            </w:r>
          </w:p>
        </w:tc>
      </w:tr>
      <w:tr w:rsidR="00F11E38" w:rsidRPr="00F11E38" w14:paraId="20670C65" w14:textId="77777777" w:rsidTr="00F11E38">
        <w:trPr>
          <w:gridAfter w:val="3"/>
          <w:wAfter w:w="3525" w:type="dxa"/>
          <w:trHeight w:val="540"/>
        </w:trPr>
        <w:tc>
          <w:tcPr>
            <w:tcW w:w="86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2A4BCABB"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Project B</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38AD3735" w14:textId="77777777" w:rsidR="00F11E38" w:rsidRPr="00F11E38" w:rsidRDefault="00D9330D" w:rsidP="002D0208">
            <w:pPr>
              <w:spacing w:line="360" w:lineRule="auto"/>
              <w:rPr>
                <w:rFonts w:eastAsia="Times New Roman"/>
                <w:color w:val="000000"/>
                <w:sz w:val="20"/>
                <w:szCs w:val="20"/>
              </w:rPr>
            </w:pPr>
            <w:r>
              <w:rPr>
                <w:rFonts w:eastAsia="Times New Roman"/>
                <w:color w:val="000000"/>
                <w:sz w:val="20"/>
                <w:szCs w:val="20"/>
              </w:rPr>
              <w:t xml:space="preserve">220000 - </w:t>
            </w:r>
            <w:r w:rsidR="00F11E38" w:rsidRPr="00F11E38">
              <w:rPr>
                <w:rFonts w:eastAsia="Times New Roman"/>
                <w:color w:val="000000"/>
                <w:sz w:val="20"/>
                <w:szCs w:val="20"/>
              </w:rPr>
              <w:t>10000 / 5</w:t>
            </w:r>
          </w:p>
        </w:tc>
        <w:tc>
          <w:tcPr>
            <w:tcW w:w="101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682BCCD6"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610"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735E0CC0"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Project B</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7A1C07E0" w14:textId="77777777" w:rsidR="00F11E38" w:rsidRPr="00F11E38" w:rsidRDefault="00D9330D" w:rsidP="002D0208">
            <w:pPr>
              <w:spacing w:line="360" w:lineRule="auto"/>
              <w:rPr>
                <w:rFonts w:eastAsia="Times New Roman"/>
                <w:color w:val="000000"/>
                <w:sz w:val="20"/>
                <w:szCs w:val="20"/>
              </w:rPr>
            </w:pPr>
            <w:r>
              <w:rPr>
                <w:rFonts w:eastAsia="Times New Roman"/>
                <w:color w:val="000000"/>
                <w:sz w:val="20"/>
                <w:szCs w:val="20"/>
              </w:rPr>
              <w:t xml:space="preserve">225,000 / </w:t>
            </w:r>
            <w:r w:rsidR="00F11E38" w:rsidRPr="00F11E38">
              <w:rPr>
                <w:rFonts w:eastAsia="Times New Roman"/>
                <w:color w:val="000000"/>
                <w:sz w:val="20"/>
                <w:szCs w:val="20"/>
              </w:rPr>
              <w:t>93,333</w:t>
            </w:r>
          </w:p>
        </w:tc>
      </w:tr>
      <w:tr w:rsidR="00F11E38" w:rsidRPr="00F11E38" w14:paraId="54E5343E" w14:textId="77777777" w:rsidTr="00F11E38">
        <w:trPr>
          <w:gridAfter w:val="3"/>
          <w:wAfter w:w="3525" w:type="dxa"/>
          <w:trHeight w:val="315"/>
        </w:trPr>
        <w:tc>
          <w:tcPr>
            <w:tcW w:w="86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2C534773"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11E8C891" w14:textId="77777777" w:rsidR="00F11E38" w:rsidRPr="00F11E38" w:rsidRDefault="00F11E38" w:rsidP="002D0208">
            <w:pPr>
              <w:spacing w:line="360" w:lineRule="auto"/>
              <w:jc w:val="center"/>
              <w:rPr>
                <w:rFonts w:eastAsia="Times New Roman"/>
                <w:b/>
                <w:bCs/>
                <w:color w:val="000000"/>
                <w:sz w:val="20"/>
                <w:szCs w:val="20"/>
              </w:rPr>
            </w:pPr>
            <w:r w:rsidRPr="00F11E38">
              <w:rPr>
                <w:rFonts w:eastAsia="Times New Roman"/>
                <w:b/>
                <w:bCs/>
                <w:color w:val="000000"/>
                <w:sz w:val="20"/>
                <w:szCs w:val="20"/>
              </w:rPr>
              <w:t>218000</w:t>
            </w:r>
          </w:p>
        </w:tc>
        <w:tc>
          <w:tcPr>
            <w:tcW w:w="101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2A632896"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610"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3918C807"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06BE7D9A"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2.4107229</w:t>
            </w:r>
          </w:p>
        </w:tc>
      </w:tr>
      <w:tr w:rsidR="00F11E38" w:rsidRPr="00F11E38" w14:paraId="6ACACAAB" w14:textId="77777777" w:rsidTr="00F11E38">
        <w:trPr>
          <w:gridAfter w:val="3"/>
          <w:wAfter w:w="3525" w:type="dxa"/>
          <w:trHeight w:val="315"/>
        </w:trPr>
        <w:tc>
          <w:tcPr>
            <w:tcW w:w="86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78120A4F"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67226618"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018"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2DB3880D"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610"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5B7732B0" w14:textId="77777777" w:rsidR="00F11E38" w:rsidRPr="00F11E38" w:rsidRDefault="00F11E38" w:rsidP="002D0208">
            <w:pPr>
              <w:spacing w:line="360" w:lineRule="auto"/>
              <w:jc w:val="center"/>
              <w:rPr>
                <w:rFonts w:eastAsia="Times New Roman"/>
                <w:color w:val="000000"/>
                <w:sz w:val="20"/>
                <w:szCs w:val="20"/>
              </w:rPr>
            </w:pPr>
            <w:r w:rsidRPr="00F11E38">
              <w:rPr>
                <w:rFonts w:eastAsia="Times New Roman"/>
                <w:color w:val="000000"/>
                <w:sz w:val="20"/>
                <w:szCs w:val="20"/>
              </w:rPr>
              <w:t> </w:t>
            </w:r>
          </w:p>
        </w:tc>
        <w:tc>
          <w:tcPr>
            <w:tcW w:w="1231" w:type="dxa"/>
            <w:tcBorders>
              <w:top w:val="single" w:sz="8" w:space="0" w:color="CCCCCC"/>
              <w:left w:val="single" w:sz="8" w:space="0" w:color="CCCCCC"/>
              <w:bottom w:val="single" w:sz="8" w:space="0" w:color="000000"/>
              <w:right w:val="single" w:sz="8" w:space="0" w:color="000000"/>
            </w:tcBorders>
            <w:shd w:val="clear" w:color="auto" w:fill="auto"/>
            <w:vAlign w:val="bottom"/>
            <w:hideMark/>
          </w:tcPr>
          <w:p w14:paraId="06E06D39" w14:textId="77777777" w:rsidR="00F11E38" w:rsidRPr="00F11E38" w:rsidRDefault="00F11E38" w:rsidP="002D0208">
            <w:pPr>
              <w:spacing w:line="360" w:lineRule="auto"/>
              <w:rPr>
                <w:rFonts w:eastAsia="Times New Roman"/>
                <w:color w:val="000000"/>
                <w:sz w:val="20"/>
                <w:szCs w:val="20"/>
              </w:rPr>
            </w:pPr>
            <w:r w:rsidRPr="00F11E38">
              <w:rPr>
                <w:rFonts w:eastAsia="Times New Roman"/>
                <w:color w:val="000000"/>
                <w:sz w:val="20"/>
                <w:szCs w:val="20"/>
              </w:rPr>
              <w:t>2% (</w:t>
            </w:r>
            <w:proofErr w:type="spellStart"/>
            <w:r w:rsidRPr="00F11E38">
              <w:rPr>
                <w:rFonts w:eastAsia="Times New Roman"/>
                <w:color w:val="000000"/>
                <w:sz w:val="20"/>
                <w:szCs w:val="20"/>
              </w:rPr>
              <w:t>approx</w:t>
            </w:r>
            <w:proofErr w:type="spellEnd"/>
            <w:r w:rsidRPr="00F11E38">
              <w:rPr>
                <w:rFonts w:eastAsia="Times New Roman"/>
                <w:color w:val="000000"/>
                <w:sz w:val="20"/>
                <w:szCs w:val="20"/>
              </w:rPr>
              <w:t>)</w:t>
            </w:r>
          </w:p>
        </w:tc>
        <w:bookmarkStart w:id="20" w:name="_GoBack"/>
        <w:bookmarkEnd w:id="20"/>
      </w:tr>
    </w:tbl>
    <w:p w14:paraId="00CDED59" w14:textId="77777777" w:rsidR="00F11E38" w:rsidRPr="00C05E09" w:rsidRDefault="00F11E38" w:rsidP="002D0208">
      <w:pPr>
        <w:pStyle w:val="normal0"/>
        <w:spacing w:line="360" w:lineRule="auto"/>
        <w:jc w:val="both"/>
        <w:rPr>
          <w:rFonts w:ascii="Times New Roman" w:eastAsia="Times New Roman" w:hAnsi="Times New Roman" w:cs="Times New Roman"/>
          <w:color w:val="000000" w:themeColor="text1"/>
          <w:sz w:val="24"/>
          <w:szCs w:val="24"/>
          <w:highlight w:val="white"/>
        </w:rPr>
      </w:pPr>
    </w:p>
    <w:p w14:paraId="7717201B" w14:textId="77777777" w:rsidR="00161A2D" w:rsidRPr="00A73FF8" w:rsidRDefault="00161A2D" w:rsidP="002D0208">
      <w:pPr>
        <w:pStyle w:val="normal0"/>
        <w:spacing w:line="360" w:lineRule="auto"/>
        <w:jc w:val="both"/>
        <w:rPr>
          <w:rFonts w:ascii="Times New Roman" w:eastAsia="Times New Roman" w:hAnsi="Times New Roman" w:cs="Times New Roman"/>
          <w:color w:val="000000" w:themeColor="text1"/>
          <w:sz w:val="24"/>
          <w:szCs w:val="24"/>
          <w:highlight w:val="white"/>
        </w:rPr>
      </w:pPr>
    </w:p>
    <w:p w14:paraId="4D37B587" w14:textId="77777777" w:rsidR="00E56A40" w:rsidRPr="004B465D" w:rsidRDefault="00E56A40" w:rsidP="002D0208">
      <w:pPr>
        <w:pStyle w:val="normal0"/>
        <w:spacing w:line="360" w:lineRule="auto"/>
        <w:jc w:val="center"/>
        <w:rPr>
          <w:rFonts w:ascii="Times New Roman" w:eastAsia="Times New Roman" w:hAnsi="Times New Roman" w:cs="Times New Roman"/>
          <w:color w:val="000000" w:themeColor="text1"/>
          <w:sz w:val="24"/>
          <w:szCs w:val="24"/>
        </w:rPr>
      </w:pPr>
      <w:r w:rsidRPr="004B465D">
        <w:rPr>
          <w:rFonts w:ascii="Times New Roman" w:eastAsia="Times New Roman" w:hAnsi="Times New Roman" w:cs="Times New Roman"/>
          <w:color w:val="000000" w:themeColor="text1"/>
          <w:sz w:val="24"/>
          <w:szCs w:val="24"/>
        </w:rPr>
        <w:t>(Source: Created by the author)</w:t>
      </w:r>
    </w:p>
    <w:p w14:paraId="6D3BDBE0" w14:textId="77777777" w:rsidR="00161A2D" w:rsidRPr="00A73FF8" w:rsidRDefault="00822BC3" w:rsidP="002D0208">
      <w:pPr>
        <w:pStyle w:val="normal0"/>
        <w:spacing w:line="360" w:lineRule="auto"/>
        <w:jc w:val="both"/>
        <w:rPr>
          <w:rFonts w:ascii="Times New Roman" w:eastAsia="Times New Roman" w:hAnsi="Times New Roman" w:cs="Times New Roman"/>
          <w:color w:val="000000" w:themeColor="text1"/>
          <w:sz w:val="24"/>
          <w:szCs w:val="24"/>
        </w:rPr>
      </w:pPr>
      <w:r w:rsidRPr="00A73FF8">
        <w:rPr>
          <w:rFonts w:ascii="Times New Roman" w:eastAsia="Times New Roman" w:hAnsi="Times New Roman" w:cs="Times New Roman"/>
          <w:color w:val="000000" w:themeColor="text1"/>
          <w:sz w:val="24"/>
          <w:szCs w:val="24"/>
        </w:rPr>
        <w:t xml:space="preserve"> </w:t>
      </w:r>
    </w:p>
    <w:p w14:paraId="2C6F066E" w14:textId="77777777" w:rsidR="00161A2D" w:rsidRPr="00A73FF8" w:rsidRDefault="00161A2D" w:rsidP="002D0208">
      <w:pPr>
        <w:pStyle w:val="normal0"/>
        <w:spacing w:line="360" w:lineRule="auto"/>
        <w:jc w:val="both"/>
        <w:rPr>
          <w:rFonts w:ascii="Times New Roman" w:eastAsia="Times New Roman" w:hAnsi="Times New Roman" w:cs="Times New Roman"/>
          <w:color w:val="000000" w:themeColor="text1"/>
          <w:sz w:val="24"/>
          <w:szCs w:val="24"/>
        </w:rPr>
      </w:pPr>
    </w:p>
    <w:p w14:paraId="3A566CB9" w14:textId="77777777" w:rsidR="00161A2D" w:rsidRPr="00A73FF8" w:rsidRDefault="00161A2D" w:rsidP="002D0208">
      <w:pPr>
        <w:pStyle w:val="normal0"/>
        <w:spacing w:line="360" w:lineRule="auto"/>
        <w:jc w:val="both"/>
        <w:rPr>
          <w:color w:val="000000" w:themeColor="text1"/>
        </w:rPr>
      </w:pPr>
    </w:p>
    <w:p w14:paraId="2095C8FB" w14:textId="77777777" w:rsidR="00161A2D" w:rsidRPr="00A73FF8" w:rsidRDefault="00161A2D" w:rsidP="002D0208">
      <w:pPr>
        <w:pStyle w:val="normal0"/>
        <w:spacing w:line="360" w:lineRule="auto"/>
        <w:jc w:val="both"/>
        <w:rPr>
          <w:color w:val="000000" w:themeColor="text1"/>
        </w:rPr>
      </w:pPr>
    </w:p>
    <w:sectPr w:rsidR="00161A2D" w:rsidRPr="00A73FF8" w:rsidSect="00067006">
      <w:headerReference w:type="default" r:id="rId41"/>
      <w:headerReference w:type="first" r:id="rId42"/>
      <w:pgSz w:w="12240" w:h="15840"/>
      <w:pgMar w:top="1440" w:right="1440" w:bottom="1440" w:left="1440" w:header="0" w:footer="36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F96087" w14:textId="77777777" w:rsidR="004B465D" w:rsidRDefault="004B465D" w:rsidP="00C9270E">
      <w:pPr>
        <w:spacing w:line="240" w:lineRule="auto"/>
      </w:pPr>
      <w:r>
        <w:separator/>
      </w:r>
    </w:p>
  </w:endnote>
  <w:endnote w:type="continuationSeparator" w:id="0">
    <w:p w14:paraId="1BA6CCFF" w14:textId="77777777" w:rsidR="004B465D" w:rsidRDefault="004B465D" w:rsidP="00C927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897C0E" w14:textId="77777777" w:rsidR="004B465D" w:rsidRDefault="004B465D" w:rsidP="00C9270E">
      <w:pPr>
        <w:spacing w:line="240" w:lineRule="auto"/>
      </w:pPr>
      <w:r>
        <w:separator/>
      </w:r>
    </w:p>
  </w:footnote>
  <w:footnote w:type="continuationSeparator" w:id="0">
    <w:p w14:paraId="66EDE375" w14:textId="77777777" w:rsidR="004B465D" w:rsidRDefault="004B465D" w:rsidP="00C9270E">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155992"/>
      <w:docPartObj>
        <w:docPartGallery w:val="Page Numbers (Top of Page)"/>
        <w:docPartUnique/>
      </w:docPartObj>
    </w:sdtPr>
    <w:sdtContent>
      <w:p w14:paraId="197F7C7A" w14:textId="77777777" w:rsidR="004B465D" w:rsidRDefault="004B465D">
        <w:pPr>
          <w:pStyle w:val="Header"/>
          <w:jc w:val="right"/>
        </w:pPr>
        <w:r>
          <w:fldChar w:fldCharType="begin"/>
        </w:r>
        <w:r>
          <w:instrText xml:space="preserve"> PAGE   \* MERGEFORMAT </w:instrText>
        </w:r>
        <w:r>
          <w:fldChar w:fldCharType="separate"/>
        </w:r>
        <w:r w:rsidR="0005102C">
          <w:rPr>
            <w:noProof/>
          </w:rPr>
          <w:t>37</w:t>
        </w:r>
        <w:r>
          <w:rPr>
            <w:noProof/>
          </w:rPr>
          <w:fldChar w:fldCharType="end"/>
        </w:r>
      </w:p>
    </w:sdtContent>
  </w:sdt>
  <w:p w14:paraId="4AD71C40" w14:textId="77777777" w:rsidR="004B465D" w:rsidRPr="00920EEF" w:rsidRDefault="004B465D" w:rsidP="00802D59">
    <w:pPr>
      <w:pStyle w:val="normal0"/>
      <w:spacing w:line="360" w:lineRule="auto"/>
      <w:jc w:val="both"/>
      <w:rPr>
        <w:rFonts w:ascii="Times New Roman" w:eastAsia="Times New Roman" w:hAnsi="Times New Roman" w:cs="Times New Roman"/>
        <w:sz w:val="20"/>
        <w:szCs w:val="20"/>
      </w:rPr>
    </w:pPr>
    <w:r w:rsidRPr="00920EEF">
      <w:rPr>
        <w:rFonts w:ascii="Times New Roman" w:hAnsi="Times New Roman" w:cs="Times New Roman"/>
        <w:i/>
        <w:sz w:val="20"/>
        <w:szCs w:val="20"/>
      </w:rPr>
      <w:t xml:space="preserve"> </w:t>
    </w:r>
    <w:r w:rsidRPr="00920EEF">
      <w:rPr>
        <w:rFonts w:ascii="Times New Roman" w:eastAsia="Times New Roman" w:hAnsi="Times New Roman" w:cs="Times New Roman"/>
        <w:sz w:val="20"/>
        <w:szCs w:val="20"/>
      </w:rPr>
      <w:t>FINANCIAL MANAGEMENT: WILLIAM HILL PLC. AND PADDY POWER BETFAIR PLC.</w:t>
    </w:r>
  </w:p>
  <w:p w14:paraId="3963AB7A" w14:textId="77777777" w:rsidR="004B465D" w:rsidRDefault="004B465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155987"/>
      <w:docPartObj>
        <w:docPartGallery w:val="Page Numbers (Top of Page)"/>
        <w:docPartUnique/>
      </w:docPartObj>
    </w:sdtPr>
    <w:sdtContent>
      <w:p w14:paraId="4BFD49F0" w14:textId="77777777" w:rsidR="004B465D" w:rsidRDefault="004B465D">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4F0A6BFB" w14:textId="77777777" w:rsidR="004B465D" w:rsidRPr="00920EEF" w:rsidRDefault="004B465D" w:rsidP="00802D59">
    <w:pPr>
      <w:pStyle w:val="normal0"/>
      <w:spacing w:line="360" w:lineRule="auto"/>
      <w:rPr>
        <w:rFonts w:ascii="Times New Roman" w:eastAsia="Times New Roman" w:hAnsi="Times New Roman" w:cs="Times New Roman"/>
        <w:sz w:val="20"/>
        <w:szCs w:val="20"/>
      </w:rPr>
    </w:pPr>
    <w:r w:rsidRPr="00920EEF">
      <w:rPr>
        <w:rFonts w:ascii="Times New Roman" w:hAnsi="Times New Roman" w:cs="Times New Roman"/>
        <w:i/>
        <w:sz w:val="20"/>
        <w:szCs w:val="20"/>
      </w:rPr>
      <w:t xml:space="preserve">Running Head: </w:t>
    </w:r>
    <w:r w:rsidRPr="00920EEF">
      <w:rPr>
        <w:rFonts w:ascii="Times New Roman" w:eastAsia="Times New Roman" w:hAnsi="Times New Roman" w:cs="Times New Roman"/>
        <w:sz w:val="20"/>
        <w:szCs w:val="20"/>
      </w:rPr>
      <w:t>FINANCIAL MANAGEMENT: WILLIAM HILL PLC. AND PADDY POWER BETFAIR PLC.</w:t>
    </w:r>
  </w:p>
  <w:p w14:paraId="5DDD5652" w14:textId="77777777" w:rsidR="004B465D" w:rsidRPr="008C7FA3" w:rsidRDefault="004B465D" w:rsidP="00067006">
    <w:pPr>
      <w:pStyle w:val="Header"/>
      <w:tabs>
        <w:tab w:val="clear" w:pos="4680"/>
        <w:tab w:val="clear" w:pos="9360"/>
        <w:tab w:val="left" w:pos="2490"/>
      </w:tabs>
      <w:rPr>
        <w:i/>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9E3325"/>
    <w:multiLevelType w:val="multilevel"/>
    <w:tmpl w:val="7F127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AB92214"/>
    <w:multiLevelType w:val="multilevel"/>
    <w:tmpl w:val="48E03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61A2D"/>
    <w:rsid w:val="0004659F"/>
    <w:rsid w:val="00047491"/>
    <w:rsid w:val="0005102C"/>
    <w:rsid w:val="00051754"/>
    <w:rsid w:val="00067006"/>
    <w:rsid w:val="00071026"/>
    <w:rsid w:val="000810D2"/>
    <w:rsid w:val="00090351"/>
    <w:rsid w:val="000B292D"/>
    <w:rsid w:val="000B5B67"/>
    <w:rsid w:val="000E457A"/>
    <w:rsid w:val="000E60F2"/>
    <w:rsid w:val="00112D7E"/>
    <w:rsid w:val="00126993"/>
    <w:rsid w:val="0013368A"/>
    <w:rsid w:val="00137B31"/>
    <w:rsid w:val="00140186"/>
    <w:rsid w:val="00161A2D"/>
    <w:rsid w:val="00172596"/>
    <w:rsid w:val="001855CF"/>
    <w:rsid w:val="001961A2"/>
    <w:rsid w:val="001B6AE3"/>
    <w:rsid w:val="001D71FD"/>
    <w:rsid w:val="001F1606"/>
    <w:rsid w:val="002055AC"/>
    <w:rsid w:val="00292F6B"/>
    <w:rsid w:val="002B4F5E"/>
    <w:rsid w:val="002D0208"/>
    <w:rsid w:val="00304DB5"/>
    <w:rsid w:val="00350514"/>
    <w:rsid w:val="00355158"/>
    <w:rsid w:val="003752B8"/>
    <w:rsid w:val="00390845"/>
    <w:rsid w:val="003D3449"/>
    <w:rsid w:val="00406E03"/>
    <w:rsid w:val="00435837"/>
    <w:rsid w:val="004443B6"/>
    <w:rsid w:val="0046759A"/>
    <w:rsid w:val="004836A8"/>
    <w:rsid w:val="00484387"/>
    <w:rsid w:val="0049251E"/>
    <w:rsid w:val="004A435A"/>
    <w:rsid w:val="004B465D"/>
    <w:rsid w:val="004E3AF6"/>
    <w:rsid w:val="005669AC"/>
    <w:rsid w:val="005679C4"/>
    <w:rsid w:val="005765A0"/>
    <w:rsid w:val="00587F46"/>
    <w:rsid w:val="00603826"/>
    <w:rsid w:val="006306FF"/>
    <w:rsid w:val="006A4F2F"/>
    <w:rsid w:val="006F429D"/>
    <w:rsid w:val="0074663F"/>
    <w:rsid w:val="00747428"/>
    <w:rsid w:val="00770894"/>
    <w:rsid w:val="00777350"/>
    <w:rsid w:val="007F2510"/>
    <w:rsid w:val="00801D7A"/>
    <w:rsid w:val="00802D59"/>
    <w:rsid w:val="00810346"/>
    <w:rsid w:val="00822BC3"/>
    <w:rsid w:val="00854118"/>
    <w:rsid w:val="008C7FA3"/>
    <w:rsid w:val="00901937"/>
    <w:rsid w:val="00920EEF"/>
    <w:rsid w:val="00956F97"/>
    <w:rsid w:val="0099408F"/>
    <w:rsid w:val="009958F3"/>
    <w:rsid w:val="009B126E"/>
    <w:rsid w:val="009B1F2E"/>
    <w:rsid w:val="009E067B"/>
    <w:rsid w:val="009F0A3D"/>
    <w:rsid w:val="00A638E5"/>
    <w:rsid w:val="00A73FF8"/>
    <w:rsid w:val="00A85170"/>
    <w:rsid w:val="00A936E2"/>
    <w:rsid w:val="00B14F94"/>
    <w:rsid w:val="00B36F98"/>
    <w:rsid w:val="00B41115"/>
    <w:rsid w:val="00B51FDC"/>
    <w:rsid w:val="00B762BD"/>
    <w:rsid w:val="00BA716D"/>
    <w:rsid w:val="00BE704D"/>
    <w:rsid w:val="00BF4072"/>
    <w:rsid w:val="00C05E09"/>
    <w:rsid w:val="00C2157E"/>
    <w:rsid w:val="00C33390"/>
    <w:rsid w:val="00C71645"/>
    <w:rsid w:val="00C805BA"/>
    <w:rsid w:val="00C9270E"/>
    <w:rsid w:val="00C96A3C"/>
    <w:rsid w:val="00CA7792"/>
    <w:rsid w:val="00CA7AFB"/>
    <w:rsid w:val="00CC78CC"/>
    <w:rsid w:val="00CD4632"/>
    <w:rsid w:val="00CE66CD"/>
    <w:rsid w:val="00CF2777"/>
    <w:rsid w:val="00D42864"/>
    <w:rsid w:val="00D706DC"/>
    <w:rsid w:val="00D729CE"/>
    <w:rsid w:val="00D77C72"/>
    <w:rsid w:val="00D9330D"/>
    <w:rsid w:val="00D953D8"/>
    <w:rsid w:val="00D9720D"/>
    <w:rsid w:val="00DB0DE3"/>
    <w:rsid w:val="00DB7A20"/>
    <w:rsid w:val="00DC1FF8"/>
    <w:rsid w:val="00DD2010"/>
    <w:rsid w:val="00DF002C"/>
    <w:rsid w:val="00E07B24"/>
    <w:rsid w:val="00E3545D"/>
    <w:rsid w:val="00E56A40"/>
    <w:rsid w:val="00E95346"/>
    <w:rsid w:val="00ED44C8"/>
    <w:rsid w:val="00EE31FA"/>
    <w:rsid w:val="00EE3E61"/>
    <w:rsid w:val="00EF48B6"/>
    <w:rsid w:val="00F01677"/>
    <w:rsid w:val="00F052E5"/>
    <w:rsid w:val="00F07A70"/>
    <w:rsid w:val="00F11E38"/>
    <w:rsid w:val="00F16B78"/>
    <w:rsid w:val="00F316A5"/>
    <w:rsid w:val="00F546FA"/>
    <w:rsid w:val="00F56786"/>
    <w:rsid w:val="00F66C12"/>
    <w:rsid w:val="00FA4566"/>
    <w:rsid w:val="00FB5FB3"/>
    <w:rsid w:val="00FD22B0"/>
    <w:rsid w:val="00FD3AE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CA51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435A"/>
  </w:style>
  <w:style w:type="paragraph" w:styleId="Heading1">
    <w:name w:val="heading 1"/>
    <w:basedOn w:val="normal0"/>
    <w:next w:val="normal0"/>
    <w:rsid w:val="004E3AF6"/>
    <w:pPr>
      <w:keepNext/>
      <w:keepLines/>
      <w:spacing w:before="400" w:after="120"/>
      <w:jc w:val="both"/>
      <w:outlineLvl w:val="0"/>
    </w:pPr>
    <w:rPr>
      <w:rFonts w:ascii="Times New Roman" w:hAnsi="Times New Roman"/>
      <w:b/>
      <w:sz w:val="24"/>
      <w:szCs w:val="40"/>
    </w:rPr>
  </w:style>
  <w:style w:type="paragraph" w:styleId="Heading2">
    <w:name w:val="heading 2"/>
    <w:basedOn w:val="normal0"/>
    <w:next w:val="normal0"/>
    <w:rsid w:val="00161A2D"/>
    <w:pPr>
      <w:keepNext/>
      <w:keepLines/>
      <w:spacing w:before="360" w:after="120"/>
      <w:outlineLvl w:val="1"/>
    </w:pPr>
    <w:rPr>
      <w:sz w:val="32"/>
      <w:szCs w:val="32"/>
    </w:rPr>
  </w:style>
  <w:style w:type="paragraph" w:styleId="Heading3">
    <w:name w:val="heading 3"/>
    <w:basedOn w:val="normal0"/>
    <w:next w:val="normal0"/>
    <w:rsid w:val="00161A2D"/>
    <w:pPr>
      <w:keepNext/>
      <w:keepLines/>
      <w:spacing w:before="320" w:after="80"/>
      <w:outlineLvl w:val="2"/>
    </w:pPr>
    <w:rPr>
      <w:color w:val="434343"/>
      <w:sz w:val="28"/>
      <w:szCs w:val="28"/>
    </w:rPr>
  </w:style>
  <w:style w:type="paragraph" w:styleId="Heading4">
    <w:name w:val="heading 4"/>
    <w:basedOn w:val="normal0"/>
    <w:next w:val="normal0"/>
    <w:rsid w:val="00161A2D"/>
    <w:pPr>
      <w:keepNext/>
      <w:keepLines/>
      <w:spacing w:before="280" w:after="80"/>
      <w:outlineLvl w:val="3"/>
    </w:pPr>
    <w:rPr>
      <w:color w:val="666666"/>
      <w:sz w:val="24"/>
      <w:szCs w:val="24"/>
    </w:rPr>
  </w:style>
  <w:style w:type="paragraph" w:styleId="Heading5">
    <w:name w:val="heading 5"/>
    <w:basedOn w:val="normal0"/>
    <w:next w:val="normal0"/>
    <w:rsid w:val="00161A2D"/>
    <w:pPr>
      <w:keepNext/>
      <w:keepLines/>
      <w:spacing w:before="240" w:after="80"/>
      <w:outlineLvl w:val="4"/>
    </w:pPr>
    <w:rPr>
      <w:color w:val="666666"/>
    </w:rPr>
  </w:style>
  <w:style w:type="paragraph" w:styleId="Heading6">
    <w:name w:val="heading 6"/>
    <w:basedOn w:val="normal0"/>
    <w:next w:val="normal0"/>
    <w:rsid w:val="00161A2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161A2D"/>
  </w:style>
  <w:style w:type="paragraph" w:styleId="Title">
    <w:name w:val="Title"/>
    <w:basedOn w:val="normal0"/>
    <w:next w:val="normal0"/>
    <w:rsid w:val="00161A2D"/>
    <w:pPr>
      <w:keepNext/>
      <w:keepLines/>
      <w:spacing w:after="60"/>
    </w:pPr>
    <w:rPr>
      <w:sz w:val="52"/>
      <w:szCs w:val="52"/>
    </w:rPr>
  </w:style>
  <w:style w:type="paragraph" w:styleId="Subtitle">
    <w:name w:val="Subtitle"/>
    <w:basedOn w:val="normal0"/>
    <w:next w:val="normal0"/>
    <w:rsid w:val="00161A2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F00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02C"/>
    <w:rPr>
      <w:rFonts w:ascii="Tahoma" w:hAnsi="Tahoma" w:cs="Tahoma"/>
      <w:sz w:val="16"/>
      <w:szCs w:val="16"/>
    </w:rPr>
  </w:style>
  <w:style w:type="character" w:styleId="Hyperlink">
    <w:name w:val="Hyperlink"/>
    <w:basedOn w:val="DefaultParagraphFont"/>
    <w:uiPriority w:val="99"/>
    <w:unhideWhenUsed/>
    <w:rsid w:val="00770894"/>
    <w:rPr>
      <w:color w:val="0000FF" w:themeColor="hyperlink"/>
      <w:u w:val="single"/>
    </w:rPr>
  </w:style>
  <w:style w:type="table" w:customStyle="1" w:styleId="Table1">
    <w:name w:val="Table1"/>
    <w:basedOn w:val="TableNormal"/>
    <w:rsid w:val="00C2157E"/>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C2157E"/>
    <w:tblPr>
      <w:tblStyleRowBandSize w:val="1"/>
      <w:tblStyleColBandSize w:val="1"/>
      <w:tblInd w:w="0" w:type="dxa"/>
      <w:tblCellMar>
        <w:top w:w="100" w:type="dxa"/>
        <w:left w:w="100" w:type="dxa"/>
        <w:bottom w:w="100" w:type="dxa"/>
        <w:right w:w="100" w:type="dxa"/>
      </w:tblCellMar>
    </w:tblPr>
  </w:style>
  <w:style w:type="table" w:customStyle="1" w:styleId="Table3">
    <w:name w:val="Table3"/>
    <w:basedOn w:val="TableNormal"/>
    <w:rsid w:val="00C2157E"/>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C9270E"/>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9270E"/>
    <w:pPr>
      <w:spacing w:after="100"/>
    </w:pPr>
  </w:style>
  <w:style w:type="paragraph" w:styleId="Header">
    <w:name w:val="header"/>
    <w:basedOn w:val="Normal"/>
    <w:link w:val="HeaderChar"/>
    <w:uiPriority w:val="99"/>
    <w:unhideWhenUsed/>
    <w:rsid w:val="00C9270E"/>
    <w:pPr>
      <w:tabs>
        <w:tab w:val="center" w:pos="4680"/>
        <w:tab w:val="right" w:pos="9360"/>
      </w:tabs>
      <w:spacing w:line="240" w:lineRule="auto"/>
    </w:pPr>
  </w:style>
  <w:style w:type="character" w:customStyle="1" w:styleId="HeaderChar">
    <w:name w:val="Header Char"/>
    <w:basedOn w:val="DefaultParagraphFont"/>
    <w:link w:val="Header"/>
    <w:uiPriority w:val="99"/>
    <w:rsid w:val="00C9270E"/>
  </w:style>
  <w:style w:type="paragraph" w:styleId="Footer">
    <w:name w:val="footer"/>
    <w:basedOn w:val="Normal"/>
    <w:link w:val="FooterChar"/>
    <w:uiPriority w:val="99"/>
    <w:semiHidden/>
    <w:unhideWhenUsed/>
    <w:rsid w:val="00C9270E"/>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C9270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7520287">
      <w:bodyDiv w:val="1"/>
      <w:marLeft w:val="0"/>
      <w:marRight w:val="0"/>
      <w:marTop w:val="0"/>
      <w:marBottom w:val="0"/>
      <w:divBdr>
        <w:top w:val="none" w:sz="0" w:space="0" w:color="auto"/>
        <w:left w:val="none" w:sz="0" w:space="0" w:color="auto"/>
        <w:bottom w:val="none" w:sz="0" w:space="0" w:color="auto"/>
        <w:right w:val="none" w:sz="0" w:space="0" w:color="auto"/>
      </w:divBdr>
    </w:div>
    <w:div w:id="1204712671">
      <w:bodyDiv w:val="1"/>
      <w:marLeft w:val="0"/>
      <w:marRight w:val="0"/>
      <w:marTop w:val="0"/>
      <w:marBottom w:val="0"/>
      <w:divBdr>
        <w:top w:val="none" w:sz="0" w:space="0" w:color="auto"/>
        <w:left w:val="none" w:sz="0" w:space="0" w:color="auto"/>
        <w:bottom w:val="none" w:sz="0" w:space="0" w:color="auto"/>
        <w:right w:val="none" w:sz="0" w:space="0" w:color="auto"/>
      </w:divBdr>
    </w:div>
    <w:div w:id="1212614388">
      <w:bodyDiv w:val="1"/>
      <w:marLeft w:val="0"/>
      <w:marRight w:val="0"/>
      <w:marTop w:val="0"/>
      <w:marBottom w:val="0"/>
      <w:divBdr>
        <w:top w:val="none" w:sz="0" w:space="0" w:color="auto"/>
        <w:left w:val="none" w:sz="0" w:space="0" w:color="auto"/>
        <w:bottom w:val="none" w:sz="0" w:space="0" w:color="auto"/>
        <w:right w:val="none" w:sz="0" w:space="0" w:color="auto"/>
      </w:divBdr>
    </w:div>
    <w:div w:id="1600482758">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7.png"/><Relationship Id="rId21" Type="http://schemas.openxmlformats.org/officeDocument/2006/relationships/image" Target="media/image8.png"/><Relationship Id="rId22" Type="http://schemas.openxmlformats.org/officeDocument/2006/relationships/image" Target="media/image9.png"/><Relationship Id="rId23" Type="http://schemas.openxmlformats.org/officeDocument/2006/relationships/image" Target="media/image10.png"/><Relationship Id="rId24" Type="http://schemas.openxmlformats.org/officeDocument/2006/relationships/image" Target="media/image11.png"/><Relationship Id="rId25" Type="http://schemas.openxmlformats.org/officeDocument/2006/relationships/image" Target="media/image12.png"/><Relationship Id="rId26" Type="http://schemas.openxmlformats.org/officeDocument/2006/relationships/image" Target="media/image13.png"/><Relationship Id="rId27" Type="http://schemas.openxmlformats.org/officeDocument/2006/relationships/image" Target="media/image14.png"/><Relationship Id="rId28" Type="http://schemas.openxmlformats.org/officeDocument/2006/relationships/image" Target="media/image15.png"/><Relationship Id="rId29" Type="http://schemas.openxmlformats.org/officeDocument/2006/relationships/image" Target="media/image16.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image" Target="media/image17.png"/><Relationship Id="rId31" Type="http://schemas.openxmlformats.org/officeDocument/2006/relationships/image" Target="media/image18.png"/><Relationship Id="rId32" Type="http://schemas.openxmlformats.org/officeDocument/2006/relationships/image" Target="media/image19.png"/><Relationship Id="rId9" Type="http://schemas.openxmlformats.org/officeDocument/2006/relationships/diagramData" Target="diagrams/data1.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s://www.sciencedirect.com/science/article/pii/S1043951X17301037" TargetMode="External"/><Relationship Id="rId34" Type="http://schemas.openxmlformats.org/officeDocument/2006/relationships/hyperlink" Target="https://papers.ssrn.com/sol3/papers.cfm?abstract_id=2496174" TargetMode="External"/><Relationship Id="rId35" Type="http://schemas.openxmlformats.org/officeDocument/2006/relationships/hyperlink" Target="http://quotes.wsj.com/IE/PPB/financials/annual/balance-sheet" TargetMode="External"/><Relationship Id="rId36" Type="http://schemas.openxmlformats.org/officeDocument/2006/relationships/hyperlink" Target="https://www.williamhillplc.com/newsmedia/newsroom/corporate-news/2017/2016-annual-report-and-accounts/" TargetMode="External"/><Relationship Id="rId10" Type="http://schemas.openxmlformats.org/officeDocument/2006/relationships/diagramLayout" Target="diagrams/layout1.xml"/><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image" Target="media/image1.png"/><Relationship Id="rId15" Type="http://schemas.openxmlformats.org/officeDocument/2006/relationships/image" Target="media/image2.png"/><Relationship Id="rId16" Type="http://schemas.openxmlformats.org/officeDocument/2006/relationships/image" Target="media/image3.png"/><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37" Type="http://schemas.openxmlformats.org/officeDocument/2006/relationships/hyperlink" Target="https://www.williamhillplc.com/media/12073/wmh-final-results-statement-22-feb-18.pdf" TargetMode="External"/><Relationship Id="rId38" Type="http://schemas.openxmlformats.org/officeDocument/2006/relationships/hyperlink" Target="https://www.americanexpress.com/us/small-business/openforum/articles/10-simple-ways-to-cut-business-costs/" TargetMode="External"/><Relationship Id="rId39" Type="http://schemas.openxmlformats.org/officeDocument/2006/relationships/hyperlink" Target="https://www.williamhillplc.com/about/our-businesses/retail/" TargetMode="External"/><Relationship Id="rId40" Type="http://schemas.openxmlformats.org/officeDocument/2006/relationships/hyperlink" Target="https://www.paddypowerbetfair.com/our-business/priorities" TargetMode="External"/><Relationship Id="rId41" Type="http://schemas.openxmlformats.org/officeDocument/2006/relationships/header" Target="header1.xml"/><Relationship Id="rId42" Type="http://schemas.openxmlformats.org/officeDocument/2006/relationships/header" Target="header2.xml"/><Relationship Id="rId43" Type="http://schemas.openxmlformats.org/officeDocument/2006/relationships/fontTable" Target="fontTable.xml"/><Relationship Id="rId4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7C2AD6-17D1-4CDC-9546-B2457AEACF8C}" type="doc">
      <dgm:prSet loTypeId="urn:microsoft.com/office/officeart/2005/8/layout/cycle2" loCatId="cycle" qsTypeId="urn:microsoft.com/office/officeart/2005/8/quickstyle/3d3" qsCatId="3D" csTypeId="urn:microsoft.com/office/officeart/2005/8/colors/colorful2" csCatId="colorful" phldr="1"/>
      <dgm:spPr/>
      <dgm:t>
        <a:bodyPr/>
        <a:lstStyle/>
        <a:p>
          <a:endParaRPr lang="en-US"/>
        </a:p>
      </dgm:t>
    </dgm:pt>
    <dgm:pt modelId="{FFFCB368-30A7-4FC7-8233-9C33B790C5C0}">
      <dgm:prSet phldrT="[Text]"/>
      <dgm:spPr/>
      <dgm:t>
        <a:bodyPr/>
        <a:lstStyle/>
        <a:p>
          <a:r>
            <a:rPr lang="en-US" b="1"/>
            <a:t>profitability ratio</a:t>
          </a:r>
          <a:endParaRPr lang="en-US"/>
        </a:p>
      </dgm:t>
    </dgm:pt>
    <dgm:pt modelId="{15E7205D-73D5-4E3F-82BE-AE40EA6F6E1A}" type="parTrans" cxnId="{306A334F-B16B-45EB-B6B7-8C4054AE3E6E}">
      <dgm:prSet/>
      <dgm:spPr/>
      <dgm:t>
        <a:bodyPr/>
        <a:lstStyle/>
        <a:p>
          <a:endParaRPr lang="en-US"/>
        </a:p>
      </dgm:t>
    </dgm:pt>
    <dgm:pt modelId="{269CA24F-432D-4BF2-921F-196A32561D29}" type="sibTrans" cxnId="{306A334F-B16B-45EB-B6B7-8C4054AE3E6E}">
      <dgm:prSet/>
      <dgm:spPr/>
      <dgm:t>
        <a:bodyPr/>
        <a:lstStyle/>
        <a:p>
          <a:endParaRPr lang="en-US"/>
        </a:p>
      </dgm:t>
    </dgm:pt>
    <dgm:pt modelId="{A4C072C4-EB43-4ABE-8C4C-1F7EF57D7DF1}">
      <dgm:prSet phldrT="[Text]"/>
      <dgm:spPr/>
      <dgm:t>
        <a:bodyPr/>
        <a:lstStyle/>
        <a:p>
          <a:r>
            <a:rPr lang="en-US" b="1"/>
            <a:t>efficiency ratios </a:t>
          </a:r>
          <a:endParaRPr lang="en-US"/>
        </a:p>
      </dgm:t>
    </dgm:pt>
    <dgm:pt modelId="{F4114908-2FAF-456F-B538-2F242683E432}" type="parTrans" cxnId="{A71BEA66-5DCF-4FEC-8720-ABC97712E34E}">
      <dgm:prSet/>
      <dgm:spPr/>
      <dgm:t>
        <a:bodyPr/>
        <a:lstStyle/>
        <a:p>
          <a:endParaRPr lang="en-US"/>
        </a:p>
      </dgm:t>
    </dgm:pt>
    <dgm:pt modelId="{36E603EB-A42F-443B-A78D-514D9B49DEB9}" type="sibTrans" cxnId="{A71BEA66-5DCF-4FEC-8720-ABC97712E34E}">
      <dgm:prSet/>
      <dgm:spPr/>
      <dgm:t>
        <a:bodyPr/>
        <a:lstStyle/>
        <a:p>
          <a:endParaRPr lang="en-US"/>
        </a:p>
      </dgm:t>
    </dgm:pt>
    <dgm:pt modelId="{050D8E42-B0FD-4390-8B94-3C233D131795}">
      <dgm:prSet phldrT="[Text]"/>
      <dgm:spPr/>
      <dgm:t>
        <a:bodyPr/>
        <a:lstStyle/>
        <a:p>
          <a:r>
            <a:rPr lang="en-US" b="1"/>
            <a:t>liquidity ratio</a:t>
          </a:r>
          <a:endParaRPr lang="en-US"/>
        </a:p>
      </dgm:t>
    </dgm:pt>
    <dgm:pt modelId="{B0887D0C-1B2E-43F9-826F-50F046D6E7EF}" type="parTrans" cxnId="{A875E49C-9A81-45B0-96FF-CE100E3C4A04}">
      <dgm:prSet/>
      <dgm:spPr/>
      <dgm:t>
        <a:bodyPr/>
        <a:lstStyle/>
        <a:p>
          <a:endParaRPr lang="en-US"/>
        </a:p>
      </dgm:t>
    </dgm:pt>
    <dgm:pt modelId="{CDF9BC45-4DEB-40DE-A746-CA6DED6A8A28}" type="sibTrans" cxnId="{A875E49C-9A81-45B0-96FF-CE100E3C4A04}">
      <dgm:prSet/>
      <dgm:spPr/>
      <dgm:t>
        <a:bodyPr/>
        <a:lstStyle/>
        <a:p>
          <a:endParaRPr lang="en-US"/>
        </a:p>
      </dgm:t>
    </dgm:pt>
    <dgm:pt modelId="{F3B49BE3-6B76-4A88-A498-82C01642A31F}">
      <dgm:prSet phldrT="[Text]"/>
      <dgm:spPr/>
      <dgm:t>
        <a:bodyPr/>
        <a:lstStyle/>
        <a:p>
          <a:r>
            <a:rPr lang="en-US" b="1"/>
            <a:t>investment ratios</a:t>
          </a:r>
          <a:endParaRPr lang="en-US"/>
        </a:p>
      </dgm:t>
    </dgm:pt>
    <dgm:pt modelId="{8E5E283E-A954-420C-9CAF-0AD8661225FC}" type="parTrans" cxnId="{177FF490-E2AD-4716-AF68-25210D977397}">
      <dgm:prSet/>
      <dgm:spPr/>
      <dgm:t>
        <a:bodyPr/>
        <a:lstStyle/>
        <a:p>
          <a:endParaRPr lang="en-US"/>
        </a:p>
      </dgm:t>
    </dgm:pt>
    <dgm:pt modelId="{AB0E96AF-BEB4-40B6-ACC4-2F8C1CAF4DCB}" type="sibTrans" cxnId="{177FF490-E2AD-4716-AF68-25210D977397}">
      <dgm:prSet/>
      <dgm:spPr/>
      <dgm:t>
        <a:bodyPr/>
        <a:lstStyle/>
        <a:p>
          <a:endParaRPr lang="en-US"/>
        </a:p>
      </dgm:t>
    </dgm:pt>
    <dgm:pt modelId="{FB144246-52C8-4752-B256-A6D82FF09407}" type="pres">
      <dgm:prSet presAssocID="{047C2AD6-17D1-4CDC-9546-B2457AEACF8C}" presName="cycle" presStyleCnt="0">
        <dgm:presLayoutVars>
          <dgm:dir/>
          <dgm:resizeHandles val="exact"/>
        </dgm:presLayoutVars>
      </dgm:prSet>
      <dgm:spPr/>
      <dgm:t>
        <a:bodyPr/>
        <a:lstStyle/>
        <a:p>
          <a:endParaRPr lang="en-US"/>
        </a:p>
      </dgm:t>
    </dgm:pt>
    <dgm:pt modelId="{4B0CD0DA-EBC9-4302-8800-2ACF27858857}" type="pres">
      <dgm:prSet presAssocID="{FFFCB368-30A7-4FC7-8233-9C33B790C5C0}" presName="node" presStyleLbl="node1" presStyleIdx="0" presStyleCnt="4">
        <dgm:presLayoutVars>
          <dgm:bulletEnabled val="1"/>
        </dgm:presLayoutVars>
      </dgm:prSet>
      <dgm:spPr/>
      <dgm:t>
        <a:bodyPr/>
        <a:lstStyle/>
        <a:p>
          <a:endParaRPr lang="en-US"/>
        </a:p>
      </dgm:t>
    </dgm:pt>
    <dgm:pt modelId="{AF8B9277-5B93-4A9A-BAFE-CA29DB8D824F}" type="pres">
      <dgm:prSet presAssocID="{269CA24F-432D-4BF2-921F-196A32561D29}" presName="sibTrans" presStyleLbl="sibTrans2D1" presStyleIdx="0" presStyleCnt="4"/>
      <dgm:spPr/>
      <dgm:t>
        <a:bodyPr/>
        <a:lstStyle/>
        <a:p>
          <a:endParaRPr lang="en-US"/>
        </a:p>
      </dgm:t>
    </dgm:pt>
    <dgm:pt modelId="{D2C0020C-3BE8-4BB9-B2D4-D165C8122A53}" type="pres">
      <dgm:prSet presAssocID="{269CA24F-432D-4BF2-921F-196A32561D29}" presName="connectorText" presStyleLbl="sibTrans2D1" presStyleIdx="0" presStyleCnt="4"/>
      <dgm:spPr/>
      <dgm:t>
        <a:bodyPr/>
        <a:lstStyle/>
        <a:p>
          <a:endParaRPr lang="en-US"/>
        </a:p>
      </dgm:t>
    </dgm:pt>
    <dgm:pt modelId="{68A1569C-81E7-4F9C-97B7-65EC91A55B12}" type="pres">
      <dgm:prSet presAssocID="{A4C072C4-EB43-4ABE-8C4C-1F7EF57D7DF1}" presName="node" presStyleLbl="node1" presStyleIdx="1" presStyleCnt="4">
        <dgm:presLayoutVars>
          <dgm:bulletEnabled val="1"/>
        </dgm:presLayoutVars>
      </dgm:prSet>
      <dgm:spPr/>
      <dgm:t>
        <a:bodyPr/>
        <a:lstStyle/>
        <a:p>
          <a:endParaRPr lang="en-US"/>
        </a:p>
      </dgm:t>
    </dgm:pt>
    <dgm:pt modelId="{12370BF0-EBD0-4567-9CA9-779DB86FBFFB}" type="pres">
      <dgm:prSet presAssocID="{36E603EB-A42F-443B-A78D-514D9B49DEB9}" presName="sibTrans" presStyleLbl="sibTrans2D1" presStyleIdx="1" presStyleCnt="4"/>
      <dgm:spPr/>
      <dgm:t>
        <a:bodyPr/>
        <a:lstStyle/>
        <a:p>
          <a:endParaRPr lang="en-US"/>
        </a:p>
      </dgm:t>
    </dgm:pt>
    <dgm:pt modelId="{4230FA83-F7EA-4478-8369-F243FFE79C9E}" type="pres">
      <dgm:prSet presAssocID="{36E603EB-A42F-443B-A78D-514D9B49DEB9}" presName="connectorText" presStyleLbl="sibTrans2D1" presStyleIdx="1" presStyleCnt="4"/>
      <dgm:spPr/>
      <dgm:t>
        <a:bodyPr/>
        <a:lstStyle/>
        <a:p>
          <a:endParaRPr lang="en-US"/>
        </a:p>
      </dgm:t>
    </dgm:pt>
    <dgm:pt modelId="{0D5CA19B-6877-42EC-BF80-FA80DF22E07F}" type="pres">
      <dgm:prSet presAssocID="{050D8E42-B0FD-4390-8B94-3C233D131795}" presName="node" presStyleLbl="node1" presStyleIdx="2" presStyleCnt="4">
        <dgm:presLayoutVars>
          <dgm:bulletEnabled val="1"/>
        </dgm:presLayoutVars>
      </dgm:prSet>
      <dgm:spPr/>
      <dgm:t>
        <a:bodyPr/>
        <a:lstStyle/>
        <a:p>
          <a:endParaRPr lang="en-US"/>
        </a:p>
      </dgm:t>
    </dgm:pt>
    <dgm:pt modelId="{306D05F5-56AE-4AEF-976C-CFB64034BB13}" type="pres">
      <dgm:prSet presAssocID="{CDF9BC45-4DEB-40DE-A746-CA6DED6A8A28}" presName="sibTrans" presStyleLbl="sibTrans2D1" presStyleIdx="2" presStyleCnt="4"/>
      <dgm:spPr/>
      <dgm:t>
        <a:bodyPr/>
        <a:lstStyle/>
        <a:p>
          <a:endParaRPr lang="en-US"/>
        </a:p>
      </dgm:t>
    </dgm:pt>
    <dgm:pt modelId="{B2E8A596-1F4F-45E4-BDEA-C9550EB42832}" type="pres">
      <dgm:prSet presAssocID="{CDF9BC45-4DEB-40DE-A746-CA6DED6A8A28}" presName="connectorText" presStyleLbl="sibTrans2D1" presStyleIdx="2" presStyleCnt="4"/>
      <dgm:spPr/>
      <dgm:t>
        <a:bodyPr/>
        <a:lstStyle/>
        <a:p>
          <a:endParaRPr lang="en-US"/>
        </a:p>
      </dgm:t>
    </dgm:pt>
    <dgm:pt modelId="{0A222DD5-F099-4A55-B44A-E5DE3FDF6F92}" type="pres">
      <dgm:prSet presAssocID="{F3B49BE3-6B76-4A88-A498-82C01642A31F}" presName="node" presStyleLbl="node1" presStyleIdx="3" presStyleCnt="4">
        <dgm:presLayoutVars>
          <dgm:bulletEnabled val="1"/>
        </dgm:presLayoutVars>
      </dgm:prSet>
      <dgm:spPr/>
      <dgm:t>
        <a:bodyPr/>
        <a:lstStyle/>
        <a:p>
          <a:endParaRPr lang="en-US"/>
        </a:p>
      </dgm:t>
    </dgm:pt>
    <dgm:pt modelId="{6F4C13BF-F738-4EB7-8602-0BC326F7D4EB}" type="pres">
      <dgm:prSet presAssocID="{AB0E96AF-BEB4-40B6-ACC4-2F8C1CAF4DCB}" presName="sibTrans" presStyleLbl="sibTrans2D1" presStyleIdx="3" presStyleCnt="4"/>
      <dgm:spPr/>
      <dgm:t>
        <a:bodyPr/>
        <a:lstStyle/>
        <a:p>
          <a:endParaRPr lang="en-US"/>
        </a:p>
      </dgm:t>
    </dgm:pt>
    <dgm:pt modelId="{A8D48864-17F0-4108-B024-C1F159B31134}" type="pres">
      <dgm:prSet presAssocID="{AB0E96AF-BEB4-40B6-ACC4-2F8C1CAF4DCB}" presName="connectorText" presStyleLbl="sibTrans2D1" presStyleIdx="3" presStyleCnt="4"/>
      <dgm:spPr/>
      <dgm:t>
        <a:bodyPr/>
        <a:lstStyle/>
        <a:p>
          <a:endParaRPr lang="en-US"/>
        </a:p>
      </dgm:t>
    </dgm:pt>
  </dgm:ptLst>
  <dgm:cxnLst>
    <dgm:cxn modelId="{0572E2A5-6F9E-4C56-AB14-3CA2FCF26458}" type="presOf" srcId="{36E603EB-A42F-443B-A78D-514D9B49DEB9}" destId="{4230FA83-F7EA-4478-8369-F243FFE79C9E}" srcOrd="1" destOrd="0" presId="urn:microsoft.com/office/officeart/2005/8/layout/cycle2"/>
    <dgm:cxn modelId="{882D97E2-AB9D-4C38-A1CA-A29DF0BD9D53}" type="presOf" srcId="{047C2AD6-17D1-4CDC-9546-B2457AEACF8C}" destId="{FB144246-52C8-4752-B256-A6D82FF09407}" srcOrd="0" destOrd="0" presId="urn:microsoft.com/office/officeart/2005/8/layout/cycle2"/>
    <dgm:cxn modelId="{3A0966FA-0043-47D3-B3FF-25BB41997C24}" type="presOf" srcId="{36E603EB-A42F-443B-A78D-514D9B49DEB9}" destId="{12370BF0-EBD0-4567-9CA9-779DB86FBFFB}" srcOrd="0" destOrd="0" presId="urn:microsoft.com/office/officeart/2005/8/layout/cycle2"/>
    <dgm:cxn modelId="{1CABAB67-3A30-444A-913C-D6E7304E6331}" type="presOf" srcId="{269CA24F-432D-4BF2-921F-196A32561D29}" destId="{AF8B9277-5B93-4A9A-BAFE-CA29DB8D824F}" srcOrd="0" destOrd="0" presId="urn:microsoft.com/office/officeart/2005/8/layout/cycle2"/>
    <dgm:cxn modelId="{376C235A-5EF9-47A7-8B5F-A27EBF35C695}" type="presOf" srcId="{FFFCB368-30A7-4FC7-8233-9C33B790C5C0}" destId="{4B0CD0DA-EBC9-4302-8800-2ACF27858857}" srcOrd="0" destOrd="0" presId="urn:microsoft.com/office/officeart/2005/8/layout/cycle2"/>
    <dgm:cxn modelId="{BBC1F94B-FD85-4182-A853-695D9686E17C}" type="presOf" srcId="{AB0E96AF-BEB4-40B6-ACC4-2F8C1CAF4DCB}" destId="{A8D48864-17F0-4108-B024-C1F159B31134}" srcOrd="1" destOrd="0" presId="urn:microsoft.com/office/officeart/2005/8/layout/cycle2"/>
    <dgm:cxn modelId="{306A334F-B16B-45EB-B6B7-8C4054AE3E6E}" srcId="{047C2AD6-17D1-4CDC-9546-B2457AEACF8C}" destId="{FFFCB368-30A7-4FC7-8233-9C33B790C5C0}" srcOrd="0" destOrd="0" parTransId="{15E7205D-73D5-4E3F-82BE-AE40EA6F6E1A}" sibTransId="{269CA24F-432D-4BF2-921F-196A32561D29}"/>
    <dgm:cxn modelId="{62B32A81-D83F-4499-B76F-FAF75D01A1D4}" type="presOf" srcId="{050D8E42-B0FD-4390-8B94-3C233D131795}" destId="{0D5CA19B-6877-42EC-BF80-FA80DF22E07F}" srcOrd="0" destOrd="0" presId="urn:microsoft.com/office/officeart/2005/8/layout/cycle2"/>
    <dgm:cxn modelId="{B9D949B0-7195-4090-B180-67ED2AA91618}" type="presOf" srcId="{A4C072C4-EB43-4ABE-8C4C-1F7EF57D7DF1}" destId="{68A1569C-81E7-4F9C-97B7-65EC91A55B12}" srcOrd="0" destOrd="0" presId="urn:microsoft.com/office/officeart/2005/8/layout/cycle2"/>
    <dgm:cxn modelId="{177FF490-E2AD-4716-AF68-25210D977397}" srcId="{047C2AD6-17D1-4CDC-9546-B2457AEACF8C}" destId="{F3B49BE3-6B76-4A88-A498-82C01642A31F}" srcOrd="3" destOrd="0" parTransId="{8E5E283E-A954-420C-9CAF-0AD8661225FC}" sibTransId="{AB0E96AF-BEB4-40B6-ACC4-2F8C1CAF4DCB}"/>
    <dgm:cxn modelId="{543293E7-FD9C-4DDA-9265-B23E5D60EA6B}" type="presOf" srcId="{AB0E96AF-BEB4-40B6-ACC4-2F8C1CAF4DCB}" destId="{6F4C13BF-F738-4EB7-8602-0BC326F7D4EB}" srcOrd="0" destOrd="0" presId="urn:microsoft.com/office/officeart/2005/8/layout/cycle2"/>
    <dgm:cxn modelId="{095D673E-4BE8-4E53-B0FB-29DCEC260D42}" type="presOf" srcId="{269CA24F-432D-4BF2-921F-196A32561D29}" destId="{D2C0020C-3BE8-4BB9-B2D4-D165C8122A53}" srcOrd="1" destOrd="0" presId="urn:microsoft.com/office/officeart/2005/8/layout/cycle2"/>
    <dgm:cxn modelId="{A875E49C-9A81-45B0-96FF-CE100E3C4A04}" srcId="{047C2AD6-17D1-4CDC-9546-B2457AEACF8C}" destId="{050D8E42-B0FD-4390-8B94-3C233D131795}" srcOrd="2" destOrd="0" parTransId="{B0887D0C-1B2E-43F9-826F-50F046D6E7EF}" sibTransId="{CDF9BC45-4DEB-40DE-A746-CA6DED6A8A28}"/>
    <dgm:cxn modelId="{03004FD4-D0E5-4EAF-A03D-912F056A61A8}" type="presOf" srcId="{CDF9BC45-4DEB-40DE-A746-CA6DED6A8A28}" destId="{306D05F5-56AE-4AEF-976C-CFB64034BB13}" srcOrd="0" destOrd="0" presId="urn:microsoft.com/office/officeart/2005/8/layout/cycle2"/>
    <dgm:cxn modelId="{72533446-3067-48F0-B84F-9A1A56758D50}" type="presOf" srcId="{F3B49BE3-6B76-4A88-A498-82C01642A31F}" destId="{0A222DD5-F099-4A55-B44A-E5DE3FDF6F92}" srcOrd="0" destOrd="0" presId="urn:microsoft.com/office/officeart/2005/8/layout/cycle2"/>
    <dgm:cxn modelId="{116E936C-8508-4CD0-941A-ED2D2D39416A}" type="presOf" srcId="{CDF9BC45-4DEB-40DE-A746-CA6DED6A8A28}" destId="{B2E8A596-1F4F-45E4-BDEA-C9550EB42832}" srcOrd="1" destOrd="0" presId="urn:microsoft.com/office/officeart/2005/8/layout/cycle2"/>
    <dgm:cxn modelId="{A71BEA66-5DCF-4FEC-8720-ABC97712E34E}" srcId="{047C2AD6-17D1-4CDC-9546-B2457AEACF8C}" destId="{A4C072C4-EB43-4ABE-8C4C-1F7EF57D7DF1}" srcOrd="1" destOrd="0" parTransId="{F4114908-2FAF-456F-B538-2F242683E432}" sibTransId="{36E603EB-A42F-443B-A78D-514D9B49DEB9}"/>
    <dgm:cxn modelId="{7DD6DEF3-F1CA-4F98-AFD7-F25F7CD506D0}" type="presParOf" srcId="{FB144246-52C8-4752-B256-A6D82FF09407}" destId="{4B0CD0DA-EBC9-4302-8800-2ACF27858857}" srcOrd="0" destOrd="0" presId="urn:microsoft.com/office/officeart/2005/8/layout/cycle2"/>
    <dgm:cxn modelId="{98CF1958-BF8D-42CC-8C9D-E41D379E109E}" type="presParOf" srcId="{FB144246-52C8-4752-B256-A6D82FF09407}" destId="{AF8B9277-5B93-4A9A-BAFE-CA29DB8D824F}" srcOrd="1" destOrd="0" presId="urn:microsoft.com/office/officeart/2005/8/layout/cycle2"/>
    <dgm:cxn modelId="{8EE278DB-D6A2-42F4-822B-71450948CAB7}" type="presParOf" srcId="{AF8B9277-5B93-4A9A-BAFE-CA29DB8D824F}" destId="{D2C0020C-3BE8-4BB9-B2D4-D165C8122A53}" srcOrd="0" destOrd="0" presId="urn:microsoft.com/office/officeart/2005/8/layout/cycle2"/>
    <dgm:cxn modelId="{C2E21014-2025-49BC-829E-A7DD053FBCED}" type="presParOf" srcId="{FB144246-52C8-4752-B256-A6D82FF09407}" destId="{68A1569C-81E7-4F9C-97B7-65EC91A55B12}" srcOrd="2" destOrd="0" presId="urn:microsoft.com/office/officeart/2005/8/layout/cycle2"/>
    <dgm:cxn modelId="{9FD9466F-1FB5-40F7-A49E-3E62EEF3D55B}" type="presParOf" srcId="{FB144246-52C8-4752-B256-A6D82FF09407}" destId="{12370BF0-EBD0-4567-9CA9-779DB86FBFFB}" srcOrd="3" destOrd="0" presId="urn:microsoft.com/office/officeart/2005/8/layout/cycle2"/>
    <dgm:cxn modelId="{95D14107-A3DB-4E38-A4D1-ED3C8AB66BD0}" type="presParOf" srcId="{12370BF0-EBD0-4567-9CA9-779DB86FBFFB}" destId="{4230FA83-F7EA-4478-8369-F243FFE79C9E}" srcOrd="0" destOrd="0" presId="urn:microsoft.com/office/officeart/2005/8/layout/cycle2"/>
    <dgm:cxn modelId="{622BF7D8-394F-46F0-867F-8B3E687B009A}" type="presParOf" srcId="{FB144246-52C8-4752-B256-A6D82FF09407}" destId="{0D5CA19B-6877-42EC-BF80-FA80DF22E07F}" srcOrd="4" destOrd="0" presId="urn:microsoft.com/office/officeart/2005/8/layout/cycle2"/>
    <dgm:cxn modelId="{97C55CC0-12E0-4D7C-899A-40BD74DDE989}" type="presParOf" srcId="{FB144246-52C8-4752-B256-A6D82FF09407}" destId="{306D05F5-56AE-4AEF-976C-CFB64034BB13}" srcOrd="5" destOrd="0" presId="urn:microsoft.com/office/officeart/2005/8/layout/cycle2"/>
    <dgm:cxn modelId="{3DF14051-5B59-4CF0-A9DB-40FB599EB859}" type="presParOf" srcId="{306D05F5-56AE-4AEF-976C-CFB64034BB13}" destId="{B2E8A596-1F4F-45E4-BDEA-C9550EB42832}" srcOrd="0" destOrd="0" presId="urn:microsoft.com/office/officeart/2005/8/layout/cycle2"/>
    <dgm:cxn modelId="{82058658-40BD-4CE4-8266-6225E7A7611C}" type="presParOf" srcId="{FB144246-52C8-4752-B256-A6D82FF09407}" destId="{0A222DD5-F099-4A55-B44A-E5DE3FDF6F92}" srcOrd="6" destOrd="0" presId="urn:microsoft.com/office/officeart/2005/8/layout/cycle2"/>
    <dgm:cxn modelId="{2F13B376-8958-4FE4-920D-F361BBAB6F3C}" type="presParOf" srcId="{FB144246-52C8-4752-B256-A6D82FF09407}" destId="{6F4C13BF-F738-4EB7-8602-0BC326F7D4EB}" srcOrd="7" destOrd="0" presId="urn:microsoft.com/office/officeart/2005/8/layout/cycle2"/>
    <dgm:cxn modelId="{678280D8-F3AB-47FE-9F30-08CD731BAAC2}" type="presParOf" srcId="{6F4C13BF-F738-4EB7-8602-0BC326F7D4EB}" destId="{A8D48864-17F0-4108-B024-C1F159B31134}"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0CD0DA-EBC9-4302-8800-2ACF27858857}">
      <dsp:nvSpPr>
        <dsp:cNvPr id="0" name=""/>
        <dsp:cNvSpPr/>
      </dsp:nvSpPr>
      <dsp:spPr>
        <a:xfrm>
          <a:off x="2230859" y="1004"/>
          <a:ext cx="1024681" cy="1024681"/>
        </a:xfrm>
        <a:prstGeom prst="ellipse">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t>profitability ratio</a:t>
          </a:r>
          <a:endParaRPr lang="en-US" sz="900" kern="1200"/>
        </a:p>
      </dsp:txBody>
      <dsp:txXfrm>
        <a:off x="2380920" y="151065"/>
        <a:ext cx="724559" cy="724559"/>
      </dsp:txXfrm>
    </dsp:sp>
    <dsp:sp modelId="{AF8B9277-5B93-4A9A-BAFE-CA29DB8D824F}">
      <dsp:nvSpPr>
        <dsp:cNvPr id="0" name=""/>
        <dsp:cNvSpPr/>
      </dsp:nvSpPr>
      <dsp:spPr>
        <a:xfrm rot="2700000">
          <a:off x="3145416" y="878423"/>
          <a:ext cx="271552" cy="345830"/>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3157346" y="918786"/>
        <a:ext cx="190086" cy="207498"/>
      </dsp:txXfrm>
    </dsp:sp>
    <dsp:sp modelId="{68A1569C-81E7-4F9C-97B7-65EC91A55B12}">
      <dsp:nvSpPr>
        <dsp:cNvPr id="0" name=""/>
        <dsp:cNvSpPr/>
      </dsp:nvSpPr>
      <dsp:spPr>
        <a:xfrm>
          <a:off x="3317713" y="1087859"/>
          <a:ext cx="1024681" cy="1024681"/>
        </a:xfrm>
        <a:prstGeom prst="ellipse">
          <a:avLst/>
        </a:prstGeom>
        <a:solidFill>
          <a:schemeClr val="accent2">
            <a:hueOff val="1560507"/>
            <a:satOff val="-1946"/>
            <a:lumOff val="45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t>efficiency ratios </a:t>
          </a:r>
          <a:endParaRPr lang="en-US" sz="900" kern="1200"/>
        </a:p>
      </dsp:txBody>
      <dsp:txXfrm>
        <a:off x="3467774" y="1237920"/>
        <a:ext cx="724559" cy="724559"/>
      </dsp:txXfrm>
    </dsp:sp>
    <dsp:sp modelId="{12370BF0-EBD0-4567-9CA9-779DB86FBFFB}">
      <dsp:nvSpPr>
        <dsp:cNvPr id="0" name=""/>
        <dsp:cNvSpPr/>
      </dsp:nvSpPr>
      <dsp:spPr>
        <a:xfrm rot="8100000">
          <a:off x="3156285" y="1965277"/>
          <a:ext cx="271552" cy="345830"/>
        </a:xfrm>
        <a:prstGeom prst="rightArrow">
          <a:avLst>
            <a:gd name="adj1" fmla="val 60000"/>
            <a:gd name="adj2" fmla="val 50000"/>
          </a:avLst>
        </a:prstGeom>
        <a:solidFill>
          <a:schemeClr val="accent2">
            <a:hueOff val="1560507"/>
            <a:satOff val="-1946"/>
            <a:lumOff val="458"/>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10800000">
        <a:off x="3225821" y="2005640"/>
        <a:ext cx="190086" cy="207498"/>
      </dsp:txXfrm>
    </dsp:sp>
    <dsp:sp modelId="{0D5CA19B-6877-42EC-BF80-FA80DF22E07F}">
      <dsp:nvSpPr>
        <dsp:cNvPr id="0" name=""/>
        <dsp:cNvSpPr/>
      </dsp:nvSpPr>
      <dsp:spPr>
        <a:xfrm>
          <a:off x="2230859" y="2174713"/>
          <a:ext cx="1024681" cy="1024681"/>
        </a:xfrm>
        <a:prstGeom prst="ellipse">
          <a:avLst/>
        </a:prstGeom>
        <a:solidFill>
          <a:schemeClr val="accent2">
            <a:hueOff val="3121013"/>
            <a:satOff val="-3893"/>
            <a:lumOff val="91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t>liquidity ratio</a:t>
          </a:r>
          <a:endParaRPr lang="en-US" sz="900" kern="1200"/>
        </a:p>
      </dsp:txBody>
      <dsp:txXfrm>
        <a:off x="2380920" y="2324774"/>
        <a:ext cx="724559" cy="724559"/>
      </dsp:txXfrm>
    </dsp:sp>
    <dsp:sp modelId="{306D05F5-56AE-4AEF-976C-CFB64034BB13}">
      <dsp:nvSpPr>
        <dsp:cNvPr id="0" name=""/>
        <dsp:cNvSpPr/>
      </dsp:nvSpPr>
      <dsp:spPr>
        <a:xfrm rot="13500000">
          <a:off x="2069430" y="1976146"/>
          <a:ext cx="271552" cy="345830"/>
        </a:xfrm>
        <a:prstGeom prst="rightArrow">
          <a:avLst>
            <a:gd name="adj1" fmla="val 60000"/>
            <a:gd name="adj2" fmla="val 50000"/>
          </a:avLst>
        </a:prstGeom>
        <a:solidFill>
          <a:schemeClr val="accent2">
            <a:hueOff val="3121013"/>
            <a:satOff val="-3893"/>
            <a:lumOff val="915"/>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10800000">
        <a:off x="2138966" y="2074115"/>
        <a:ext cx="190086" cy="207498"/>
      </dsp:txXfrm>
    </dsp:sp>
    <dsp:sp modelId="{0A222DD5-F099-4A55-B44A-E5DE3FDF6F92}">
      <dsp:nvSpPr>
        <dsp:cNvPr id="0" name=""/>
        <dsp:cNvSpPr/>
      </dsp:nvSpPr>
      <dsp:spPr>
        <a:xfrm>
          <a:off x="1144004" y="1087859"/>
          <a:ext cx="1024681" cy="1024681"/>
        </a:xfrm>
        <a:prstGeom prst="ellipse">
          <a:avLst/>
        </a:prstGeom>
        <a:solidFill>
          <a:schemeClr val="accent2">
            <a:hueOff val="4681520"/>
            <a:satOff val="-5839"/>
            <a:lumOff val="137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t>investment ratios</a:t>
          </a:r>
          <a:endParaRPr lang="en-US" sz="900" kern="1200"/>
        </a:p>
      </dsp:txBody>
      <dsp:txXfrm>
        <a:off x="1294065" y="1237920"/>
        <a:ext cx="724559" cy="724559"/>
      </dsp:txXfrm>
    </dsp:sp>
    <dsp:sp modelId="{6F4C13BF-F738-4EB7-8602-0BC326F7D4EB}">
      <dsp:nvSpPr>
        <dsp:cNvPr id="0" name=""/>
        <dsp:cNvSpPr/>
      </dsp:nvSpPr>
      <dsp:spPr>
        <a:xfrm rot="18900000">
          <a:off x="2058561" y="889292"/>
          <a:ext cx="271552" cy="345830"/>
        </a:xfrm>
        <a:prstGeom prst="rightArrow">
          <a:avLst>
            <a:gd name="adj1" fmla="val 60000"/>
            <a:gd name="adj2" fmla="val 50000"/>
          </a:avLst>
        </a:prstGeom>
        <a:solidFill>
          <a:schemeClr val="accent2">
            <a:hueOff val="4681520"/>
            <a:satOff val="-5839"/>
            <a:lumOff val="1373"/>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477EC46-8472-A44E-B06B-156E0ACD5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37</Pages>
  <Words>6689</Words>
  <Characters>38130</Characters>
  <Application>Microsoft Macintosh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iMac</cp:lastModifiedBy>
  <cp:revision>11</cp:revision>
  <dcterms:created xsi:type="dcterms:W3CDTF">2018-04-30T10:52:00Z</dcterms:created>
  <dcterms:modified xsi:type="dcterms:W3CDTF">2018-05-04T11:53:00Z</dcterms:modified>
</cp:coreProperties>
</file>