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6F0546" w:rsidRPr="00074402" w:rsidRDefault="00074402"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22F2817A" w14:textId="77777777" w:rsidR="00074402" w:rsidRDefault="00074402" w:rsidP="003E4ECF">
      <w:pPr>
        <w:tabs>
          <w:tab w:val="left" w:pos="6540"/>
        </w:tabs>
        <w:spacing w:line="360" w:lineRule="auto"/>
        <w:rPr>
          <w:rFonts w:ascii="Arial" w:hAnsi="Arial" w:cs="Arial"/>
          <w:sz w:val="28"/>
          <w:szCs w:val="28"/>
        </w:rPr>
      </w:pPr>
    </w:p>
    <w:p w14:paraId="0A48766D" w14:textId="4BE27970" w:rsidR="00074402" w:rsidRPr="00814A9E" w:rsidRDefault="00074402" w:rsidP="003E4ECF">
      <w:pPr>
        <w:tabs>
          <w:tab w:val="left" w:pos="6540"/>
        </w:tabs>
        <w:spacing w:line="360" w:lineRule="auto"/>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FE3CFE">
        <w:rPr>
          <w:rFonts w:ascii="Arial" w:hAnsi="Arial" w:cs="Arial"/>
          <w:sz w:val="28"/>
          <w:szCs w:val="28"/>
          <w:lang w:val="nl-NL"/>
        </w:rPr>
        <w:t xml:space="preserve"> </w:t>
      </w:r>
      <w:r w:rsidR="00FE3CFE">
        <w:rPr>
          <w:rFonts w:ascii="Arial" w:hAnsi="Arial" w:cs="Arial"/>
          <w:sz w:val="32"/>
          <w:szCs w:val="32"/>
        </w:rPr>
        <w:t>Grace Nkoyo George Duke Bassey Henshaw</w:t>
      </w:r>
    </w:p>
    <w:p w14:paraId="39AA4413" w14:textId="387C4C83" w:rsidR="00074402" w:rsidRDefault="00074402" w:rsidP="003E4ECF">
      <w:pPr>
        <w:tabs>
          <w:tab w:val="left" w:pos="6540"/>
        </w:tabs>
        <w:spacing w:line="360" w:lineRule="auto"/>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FE3CFE">
        <w:rPr>
          <w:rFonts w:ascii="Arial" w:hAnsi="Arial" w:cs="Arial"/>
          <w:sz w:val="28"/>
          <w:szCs w:val="28"/>
          <w:lang w:val="nl-NL"/>
        </w:rPr>
        <w:t xml:space="preserve"> 2020571</w:t>
      </w:r>
    </w:p>
    <w:p w14:paraId="505DBD15" w14:textId="77777777" w:rsidR="006F0546" w:rsidRPr="00A60CF1" w:rsidRDefault="00FE3CFE" w:rsidP="00FE3CFE">
      <w:pPr>
        <w:pStyle w:val="NormalWeb"/>
        <w:numPr>
          <w:ilvl w:val="0"/>
          <w:numId w:val="1"/>
        </w:numPr>
        <w:spacing w:before="200" w:after="0"/>
        <w:jc w:val="center"/>
        <w:textAlignment w:val="baseline"/>
        <w:rPr>
          <w:rFonts w:ascii="Arial" w:hAnsi="Arial"/>
          <w:color w:val="000000"/>
          <w:kern w:val="24"/>
          <w:sz w:val="36"/>
          <w:szCs w:val="36"/>
        </w:rPr>
      </w:pPr>
      <w:r w:rsidRPr="00FF6EAB">
        <w:rPr>
          <w:rFonts w:ascii="Arial" w:hAnsi="Arial"/>
          <w:b/>
          <w:bCs/>
          <w:color w:val="000000"/>
          <w:kern w:val="24"/>
          <w:sz w:val="36"/>
          <w:szCs w:val="36"/>
        </w:rPr>
        <w:t>Assignment Title</w:t>
      </w:r>
      <w:r w:rsidRPr="00FF6EAB">
        <w:rPr>
          <w:rFonts w:ascii="Arial" w:hAnsi="Arial"/>
          <w:color w:val="000000"/>
          <w:kern w:val="24"/>
          <w:sz w:val="36"/>
          <w:szCs w:val="36"/>
        </w:rPr>
        <w:t xml:space="preserve">: </w:t>
      </w:r>
      <w:r w:rsidRPr="00A60CF1">
        <w:rPr>
          <w:rFonts w:ascii="Arial" w:hAnsi="Arial"/>
          <w:color w:val="000000"/>
          <w:kern w:val="24"/>
          <w:sz w:val="36"/>
          <w:szCs w:val="36"/>
        </w:rPr>
        <w:t xml:space="preserve">Investigating the impact of </w:t>
      </w:r>
      <w:r>
        <w:rPr>
          <w:rFonts w:ascii="Arial" w:hAnsi="Arial"/>
          <w:color w:val="000000"/>
          <w:kern w:val="24"/>
          <w:sz w:val="36"/>
          <w:szCs w:val="36"/>
        </w:rPr>
        <w:t>COVID-19</w:t>
      </w:r>
      <w:r w:rsidRPr="00A60CF1">
        <w:rPr>
          <w:rFonts w:ascii="Arial" w:hAnsi="Arial"/>
          <w:color w:val="000000"/>
          <w:kern w:val="24"/>
          <w:sz w:val="36"/>
          <w:szCs w:val="36"/>
        </w:rPr>
        <w:t xml:space="preserve"> on care workers, carers and families in the community.</w:t>
      </w:r>
    </w:p>
    <w:p w14:paraId="76B6655A" w14:textId="41AD2BC9" w:rsidR="00074402" w:rsidRPr="00814A9E" w:rsidRDefault="00074402" w:rsidP="003E4ECF">
      <w:pPr>
        <w:tabs>
          <w:tab w:val="left" w:pos="6540"/>
        </w:tabs>
        <w:spacing w:line="360" w:lineRule="auto"/>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FE3CFE">
        <w:rPr>
          <w:rFonts w:ascii="Arial" w:hAnsi="Arial" w:cs="Arial"/>
          <w:sz w:val="28"/>
          <w:szCs w:val="28"/>
        </w:rPr>
        <w:t>Introduction to Research</w:t>
      </w:r>
    </w:p>
    <w:p w14:paraId="4E5B279A" w14:textId="6D6036BD"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FE3CFE">
        <w:rPr>
          <w:rFonts w:ascii="Arial" w:hAnsi="Arial" w:cs="Arial"/>
          <w:sz w:val="28"/>
          <w:szCs w:val="28"/>
        </w:rPr>
        <w:t xml:space="preserve"> </w:t>
      </w:r>
      <w:r w:rsidR="00FE3CFE" w:rsidRPr="00996A39">
        <w:rPr>
          <w:rFonts w:ascii="Arial" w:eastAsia="Times New Roman" w:hAnsi="Arial"/>
          <w:color w:val="000000"/>
          <w:kern w:val="24"/>
          <w:sz w:val="28"/>
          <w:szCs w:val="28"/>
        </w:rPr>
        <w:t>BMHP5005</w:t>
      </w:r>
    </w:p>
    <w:p w14:paraId="1A0B2D2B" w14:textId="09664134"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FE3CFE">
        <w:rPr>
          <w:rFonts w:ascii="Arial" w:hAnsi="Arial" w:cs="Arial"/>
          <w:sz w:val="28"/>
          <w:szCs w:val="28"/>
        </w:rPr>
        <w:t xml:space="preserve"> </w:t>
      </w:r>
      <w:r w:rsidR="00FE3CFE" w:rsidRPr="00A60CF1">
        <w:rPr>
          <w:rFonts w:ascii="Arial" w:hAnsi="Arial"/>
          <w:color w:val="000000"/>
          <w:kern w:val="24"/>
          <w:sz w:val="36"/>
          <w:szCs w:val="36"/>
        </w:rPr>
        <w:t>Eleni Koutsogeorgou- Andreou</w:t>
      </w:r>
    </w:p>
    <w:p w14:paraId="39D08584" w14:textId="77777777" w:rsidR="00074402"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420ADE33" w14:textId="35FB1322"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05AB2C84" w14:textId="4D2C1F1C" w:rsidR="00B87E75" w:rsidRDefault="00B87E75" w:rsidP="001D7C03">
      <w:pPr>
        <w:pStyle w:val="Heading1"/>
      </w:pPr>
      <w:r w:rsidRPr="00B87E75">
        <w:lastRenderedPageBreak/>
        <w:t>Table of contents</w:t>
      </w:r>
    </w:p>
    <w:p w14:paraId="71286108" w14:textId="77777777" w:rsidR="00FE3CFE" w:rsidRPr="00DC45CC" w:rsidRDefault="00000000" w:rsidP="00FE3CFE">
      <w:pPr>
        <w:pStyle w:val="TOC1"/>
        <w:tabs>
          <w:tab w:val="right" w:leader="dot" w:pos="9016"/>
        </w:tabs>
        <w:rPr>
          <w:rFonts w:ascii="Arial" w:eastAsiaTheme="minorEastAsia" w:hAnsi="Arial" w:cs="Arial"/>
          <w:noProof/>
          <w:sz w:val="22"/>
          <w:lang w:eastAsia="en-GB"/>
        </w:rPr>
      </w:pPr>
      <w:hyperlink w:anchor="_Toc112105317" w:history="1">
        <w:r w:rsidR="00FE3CFE" w:rsidRPr="00DC45CC">
          <w:rPr>
            <w:rStyle w:val="Hyperlink"/>
            <w:rFonts w:ascii="Arial" w:hAnsi="Arial" w:cs="Arial"/>
            <w:noProof/>
            <w:sz w:val="22"/>
            <w:shd w:val="clear" w:color="auto" w:fill="FFFFFF"/>
          </w:rPr>
          <w:t xml:space="preserve">1.1 </w:t>
        </w:r>
        <w:r w:rsidR="00FE3CFE" w:rsidRPr="00DC45CC">
          <w:rPr>
            <w:rStyle w:val="Hyperlink"/>
            <w:rFonts w:ascii="Arial" w:eastAsia="Calibri" w:hAnsi="Arial" w:cs="Arial"/>
            <w:noProof/>
            <w:sz w:val="22"/>
            <w:shd w:val="clear" w:color="auto" w:fill="FFFFFF"/>
          </w:rPr>
          <w:t>Aim</w:t>
        </w:r>
        <w:r w:rsidR="00FE3CFE" w:rsidRPr="00DC45CC">
          <w:rPr>
            <w:rFonts w:ascii="Arial" w:hAnsi="Arial" w:cs="Arial"/>
            <w:noProof/>
            <w:webHidden/>
            <w:sz w:val="22"/>
          </w:rPr>
          <w:tab/>
        </w:r>
        <w:r w:rsidR="00FE3CFE" w:rsidRPr="00DC45CC">
          <w:rPr>
            <w:rFonts w:ascii="Arial" w:hAnsi="Arial" w:cs="Arial"/>
            <w:noProof/>
            <w:webHidden/>
            <w:sz w:val="22"/>
          </w:rPr>
          <w:fldChar w:fldCharType="begin"/>
        </w:r>
        <w:r w:rsidR="00FE3CFE" w:rsidRPr="00DC45CC">
          <w:rPr>
            <w:rFonts w:ascii="Arial" w:hAnsi="Arial" w:cs="Arial"/>
            <w:noProof/>
            <w:webHidden/>
            <w:sz w:val="22"/>
          </w:rPr>
          <w:instrText xml:space="preserve"> PAGEREF _Toc112105317 \h </w:instrText>
        </w:r>
        <w:r w:rsidR="00FE3CFE" w:rsidRPr="00DC45CC">
          <w:rPr>
            <w:rFonts w:ascii="Arial" w:hAnsi="Arial" w:cs="Arial"/>
            <w:noProof/>
            <w:webHidden/>
            <w:sz w:val="22"/>
          </w:rPr>
        </w:r>
        <w:r w:rsidR="00FE3CFE" w:rsidRPr="00DC45CC">
          <w:rPr>
            <w:rFonts w:ascii="Arial" w:hAnsi="Arial" w:cs="Arial"/>
            <w:noProof/>
            <w:webHidden/>
            <w:sz w:val="22"/>
          </w:rPr>
          <w:fldChar w:fldCharType="separate"/>
        </w:r>
        <w:r w:rsidR="00FE3CFE" w:rsidRPr="00DC45CC">
          <w:rPr>
            <w:rFonts w:ascii="Arial" w:hAnsi="Arial" w:cs="Arial"/>
            <w:noProof/>
            <w:webHidden/>
            <w:sz w:val="22"/>
          </w:rPr>
          <w:t>3</w:t>
        </w:r>
        <w:r w:rsidR="00FE3CFE" w:rsidRPr="00DC45CC">
          <w:rPr>
            <w:rFonts w:ascii="Arial" w:hAnsi="Arial" w:cs="Arial"/>
            <w:noProof/>
            <w:webHidden/>
            <w:sz w:val="22"/>
          </w:rPr>
          <w:fldChar w:fldCharType="end"/>
        </w:r>
      </w:hyperlink>
    </w:p>
    <w:p w14:paraId="351F5AAE" w14:textId="77777777" w:rsidR="00FE3CFE" w:rsidRPr="00DC45CC" w:rsidRDefault="00000000" w:rsidP="00FE3CFE">
      <w:pPr>
        <w:pStyle w:val="TOC1"/>
        <w:tabs>
          <w:tab w:val="right" w:leader="dot" w:pos="9016"/>
        </w:tabs>
        <w:rPr>
          <w:rFonts w:ascii="Arial" w:eastAsiaTheme="minorEastAsia" w:hAnsi="Arial" w:cs="Arial"/>
          <w:noProof/>
          <w:sz w:val="22"/>
          <w:lang w:eastAsia="en-GB"/>
        </w:rPr>
      </w:pPr>
      <w:hyperlink w:anchor="_Toc112105318" w:history="1">
        <w:r w:rsidR="00FE3CFE" w:rsidRPr="00DC45CC">
          <w:rPr>
            <w:rStyle w:val="Hyperlink"/>
            <w:rFonts w:ascii="Arial" w:hAnsi="Arial" w:cs="Arial"/>
            <w:noProof/>
            <w:sz w:val="22"/>
            <w:shd w:val="clear" w:color="auto" w:fill="FFFFFF"/>
          </w:rPr>
          <w:t xml:space="preserve">1.2 </w:t>
        </w:r>
        <w:r w:rsidR="00FE3CFE" w:rsidRPr="00DC45CC">
          <w:rPr>
            <w:rStyle w:val="Hyperlink"/>
            <w:rFonts w:ascii="Arial" w:eastAsia="Calibri" w:hAnsi="Arial" w:cs="Arial"/>
            <w:noProof/>
            <w:sz w:val="22"/>
            <w:shd w:val="clear" w:color="auto" w:fill="FFFFFF"/>
          </w:rPr>
          <w:t xml:space="preserve"> </w:t>
        </w:r>
        <w:r w:rsidR="00FE3CFE" w:rsidRPr="00DC45CC">
          <w:rPr>
            <w:rStyle w:val="Hyperlink"/>
            <w:rFonts w:ascii="Arial" w:hAnsi="Arial" w:cs="Arial"/>
            <w:noProof/>
            <w:sz w:val="22"/>
          </w:rPr>
          <w:t>Objectives</w:t>
        </w:r>
        <w:r w:rsidR="00FE3CFE" w:rsidRPr="00DC45CC">
          <w:rPr>
            <w:rFonts w:ascii="Arial" w:hAnsi="Arial" w:cs="Arial"/>
            <w:noProof/>
            <w:webHidden/>
            <w:sz w:val="22"/>
          </w:rPr>
          <w:tab/>
        </w:r>
        <w:r w:rsidR="00FE3CFE" w:rsidRPr="00DC45CC">
          <w:rPr>
            <w:rFonts w:ascii="Arial" w:hAnsi="Arial" w:cs="Arial"/>
            <w:noProof/>
            <w:webHidden/>
            <w:sz w:val="22"/>
          </w:rPr>
          <w:fldChar w:fldCharType="begin"/>
        </w:r>
        <w:r w:rsidR="00FE3CFE" w:rsidRPr="00DC45CC">
          <w:rPr>
            <w:rFonts w:ascii="Arial" w:hAnsi="Arial" w:cs="Arial"/>
            <w:noProof/>
            <w:webHidden/>
            <w:sz w:val="22"/>
          </w:rPr>
          <w:instrText xml:space="preserve"> PAGEREF _Toc112105318 \h </w:instrText>
        </w:r>
        <w:r w:rsidR="00FE3CFE" w:rsidRPr="00DC45CC">
          <w:rPr>
            <w:rFonts w:ascii="Arial" w:hAnsi="Arial" w:cs="Arial"/>
            <w:noProof/>
            <w:webHidden/>
            <w:sz w:val="22"/>
          </w:rPr>
        </w:r>
        <w:r w:rsidR="00FE3CFE" w:rsidRPr="00DC45CC">
          <w:rPr>
            <w:rFonts w:ascii="Arial" w:hAnsi="Arial" w:cs="Arial"/>
            <w:noProof/>
            <w:webHidden/>
            <w:sz w:val="22"/>
          </w:rPr>
          <w:fldChar w:fldCharType="separate"/>
        </w:r>
        <w:r w:rsidR="00FE3CFE" w:rsidRPr="00DC45CC">
          <w:rPr>
            <w:rFonts w:ascii="Arial" w:hAnsi="Arial" w:cs="Arial"/>
            <w:noProof/>
            <w:webHidden/>
            <w:sz w:val="22"/>
          </w:rPr>
          <w:t>3</w:t>
        </w:r>
        <w:r w:rsidR="00FE3CFE" w:rsidRPr="00DC45CC">
          <w:rPr>
            <w:rFonts w:ascii="Arial" w:hAnsi="Arial" w:cs="Arial"/>
            <w:noProof/>
            <w:webHidden/>
            <w:sz w:val="22"/>
          </w:rPr>
          <w:fldChar w:fldCharType="end"/>
        </w:r>
      </w:hyperlink>
    </w:p>
    <w:p w14:paraId="0EE698E9" w14:textId="77777777" w:rsidR="00FE3CFE" w:rsidRPr="00DC45CC" w:rsidRDefault="00000000" w:rsidP="00FE3CFE">
      <w:pPr>
        <w:pStyle w:val="TOC1"/>
        <w:tabs>
          <w:tab w:val="right" w:leader="dot" w:pos="9016"/>
        </w:tabs>
        <w:rPr>
          <w:rFonts w:ascii="Arial" w:eastAsiaTheme="minorEastAsia" w:hAnsi="Arial" w:cs="Arial"/>
          <w:noProof/>
          <w:sz w:val="22"/>
          <w:lang w:eastAsia="en-GB"/>
        </w:rPr>
      </w:pPr>
      <w:hyperlink w:anchor="_Toc112105319" w:history="1">
        <w:r w:rsidR="00FE3CFE" w:rsidRPr="00DC45CC">
          <w:rPr>
            <w:rStyle w:val="Hyperlink"/>
            <w:rFonts w:ascii="Arial" w:hAnsi="Arial" w:cs="Arial"/>
            <w:noProof/>
            <w:sz w:val="22"/>
          </w:rPr>
          <w:t>2. Background</w:t>
        </w:r>
        <w:r w:rsidR="00FE3CFE" w:rsidRPr="00DC45CC">
          <w:rPr>
            <w:rFonts w:ascii="Arial" w:hAnsi="Arial" w:cs="Arial"/>
            <w:noProof/>
            <w:webHidden/>
            <w:sz w:val="22"/>
          </w:rPr>
          <w:tab/>
        </w:r>
        <w:r w:rsidR="00FE3CFE" w:rsidRPr="00DC45CC">
          <w:rPr>
            <w:rFonts w:ascii="Arial" w:hAnsi="Arial" w:cs="Arial"/>
            <w:noProof/>
            <w:webHidden/>
            <w:sz w:val="22"/>
          </w:rPr>
          <w:fldChar w:fldCharType="begin"/>
        </w:r>
        <w:r w:rsidR="00FE3CFE" w:rsidRPr="00DC45CC">
          <w:rPr>
            <w:rFonts w:ascii="Arial" w:hAnsi="Arial" w:cs="Arial"/>
            <w:noProof/>
            <w:webHidden/>
            <w:sz w:val="22"/>
          </w:rPr>
          <w:instrText xml:space="preserve"> PAGEREF _Toc112105319 \h </w:instrText>
        </w:r>
        <w:r w:rsidR="00FE3CFE" w:rsidRPr="00DC45CC">
          <w:rPr>
            <w:rFonts w:ascii="Arial" w:hAnsi="Arial" w:cs="Arial"/>
            <w:noProof/>
            <w:webHidden/>
            <w:sz w:val="22"/>
          </w:rPr>
        </w:r>
        <w:r w:rsidR="00FE3CFE" w:rsidRPr="00DC45CC">
          <w:rPr>
            <w:rFonts w:ascii="Arial" w:hAnsi="Arial" w:cs="Arial"/>
            <w:noProof/>
            <w:webHidden/>
            <w:sz w:val="22"/>
          </w:rPr>
          <w:fldChar w:fldCharType="separate"/>
        </w:r>
        <w:r w:rsidR="00FE3CFE" w:rsidRPr="00DC45CC">
          <w:rPr>
            <w:rFonts w:ascii="Arial" w:hAnsi="Arial" w:cs="Arial"/>
            <w:noProof/>
            <w:webHidden/>
            <w:sz w:val="22"/>
          </w:rPr>
          <w:t>3</w:t>
        </w:r>
        <w:r w:rsidR="00FE3CFE" w:rsidRPr="00DC45CC">
          <w:rPr>
            <w:rFonts w:ascii="Arial" w:hAnsi="Arial" w:cs="Arial"/>
            <w:noProof/>
            <w:webHidden/>
            <w:sz w:val="22"/>
          </w:rPr>
          <w:fldChar w:fldCharType="end"/>
        </w:r>
      </w:hyperlink>
    </w:p>
    <w:p w14:paraId="3F84D200" w14:textId="097BA01B" w:rsidR="00FE3CFE" w:rsidRPr="00DC45CC" w:rsidRDefault="00000000" w:rsidP="00FE3CFE">
      <w:pPr>
        <w:pStyle w:val="TOC1"/>
        <w:tabs>
          <w:tab w:val="right" w:leader="dot" w:pos="9016"/>
        </w:tabs>
        <w:rPr>
          <w:rFonts w:ascii="Arial" w:eastAsiaTheme="minorEastAsia" w:hAnsi="Arial" w:cs="Arial"/>
          <w:noProof/>
          <w:sz w:val="22"/>
          <w:lang w:eastAsia="en-GB"/>
        </w:rPr>
      </w:pPr>
      <w:hyperlink w:anchor="_Toc112105320" w:history="1">
        <w:r w:rsidR="00FE3CFE" w:rsidRPr="00DC45CC">
          <w:rPr>
            <w:rStyle w:val="Hyperlink"/>
            <w:rFonts w:ascii="Arial" w:hAnsi="Arial" w:cs="Arial"/>
            <w:noProof/>
            <w:sz w:val="22"/>
          </w:rPr>
          <w:t xml:space="preserve">3. The Rationale of the </w:t>
        </w:r>
        <w:r w:rsidR="00BE57F8">
          <w:rPr>
            <w:rStyle w:val="Hyperlink"/>
            <w:rFonts w:ascii="Arial" w:hAnsi="Arial" w:cs="Arial"/>
            <w:noProof/>
            <w:sz w:val="22"/>
          </w:rPr>
          <w:t>Research</w:t>
        </w:r>
        <w:r w:rsidR="00FE3CFE" w:rsidRPr="00DC45CC">
          <w:rPr>
            <w:rFonts w:ascii="Arial" w:hAnsi="Arial" w:cs="Arial"/>
            <w:noProof/>
            <w:webHidden/>
            <w:sz w:val="22"/>
          </w:rPr>
          <w:tab/>
        </w:r>
        <w:r w:rsidR="00FE3CFE" w:rsidRPr="00DC45CC">
          <w:rPr>
            <w:rFonts w:ascii="Arial" w:hAnsi="Arial" w:cs="Arial"/>
            <w:noProof/>
            <w:webHidden/>
            <w:sz w:val="22"/>
          </w:rPr>
          <w:fldChar w:fldCharType="begin"/>
        </w:r>
        <w:r w:rsidR="00FE3CFE" w:rsidRPr="00DC45CC">
          <w:rPr>
            <w:rFonts w:ascii="Arial" w:hAnsi="Arial" w:cs="Arial"/>
            <w:noProof/>
            <w:webHidden/>
            <w:sz w:val="22"/>
          </w:rPr>
          <w:instrText xml:space="preserve"> PAGEREF _Toc112105320 \h </w:instrText>
        </w:r>
        <w:r w:rsidR="00FE3CFE" w:rsidRPr="00DC45CC">
          <w:rPr>
            <w:rFonts w:ascii="Arial" w:hAnsi="Arial" w:cs="Arial"/>
            <w:noProof/>
            <w:webHidden/>
            <w:sz w:val="22"/>
          </w:rPr>
        </w:r>
        <w:r w:rsidR="00FE3CFE" w:rsidRPr="00DC45CC">
          <w:rPr>
            <w:rFonts w:ascii="Arial" w:hAnsi="Arial" w:cs="Arial"/>
            <w:noProof/>
            <w:webHidden/>
            <w:sz w:val="22"/>
          </w:rPr>
          <w:fldChar w:fldCharType="separate"/>
        </w:r>
        <w:r w:rsidR="00FE3CFE" w:rsidRPr="00DC45CC">
          <w:rPr>
            <w:rFonts w:ascii="Arial" w:hAnsi="Arial" w:cs="Arial"/>
            <w:noProof/>
            <w:webHidden/>
            <w:sz w:val="22"/>
          </w:rPr>
          <w:t>4</w:t>
        </w:r>
        <w:r w:rsidR="00FE3CFE" w:rsidRPr="00DC45CC">
          <w:rPr>
            <w:rFonts w:ascii="Arial" w:hAnsi="Arial" w:cs="Arial"/>
            <w:noProof/>
            <w:webHidden/>
            <w:sz w:val="22"/>
          </w:rPr>
          <w:fldChar w:fldCharType="end"/>
        </w:r>
      </w:hyperlink>
    </w:p>
    <w:p w14:paraId="65791C0B" w14:textId="77777777" w:rsidR="00FE3CFE" w:rsidRPr="00DC45CC" w:rsidRDefault="00000000" w:rsidP="00FE3CFE">
      <w:pPr>
        <w:pStyle w:val="TOC1"/>
        <w:tabs>
          <w:tab w:val="right" w:leader="dot" w:pos="9016"/>
        </w:tabs>
        <w:rPr>
          <w:rFonts w:ascii="Arial" w:eastAsiaTheme="minorEastAsia" w:hAnsi="Arial" w:cs="Arial"/>
          <w:noProof/>
          <w:sz w:val="22"/>
          <w:lang w:eastAsia="en-GB"/>
        </w:rPr>
      </w:pPr>
      <w:hyperlink w:anchor="_Toc112105321" w:history="1">
        <w:r w:rsidR="00FE3CFE" w:rsidRPr="00DC45CC">
          <w:rPr>
            <w:rStyle w:val="Hyperlink"/>
            <w:rFonts w:ascii="Arial" w:hAnsi="Arial" w:cs="Arial"/>
            <w:noProof/>
            <w:sz w:val="22"/>
          </w:rPr>
          <w:t>4. Methodology and Methods</w:t>
        </w:r>
        <w:r w:rsidR="00FE3CFE" w:rsidRPr="00DC45CC">
          <w:rPr>
            <w:rFonts w:ascii="Arial" w:hAnsi="Arial" w:cs="Arial"/>
            <w:noProof/>
            <w:webHidden/>
            <w:sz w:val="22"/>
          </w:rPr>
          <w:tab/>
        </w:r>
        <w:r w:rsidR="00FE3CFE" w:rsidRPr="00DC45CC">
          <w:rPr>
            <w:rFonts w:ascii="Arial" w:hAnsi="Arial" w:cs="Arial"/>
            <w:noProof/>
            <w:webHidden/>
            <w:sz w:val="22"/>
          </w:rPr>
          <w:fldChar w:fldCharType="begin"/>
        </w:r>
        <w:r w:rsidR="00FE3CFE" w:rsidRPr="00DC45CC">
          <w:rPr>
            <w:rFonts w:ascii="Arial" w:hAnsi="Arial" w:cs="Arial"/>
            <w:noProof/>
            <w:webHidden/>
            <w:sz w:val="22"/>
          </w:rPr>
          <w:instrText xml:space="preserve"> PAGEREF _Toc112105321 \h </w:instrText>
        </w:r>
        <w:r w:rsidR="00FE3CFE" w:rsidRPr="00DC45CC">
          <w:rPr>
            <w:rFonts w:ascii="Arial" w:hAnsi="Arial" w:cs="Arial"/>
            <w:noProof/>
            <w:webHidden/>
            <w:sz w:val="22"/>
          </w:rPr>
        </w:r>
        <w:r w:rsidR="00FE3CFE" w:rsidRPr="00DC45CC">
          <w:rPr>
            <w:rFonts w:ascii="Arial" w:hAnsi="Arial" w:cs="Arial"/>
            <w:noProof/>
            <w:webHidden/>
            <w:sz w:val="22"/>
          </w:rPr>
          <w:fldChar w:fldCharType="separate"/>
        </w:r>
        <w:r w:rsidR="00FE3CFE" w:rsidRPr="00DC45CC">
          <w:rPr>
            <w:rFonts w:ascii="Arial" w:hAnsi="Arial" w:cs="Arial"/>
            <w:noProof/>
            <w:webHidden/>
            <w:sz w:val="22"/>
          </w:rPr>
          <w:t>4</w:t>
        </w:r>
        <w:r w:rsidR="00FE3CFE" w:rsidRPr="00DC45CC">
          <w:rPr>
            <w:rFonts w:ascii="Arial" w:hAnsi="Arial" w:cs="Arial"/>
            <w:noProof/>
            <w:webHidden/>
            <w:sz w:val="22"/>
          </w:rPr>
          <w:fldChar w:fldCharType="end"/>
        </w:r>
      </w:hyperlink>
    </w:p>
    <w:p w14:paraId="7235CE39" w14:textId="05DFAC5D" w:rsidR="00FE3CFE" w:rsidRPr="00DC45CC" w:rsidRDefault="00000000" w:rsidP="00FE3CFE">
      <w:pPr>
        <w:pStyle w:val="TOC1"/>
        <w:tabs>
          <w:tab w:val="right" w:leader="dot" w:pos="9016"/>
        </w:tabs>
        <w:rPr>
          <w:rFonts w:ascii="Arial" w:eastAsiaTheme="minorEastAsia" w:hAnsi="Arial" w:cs="Arial"/>
          <w:noProof/>
          <w:sz w:val="22"/>
          <w:lang w:eastAsia="en-GB"/>
        </w:rPr>
      </w:pPr>
      <w:hyperlink w:anchor="_Toc112105322" w:history="1">
        <w:r w:rsidR="00FE3CFE" w:rsidRPr="00DC45CC">
          <w:rPr>
            <w:rStyle w:val="Hyperlink"/>
            <w:rFonts w:ascii="Arial" w:hAnsi="Arial" w:cs="Arial"/>
            <w:noProof/>
            <w:sz w:val="22"/>
          </w:rPr>
          <w:t xml:space="preserve">5. Data collection / Search </w:t>
        </w:r>
        <w:r w:rsidR="00BE57F8">
          <w:rPr>
            <w:rStyle w:val="Hyperlink"/>
            <w:rFonts w:ascii="Arial" w:hAnsi="Arial" w:cs="Arial"/>
            <w:noProof/>
            <w:sz w:val="22"/>
          </w:rPr>
          <w:t>Strategy</w:t>
        </w:r>
        <w:r w:rsidR="00FE3CFE" w:rsidRPr="00DC45CC">
          <w:rPr>
            <w:rFonts w:ascii="Arial" w:hAnsi="Arial" w:cs="Arial"/>
            <w:noProof/>
            <w:webHidden/>
            <w:sz w:val="22"/>
          </w:rPr>
          <w:tab/>
        </w:r>
        <w:r w:rsidR="00FE3CFE" w:rsidRPr="00DC45CC">
          <w:rPr>
            <w:rFonts w:ascii="Arial" w:hAnsi="Arial" w:cs="Arial"/>
            <w:noProof/>
            <w:webHidden/>
            <w:sz w:val="22"/>
          </w:rPr>
          <w:fldChar w:fldCharType="begin"/>
        </w:r>
        <w:r w:rsidR="00FE3CFE" w:rsidRPr="00DC45CC">
          <w:rPr>
            <w:rFonts w:ascii="Arial" w:hAnsi="Arial" w:cs="Arial"/>
            <w:noProof/>
            <w:webHidden/>
            <w:sz w:val="22"/>
          </w:rPr>
          <w:instrText xml:space="preserve"> PAGEREF _Toc112105322 \h </w:instrText>
        </w:r>
        <w:r w:rsidR="00FE3CFE" w:rsidRPr="00DC45CC">
          <w:rPr>
            <w:rFonts w:ascii="Arial" w:hAnsi="Arial" w:cs="Arial"/>
            <w:noProof/>
            <w:webHidden/>
            <w:sz w:val="22"/>
          </w:rPr>
        </w:r>
        <w:r w:rsidR="00FE3CFE" w:rsidRPr="00DC45CC">
          <w:rPr>
            <w:rFonts w:ascii="Arial" w:hAnsi="Arial" w:cs="Arial"/>
            <w:noProof/>
            <w:webHidden/>
            <w:sz w:val="22"/>
          </w:rPr>
          <w:fldChar w:fldCharType="separate"/>
        </w:r>
        <w:r w:rsidR="00FE3CFE" w:rsidRPr="00DC45CC">
          <w:rPr>
            <w:rFonts w:ascii="Arial" w:hAnsi="Arial" w:cs="Arial"/>
            <w:noProof/>
            <w:webHidden/>
            <w:sz w:val="22"/>
          </w:rPr>
          <w:t>5</w:t>
        </w:r>
        <w:r w:rsidR="00FE3CFE" w:rsidRPr="00DC45CC">
          <w:rPr>
            <w:rFonts w:ascii="Arial" w:hAnsi="Arial" w:cs="Arial"/>
            <w:noProof/>
            <w:webHidden/>
            <w:sz w:val="22"/>
          </w:rPr>
          <w:fldChar w:fldCharType="end"/>
        </w:r>
      </w:hyperlink>
    </w:p>
    <w:p w14:paraId="1535670E" w14:textId="70E42D32" w:rsidR="00FE3CFE" w:rsidRPr="00DC45CC" w:rsidRDefault="00000000" w:rsidP="00FE3CFE">
      <w:pPr>
        <w:pStyle w:val="TOC2"/>
        <w:ind w:left="0"/>
        <w:rPr>
          <w:rFonts w:eastAsiaTheme="minorEastAsia"/>
          <w:sz w:val="22"/>
          <w:lang w:eastAsia="en-GB"/>
        </w:rPr>
      </w:pPr>
      <w:hyperlink w:anchor="_Toc112105324" w:history="1">
        <w:r w:rsidR="00FE3CFE">
          <w:rPr>
            <w:rStyle w:val="Hyperlink"/>
            <w:b w:val="0"/>
            <w:bCs w:val="0"/>
            <w:sz w:val="22"/>
          </w:rPr>
          <w:t>6.</w:t>
        </w:r>
        <w:r w:rsidR="00BE57F8">
          <w:rPr>
            <w:rStyle w:val="Hyperlink"/>
            <w:b w:val="0"/>
            <w:bCs w:val="0"/>
            <w:sz w:val="22"/>
          </w:rPr>
          <w:t xml:space="preserve"> </w:t>
        </w:r>
        <w:r w:rsidR="00FE3CFE">
          <w:rPr>
            <w:rStyle w:val="Hyperlink"/>
            <w:b w:val="0"/>
            <w:bCs w:val="0"/>
            <w:sz w:val="22"/>
          </w:rPr>
          <w:t>T</w:t>
        </w:r>
        <w:r w:rsidR="00FE3CFE" w:rsidRPr="00DC45CC">
          <w:rPr>
            <w:rStyle w:val="Hyperlink"/>
            <w:b w:val="0"/>
            <w:bCs w:val="0"/>
            <w:sz w:val="22"/>
          </w:rPr>
          <w:t>he Selection Criteria</w:t>
        </w:r>
        <w:r w:rsidR="00FE3CFE" w:rsidRPr="00DC45CC">
          <w:rPr>
            <w:webHidden/>
            <w:sz w:val="22"/>
          </w:rPr>
          <w:tab/>
        </w:r>
        <w:r w:rsidR="00FE3CFE" w:rsidRPr="00DC45CC">
          <w:rPr>
            <w:webHidden/>
            <w:sz w:val="22"/>
          </w:rPr>
          <w:fldChar w:fldCharType="begin"/>
        </w:r>
        <w:r w:rsidR="00FE3CFE" w:rsidRPr="00DC45CC">
          <w:rPr>
            <w:webHidden/>
            <w:sz w:val="22"/>
          </w:rPr>
          <w:instrText xml:space="preserve"> PAGEREF _Toc112105324 \h </w:instrText>
        </w:r>
        <w:r w:rsidR="00FE3CFE" w:rsidRPr="00DC45CC">
          <w:rPr>
            <w:webHidden/>
            <w:sz w:val="22"/>
          </w:rPr>
        </w:r>
        <w:r w:rsidR="00FE3CFE" w:rsidRPr="00DC45CC">
          <w:rPr>
            <w:webHidden/>
            <w:sz w:val="22"/>
          </w:rPr>
          <w:fldChar w:fldCharType="separate"/>
        </w:r>
        <w:r w:rsidR="00FE3CFE" w:rsidRPr="00DC45CC">
          <w:rPr>
            <w:webHidden/>
            <w:sz w:val="22"/>
          </w:rPr>
          <w:t>5</w:t>
        </w:r>
        <w:r w:rsidR="00FE3CFE" w:rsidRPr="00DC45CC">
          <w:rPr>
            <w:webHidden/>
            <w:sz w:val="22"/>
          </w:rPr>
          <w:fldChar w:fldCharType="end"/>
        </w:r>
      </w:hyperlink>
    </w:p>
    <w:p w14:paraId="3CBF51C9" w14:textId="77777777" w:rsidR="00FE3CFE" w:rsidRPr="00DC45CC" w:rsidRDefault="00000000" w:rsidP="00FE3CFE">
      <w:pPr>
        <w:pStyle w:val="TOC1"/>
        <w:tabs>
          <w:tab w:val="right" w:leader="dot" w:pos="9016"/>
        </w:tabs>
        <w:rPr>
          <w:rFonts w:ascii="Arial" w:eastAsiaTheme="minorEastAsia" w:hAnsi="Arial" w:cs="Arial"/>
          <w:noProof/>
          <w:sz w:val="22"/>
          <w:lang w:eastAsia="en-GB"/>
        </w:rPr>
      </w:pPr>
      <w:hyperlink w:anchor="_Toc112105325" w:history="1">
        <w:r w:rsidR="00FE3CFE">
          <w:rPr>
            <w:rStyle w:val="Hyperlink"/>
            <w:rFonts w:ascii="Arial" w:hAnsi="Arial" w:cs="Arial"/>
            <w:noProof/>
            <w:sz w:val="22"/>
          </w:rPr>
          <w:t>7</w:t>
        </w:r>
        <w:r w:rsidR="00FE3CFE" w:rsidRPr="00DC45CC">
          <w:rPr>
            <w:rStyle w:val="Hyperlink"/>
            <w:rFonts w:ascii="Arial" w:hAnsi="Arial" w:cs="Arial"/>
            <w:noProof/>
            <w:sz w:val="22"/>
          </w:rPr>
          <w:t>. Ethical considerations</w:t>
        </w:r>
        <w:r w:rsidR="00FE3CFE" w:rsidRPr="00DC45CC">
          <w:rPr>
            <w:rFonts w:ascii="Arial" w:hAnsi="Arial" w:cs="Arial"/>
            <w:noProof/>
            <w:webHidden/>
            <w:sz w:val="22"/>
          </w:rPr>
          <w:tab/>
        </w:r>
        <w:r w:rsidR="00FE3CFE" w:rsidRPr="00DC45CC">
          <w:rPr>
            <w:rFonts w:ascii="Arial" w:hAnsi="Arial" w:cs="Arial"/>
            <w:noProof/>
            <w:webHidden/>
            <w:sz w:val="22"/>
          </w:rPr>
          <w:fldChar w:fldCharType="begin"/>
        </w:r>
        <w:r w:rsidR="00FE3CFE" w:rsidRPr="00DC45CC">
          <w:rPr>
            <w:rFonts w:ascii="Arial" w:hAnsi="Arial" w:cs="Arial"/>
            <w:noProof/>
            <w:webHidden/>
            <w:sz w:val="22"/>
          </w:rPr>
          <w:instrText xml:space="preserve"> PAGEREF _Toc112105325 \h </w:instrText>
        </w:r>
        <w:r w:rsidR="00FE3CFE" w:rsidRPr="00DC45CC">
          <w:rPr>
            <w:rFonts w:ascii="Arial" w:hAnsi="Arial" w:cs="Arial"/>
            <w:noProof/>
            <w:webHidden/>
            <w:sz w:val="22"/>
          </w:rPr>
        </w:r>
        <w:r w:rsidR="00FE3CFE" w:rsidRPr="00DC45CC">
          <w:rPr>
            <w:rFonts w:ascii="Arial" w:hAnsi="Arial" w:cs="Arial"/>
            <w:noProof/>
            <w:webHidden/>
            <w:sz w:val="22"/>
          </w:rPr>
          <w:fldChar w:fldCharType="separate"/>
        </w:r>
        <w:r w:rsidR="00FE3CFE" w:rsidRPr="00DC45CC">
          <w:rPr>
            <w:rFonts w:ascii="Arial" w:hAnsi="Arial" w:cs="Arial"/>
            <w:noProof/>
            <w:webHidden/>
            <w:sz w:val="22"/>
          </w:rPr>
          <w:t>6</w:t>
        </w:r>
        <w:r w:rsidR="00FE3CFE" w:rsidRPr="00DC45CC">
          <w:rPr>
            <w:rFonts w:ascii="Arial" w:hAnsi="Arial" w:cs="Arial"/>
            <w:noProof/>
            <w:webHidden/>
            <w:sz w:val="22"/>
          </w:rPr>
          <w:fldChar w:fldCharType="end"/>
        </w:r>
      </w:hyperlink>
    </w:p>
    <w:p w14:paraId="12B173B9" w14:textId="77777777" w:rsidR="00FE3CFE" w:rsidRPr="00DC45CC" w:rsidRDefault="00000000" w:rsidP="00FE3CFE">
      <w:pPr>
        <w:pStyle w:val="TOC1"/>
        <w:tabs>
          <w:tab w:val="right" w:leader="dot" w:pos="9016"/>
        </w:tabs>
        <w:rPr>
          <w:rFonts w:ascii="Arial" w:eastAsiaTheme="minorEastAsia" w:hAnsi="Arial" w:cs="Arial"/>
          <w:noProof/>
          <w:sz w:val="22"/>
          <w:lang w:eastAsia="en-GB"/>
        </w:rPr>
      </w:pPr>
      <w:hyperlink w:anchor="_Toc112105327" w:history="1">
        <w:r w:rsidR="00FE3CFE">
          <w:rPr>
            <w:rStyle w:val="Hyperlink"/>
            <w:rFonts w:ascii="Arial" w:hAnsi="Arial" w:cs="Arial"/>
            <w:noProof/>
            <w:sz w:val="22"/>
          </w:rPr>
          <w:t>8</w:t>
        </w:r>
        <w:r w:rsidR="00FE3CFE" w:rsidRPr="00DC45CC">
          <w:rPr>
            <w:rStyle w:val="Hyperlink"/>
            <w:rFonts w:ascii="Arial" w:hAnsi="Arial" w:cs="Arial"/>
            <w:noProof/>
            <w:sz w:val="22"/>
          </w:rPr>
          <w:t>. A Thematic Review of Published Literature Related to the Research Topic: The healthcare seeking behaviour during COVID-19</w:t>
        </w:r>
        <w:r w:rsidR="00FE3CFE" w:rsidRPr="00DC45CC">
          <w:rPr>
            <w:rFonts w:ascii="Arial" w:hAnsi="Arial" w:cs="Arial"/>
            <w:noProof/>
            <w:webHidden/>
            <w:sz w:val="22"/>
          </w:rPr>
          <w:tab/>
        </w:r>
        <w:r w:rsidR="00FE3CFE" w:rsidRPr="00DC45CC">
          <w:rPr>
            <w:rFonts w:ascii="Arial" w:hAnsi="Arial" w:cs="Arial"/>
            <w:noProof/>
            <w:webHidden/>
            <w:sz w:val="22"/>
          </w:rPr>
          <w:fldChar w:fldCharType="begin"/>
        </w:r>
        <w:r w:rsidR="00FE3CFE" w:rsidRPr="00DC45CC">
          <w:rPr>
            <w:rFonts w:ascii="Arial" w:hAnsi="Arial" w:cs="Arial"/>
            <w:noProof/>
            <w:webHidden/>
            <w:sz w:val="22"/>
          </w:rPr>
          <w:instrText xml:space="preserve"> PAGEREF _Toc112105327 \h </w:instrText>
        </w:r>
        <w:r w:rsidR="00FE3CFE" w:rsidRPr="00DC45CC">
          <w:rPr>
            <w:rFonts w:ascii="Arial" w:hAnsi="Arial" w:cs="Arial"/>
            <w:noProof/>
            <w:webHidden/>
            <w:sz w:val="22"/>
          </w:rPr>
        </w:r>
        <w:r w:rsidR="00FE3CFE" w:rsidRPr="00DC45CC">
          <w:rPr>
            <w:rFonts w:ascii="Arial" w:hAnsi="Arial" w:cs="Arial"/>
            <w:noProof/>
            <w:webHidden/>
            <w:sz w:val="22"/>
          </w:rPr>
          <w:fldChar w:fldCharType="separate"/>
        </w:r>
        <w:r w:rsidR="00FE3CFE" w:rsidRPr="00DC45CC">
          <w:rPr>
            <w:rFonts w:ascii="Arial" w:hAnsi="Arial" w:cs="Arial"/>
            <w:noProof/>
            <w:webHidden/>
            <w:sz w:val="22"/>
          </w:rPr>
          <w:t>7</w:t>
        </w:r>
        <w:r w:rsidR="00FE3CFE" w:rsidRPr="00DC45CC">
          <w:rPr>
            <w:rFonts w:ascii="Arial" w:hAnsi="Arial" w:cs="Arial"/>
            <w:noProof/>
            <w:webHidden/>
            <w:sz w:val="22"/>
          </w:rPr>
          <w:fldChar w:fldCharType="end"/>
        </w:r>
      </w:hyperlink>
    </w:p>
    <w:p w14:paraId="3CB142AB" w14:textId="252B7F25" w:rsidR="00FE3CFE" w:rsidRPr="00DC45CC" w:rsidRDefault="00000000" w:rsidP="00FE3CFE">
      <w:pPr>
        <w:pStyle w:val="TOC2"/>
        <w:ind w:left="0"/>
        <w:rPr>
          <w:rFonts w:eastAsiaTheme="minorEastAsia"/>
          <w:b w:val="0"/>
          <w:bCs w:val="0"/>
          <w:sz w:val="22"/>
          <w:lang w:eastAsia="en-GB"/>
        </w:rPr>
      </w:pPr>
      <w:hyperlink w:anchor="_Toc112105328" w:history="1">
        <w:r w:rsidR="00FE3CFE">
          <w:rPr>
            <w:rStyle w:val="Hyperlink"/>
            <w:b w:val="0"/>
            <w:bCs w:val="0"/>
            <w:sz w:val="22"/>
          </w:rPr>
          <w:t>9</w:t>
        </w:r>
        <w:r w:rsidR="00FE3CFE" w:rsidRPr="00DC45CC">
          <w:rPr>
            <w:rStyle w:val="Hyperlink"/>
            <w:b w:val="0"/>
            <w:bCs w:val="0"/>
            <w:sz w:val="22"/>
          </w:rPr>
          <w:t xml:space="preserve">. Factors influencing </w:t>
        </w:r>
        <w:r w:rsidR="00BE57F8">
          <w:rPr>
            <w:rStyle w:val="Hyperlink"/>
            <w:b w:val="0"/>
            <w:bCs w:val="0"/>
            <w:sz w:val="22"/>
          </w:rPr>
          <w:t>healthcare-seeking</w:t>
        </w:r>
        <w:r w:rsidR="00FE3CFE" w:rsidRPr="00DC45CC">
          <w:rPr>
            <w:rStyle w:val="Hyperlink"/>
            <w:b w:val="0"/>
            <w:bCs w:val="0"/>
            <w:sz w:val="22"/>
          </w:rPr>
          <w:t xml:space="preserve"> behaviour during COVID-19</w:t>
        </w:r>
        <w:r w:rsidR="00FE3CFE" w:rsidRPr="00DC45CC">
          <w:rPr>
            <w:b w:val="0"/>
            <w:bCs w:val="0"/>
            <w:webHidden/>
            <w:sz w:val="22"/>
          </w:rPr>
          <w:tab/>
        </w:r>
        <w:r w:rsidR="00FE3CFE" w:rsidRPr="00DC45CC">
          <w:rPr>
            <w:b w:val="0"/>
            <w:bCs w:val="0"/>
            <w:webHidden/>
            <w:sz w:val="22"/>
          </w:rPr>
          <w:fldChar w:fldCharType="begin"/>
        </w:r>
        <w:r w:rsidR="00FE3CFE" w:rsidRPr="00DC45CC">
          <w:rPr>
            <w:b w:val="0"/>
            <w:bCs w:val="0"/>
            <w:webHidden/>
            <w:sz w:val="22"/>
          </w:rPr>
          <w:instrText xml:space="preserve"> PAGEREF _Toc112105328 \h </w:instrText>
        </w:r>
        <w:r w:rsidR="00FE3CFE" w:rsidRPr="00DC45CC">
          <w:rPr>
            <w:b w:val="0"/>
            <w:bCs w:val="0"/>
            <w:webHidden/>
            <w:sz w:val="22"/>
          </w:rPr>
        </w:r>
        <w:r w:rsidR="00FE3CFE" w:rsidRPr="00DC45CC">
          <w:rPr>
            <w:b w:val="0"/>
            <w:bCs w:val="0"/>
            <w:webHidden/>
            <w:sz w:val="22"/>
          </w:rPr>
          <w:fldChar w:fldCharType="separate"/>
        </w:r>
        <w:r w:rsidR="00FE3CFE" w:rsidRPr="00DC45CC">
          <w:rPr>
            <w:b w:val="0"/>
            <w:bCs w:val="0"/>
            <w:webHidden/>
            <w:sz w:val="22"/>
          </w:rPr>
          <w:t>8</w:t>
        </w:r>
        <w:r w:rsidR="00FE3CFE" w:rsidRPr="00DC45CC">
          <w:rPr>
            <w:b w:val="0"/>
            <w:bCs w:val="0"/>
            <w:webHidden/>
            <w:sz w:val="22"/>
          </w:rPr>
          <w:fldChar w:fldCharType="end"/>
        </w:r>
      </w:hyperlink>
    </w:p>
    <w:p w14:paraId="77577861" w14:textId="77777777" w:rsidR="00FE3CFE" w:rsidRPr="00DC45CC" w:rsidRDefault="00000000" w:rsidP="00FE3CFE">
      <w:pPr>
        <w:pStyle w:val="TOC1"/>
        <w:tabs>
          <w:tab w:val="right" w:leader="dot" w:pos="9016"/>
        </w:tabs>
        <w:rPr>
          <w:rFonts w:ascii="Arial" w:eastAsiaTheme="minorEastAsia" w:hAnsi="Arial" w:cs="Arial"/>
          <w:noProof/>
          <w:sz w:val="22"/>
          <w:lang w:eastAsia="en-GB"/>
        </w:rPr>
      </w:pPr>
      <w:hyperlink w:anchor="_Toc112105329" w:history="1">
        <w:r w:rsidR="00FE3CFE" w:rsidRPr="00DC45CC">
          <w:rPr>
            <w:rStyle w:val="Hyperlink"/>
            <w:rFonts w:ascii="Arial" w:hAnsi="Arial" w:cs="Arial"/>
            <w:noProof/>
            <w:sz w:val="22"/>
          </w:rPr>
          <w:t>1</w:t>
        </w:r>
        <w:r w:rsidR="00FE3CFE">
          <w:rPr>
            <w:rStyle w:val="Hyperlink"/>
            <w:rFonts w:ascii="Arial" w:hAnsi="Arial" w:cs="Arial"/>
            <w:noProof/>
            <w:sz w:val="22"/>
          </w:rPr>
          <w:t>0</w:t>
        </w:r>
        <w:r w:rsidR="00FE3CFE" w:rsidRPr="00DC45CC">
          <w:rPr>
            <w:rStyle w:val="Hyperlink"/>
            <w:rFonts w:ascii="Arial" w:hAnsi="Arial" w:cs="Arial"/>
            <w:noProof/>
            <w:sz w:val="22"/>
          </w:rPr>
          <w:t>. Discussion</w:t>
        </w:r>
        <w:r w:rsidR="00FE3CFE" w:rsidRPr="00DC45CC">
          <w:rPr>
            <w:rFonts w:ascii="Arial" w:hAnsi="Arial" w:cs="Arial"/>
            <w:noProof/>
            <w:webHidden/>
            <w:sz w:val="22"/>
          </w:rPr>
          <w:tab/>
        </w:r>
        <w:r w:rsidR="00FE3CFE" w:rsidRPr="00DC45CC">
          <w:rPr>
            <w:rFonts w:ascii="Arial" w:hAnsi="Arial" w:cs="Arial"/>
            <w:noProof/>
            <w:webHidden/>
            <w:sz w:val="22"/>
          </w:rPr>
          <w:fldChar w:fldCharType="begin"/>
        </w:r>
        <w:r w:rsidR="00FE3CFE" w:rsidRPr="00DC45CC">
          <w:rPr>
            <w:rFonts w:ascii="Arial" w:hAnsi="Arial" w:cs="Arial"/>
            <w:noProof/>
            <w:webHidden/>
            <w:sz w:val="22"/>
          </w:rPr>
          <w:instrText xml:space="preserve"> PAGEREF _Toc112105329 \h </w:instrText>
        </w:r>
        <w:r w:rsidR="00FE3CFE" w:rsidRPr="00DC45CC">
          <w:rPr>
            <w:rFonts w:ascii="Arial" w:hAnsi="Arial" w:cs="Arial"/>
            <w:noProof/>
            <w:webHidden/>
            <w:sz w:val="22"/>
          </w:rPr>
        </w:r>
        <w:r w:rsidR="00FE3CFE" w:rsidRPr="00DC45CC">
          <w:rPr>
            <w:rFonts w:ascii="Arial" w:hAnsi="Arial" w:cs="Arial"/>
            <w:noProof/>
            <w:webHidden/>
            <w:sz w:val="22"/>
          </w:rPr>
          <w:fldChar w:fldCharType="separate"/>
        </w:r>
        <w:r w:rsidR="00FE3CFE" w:rsidRPr="00DC45CC">
          <w:rPr>
            <w:rFonts w:ascii="Arial" w:hAnsi="Arial" w:cs="Arial"/>
            <w:noProof/>
            <w:webHidden/>
            <w:sz w:val="22"/>
          </w:rPr>
          <w:t>11</w:t>
        </w:r>
        <w:r w:rsidR="00FE3CFE" w:rsidRPr="00DC45CC">
          <w:rPr>
            <w:rFonts w:ascii="Arial" w:hAnsi="Arial" w:cs="Arial"/>
            <w:noProof/>
            <w:webHidden/>
            <w:sz w:val="22"/>
          </w:rPr>
          <w:fldChar w:fldCharType="end"/>
        </w:r>
      </w:hyperlink>
    </w:p>
    <w:p w14:paraId="71B20E68" w14:textId="77777777" w:rsidR="00FE3CFE" w:rsidRPr="00DC45CC" w:rsidRDefault="00000000" w:rsidP="00FE3CFE">
      <w:pPr>
        <w:pStyle w:val="TOC1"/>
        <w:tabs>
          <w:tab w:val="right" w:leader="dot" w:pos="9016"/>
        </w:tabs>
        <w:rPr>
          <w:rFonts w:ascii="Arial" w:eastAsiaTheme="minorEastAsia" w:hAnsi="Arial" w:cs="Arial"/>
          <w:noProof/>
          <w:sz w:val="22"/>
          <w:lang w:eastAsia="en-GB"/>
        </w:rPr>
      </w:pPr>
      <w:hyperlink w:anchor="_Toc112105330" w:history="1">
        <w:r w:rsidR="00FE3CFE" w:rsidRPr="00DC45CC">
          <w:rPr>
            <w:rStyle w:val="Hyperlink"/>
            <w:rFonts w:ascii="Arial" w:eastAsia="Times New Roman" w:hAnsi="Arial" w:cs="Arial"/>
            <w:noProof/>
            <w:kern w:val="32"/>
            <w:sz w:val="22"/>
          </w:rPr>
          <w:t>1</w:t>
        </w:r>
        <w:r w:rsidR="00FE3CFE">
          <w:rPr>
            <w:rStyle w:val="Hyperlink"/>
            <w:rFonts w:ascii="Arial" w:eastAsia="Times New Roman" w:hAnsi="Arial" w:cs="Arial"/>
            <w:noProof/>
            <w:kern w:val="32"/>
            <w:sz w:val="22"/>
          </w:rPr>
          <w:t>1</w:t>
        </w:r>
        <w:r w:rsidR="00FE3CFE" w:rsidRPr="00DC45CC">
          <w:rPr>
            <w:rStyle w:val="Hyperlink"/>
            <w:rFonts w:ascii="Arial" w:eastAsia="Times New Roman" w:hAnsi="Arial" w:cs="Arial"/>
            <w:noProof/>
            <w:kern w:val="32"/>
            <w:sz w:val="22"/>
          </w:rPr>
          <w:t>. Conclusion and Recommendations</w:t>
        </w:r>
        <w:r w:rsidR="00FE3CFE" w:rsidRPr="00DC45CC">
          <w:rPr>
            <w:rFonts w:ascii="Arial" w:hAnsi="Arial" w:cs="Arial"/>
            <w:noProof/>
            <w:webHidden/>
            <w:sz w:val="22"/>
          </w:rPr>
          <w:tab/>
        </w:r>
        <w:r w:rsidR="00FE3CFE" w:rsidRPr="00DC45CC">
          <w:rPr>
            <w:rFonts w:ascii="Arial" w:hAnsi="Arial" w:cs="Arial"/>
            <w:noProof/>
            <w:webHidden/>
            <w:sz w:val="22"/>
          </w:rPr>
          <w:fldChar w:fldCharType="begin"/>
        </w:r>
        <w:r w:rsidR="00FE3CFE" w:rsidRPr="00DC45CC">
          <w:rPr>
            <w:rFonts w:ascii="Arial" w:hAnsi="Arial" w:cs="Arial"/>
            <w:noProof/>
            <w:webHidden/>
            <w:sz w:val="22"/>
          </w:rPr>
          <w:instrText xml:space="preserve"> PAGEREF _Toc112105330 \h </w:instrText>
        </w:r>
        <w:r w:rsidR="00FE3CFE" w:rsidRPr="00DC45CC">
          <w:rPr>
            <w:rFonts w:ascii="Arial" w:hAnsi="Arial" w:cs="Arial"/>
            <w:noProof/>
            <w:webHidden/>
            <w:sz w:val="22"/>
          </w:rPr>
        </w:r>
        <w:r w:rsidR="00FE3CFE" w:rsidRPr="00DC45CC">
          <w:rPr>
            <w:rFonts w:ascii="Arial" w:hAnsi="Arial" w:cs="Arial"/>
            <w:noProof/>
            <w:webHidden/>
            <w:sz w:val="22"/>
          </w:rPr>
          <w:fldChar w:fldCharType="separate"/>
        </w:r>
        <w:r w:rsidR="00FE3CFE" w:rsidRPr="00DC45CC">
          <w:rPr>
            <w:rFonts w:ascii="Arial" w:hAnsi="Arial" w:cs="Arial"/>
            <w:noProof/>
            <w:webHidden/>
            <w:sz w:val="22"/>
          </w:rPr>
          <w:t>13</w:t>
        </w:r>
        <w:r w:rsidR="00FE3CFE" w:rsidRPr="00DC45CC">
          <w:rPr>
            <w:rFonts w:ascii="Arial" w:hAnsi="Arial" w:cs="Arial"/>
            <w:noProof/>
            <w:webHidden/>
            <w:sz w:val="22"/>
          </w:rPr>
          <w:fldChar w:fldCharType="end"/>
        </w:r>
      </w:hyperlink>
    </w:p>
    <w:p w14:paraId="56DF9EA5" w14:textId="77777777" w:rsidR="00FE3CFE" w:rsidRPr="00DC45CC" w:rsidRDefault="00000000" w:rsidP="00FE3CFE">
      <w:pPr>
        <w:pStyle w:val="TOC1"/>
        <w:tabs>
          <w:tab w:val="right" w:leader="dot" w:pos="9016"/>
        </w:tabs>
        <w:rPr>
          <w:rFonts w:ascii="Arial" w:eastAsiaTheme="minorEastAsia" w:hAnsi="Arial" w:cs="Arial"/>
          <w:noProof/>
          <w:sz w:val="22"/>
          <w:lang w:eastAsia="en-GB"/>
        </w:rPr>
      </w:pPr>
      <w:hyperlink w:anchor="_Toc112105331" w:history="1">
        <w:r w:rsidR="00FE3CFE" w:rsidRPr="00DC45CC">
          <w:rPr>
            <w:rStyle w:val="Hyperlink"/>
            <w:rFonts w:ascii="Arial" w:hAnsi="Arial" w:cs="Arial"/>
            <w:noProof/>
            <w:sz w:val="22"/>
          </w:rPr>
          <w:t>1</w:t>
        </w:r>
        <w:r w:rsidR="00FE3CFE">
          <w:rPr>
            <w:rStyle w:val="Hyperlink"/>
            <w:rFonts w:ascii="Arial" w:hAnsi="Arial" w:cs="Arial"/>
            <w:noProof/>
            <w:sz w:val="22"/>
          </w:rPr>
          <w:t>2</w:t>
        </w:r>
        <w:r w:rsidR="00FE3CFE" w:rsidRPr="00DC45CC">
          <w:rPr>
            <w:rStyle w:val="Hyperlink"/>
            <w:rFonts w:ascii="Arial" w:hAnsi="Arial" w:cs="Arial"/>
            <w:noProof/>
            <w:sz w:val="22"/>
          </w:rPr>
          <w:t>. References</w:t>
        </w:r>
        <w:r w:rsidR="00FE3CFE" w:rsidRPr="00DC45CC">
          <w:rPr>
            <w:rFonts w:ascii="Arial" w:hAnsi="Arial" w:cs="Arial"/>
            <w:noProof/>
            <w:webHidden/>
            <w:sz w:val="22"/>
          </w:rPr>
          <w:tab/>
        </w:r>
        <w:r w:rsidR="00FE3CFE" w:rsidRPr="00DC45CC">
          <w:rPr>
            <w:rFonts w:ascii="Arial" w:hAnsi="Arial" w:cs="Arial"/>
            <w:noProof/>
            <w:webHidden/>
            <w:sz w:val="22"/>
          </w:rPr>
          <w:fldChar w:fldCharType="begin"/>
        </w:r>
        <w:r w:rsidR="00FE3CFE" w:rsidRPr="00DC45CC">
          <w:rPr>
            <w:rFonts w:ascii="Arial" w:hAnsi="Arial" w:cs="Arial"/>
            <w:noProof/>
            <w:webHidden/>
            <w:sz w:val="22"/>
          </w:rPr>
          <w:instrText xml:space="preserve"> PAGEREF _Toc112105331 \h </w:instrText>
        </w:r>
        <w:r w:rsidR="00FE3CFE" w:rsidRPr="00DC45CC">
          <w:rPr>
            <w:rFonts w:ascii="Arial" w:hAnsi="Arial" w:cs="Arial"/>
            <w:noProof/>
            <w:webHidden/>
            <w:sz w:val="22"/>
          </w:rPr>
        </w:r>
        <w:r w:rsidR="00FE3CFE" w:rsidRPr="00DC45CC">
          <w:rPr>
            <w:rFonts w:ascii="Arial" w:hAnsi="Arial" w:cs="Arial"/>
            <w:noProof/>
            <w:webHidden/>
            <w:sz w:val="22"/>
          </w:rPr>
          <w:fldChar w:fldCharType="separate"/>
        </w:r>
        <w:r w:rsidR="00FE3CFE" w:rsidRPr="00DC45CC">
          <w:rPr>
            <w:rFonts w:ascii="Arial" w:hAnsi="Arial" w:cs="Arial"/>
            <w:noProof/>
            <w:webHidden/>
            <w:sz w:val="22"/>
          </w:rPr>
          <w:t>15</w:t>
        </w:r>
        <w:r w:rsidR="00FE3CFE" w:rsidRPr="00DC45CC">
          <w:rPr>
            <w:rFonts w:ascii="Arial" w:hAnsi="Arial" w:cs="Arial"/>
            <w:noProof/>
            <w:webHidden/>
            <w:sz w:val="22"/>
          </w:rPr>
          <w:fldChar w:fldCharType="end"/>
        </w:r>
      </w:hyperlink>
    </w:p>
    <w:p w14:paraId="3E7406D4" w14:textId="7828F659" w:rsidR="00FE3CFE" w:rsidRPr="00FE3CFE" w:rsidRDefault="00FE3CFE" w:rsidP="00FE3CFE"/>
    <w:p w14:paraId="13E00080" w14:textId="137FF22A" w:rsidR="00B87E75" w:rsidRPr="001D7C03" w:rsidRDefault="00B87E75" w:rsidP="001D7C03">
      <w:pPr>
        <w:rPr>
          <w:rFonts w:ascii="Arial" w:hAnsi="Arial" w:cs="Arial"/>
          <w:szCs w:val="24"/>
        </w:rPr>
      </w:pPr>
    </w:p>
    <w:p w14:paraId="2E79F7ED" w14:textId="182913C0" w:rsidR="00B87E75" w:rsidRPr="001D7C03" w:rsidRDefault="00B87E75"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4F7320CB" w14:textId="000D21B8"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4751EF6F" w14:textId="76EACC9D" w:rsidR="00B87E75" w:rsidRPr="0033388E" w:rsidRDefault="00B87E75" w:rsidP="0033388E">
      <w:pPr>
        <w:pStyle w:val="Heading1"/>
        <w:spacing w:line="360" w:lineRule="auto"/>
      </w:pPr>
      <w:r w:rsidRPr="00B87E75">
        <w:lastRenderedPageBreak/>
        <w:t>Introduction</w:t>
      </w:r>
    </w:p>
    <w:p w14:paraId="5A897909" w14:textId="5F132EDD" w:rsidR="00FE3CFE" w:rsidRDefault="0033388E" w:rsidP="001502A7">
      <w:pPr>
        <w:tabs>
          <w:tab w:val="left" w:pos="6540"/>
        </w:tabs>
        <w:spacing w:line="360" w:lineRule="auto"/>
        <w:jc w:val="both"/>
        <w:rPr>
          <w:rFonts w:ascii="Arial" w:hAnsi="Arial" w:cs="Arial"/>
          <w:color w:val="222222"/>
          <w:sz w:val="22"/>
          <w:shd w:val="clear" w:color="auto" w:fill="FFFFFF"/>
        </w:rPr>
      </w:pPr>
      <w:r w:rsidRPr="001502A7">
        <w:rPr>
          <w:rFonts w:ascii="Arial" w:hAnsi="Arial" w:cs="Arial"/>
          <w:sz w:val="22"/>
        </w:rPr>
        <w:br/>
      </w:r>
      <w:r w:rsidRPr="001502A7">
        <w:rPr>
          <w:rFonts w:ascii="Arial" w:hAnsi="Arial" w:cs="Arial"/>
          <w:color w:val="222222"/>
          <w:sz w:val="22"/>
          <w:shd w:val="clear" w:color="auto" w:fill="FFFFFF"/>
        </w:rPr>
        <w:t>The COVID-19 pandemic posed unprecedented challenges for healthcare professionals in the United Kingdom</w:t>
      </w:r>
      <w:r w:rsidR="00965A8C">
        <w:rPr>
          <w:rFonts w:ascii="Arial" w:hAnsi="Arial" w:cs="Arial"/>
          <w:color w:val="222222"/>
          <w:sz w:val="22"/>
          <w:shd w:val="clear" w:color="auto" w:fill="FFFFFF"/>
        </w:rPr>
        <w:t xml:space="preserve"> (UK)</w:t>
      </w:r>
      <w:r w:rsidRPr="001502A7">
        <w:rPr>
          <w:rFonts w:ascii="Arial" w:hAnsi="Arial" w:cs="Arial"/>
          <w:color w:val="222222"/>
          <w:sz w:val="22"/>
          <w:shd w:val="clear" w:color="auto" w:fill="FFFFFF"/>
        </w:rPr>
        <w:t xml:space="preserve">. As the virus rapidly spread </w:t>
      </w:r>
      <w:r w:rsidR="00BE57F8">
        <w:rPr>
          <w:rFonts w:ascii="Arial" w:hAnsi="Arial" w:cs="Arial"/>
          <w:color w:val="222222"/>
          <w:sz w:val="22"/>
          <w:shd w:val="clear" w:color="auto" w:fill="FFFFFF"/>
        </w:rPr>
        <w:t>nationwide</w:t>
      </w:r>
      <w:r w:rsidRPr="001502A7">
        <w:rPr>
          <w:rFonts w:ascii="Arial" w:hAnsi="Arial" w:cs="Arial"/>
          <w:color w:val="222222"/>
          <w:sz w:val="22"/>
          <w:shd w:val="clear" w:color="auto" w:fill="FFFFFF"/>
        </w:rPr>
        <w:t xml:space="preserve">, doctors, nurses, and other healthcare professionals found themselves on the frontlines, risking their lives to save others. </w:t>
      </w:r>
      <w:r w:rsidR="001502A7" w:rsidRPr="001502A7">
        <w:rPr>
          <w:rFonts w:ascii="Arial" w:hAnsi="Arial" w:cs="Arial"/>
          <w:color w:val="222222"/>
          <w:sz w:val="22"/>
          <w:shd w:val="clear" w:color="auto" w:fill="FFFFFF"/>
        </w:rPr>
        <w:t>Furthermore</w:t>
      </w:r>
      <w:r w:rsidR="007A54C5">
        <w:rPr>
          <w:rFonts w:ascii="Arial" w:hAnsi="Arial" w:cs="Arial"/>
          <w:color w:val="222222"/>
          <w:sz w:val="22"/>
          <w:shd w:val="clear" w:color="auto" w:fill="FFFFFF"/>
        </w:rPr>
        <w:t>,</w:t>
      </w:r>
      <w:r w:rsidR="001502A7" w:rsidRPr="001502A7">
        <w:rPr>
          <w:rFonts w:ascii="Arial" w:eastAsia="Calibri" w:hAnsi="Arial" w:cs="Arial"/>
          <w:color w:val="000000"/>
          <w:sz w:val="22"/>
          <w:shd w:val="clear" w:color="auto" w:fill="FFFFFF"/>
        </w:rPr>
        <w:t xml:space="preserve"> various sectors of society, including essential services to vulnerable individuals in the community</w:t>
      </w:r>
      <w:r w:rsidR="00BE57F8">
        <w:rPr>
          <w:rFonts w:ascii="Arial" w:eastAsia="Calibri" w:hAnsi="Arial" w:cs="Arial"/>
          <w:color w:val="000000"/>
          <w:sz w:val="22"/>
          <w:shd w:val="clear" w:color="auto" w:fill="FFFFFF"/>
        </w:rPr>
        <w:t>,</w:t>
      </w:r>
      <w:r w:rsidR="001502A7" w:rsidRPr="001502A7">
        <w:rPr>
          <w:rFonts w:ascii="Arial" w:eastAsia="Calibri" w:hAnsi="Arial" w:cs="Arial"/>
          <w:color w:val="000000"/>
          <w:sz w:val="22"/>
          <w:shd w:val="clear" w:color="auto" w:fill="FFFFFF"/>
        </w:rPr>
        <w:t xml:space="preserve"> were profoundly impacted.</w:t>
      </w:r>
      <w:r w:rsidR="001502A7" w:rsidRPr="001502A7">
        <w:rPr>
          <w:rFonts w:ascii="Arial" w:hAnsi="Arial" w:cs="Arial"/>
          <w:color w:val="222222"/>
          <w:sz w:val="22"/>
          <w:shd w:val="clear" w:color="auto" w:fill="FFFFFF"/>
        </w:rPr>
        <w:t xml:space="preserve"> </w:t>
      </w:r>
      <w:r w:rsidRPr="001502A7">
        <w:rPr>
          <w:rFonts w:ascii="Arial" w:hAnsi="Arial" w:cs="Arial"/>
          <w:color w:val="222222"/>
          <w:sz w:val="22"/>
          <w:shd w:val="clear" w:color="auto" w:fill="FFFFFF"/>
        </w:rPr>
        <w:t xml:space="preserve">This essay aims to identify the </w:t>
      </w:r>
      <w:r w:rsidR="00BE57F8">
        <w:rPr>
          <w:rFonts w:ascii="Arial" w:hAnsi="Arial" w:cs="Arial"/>
          <w:color w:val="222222"/>
          <w:sz w:val="22"/>
          <w:shd w:val="clear" w:color="auto" w:fill="FFFFFF"/>
        </w:rPr>
        <w:t>critical</w:t>
      </w:r>
      <w:r w:rsidRPr="001502A7">
        <w:rPr>
          <w:rFonts w:ascii="Arial" w:hAnsi="Arial" w:cs="Arial"/>
          <w:color w:val="222222"/>
          <w:sz w:val="22"/>
          <w:shd w:val="clear" w:color="auto" w:fill="FFFFFF"/>
        </w:rPr>
        <w:t xml:space="preserve"> challenges faced by healthcare professionals during the COVID-19 pandemic in the </w:t>
      </w:r>
      <w:r w:rsidR="001502A7" w:rsidRPr="001502A7">
        <w:rPr>
          <w:rFonts w:ascii="Arial" w:hAnsi="Arial" w:cs="Arial"/>
          <w:color w:val="222222"/>
          <w:sz w:val="22"/>
          <w:shd w:val="clear" w:color="auto" w:fill="FFFFFF"/>
        </w:rPr>
        <w:t>UK and</w:t>
      </w:r>
      <w:r w:rsidRPr="001502A7">
        <w:rPr>
          <w:rFonts w:ascii="Arial" w:hAnsi="Arial" w:cs="Arial"/>
          <w:color w:val="222222"/>
          <w:sz w:val="22"/>
          <w:shd w:val="clear" w:color="auto" w:fill="FFFFFF"/>
        </w:rPr>
        <w:t xml:space="preserve"> discuss how they persevered amidst these difficult </w:t>
      </w:r>
      <w:r w:rsidR="001502A7" w:rsidRPr="001502A7">
        <w:rPr>
          <w:rFonts w:ascii="Arial" w:hAnsi="Arial" w:cs="Arial"/>
          <w:color w:val="222222"/>
          <w:sz w:val="22"/>
          <w:shd w:val="clear" w:color="auto" w:fill="FFFFFF"/>
        </w:rPr>
        <w:t>circumstances.</w:t>
      </w:r>
    </w:p>
    <w:p w14:paraId="4F537A3E" w14:textId="77777777" w:rsidR="007A54C5" w:rsidRPr="001502A7" w:rsidRDefault="007A54C5" w:rsidP="001502A7">
      <w:pPr>
        <w:tabs>
          <w:tab w:val="left" w:pos="6540"/>
        </w:tabs>
        <w:spacing w:line="360" w:lineRule="auto"/>
        <w:jc w:val="both"/>
        <w:rPr>
          <w:rFonts w:ascii="Arial" w:hAnsi="Arial" w:cs="Arial"/>
          <w:color w:val="222222"/>
          <w:sz w:val="22"/>
          <w:shd w:val="clear" w:color="auto" w:fill="FFFFFF"/>
        </w:rPr>
      </w:pPr>
    </w:p>
    <w:p w14:paraId="55F5A57C" w14:textId="155D5BB4" w:rsidR="007A54C5" w:rsidRPr="001502A7" w:rsidRDefault="007A54C5" w:rsidP="00A37CE0">
      <w:pPr>
        <w:pStyle w:val="Heading3"/>
      </w:pPr>
      <w:r w:rsidRPr="001502A7">
        <w:t>Aim</w:t>
      </w:r>
      <w:r w:rsidR="00B44624">
        <w:t>s:</w:t>
      </w:r>
    </w:p>
    <w:p w14:paraId="4ED902C9" w14:textId="47E81C5E" w:rsidR="00C77E5A" w:rsidRPr="00A60CF1" w:rsidRDefault="00C77E5A" w:rsidP="00AE34F6">
      <w:pPr>
        <w:pStyle w:val="NormalWeb"/>
        <w:spacing w:before="200" w:after="0"/>
        <w:textAlignment w:val="baseline"/>
        <w:rPr>
          <w:rFonts w:ascii="Arial" w:hAnsi="Arial"/>
          <w:color w:val="000000"/>
          <w:kern w:val="24"/>
          <w:sz w:val="36"/>
          <w:szCs w:val="36"/>
        </w:rPr>
      </w:pPr>
      <w:bookmarkStart w:id="0" w:name="_Hlk144841446"/>
    </w:p>
    <w:p w14:paraId="40C15382" w14:textId="69C5060C" w:rsidR="00AE34F6" w:rsidRPr="00AE34F6" w:rsidRDefault="00AE34F6" w:rsidP="00AE34F6">
      <w:pPr>
        <w:pStyle w:val="ListParagraph"/>
        <w:numPr>
          <w:ilvl w:val="0"/>
          <w:numId w:val="3"/>
        </w:numPr>
        <w:tabs>
          <w:tab w:val="left" w:pos="6540"/>
        </w:tabs>
        <w:spacing w:line="360" w:lineRule="auto"/>
        <w:jc w:val="both"/>
        <w:rPr>
          <w:rFonts w:ascii="Arial" w:eastAsia="Calibri" w:hAnsi="Arial" w:cs="Arial"/>
          <w:color w:val="000000"/>
          <w:sz w:val="22"/>
        </w:rPr>
      </w:pPr>
      <w:r w:rsidRPr="00AE34F6">
        <w:rPr>
          <w:rFonts w:ascii="Arial" w:eastAsia="Calibri" w:hAnsi="Arial" w:cs="Arial"/>
          <w:color w:val="000000"/>
          <w:sz w:val="22"/>
        </w:rPr>
        <w:t>To disclose the factors influencing patients’ experience during the Covid-19 pandemic.</w:t>
      </w:r>
    </w:p>
    <w:p w14:paraId="1332FDED" w14:textId="6D086692" w:rsidR="007A54C5" w:rsidRPr="00BE5B45" w:rsidRDefault="007A54C5" w:rsidP="00BB37B7">
      <w:pPr>
        <w:pStyle w:val="ListParagraph"/>
        <w:numPr>
          <w:ilvl w:val="0"/>
          <w:numId w:val="3"/>
        </w:numPr>
        <w:tabs>
          <w:tab w:val="left" w:pos="6540"/>
        </w:tabs>
        <w:spacing w:line="360" w:lineRule="auto"/>
        <w:jc w:val="both"/>
        <w:rPr>
          <w:rFonts w:ascii="Arial" w:hAnsi="Arial" w:cs="Arial"/>
          <w:sz w:val="22"/>
        </w:rPr>
      </w:pPr>
      <w:r w:rsidRPr="00BE5B45">
        <w:rPr>
          <w:rFonts w:ascii="Arial" w:hAnsi="Arial" w:cs="Arial"/>
          <w:sz w:val="22"/>
        </w:rPr>
        <w:t>Investigating the impact of Covid -19 on care workers, carers, and families in the community</w:t>
      </w:r>
    </w:p>
    <w:p w14:paraId="26441F27" w14:textId="594C6FC6" w:rsidR="007A54C5" w:rsidRPr="007A54C5" w:rsidRDefault="007A54C5" w:rsidP="007A54C5">
      <w:pPr>
        <w:pStyle w:val="ListParagraph"/>
        <w:numPr>
          <w:ilvl w:val="0"/>
          <w:numId w:val="3"/>
        </w:numPr>
        <w:tabs>
          <w:tab w:val="left" w:pos="6540"/>
        </w:tabs>
        <w:spacing w:line="360" w:lineRule="auto"/>
        <w:jc w:val="both"/>
        <w:rPr>
          <w:rFonts w:ascii="Arial" w:hAnsi="Arial" w:cs="Arial"/>
          <w:sz w:val="22"/>
        </w:rPr>
      </w:pPr>
      <w:r w:rsidRPr="007A54C5">
        <w:rPr>
          <w:rFonts w:ascii="Arial" w:hAnsi="Arial" w:cs="Arial"/>
          <w:sz w:val="22"/>
          <w:lang w:val="en-US"/>
        </w:rPr>
        <w:t xml:space="preserve">To identify </w:t>
      </w:r>
      <w:bookmarkStart w:id="1" w:name="_Hlk144840566"/>
      <w:r w:rsidRPr="007A54C5">
        <w:rPr>
          <w:rFonts w:ascii="Arial" w:hAnsi="Arial" w:cs="Arial"/>
          <w:sz w:val="22"/>
          <w:lang w:val="en-US"/>
        </w:rPr>
        <w:t xml:space="preserve">the challenges healthcare professionals had during the COVID-19 pandemic </w:t>
      </w:r>
      <w:r w:rsidR="00BE57F8">
        <w:rPr>
          <w:rFonts w:ascii="Arial" w:hAnsi="Arial" w:cs="Arial"/>
          <w:sz w:val="22"/>
          <w:lang w:val="en-US"/>
        </w:rPr>
        <w:t xml:space="preserve">in the </w:t>
      </w:r>
      <w:r w:rsidRPr="007A54C5">
        <w:rPr>
          <w:rFonts w:ascii="Arial" w:hAnsi="Arial" w:cs="Arial"/>
          <w:sz w:val="22"/>
          <w:lang w:val="en-US"/>
        </w:rPr>
        <w:t>UK.</w:t>
      </w:r>
    </w:p>
    <w:bookmarkEnd w:id="0"/>
    <w:bookmarkEnd w:id="1"/>
    <w:p w14:paraId="4D73C29E" w14:textId="77777777" w:rsidR="007A54C5" w:rsidRPr="001502A7" w:rsidRDefault="007A54C5" w:rsidP="007A54C5">
      <w:pPr>
        <w:tabs>
          <w:tab w:val="left" w:pos="6540"/>
        </w:tabs>
        <w:spacing w:line="360" w:lineRule="auto"/>
        <w:jc w:val="both"/>
        <w:rPr>
          <w:rFonts w:ascii="Arial" w:hAnsi="Arial" w:cs="Arial"/>
          <w:sz w:val="22"/>
        </w:rPr>
      </w:pPr>
    </w:p>
    <w:p w14:paraId="6CFE0FB2" w14:textId="4E81B866" w:rsidR="007A54C5" w:rsidRPr="001502A7" w:rsidRDefault="007A54C5" w:rsidP="007A54C5">
      <w:pPr>
        <w:tabs>
          <w:tab w:val="left" w:pos="6540"/>
        </w:tabs>
        <w:spacing w:line="360" w:lineRule="auto"/>
        <w:jc w:val="both"/>
        <w:rPr>
          <w:rFonts w:ascii="Arial" w:hAnsi="Arial" w:cs="Arial"/>
          <w:sz w:val="22"/>
        </w:rPr>
      </w:pPr>
      <w:r w:rsidRPr="001502A7">
        <w:rPr>
          <w:rFonts w:ascii="Arial" w:hAnsi="Arial" w:cs="Arial"/>
          <w:sz w:val="22"/>
        </w:rPr>
        <w:t>Objective</w:t>
      </w:r>
    </w:p>
    <w:p w14:paraId="69AD19DF" w14:textId="366AD1B0" w:rsidR="007A54C5" w:rsidRPr="001502A7" w:rsidRDefault="007A54C5" w:rsidP="007A54C5">
      <w:pPr>
        <w:spacing w:line="360" w:lineRule="auto"/>
        <w:jc w:val="both"/>
        <w:rPr>
          <w:rFonts w:ascii="Arial" w:hAnsi="Arial" w:cs="Arial"/>
          <w:sz w:val="22"/>
          <w:shd w:val="clear" w:color="auto" w:fill="FFFFFF"/>
        </w:rPr>
      </w:pPr>
      <w:r w:rsidRPr="001502A7">
        <w:rPr>
          <w:rFonts w:ascii="Arial" w:hAnsi="Arial" w:cs="Arial"/>
          <w:sz w:val="22"/>
          <w:shd w:val="clear" w:color="auto" w:fill="FFFFFF"/>
        </w:rPr>
        <w:t xml:space="preserve">To establish the factors that influence the healthcare-seeking behaviour during the </w:t>
      </w:r>
      <w:r>
        <w:rPr>
          <w:rFonts w:ascii="Arial" w:hAnsi="Arial" w:cs="Arial"/>
          <w:sz w:val="22"/>
          <w:shd w:val="clear" w:color="auto" w:fill="FFFFFF"/>
        </w:rPr>
        <w:t>COVID-19</w:t>
      </w:r>
      <w:r w:rsidRPr="001502A7">
        <w:rPr>
          <w:rFonts w:ascii="Arial" w:hAnsi="Arial" w:cs="Arial"/>
          <w:sz w:val="22"/>
          <w:shd w:val="clear" w:color="auto" w:fill="FFFFFF"/>
        </w:rPr>
        <w:t xml:space="preserve"> pandemic in the UK</w:t>
      </w:r>
      <w:r>
        <w:rPr>
          <w:rFonts w:ascii="Arial" w:hAnsi="Arial" w:cs="Arial"/>
          <w:sz w:val="22"/>
          <w:shd w:val="clear" w:color="auto" w:fill="FFFFFF"/>
        </w:rPr>
        <w:t>.</w:t>
      </w:r>
      <w:r w:rsidRPr="001502A7">
        <w:rPr>
          <w:rFonts w:ascii="Arial" w:hAnsi="Arial" w:cs="Arial"/>
          <w:sz w:val="22"/>
          <w:shd w:val="clear" w:color="auto" w:fill="FFFFFF"/>
        </w:rPr>
        <w:t xml:space="preserve"> </w:t>
      </w:r>
    </w:p>
    <w:p w14:paraId="7F90B955" w14:textId="77777777" w:rsidR="001502A7" w:rsidRPr="001502A7" w:rsidRDefault="001502A7" w:rsidP="001502A7">
      <w:pPr>
        <w:tabs>
          <w:tab w:val="left" w:pos="6540"/>
        </w:tabs>
        <w:spacing w:line="360" w:lineRule="auto"/>
        <w:jc w:val="both"/>
        <w:rPr>
          <w:rFonts w:ascii="Arial" w:hAnsi="Arial" w:cs="Arial"/>
          <w:sz w:val="22"/>
        </w:rPr>
      </w:pPr>
    </w:p>
    <w:p w14:paraId="6C1F0312" w14:textId="7CC5ADDD" w:rsidR="00F92246" w:rsidRDefault="00B44624" w:rsidP="00A37CE0">
      <w:pPr>
        <w:pStyle w:val="Heading3"/>
      </w:pPr>
      <w:r>
        <w:t>The Rationale</w:t>
      </w:r>
      <w:r w:rsidRPr="001502A7">
        <w:t xml:space="preserve"> Of The Research</w:t>
      </w:r>
    </w:p>
    <w:p w14:paraId="36B6185C" w14:textId="22EE6CF8" w:rsidR="001231EC" w:rsidRPr="001502A7" w:rsidRDefault="00CB71C3" w:rsidP="00FE67BE">
      <w:pPr>
        <w:pStyle w:val="Heading3"/>
        <w:rPr>
          <w:rFonts w:cs="Arial"/>
          <w:sz w:val="22"/>
          <w:szCs w:val="22"/>
        </w:rPr>
      </w:pPr>
      <w:r>
        <w:t>How the pandemic would affect the UK in the long run is still unclear</w:t>
      </w:r>
      <w:r w:rsidR="00FE67BE" w:rsidRPr="00FE67BE">
        <w:t xml:space="preserve">. Socioeconomic disparities have grown, existing healthcare system problems have been brought to light, and talks about public health readiness and emergency response planning have been sparked. According to Howarth et al. (2021), the initial wave of the COVID-19 pandemic </w:t>
      </w:r>
      <w:r>
        <w:t>substantially impacted</w:t>
      </w:r>
      <w:r w:rsidR="00FE67BE" w:rsidRPr="00FE67BE">
        <w:t xml:space="preserve"> the use of healthcare services. It was discovered that after the pandemic declaration and the initial lockdown, there was an immediate 70% </w:t>
      </w:r>
      <w:r w:rsidR="00FE67BE" w:rsidRPr="00FE67BE">
        <w:lastRenderedPageBreak/>
        <w:t xml:space="preserve">decrease in the number of patients seeking medical attention. The public's inability to receive sufficient care for other illnesses caused this problem. </w:t>
      </w:r>
      <w:r w:rsidR="00FE67BE" w:rsidRPr="00FE67BE">
        <w:rPr>
          <w:rFonts w:eastAsia="Calibri" w:cs="Arial"/>
          <w:color w:val="000000"/>
          <w:shd w:val="clear" w:color="auto" w:fill="FFFFFF"/>
        </w:rPr>
        <w:t xml:space="preserve">The NHS also had to balance providing healthcare for non-COVID </w:t>
      </w:r>
      <w:r>
        <w:rPr>
          <w:rFonts w:eastAsia="Calibri" w:cs="Arial"/>
          <w:color w:val="000000"/>
          <w:shd w:val="clear" w:color="auto" w:fill="FFFFFF"/>
        </w:rPr>
        <w:t>diseases</w:t>
      </w:r>
      <w:r w:rsidR="00FE67BE" w:rsidRPr="00FE67BE">
        <w:rPr>
          <w:rFonts w:eastAsia="Calibri" w:cs="Arial"/>
          <w:color w:val="000000"/>
          <w:shd w:val="clear" w:color="auto" w:fill="FFFFFF"/>
        </w:rPr>
        <w:t xml:space="preserve"> while dealing with a lack of personal protective equipment (PPE), excessive patient intake, physical and emotional stress, and other issues. Nevertheless, healthcare personnel showed tenacity and dedication to patient care. It's crucial to </w:t>
      </w:r>
      <w:r>
        <w:rPr>
          <w:rFonts w:eastAsia="Calibri" w:cs="Arial"/>
          <w:color w:val="000000"/>
          <w:shd w:val="clear" w:color="auto" w:fill="FFFFFF"/>
        </w:rPr>
        <w:t>remember</w:t>
      </w:r>
      <w:r w:rsidR="00FE67BE" w:rsidRPr="00FE67BE">
        <w:rPr>
          <w:rFonts w:eastAsia="Calibri" w:cs="Arial"/>
          <w:color w:val="000000"/>
          <w:shd w:val="clear" w:color="auto" w:fill="FFFFFF"/>
        </w:rPr>
        <w:t xml:space="preserve"> that the COVID-19 pandemic is continually changing, and new details and developments may appear.</w:t>
      </w:r>
    </w:p>
    <w:p w14:paraId="4D6BB4E0" w14:textId="77777777" w:rsidR="001231EC" w:rsidRPr="001502A7" w:rsidRDefault="001231EC" w:rsidP="001502A7">
      <w:pPr>
        <w:tabs>
          <w:tab w:val="left" w:pos="6540"/>
        </w:tabs>
        <w:spacing w:line="360" w:lineRule="auto"/>
        <w:jc w:val="both"/>
        <w:rPr>
          <w:rFonts w:ascii="Arial" w:hAnsi="Arial" w:cs="Arial"/>
          <w:sz w:val="22"/>
        </w:rPr>
      </w:pPr>
    </w:p>
    <w:p w14:paraId="21E60682" w14:textId="7522AE7C" w:rsidR="00B83237" w:rsidRDefault="0026393A" w:rsidP="001C5E00">
      <w:pPr>
        <w:pStyle w:val="Heading1"/>
        <w:spacing w:line="360" w:lineRule="auto"/>
        <w:jc w:val="both"/>
        <w:rPr>
          <w:rFonts w:cs="Arial"/>
          <w:sz w:val="22"/>
          <w:szCs w:val="22"/>
        </w:rPr>
      </w:pPr>
      <w:r w:rsidRPr="001502A7">
        <w:rPr>
          <w:rFonts w:cs="Arial"/>
          <w:sz w:val="22"/>
          <w:szCs w:val="22"/>
        </w:rPr>
        <w:t>2. Background</w:t>
      </w:r>
    </w:p>
    <w:p w14:paraId="7C6E1332" w14:textId="77777777" w:rsidR="00FE67BE" w:rsidRPr="00FE67BE" w:rsidRDefault="00FE67BE" w:rsidP="00FE67BE"/>
    <w:p w14:paraId="0537CEF5" w14:textId="3ACD1713" w:rsidR="003E4ECF" w:rsidRPr="001502A7" w:rsidRDefault="00FE67BE" w:rsidP="001502A7">
      <w:pPr>
        <w:tabs>
          <w:tab w:val="left" w:pos="6540"/>
        </w:tabs>
        <w:spacing w:line="360" w:lineRule="auto"/>
        <w:jc w:val="both"/>
        <w:rPr>
          <w:rFonts w:ascii="Arial" w:hAnsi="Arial" w:cs="Arial"/>
          <w:sz w:val="22"/>
        </w:rPr>
      </w:pPr>
      <w:r w:rsidRPr="00FE67BE">
        <w:rPr>
          <w:rFonts w:ascii="Arial" w:eastAsia="Calibri" w:hAnsi="Arial" w:cs="Arial"/>
          <w:color w:val="000000"/>
          <w:sz w:val="22"/>
        </w:rPr>
        <w:t xml:space="preserve">Since its outbreak started in late 2019, the COVID-19 pandemic, brought on by the coronavirus SARS-CoV-2, has </w:t>
      </w:r>
      <w:r w:rsidR="00CB71C3">
        <w:rPr>
          <w:rFonts w:ascii="Arial" w:eastAsia="Calibri" w:hAnsi="Arial" w:cs="Arial"/>
          <w:color w:val="000000"/>
          <w:sz w:val="22"/>
        </w:rPr>
        <w:t>substantially impacted</w:t>
      </w:r>
      <w:r w:rsidRPr="00FE67BE">
        <w:rPr>
          <w:rFonts w:ascii="Arial" w:eastAsia="Calibri" w:hAnsi="Arial" w:cs="Arial"/>
          <w:color w:val="000000"/>
          <w:sz w:val="22"/>
        </w:rPr>
        <w:t xml:space="preserve"> the UK. The COVID-19 pandemic's effects </w:t>
      </w:r>
      <w:r w:rsidR="00CB71C3">
        <w:rPr>
          <w:rFonts w:ascii="Arial" w:eastAsia="Calibri" w:hAnsi="Arial" w:cs="Arial"/>
          <w:color w:val="000000"/>
          <w:sz w:val="22"/>
        </w:rPr>
        <w:t>were primarily</w:t>
      </w:r>
      <w:r w:rsidRPr="00FE67BE">
        <w:rPr>
          <w:rFonts w:ascii="Arial" w:eastAsia="Calibri" w:hAnsi="Arial" w:cs="Arial"/>
          <w:color w:val="000000"/>
          <w:sz w:val="22"/>
        </w:rPr>
        <w:t xml:space="preserve"> felt in 2019–2021, according to NHS Digital (2021). Early cases of COVID-19 in the UK were </w:t>
      </w:r>
      <w:r w:rsidR="00CB71C3">
        <w:rPr>
          <w:rFonts w:ascii="Arial" w:eastAsia="Calibri" w:hAnsi="Arial" w:cs="Arial"/>
          <w:color w:val="000000"/>
          <w:sz w:val="22"/>
        </w:rPr>
        <w:t>associated mainly</w:t>
      </w:r>
      <w:r w:rsidRPr="00FE67BE">
        <w:rPr>
          <w:rFonts w:ascii="Arial" w:eastAsia="Calibri" w:hAnsi="Arial" w:cs="Arial"/>
          <w:color w:val="000000"/>
          <w:sz w:val="22"/>
        </w:rPr>
        <w:t xml:space="preserve"> with </w:t>
      </w:r>
      <w:r w:rsidR="00CB71C3">
        <w:rPr>
          <w:rFonts w:ascii="Arial" w:eastAsia="Calibri" w:hAnsi="Arial" w:cs="Arial"/>
          <w:color w:val="000000"/>
          <w:sz w:val="22"/>
        </w:rPr>
        <w:t>travellers</w:t>
      </w:r>
      <w:r w:rsidRPr="00FE67BE">
        <w:rPr>
          <w:rFonts w:ascii="Arial" w:eastAsia="Calibri" w:hAnsi="Arial" w:cs="Arial"/>
          <w:color w:val="000000"/>
          <w:sz w:val="22"/>
        </w:rPr>
        <w:t xml:space="preserve"> leaving the afflicted areas when they were first recorded in late January 2020. On March 16, 2020, the government declared the first lockdown. On November 5, 2020, a second lockdown was </w:t>
      </w:r>
      <w:r w:rsidR="00CB71C3">
        <w:rPr>
          <w:rFonts w:ascii="Arial" w:eastAsia="Calibri" w:hAnsi="Arial" w:cs="Arial"/>
          <w:color w:val="000000"/>
          <w:sz w:val="22"/>
        </w:rPr>
        <w:t>implemented</w:t>
      </w:r>
      <w:r w:rsidRPr="00FE67BE">
        <w:rPr>
          <w:rFonts w:ascii="Arial" w:eastAsia="Calibri" w:hAnsi="Arial" w:cs="Arial"/>
          <w:color w:val="000000"/>
          <w:sz w:val="22"/>
        </w:rPr>
        <w:t xml:space="preserve"> due to the disease's accelerated spread. The UK, one of the worst-affected nations in Europe as of September 2021, recorded more than 136,000 deaths associated with COVID-19.</w:t>
      </w:r>
    </w:p>
    <w:p w14:paraId="60B2CDC3" w14:textId="16F964EF" w:rsidR="00B87E75" w:rsidRPr="001502A7" w:rsidRDefault="0026393A" w:rsidP="001502A7">
      <w:pPr>
        <w:pStyle w:val="Heading1"/>
        <w:spacing w:line="360" w:lineRule="auto"/>
        <w:jc w:val="both"/>
        <w:rPr>
          <w:rFonts w:cs="Arial"/>
          <w:sz w:val="22"/>
          <w:szCs w:val="22"/>
        </w:rPr>
      </w:pPr>
      <w:r w:rsidRPr="001502A7">
        <w:rPr>
          <w:rFonts w:cs="Arial"/>
          <w:sz w:val="22"/>
          <w:szCs w:val="22"/>
        </w:rPr>
        <w:t>3</w:t>
      </w:r>
      <w:r w:rsidR="00B87E75" w:rsidRPr="001502A7">
        <w:rPr>
          <w:rFonts w:cs="Arial"/>
          <w:sz w:val="22"/>
          <w:szCs w:val="22"/>
        </w:rPr>
        <w:t>. Method</w:t>
      </w:r>
      <w:r w:rsidR="003E4ECF" w:rsidRPr="001502A7">
        <w:rPr>
          <w:rFonts w:cs="Arial"/>
          <w:sz w:val="22"/>
          <w:szCs w:val="22"/>
        </w:rPr>
        <w:t>s</w:t>
      </w:r>
    </w:p>
    <w:p w14:paraId="400C4CBB" w14:textId="324DDDAB" w:rsidR="00D04013" w:rsidRPr="001502A7" w:rsidRDefault="0006691F" w:rsidP="001502A7">
      <w:pPr>
        <w:spacing w:before="240" w:after="0" w:line="360" w:lineRule="auto"/>
        <w:jc w:val="both"/>
        <w:rPr>
          <w:rFonts w:ascii="Arial" w:eastAsia="Calibri" w:hAnsi="Arial" w:cs="Arial"/>
          <w:color w:val="000000"/>
          <w:sz w:val="22"/>
        </w:rPr>
      </w:pPr>
      <w:r w:rsidRPr="0006691F">
        <w:rPr>
          <w:rFonts w:ascii="Arial" w:eastAsia="Calibri" w:hAnsi="Arial" w:cs="Arial"/>
          <w:color w:val="000000"/>
          <w:sz w:val="22"/>
        </w:rPr>
        <w:t xml:space="preserve">The model of a systematic literature review was used for this study. Data is gathered from sources for a preliminary investigation </w:t>
      </w:r>
      <w:r w:rsidR="00CB71C3">
        <w:rPr>
          <w:rFonts w:ascii="Arial" w:eastAsia="Calibri" w:hAnsi="Arial" w:cs="Arial"/>
          <w:color w:val="000000"/>
          <w:sz w:val="22"/>
        </w:rPr>
        <w:t>to</w:t>
      </w:r>
      <w:r w:rsidRPr="0006691F">
        <w:rPr>
          <w:rFonts w:ascii="Arial" w:eastAsia="Calibri" w:hAnsi="Arial" w:cs="Arial"/>
          <w:color w:val="000000"/>
          <w:sz w:val="22"/>
        </w:rPr>
        <w:t xml:space="preserve"> propose a likely hypothesis. Thus, primary and secondary sources can both be used in research. According to Edmonds &amp; Kennedy (2016), examples of primary sources include interviews, observations, focus groups, and experiments. </w:t>
      </w:r>
      <w:r w:rsidR="00CB71C3">
        <w:rPr>
          <w:rFonts w:ascii="Arial" w:eastAsia="Calibri" w:hAnsi="Arial" w:cs="Arial"/>
          <w:color w:val="000000"/>
          <w:sz w:val="22"/>
        </w:rPr>
        <w:t>Data collection</w:t>
      </w:r>
      <w:r w:rsidRPr="0006691F">
        <w:rPr>
          <w:rFonts w:ascii="Arial" w:eastAsia="Calibri" w:hAnsi="Arial" w:cs="Arial"/>
          <w:color w:val="000000"/>
          <w:sz w:val="22"/>
        </w:rPr>
        <w:t xml:space="preserve"> and information from previous research on the same or relevant topics constitute secondary sources. Data sources for the secondary study include textbooks, news reports, journal publications, etc</w:t>
      </w:r>
      <w:r>
        <w:rPr>
          <w:rFonts w:ascii="Arial" w:eastAsia="Calibri" w:hAnsi="Arial" w:cs="Arial"/>
          <w:color w:val="000000"/>
          <w:sz w:val="22"/>
        </w:rPr>
        <w:t>.</w:t>
      </w:r>
      <w:r w:rsidRPr="0006691F">
        <w:t xml:space="preserve"> </w:t>
      </w:r>
      <w:r w:rsidRPr="0006691F">
        <w:rPr>
          <w:rFonts w:ascii="Arial" w:eastAsia="Calibri" w:hAnsi="Arial" w:cs="Arial"/>
          <w:color w:val="000000"/>
          <w:sz w:val="22"/>
        </w:rPr>
        <w:t xml:space="preserve">The secondary design is recommended for the current research since it is simple to implement, saves time, and reduces the </w:t>
      </w:r>
      <w:r w:rsidR="00CB71C3">
        <w:rPr>
          <w:rFonts w:ascii="Arial" w:eastAsia="Calibri" w:hAnsi="Arial" w:cs="Arial"/>
          <w:color w:val="000000"/>
          <w:sz w:val="22"/>
        </w:rPr>
        <w:t>study cost</w:t>
      </w:r>
      <w:r w:rsidRPr="0006691F">
        <w:rPr>
          <w:rFonts w:ascii="Arial" w:eastAsia="Calibri" w:hAnsi="Arial" w:cs="Arial"/>
          <w:color w:val="000000"/>
          <w:sz w:val="22"/>
        </w:rPr>
        <w:t>. An analysis can also be experimental, descriptive, or exploratory. The current study is primarily exploratory and focuses on gathering information about the study's hypotheses, such as the difficulties faced by healthcare workers in the UK during the COVID-19 epidemic.</w:t>
      </w:r>
    </w:p>
    <w:p w14:paraId="00CC7E0C" w14:textId="77777777" w:rsidR="00D04013" w:rsidRDefault="00D04013" w:rsidP="001502A7">
      <w:pPr>
        <w:tabs>
          <w:tab w:val="left" w:pos="6540"/>
        </w:tabs>
        <w:spacing w:line="360" w:lineRule="auto"/>
        <w:jc w:val="both"/>
        <w:rPr>
          <w:rFonts w:ascii="Arial" w:hAnsi="Arial" w:cs="Arial"/>
          <w:sz w:val="22"/>
        </w:rPr>
      </w:pPr>
    </w:p>
    <w:p w14:paraId="21E26351" w14:textId="77777777" w:rsidR="00CB71C3" w:rsidRPr="001502A7" w:rsidRDefault="00CB71C3" w:rsidP="001502A7">
      <w:pPr>
        <w:tabs>
          <w:tab w:val="left" w:pos="6540"/>
        </w:tabs>
        <w:spacing w:line="360" w:lineRule="auto"/>
        <w:jc w:val="both"/>
        <w:rPr>
          <w:rFonts w:ascii="Arial" w:hAnsi="Arial" w:cs="Arial"/>
          <w:sz w:val="22"/>
        </w:rPr>
      </w:pPr>
    </w:p>
    <w:p w14:paraId="6CA3846F" w14:textId="0D283B22" w:rsidR="00B87E75" w:rsidRPr="00BE5B45" w:rsidRDefault="00B87E75" w:rsidP="00A37CE0">
      <w:pPr>
        <w:pStyle w:val="Heading3"/>
      </w:pPr>
      <w:r w:rsidRPr="00BE5B45">
        <w:lastRenderedPageBreak/>
        <w:t>Data analysis</w:t>
      </w:r>
    </w:p>
    <w:p w14:paraId="745947CA" w14:textId="2288959E" w:rsidR="00D04013" w:rsidRPr="000B3D6A" w:rsidRDefault="0006691F" w:rsidP="000B3D6A">
      <w:pPr>
        <w:spacing w:before="240" w:after="0" w:line="360" w:lineRule="auto"/>
        <w:jc w:val="both"/>
        <w:rPr>
          <w:rFonts w:ascii="Arial" w:eastAsia="Calibri" w:hAnsi="Arial" w:cs="Arial"/>
          <w:color w:val="000000"/>
          <w:sz w:val="22"/>
        </w:rPr>
      </w:pPr>
      <w:r w:rsidRPr="0006691F">
        <w:rPr>
          <w:rFonts w:ascii="Arial" w:eastAsia="Calibri" w:hAnsi="Arial" w:cs="Arial"/>
          <w:color w:val="000000"/>
          <w:sz w:val="22"/>
        </w:rPr>
        <w:t xml:space="preserve">A secondary study's search strategy for sources is a crucial task that must be efficient and </w:t>
      </w:r>
      <w:r w:rsidR="00CB71C3">
        <w:rPr>
          <w:rFonts w:ascii="Arial" w:eastAsia="Calibri" w:hAnsi="Arial" w:cs="Arial"/>
          <w:color w:val="000000"/>
          <w:sz w:val="22"/>
        </w:rPr>
        <w:t>highly</w:t>
      </w:r>
      <w:r w:rsidRPr="0006691F">
        <w:rPr>
          <w:rFonts w:ascii="Arial" w:eastAsia="Calibri" w:hAnsi="Arial" w:cs="Arial"/>
          <w:color w:val="000000"/>
          <w:sz w:val="22"/>
        </w:rPr>
        <w:t xml:space="preserve"> trustworthy. The two internet databases employed for this investigation were Google Scholar and PubMed, which were searched for sources for the current study's data. The databases are </w:t>
      </w:r>
      <w:r w:rsidR="00CB71C3">
        <w:rPr>
          <w:rFonts w:ascii="Arial" w:eastAsia="Calibri" w:hAnsi="Arial" w:cs="Arial"/>
          <w:color w:val="000000"/>
          <w:sz w:val="22"/>
        </w:rPr>
        <w:t>favoured</w:t>
      </w:r>
      <w:r w:rsidRPr="0006691F">
        <w:rPr>
          <w:rFonts w:ascii="Arial" w:eastAsia="Calibri" w:hAnsi="Arial" w:cs="Arial"/>
          <w:color w:val="000000"/>
          <w:sz w:val="22"/>
        </w:rPr>
        <w:t xml:space="preserve"> since they are trustworthy and provide access to </w:t>
      </w:r>
      <w:r w:rsidR="00CB71C3">
        <w:rPr>
          <w:rFonts w:ascii="Arial" w:eastAsia="Calibri" w:hAnsi="Arial" w:cs="Arial"/>
          <w:color w:val="000000"/>
          <w:sz w:val="22"/>
        </w:rPr>
        <w:t>many</w:t>
      </w:r>
      <w:r w:rsidRPr="0006691F">
        <w:rPr>
          <w:rFonts w:ascii="Arial" w:eastAsia="Calibri" w:hAnsi="Arial" w:cs="Arial"/>
          <w:color w:val="000000"/>
          <w:sz w:val="22"/>
        </w:rPr>
        <w:t xml:space="preserve"> peer-reviewed publications for review and selection. The following search terms were used to find the sources: i) Examining the effect of COVID-19 on community caregivers, caregivers, and families. ii) List the difficulties faced by medical personnel in the UK during the COVID-19 pandemic. iii) Identify the elements affecting patients' perceptions of the Covid-19 epidemic. </w:t>
      </w:r>
      <w:r w:rsidRPr="0006691F">
        <w:rPr>
          <w:rFonts w:ascii="Arial" w:eastAsia="Calibri" w:hAnsi="Arial" w:cs="Arial"/>
          <w:color w:val="000000"/>
          <w:sz w:val="22"/>
          <w:shd w:val="clear" w:color="auto" w:fill="FFFFFF"/>
        </w:rPr>
        <w:t xml:space="preserve">The most pertinent arguments and evidence for the research topic were found using these terms. Only peer-reviewed articles were chosen as the primary sources for this essay </w:t>
      </w:r>
      <w:r w:rsidR="00CB71C3">
        <w:rPr>
          <w:rFonts w:ascii="Arial" w:eastAsia="Calibri" w:hAnsi="Arial" w:cs="Arial"/>
          <w:color w:val="000000"/>
          <w:sz w:val="22"/>
          <w:shd w:val="clear" w:color="auto" w:fill="FFFFFF"/>
        </w:rPr>
        <w:t>to</w:t>
      </w:r>
      <w:r w:rsidRPr="0006691F">
        <w:rPr>
          <w:rFonts w:ascii="Arial" w:eastAsia="Calibri" w:hAnsi="Arial" w:cs="Arial"/>
          <w:color w:val="000000"/>
          <w:sz w:val="22"/>
          <w:shd w:val="clear" w:color="auto" w:fill="FFFFFF"/>
        </w:rPr>
        <w:t xml:space="preserve"> use only the most trustworthy sources possible. </w:t>
      </w:r>
      <w:r w:rsidR="00CB71C3">
        <w:rPr>
          <w:rFonts w:ascii="Arial" w:eastAsia="Calibri" w:hAnsi="Arial" w:cs="Arial"/>
          <w:color w:val="000000"/>
          <w:sz w:val="22"/>
          <w:shd w:val="clear" w:color="auto" w:fill="FFFFFF"/>
        </w:rPr>
        <w:t>Long et al. (2020) also conclude</w:t>
      </w:r>
      <w:r w:rsidRPr="0006691F">
        <w:rPr>
          <w:rFonts w:ascii="Arial" w:eastAsia="Calibri" w:hAnsi="Arial" w:cs="Arial"/>
          <w:color w:val="000000"/>
          <w:sz w:val="22"/>
          <w:shd w:val="clear" w:color="auto" w:fill="FFFFFF"/>
        </w:rPr>
        <w:t xml:space="preserve"> that the CASP evaluation criterion indicates that journal papers are respectable because of distinctive elements</w:t>
      </w:r>
      <w:r w:rsidR="00CB71C3">
        <w:rPr>
          <w:rFonts w:ascii="Arial" w:eastAsia="Calibri" w:hAnsi="Arial" w:cs="Arial"/>
          <w:color w:val="000000"/>
          <w:sz w:val="22"/>
          <w:shd w:val="clear" w:color="auto" w:fill="FFFFFF"/>
        </w:rPr>
        <w:t>,</w:t>
      </w:r>
      <w:r w:rsidRPr="0006691F">
        <w:rPr>
          <w:rFonts w:ascii="Arial" w:eastAsia="Calibri" w:hAnsi="Arial" w:cs="Arial"/>
          <w:color w:val="000000"/>
          <w:sz w:val="22"/>
          <w:shd w:val="clear" w:color="auto" w:fill="FFFFFF"/>
        </w:rPr>
        <w:t xml:space="preserve"> including a clearly expressed title, abstract, methodology, findings, and conclusion. Second, the sources used should be </w:t>
      </w:r>
      <w:r w:rsidR="00CB71C3">
        <w:rPr>
          <w:rFonts w:ascii="Arial" w:eastAsia="Calibri" w:hAnsi="Arial" w:cs="Arial"/>
          <w:color w:val="000000"/>
          <w:sz w:val="22"/>
          <w:shd w:val="clear" w:color="auto" w:fill="FFFFFF"/>
        </w:rPr>
        <w:t>current</w:t>
      </w:r>
      <w:r w:rsidRPr="0006691F">
        <w:rPr>
          <w:rFonts w:ascii="Arial" w:eastAsia="Calibri" w:hAnsi="Arial" w:cs="Arial"/>
          <w:color w:val="000000"/>
          <w:sz w:val="22"/>
          <w:shd w:val="clear" w:color="auto" w:fill="FFFFFF"/>
        </w:rPr>
        <w:t xml:space="preserve"> on the subject under discussion. Since COVID-19 is a relatively new phenomenon, all </w:t>
      </w:r>
      <w:r w:rsidR="00CB71C3">
        <w:rPr>
          <w:rFonts w:ascii="Arial" w:eastAsia="Calibri" w:hAnsi="Arial" w:cs="Arial"/>
          <w:color w:val="000000"/>
          <w:sz w:val="22"/>
          <w:shd w:val="clear" w:color="auto" w:fill="FFFFFF"/>
        </w:rPr>
        <w:t>references</w:t>
      </w:r>
      <w:r w:rsidRPr="0006691F">
        <w:rPr>
          <w:rFonts w:ascii="Arial" w:eastAsia="Calibri" w:hAnsi="Arial" w:cs="Arial"/>
          <w:color w:val="000000"/>
          <w:sz w:val="22"/>
          <w:shd w:val="clear" w:color="auto" w:fill="FFFFFF"/>
        </w:rPr>
        <w:t xml:space="preserve"> were chosen from works published within the last three years. In addition, English-language sources were used to eliminate problems with information translation and misunderstanding.</w:t>
      </w:r>
    </w:p>
    <w:p w14:paraId="4D2D755A" w14:textId="77777777" w:rsidR="00BE5B45" w:rsidRPr="001502A7" w:rsidRDefault="00BE5B45" w:rsidP="001502A7">
      <w:pPr>
        <w:tabs>
          <w:tab w:val="left" w:pos="6540"/>
        </w:tabs>
        <w:spacing w:line="360" w:lineRule="auto"/>
        <w:jc w:val="both"/>
        <w:rPr>
          <w:rFonts w:ascii="Arial" w:hAnsi="Arial" w:cs="Arial"/>
          <w:sz w:val="22"/>
        </w:rPr>
      </w:pPr>
    </w:p>
    <w:p w14:paraId="39F89E65" w14:textId="279CE3CA" w:rsidR="00B87E75" w:rsidRPr="001502A7" w:rsidRDefault="00B87E75" w:rsidP="00A37CE0">
      <w:pPr>
        <w:pStyle w:val="Heading3"/>
      </w:pPr>
      <w:r w:rsidRPr="001502A7">
        <w:t xml:space="preserve">Ethical considerations </w:t>
      </w:r>
    </w:p>
    <w:p w14:paraId="11AB1B7D" w14:textId="60D7D523" w:rsidR="00D04013" w:rsidRPr="001502A7" w:rsidRDefault="00CB71C3" w:rsidP="001502A7">
      <w:pPr>
        <w:tabs>
          <w:tab w:val="left" w:pos="6540"/>
        </w:tabs>
        <w:spacing w:line="360" w:lineRule="auto"/>
        <w:jc w:val="both"/>
        <w:rPr>
          <w:rFonts w:ascii="Arial" w:hAnsi="Arial" w:cs="Arial"/>
          <w:sz w:val="22"/>
        </w:rPr>
      </w:pPr>
      <w:r>
        <w:rPr>
          <w:rFonts w:ascii="Arial" w:eastAsia="Calibri" w:hAnsi="Arial" w:cs="Arial"/>
          <w:color w:val="000000"/>
          <w:sz w:val="22"/>
        </w:rPr>
        <w:t>Ethical research techniques significantly impact the reliability and acceptance of the results</w:t>
      </w:r>
      <w:r w:rsidR="0006691F" w:rsidRPr="0006691F">
        <w:rPr>
          <w:rFonts w:ascii="Arial" w:eastAsia="Calibri" w:hAnsi="Arial" w:cs="Arial"/>
          <w:color w:val="000000"/>
          <w:sz w:val="22"/>
        </w:rPr>
        <w:t xml:space="preserve">. </w:t>
      </w:r>
      <w:r>
        <w:rPr>
          <w:rFonts w:ascii="Arial" w:eastAsia="Calibri" w:hAnsi="Arial" w:cs="Arial"/>
          <w:color w:val="000000"/>
          <w:sz w:val="22"/>
        </w:rPr>
        <w:t>Potential users display unacceptable behaviour</w:t>
      </w:r>
      <w:r w:rsidR="0006691F" w:rsidRPr="0006691F">
        <w:rPr>
          <w:rFonts w:ascii="Arial" w:eastAsia="Calibri" w:hAnsi="Arial" w:cs="Arial"/>
          <w:color w:val="000000"/>
          <w:sz w:val="22"/>
        </w:rPr>
        <w:t xml:space="preserve"> and can </w:t>
      </w:r>
      <w:r>
        <w:rPr>
          <w:rFonts w:ascii="Arial" w:eastAsia="Calibri" w:hAnsi="Arial" w:cs="Arial"/>
          <w:color w:val="000000"/>
          <w:sz w:val="22"/>
        </w:rPr>
        <w:t>jeopardise</w:t>
      </w:r>
      <w:r w:rsidR="0006691F" w:rsidRPr="0006691F">
        <w:rPr>
          <w:rFonts w:ascii="Arial" w:eastAsia="Calibri" w:hAnsi="Arial" w:cs="Arial"/>
          <w:color w:val="000000"/>
          <w:sz w:val="22"/>
        </w:rPr>
        <w:t xml:space="preserve"> the results obtained (Miller, 2012). Medical research is compassionate in that it is expected </w:t>
      </w:r>
      <w:r>
        <w:rPr>
          <w:rFonts w:ascii="Arial" w:eastAsia="Calibri" w:hAnsi="Arial" w:cs="Arial"/>
          <w:color w:val="000000"/>
          <w:sz w:val="22"/>
        </w:rPr>
        <w:t>to significantly impact people's health and quality of life</w:t>
      </w:r>
      <w:r w:rsidR="0006691F" w:rsidRPr="0006691F">
        <w:rPr>
          <w:rFonts w:ascii="Arial" w:eastAsia="Calibri" w:hAnsi="Arial" w:cs="Arial"/>
          <w:color w:val="000000"/>
          <w:sz w:val="22"/>
        </w:rPr>
        <w:t xml:space="preserve">. The analysis considered the sources' acceptability </w:t>
      </w:r>
      <w:r>
        <w:rPr>
          <w:rFonts w:ascii="Arial" w:eastAsia="Calibri" w:hAnsi="Arial" w:cs="Arial"/>
          <w:color w:val="000000"/>
          <w:sz w:val="22"/>
        </w:rPr>
        <w:t>regarding</w:t>
      </w:r>
      <w:r w:rsidR="0006691F" w:rsidRPr="0006691F">
        <w:rPr>
          <w:rFonts w:ascii="Arial" w:eastAsia="Calibri" w:hAnsi="Arial" w:cs="Arial"/>
          <w:color w:val="000000"/>
          <w:sz w:val="22"/>
        </w:rPr>
        <w:t xml:space="preserve"> ethics in this regard. To guarantee that the conclusions are only based on the data and information from the chosen sources, the researcher also </w:t>
      </w:r>
      <w:r>
        <w:rPr>
          <w:rFonts w:ascii="Arial" w:eastAsia="Calibri" w:hAnsi="Arial" w:cs="Arial"/>
          <w:color w:val="000000"/>
          <w:sz w:val="22"/>
        </w:rPr>
        <w:t>ensures that no</w:t>
      </w:r>
      <w:r w:rsidR="0006691F" w:rsidRPr="0006691F">
        <w:rPr>
          <w:rFonts w:ascii="Arial" w:eastAsia="Calibri" w:hAnsi="Arial" w:cs="Arial"/>
          <w:color w:val="000000"/>
          <w:sz w:val="22"/>
        </w:rPr>
        <w:t xml:space="preserve"> bias </w:t>
      </w:r>
      <w:r>
        <w:rPr>
          <w:rFonts w:ascii="Arial" w:eastAsia="Calibri" w:hAnsi="Arial" w:cs="Arial"/>
          <w:color w:val="000000"/>
          <w:sz w:val="22"/>
        </w:rPr>
        <w:t>is</w:t>
      </w:r>
      <w:r w:rsidR="0006691F" w:rsidRPr="0006691F">
        <w:rPr>
          <w:rFonts w:ascii="Arial" w:eastAsia="Calibri" w:hAnsi="Arial" w:cs="Arial"/>
          <w:color w:val="000000"/>
          <w:sz w:val="22"/>
        </w:rPr>
        <w:t xml:space="preserve"> used (Edmonds &amp; Kennedy, 2016).</w:t>
      </w:r>
    </w:p>
    <w:p w14:paraId="4FC14C6B" w14:textId="77777777" w:rsidR="00B87E75" w:rsidRPr="001502A7" w:rsidRDefault="00B87E75" w:rsidP="001502A7">
      <w:pPr>
        <w:tabs>
          <w:tab w:val="left" w:pos="6540"/>
        </w:tabs>
        <w:spacing w:line="360" w:lineRule="auto"/>
        <w:jc w:val="both"/>
        <w:rPr>
          <w:rFonts w:ascii="Arial" w:hAnsi="Arial" w:cs="Arial"/>
          <w:sz w:val="22"/>
        </w:rPr>
      </w:pPr>
    </w:p>
    <w:p w14:paraId="581C99BF" w14:textId="794A5B0B" w:rsidR="00B87E75" w:rsidRDefault="004A736E" w:rsidP="001502A7">
      <w:pPr>
        <w:pStyle w:val="Heading1"/>
        <w:spacing w:line="360" w:lineRule="auto"/>
        <w:jc w:val="both"/>
        <w:rPr>
          <w:rFonts w:cs="Arial"/>
          <w:sz w:val="22"/>
          <w:szCs w:val="22"/>
        </w:rPr>
      </w:pPr>
      <w:r w:rsidRPr="001502A7">
        <w:rPr>
          <w:rFonts w:cs="Arial"/>
          <w:sz w:val="22"/>
          <w:szCs w:val="22"/>
        </w:rPr>
        <w:t>4</w:t>
      </w:r>
      <w:r w:rsidR="00B87E75" w:rsidRPr="001502A7">
        <w:rPr>
          <w:rFonts w:cs="Arial"/>
          <w:sz w:val="22"/>
          <w:szCs w:val="22"/>
        </w:rPr>
        <w:t>. Results</w:t>
      </w:r>
    </w:p>
    <w:p w14:paraId="1D9B3B4C" w14:textId="77777777" w:rsidR="0006691F" w:rsidRPr="0006691F" w:rsidRDefault="0006691F" w:rsidP="0006691F"/>
    <w:p w14:paraId="7D00D395" w14:textId="71547C35" w:rsidR="000B3D6A" w:rsidRPr="00035905" w:rsidRDefault="0006691F" w:rsidP="000A07E0">
      <w:pPr>
        <w:spacing w:line="360" w:lineRule="auto"/>
        <w:jc w:val="both"/>
        <w:rPr>
          <w:rFonts w:ascii="Arial" w:hAnsi="Arial" w:cs="Arial"/>
          <w:color w:val="333333"/>
          <w:sz w:val="22"/>
        </w:rPr>
      </w:pPr>
      <w:r w:rsidRPr="00035905">
        <w:rPr>
          <w:rFonts w:ascii="Arial" w:hAnsi="Arial" w:cs="Arial"/>
          <w:color w:val="333333"/>
          <w:sz w:val="22"/>
        </w:rPr>
        <w:t xml:space="preserve">One source performed a total of forty (N = 40) in-depth one-on-one online semi-structured interviews with HSCFW, including managers (N = 10) and support workers (N = 15) as well as nurses (N = 15).  All participants were employed as social workers or health care providers </w:t>
      </w:r>
      <w:r w:rsidRPr="00035905">
        <w:rPr>
          <w:rFonts w:ascii="Arial" w:hAnsi="Arial" w:cs="Arial"/>
          <w:color w:val="333333"/>
          <w:sz w:val="22"/>
        </w:rPr>
        <w:lastRenderedPageBreak/>
        <w:t xml:space="preserve">in nursing homes or at-home care settings. Themes emerged after a thematic analysis of the data, and participant interview quotations helped to reinforce these themes. Following data analysis, the research study discovered that the challenges faced by frontline healthcare professionals during the pandemic included a lack of preparation, a lack of personal protective equipment (PPE), anxiety among professionals, residents, and service users, enforced social distance, upholding social shielding obligations, a delay in testing, and a lack of staff. The current </w:t>
      </w:r>
      <w:r w:rsidR="00CB71C3" w:rsidRPr="00035905">
        <w:rPr>
          <w:rFonts w:ascii="Arial" w:hAnsi="Arial" w:cs="Arial"/>
          <w:color w:val="333333"/>
          <w:sz w:val="22"/>
        </w:rPr>
        <w:t>study</w:t>
      </w:r>
      <w:r w:rsidRPr="00035905">
        <w:rPr>
          <w:rFonts w:ascii="Arial" w:hAnsi="Arial" w:cs="Arial"/>
          <w:color w:val="333333"/>
          <w:sz w:val="22"/>
        </w:rPr>
        <w:t xml:space="preserve"> showed that frontline staff and patients would have been spared numerous problems if the health and social care sectors had implemented effective pandemic policies </w:t>
      </w:r>
      <w:r w:rsidR="00614CED" w:rsidRPr="00035905">
        <w:rPr>
          <w:rFonts w:ascii="Arial" w:hAnsi="Arial" w:cs="Arial"/>
          <w:color w:val="222222"/>
          <w:sz w:val="22"/>
          <w:shd w:val="clear" w:color="auto" w:fill="FFFFFF"/>
        </w:rPr>
        <w:t xml:space="preserve">(Nyashanu et </w:t>
      </w:r>
      <w:r w:rsidR="00EA0225" w:rsidRPr="00035905">
        <w:rPr>
          <w:rFonts w:ascii="Arial" w:hAnsi="Arial" w:cs="Arial"/>
          <w:color w:val="222222"/>
          <w:sz w:val="22"/>
          <w:shd w:val="clear" w:color="auto" w:fill="FFFFFF"/>
        </w:rPr>
        <w:t>al.</w:t>
      </w:r>
      <w:r w:rsidR="00614CED" w:rsidRPr="00035905">
        <w:rPr>
          <w:rFonts w:ascii="Arial" w:hAnsi="Arial" w:cs="Arial"/>
          <w:color w:val="222222"/>
          <w:sz w:val="22"/>
          <w:shd w:val="clear" w:color="auto" w:fill="FFFFFF"/>
        </w:rPr>
        <w:t>, 2020</w:t>
      </w:r>
      <w:r w:rsidR="002440F8" w:rsidRPr="00035905">
        <w:rPr>
          <w:rFonts w:ascii="Arial" w:hAnsi="Arial" w:cs="Arial"/>
          <w:color w:val="222222"/>
          <w:sz w:val="22"/>
          <w:shd w:val="clear" w:color="auto" w:fill="FFFFFF"/>
        </w:rPr>
        <w:t>)</w:t>
      </w:r>
      <w:r w:rsidRPr="00035905">
        <w:rPr>
          <w:rFonts w:ascii="Arial" w:hAnsi="Arial" w:cs="Arial"/>
          <w:color w:val="222222"/>
          <w:sz w:val="22"/>
          <w:shd w:val="clear" w:color="auto" w:fill="FFFFFF"/>
        </w:rPr>
        <w:t>.</w:t>
      </w:r>
    </w:p>
    <w:p w14:paraId="32982715" w14:textId="27956860" w:rsidR="00614CED" w:rsidRPr="00035905" w:rsidRDefault="00BF23D2" w:rsidP="00BF23D2">
      <w:pPr>
        <w:shd w:val="clear" w:color="auto" w:fill="FFFFFF"/>
        <w:spacing w:after="0" w:line="360" w:lineRule="auto"/>
        <w:jc w:val="both"/>
        <w:textAlignment w:val="baseline"/>
        <w:rPr>
          <w:rFonts w:ascii="Arial" w:eastAsia="Times New Roman" w:hAnsi="Arial" w:cs="Arial"/>
          <w:color w:val="333333"/>
          <w:sz w:val="22"/>
          <w:lang w:eastAsia="en-GB"/>
        </w:rPr>
      </w:pPr>
      <w:r w:rsidRPr="00035905">
        <w:rPr>
          <w:rFonts w:ascii="Arial" w:eastAsia="Times New Roman" w:hAnsi="Arial" w:cs="Arial"/>
          <w:color w:val="333333"/>
          <w:sz w:val="22"/>
          <w:lang w:eastAsia="en-GB"/>
        </w:rPr>
        <w:t xml:space="preserve">Significant data has </w:t>
      </w:r>
      <w:r w:rsidR="00CB71C3" w:rsidRPr="00035905">
        <w:rPr>
          <w:rFonts w:ascii="Arial" w:eastAsia="Times New Roman" w:hAnsi="Arial" w:cs="Arial"/>
          <w:color w:val="333333"/>
          <w:sz w:val="22"/>
          <w:lang w:eastAsia="en-GB"/>
        </w:rPr>
        <w:t>emphasised</w:t>
      </w:r>
      <w:r w:rsidRPr="00035905">
        <w:rPr>
          <w:rFonts w:ascii="Arial" w:eastAsia="Times New Roman" w:hAnsi="Arial" w:cs="Arial"/>
          <w:color w:val="333333"/>
          <w:sz w:val="22"/>
          <w:lang w:eastAsia="en-GB"/>
        </w:rPr>
        <w:t xml:space="preserve"> the significance of taking </w:t>
      </w:r>
      <w:r w:rsidR="00CB71C3" w:rsidRPr="00035905">
        <w:rPr>
          <w:rFonts w:ascii="Arial" w:eastAsia="Times New Roman" w:hAnsi="Arial" w:cs="Arial"/>
          <w:color w:val="333333"/>
          <w:sz w:val="22"/>
          <w:lang w:eastAsia="en-GB"/>
        </w:rPr>
        <w:t xml:space="preserve">the </w:t>
      </w:r>
      <w:r w:rsidRPr="00035905">
        <w:rPr>
          <w:rFonts w:ascii="Arial" w:eastAsia="Times New Roman" w:hAnsi="Arial" w:cs="Arial"/>
          <w:color w:val="333333"/>
          <w:sz w:val="22"/>
          <w:lang w:eastAsia="en-GB"/>
        </w:rPr>
        <w:t xml:space="preserve">COVID-19 pandemic healthcare workers' mental health into account, and numerous </w:t>
      </w:r>
      <w:r w:rsidR="00CB71C3" w:rsidRPr="00035905">
        <w:rPr>
          <w:rFonts w:ascii="Arial" w:eastAsia="Times New Roman" w:hAnsi="Arial" w:cs="Arial"/>
          <w:color w:val="333333"/>
          <w:sz w:val="22"/>
          <w:lang w:eastAsia="en-GB"/>
        </w:rPr>
        <w:t>organisations</w:t>
      </w:r>
      <w:r w:rsidRPr="00035905">
        <w:rPr>
          <w:rFonts w:ascii="Arial" w:eastAsia="Times New Roman" w:hAnsi="Arial" w:cs="Arial"/>
          <w:color w:val="333333"/>
          <w:sz w:val="22"/>
          <w:lang w:eastAsia="en-GB"/>
        </w:rPr>
        <w:t xml:space="preserve"> have released recommendations and guidelines. The concept of well-being and the supporting data for such </w:t>
      </w:r>
      <w:r w:rsidR="00CB71C3" w:rsidRPr="00035905">
        <w:rPr>
          <w:rFonts w:ascii="Arial" w:eastAsia="Times New Roman" w:hAnsi="Arial" w:cs="Arial"/>
          <w:color w:val="333333"/>
          <w:sz w:val="22"/>
          <w:lang w:eastAsia="en-GB"/>
        </w:rPr>
        <w:t>advice</w:t>
      </w:r>
      <w:r w:rsidRPr="00035905">
        <w:rPr>
          <w:rFonts w:ascii="Arial" w:eastAsia="Times New Roman" w:hAnsi="Arial" w:cs="Arial"/>
          <w:color w:val="333333"/>
          <w:sz w:val="22"/>
          <w:lang w:eastAsia="en-GB"/>
        </w:rPr>
        <w:t xml:space="preserve"> are still up for debate. The practical application of well-being standards highlights unmet requirements of healthcare professionals and offers suggestions for aiding front-line employees throughout the ongoing and upcoming pandemics (San. et al., 2021). The results of a qualitative study look at a quick review of well-being guidelines created in response to the COVID-19 pandemic (n = 14) and are based on interviews with front-line healthcare workers in the UK (n = 33). This emphasis placed </w:t>
      </w:r>
      <w:r w:rsidR="00CB71C3" w:rsidRPr="00035905">
        <w:rPr>
          <w:rFonts w:ascii="Arial" w:eastAsia="Times New Roman" w:hAnsi="Arial" w:cs="Arial"/>
          <w:color w:val="333333"/>
          <w:sz w:val="22"/>
          <w:lang w:eastAsia="en-GB"/>
        </w:rPr>
        <w:t xml:space="preserve">considerable </w:t>
      </w:r>
      <w:r w:rsidRPr="00035905">
        <w:rPr>
          <w:rFonts w:ascii="Arial" w:eastAsia="Times New Roman" w:hAnsi="Arial" w:cs="Arial"/>
          <w:color w:val="333333"/>
          <w:sz w:val="22"/>
          <w:lang w:eastAsia="en-GB"/>
        </w:rPr>
        <w:t>stress on each person's mental health and psychological support</w:t>
      </w:r>
      <w:r w:rsidR="00DD0BEA" w:rsidRPr="00035905">
        <w:rPr>
          <w:rFonts w:ascii="Arial" w:eastAsia="Times New Roman" w:hAnsi="Arial" w:cs="Arial"/>
          <w:color w:val="333333"/>
          <w:sz w:val="22"/>
          <w:lang w:eastAsia="en-GB"/>
        </w:rPr>
        <w:t>. In contrast, healthcare</w:t>
      </w:r>
      <w:r w:rsidRPr="00035905">
        <w:rPr>
          <w:rFonts w:ascii="Arial" w:eastAsia="Times New Roman" w:hAnsi="Arial" w:cs="Arial"/>
          <w:color w:val="333333"/>
          <w:sz w:val="22"/>
          <w:lang w:eastAsia="en-GB"/>
        </w:rPr>
        <w:t xml:space="preserve"> employees </w:t>
      </w:r>
      <w:r w:rsidR="00DD0BEA" w:rsidRPr="00035905">
        <w:rPr>
          <w:rFonts w:ascii="Arial" w:eastAsia="Times New Roman" w:hAnsi="Arial" w:cs="Arial"/>
          <w:color w:val="333333"/>
          <w:sz w:val="22"/>
          <w:lang w:eastAsia="en-GB"/>
        </w:rPr>
        <w:t>emphasised</w:t>
      </w:r>
      <w:r w:rsidRPr="00035905">
        <w:rPr>
          <w:rFonts w:ascii="Arial" w:eastAsia="Times New Roman" w:hAnsi="Arial" w:cs="Arial"/>
          <w:color w:val="333333"/>
          <w:sz w:val="22"/>
          <w:lang w:eastAsia="en-GB"/>
        </w:rPr>
        <w:t xml:space="preserve"> the organisational structure at work, their responsibilities outside of the hospital, and the crucial assistance from the community. Some staff members stated they could not participate in these interventions due to understaffing, tiredness, or incongruent schedules (San. et al., 2021). As a result, the well-being support interventions suggested in the recommendations did not always address the lived realities of staff members.</w:t>
      </w:r>
      <w:r w:rsidRPr="00035905">
        <w:rPr>
          <w:rFonts w:ascii="Arial" w:hAnsi="Arial" w:cs="Arial"/>
          <w:color w:val="222222"/>
          <w:sz w:val="22"/>
          <w:shd w:val="clear" w:color="auto" w:fill="FFFFFF"/>
        </w:rPr>
        <w:t xml:space="preserve"> </w:t>
      </w:r>
      <w:r w:rsidRPr="00035905">
        <w:rPr>
          <w:rFonts w:ascii="Arial" w:eastAsia="Times New Roman" w:hAnsi="Arial" w:cs="Arial"/>
          <w:color w:val="333333"/>
          <w:sz w:val="22"/>
          <w:lang w:eastAsia="en-GB"/>
        </w:rPr>
        <w:t>The needs for well-being that healthcare professionals reported were consistent with socio-ecological conceptualisations related to quality of life. Although it has been mentioned in the literature on assisting healthcare professionals during prior health emergencies, this pandemic has not seen any monitoring of this approach to well-being. The demands of healthcare professionals and factors influencing how suggestions are implemented should be examined in well-being guidelines (San et al., 2021).</w:t>
      </w:r>
    </w:p>
    <w:p w14:paraId="6E2F74EC" w14:textId="77777777" w:rsidR="00BF23D2" w:rsidRPr="00035905" w:rsidRDefault="00BF23D2" w:rsidP="00BF23D2">
      <w:pPr>
        <w:shd w:val="clear" w:color="auto" w:fill="FFFFFF"/>
        <w:spacing w:after="0" w:line="360" w:lineRule="auto"/>
        <w:jc w:val="both"/>
        <w:textAlignment w:val="baseline"/>
        <w:rPr>
          <w:rFonts w:ascii="Arial" w:hAnsi="Arial" w:cs="Arial"/>
          <w:color w:val="222222"/>
          <w:sz w:val="22"/>
          <w:shd w:val="clear" w:color="auto" w:fill="FFFFFF"/>
        </w:rPr>
      </w:pPr>
    </w:p>
    <w:p w14:paraId="4E85122C" w14:textId="5129A005" w:rsidR="00BF23D2" w:rsidRPr="00035905" w:rsidRDefault="00DD0BEA" w:rsidP="001502A7">
      <w:pPr>
        <w:pStyle w:val="NoSpacing"/>
        <w:spacing w:line="360" w:lineRule="auto"/>
        <w:jc w:val="both"/>
        <w:rPr>
          <w:rFonts w:ascii="Arial" w:eastAsia="Calibri" w:hAnsi="Arial" w:cs="Arial"/>
          <w:color w:val="000000"/>
          <w:sz w:val="22"/>
          <w:shd w:val="clear" w:color="auto" w:fill="FFFFFF"/>
        </w:rPr>
      </w:pPr>
      <w:r w:rsidRPr="00035905">
        <w:rPr>
          <w:rFonts w:ascii="Arial" w:eastAsia="Calibri" w:hAnsi="Arial" w:cs="Arial"/>
          <w:color w:val="000000"/>
          <w:sz w:val="22"/>
          <w:shd w:val="clear" w:color="auto" w:fill="FFFFFF"/>
        </w:rPr>
        <w:t xml:space="preserve">Quinn-Scoggins et al. (2021) conducted a population-based survey in the UK </w:t>
      </w:r>
      <w:r w:rsidR="00BF23D2" w:rsidRPr="00035905">
        <w:rPr>
          <w:rFonts w:ascii="Arial" w:eastAsia="Calibri" w:hAnsi="Arial" w:cs="Arial"/>
          <w:color w:val="000000"/>
          <w:sz w:val="22"/>
          <w:shd w:val="clear" w:color="auto" w:fill="FFFFFF"/>
        </w:rPr>
        <w:t xml:space="preserve">to learn more about cancer symptoms and help-seeking </w:t>
      </w:r>
      <w:r w:rsidRPr="00035905">
        <w:rPr>
          <w:rFonts w:ascii="Arial" w:eastAsia="Calibri" w:hAnsi="Arial" w:cs="Arial"/>
          <w:color w:val="000000"/>
          <w:sz w:val="22"/>
          <w:shd w:val="clear" w:color="auto" w:fill="FFFFFF"/>
        </w:rPr>
        <w:t>behaviour</w:t>
      </w:r>
      <w:r w:rsidR="00BF23D2" w:rsidRPr="00035905">
        <w:rPr>
          <w:rFonts w:ascii="Arial" w:eastAsia="Calibri" w:hAnsi="Arial" w:cs="Arial"/>
          <w:color w:val="000000"/>
          <w:sz w:val="22"/>
          <w:shd w:val="clear" w:color="auto" w:fill="FFFFFF"/>
        </w:rPr>
        <w:t>. The results showed that 40.1% of the 7,543 individuals had probable cancer symptoms</w:t>
      </w:r>
      <w:r w:rsidRPr="00035905">
        <w:rPr>
          <w:rFonts w:ascii="Arial" w:eastAsia="Calibri" w:hAnsi="Arial" w:cs="Arial"/>
          <w:color w:val="000000"/>
          <w:sz w:val="22"/>
          <w:shd w:val="clear" w:color="auto" w:fill="FFFFFF"/>
        </w:rPr>
        <w:t>; however,</w:t>
      </w:r>
      <w:r w:rsidR="00BF23D2" w:rsidRPr="00035905">
        <w:rPr>
          <w:rFonts w:ascii="Arial" w:eastAsia="Calibri" w:hAnsi="Arial" w:cs="Arial"/>
          <w:color w:val="000000"/>
          <w:sz w:val="22"/>
          <w:shd w:val="clear" w:color="auto" w:fill="FFFFFF"/>
        </w:rPr>
        <w:t xml:space="preserve"> 44.8% did not seek medical assistance from general practitioners. Semi-structured interviews were done by Watson et al. </w:t>
      </w:r>
      <w:r w:rsidRPr="00035905">
        <w:rPr>
          <w:rFonts w:ascii="Arial" w:eastAsia="Calibri" w:hAnsi="Arial" w:cs="Arial"/>
          <w:color w:val="000000"/>
          <w:sz w:val="22"/>
          <w:shd w:val="clear" w:color="auto" w:fill="FFFFFF"/>
        </w:rPr>
        <w:t>to understand better</w:t>
      </w:r>
      <w:r w:rsidR="00BF23D2" w:rsidRPr="00035905">
        <w:rPr>
          <w:rFonts w:ascii="Arial" w:eastAsia="Calibri" w:hAnsi="Arial" w:cs="Arial"/>
          <w:color w:val="000000"/>
          <w:sz w:val="22"/>
          <w:shd w:val="clear" w:color="auto" w:fill="FFFFFF"/>
        </w:rPr>
        <w:t xml:space="preserve"> how parents felt about obtaining medical attention during the pandemic. The research found that fewer parents sought </w:t>
      </w:r>
      <w:r w:rsidRPr="00035905">
        <w:rPr>
          <w:rFonts w:ascii="Arial" w:eastAsia="Calibri" w:hAnsi="Arial" w:cs="Arial"/>
          <w:color w:val="000000"/>
          <w:sz w:val="22"/>
          <w:shd w:val="clear" w:color="auto" w:fill="FFFFFF"/>
        </w:rPr>
        <w:t>paediatric</w:t>
      </w:r>
      <w:r w:rsidR="00BF23D2" w:rsidRPr="00035905">
        <w:rPr>
          <w:rFonts w:ascii="Arial" w:eastAsia="Calibri" w:hAnsi="Arial" w:cs="Arial"/>
          <w:color w:val="000000"/>
          <w:sz w:val="22"/>
          <w:shd w:val="clear" w:color="auto" w:fill="FFFFFF"/>
        </w:rPr>
        <w:t xml:space="preserve"> services because they were afraid to </w:t>
      </w:r>
      <w:r w:rsidR="00BF23D2" w:rsidRPr="00035905">
        <w:rPr>
          <w:rFonts w:ascii="Arial" w:eastAsia="Calibri" w:hAnsi="Arial" w:cs="Arial"/>
          <w:color w:val="000000"/>
          <w:sz w:val="22"/>
          <w:shd w:val="clear" w:color="auto" w:fill="FFFFFF"/>
        </w:rPr>
        <w:lastRenderedPageBreak/>
        <w:t xml:space="preserve">enter hospitals (Watson et al. 2021). </w:t>
      </w:r>
      <w:r w:rsidR="00CB71C3" w:rsidRPr="00035905">
        <w:rPr>
          <w:rFonts w:ascii="Arial" w:eastAsia="Calibri" w:hAnsi="Arial" w:cs="Arial"/>
          <w:color w:val="000000"/>
          <w:sz w:val="22"/>
          <w:shd w:val="clear" w:color="auto" w:fill="FFFFFF"/>
        </w:rPr>
        <w:t>Parents of children with severe illnesses would go to the doctor to save their children's lives</w:t>
      </w:r>
      <w:r w:rsidR="00BF23D2" w:rsidRPr="00035905">
        <w:rPr>
          <w:rFonts w:ascii="Arial" w:eastAsia="Calibri" w:hAnsi="Arial" w:cs="Arial"/>
          <w:color w:val="000000"/>
          <w:sz w:val="22"/>
          <w:shd w:val="clear" w:color="auto" w:fill="FFFFFF"/>
        </w:rPr>
        <w:t xml:space="preserve">. During COVID-19, Schuster et al. (2021) conducted a study to </w:t>
      </w:r>
      <w:r w:rsidR="00CB71C3" w:rsidRPr="00035905">
        <w:rPr>
          <w:rFonts w:ascii="Arial" w:eastAsia="Calibri" w:hAnsi="Arial" w:cs="Arial"/>
          <w:color w:val="000000"/>
          <w:sz w:val="22"/>
          <w:shd w:val="clear" w:color="auto" w:fill="FFFFFF"/>
        </w:rPr>
        <w:t>examine</w:t>
      </w:r>
      <w:r w:rsidR="00BF23D2" w:rsidRPr="00035905">
        <w:rPr>
          <w:rFonts w:ascii="Arial" w:eastAsia="Calibri" w:hAnsi="Arial" w:cs="Arial"/>
          <w:color w:val="000000"/>
          <w:sz w:val="22"/>
          <w:shd w:val="clear" w:color="auto" w:fill="FFFFFF"/>
        </w:rPr>
        <w:t xml:space="preserve"> the postponement and avoidance of medical care among elderly persons. The longitudinal ageing study questionnaire demonstrated a high </w:t>
      </w:r>
      <w:r w:rsidR="00CB71C3" w:rsidRPr="00035905">
        <w:rPr>
          <w:rFonts w:ascii="Arial" w:eastAsia="Calibri" w:hAnsi="Arial" w:cs="Arial"/>
          <w:color w:val="000000"/>
          <w:sz w:val="22"/>
          <w:shd w:val="clear" w:color="auto" w:fill="FFFFFF"/>
        </w:rPr>
        <w:t>care cancellation and release rate</w:t>
      </w:r>
      <w:r w:rsidR="00BF23D2" w:rsidRPr="00035905">
        <w:rPr>
          <w:rFonts w:ascii="Arial" w:eastAsia="Calibri" w:hAnsi="Arial" w:cs="Arial"/>
          <w:color w:val="000000"/>
          <w:sz w:val="22"/>
          <w:shd w:val="clear" w:color="auto" w:fill="FFFFFF"/>
        </w:rPr>
        <w:t xml:space="preserve">. In the sample of 880 older adults, 35% </w:t>
      </w:r>
      <w:r w:rsidR="00CB71C3" w:rsidRPr="00035905">
        <w:rPr>
          <w:rFonts w:ascii="Arial" w:eastAsia="Calibri" w:hAnsi="Arial" w:cs="Arial"/>
          <w:color w:val="000000"/>
          <w:sz w:val="22"/>
          <w:shd w:val="clear" w:color="auto" w:fill="FFFFFF"/>
        </w:rPr>
        <w:t>reported</w:t>
      </w:r>
      <w:r w:rsidR="00BF23D2" w:rsidRPr="00035905">
        <w:rPr>
          <w:rFonts w:ascii="Arial" w:eastAsia="Calibri" w:hAnsi="Arial" w:cs="Arial"/>
          <w:color w:val="000000"/>
          <w:sz w:val="22"/>
          <w:shd w:val="clear" w:color="auto" w:fill="FFFFFF"/>
        </w:rPr>
        <w:t xml:space="preserve"> postponing or avoiding medical care during that time (Schuster et al., 2021). The high proportion of treatment non-adherence raised severe concerns because multimorbidity and chronic diseases commonly affect older adults.</w:t>
      </w:r>
    </w:p>
    <w:p w14:paraId="28F8D22D" w14:textId="325AA09C" w:rsidR="00BF23D2" w:rsidRPr="00035905" w:rsidRDefault="00BF23D2" w:rsidP="001502A7">
      <w:pPr>
        <w:spacing w:before="240" w:after="0" w:line="360" w:lineRule="auto"/>
        <w:jc w:val="both"/>
        <w:rPr>
          <w:rFonts w:ascii="Arial" w:eastAsia="Calibri" w:hAnsi="Arial" w:cs="Arial"/>
          <w:color w:val="000000"/>
          <w:sz w:val="22"/>
          <w:shd w:val="clear" w:color="auto" w:fill="FFFFFF"/>
        </w:rPr>
      </w:pPr>
      <w:r w:rsidRPr="00035905">
        <w:rPr>
          <w:rFonts w:ascii="Arial" w:eastAsia="Calibri" w:hAnsi="Arial" w:cs="Arial"/>
          <w:color w:val="000000"/>
          <w:sz w:val="22"/>
          <w:shd w:val="clear" w:color="auto" w:fill="FFFFFF"/>
        </w:rPr>
        <w:t xml:space="preserve">In the first six months of COVID-19, Duncan &amp; Cheng (2021) conducted two online surveys to determine how the </w:t>
      </w:r>
      <w:r w:rsidR="00DD0BEA" w:rsidRPr="00035905">
        <w:rPr>
          <w:rFonts w:ascii="Arial" w:eastAsia="Calibri" w:hAnsi="Arial" w:cs="Arial"/>
          <w:color w:val="000000"/>
          <w:sz w:val="22"/>
          <w:shd w:val="clear" w:color="auto" w:fill="FFFFFF"/>
        </w:rPr>
        <w:t>public</w:t>
      </w:r>
      <w:r w:rsidRPr="00035905">
        <w:rPr>
          <w:rFonts w:ascii="Arial" w:eastAsia="Calibri" w:hAnsi="Arial" w:cs="Arial"/>
          <w:color w:val="000000"/>
          <w:sz w:val="22"/>
          <w:shd w:val="clear" w:color="auto" w:fill="FFFFFF"/>
        </w:rPr>
        <w:t xml:space="preserve"> felt about NHS general practice. According to the research, 105 out of 150 individuals </w:t>
      </w:r>
      <w:r w:rsidR="00DD0BEA" w:rsidRPr="00035905">
        <w:rPr>
          <w:rFonts w:ascii="Arial" w:eastAsia="Calibri" w:hAnsi="Arial" w:cs="Arial"/>
          <w:color w:val="000000"/>
          <w:sz w:val="22"/>
          <w:shd w:val="clear" w:color="auto" w:fill="FFFFFF"/>
        </w:rPr>
        <w:t>considered</w:t>
      </w:r>
      <w:r w:rsidRPr="00035905">
        <w:rPr>
          <w:rFonts w:ascii="Arial" w:eastAsia="Calibri" w:hAnsi="Arial" w:cs="Arial"/>
          <w:color w:val="000000"/>
          <w:sz w:val="22"/>
          <w:shd w:val="clear" w:color="auto" w:fill="FFFFFF"/>
        </w:rPr>
        <w:t xml:space="preserve"> calling general practitioners when they needed medical attention. Nevertheless, more than half of the 105 participants avoided or postponed seeing the general practitioners. The results also showed that 27% of people delayed seeing a general practitioner out of concern for COVID-19 infection. Holder-Dixon et al. (2022) </w:t>
      </w:r>
      <w:r w:rsidR="00DD0BEA" w:rsidRPr="00035905">
        <w:rPr>
          <w:rFonts w:ascii="Arial" w:eastAsia="Calibri" w:hAnsi="Arial" w:cs="Arial"/>
          <w:color w:val="000000"/>
          <w:sz w:val="22"/>
          <w:shd w:val="clear" w:color="auto" w:fill="FFFFFF"/>
        </w:rPr>
        <w:t>surveyed</w:t>
      </w:r>
      <w:r w:rsidRPr="00035905">
        <w:rPr>
          <w:rFonts w:ascii="Arial" w:eastAsia="Calibri" w:hAnsi="Arial" w:cs="Arial"/>
          <w:color w:val="000000"/>
          <w:sz w:val="22"/>
          <w:shd w:val="clear" w:color="auto" w:fill="FFFFFF"/>
        </w:rPr>
        <w:t xml:space="preserve"> to examine medical avoidance among underserved communities, concentrating on the COVID-19 pandemic's effects. The results showed that many individuals supported general avoidance, mild avoidance due to discrimination, and moderate degrees of COVID-19 avoidance.</w:t>
      </w:r>
    </w:p>
    <w:p w14:paraId="2AA2FE67" w14:textId="7CC11443" w:rsidR="00D04013" w:rsidRPr="00035905" w:rsidRDefault="00BF23D2" w:rsidP="001502A7">
      <w:pPr>
        <w:spacing w:before="240" w:after="0" w:line="360" w:lineRule="auto"/>
        <w:jc w:val="both"/>
        <w:rPr>
          <w:rFonts w:ascii="Arial" w:eastAsia="Calibri" w:hAnsi="Arial" w:cs="Arial"/>
          <w:color w:val="000000"/>
          <w:sz w:val="22"/>
          <w:shd w:val="clear" w:color="auto" w:fill="FFFFFF"/>
        </w:rPr>
      </w:pPr>
      <w:r w:rsidRPr="00035905">
        <w:rPr>
          <w:rFonts w:ascii="Arial" w:eastAsia="Calibri" w:hAnsi="Arial" w:cs="Arial"/>
          <w:color w:val="000000"/>
          <w:sz w:val="22"/>
          <w:shd w:val="clear" w:color="auto" w:fill="FFFFFF"/>
        </w:rPr>
        <w:t xml:space="preserve">The participants in this example avoided seeking medical care more frequently </w:t>
      </w:r>
      <w:r w:rsidR="00CB71C3" w:rsidRPr="00035905">
        <w:rPr>
          <w:rFonts w:ascii="Arial" w:eastAsia="Calibri" w:hAnsi="Arial" w:cs="Arial"/>
          <w:color w:val="000000"/>
          <w:sz w:val="22"/>
          <w:shd w:val="clear" w:color="auto" w:fill="FFFFFF"/>
        </w:rPr>
        <w:t>due to</w:t>
      </w:r>
      <w:r w:rsidRPr="00035905">
        <w:rPr>
          <w:rFonts w:ascii="Arial" w:eastAsia="Calibri" w:hAnsi="Arial" w:cs="Arial"/>
          <w:color w:val="000000"/>
          <w:sz w:val="22"/>
          <w:shd w:val="clear" w:color="auto" w:fill="FFFFFF"/>
        </w:rPr>
        <w:t xml:space="preserve"> their views. About 2,500,000 outpatient appointments were scheduled each week </w:t>
      </w:r>
      <w:r w:rsidR="00CB71C3" w:rsidRPr="00035905">
        <w:rPr>
          <w:rFonts w:ascii="Arial" w:eastAsia="Calibri" w:hAnsi="Arial" w:cs="Arial"/>
          <w:color w:val="000000"/>
          <w:sz w:val="22"/>
          <w:shd w:val="clear" w:color="auto" w:fill="FFFFFF"/>
        </w:rPr>
        <w:t>before</w:t>
      </w:r>
      <w:r w:rsidRPr="00035905">
        <w:rPr>
          <w:rFonts w:ascii="Arial" w:eastAsia="Calibri" w:hAnsi="Arial" w:cs="Arial"/>
          <w:color w:val="000000"/>
          <w:sz w:val="22"/>
          <w:shd w:val="clear" w:color="auto" w:fill="FFFFFF"/>
        </w:rPr>
        <w:t xml:space="preserve"> the initial lockout, with </w:t>
      </w:r>
      <w:r w:rsidR="00CB71C3" w:rsidRPr="00035905">
        <w:rPr>
          <w:rFonts w:ascii="Arial" w:eastAsia="Calibri" w:hAnsi="Arial" w:cs="Arial"/>
          <w:color w:val="000000"/>
          <w:sz w:val="22"/>
          <w:shd w:val="clear" w:color="auto" w:fill="FFFFFF"/>
        </w:rPr>
        <w:t>approximately</w:t>
      </w:r>
      <w:r w:rsidRPr="00035905">
        <w:rPr>
          <w:rFonts w:ascii="Arial" w:eastAsia="Calibri" w:hAnsi="Arial" w:cs="Arial"/>
          <w:color w:val="000000"/>
          <w:sz w:val="22"/>
          <w:shd w:val="clear" w:color="auto" w:fill="FFFFFF"/>
        </w:rPr>
        <w:t xml:space="preserve"> 2,000,000 appointments being attended. </w:t>
      </w:r>
      <w:r w:rsidR="00CB71C3" w:rsidRPr="00035905">
        <w:rPr>
          <w:rFonts w:ascii="Arial" w:eastAsia="Calibri" w:hAnsi="Arial" w:cs="Arial"/>
          <w:color w:val="000000"/>
          <w:sz w:val="22"/>
          <w:shd w:val="clear" w:color="auto" w:fill="FFFFFF"/>
        </w:rPr>
        <w:t>Compared</w:t>
      </w:r>
      <w:r w:rsidRPr="00035905">
        <w:rPr>
          <w:rFonts w:ascii="Arial" w:eastAsia="Calibri" w:hAnsi="Arial" w:cs="Arial"/>
          <w:color w:val="000000"/>
          <w:sz w:val="22"/>
          <w:shd w:val="clear" w:color="auto" w:fill="FFFFFF"/>
        </w:rPr>
        <w:t xml:space="preserve"> to the average before the pandemic, weekly </w:t>
      </w:r>
      <w:r w:rsidR="00CB71C3" w:rsidRPr="00035905">
        <w:rPr>
          <w:rFonts w:ascii="Arial" w:eastAsia="Calibri" w:hAnsi="Arial" w:cs="Arial"/>
          <w:color w:val="000000"/>
          <w:sz w:val="22"/>
          <w:shd w:val="clear" w:color="auto" w:fill="FFFFFF"/>
        </w:rPr>
        <w:t>assignments</w:t>
      </w:r>
      <w:r w:rsidRPr="00035905">
        <w:rPr>
          <w:rFonts w:ascii="Arial" w:eastAsia="Calibri" w:hAnsi="Arial" w:cs="Arial"/>
          <w:color w:val="000000"/>
          <w:sz w:val="22"/>
          <w:shd w:val="clear" w:color="auto" w:fill="FFFFFF"/>
        </w:rPr>
        <w:t xml:space="preserve"> were cut by more than 40% and weekly attendance at meetings was lowered by 50% after the first lockdown.</w:t>
      </w:r>
      <w:r w:rsidR="00DD0BEA" w:rsidRPr="00035905">
        <w:rPr>
          <w:rFonts w:ascii="Arial" w:eastAsia="Calibri" w:hAnsi="Arial" w:cs="Arial"/>
          <w:color w:val="000000"/>
          <w:sz w:val="22"/>
          <w:shd w:val="clear" w:color="auto" w:fill="FFFFFF"/>
        </w:rPr>
        <w:t xml:space="preserve"> According to BMA (2021), the COVID-19 outbreak significantly impacted the primary NHS services. Due to decreased care-seeking behaviour and postponed or cancelled treatment sessions, millions of people with health issues, including those with life-threatening diseases, were impacted. In comparison to predictions, it is projected that there were between 1.32 million and 15 million new elective admissions and between 2.47 million and 2.60 </w:t>
      </w:r>
      <w:r w:rsidR="00CB71C3" w:rsidRPr="00035905">
        <w:rPr>
          <w:rFonts w:ascii="Arial" w:eastAsia="Calibri" w:hAnsi="Arial" w:cs="Arial"/>
          <w:color w:val="000000"/>
          <w:sz w:val="22"/>
          <w:shd w:val="clear" w:color="auto" w:fill="FFFFFF"/>
        </w:rPr>
        <w:t>fewer</w:t>
      </w:r>
      <w:r w:rsidR="00DD0BEA" w:rsidRPr="00035905">
        <w:rPr>
          <w:rFonts w:ascii="Arial" w:eastAsia="Calibri" w:hAnsi="Arial" w:cs="Arial"/>
          <w:color w:val="000000"/>
          <w:sz w:val="22"/>
          <w:shd w:val="clear" w:color="auto" w:fill="FFFFFF"/>
        </w:rPr>
        <w:t xml:space="preserve"> first-time outpatient attendances. Additionally, it was predicted that between 20,800 and 25,900 fewer patients than began their cancer treatments. According to BMA (2020), there are several possible causes for this condition, although healthcare avoidance predominates. To restore access and quality of care to pre-COVID-19 levels, NHS UK must address a backlog of numerous concerns.</w:t>
      </w:r>
      <w:r w:rsidR="00B0279C" w:rsidRPr="00035905">
        <w:rPr>
          <w:rFonts w:ascii="Arial" w:eastAsia="Calibri" w:hAnsi="Arial" w:cs="Arial"/>
          <w:color w:val="000000"/>
          <w:sz w:val="22"/>
          <w:shd w:val="clear" w:color="auto" w:fill="FFFFFF"/>
        </w:rPr>
        <w:t xml:space="preserve"> </w:t>
      </w:r>
    </w:p>
    <w:p w14:paraId="0B299BAA" w14:textId="77777777" w:rsidR="00B87E75" w:rsidRPr="001502A7" w:rsidRDefault="00B87E75" w:rsidP="001502A7">
      <w:pPr>
        <w:tabs>
          <w:tab w:val="left" w:pos="6540"/>
        </w:tabs>
        <w:spacing w:line="360" w:lineRule="auto"/>
        <w:jc w:val="both"/>
        <w:rPr>
          <w:rFonts w:ascii="Arial" w:hAnsi="Arial" w:cs="Arial"/>
          <w:sz w:val="22"/>
        </w:rPr>
      </w:pPr>
    </w:p>
    <w:p w14:paraId="5C43254D" w14:textId="209882EA" w:rsidR="00B87E75" w:rsidRPr="001502A7" w:rsidRDefault="004A736E" w:rsidP="001502A7">
      <w:pPr>
        <w:pStyle w:val="Heading1"/>
        <w:spacing w:line="360" w:lineRule="auto"/>
        <w:jc w:val="both"/>
        <w:rPr>
          <w:rFonts w:cs="Arial"/>
          <w:sz w:val="22"/>
          <w:szCs w:val="22"/>
        </w:rPr>
      </w:pPr>
      <w:r w:rsidRPr="001502A7">
        <w:rPr>
          <w:rFonts w:cs="Arial"/>
          <w:sz w:val="22"/>
          <w:szCs w:val="22"/>
        </w:rPr>
        <w:lastRenderedPageBreak/>
        <w:t>5</w:t>
      </w:r>
      <w:r w:rsidR="00B87E75" w:rsidRPr="001502A7">
        <w:rPr>
          <w:rFonts w:cs="Arial"/>
          <w:sz w:val="22"/>
          <w:szCs w:val="22"/>
        </w:rPr>
        <w:t>. Discussion</w:t>
      </w:r>
    </w:p>
    <w:p w14:paraId="17CCD073" w14:textId="3F8E6095" w:rsidR="00C7519A" w:rsidRPr="001C624A" w:rsidRDefault="00C7519A" w:rsidP="001C624A">
      <w:pPr>
        <w:shd w:val="clear" w:color="auto" w:fill="FFFFFF"/>
        <w:spacing w:after="0" w:line="360" w:lineRule="auto"/>
        <w:jc w:val="both"/>
        <w:rPr>
          <w:rFonts w:ascii="Arial" w:eastAsia="Times New Roman" w:hAnsi="Arial" w:cs="Arial"/>
          <w:color w:val="222222"/>
          <w:sz w:val="22"/>
          <w:lang w:eastAsia="en-GB"/>
        </w:rPr>
      </w:pPr>
    </w:p>
    <w:p w14:paraId="7A9840E7" w14:textId="0893DC23" w:rsidR="00DD0BEA" w:rsidRPr="006E07F3" w:rsidRDefault="00DD0BEA" w:rsidP="001C624A">
      <w:pPr>
        <w:tabs>
          <w:tab w:val="left" w:pos="6540"/>
        </w:tabs>
        <w:spacing w:line="360" w:lineRule="auto"/>
        <w:jc w:val="both"/>
        <w:rPr>
          <w:rFonts w:ascii="Arial" w:eastAsia="Times New Roman" w:hAnsi="Arial" w:cs="Arial"/>
          <w:color w:val="222222"/>
          <w:sz w:val="22"/>
          <w:lang w:eastAsia="en-GB"/>
        </w:rPr>
      </w:pPr>
      <w:r w:rsidRPr="00DD0BEA">
        <w:rPr>
          <w:rFonts w:ascii="Arial" w:eastAsia="Times New Roman" w:hAnsi="Arial" w:cs="Arial"/>
          <w:color w:val="222222"/>
          <w:sz w:val="22"/>
          <w:lang w:eastAsia="en-GB"/>
        </w:rPr>
        <w:t xml:space="preserve">The lack of PPE was one of the </w:t>
      </w:r>
      <w:r w:rsidR="00CB71C3">
        <w:rPr>
          <w:rFonts w:ascii="Arial" w:eastAsia="Times New Roman" w:hAnsi="Arial" w:cs="Arial"/>
          <w:color w:val="222222"/>
          <w:sz w:val="22"/>
          <w:lang w:eastAsia="en-GB"/>
        </w:rPr>
        <w:t>significant</w:t>
      </w:r>
      <w:r w:rsidRPr="00DD0BEA">
        <w:rPr>
          <w:rFonts w:ascii="Arial" w:eastAsia="Times New Roman" w:hAnsi="Arial" w:cs="Arial"/>
          <w:color w:val="222222"/>
          <w:sz w:val="22"/>
          <w:lang w:eastAsia="en-GB"/>
        </w:rPr>
        <w:t xml:space="preserve"> difficulties </w:t>
      </w:r>
      <w:r w:rsidR="00CB71C3">
        <w:rPr>
          <w:rFonts w:ascii="Arial" w:eastAsia="Times New Roman" w:hAnsi="Arial" w:cs="Arial"/>
          <w:color w:val="222222"/>
          <w:sz w:val="22"/>
          <w:lang w:eastAsia="en-GB"/>
        </w:rPr>
        <w:t xml:space="preserve">medical personnel in the UK faced </w:t>
      </w:r>
      <w:r w:rsidRPr="00DD0BEA">
        <w:rPr>
          <w:rFonts w:ascii="Arial" w:eastAsia="Times New Roman" w:hAnsi="Arial" w:cs="Arial"/>
          <w:color w:val="222222"/>
          <w:sz w:val="22"/>
          <w:lang w:eastAsia="en-GB"/>
        </w:rPr>
        <w:t xml:space="preserve">during the COVID-19 pandemic. The shortage of PPE was significantly impacted by the UK's lack of pandemic preparedness. Due to years of National Health Service (NHS) cuts, the healthcare system </w:t>
      </w:r>
      <w:r w:rsidR="00CB71C3">
        <w:rPr>
          <w:rFonts w:ascii="Arial" w:eastAsia="Times New Roman" w:hAnsi="Arial" w:cs="Arial"/>
          <w:color w:val="222222"/>
          <w:sz w:val="22"/>
          <w:lang w:eastAsia="en-GB"/>
        </w:rPr>
        <w:t>could not</w:t>
      </w:r>
      <w:r w:rsidRPr="00DD0BEA">
        <w:rPr>
          <w:rFonts w:ascii="Arial" w:eastAsia="Times New Roman" w:hAnsi="Arial" w:cs="Arial"/>
          <w:color w:val="222222"/>
          <w:sz w:val="22"/>
          <w:lang w:eastAsia="en-GB"/>
        </w:rPr>
        <w:t xml:space="preserve"> handle the unexpected spike in demand. </w:t>
      </w:r>
      <w:r w:rsidR="00CB71C3">
        <w:rPr>
          <w:rFonts w:ascii="Arial" w:eastAsia="Times New Roman" w:hAnsi="Arial" w:cs="Arial"/>
          <w:color w:val="222222"/>
          <w:sz w:val="22"/>
          <w:lang w:eastAsia="en-GB"/>
        </w:rPr>
        <w:t>A lack of funding for emergency stocks, poor distribution systems, and an overreliance on just-in-time supply chains worsened the issue</w:t>
      </w:r>
      <w:r w:rsidRPr="00DD0BEA">
        <w:rPr>
          <w:rFonts w:ascii="Arial" w:eastAsia="Times New Roman" w:hAnsi="Arial" w:cs="Arial"/>
          <w:color w:val="222222"/>
          <w:sz w:val="22"/>
          <w:lang w:eastAsia="en-GB"/>
        </w:rPr>
        <w:t xml:space="preserve">. The shortfall was further </w:t>
      </w:r>
      <w:r w:rsidR="00035905">
        <w:rPr>
          <w:rFonts w:ascii="Arial" w:eastAsia="Times New Roman" w:hAnsi="Arial" w:cs="Arial"/>
          <w:color w:val="222222"/>
          <w:sz w:val="22"/>
          <w:lang w:eastAsia="en-GB"/>
        </w:rPr>
        <w:t>exacerbated</w:t>
      </w:r>
      <w:r w:rsidRPr="00DD0BEA">
        <w:rPr>
          <w:rFonts w:ascii="Arial" w:eastAsia="Times New Roman" w:hAnsi="Arial" w:cs="Arial"/>
          <w:color w:val="222222"/>
          <w:sz w:val="22"/>
          <w:lang w:eastAsia="en-GB"/>
        </w:rPr>
        <w:t xml:space="preserve"> by the local PPE industry's tardy reaction to increased production. Numerous healthcare facilities lacked the necessary protective equipment </w:t>
      </w:r>
      <w:r>
        <w:rPr>
          <w:rFonts w:ascii="Arial" w:eastAsia="Times New Roman" w:hAnsi="Arial" w:cs="Arial"/>
          <w:color w:val="222222"/>
          <w:sz w:val="22"/>
          <w:lang w:eastAsia="en-GB"/>
        </w:rPr>
        <w:t>to protect their workers while the infection spread uncontrollably adequately</w:t>
      </w:r>
      <w:r w:rsidRPr="00DD0BEA">
        <w:rPr>
          <w:rFonts w:ascii="Arial" w:eastAsia="Times New Roman" w:hAnsi="Arial" w:cs="Arial"/>
          <w:color w:val="222222"/>
          <w:sz w:val="22"/>
          <w:lang w:eastAsia="en-GB"/>
        </w:rPr>
        <w:t>.</w:t>
      </w:r>
      <w:r w:rsidR="006E07F3">
        <w:rPr>
          <w:rFonts w:ascii="Arial" w:eastAsia="Times New Roman" w:hAnsi="Arial" w:cs="Arial"/>
          <w:color w:val="222222"/>
          <w:sz w:val="22"/>
          <w:lang w:eastAsia="en-GB"/>
        </w:rPr>
        <w:t xml:space="preserve"> </w:t>
      </w:r>
      <w:r w:rsidRPr="00DD0BEA">
        <w:rPr>
          <w:rFonts w:ascii="Arial" w:eastAsia="Times New Roman" w:hAnsi="Arial" w:cs="Arial"/>
          <w:color w:val="222222"/>
          <w:sz w:val="22"/>
          <w:lang w:eastAsia="en-GB"/>
        </w:rPr>
        <w:t>Due to the scarcity, healthcare workers' lives were in danger</w:t>
      </w:r>
      <w:r>
        <w:rPr>
          <w:rFonts w:ascii="Arial" w:eastAsia="Times New Roman" w:hAnsi="Arial" w:cs="Arial"/>
          <w:color w:val="222222"/>
          <w:sz w:val="22"/>
          <w:lang w:eastAsia="en-GB"/>
        </w:rPr>
        <w:t>,</w:t>
      </w:r>
      <w:r w:rsidRPr="00DD0BEA">
        <w:rPr>
          <w:rFonts w:ascii="Arial" w:eastAsia="Times New Roman" w:hAnsi="Arial" w:cs="Arial"/>
          <w:color w:val="222222"/>
          <w:sz w:val="22"/>
          <w:lang w:eastAsia="en-GB"/>
        </w:rPr>
        <w:t xml:space="preserve"> and their capacity to treat patients well was </w:t>
      </w:r>
      <w:r>
        <w:rPr>
          <w:rFonts w:ascii="Arial" w:eastAsia="Times New Roman" w:hAnsi="Arial" w:cs="Arial"/>
          <w:color w:val="222222"/>
          <w:sz w:val="22"/>
          <w:lang w:eastAsia="en-GB"/>
        </w:rPr>
        <w:t>jeopardised</w:t>
      </w:r>
      <w:r w:rsidRPr="00DD0BEA">
        <w:rPr>
          <w:rFonts w:ascii="Arial" w:eastAsia="Times New Roman" w:hAnsi="Arial" w:cs="Arial"/>
          <w:color w:val="222222"/>
          <w:sz w:val="22"/>
          <w:lang w:eastAsia="en-GB"/>
        </w:rPr>
        <w:t xml:space="preserve">. For instance, Public Health England (PHE) advised doctors and nurses in the UK to reuse personal protection equipment (PPE) items, such as facemasks (Nyashanu et al., 2020). Healthcare practitioners should </w:t>
      </w:r>
      <w:r>
        <w:rPr>
          <w:rFonts w:ascii="Arial" w:eastAsia="Times New Roman" w:hAnsi="Arial" w:cs="Arial"/>
          <w:color w:val="222222"/>
          <w:sz w:val="22"/>
          <w:lang w:eastAsia="en-GB"/>
        </w:rPr>
        <w:t>consider</w:t>
      </w:r>
      <w:r w:rsidRPr="00DD0BEA">
        <w:rPr>
          <w:rFonts w:ascii="Arial" w:eastAsia="Times New Roman" w:hAnsi="Arial" w:cs="Arial"/>
          <w:color w:val="222222"/>
          <w:sz w:val="22"/>
          <w:lang w:eastAsia="en-GB"/>
        </w:rPr>
        <w:t xml:space="preserve"> switching to reusable coveralls or gowns instead of disposable ones, saving disposable gowns for operations that pose a high risk of aerosol generation (Nyashanu et al., 2020). Despite the government's frequent claims to the contrary, Tan et al. (2020) state that millions of PPE units have been provided to the frontline.</w:t>
      </w:r>
    </w:p>
    <w:p w14:paraId="0799542C" w14:textId="10106328" w:rsidR="001C5E00" w:rsidRDefault="00DD0BEA" w:rsidP="001C5E00">
      <w:pPr>
        <w:shd w:val="clear" w:color="auto" w:fill="FFFFFF"/>
        <w:spacing w:after="0" w:line="360" w:lineRule="auto"/>
        <w:jc w:val="both"/>
        <w:rPr>
          <w:rFonts w:ascii="Arial" w:hAnsi="Arial" w:cs="Arial"/>
          <w:sz w:val="22"/>
        </w:rPr>
      </w:pPr>
      <w:r w:rsidRPr="00DD0BEA">
        <w:rPr>
          <w:rFonts w:ascii="Arial" w:hAnsi="Arial" w:cs="Arial"/>
          <w:sz w:val="22"/>
        </w:rPr>
        <w:t xml:space="preserve">Furthermore, the lack of PPE disproportionately impacted vulnerable groups, such as elderly patients in nursing homes, underprivileged </w:t>
      </w:r>
      <w:r>
        <w:rPr>
          <w:rFonts w:ascii="Arial" w:hAnsi="Arial" w:cs="Arial"/>
          <w:sz w:val="22"/>
        </w:rPr>
        <w:t>neighbourhoods</w:t>
      </w:r>
      <w:r w:rsidRPr="00DD0BEA">
        <w:rPr>
          <w:rFonts w:ascii="Arial" w:hAnsi="Arial" w:cs="Arial"/>
          <w:sz w:val="22"/>
        </w:rPr>
        <w:t xml:space="preserve">, and frontline employees in numerous industries. Due to insufficient protection, these people were more exposed to the virus, worsening health disparities and the pandemic's effects. Members of maker and </w:t>
      </w:r>
      <w:r>
        <w:rPr>
          <w:rFonts w:ascii="Arial" w:hAnsi="Arial" w:cs="Arial"/>
          <w:sz w:val="22"/>
        </w:rPr>
        <w:t>hackerspaces</w:t>
      </w:r>
      <w:r w:rsidRPr="00DD0BEA">
        <w:rPr>
          <w:rFonts w:ascii="Arial" w:hAnsi="Arial" w:cs="Arial"/>
          <w:sz w:val="22"/>
        </w:rPr>
        <w:t xml:space="preserve"> began investigating equipment manufacturing options in early March 2020. They started projects to make masks and face shields/visors (Richterich, 2020). The UK's DIY healthcare equipment production by volunteers is motivated by the </w:t>
      </w:r>
      <w:r>
        <w:rPr>
          <w:rFonts w:ascii="Arial" w:hAnsi="Arial" w:cs="Arial"/>
          <w:sz w:val="22"/>
        </w:rPr>
        <w:t>realisation</w:t>
      </w:r>
      <w:r w:rsidRPr="00DD0BEA">
        <w:rPr>
          <w:rFonts w:ascii="Arial" w:hAnsi="Arial" w:cs="Arial"/>
          <w:sz w:val="22"/>
        </w:rPr>
        <w:t xml:space="preserve"> that government emergency supply efforts are insufficient and that urgently required equipment will arrive too late (Richterich, 2020). The UK's Medicines and Healthcare Products Regulatory Agency oversees the standards and laws that apply to medical equipment in the country.</w:t>
      </w:r>
    </w:p>
    <w:p w14:paraId="20F82017" w14:textId="77777777" w:rsidR="00DD0BEA" w:rsidRPr="00DD0BEA" w:rsidRDefault="00DD0BEA" w:rsidP="001C5E00">
      <w:pPr>
        <w:shd w:val="clear" w:color="auto" w:fill="FFFFFF"/>
        <w:spacing w:after="0" w:line="360" w:lineRule="auto"/>
        <w:jc w:val="both"/>
        <w:rPr>
          <w:rFonts w:ascii="Arial" w:eastAsia="Times New Roman" w:hAnsi="Arial" w:cs="Arial"/>
          <w:color w:val="222222"/>
          <w:sz w:val="22"/>
          <w:lang w:eastAsia="en-GB"/>
        </w:rPr>
      </w:pPr>
    </w:p>
    <w:p w14:paraId="424C80C9" w14:textId="00EA77BB" w:rsidR="00C7519A" w:rsidRDefault="006E07F3" w:rsidP="005A35AB">
      <w:pPr>
        <w:shd w:val="clear" w:color="auto" w:fill="FFFFFF"/>
        <w:spacing w:before="240" w:after="0" w:line="360" w:lineRule="auto"/>
        <w:jc w:val="both"/>
        <w:rPr>
          <w:rFonts w:ascii="Arial" w:eastAsia="Times New Roman" w:hAnsi="Arial" w:cs="Arial"/>
          <w:color w:val="222222"/>
          <w:sz w:val="22"/>
          <w:lang w:eastAsia="en-GB"/>
        </w:rPr>
      </w:pPr>
      <w:r w:rsidRPr="006E07F3">
        <w:rPr>
          <w:rFonts w:ascii="Arial" w:eastAsia="Times New Roman" w:hAnsi="Arial" w:cs="Arial"/>
          <w:color w:val="222222"/>
          <w:sz w:val="22"/>
          <w:lang w:eastAsia="en-GB"/>
        </w:rPr>
        <w:t xml:space="preserve">A massive surge of patients brought on by the quick rise of COVID-19 cases put a tremendous strain on the hospital system. The spike was difficult for hospitals and other healthcare facilities to manage, resulting in congested wards and depleted resources. Medical workers had to contend with long shifts, a lack of beds, and triage decisions—choosing which patients get care when there aren't enough resources. Healthcare personnel were under </w:t>
      </w:r>
      <w:r w:rsidR="00035905">
        <w:rPr>
          <w:rFonts w:ascii="Arial" w:eastAsia="Times New Roman" w:hAnsi="Arial" w:cs="Arial"/>
          <w:color w:val="222222"/>
          <w:sz w:val="22"/>
          <w:lang w:eastAsia="en-GB"/>
        </w:rPr>
        <w:t>tremendous</w:t>
      </w:r>
      <w:r>
        <w:rPr>
          <w:rFonts w:ascii="Arial" w:eastAsia="Times New Roman" w:hAnsi="Arial" w:cs="Arial"/>
          <w:color w:val="222222"/>
          <w:sz w:val="22"/>
          <w:lang w:eastAsia="en-GB"/>
        </w:rPr>
        <w:t xml:space="preserve"> </w:t>
      </w:r>
      <w:r w:rsidRPr="006E07F3">
        <w:rPr>
          <w:rFonts w:ascii="Arial" w:eastAsia="Times New Roman" w:hAnsi="Arial" w:cs="Arial"/>
          <w:color w:val="222222"/>
          <w:sz w:val="22"/>
          <w:lang w:eastAsia="en-GB"/>
        </w:rPr>
        <w:t xml:space="preserve">stress and emotional strain </w:t>
      </w:r>
      <w:r>
        <w:rPr>
          <w:rFonts w:ascii="Arial" w:eastAsia="Times New Roman" w:hAnsi="Arial" w:cs="Arial"/>
          <w:color w:val="222222"/>
          <w:sz w:val="22"/>
          <w:lang w:eastAsia="en-GB"/>
        </w:rPr>
        <w:t>due to</w:t>
      </w:r>
      <w:r w:rsidRPr="006E07F3">
        <w:rPr>
          <w:rFonts w:ascii="Arial" w:eastAsia="Times New Roman" w:hAnsi="Arial" w:cs="Arial"/>
          <w:color w:val="222222"/>
          <w:sz w:val="22"/>
          <w:lang w:eastAsia="en-GB"/>
        </w:rPr>
        <w:t xml:space="preserve"> this demand. The NHS </w:t>
      </w:r>
      <w:r w:rsidR="00035905">
        <w:rPr>
          <w:rFonts w:ascii="Arial" w:eastAsia="Times New Roman" w:hAnsi="Arial" w:cs="Arial"/>
          <w:color w:val="222222"/>
          <w:sz w:val="22"/>
          <w:lang w:eastAsia="en-GB"/>
        </w:rPr>
        <w:t>efficiently</w:t>
      </w:r>
      <w:r>
        <w:rPr>
          <w:rFonts w:ascii="Arial" w:eastAsia="Times New Roman" w:hAnsi="Arial" w:cs="Arial"/>
          <w:color w:val="222222"/>
          <w:sz w:val="22"/>
          <w:lang w:eastAsia="en-GB"/>
        </w:rPr>
        <w:t xml:space="preserve"> handled the increased caseload of COVID-19 patients throughout the autumn of 2020</w:t>
      </w:r>
      <w:r w:rsidRPr="006E07F3">
        <w:rPr>
          <w:rFonts w:ascii="Arial" w:eastAsia="Times New Roman" w:hAnsi="Arial" w:cs="Arial"/>
          <w:color w:val="222222"/>
          <w:sz w:val="22"/>
          <w:lang w:eastAsia="en-GB"/>
        </w:rPr>
        <w:t xml:space="preserve">. As 451 inpatients with COVID-19 were reported in England on September 2, 2020, according to government statistics, the </w:t>
      </w:r>
      <w:r w:rsidRPr="006E07F3">
        <w:rPr>
          <w:rFonts w:ascii="Arial" w:eastAsia="Times New Roman" w:hAnsi="Arial" w:cs="Arial"/>
          <w:color w:val="222222"/>
          <w:sz w:val="22"/>
          <w:lang w:eastAsia="en-GB"/>
        </w:rPr>
        <w:lastRenderedPageBreak/>
        <w:t>second wave started to affect hospitals at the beginning of September (McLellan &amp; Godlee, 2020).</w:t>
      </w:r>
      <w:r>
        <w:rPr>
          <w:rFonts w:ascii="Arial" w:eastAsia="Times New Roman" w:hAnsi="Arial" w:cs="Arial"/>
          <w:color w:val="222222"/>
          <w:sz w:val="22"/>
          <w:lang w:eastAsia="en-GB"/>
        </w:rPr>
        <w:t xml:space="preserve"> </w:t>
      </w:r>
      <w:r w:rsidRPr="006E07F3">
        <w:rPr>
          <w:rFonts w:ascii="Arial" w:eastAsia="Times New Roman" w:hAnsi="Arial" w:cs="Arial"/>
          <w:color w:val="222222"/>
          <w:sz w:val="22"/>
          <w:lang w:eastAsia="en-GB"/>
        </w:rPr>
        <w:t xml:space="preserve">The numbers increased during the following ten weeks consistently and quickly, reaching a peak of 14,712 inpatients in England on November 23, 2020 (McLellan &amp; Godlee, 2020). Following the declaration of martial law in England on 5 November, the number of patients with COVID-19 started to decline, reaching </w:t>
      </w:r>
      <w:r w:rsidR="00035905">
        <w:rPr>
          <w:rFonts w:ascii="Arial" w:eastAsia="Times New Roman" w:hAnsi="Arial" w:cs="Arial"/>
          <w:color w:val="222222"/>
          <w:sz w:val="22"/>
          <w:lang w:eastAsia="en-GB"/>
        </w:rPr>
        <w:t>12,968</w:t>
      </w:r>
      <w:r w:rsidRPr="006E07F3">
        <w:rPr>
          <w:rFonts w:ascii="Arial" w:eastAsia="Times New Roman" w:hAnsi="Arial" w:cs="Arial"/>
          <w:color w:val="222222"/>
          <w:sz w:val="22"/>
          <w:lang w:eastAsia="en-GB"/>
        </w:rPr>
        <w:t xml:space="preserve"> on 5 December (McLellan &amp; Godlee, 2020).</w:t>
      </w:r>
      <w:r w:rsidR="00805C90">
        <w:rPr>
          <w:rFonts w:ascii="Arial" w:eastAsia="Times New Roman" w:hAnsi="Arial" w:cs="Arial"/>
          <w:color w:val="222222"/>
          <w:sz w:val="22"/>
          <w:lang w:eastAsia="en-GB"/>
        </w:rPr>
        <w:t xml:space="preserve"> </w:t>
      </w:r>
      <w:r w:rsidRPr="006E07F3">
        <w:rPr>
          <w:rFonts w:ascii="Arial" w:eastAsia="Times New Roman" w:hAnsi="Arial" w:cs="Arial"/>
          <w:color w:val="222222"/>
          <w:sz w:val="22"/>
          <w:lang w:eastAsia="en-GB"/>
        </w:rPr>
        <w:t xml:space="preserve">The English NHS would have been on track for slightly under 11,000 COVID-19 inpatients on December 31 if this </w:t>
      </w:r>
      <w:r w:rsidR="00035905">
        <w:rPr>
          <w:rFonts w:ascii="Arial" w:eastAsia="Times New Roman" w:hAnsi="Arial" w:cs="Arial"/>
          <w:color w:val="222222"/>
          <w:sz w:val="22"/>
          <w:lang w:eastAsia="en-GB"/>
        </w:rPr>
        <w:t>reduction rate</w:t>
      </w:r>
      <w:r w:rsidRPr="006E07F3">
        <w:rPr>
          <w:rFonts w:ascii="Arial" w:eastAsia="Times New Roman" w:hAnsi="Arial" w:cs="Arial"/>
          <w:color w:val="222222"/>
          <w:sz w:val="22"/>
          <w:lang w:eastAsia="en-GB"/>
        </w:rPr>
        <w:t xml:space="preserve"> had persisted (McLellan &amp; Godlee, 2020).</w:t>
      </w:r>
      <w:r>
        <w:rPr>
          <w:rFonts w:ascii="Arial" w:eastAsia="Times New Roman" w:hAnsi="Arial" w:cs="Arial"/>
          <w:color w:val="222222"/>
          <w:sz w:val="22"/>
          <w:lang w:eastAsia="en-GB"/>
        </w:rPr>
        <w:t xml:space="preserve"> </w:t>
      </w:r>
      <w:r w:rsidRPr="006E07F3">
        <w:rPr>
          <w:rFonts w:ascii="Arial" w:eastAsia="Times New Roman" w:hAnsi="Arial" w:cs="Arial"/>
          <w:color w:val="222222"/>
          <w:sz w:val="22"/>
          <w:lang w:eastAsia="en-GB"/>
        </w:rPr>
        <w:t xml:space="preserve">Nevertheless, despite </w:t>
      </w:r>
      <w:r>
        <w:rPr>
          <w:rFonts w:ascii="Arial" w:eastAsia="Times New Roman" w:hAnsi="Arial" w:cs="Arial"/>
          <w:color w:val="222222"/>
          <w:sz w:val="22"/>
          <w:lang w:eastAsia="en-GB"/>
        </w:rPr>
        <w:t>most</w:t>
      </w:r>
      <w:r w:rsidRPr="006E07F3">
        <w:rPr>
          <w:rFonts w:ascii="Arial" w:eastAsia="Times New Roman" w:hAnsi="Arial" w:cs="Arial"/>
          <w:color w:val="222222"/>
          <w:sz w:val="22"/>
          <w:lang w:eastAsia="en-GB"/>
        </w:rPr>
        <w:t xml:space="preserve"> of the nation being under tiers 2 or 3 of restrictive measures, the number of inpatients had increased once more over the previous two weeks. The COVID bed occupancy increased to 15,053 beds by December 14th, 2020 (McLellan &amp; Godlee, 2020). Currently, the NHS has about 95,000 general acute beds. Due to infection prevention and control measures put in place to try to stem the spread of </w:t>
      </w:r>
      <w:r>
        <w:rPr>
          <w:rFonts w:ascii="Arial" w:eastAsia="Times New Roman" w:hAnsi="Arial" w:cs="Arial"/>
          <w:color w:val="222222"/>
          <w:sz w:val="22"/>
          <w:lang w:eastAsia="en-GB"/>
        </w:rPr>
        <w:t>COVID-19</w:t>
      </w:r>
      <w:r w:rsidRPr="006E07F3">
        <w:rPr>
          <w:rFonts w:ascii="Arial" w:eastAsia="Times New Roman" w:hAnsi="Arial" w:cs="Arial"/>
          <w:color w:val="222222"/>
          <w:sz w:val="22"/>
          <w:lang w:eastAsia="en-GB"/>
        </w:rPr>
        <w:t xml:space="preserve"> in hospitals, it now has around 10% fewer beds than it did a year ago (McLellan &amp; Godlee, 2020).</w:t>
      </w:r>
    </w:p>
    <w:p w14:paraId="016FF08D" w14:textId="77777777" w:rsidR="006E07F3" w:rsidRDefault="006E07F3" w:rsidP="001C5E00">
      <w:pPr>
        <w:shd w:val="clear" w:color="auto" w:fill="FFFFFF"/>
        <w:spacing w:after="0" w:line="360" w:lineRule="auto"/>
        <w:jc w:val="both"/>
        <w:rPr>
          <w:rFonts w:ascii="Arial" w:eastAsia="Times New Roman" w:hAnsi="Arial" w:cs="Arial"/>
          <w:color w:val="222222"/>
          <w:sz w:val="22"/>
          <w:lang w:eastAsia="en-GB"/>
        </w:rPr>
      </w:pPr>
    </w:p>
    <w:p w14:paraId="5B5FF9EB" w14:textId="77777777" w:rsidR="00805C90" w:rsidRDefault="00805C90" w:rsidP="001C5E00">
      <w:pPr>
        <w:shd w:val="clear" w:color="auto" w:fill="FFFFFF"/>
        <w:spacing w:after="0" w:line="360" w:lineRule="auto"/>
        <w:jc w:val="both"/>
        <w:rPr>
          <w:rFonts w:ascii="Arial" w:eastAsia="Times New Roman" w:hAnsi="Arial" w:cs="Arial"/>
          <w:color w:val="222222"/>
          <w:sz w:val="22"/>
          <w:lang w:eastAsia="en-GB"/>
        </w:rPr>
      </w:pPr>
    </w:p>
    <w:p w14:paraId="14BB25D0" w14:textId="1DF408F2" w:rsidR="00E50CFA" w:rsidRDefault="00E50CFA" w:rsidP="00664FEE">
      <w:pPr>
        <w:shd w:val="clear" w:color="auto" w:fill="FFFFFF"/>
        <w:spacing w:after="0" w:line="360" w:lineRule="auto"/>
        <w:jc w:val="both"/>
        <w:rPr>
          <w:rFonts w:ascii="Arial" w:hAnsi="Arial" w:cs="Arial"/>
          <w:color w:val="222222"/>
          <w:sz w:val="22"/>
          <w:shd w:val="clear" w:color="auto" w:fill="FFFFFF"/>
        </w:rPr>
      </w:pPr>
      <w:r w:rsidRPr="00E50CFA">
        <w:rPr>
          <w:rFonts w:ascii="Arial" w:hAnsi="Arial" w:cs="Arial"/>
          <w:color w:val="222222"/>
          <w:sz w:val="22"/>
          <w:shd w:val="clear" w:color="auto" w:fill="FFFFFF"/>
        </w:rPr>
        <w:t xml:space="preserve">HCWs' lifestyle choices and mental health are restricted to mental health settings. According to the findings, there is a significant amount of burnout, insomnia, sadness, anxiety, and a rise in potentially dangerous </w:t>
      </w:r>
      <w:r w:rsidR="006E07F3" w:rsidRPr="00E50CFA">
        <w:rPr>
          <w:rFonts w:ascii="Arial" w:hAnsi="Arial" w:cs="Arial"/>
          <w:color w:val="222222"/>
          <w:sz w:val="22"/>
          <w:shd w:val="clear" w:color="auto" w:fill="FFFFFF"/>
        </w:rPr>
        <w:t>behaviours</w:t>
      </w:r>
      <w:r w:rsidR="00805C90">
        <w:rPr>
          <w:rFonts w:ascii="Arial" w:hAnsi="Arial" w:cs="Arial"/>
          <w:color w:val="222222"/>
          <w:sz w:val="22"/>
          <w:shd w:val="clear" w:color="auto" w:fill="FFFFFF"/>
        </w:rPr>
        <w:t>,</w:t>
      </w:r>
      <w:r w:rsidRPr="00E50CFA">
        <w:rPr>
          <w:rFonts w:ascii="Arial" w:hAnsi="Arial" w:cs="Arial"/>
          <w:color w:val="222222"/>
          <w:sz w:val="22"/>
          <w:shd w:val="clear" w:color="auto" w:fill="FFFFFF"/>
        </w:rPr>
        <w:t xml:space="preserve"> including smoking, drinking alcohol, and overeating (Pappa et al., 2021). The study also finds </w:t>
      </w:r>
      <w:r>
        <w:rPr>
          <w:rFonts w:ascii="Arial" w:hAnsi="Arial" w:cs="Arial"/>
          <w:color w:val="222222"/>
          <w:sz w:val="22"/>
          <w:shd w:val="clear" w:color="auto" w:fill="FFFFFF"/>
        </w:rPr>
        <w:t>several</w:t>
      </w:r>
      <w:r w:rsidRPr="00E50CFA">
        <w:rPr>
          <w:rFonts w:ascii="Arial" w:hAnsi="Arial" w:cs="Arial"/>
          <w:color w:val="222222"/>
          <w:sz w:val="22"/>
          <w:shd w:val="clear" w:color="auto" w:fill="FFFFFF"/>
        </w:rPr>
        <w:t xml:space="preserve"> potential mediating or predicting elements</w:t>
      </w:r>
      <w:r w:rsidR="00805C90">
        <w:rPr>
          <w:rFonts w:ascii="Arial" w:hAnsi="Arial" w:cs="Arial"/>
          <w:color w:val="222222"/>
          <w:sz w:val="22"/>
          <w:shd w:val="clear" w:color="auto" w:fill="FFFFFF"/>
        </w:rPr>
        <w:t>.</w:t>
      </w:r>
      <w:r w:rsidRPr="00E50CFA">
        <w:rPr>
          <w:rFonts w:ascii="Arial" w:hAnsi="Arial" w:cs="Arial"/>
          <w:color w:val="222222"/>
          <w:sz w:val="22"/>
          <w:shd w:val="clear" w:color="auto" w:fill="FFFFFF"/>
        </w:rPr>
        <w:t xml:space="preserve"> It demonstrates the respondents' levels of resiliency and highlights its significance during this </w:t>
      </w:r>
      <w:r>
        <w:rPr>
          <w:rFonts w:ascii="Arial" w:hAnsi="Arial" w:cs="Arial"/>
          <w:color w:val="222222"/>
          <w:sz w:val="22"/>
          <w:shd w:val="clear" w:color="auto" w:fill="FFFFFF"/>
        </w:rPr>
        <w:t>challenging</w:t>
      </w:r>
      <w:r w:rsidRPr="00E50CFA">
        <w:rPr>
          <w:rFonts w:ascii="Arial" w:hAnsi="Arial" w:cs="Arial"/>
          <w:color w:val="222222"/>
          <w:sz w:val="22"/>
          <w:shd w:val="clear" w:color="auto" w:fill="FFFFFF"/>
        </w:rPr>
        <w:t xml:space="preserve"> moment for the international healthcare community (Pappa et al., 2021). A clinical syndrome may not be present even if a "</w:t>
      </w:r>
      <w:r>
        <w:rPr>
          <w:rFonts w:ascii="Arial" w:hAnsi="Arial" w:cs="Arial"/>
          <w:color w:val="222222"/>
          <w:sz w:val="22"/>
          <w:shd w:val="clear" w:color="auto" w:fill="FFFFFF"/>
        </w:rPr>
        <w:t>cut-off</w:t>
      </w:r>
      <w:r w:rsidRPr="00E50CFA">
        <w:rPr>
          <w:rFonts w:ascii="Arial" w:hAnsi="Arial" w:cs="Arial"/>
          <w:color w:val="222222"/>
          <w:sz w:val="22"/>
          <w:shd w:val="clear" w:color="auto" w:fill="FFFFFF"/>
        </w:rPr>
        <w:t>" score is exceeded because the mental health state was self-reported rather than professionally diagnosed (Pappa et al., 2021).</w:t>
      </w:r>
      <w:r w:rsidR="00805C90">
        <w:rPr>
          <w:rFonts w:ascii="Arial" w:hAnsi="Arial" w:cs="Arial"/>
          <w:color w:val="222222"/>
          <w:sz w:val="22"/>
          <w:shd w:val="clear" w:color="auto" w:fill="FFFFFF"/>
        </w:rPr>
        <w:t xml:space="preserve"> </w:t>
      </w:r>
      <w:r w:rsidRPr="00E50CFA">
        <w:rPr>
          <w:rFonts w:ascii="Arial" w:hAnsi="Arial" w:cs="Arial"/>
          <w:color w:val="222222"/>
          <w:sz w:val="22"/>
          <w:shd w:val="clear" w:color="auto" w:fill="FFFFFF"/>
        </w:rPr>
        <w:t xml:space="preserve">But rather than making a mental disorder diagnosis, this was meant to screen for symptoms that might be alarming. The constant viral contact and the heavy workload caused physical and </w:t>
      </w:r>
      <w:r w:rsidR="00035905">
        <w:rPr>
          <w:rFonts w:ascii="Arial" w:hAnsi="Arial" w:cs="Arial"/>
          <w:color w:val="222222"/>
          <w:sz w:val="22"/>
          <w:shd w:val="clear" w:color="auto" w:fill="FFFFFF"/>
        </w:rPr>
        <w:t>psychological</w:t>
      </w:r>
      <w:r w:rsidRPr="00E50CFA">
        <w:rPr>
          <w:rFonts w:ascii="Arial" w:hAnsi="Arial" w:cs="Arial"/>
          <w:color w:val="222222"/>
          <w:sz w:val="22"/>
          <w:shd w:val="clear" w:color="auto" w:fill="FFFFFF"/>
        </w:rPr>
        <w:t xml:space="preserve"> exhaustion in medical personnel (Pappa et al., 2021). </w:t>
      </w:r>
      <w:r>
        <w:rPr>
          <w:rFonts w:ascii="Arial" w:hAnsi="Arial" w:cs="Arial"/>
          <w:color w:val="222222"/>
          <w:sz w:val="22"/>
          <w:shd w:val="clear" w:color="auto" w:fill="FFFFFF"/>
        </w:rPr>
        <w:t>The long hours, little breaks, and continual worry about getting the virus impacted their physical and mental health</w:t>
      </w:r>
      <w:r w:rsidRPr="00E50CFA">
        <w:rPr>
          <w:rFonts w:ascii="Arial" w:hAnsi="Arial" w:cs="Arial"/>
          <w:color w:val="222222"/>
          <w:sz w:val="22"/>
          <w:shd w:val="clear" w:color="auto" w:fill="FFFFFF"/>
        </w:rPr>
        <w:t xml:space="preserve">. According to the Centre for Evidence-based Medicine, 13.8% of positive cases affected essential personnel in the NHS and other industries (Nyashanu et al., 2020). According to Nyashanu et al. (2020), by the 16th of April, there were 16.2% more positive critical key personnel. This </w:t>
      </w:r>
      <w:r>
        <w:rPr>
          <w:rFonts w:ascii="Arial" w:hAnsi="Arial" w:cs="Arial"/>
          <w:color w:val="222222"/>
          <w:sz w:val="22"/>
          <w:shd w:val="clear" w:color="auto" w:fill="FFFFFF"/>
        </w:rPr>
        <w:t>significantly impacted</w:t>
      </w:r>
      <w:r w:rsidRPr="00E50CFA">
        <w:rPr>
          <w:rFonts w:ascii="Arial" w:hAnsi="Arial" w:cs="Arial"/>
          <w:color w:val="222222"/>
          <w:sz w:val="22"/>
          <w:shd w:val="clear" w:color="auto" w:fill="FFFFFF"/>
        </w:rPr>
        <w:t xml:space="preserve"> the workload and stress of frontline </w:t>
      </w:r>
      <w:r w:rsidR="00035905">
        <w:rPr>
          <w:rFonts w:ascii="Arial" w:hAnsi="Arial" w:cs="Arial"/>
          <w:color w:val="222222"/>
          <w:sz w:val="22"/>
          <w:shd w:val="clear" w:color="auto" w:fill="FFFFFF"/>
        </w:rPr>
        <w:t>essential</w:t>
      </w:r>
      <w:r w:rsidRPr="00E50CFA">
        <w:rPr>
          <w:rFonts w:ascii="Arial" w:hAnsi="Arial" w:cs="Arial"/>
          <w:color w:val="222222"/>
          <w:sz w:val="22"/>
          <w:shd w:val="clear" w:color="auto" w:fill="FFFFFF"/>
        </w:rPr>
        <w:t xml:space="preserve"> employees, making the healthcare system less competent to handle the issue.</w:t>
      </w:r>
    </w:p>
    <w:p w14:paraId="00F474DA" w14:textId="77777777" w:rsidR="00E50CFA" w:rsidRDefault="00E50CFA" w:rsidP="00664FEE">
      <w:pPr>
        <w:shd w:val="clear" w:color="auto" w:fill="FFFFFF"/>
        <w:spacing w:after="0" w:line="360" w:lineRule="auto"/>
        <w:jc w:val="both"/>
        <w:rPr>
          <w:rFonts w:ascii="Arial" w:hAnsi="Arial" w:cs="Arial"/>
          <w:color w:val="222222"/>
          <w:sz w:val="22"/>
          <w:shd w:val="clear" w:color="auto" w:fill="FFFFFF"/>
        </w:rPr>
      </w:pPr>
    </w:p>
    <w:p w14:paraId="188F91D3" w14:textId="5FD890FA" w:rsidR="006E07F3" w:rsidRDefault="00E50CFA" w:rsidP="00664FEE">
      <w:pPr>
        <w:shd w:val="clear" w:color="auto" w:fill="FFFFFF"/>
        <w:spacing w:after="0" w:line="360" w:lineRule="auto"/>
        <w:jc w:val="both"/>
        <w:rPr>
          <w:rFonts w:ascii="Arial" w:hAnsi="Arial" w:cs="Arial"/>
          <w:color w:val="222222"/>
          <w:sz w:val="22"/>
          <w:shd w:val="clear" w:color="auto" w:fill="FFFFFF"/>
        </w:rPr>
      </w:pPr>
      <w:r w:rsidRPr="00E50CFA">
        <w:rPr>
          <w:rFonts w:ascii="Arial" w:eastAsia="Times New Roman" w:hAnsi="Arial" w:cs="Arial"/>
          <w:color w:val="222222"/>
          <w:sz w:val="22"/>
          <w:lang w:eastAsia="en-GB"/>
        </w:rPr>
        <w:t xml:space="preserve">Healthcare professionals experienced extraordinary </w:t>
      </w:r>
      <w:r w:rsidR="00805C90">
        <w:rPr>
          <w:rFonts w:ascii="Arial" w:eastAsia="Times New Roman" w:hAnsi="Arial" w:cs="Arial"/>
          <w:color w:val="222222"/>
          <w:sz w:val="22"/>
          <w:lang w:eastAsia="en-GB"/>
        </w:rPr>
        <w:t>stress levels</w:t>
      </w:r>
      <w:r w:rsidRPr="00E50CFA">
        <w:rPr>
          <w:rFonts w:ascii="Arial" w:eastAsia="Times New Roman" w:hAnsi="Arial" w:cs="Arial"/>
          <w:color w:val="222222"/>
          <w:sz w:val="22"/>
          <w:lang w:eastAsia="en-GB"/>
        </w:rPr>
        <w:t xml:space="preserve"> during the pandemic, from seeing patients suffer to dealing with the emotional toll of losing colleagues (Pappa et al., 2021). The ability to determine whether a pre-existing mental health illness existed was the study's strength; the inability to do so has been highlighted as a disadvantage in several </w:t>
      </w:r>
      <w:r w:rsidRPr="00E50CFA">
        <w:rPr>
          <w:rFonts w:ascii="Arial" w:eastAsia="Times New Roman" w:hAnsi="Arial" w:cs="Arial"/>
          <w:color w:val="222222"/>
          <w:sz w:val="22"/>
          <w:lang w:eastAsia="en-GB"/>
        </w:rPr>
        <w:lastRenderedPageBreak/>
        <w:t xml:space="preserve">studies of a similar nature (Pappa et al., 2021). Finally, this study provides a snapshot of the epidemic; longitudinal studies are needed to evaluate the effects on mental health over a </w:t>
      </w:r>
      <w:r w:rsidR="00805C90">
        <w:rPr>
          <w:rFonts w:ascii="Arial" w:eastAsia="Times New Roman" w:hAnsi="Arial" w:cs="Arial"/>
          <w:color w:val="222222"/>
          <w:sz w:val="22"/>
          <w:lang w:eastAsia="en-GB"/>
        </w:rPr>
        <w:t>more extended</w:t>
      </w:r>
      <w:r w:rsidRPr="00E50CFA">
        <w:rPr>
          <w:rFonts w:ascii="Arial" w:eastAsia="Times New Roman" w:hAnsi="Arial" w:cs="Arial"/>
          <w:color w:val="222222"/>
          <w:sz w:val="22"/>
          <w:lang w:eastAsia="en-GB"/>
        </w:rPr>
        <w:t xml:space="preserve"> </w:t>
      </w:r>
      <w:r w:rsidR="00D52782" w:rsidRPr="00E50CFA">
        <w:rPr>
          <w:rFonts w:ascii="Arial" w:eastAsia="Times New Roman" w:hAnsi="Arial" w:cs="Arial"/>
          <w:color w:val="222222"/>
          <w:sz w:val="22"/>
          <w:lang w:eastAsia="en-GB"/>
        </w:rPr>
        <w:t>period</w:t>
      </w:r>
      <w:r w:rsidRPr="00E50CFA">
        <w:rPr>
          <w:rFonts w:ascii="Arial" w:eastAsia="Times New Roman" w:hAnsi="Arial" w:cs="Arial"/>
          <w:color w:val="222222"/>
          <w:sz w:val="22"/>
          <w:lang w:eastAsia="en-GB"/>
        </w:rPr>
        <w:t xml:space="preserve">.  Additionally, there was a rise in potentially detrimental lifestyle choices like smoking, drinking, and overeating. However, 70% of the samples indicated </w:t>
      </w:r>
      <w:r w:rsidR="00805C90">
        <w:rPr>
          <w:rFonts w:ascii="Arial" w:eastAsia="Times New Roman" w:hAnsi="Arial" w:cs="Arial"/>
          <w:color w:val="222222"/>
          <w:sz w:val="22"/>
          <w:lang w:eastAsia="en-GB"/>
        </w:rPr>
        <w:t>remarkable</w:t>
      </w:r>
      <w:r w:rsidRPr="00E50CFA">
        <w:rPr>
          <w:rFonts w:ascii="Arial" w:eastAsia="Times New Roman" w:hAnsi="Arial" w:cs="Arial"/>
          <w:color w:val="222222"/>
          <w:sz w:val="22"/>
          <w:lang w:eastAsia="en-GB"/>
        </w:rPr>
        <w:t xml:space="preserve"> resilience, and the significance of this is </w:t>
      </w:r>
      <w:r w:rsidR="00D52782">
        <w:rPr>
          <w:rFonts w:ascii="Arial" w:eastAsia="Times New Roman" w:hAnsi="Arial" w:cs="Arial"/>
          <w:color w:val="222222"/>
          <w:sz w:val="22"/>
          <w:lang w:eastAsia="en-GB"/>
        </w:rPr>
        <w:t>emphasised</w:t>
      </w:r>
      <w:r w:rsidRPr="00E50CFA">
        <w:rPr>
          <w:rFonts w:ascii="Arial" w:eastAsia="Times New Roman" w:hAnsi="Arial" w:cs="Arial"/>
          <w:color w:val="222222"/>
          <w:sz w:val="22"/>
          <w:lang w:eastAsia="en-GB"/>
        </w:rPr>
        <w:t>.</w:t>
      </w:r>
      <w:r w:rsidR="001C624A">
        <w:rPr>
          <w:rFonts w:ascii="Arial" w:eastAsia="Times New Roman" w:hAnsi="Arial" w:cs="Arial"/>
          <w:color w:val="222222"/>
          <w:sz w:val="22"/>
          <w:lang w:eastAsia="en-GB"/>
        </w:rPr>
        <w:t xml:space="preserve"> </w:t>
      </w:r>
      <w:r w:rsidR="001C624A" w:rsidRPr="001C624A">
        <w:rPr>
          <w:rFonts w:ascii="Arial" w:hAnsi="Arial" w:cs="Arial"/>
          <w:color w:val="222222"/>
          <w:sz w:val="22"/>
          <w:shd w:val="clear" w:color="auto" w:fill="FFFFFF"/>
        </w:rPr>
        <w:t xml:space="preserve">Females were linked to higher degrees of emotional tiredness and despair. </w:t>
      </w:r>
    </w:p>
    <w:p w14:paraId="05ACF4B0" w14:textId="77777777" w:rsidR="006E07F3" w:rsidRDefault="006E07F3" w:rsidP="00664FEE">
      <w:pPr>
        <w:shd w:val="clear" w:color="auto" w:fill="FFFFFF"/>
        <w:spacing w:after="0" w:line="360" w:lineRule="auto"/>
        <w:jc w:val="both"/>
        <w:rPr>
          <w:rFonts w:ascii="Arial" w:hAnsi="Arial" w:cs="Arial"/>
          <w:color w:val="222222"/>
          <w:sz w:val="22"/>
          <w:shd w:val="clear" w:color="auto" w:fill="FFFFFF"/>
        </w:rPr>
      </w:pPr>
    </w:p>
    <w:p w14:paraId="59E16981" w14:textId="3607EB87" w:rsidR="002D35D1" w:rsidRDefault="00D52782" w:rsidP="001C5E00">
      <w:pPr>
        <w:shd w:val="clear" w:color="auto" w:fill="FFFFFF"/>
        <w:spacing w:after="0" w:line="360" w:lineRule="auto"/>
        <w:jc w:val="both"/>
        <w:rPr>
          <w:rFonts w:ascii="Arial" w:hAnsi="Arial" w:cs="Arial"/>
          <w:color w:val="222222"/>
          <w:sz w:val="22"/>
          <w:shd w:val="clear" w:color="auto" w:fill="FFFFFF"/>
        </w:rPr>
      </w:pPr>
      <w:r w:rsidRPr="00D52782">
        <w:rPr>
          <w:rFonts w:ascii="Arial" w:hAnsi="Arial" w:cs="Arial"/>
          <w:color w:val="222222"/>
          <w:sz w:val="22"/>
          <w:shd w:val="clear" w:color="auto" w:fill="FFFFFF"/>
        </w:rPr>
        <w:t xml:space="preserve">People </w:t>
      </w:r>
      <w:r w:rsidR="00805C90">
        <w:rPr>
          <w:rFonts w:ascii="Arial" w:hAnsi="Arial" w:cs="Arial"/>
          <w:color w:val="222222"/>
          <w:sz w:val="22"/>
          <w:shd w:val="clear" w:color="auto" w:fill="FFFFFF"/>
        </w:rPr>
        <w:t>with a history of mental health problems were likelier</w:t>
      </w:r>
      <w:r w:rsidRPr="00D52782">
        <w:rPr>
          <w:rFonts w:ascii="Arial" w:hAnsi="Arial" w:cs="Arial"/>
          <w:color w:val="222222"/>
          <w:sz w:val="22"/>
          <w:shd w:val="clear" w:color="auto" w:fill="FFFFFF"/>
        </w:rPr>
        <w:t xml:space="preserve"> to have emotional symptoms, insomnia, and tiredness (Pappa et al., 2021).</w:t>
      </w:r>
      <w:r w:rsidR="00805C90">
        <w:rPr>
          <w:rFonts w:ascii="Arial" w:hAnsi="Arial" w:cs="Arial"/>
          <w:color w:val="222222"/>
          <w:sz w:val="22"/>
          <w:shd w:val="clear" w:color="auto" w:fill="FFFFFF"/>
        </w:rPr>
        <w:t xml:space="preserve"> M</w:t>
      </w:r>
      <w:r w:rsidR="00805C90" w:rsidRPr="00805C90">
        <w:rPr>
          <w:rFonts w:ascii="Arial" w:hAnsi="Arial" w:cs="Arial"/>
          <w:color w:val="222222"/>
          <w:sz w:val="22"/>
          <w:shd w:val="clear" w:color="auto" w:fill="FFFFFF"/>
        </w:rPr>
        <w:t xml:space="preserve">ental health helplines in the UK experienced a sharp rise in calls. The limited resources available to handle these inquiries and </w:t>
      </w:r>
      <w:r w:rsidR="00035905">
        <w:rPr>
          <w:rFonts w:ascii="Arial" w:hAnsi="Arial" w:cs="Arial"/>
          <w:color w:val="222222"/>
          <w:sz w:val="22"/>
          <w:shd w:val="clear" w:color="auto" w:fill="FFFFFF"/>
        </w:rPr>
        <w:t xml:space="preserve">the </w:t>
      </w:r>
      <w:r w:rsidR="00805C90" w:rsidRPr="00805C90">
        <w:rPr>
          <w:rFonts w:ascii="Arial" w:hAnsi="Arial" w:cs="Arial"/>
          <w:color w:val="222222"/>
          <w:sz w:val="22"/>
          <w:shd w:val="clear" w:color="auto" w:fill="FFFFFF"/>
        </w:rPr>
        <w:t>subsequent lack of accessible mental health services have left a significant proportion of the population without essential support. This exacerbates underlying mental health conditions and can potentially lead to long-term societal consequences if left unaddressed.</w:t>
      </w:r>
      <w:r w:rsidRPr="00D52782">
        <w:rPr>
          <w:rFonts w:ascii="Arial" w:hAnsi="Arial" w:cs="Arial"/>
          <w:color w:val="222222"/>
          <w:sz w:val="22"/>
          <w:shd w:val="clear" w:color="auto" w:fill="FFFFFF"/>
        </w:rPr>
        <w:t xml:space="preserve"> High degrees of psychological distress, unhealthy coping strategies, and resilience</w:t>
      </w:r>
      <w:r w:rsidR="00805C90">
        <w:rPr>
          <w:rFonts w:ascii="Arial" w:hAnsi="Arial" w:cs="Arial"/>
          <w:color w:val="222222"/>
          <w:sz w:val="22"/>
          <w:shd w:val="clear" w:color="auto" w:fill="FFFFFF"/>
        </w:rPr>
        <w:t>,</w:t>
      </w:r>
      <w:r w:rsidRPr="00D52782">
        <w:rPr>
          <w:rFonts w:ascii="Arial" w:hAnsi="Arial" w:cs="Arial"/>
          <w:color w:val="222222"/>
          <w:sz w:val="22"/>
          <w:shd w:val="clear" w:color="auto" w:fill="FFFFFF"/>
        </w:rPr>
        <w:t xml:space="preserve"> as well as satisfaction with the level of </w:t>
      </w:r>
      <w:r>
        <w:rPr>
          <w:rFonts w:ascii="Arial" w:hAnsi="Arial" w:cs="Arial"/>
          <w:color w:val="222222"/>
          <w:sz w:val="22"/>
          <w:shd w:val="clear" w:color="auto" w:fill="FFFFFF"/>
        </w:rPr>
        <w:t>organisational</w:t>
      </w:r>
      <w:r w:rsidRPr="00D52782">
        <w:rPr>
          <w:rFonts w:ascii="Arial" w:hAnsi="Arial" w:cs="Arial"/>
          <w:color w:val="222222"/>
          <w:sz w:val="22"/>
          <w:shd w:val="clear" w:color="auto" w:fill="FFFFFF"/>
        </w:rPr>
        <w:t xml:space="preserve"> assistance provided</w:t>
      </w:r>
      <w:r>
        <w:rPr>
          <w:rFonts w:ascii="Arial" w:hAnsi="Arial" w:cs="Arial"/>
          <w:color w:val="222222"/>
          <w:sz w:val="22"/>
          <w:shd w:val="clear" w:color="auto" w:fill="FFFFFF"/>
        </w:rPr>
        <w:t>,</w:t>
      </w:r>
      <w:r w:rsidRPr="00D52782">
        <w:rPr>
          <w:rFonts w:ascii="Arial" w:hAnsi="Arial" w:cs="Arial"/>
          <w:color w:val="222222"/>
          <w:sz w:val="22"/>
          <w:shd w:val="clear" w:color="auto" w:fill="FFFFFF"/>
        </w:rPr>
        <w:t xml:space="preserve"> were all revealed by our study. Results can help shape specific efforts to lessen vulnerability and stop long-term psychological impacts. Unexpectedly, maybe, </w:t>
      </w:r>
      <w:r>
        <w:rPr>
          <w:rFonts w:ascii="Arial" w:hAnsi="Arial" w:cs="Arial"/>
          <w:color w:val="222222"/>
          <w:sz w:val="22"/>
          <w:shd w:val="clear" w:color="auto" w:fill="FFFFFF"/>
        </w:rPr>
        <w:t>an immense</w:t>
      </w:r>
      <w:r w:rsidRPr="00D52782">
        <w:rPr>
          <w:rFonts w:ascii="Arial" w:hAnsi="Arial" w:cs="Arial"/>
          <w:color w:val="222222"/>
          <w:sz w:val="22"/>
          <w:shd w:val="clear" w:color="auto" w:fill="FFFFFF"/>
        </w:rPr>
        <w:t xml:space="preserve"> mental health trust's employees saw a significant </w:t>
      </w:r>
      <w:r>
        <w:rPr>
          <w:rFonts w:ascii="Arial" w:hAnsi="Arial" w:cs="Arial"/>
          <w:color w:val="222222"/>
          <w:sz w:val="22"/>
          <w:shd w:val="clear" w:color="auto" w:fill="FFFFFF"/>
        </w:rPr>
        <w:t>burnout rate</w:t>
      </w:r>
      <w:r w:rsidRPr="00D52782">
        <w:rPr>
          <w:rFonts w:ascii="Arial" w:hAnsi="Arial" w:cs="Arial"/>
          <w:color w:val="222222"/>
          <w:sz w:val="22"/>
          <w:shd w:val="clear" w:color="auto" w:fill="FFFFFF"/>
        </w:rPr>
        <w:t xml:space="preserve"> and, most frequently, insomnia amid the current COVID-19 pandemic. An increase in potentially detrimental lifestyle changes was also observed. </w:t>
      </w:r>
      <w:r>
        <w:rPr>
          <w:rFonts w:ascii="Arial" w:hAnsi="Arial" w:cs="Arial"/>
          <w:color w:val="222222"/>
          <w:sz w:val="22"/>
          <w:shd w:val="clear" w:color="auto" w:fill="FFFFFF"/>
        </w:rPr>
        <w:t>Most</w:t>
      </w:r>
      <w:r w:rsidRPr="00D52782">
        <w:rPr>
          <w:rFonts w:ascii="Arial" w:hAnsi="Arial" w:cs="Arial"/>
          <w:color w:val="222222"/>
          <w:sz w:val="22"/>
          <w:shd w:val="clear" w:color="auto" w:fill="FFFFFF"/>
        </w:rPr>
        <w:t xml:space="preserve"> participants also acknowledged having </w:t>
      </w:r>
      <w:r>
        <w:rPr>
          <w:rFonts w:ascii="Arial" w:hAnsi="Arial" w:cs="Arial"/>
          <w:color w:val="222222"/>
          <w:sz w:val="22"/>
          <w:shd w:val="clear" w:color="auto" w:fill="FFFFFF"/>
        </w:rPr>
        <w:t>solid</w:t>
      </w:r>
      <w:r w:rsidRPr="00D52782">
        <w:rPr>
          <w:rFonts w:ascii="Arial" w:hAnsi="Arial" w:cs="Arial"/>
          <w:color w:val="222222"/>
          <w:sz w:val="22"/>
          <w:shd w:val="clear" w:color="auto" w:fill="FFFFFF"/>
        </w:rPr>
        <w:t xml:space="preserve"> levels of resilience and enough </w:t>
      </w:r>
      <w:r>
        <w:rPr>
          <w:rFonts w:ascii="Arial" w:hAnsi="Arial" w:cs="Arial"/>
          <w:color w:val="222222"/>
          <w:sz w:val="22"/>
          <w:shd w:val="clear" w:color="auto" w:fill="FFFFFF"/>
        </w:rPr>
        <w:t>organisational</w:t>
      </w:r>
      <w:r w:rsidRPr="00D52782">
        <w:rPr>
          <w:rFonts w:ascii="Arial" w:hAnsi="Arial" w:cs="Arial"/>
          <w:color w:val="222222"/>
          <w:sz w:val="22"/>
          <w:shd w:val="clear" w:color="auto" w:fill="FFFFFF"/>
        </w:rPr>
        <w:t xml:space="preserve"> support. The findings of studies can direct targeted actions that can help during this global health crisis to address problem regions.</w:t>
      </w:r>
    </w:p>
    <w:p w14:paraId="083909C4" w14:textId="77777777" w:rsidR="001C624A" w:rsidRDefault="001C624A" w:rsidP="001C5E00">
      <w:pPr>
        <w:shd w:val="clear" w:color="auto" w:fill="FFFFFF"/>
        <w:spacing w:after="0" w:line="360" w:lineRule="auto"/>
        <w:jc w:val="both"/>
        <w:rPr>
          <w:rFonts w:ascii="Arial" w:eastAsia="Times New Roman" w:hAnsi="Arial" w:cs="Arial"/>
          <w:color w:val="222222"/>
          <w:sz w:val="22"/>
          <w:lang w:eastAsia="en-GB"/>
        </w:rPr>
      </w:pPr>
    </w:p>
    <w:p w14:paraId="4ADDA66A" w14:textId="77777777" w:rsidR="005236CF" w:rsidRPr="001502A7" w:rsidRDefault="005236CF" w:rsidP="001C5E00">
      <w:pPr>
        <w:shd w:val="clear" w:color="auto" w:fill="FFFFFF"/>
        <w:spacing w:after="0" w:line="360" w:lineRule="auto"/>
        <w:jc w:val="both"/>
        <w:rPr>
          <w:rFonts w:ascii="Arial" w:eastAsia="Times New Roman" w:hAnsi="Arial" w:cs="Arial"/>
          <w:color w:val="222222"/>
          <w:sz w:val="22"/>
          <w:lang w:eastAsia="en-GB"/>
        </w:rPr>
      </w:pPr>
    </w:p>
    <w:p w14:paraId="682D1769" w14:textId="68E37C0C" w:rsidR="003E4ECF" w:rsidRPr="005236CF" w:rsidRDefault="005236CF" w:rsidP="005236CF">
      <w:pPr>
        <w:shd w:val="clear" w:color="auto" w:fill="FFFFFF"/>
        <w:spacing w:after="0" w:line="360" w:lineRule="auto"/>
        <w:jc w:val="both"/>
        <w:rPr>
          <w:rFonts w:ascii="Arial" w:eastAsia="Times New Roman" w:hAnsi="Arial" w:cs="Arial"/>
          <w:color w:val="222222"/>
          <w:sz w:val="22"/>
          <w:lang w:eastAsia="en-GB"/>
        </w:rPr>
      </w:pPr>
      <w:r w:rsidRPr="005236CF">
        <w:rPr>
          <w:rFonts w:ascii="Arial" w:eastAsia="Times New Roman" w:hAnsi="Arial" w:cs="Arial"/>
          <w:color w:val="222222"/>
          <w:sz w:val="22"/>
          <w:lang w:eastAsia="en-GB"/>
        </w:rPr>
        <w:t xml:space="preserve">Healthcare providers had </w:t>
      </w:r>
      <w:r>
        <w:rPr>
          <w:rFonts w:ascii="Arial" w:eastAsia="Times New Roman" w:hAnsi="Arial" w:cs="Arial"/>
          <w:color w:val="222222"/>
          <w:sz w:val="22"/>
          <w:lang w:eastAsia="en-GB"/>
        </w:rPr>
        <w:t>difficulty</w:t>
      </w:r>
      <w:r w:rsidRPr="005236CF">
        <w:rPr>
          <w:rFonts w:ascii="Arial" w:eastAsia="Times New Roman" w:hAnsi="Arial" w:cs="Arial"/>
          <w:color w:val="222222"/>
          <w:sz w:val="22"/>
          <w:lang w:eastAsia="en-GB"/>
        </w:rPr>
        <w:t xml:space="preserve"> providing sufficient care for illnesses unrelated to </w:t>
      </w:r>
      <w:r>
        <w:rPr>
          <w:rFonts w:ascii="Arial" w:eastAsia="Times New Roman" w:hAnsi="Arial" w:cs="Arial"/>
          <w:color w:val="222222"/>
          <w:sz w:val="22"/>
          <w:lang w:eastAsia="en-GB"/>
        </w:rPr>
        <w:t>COVID-19</w:t>
      </w:r>
      <w:r w:rsidRPr="005236CF">
        <w:rPr>
          <w:rFonts w:ascii="Arial" w:eastAsia="Times New Roman" w:hAnsi="Arial" w:cs="Arial"/>
          <w:color w:val="222222"/>
          <w:sz w:val="22"/>
          <w:lang w:eastAsia="en-GB"/>
        </w:rPr>
        <w:t xml:space="preserve"> as attention moved to treating COVID-19 patients. Patients experienced delays in their treatments and diagnosis </w:t>
      </w:r>
      <w:r>
        <w:rPr>
          <w:rFonts w:ascii="Arial" w:eastAsia="Times New Roman" w:hAnsi="Arial" w:cs="Arial"/>
          <w:color w:val="222222"/>
          <w:sz w:val="22"/>
          <w:lang w:eastAsia="en-GB"/>
        </w:rPr>
        <w:t>due to</w:t>
      </w:r>
      <w:r w:rsidRPr="005236CF">
        <w:rPr>
          <w:rFonts w:ascii="Arial" w:eastAsia="Times New Roman" w:hAnsi="Arial" w:cs="Arial"/>
          <w:color w:val="222222"/>
          <w:sz w:val="22"/>
          <w:lang w:eastAsia="en-GB"/>
        </w:rPr>
        <w:t xml:space="preserve"> </w:t>
      </w:r>
      <w:r>
        <w:rPr>
          <w:rFonts w:ascii="Arial" w:eastAsia="Times New Roman" w:hAnsi="Arial" w:cs="Arial"/>
          <w:color w:val="222222"/>
          <w:sz w:val="22"/>
          <w:lang w:eastAsia="en-GB"/>
        </w:rPr>
        <w:t>significant</w:t>
      </w:r>
      <w:r w:rsidRPr="005236CF">
        <w:rPr>
          <w:rFonts w:ascii="Arial" w:eastAsia="Times New Roman" w:hAnsi="Arial" w:cs="Arial"/>
          <w:color w:val="222222"/>
          <w:sz w:val="22"/>
          <w:lang w:eastAsia="en-GB"/>
        </w:rPr>
        <w:t xml:space="preserve"> disruptions to routine healthcare services like elective operations, cancer screenings, and </w:t>
      </w:r>
      <w:r>
        <w:rPr>
          <w:rFonts w:ascii="Arial" w:eastAsia="Times New Roman" w:hAnsi="Arial" w:cs="Arial"/>
          <w:color w:val="222222"/>
          <w:sz w:val="22"/>
          <w:lang w:eastAsia="en-GB"/>
        </w:rPr>
        <w:t>immunisations</w:t>
      </w:r>
      <w:r w:rsidRPr="005236CF">
        <w:rPr>
          <w:rFonts w:ascii="Arial" w:eastAsia="Times New Roman" w:hAnsi="Arial" w:cs="Arial"/>
          <w:color w:val="222222"/>
          <w:sz w:val="22"/>
          <w:lang w:eastAsia="en-GB"/>
        </w:rPr>
        <w:t xml:space="preserve">. Data from England, Wales, and Scotland indicated a noticeably lower number of unscheduled admissions, according to Shah et al. (2022). For instance, unscheduled </w:t>
      </w:r>
      <w:r>
        <w:rPr>
          <w:rFonts w:ascii="Arial" w:eastAsia="Times New Roman" w:hAnsi="Arial" w:cs="Arial"/>
          <w:color w:val="222222"/>
          <w:sz w:val="22"/>
          <w:lang w:eastAsia="en-GB"/>
        </w:rPr>
        <w:t>hospitalisations</w:t>
      </w:r>
      <w:r w:rsidRPr="005236CF">
        <w:rPr>
          <w:rFonts w:ascii="Arial" w:eastAsia="Times New Roman" w:hAnsi="Arial" w:cs="Arial"/>
          <w:color w:val="222222"/>
          <w:sz w:val="22"/>
          <w:lang w:eastAsia="en-GB"/>
        </w:rPr>
        <w:t xml:space="preserve"> decreased by 9.5% in England. </w:t>
      </w:r>
      <w:r>
        <w:rPr>
          <w:rFonts w:ascii="Arial" w:eastAsia="Times New Roman" w:hAnsi="Arial" w:cs="Arial"/>
          <w:color w:val="222222"/>
          <w:sz w:val="22"/>
          <w:lang w:eastAsia="en-GB"/>
        </w:rPr>
        <w:t>Compared</w:t>
      </w:r>
      <w:r w:rsidRPr="005236CF">
        <w:rPr>
          <w:rFonts w:ascii="Arial" w:eastAsia="Times New Roman" w:hAnsi="Arial" w:cs="Arial"/>
          <w:color w:val="222222"/>
          <w:sz w:val="22"/>
          <w:lang w:eastAsia="en-GB"/>
        </w:rPr>
        <w:t xml:space="preserve"> to the same period in the year before the pandemic, the overall admission rate in England, Scotland, and Wales decreased by 20.8%, 21.6%, and 22.0%, respectively, in August and September 2020 (Shah et al., 2022). According to data from cancer registries </w:t>
      </w:r>
      <w:r>
        <w:rPr>
          <w:rFonts w:ascii="Arial" w:eastAsia="Times New Roman" w:hAnsi="Arial" w:cs="Arial"/>
          <w:color w:val="222222"/>
          <w:sz w:val="22"/>
          <w:lang w:eastAsia="en-GB"/>
        </w:rPr>
        <w:t>nationwide</w:t>
      </w:r>
      <w:r w:rsidRPr="005236CF">
        <w:rPr>
          <w:rFonts w:ascii="Arial" w:eastAsia="Times New Roman" w:hAnsi="Arial" w:cs="Arial"/>
          <w:color w:val="222222"/>
          <w:sz w:val="22"/>
          <w:lang w:eastAsia="en-GB"/>
        </w:rPr>
        <w:t xml:space="preserve">, there has been a significant drop in cancer cases since the COVID-19 pandemic began (Shah et al., 2022). People with relevant symptoms avoiding going to medical institutions for reasons related to COVID-19 are the </w:t>
      </w:r>
      <w:r>
        <w:rPr>
          <w:rFonts w:ascii="Arial" w:eastAsia="Times New Roman" w:hAnsi="Arial" w:cs="Arial"/>
          <w:color w:val="222222"/>
          <w:sz w:val="22"/>
          <w:lang w:eastAsia="en-GB"/>
        </w:rPr>
        <w:t>leading</w:t>
      </w:r>
      <w:r w:rsidRPr="005236CF">
        <w:rPr>
          <w:rFonts w:ascii="Arial" w:eastAsia="Times New Roman" w:hAnsi="Arial" w:cs="Arial"/>
          <w:color w:val="222222"/>
          <w:sz w:val="22"/>
          <w:lang w:eastAsia="en-GB"/>
        </w:rPr>
        <w:t xml:space="preserve"> cause of the reduction (Shah et al., 2022). Healthcare workers </w:t>
      </w:r>
      <w:r>
        <w:rPr>
          <w:rFonts w:ascii="Arial" w:eastAsia="Times New Roman" w:hAnsi="Arial" w:cs="Arial"/>
          <w:color w:val="222222"/>
          <w:sz w:val="22"/>
          <w:lang w:eastAsia="en-GB"/>
        </w:rPr>
        <w:t xml:space="preserve">tried to strike a balance between meeting the demands of the </w:t>
      </w:r>
      <w:r>
        <w:rPr>
          <w:rFonts w:ascii="Arial" w:eastAsia="Times New Roman" w:hAnsi="Arial" w:cs="Arial"/>
          <w:color w:val="222222"/>
          <w:sz w:val="22"/>
          <w:lang w:eastAsia="en-GB"/>
        </w:rPr>
        <w:lastRenderedPageBreak/>
        <w:t>epidemic and ensuring</w:t>
      </w:r>
      <w:r w:rsidRPr="005236CF">
        <w:rPr>
          <w:rFonts w:ascii="Arial" w:eastAsia="Times New Roman" w:hAnsi="Arial" w:cs="Arial"/>
          <w:color w:val="222222"/>
          <w:sz w:val="22"/>
          <w:lang w:eastAsia="en-GB"/>
        </w:rPr>
        <w:t xml:space="preserve"> that patients with other illnesses weren't forgotten.</w:t>
      </w:r>
      <w:r w:rsidR="00805C90" w:rsidRPr="00805C90">
        <w:t xml:space="preserve"> </w:t>
      </w:r>
      <w:r w:rsidR="00805C90">
        <w:rPr>
          <w:rFonts w:ascii="Arial" w:eastAsia="Times New Roman" w:hAnsi="Arial" w:cs="Arial"/>
          <w:color w:val="222222"/>
          <w:sz w:val="22"/>
          <w:lang w:eastAsia="en-GB"/>
        </w:rPr>
        <w:t>For example, s</w:t>
      </w:r>
      <w:r w:rsidR="00805C90" w:rsidRPr="00805C90">
        <w:rPr>
          <w:rFonts w:ascii="Arial" w:eastAsia="Times New Roman" w:hAnsi="Arial" w:cs="Arial"/>
          <w:color w:val="222222"/>
          <w:sz w:val="22"/>
          <w:lang w:eastAsia="en-GB"/>
        </w:rPr>
        <w:t xml:space="preserve">ome hospitals in the UK have implemented alternative provision plans, such as dedicated non-COVID treatment zones or separate healthcare facilities for non-COVID patients. These initiatives have </w:t>
      </w:r>
      <w:r w:rsidR="00805C90">
        <w:rPr>
          <w:rFonts w:ascii="Arial" w:eastAsia="Times New Roman" w:hAnsi="Arial" w:cs="Arial"/>
          <w:color w:val="222222"/>
          <w:sz w:val="22"/>
          <w:lang w:eastAsia="en-GB"/>
        </w:rPr>
        <w:t>successfully allowed</w:t>
      </w:r>
      <w:r w:rsidR="00805C90" w:rsidRPr="00805C90">
        <w:rPr>
          <w:rFonts w:ascii="Arial" w:eastAsia="Times New Roman" w:hAnsi="Arial" w:cs="Arial"/>
          <w:color w:val="222222"/>
          <w:sz w:val="22"/>
          <w:lang w:eastAsia="en-GB"/>
        </w:rPr>
        <w:t xml:space="preserve"> healthcare professionals to </w:t>
      </w:r>
      <w:r w:rsidR="00805C90">
        <w:rPr>
          <w:rFonts w:ascii="Arial" w:eastAsia="Times New Roman" w:hAnsi="Arial" w:cs="Arial"/>
          <w:color w:val="222222"/>
          <w:sz w:val="22"/>
          <w:lang w:eastAsia="en-GB"/>
        </w:rPr>
        <w:t>efficiently manage both pandemic cases and non-COVID illnesses</w:t>
      </w:r>
      <w:r w:rsidR="00805C90" w:rsidRPr="00805C90">
        <w:rPr>
          <w:rFonts w:ascii="Arial" w:eastAsia="Times New Roman" w:hAnsi="Arial" w:cs="Arial"/>
          <w:color w:val="222222"/>
          <w:sz w:val="22"/>
          <w:lang w:eastAsia="en-GB"/>
        </w:rPr>
        <w:t xml:space="preserve">. By </w:t>
      </w:r>
      <w:r w:rsidR="00805C90">
        <w:rPr>
          <w:rFonts w:ascii="Arial" w:eastAsia="Times New Roman" w:hAnsi="Arial" w:cs="Arial"/>
          <w:color w:val="222222"/>
          <w:sz w:val="22"/>
          <w:lang w:eastAsia="en-GB"/>
        </w:rPr>
        <w:t>prioritising</w:t>
      </w:r>
      <w:r w:rsidR="00805C90" w:rsidRPr="00805C90">
        <w:rPr>
          <w:rFonts w:ascii="Arial" w:eastAsia="Times New Roman" w:hAnsi="Arial" w:cs="Arial"/>
          <w:color w:val="222222"/>
          <w:sz w:val="22"/>
          <w:lang w:eastAsia="en-GB"/>
        </w:rPr>
        <w:t xml:space="preserve"> and allocating resources appropriately, the healthcare system can ensure adequate care for patients of all types.</w:t>
      </w:r>
    </w:p>
    <w:p w14:paraId="4E40FF20" w14:textId="77777777" w:rsidR="00B0279C" w:rsidRPr="001502A7" w:rsidRDefault="00B0279C" w:rsidP="001502A7">
      <w:pPr>
        <w:tabs>
          <w:tab w:val="left" w:pos="6540"/>
        </w:tabs>
        <w:spacing w:line="360" w:lineRule="auto"/>
        <w:jc w:val="both"/>
        <w:rPr>
          <w:rFonts w:ascii="Arial" w:hAnsi="Arial" w:cs="Arial"/>
          <w:sz w:val="22"/>
        </w:rPr>
      </w:pPr>
    </w:p>
    <w:p w14:paraId="16FAF0EA" w14:textId="451AD53D" w:rsidR="00B87E75" w:rsidRPr="001502A7" w:rsidRDefault="004A736E" w:rsidP="001502A7">
      <w:pPr>
        <w:pStyle w:val="Heading1"/>
        <w:spacing w:line="360" w:lineRule="auto"/>
        <w:jc w:val="both"/>
        <w:rPr>
          <w:rFonts w:cs="Arial"/>
          <w:sz w:val="22"/>
          <w:szCs w:val="22"/>
        </w:rPr>
      </w:pPr>
      <w:r w:rsidRPr="001502A7">
        <w:rPr>
          <w:rFonts w:cs="Arial"/>
          <w:sz w:val="22"/>
          <w:szCs w:val="22"/>
        </w:rPr>
        <w:t>6</w:t>
      </w:r>
      <w:r w:rsidR="00B87E75" w:rsidRPr="001502A7">
        <w:rPr>
          <w:rFonts w:cs="Arial"/>
          <w:sz w:val="22"/>
          <w:szCs w:val="22"/>
        </w:rPr>
        <w:t>. Conclusion</w:t>
      </w:r>
    </w:p>
    <w:p w14:paraId="7B5F4D15" w14:textId="56BE65AF" w:rsidR="00D04013" w:rsidRPr="00805C90" w:rsidRDefault="00D04013" w:rsidP="00035905">
      <w:pPr>
        <w:spacing w:before="240" w:line="360" w:lineRule="auto"/>
        <w:jc w:val="both"/>
        <w:rPr>
          <w:rFonts w:ascii="Arial" w:eastAsia="Calibri" w:hAnsi="Arial" w:cs="Arial"/>
          <w:color w:val="000000"/>
          <w:sz w:val="22"/>
        </w:rPr>
      </w:pPr>
      <w:r w:rsidRPr="001502A7">
        <w:rPr>
          <w:rFonts w:ascii="Arial" w:eastAsia="Calibri" w:hAnsi="Arial" w:cs="Arial"/>
          <w:color w:val="000000"/>
          <w:sz w:val="22"/>
        </w:rPr>
        <w:t xml:space="preserve">The findings would be very instrumental in healthcare practice and policy development. </w:t>
      </w:r>
      <w:r w:rsidR="00B633A6">
        <w:rPr>
          <w:rFonts w:ascii="Arial" w:eastAsia="Calibri" w:hAnsi="Arial" w:cs="Arial"/>
          <w:color w:val="000000"/>
          <w:sz w:val="22"/>
        </w:rPr>
        <w:t>Many</w:t>
      </w:r>
      <w:r w:rsidRPr="001502A7">
        <w:rPr>
          <w:rFonts w:ascii="Arial" w:eastAsia="Calibri" w:hAnsi="Arial" w:cs="Arial"/>
          <w:color w:val="000000"/>
          <w:sz w:val="22"/>
        </w:rPr>
        <w:t xml:space="preserve"> patients avoided seeking care because of the perceived risk of infection. </w:t>
      </w:r>
      <w:r w:rsidR="004D02E1" w:rsidRPr="001502A7">
        <w:rPr>
          <w:rFonts w:ascii="Arial" w:eastAsia="Times New Roman" w:hAnsi="Arial" w:cs="Arial"/>
          <w:color w:val="222222"/>
          <w:sz w:val="22"/>
          <w:lang w:eastAsia="en-GB"/>
        </w:rPr>
        <w:t xml:space="preserve">The COVID-19 pandemic presented immense challenges for healthcare professionals in the UK. </w:t>
      </w:r>
      <w:r w:rsidR="00805C90">
        <w:rPr>
          <w:rFonts w:ascii="Arial" w:eastAsia="Times New Roman" w:hAnsi="Arial" w:cs="Arial"/>
          <w:color w:val="222222"/>
          <w:sz w:val="22"/>
          <w:lang w:eastAsia="en-GB"/>
        </w:rPr>
        <w:t>These dedicated professionals faced shortages of PPE, overwhelming patient influx, physical and emotional exhaustion, and the need to balance healthcare services for non-COVID illnesses</w:t>
      </w:r>
      <w:r w:rsidR="004D02E1" w:rsidRPr="001502A7">
        <w:rPr>
          <w:rFonts w:ascii="Arial" w:eastAsia="Times New Roman" w:hAnsi="Arial" w:cs="Arial"/>
          <w:color w:val="222222"/>
          <w:sz w:val="22"/>
          <w:lang w:eastAsia="en-GB"/>
        </w:rPr>
        <w:t xml:space="preserve">. Despite these challenges, healthcare professionals showed remarkable resilience, selflessness, and adaptability. Their commitment to patient care and tireless efforts in the face of adversity should be commended. It is vital to reflect on these challenges to better prepare for future crises and ensure the well-being of healthcare professionals </w:t>
      </w:r>
      <w:r w:rsidR="009E2785">
        <w:rPr>
          <w:rFonts w:ascii="Arial" w:eastAsia="Times New Roman" w:hAnsi="Arial" w:cs="Arial"/>
          <w:color w:val="222222"/>
          <w:sz w:val="22"/>
          <w:lang w:eastAsia="en-GB"/>
        </w:rPr>
        <w:t>we rely so heavily on</w:t>
      </w:r>
      <w:r w:rsidR="004D02E1" w:rsidRPr="001502A7">
        <w:rPr>
          <w:rFonts w:ascii="Arial" w:eastAsia="Times New Roman" w:hAnsi="Arial" w:cs="Arial"/>
          <w:color w:val="222222"/>
          <w:sz w:val="22"/>
          <w:lang w:eastAsia="en-GB"/>
        </w:rPr>
        <w:t>.</w:t>
      </w:r>
      <w:r w:rsidR="00805C90">
        <w:rPr>
          <w:rFonts w:ascii="Arial" w:eastAsia="Times New Roman" w:hAnsi="Arial" w:cs="Arial"/>
          <w:color w:val="222222"/>
          <w:sz w:val="22"/>
          <w:lang w:eastAsia="en-GB"/>
        </w:rPr>
        <w:t xml:space="preserve"> </w:t>
      </w:r>
      <w:r w:rsidR="00805C90">
        <w:rPr>
          <w:rFonts w:ascii="Arial" w:eastAsia="Calibri" w:hAnsi="Arial" w:cs="Arial"/>
          <w:color w:val="000000"/>
          <w:sz w:val="22"/>
        </w:rPr>
        <w:t>Future</w:t>
      </w:r>
      <w:r w:rsidRPr="001502A7">
        <w:rPr>
          <w:rFonts w:ascii="Arial" w:eastAsia="Calibri" w:hAnsi="Arial" w:cs="Arial"/>
          <w:color w:val="000000"/>
          <w:sz w:val="22"/>
        </w:rPr>
        <w:t xml:space="preserve"> research should </w:t>
      </w:r>
      <w:r w:rsidR="00805C90">
        <w:rPr>
          <w:rFonts w:ascii="Arial" w:eastAsia="Calibri" w:hAnsi="Arial" w:cs="Arial"/>
          <w:color w:val="000000"/>
          <w:sz w:val="22"/>
        </w:rPr>
        <w:t>investigate</w:t>
      </w:r>
      <w:r w:rsidRPr="001502A7">
        <w:rPr>
          <w:rFonts w:ascii="Arial" w:eastAsia="Calibri" w:hAnsi="Arial" w:cs="Arial"/>
          <w:color w:val="000000"/>
          <w:sz w:val="22"/>
        </w:rPr>
        <w:t xml:space="preserve"> the healthcare avoidance by individual groups such as ethnic, gender and education levels. The </w:t>
      </w:r>
      <w:r w:rsidR="00035905">
        <w:rPr>
          <w:rFonts w:ascii="Arial" w:eastAsia="Calibri" w:hAnsi="Arial" w:cs="Arial"/>
          <w:color w:val="000000"/>
          <w:sz w:val="22"/>
        </w:rPr>
        <w:t>analysis</w:t>
      </w:r>
      <w:r w:rsidRPr="001502A7">
        <w:rPr>
          <w:rFonts w:ascii="Arial" w:eastAsia="Calibri" w:hAnsi="Arial" w:cs="Arial"/>
          <w:color w:val="000000"/>
          <w:sz w:val="22"/>
        </w:rPr>
        <w:t xml:space="preserve"> would be instrumental in assisting healthcare professionals </w:t>
      </w:r>
      <w:r w:rsidR="00035905">
        <w:rPr>
          <w:rFonts w:ascii="Arial" w:eastAsia="Calibri" w:hAnsi="Arial" w:cs="Arial"/>
          <w:color w:val="000000"/>
          <w:sz w:val="22"/>
        </w:rPr>
        <w:t>in identifying</w:t>
      </w:r>
      <w:r w:rsidRPr="001502A7">
        <w:rPr>
          <w:rFonts w:ascii="Arial" w:eastAsia="Calibri" w:hAnsi="Arial" w:cs="Arial"/>
          <w:color w:val="000000"/>
          <w:sz w:val="22"/>
        </w:rPr>
        <w:t xml:space="preserve"> patients </w:t>
      </w:r>
      <w:r w:rsidR="00805C90">
        <w:rPr>
          <w:rFonts w:ascii="Arial" w:eastAsia="Calibri" w:hAnsi="Arial" w:cs="Arial"/>
          <w:color w:val="000000"/>
          <w:sz w:val="22"/>
        </w:rPr>
        <w:t>likely to avoid</w:t>
      </w:r>
      <w:r w:rsidRPr="001502A7">
        <w:rPr>
          <w:rFonts w:ascii="Arial" w:eastAsia="Calibri" w:hAnsi="Arial" w:cs="Arial"/>
          <w:color w:val="000000"/>
          <w:sz w:val="22"/>
        </w:rPr>
        <w:t xml:space="preserve"> care. Furthermore, research in the future should focus on instigating the effect of delay and avoidance in seeking healthcare during COVID-19 on </w:t>
      </w:r>
      <w:r w:rsidR="00805C90">
        <w:rPr>
          <w:rFonts w:ascii="Arial" w:eastAsia="Calibri" w:hAnsi="Arial" w:cs="Arial"/>
          <w:color w:val="000000"/>
          <w:sz w:val="22"/>
        </w:rPr>
        <w:t xml:space="preserve">the </w:t>
      </w:r>
      <w:r w:rsidRPr="001502A7">
        <w:rPr>
          <w:rFonts w:ascii="Arial" w:eastAsia="Calibri" w:hAnsi="Arial" w:cs="Arial"/>
          <w:color w:val="000000"/>
          <w:sz w:val="22"/>
        </w:rPr>
        <w:t xml:space="preserve">health of the people and healthcare system. </w:t>
      </w:r>
      <w:r w:rsidR="00805C90">
        <w:rPr>
          <w:rFonts w:ascii="Arial" w:eastAsia="Calibri" w:hAnsi="Arial" w:cs="Arial"/>
          <w:color w:val="000000"/>
          <w:sz w:val="22"/>
        </w:rPr>
        <w:t xml:space="preserve">In this case, the research </w:t>
      </w:r>
      <w:r w:rsidRPr="001502A7">
        <w:rPr>
          <w:rFonts w:ascii="Arial" w:eastAsia="Calibri" w:hAnsi="Arial" w:cs="Arial"/>
          <w:color w:val="000000"/>
          <w:sz w:val="22"/>
        </w:rPr>
        <w:t xml:space="preserve">would assist in enhancing the development of the policies and best </w:t>
      </w:r>
      <w:r w:rsidR="00805C90">
        <w:rPr>
          <w:rFonts w:ascii="Arial" w:eastAsia="Calibri" w:hAnsi="Arial" w:cs="Arial"/>
          <w:color w:val="000000"/>
          <w:sz w:val="22"/>
        </w:rPr>
        <w:t>practices</w:t>
      </w:r>
      <w:r w:rsidRPr="001502A7">
        <w:rPr>
          <w:rFonts w:ascii="Arial" w:eastAsia="Calibri" w:hAnsi="Arial" w:cs="Arial"/>
          <w:color w:val="000000"/>
          <w:sz w:val="22"/>
        </w:rPr>
        <w:t xml:space="preserve"> in healthcare service delivery. </w:t>
      </w:r>
    </w:p>
    <w:p w14:paraId="4452487B" w14:textId="77777777" w:rsidR="00D04013" w:rsidRDefault="00D04013" w:rsidP="009D052C">
      <w:pPr>
        <w:tabs>
          <w:tab w:val="left" w:pos="6540"/>
        </w:tabs>
        <w:spacing w:line="360" w:lineRule="auto"/>
        <w:rPr>
          <w:rFonts w:ascii="Arial" w:hAnsi="Arial" w:cs="Arial"/>
          <w:sz w:val="22"/>
        </w:rPr>
      </w:pPr>
    </w:p>
    <w:p w14:paraId="1D74F2A8" w14:textId="77777777" w:rsidR="001502A7" w:rsidRDefault="001502A7" w:rsidP="009D052C">
      <w:pPr>
        <w:tabs>
          <w:tab w:val="left" w:pos="6540"/>
        </w:tabs>
        <w:spacing w:line="360" w:lineRule="auto"/>
        <w:rPr>
          <w:rFonts w:ascii="Arial" w:hAnsi="Arial" w:cs="Arial"/>
          <w:sz w:val="22"/>
        </w:rPr>
      </w:pPr>
    </w:p>
    <w:p w14:paraId="5906F316" w14:textId="77777777" w:rsidR="00035905" w:rsidRDefault="00035905" w:rsidP="009D052C">
      <w:pPr>
        <w:tabs>
          <w:tab w:val="left" w:pos="6540"/>
        </w:tabs>
        <w:spacing w:line="360" w:lineRule="auto"/>
        <w:rPr>
          <w:rFonts w:ascii="Arial" w:hAnsi="Arial" w:cs="Arial"/>
          <w:sz w:val="22"/>
        </w:rPr>
      </w:pPr>
    </w:p>
    <w:p w14:paraId="1D2E686F" w14:textId="77777777" w:rsidR="001502A7" w:rsidRDefault="001502A7" w:rsidP="009D052C">
      <w:pPr>
        <w:tabs>
          <w:tab w:val="left" w:pos="6540"/>
        </w:tabs>
        <w:spacing w:line="360" w:lineRule="auto"/>
        <w:rPr>
          <w:rFonts w:ascii="Arial" w:hAnsi="Arial" w:cs="Arial"/>
          <w:sz w:val="22"/>
        </w:rPr>
      </w:pPr>
    </w:p>
    <w:p w14:paraId="5C76528F" w14:textId="77777777" w:rsidR="00F66E1B" w:rsidRDefault="00F66E1B" w:rsidP="009D052C">
      <w:pPr>
        <w:tabs>
          <w:tab w:val="left" w:pos="6540"/>
        </w:tabs>
        <w:spacing w:line="360" w:lineRule="auto"/>
        <w:rPr>
          <w:rFonts w:ascii="Arial" w:hAnsi="Arial" w:cs="Arial"/>
          <w:szCs w:val="24"/>
        </w:rPr>
      </w:pPr>
    </w:p>
    <w:p w14:paraId="33F8F0BD" w14:textId="3FDBB61B" w:rsidR="00B87E75" w:rsidRDefault="00B87E75" w:rsidP="00456525">
      <w:pPr>
        <w:pStyle w:val="Heading1"/>
        <w:tabs>
          <w:tab w:val="left" w:pos="2210"/>
        </w:tabs>
        <w:spacing w:line="360" w:lineRule="auto"/>
      </w:pPr>
      <w:r w:rsidRPr="00B87E75">
        <w:lastRenderedPageBreak/>
        <w:t>References</w:t>
      </w:r>
      <w:r w:rsidR="00456525">
        <w:tab/>
      </w:r>
    </w:p>
    <w:p w14:paraId="10C35828" w14:textId="660EC1F9" w:rsidR="00035905" w:rsidRPr="00035905" w:rsidRDefault="00035905" w:rsidP="00035905">
      <w:pPr>
        <w:pStyle w:val="ListParagraph"/>
        <w:numPr>
          <w:ilvl w:val="0"/>
          <w:numId w:val="8"/>
        </w:numPr>
        <w:spacing w:before="240" w:line="480" w:lineRule="auto"/>
        <w:rPr>
          <w:rFonts w:ascii="Arial" w:eastAsia="Calibri" w:hAnsi="Arial" w:cs="Arial"/>
          <w:color w:val="000000"/>
          <w:sz w:val="22"/>
        </w:rPr>
      </w:pPr>
      <w:r w:rsidRPr="00035905">
        <w:rPr>
          <w:rFonts w:ascii="Arial" w:eastAsia="Calibri" w:hAnsi="Arial" w:cs="Arial"/>
          <w:color w:val="000000"/>
          <w:sz w:val="22"/>
        </w:rPr>
        <w:t xml:space="preserve">BMA (2020). </w:t>
      </w:r>
      <w:r w:rsidRPr="00035905">
        <w:rPr>
          <w:rFonts w:ascii="Arial" w:eastAsia="Calibri" w:hAnsi="Arial" w:cs="Arial"/>
          <w:i/>
          <w:iCs/>
          <w:color w:val="000000"/>
          <w:sz w:val="22"/>
        </w:rPr>
        <w:t>The hidden impact of COVID-19 on patient care in the NHS in England</w:t>
      </w:r>
      <w:r w:rsidRPr="00035905">
        <w:rPr>
          <w:rFonts w:ascii="Arial" w:eastAsia="Calibri" w:hAnsi="Arial" w:cs="Arial"/>
          <w:color w:val="000000"/>
          <w:sz w:val="22"/>
        </w:rPr>
        <w:t xml:space="preserve">. </w:t>
      </w:r>
      <w:r w:rsidR="00C25BC5">
        <w:rPr>
          <w:rFonts w:ascii="Arial" w:eastAsia="Calibri" w:hAnsi="Arial" w:cs="Arial"/>
          <w:color w:val="000000"/>
          <w:sz w:val="22"/>
        </w:rPr>
        <w:t>Pp</w:t>
      </w:r>
      <w:r w:rsidRPr="00035905">
        <w:rPr>
          <w:rFonts w:ascii="Arial" w:eastAsia="Calibri" w:hAnsi="Arial" w:cs="Arial"/>
          <w:color w:val="000000"/>
          <w:sz w:val="22"/>
        </w:rPr>
        <w:t xml:space="preserve"> 1-8. </w:t>
      </w:r>
    </w:p>
    <w:p w14:paraId="3119BC11"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rPr>
      </w:pPr>
      <w:r w:rsidRPr="00035905">
        <w:rPr>
          <w:rFonts w:ascii="Arial" w:eastAsia="Calibri" w:hAnsi="Arial" w:cs="Arial"/>
          <w:color w:val="000000"/>
          <w:sz w:val="22"/>
          <w:shd w:val="clear" w:color="auto" w:fill="FFFFFF"/>
        </w:rPr>
        <w:t>Cao, Y., Li, Q., Chen, J., Guo, X., Miao, C., Yang, H., ... &amp; Li, L. (2020). Hospital emergency management plan during the COVID</w:t>
      </w:r>
      <w:r w:rsidRPr="00035905">
        <w:rPr>
          <w:rFonts w:ascii="Cambria Math" w:eastAsia="Calibri" w:hAnsi="Cambria Math" w:cs="Cambria Math"/>
          <w:color w:val="000000"/>
          <w:sz w:val="22"/>
          <w:shd w:val="clear" w:color="auto" w:fill="FFFFFF"/>
        </w:rPr>
        <w:t>‐</w:t>
      </w:r>
      <w:r w:rsidRPr="00035905">
        <w:rPr>
          <w:rFonts w:ascii="Arial" w:eastAsia="Calibri" w:hAnsi="Arial" w:cs="Arial"/>
          <w:color w:val="000000"/>
          <w:sz w:val="22"/>
          <w:shd w:val="clear" w:color="auto" w:fill="FFFFFF"/>
        </w:rPr>
        <w:t>19 epidemic. </w:t>
      </w:r>
      <w:r w:rsidRPr="00035905">
        <w:rPr>
          <w:rFonts w:ascii="Arial" w:eastAsia="Calibri" w:hAnsi="Arial" w:cs="Arial"/>
          <w:i/>
          <w:iCs/>
          <w:color w:val="000000"/>
          <w:sz w:val="22"/>
          <w:shd w:val="clear" w:color="auto" w:fill="FFFFFF"/>
        </w:rPr>
        <w:t>Academic Emergency Medicine</w:t>
      </w:r>
      <w:r w:rsidRPr="00035905">
        <w:rPr>
          <w:rFonts w:ascii="Arial" w:eastAsia="Calibri" w:hAnsi="Arial" w:cs="Arial"/>
          <w:color w:val="000000"/>
          <w:sz w:val="22"/>
          <w:shd w:val="clear" w:color="auto" w:fill="FFFFFF"/>
        </w:rPr>
        <w:t>, </w:t>
      </w:r>
      <w:r w:rsidRPr="00035905">
        <w:rPr>
          <w:rFonts w:ascii="Arial" w:eastAsia="Calibri" w:hAnsi="Arial" w:cs="Arial"/>
          <w:i/>
          <w:iCs/>
          <w:color w:val="000000"/>
          <w:sz w:val="22"/>
          <w:shd w:val="clear" w:color="auto" w:fill="FFFFFF"/>
        </w:rPr>
        <w:t>27</w:t>
      </w:r>
      <w:r w:rsidRPr="00035905">
        <w:rPr>
          <w:rFonts w:ascii="Arial" w:eastAsia="Calibri" w:hAnsi="Arial" w:cs="Arial"/>
          <w:color w:val="000000"/>
          <w:sz w:val="22"/>
          <w:shd w:val="clear" w:color="auto" w:fill="FFFFFF"/>
        </w:rPr>
        <w:t>(4), 309-311.</w:t>
      </w:r>
    </w:p>
    <w:p w14:paraId="4350A13B" w14:textId="77777777" w:rsidR="00456525" w:rsidRPr="00456525" w:rsidRDefault="00456525" w:rsidP="00035905">
      <w:pPr>
        <w:numPr>
          <w:ilvl w:val="0"/>
          <w:numId w:val="8"/>
        </w:numPr>
        <w:rPr>
          <w:rFonts w:ascii="Arial" w:hAnsi="Arial" w:cs="Arial"/>
          <w:sz w:val="22"/>
        </w:rPr>
      </w:pPr>
      <w:r w:rsidRPr="00456525">
        <w:rPr>
          <w:rFonts w:ascii="Arial" w:hAnsi="Arial" w:cs="Arial"/>
          <w:sz w:val="22"/>
        </w:rPr>
        <w:t>Careruk, 2020, Caring behind closed doors: Forgotten families in coronavirus outbreak. Online: https://www.carersuk.org/for-professionals/policy/policy-library/caring-behind-closed-doors-report [Accesssed: 1st August 2022]</w:t>
      </w:r>
    </w:p>
    <w:p w14:paraId="07463219" w14:textId="77777777" w:rsidR="00456525" w:rsidRPr="00456525" w:rsidRDefault="00456525" w:rsidP="00035905">
      <w:pPr>
        <w:numPr>
          <w:ilvl w:val="0"/>
          <w:numId w:val="8"/>
        </w:numPr>
        <w:rPr>
          <w:rFonts w:ascii="Arial" w:hAnsi="Arial" w:cs="Arial"/>
          <w:sz w:val="22"/>
        </w:rPr>
      </w:pPr>
      <w:r w:rsidRPr="00456525">
        <w:rPr>
          <w:rFonts w:ascii="Arial" w:hAnsi="Arial" w:cs="Arial"/>
          <w:sz w:val="22"/>
        </w:rPr>
        <w:t>D., 2002. Interpreting quantitative data. Sage.</w:t>
      </w:r>
    </w:p>
    <w:p w14:paraId="2AFC9E82" w14:textId="77777777" w:rsidR="00456525" w:rsidRPr="00456525" w:rsidRDefault="00456525" w:rsidP="00035905">
      <w:pPr>
        <w:numPr>
          <w:ilvl w:val="0"/>
          <w:numId w:val="8"/>
        </w:numPr>
        <w:rPr>
          <w:rFonts w:ascii="Arial" w:hAnsi="Arial" w:cs="Arial"/>
          <w:sz w:val="22"/>
        </w:rPr>
      </w:pPr>
      <w:r w:rsidRPr="00456525">
        <w:rPr>
          <w:rFonts w:ascii="Arial" w:hAnsi="Arial" w:cs="Arial"/>
          <w:sz w:val="22"/>
        </w:rPr>
        <w:t xml:space="preserve">DiscoverPhDs (2021) What is research? - purpose of research, DiscoverPhDs. Available at: https://www.discoverphds.com/blog/what-is-research-purpose-of-research (Accessed: 11 August 2023). </w:t>
      </w:r>
    </w:p>
    <w:p w14:paraId="3859A842" w14:textId="25336819" w:rsidR="00035905" w:rsidRPr="00035905" w:rsidRDefault="00035905" w:rsidP="00035905">
      <w:pPr>
        <w:pStyle w:val="ListParagraph"/>
        <w:numPr>
          <w:ilvl w:val="0"/>
          <w:numId w:val="8"/>
        </w:numPr>
        <w:spacing w:before="240" w:line="480" w:lineRule="auto"/>
        <w:rPr>
          <w:rFonts w:ascii="Arial" w:eastAsia="Calibri" w:hAnsi="Arial" w:cs="Arial"/>
          <w:color w:val="000000"/>
          <w:sz w:val="22"/>
        </w:rPr>
      </w:pPr>
      <w:r w:rsidRPr="00035905">
        <w:rPr>
          <w:rFonts w:ascii="Arial" w:eastAsia="Calibri" w:hAnsi="Arial" w:cs="Arial"/>
          <w:color w:val="000000"/>
          <w:sz w:val="22"/>
          <w:shd w:val="clear" w:color="auto" w:fill="FFFFFF"/>
        </w:rPr>
        <w:t xml:space="preserve">Dopfer, C., Wetzke, M., Zychlinsky Scharff, A., Mueller, F., Dressler, F., Baumann, U., ... &amp; Happle, C. (2020). </w:t>
      </w:r>
      <w:r w:rsidR="00C25BC5">
        <w:rPr>
          <w:rFonts w:ascii="Arial" w:eastAsia="Calibri" w:hAnsi="Arial" w:cs="Arial"/>
          <w:color w:val="000000"/>
          <w:sz w:val="22"/>
          <w:shd w:val="clear" w:color="auto" w:fill="FFFFFF"/>
        </w:rPr>
        <w:t>COVID-19-related</w:t>
      </w:r>
      <w:r w:rsidRPr="00035905">
        <w:rPr>
          <w:rFonts w:ascii="Arial" w:eastAsia="Calibri" w:hAnsi="Arial" w:cs="Arial"/>
          <w:color w:val="000000"/>
          <w:sz w:val="22"/>
          <w:shd w:val="clear" w:color="auto" w:fill="FFFFFF"/>
        </w:rPr>
        <w:t xml:space="preserve"> reduction in pediatric emergency healthcare </w:t>
      </w:r>
      <w:r w:rsidR="00C25BC5">
        <w:rPr>
          <w:rFonts w:ascii="Arial" w:eastAsia="Calibri" w:hAnsi="Arial" w:cs="Arial"/>
          <w:color w:val="000000"/>
          <w:sz w:val="22"/>
          <w:shd w:val="clear" w:color="auto" w:fill="FFFFFF"/>
        </w:rPr>
        <w:t>utilisation</w:t>
      </w:r>
      <w:r w:rsidRPr="00035905">
        <w:rPr>
          <w:rFonts w:ascii="Arial" w:eastAsia="Calibri" w:hAnsi="Arial" w:cs="Arial"/>
          <w:color w:val="000000"/>
          <w:sz w:val="22"/>
          <w:shd w:val="clear" w:color="auto" w:fill="FFFFFF"/>
        </w:rPr>
        <w:t>–a concerning trend. </w:t>
      </w:r>
      <w:r w:rsidRPr="00035905">
        <w:rPr>
          <w:rFonts w:ascii="Arial" w:eastAsia="Calibri" w:hAnsi="Arial" w:cs="Arial"/>
          <w:i/>
          <w:iCs/>
          <w:color w:val="000000"/>
          <w:sz w:val="22"/>
          <w:shd w:val="clear" w:color="auto" w:fill="FFFFFF"/>
        </w:rPr>
        <w:t xml:space="preserve">BMC </w:t>
      </w:r>
      <w:r w:rsidR="00C25BC5">
        <w:rPr>
          <w:rFonts w:ascii="Arial" w:eastAsia="Calibri" w:hAnsi="Arial" w:cs="Arial"/>
          <w:i/>
          <w:iCs/>
          <w:color w:val="000000"/>
          <w:sz w:val="22"/>
          <w:shd w:val="clear" w:color="auto" w:fill="FFFFFF"/>
        </w:rPr>
        <w:t>Pediatrics</w:t>
      </w:r>
      <w:r w:rsidRPr="00035905">
        <w:rPr>
          <w:rFonts w:ascii="Arial" w:eastAsia="Calibri" w:hAnsi="Arial" w:cs="Arial"/>
          <w:color w:val="000000"/>
          <w:sz w:val="22"/>
          <w:shd w:val="clear" w:color="auto" w:fill="FFFFFF"/>
        </w:rPr>
        <w:t>, </w:t>
      </w:r>
      <w:r w:rsidRPr="00035905">
        <w:rPr>
          <w:rFonts w:ascii="Arial" w:eastAsia="Calibri" w:hAnsi="Arial" w:cs="Arial"/>
          <w:i/>
          <w:iCs/>
          <w:color w:val="000000"/>
          <w:sz w:val="22"/>
          <w:shd w:val="clear" w:color="auto" w:fill="FFFFFF"/>
        </w:rPr>
        <w:t>20</w:t>
      </w:r>
      <w:r w:rsidRPr="00035905">
        <w:rPr>
          <w:rFonts w:ascii="Arial" w:eastAsia="Calibri" w:hAnsi="Arial" w:cs="Arial"/>
          <w:color w:val="000000"/>
          <w:sz w:val="22"/>
          <w:shd w:val="clear" w:color="auto" w:fill="FFFFFF"/>
        </w:rPr>
        <w:t>(1), 1-10.</w:t>
      </w:r>
    </w:p>
    <w:p w14:paraId="6298CD4E" w14:textId="77777777" w:rsidR="00456525" w:rsidRPr="00456525" w:rsidRDefault="00456525" w:rsidP="00035905">
      <w:pPr>
        <w:numPr>
          <w:ilvl w:val="0"/>
          <w:numId w:val="8"/>
        </w:numPr>
        <w:rPr>
          <w:rFonts w:ascii="Arial" w:hAnsi="Arial" w:cs="Arial"/>
          <w:sz w:val="22"/>
        </w:rPr>
      </w:pPr>
      <w:r w:rsidRPr="00456525">
        <w:rPr>
          <w:rFonts w:ascii="Arial" w:hAnsi="Arial" w:cs="Arial"/>
          <w:sz w:val="22"/>
          <w:lang w:val="en-US"/>
        </w:rPr>
        <w:t>Duncan, L. J., &amp; Cheng, K. F. (2021). Public perception of NHS general practice during the first six months of the COVID-19 pandemic in England. </w:t>
      </w:r>
      <w:r w:rsidRPr="00456525">
        <w:rPr>
          <w:rFonts w:ascii="Arial" w:hAnsi="Arial" w:cs="Arial"/>
          <w:i/>
          <w:iCs/>
          <w:sz w:val="22"/>
          <w:lang w:val="en-US"/>
        </w:rPr>
        <w:t>F1000Research</w:t>
      </w:r>
      <w:r w:rsidRPr="00456525">
        <w:rPr>
          <w:rFonts w:ascii="Arial" w:hAnsi="Arial" w:cs="Arial"/>
          <w:sz w:val="22"/>
          <w:lang w:val="en-US"/>
        </w:rPr>
        <w:t>, </w:t>
      </w:r>
      <w:r w:rsidRPr="00456525">
        <w:rPr>
          <w:rFonts w:ascii="Arial" w:hAnsi="Arial" w:cs="Arial"/>
          <w:i/>
          <w:iCs/>
          <w:sz w:val="22"/>
          <w:lang w:val="en-US"/>
        </w:rPr>
        <w:t>10</w:t>
      </w:r>
      <w:r w:rsidRPr="00456525">
        <w:rPr>
          <w:rFonts w:ascii="Arial" w:hAnsi="Arial" w:cs="Arial"/>
          <w:sz w:val="22"/>
          <w:lang w:val="en-US"/>
        </w:rPr>
        <w:t>.</w:t>
      </w:r>
    </w:p>
    <w:p w14:paraId="1B0927AB"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rPr>
      </w:pPr>
      <w:r w:rsidRPr="00035905">
        <w:rPr>
          <w:rFonts w:ascii="Arial" w:eastAsia="Calibri" w:hAnsi="Arial" w:cs="Arial"/>
          <w:color w:val="000000"/>
          <w:sz w:val="22"/>
          <w:shd w:val="clear" w:color="auto" w:fill="FFFFFF"/>
        </w:rPr>
        <w:t>Duncan, L. J., &amp; Cheng, K. F. (2021). Public perception of NHS general practice during the first six months of the COVID-19 pandemic in England. </w:t>
      </w:r>
      <w:r w:rsidRPr="00035905">
        <w:rPr>
          <w:rFonts w:ascii="Arial" w:eastAsia="Calibri" w:hAnsi="Arial" w:cs="Arial"/>
          <w:i/>
          <w:iCs/>
          <w:color w:val="000000"/>
          <w:sz w:val="22"/>
          <w:shd w:val="clear" w:color="auto" w:fill="FFFFFF"/>
        </w:rPr>
        <w:t>F1000Research</w:t>
      </w:r>
      <w:r w:rsidRPr="00035905">
        <w:rPr>
          <w:rFonts w:ascii="Arial" w:eastAsia="Calibri" w:hAnsi="Arial" w:cs="Arial"/>
          <w:color w:val="000000"/>
          <w:sz w:val="22"/>
          <w:shd w:val="clear" w:color="auto" w:fill="FFFFFF"/>
        </w:rPr>
        <w:t>, </w:t>
      </w:r>
      <w:r w:rsidRPr="00035905">
        <w:rPr>
          <w:rFonts w:ascii="Arial" w:eastAsia="Calibri" w:hAnsi="Arial" w:cs="Arial"/>
          <w:i/>
          <w:iCs/>
          <w:color w:val="000000"/>
          <w:sz w:val="22"/>
          <w:shd w:val="clear" w:color="auto" w:fill="FFFFFF"/>
        </w:rPr>
        <w:t>10</w:t>
      </w:r>
      <w:r w:rsidRPr="00035905">
        <w:rPr>
          <w:rFonts w:ascii="Arial" w:eastAsia="Calibri" w:hAnsi="Arial" w:cs="Arial"/>
          <w:color w:val="000000"/>
          <w:sz w:val="22"/>
          <w:shd w:val="clear" w:color="auto" w:fill="FFFFFF"/>
        </w:rPr>
        <w:t>.</w:t>
      </w:r>
    </w:p>
    <w:p w14:paraId="4943880A"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rPr>
      </w:pPr>
      <w:r w:rsidRPr="00035905">
        <w:rPr>
          <w:rFonts w:ascii="Arial" w:eastAsia="Calibri" w:hAnsi="Arial" w:cs="Arial"/>
          <w:color w:val="000000"/>
          <w:sz w:val="22"/>
          <w:shd w:val="clear" w:color="auto" w:fill="FFFFFF"/>
        </w:rPr>
        <w:t>Edmonds, W. W. A., &amp; Kennedy, T. T. D. (2016). </w:t>
      </w:r>
      <w:r w:rsidRPr="00035905">
        <w:rPr>
          <w:rFonts w:ascii="Arial" w:eastAsia="Calibri" w:hAnsi="Arial" w:cs="Arial"/>
          <w:i/>
          <w:iCs/>
          <w:color w:val="000000"/>
          <w:sz w:val="22"/>
          <w:shd w:val="clear" w:color="auto" w:fill="FFFFFF"/>
        </w:rPr>
        <w:t>An Applied Guide to Research Designs: Quantitative, Qualitative, and Mixed Methods</w:t>
      </w:r>
      <w:r w:rsidRPr="00035905">
        <w:rPr>
          <w:rFonts w:ascii="Arial" w:eastAsia="Calibri" w:hAnsi="Arial" w:cs="Arial"/>
          <w:color w:val="000000"/>
          <w:sz w:val="22"/>
          <w:shd w:val="clear" w:color="auto" w:fill="FFFFFF"/>
        </w:rPr>
        <w:t xml:space="preserve">. Thousand Oaks: SAGE Publications, Inc. </w:t>
      </w:r>
    </w:p>
    <w:p w14:paraId="3EC6B4F6" w14:textId="77777777" w:rsidR="00456525" w:rsidRPr="00456525" w:rsidRDefault="00456525" w:rsidP="00035905">
      <w:pPr>
        <w:numPr>
          <w:ilvl w:val="0"/>
          <w:numId w:val="8"/>
        </w:numPr>
        <w:rPr>
          <w:rFonts w:ascii="Arial" w:hAnsi="Arial" w:cs="Arial"/>
          <w:sz w:val="22"/>
        </w:rPr>
      </w:pPr>
      <w:r w:rsidRPr="00456525">
        <w:rPr>
          <w:rFonts w:ascii="Arial" w:hAnsi="Arial" w:cs="Arial"/>
          <w:sz w:val="22"/>
        </w:rPr>
        <w:t>Heaton, J., 2008. Secondary analysis of qualitative data: An overview. Historical Social Research/Historische Sozialforschung, pp.33-45.</w:t>
      </w:r>
    </w:p>
    <w:p w14:paraId="68190639"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rPr>
      </w:pPr>
      <w:r w:rsidRPr="00035905">
        <w:rPr>
          <w:rFonts w:ascii="Arial" w:eastAsia="Calibri" w:hAnsi="Arial" w:cs="Arial"/>
          <w:color w:val="000000"/>
          <w:sz w:val="22"/>
          <w:shd w:val="clear" w:color="auto" w:fill="FFFFFF"/>
        </w:rPr>
        <w:t xml:space="preserve">Holder-Dixon, A. R., Adams, O. R., Cobb, T. L., Goldberg, A. J., Fikslin, R. A., Reinka, M. A., &amp; Price, D. M. (2022). Medical avoidance among marginalized </w:t>
      </w:r>
      <w:r w:rsidRPr="00035905">
        <w:rPr>
          <w:rFonts w:ascii="Arial" w:eastAsia="Calibri" w:hAnsi="Arial" w:cs="Arial"/>
          <w:color w:val="000000"/>
          <w:sz w:val="22"/>
          <w:shd w:val="clear" w:color="auto" w:fill="FFFFFF"/>
        </w:rPr>
        <w:lastRenderedPageBreak/>
        <w:t>groups: the impact of the COVID-19 pandemic. </w:t>
      </w:r>
      <w:r w:rsidRPr="00035905">
        <w:rPr>
          <w:rFonts w:ascii="Arial" w:eastAsia="Calibri" w:hAnsi="Arial" w:cs="Arial"/>
          <w:i/>
          <w:iCs/>
          <w:color w:val="000000"/>
          <w:sz w:val="22"/>
          <w:shd w:val="clear" w:color="auto" w:fill="FFFFFF"/>
        </w:rPr>
        <w:t>Journal of Behavioral Medicine</w:t>
      </w:r>
      <w:r w:rsidRPr="00035905">
        <w:rPr>
          <w:rFonts w:ascii="Arial" w:eastAsia="Calibri" w:hAnsi="Arial" w:cs="Arial"/>
          <w:color w:val="000000"/>
          <w:sz w:val="22"/>
          <w:shd w:val="clear" w:color="auto" w:fill="FFFFFF"/>
        </w:rPr>
        <w:t>, 1-11.</w:t>
      </w:r>
    </w:p>
    <w:p w14:paraId="2310B624"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shd w:val="clear" w:color="auto" w:fill="FFFFFF"/>
        </w:rPr>
      </w:pPr>
      <w:r w:rsidRPr="00035905">
        <w:rPr>
          <w:rFonts w:ascii="Arial" w:eastAsia="Calibri" w:hAnsi="Arial" w:cs="Arial"/>
          <w:color w:val="000000"/>
          <w:sz w:val="22"/>
          <w:shd w:val="clear" w:color="auto" w:fill="FFFFFF"/>
        </w:rPr>
        <w:t>Howarth, A., Munro, M., Theodorou, A., &amp; Mills, P. R. (2021). Trends in healthcare utilisation during COVID-19: a longitudinal study from the UK. </w:t>
      </w:r>
      <w:r w:rsidRPr="00035905">
        <w:rPr>
          <w:rFonts w:ascii="Arial" w:eastAsia="Calibri" w:hAnsi="Arial" w:cs="Arial"/>
          <w:i/>
          <w:iCs/>
          <w:color w:val="000000"/>
          <w:sz w:val="22"/>
          <w:shd w:val="clear" w:color="auto" w:fill="FFFFFF"/>
        </w:rPr>
        <w:t>BMJ open</w:t>
      </w:r>
      <w:r w:rsidRPr="00035905">
        <w:rPr>
          <w:rFonts w:ascii="Arial" w:eastAsia="Calibri" w:hAnsi="Arial" w:cs="Arial"/>
          <w:color w:val="000000"/>
          <w:sz w:val="22"/>
          <w:shd w:val="clear" w:color="auto" w:fill="FFFFFF"/>
        </w:rPr>
        <w:t>, </w:t>
      </w:r>
      <w:r w:rsidRPr="00035905">
        <w:rPr>
          <w:rFonts w:ascii="Arial" w:eastAsia="Calibri" w:hAnsi="Arial" w:cs="Arial"/>
          <w:i/>
          <w:iCs/>
          <w:color w:val="000000"/>
          <w:sz w:val="22"/>
          <w:shd w:val="clear" w:color="auto" w:fill="FFFFFF"/>
        </w:rPr>
        <w:t>11</w:t>
      </w:r>
      <w:r w:rsidRPr="00035905">
        <w:rPr>
          <w:rFonts w:ascii="Arial" w:eastAsia="Calibri" w:hAnsi="Arial" w:cs="Arial"/>
          <w:color w:val="000000"/>
          <w:sz w:val="22"/>
          <w:shd w:val="clear" w:color="auto" w:fill="FFFFFF"/>
        </w:rPr>
        <w:t>(7), e048151</w:t>
      </w:r>
    </w:p>
    <w:p w14:paraId="5328391A"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rPr>
      </w:pPr>
      <w:r w:rsidRPr="00035905">
        <w:rPr>
          <w:rFonts w:ascii="Arial" w:eastAsia="Calibri" w:hAnsi="Arial" w:cs="Arial"/>
          <w:color w:val="000000"/>
          <w:sz w:val="22"/>
          <w:shd w:val="clear" w:color="auto" w:fill="FFFFFF"/>
        </w:rPr>
        <w:t>Long, H. A., French, D. P., &amp; Brooks, J. M. (2020). Optimising the value of the critical appraisal skills programme (CASP) tool for quality appraisal in qualitative evidence synthesis. </w:t>
      </w:r>
      <w:r w:rsidRPr="00035905">
        <w:rPr>
          <w:rFonts w:ascii="Arial" w:eastAsia="Calibri" w:hAnsi="Arial" w:cs="Arial"/>
          <w:i/>
          <w:iCs/>
          <w:color w:val="000000"/>
          <w:sz w:val="22"/>
          <w:shd w:val="clear" w:color="auto" w:fill="FFFFFF"/>
        </w:rPr>
        <w:t>Research Methods in Medicine &amp; Health Sciences</w:t>
      </w:r>
      <w:r w:rsidRPr="00035905">
        <w:rPr>
          <w:rFonts w:ascii="Arial" w:eastAsia="Calibri" w:hAnsi="Arial" w:cs="Arial"/>
          <w:color w:val="000000"/>
          <w:sz w:val="22"/>
          <w:shd w:val="clear" w:color="auto" w:fill="FFFFFF"/>
        </w:rPr>
        <w:t>, </w:t>
      </w:r>
      <w:r w:rsidRPr="00035905">
        <w:rPr>
          <w:rFonts w:ascii="Arial" w:eastAsia="Calibri" w:hAnsi="Arial" w:cs="Arial"/>
          <w:i/>
          <w:iCs/>
          <w:color w:val="000000"/>
          <w:sz w:val="22"/>
          <w:shd w:val="clear" w:color="auto" w:fill="FFFFFF"/>
        </w:rPr>
        <w:t>1</w:t>
      </w:r>
      <w:r w:rsidRPr="00035905">
        <w:rPr>
          <w:rFonts w:ascii="Arial" w:eastAsia="Calibri" w:hAnsi="Arial" w:cs="Arial"/>
          <w:color w:val="000000"/>
          <w:sz w:val="22"/>
          <w:shd w:val="clear" w:color="auto" w:fill="FFFFFF"/>
        </w:rPr>
        <w:t>(1), 31-42.</w:t>
      </w:r>
    </w:p>
    <w:p w14:paraId="492372DC" w14:textId="77777777" w:rsidR="00035905" w:rsidRPr="00035905" w:rsidRDefault="00035905" w:rsidP="00035905">
      <w:pPr>
        <w:pStyle w:val="ListParagraph"/>
        <w:numPr>
          <w:ilvl w:val="0"/>
          <w:numId w:val="8"/>
        </w:numPr>
        <w:tabs>
          <w:tab w:val="left" w:pos="6540"/>
        </w:tabs>
        <w:spacing w:line="360" w:lineRule="auto"/>
        <w:rPr>
          <w:rFonts w:ascii="Arial" w:hAnsi="Arial" w:cs="Arial"/>
          <w:sz w:val="22"/>
        </w:rPr>
      </w:pPr>
      <w:r w:rsidRPr="00035905">
        <w:rPr>
          <w:rFonts w:ascii="Arial" w:hAnsi="Arial" w:cs="Arial"/>
          <w:color w:val="222222"/>
          <w:sz w:val="22"/>
          <w:shd w:val="clear" w:color="auto" w:fill="FFFFFF"/>
        </w:rPr>
        <w:t>McLellan, A. and Godlee, F., 2020. Covid 19: Christmas relaxation will overwhelm services. </w:t>
      </w:r>
      <w:r w:rsidRPr="00035905">
        <w:rPr>
          <w:rFonts w:ascii="Arial" w:hAnsi="Arial" w:cs="Arial"/>
          <w:i/>
          <w:iCs/>
          <w:color w:val="222222"/>
          <w:sz w:val="22"/>
          <w:shd w:val="clear" w:color="auto" w:fill="FFFFFF"/>
        </w:rPr>
        <w:t>BMJ</w:t>
      </w:r>
      <w:r w:rsidRPr="00035905">
        <w:rPr>
          <w:rFonts w:ascii="Arial" w:hAnsi="Arial" w:cs="Arial"/>
          <w:color w:val="222222"/>
          <w:sz w:val="22"/>
          <w:shd w:val="clear" w:color="auto" w:fill="FFFFFF"/>
        </w:rPr>
        <w:t>, </w:t>
      </w:r>
      <w:r w:rsidRPr="00035905">
        <w:rPr>
          <w:rFonts w:ascii="Arial" w:hAnsi="Arial" w:cs="Arial"/>
          <w:i/>
          <w:iCs/>
          <w:color w:val="222222"/>
          <w:sz w:val="22"/>
          <w:shd w:val="clear" w:color="auto" w:fill="FFFFFF"/>
        </w:rPr>
        <w:t>371</w:t>
      </w:r>
      <w:r w:rsidRPr="00035905">
        <w:rPr>
          <w:rFonts w:ascii="Arial" w:hAnsi="Arial" w:cs="Arial"/>
          <w:color w:val="222222"/>
          <w:sz w:val="22"/>
          <w:shd w:val="clear" w:color="auto" w:fill="FFFFFF"/>
        </w:rPr>
        <w:t>.</w:t>
      </w:r>
    </w:p>
    <w:p w14:paraId="6FFA48A5"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rPr>
      </w:pPr>
      <w:r w:rsidRPr="00035905">
        <w:rPr>
          <w:rFonts w:ascii="Arial" w:eastAsia="Calibri" w:hAnsi="Arial" w:cs="Arial"/>
          <w:color w:val="000000"/>
          <w:sz w:val="22"/>
          <w:shd w:val="clear" w:color="auto" w:fill="FFFFFF"/>
        </w:rPr>
        <w:t>Miller, T. (2012). </w:t>
      </w:r>
      <w:r w:rsidRPr="00035905">
        <w:rPr>
          <w:rFonts w:ascii="Arial" w:eastAsia="Calibri" w:hAnsi="Arial" w:cs="Arial"/>
          <w:i/>
          <w:iCs/>
          <w:color w:val="000000"/>
          <w:sz w:val="22"/>
          <w:shd w:val="clear" w:color="auto" w:fill="FFFFFF"/>
        </w:rPr>
        <w:t>Ethics in qualitative research</w:t>
      </w:r>
      <w:r w:rsidRPr="00035905">
        <w:rPr>
          <w:rFonts w:ascii="Arial" w:eastAsia="Calibri" w:hAnsi="Arial" w:cs="Arial"/>
          <w:color w:val="000000"/>
          <w:sz w:val="22"/>
          <w:shd w:val="clear" w:color="auto" w:fill="FFFFFF"/>
        </w:rPr>
        <w:t>. London: Sage Publications Ltd.</w:t>
      </w:r>
    </w:p>
    <w:p w14:paraId="6FC1E344"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rPr>
      </w:pPr>
      <w:r w:rsidRPr="00035905">
        <w:rPr>
          <w:rFonts w:ascii="Arial" w:eastAsia="Calibri" w:hAnsi="Arial" w:cs="Arial"/>
          <w:color w:val="000000"/>
          <w:sz w:val="22"/>
          <w:shd w:val="clear" w:color="auto" w:fill="FFFFFF"/>
        </w:rPr>
        <w:t>Moroni, F., Gramegna, M., Ajello, S., Beneduce, A., Baldetti, L., Vilca, L. M., &amp; Azzalini, L. (2020). Collateral damage: medical care avoidance behaviour among patients with myocardial infarction during the COVID-19 pandemic. </w:t>
      </w:r>
      <w:r w:rsidRPr="00035905">
        <w:rPr>
          <w:rFonts w:ascii="Arial" w:eastAsia="Calibri" w:hAnsi="Arial" w:cs="Arial"/>
          <w:i/>
          <w:iCs/>
          <w:color w:val="000000"/>
          <w:sz w:val="22"/>
          <w:shd w:val="clear" w:color="auto" w:fill="FFFFFF"/>
        </w:rPr>
        <w:t>Case Reports</w:t>
      </w:r>
      <w:r w:rsidRPr="00035905">
        <w:rPr>
          <w:rFonts w:ascii="Arial" w:eastAsia="Calibri" w:hAnsi="Arial" w:cs="Arial"/>
          <w:color w:val="000000"/>
          <w:sz w:val="22"/>
          <w:shd w:val="clear" w:color="auto" w:fill="FFFFFF"/>
        </w:rPr>
        <w:t>, </w:t>
      </w:r>
      <w:r w:rsidRPr="00035905">
        <w:rPr>
          <w:rFonts w:ascii="Arial" w:eastAsia="Calibri" w:hAnsi="Arial" w:cs="Arial"/>
          <w:i/>
          <w:iCs/>
          <w:color w:val="000000"/>
          <w:sz w:val="22"/>
          <w:shd w:val="clear" w:color="auto" w:fill="FFFFFF"/>
        </w:rPr>
        <w:t>2</w:t>
      </w:r>
      <w:r w:rsidRPr="00035905">
        <w:rPr>
          <w:rFonts w:ascii="Arial" w:eastAsia="Calibri" w:hAnsi="Arial" w:cs="Arial"/>
          <w:color w:val="000000"/>
          <w:sz w:val="22"/>
          <w:shd w:val="clear" w:color="auto" w:fill="FFFFFF"/>
        </w:rPr>
        <w:t>(10), 1620-1624.</w:t>
      </w:r>
    </w:p>
    <w:p w14:paraId="7C389552"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shd w:val="clear" w:color="auto" w:fill="FFFFFF"/>
        </w:rPr>
      </w:pPr>
      <w:r w:rsidRPr="00035905">
        <w:rPr>
          <w:rFonts w:ascii="Arial" w:eastAsia="Calibri" w:hAnsi="Arial" w:cs="Arial"/>
          <w:color w:val="000000"/>
          <w:sz w:val="22"/>
          <w:shd w:val="clear" w:color="auto" w:fill="FFFFFF"/>
        </w:rPr>
        <w:t>Moynihan, R., Sanders, S., Michaleff, Z. A., Scott, A. M., Clark, J., To, E. J., &amp; Albarqouni, L. (2021). Impact of COVID-19 pandemic on utilization of healthcare services: a systematic review. </w:t>
      </w:r>
      <w:r w:rsidRPr="00035905">
        <w:rPr>
          <w:rFonts w:ascii="Arial" w:eastAsia="Calibri" w:hAnsi="Arial" w:cs="Arial"/>
          <w:i/>
          <w:iCs/>
          <w:color w:val="000000"/>
          <w:sz w:val="22"/>
          <w:shd w:val="clear" w:color="auto" w:fill="FFFFFF"/>
        </w:rPr>
        <w:t>BMJ open</w:t>
      </w:r>
      <w:r w:rsidRPr="00035905">
        <w:rPr>
          <w:rFonts w:ascii="Arial" w:eastAsia="Calibri" w:hAnsi="Arial" w:cs="Arial"/>
          <w:color w:val="000000"/>
          <w:sz w:val="22"/>
          <w:shd w:val="clear" w:color="auto" w:fill="FFFFFF"/>
        </w:rPr>
        <w:t>, </w:t>
      </w:r>
      <w:r w:rsidRPr="00035905">
        <w:rPr>
          <w:rFonts w:ascii="Arial" w:eastAsia="Calibri" w:hAnsi="Arial" w:cs="Arial"/>
          <w:i/>
          <w:iCs/>
          <w:color w:val="000000"/>
          <w:sz w:val="22"/>
          <w:shd w:val="clear" w:color="auto" w:fill="FFFFFF"/>
        </w:rPr>
        <w:t>11</w:t>
      </w:r>
      <w:r w:rsidRPr="00035905">
        <w:rPr>
          <w:rFonts w:ascii="Arial" w:eastAsia="Calibri" w:hAnsi="Arial" w:cs="Arial"/>
          <w:color w:val="000000"/>
          <w:sz w:val="22"/>
          <w:shd w:val="clear" w:color="auto" w:fill="FFFFFF"/>
        </w:rPr>
        <w:t>(3), e045343.</w:t>
      </w:r>
    </w:p>
    <w:p w14:paraId="21C5611A"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shd w:val="clear" w:color="auto" w:fill="FFFFFF"/>
        </w:rPr>
      </w:pPr>
      <w:r w:rsidRPr="00035905">
        <w:rPr>
          <w:rFonts w:ascii="Arial" w:eastAsia="Calibri" w:hAnsi="Arial" w:cs="Arial"/>
          <w:color w:val="000000"/>
          <w:sz w:val="22"/>
          <w:shd w:val="clear" w:color="auto" w:fill="FFFFFF"/>
        </w:rPr>
        <w:t>Moynihan, R., Sanders, S., Michaleff, Z. A., Scott, A. M., Clark, J., To, E. J., ... &amp; Albarqouni, L. (2021). Impact of COVID-19 pandemic on utilisation of healthcare services: a systematic review. </w:t>
      </w:r>
      <w:r w:rsidRPr="00035905">
        <w:rPr>
          <w:rFonts w:ascii="Arial" w:eastAsia="Calibri" w:hAnsi="Arial" w:cs="Arial"/>
          <w:i/>
          <w:iCs/>
          <w:color w:val="000000"/>
          <w:sz w:val="22"/>
          <w:shd w:val="clear" w:color="auto" w:fill="FFFFFF"/>
        </w:rPr>
        <w:t>BMJ open</w:t>
      </w:r>
      <w:r w:rsidRPr="00035905">
        <w:rPr>
          <w:rFonts w:ascii="Arial" w:eastAsia="Calibri" w:hAnsi="Arial" w:cs="Arial"/>
          <w:color w:val="000000"/>
          <w:sz w:val="22"/>
          <w:shd w:val="clear" w:color="auto" w:fill="FFFFFF"/>
        </w:rPr>
        <w:t>, </w:t>
      </w:r>
      <w:r w:rsidRPr="00035905">
        <w:rPr>
          <w:rFonts w:ascii="Arial" w:eastAsia="Calibri" w:hAnsi="Arial" w:cs="Arial"/>
          <w:i/>
          <w:iCs/>
          <w:color w:val="000000"/>
          <w:sz w:val="22"/>
          <w:shd w:val="clear" w:color="auto" w:fill="FFFFFF"/>
        </w:rPr>
        <w:t>11</w:t>
      </w:r>
      <w:r w:rsidRPr="00035905">
        <w:rPr>
          <w:rFonts w:ascii="Arial" w:eastAsia="Calibri" w:hAnsi="Arial" w:cs="Arial"/>
          <w:color w:val="000000"/>
          <w:sz w:val="22"/>
          <w:shd w:val="clear" w:color="auto" w:fill="FFFFFF"/>
        </w:rPr>
        <w:t xml:space="preserve">(3), e04534. </w:t>
      </w:r>
      <w:r w:rsidRPr="00035905">
        <w:rPr>
          <w:rFonts w:ascii="Arial" w:hAnsi="Arial" w:cs="Arial"/>
          <w:color w:val="222222"/>
          <w:sz w:val="22"/>
          <w:shd w:val="clear" w:color="auto" w:fill="FFFFFF"/>
        </w:rPr>
        <w:t>Nyashanu, M., Pfende, F. and Ekpenyong, M., 2020. Exploring the challenges faced by frontline workers in health and social care amid the COVID-19 pandemic: experiences of frontline workers in the English Midlands region, UK. </w:t>
      </w:r>
      <w:r w:rsidRPr="00035905">
        <w:rPr>
          <w:rFonts w:ascii="Arial" w:hAnsi="Arial" w:cs="Arial"/>
          <w:i/>
          <w:iCs/>
          <w:color w:val="222222"/>
          <w:sz w:val="22"/>
          <w:shd w:val="clear" w:color="auto" w:fill="FFFFFF"/>
        </w:rPr>
        <w:t>Journal of Interprofessional Care</w:t>
      </w:r>
      <w:r w:rsidRPr="00035905">
        <w:rPr>
          <w:rFonts w:ascii="Arial" w:hAnsi="Arial" w:cs="Arial"/>
          <w:color w:val="222222"/>
          <w:sz w:val="22"/>
          <w:shd w:val="clear" w:color="auto" w:fill="FFFFFF"/>
        </w:rPr>
        <w:t>, </w:t>
      </w:r>
      <w:r w:rsidRPr="00035905">
        <w:rPr>
          <w:rFonts w:ascii="Arial" w:hAnsi="Arial" w:cs="Arial"/>
          <w:i/>
          <w:iCs/>
          <w:color w:val="222222"/>
          <w:sz w:val="22"/>
          <w:shd w:val="clear" w:color="auto" w:fill="FFFFFF"/>
        </w:rPr>
        <w:t>34</w:t>
      </w:r>
      <w:r w:rsidRPr="00035905">
        <w:rPr>
          <w:rFonts w:ascii="Arial" w:hAnsi="Arial" w:cs="Arial"/>
          <w:color w:val="222222"/>
          <w:sz w:val="22"/>
          <w:shd w:val="clear" w:color="auto" w:fill="FFFFFF"/>
        </w:rPr>
        <w:t>(5), pp.655-661.</w:t>
      </w:r>
    </w:p>
    <w:p w14:paraId="2C2AF518" w14:textId="77777777" w:rsidR="00456525" w:rsidRPr="00456525" w:rsidRDefault="00456525" w:rsidP="00035905">
      <w:pPr>
        <w:numPr>
          <w:ilvl w:val="0"/>
          <w:numId w:val="8"/>
        </w:numPr>
        <w:rPr>
          <w:rFonts w:ascii="Arial" w:hAnsi="Arial" w:cs="Arial"/>
          <w:sz w:val="22"/>
        </w:rPr>
      </w:pPr>
      <w:r w:rsidRPr="00456525">
        <w:rPr>
          <w:rFonts w:ascii="Arial" w:hAnsi="Arial" w:cs="Arial"/>
          <w:sz w:val="22"/>
        </w:rPr>
        <w:t xml:space="preserve">Nabi, Z. (2023) How to do a research project: 6 steps, Top Universities. Available at: https://www.topuniversities.com/blog/how-do-research-project-6-steps (Accessed: 11 August 2023). </w:t>
      </w:r>
    </w:p>
    <w:p w14:paraId="07095A9C"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u w:val="single"/>
        </w:rPr>
      </w:pPr>
      <w:r w:rsidRPr="00035905">
        <w:rPr>
          <w:rFonts w:ascii="Arial" w:eastAsia="Calibri" w:hAnsi="Arial" w:cs="Arial"/>
          <w:color w:val="000000"/>
          <w:sz w:val="22"/>
        </w:rPr>
        <w:lastRenderedPageBreak/>
        <w:t xml:space="preserve">NHS Digital (2021). </w:t>
      </w:r>
      <w:r w:rsidRPr="00035905">
        <w:rPr>
          <w:rFonts w:ascii="Arial" w:eastAsia="Calibri" w:hAnsi="Arial" w:cs="Arial"/>
          <w:i/>
          <w:iCs/>
          <w:color w:val="000000"/>
          <w:sz w:val="22"/>
        </w:rPr>
        <w:t>Impact of COVID-19</w:t>
      </w:r>
      <w:r w:rsidRPr="00035905">
        <w:rPr>
          <w:rFonts w:ascii="Arial" w:eastAsia="Calibri" w:hAnsi="Arial" w:cs="Arial"/>
          <w:color w:val="000000"/>
          <w:sz w:val="22"/>
        </w:rPr>
        <w:t xml:space="preserve">. Retrieved from </w:t>
      </w:r>
      <w:hyperlink r:id="rId9" w:history="1">
        <w:r w:rsidRPr="00035905">
          <w:rPr>
            <w:rFonts w:ascii="Arial" w:eastAsia="Calibri" w:hAnsi="Arial" w:cs="Arial"/>
            <w:color w:val="000000"/>
            <w:sz w:val="22"/>
            <w:u w:val="single"/>
          </w:rPr>
          <w:t>https://digital.nhs.uk/data-and-information/publications/statistical/hospital-outpatient-activity/2020-21/covid-19-impact</w:t>
        </w:r>
      </w:hyperlink>
    </w:p>
    <w:p w14:paraId="0CE5D1B1"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rPr>
      </w:pPr>
      <w:r w:rsidRPr="00035905">
        <w:rPr>
          <w:rFonts w:ascii="Arial" w:hAnsi="Arial" w:cs="Arial"/>
          <w:color w:val="222222"/>
          <w:sz w:val="22"/>
          <w:shd w:val="clear" w:color="auto" w:fill="FFFFFF"/>
        </w:rPr>
        <w:t>Nyashanu, M., Pfende, F. and Ekpenyong, M., 2020. Exploring the challenges faced by frontline workers in health and social care amid the COVID-19 pandemic: experiences of frontline workers in the English Midlands region, UK. </w:t>
      </w:r>
      <w:r w:rsidRPr="00035905">
        <w:rPr>
          <w:rFonts w:ascii="Arial" w:hAnsi="Arial" w:cs="Arial"/>
          <w:i/>
          <w:iCs/>
          <w:color w:val="222222"/>
          <w:sz w:val="22"/>
          <w:shd w:val="clear" w:color="auto" w:fill="FFFFFF"/>
        </w:rPr>
        <w:t>Journal of Interprofessional Care</w:t>
      </w:r>
      <w:r w:rsidRPr="00035905">
        <w:rPr>
          <w:rFonts w:ascii="Arial" w:hAnsi="Arial" w:cs="Arial"/>
          <w:color w:val="222222"/>
          <w:sz w:val="22"/>
          <w:shd w:val="clear" w:color="auto" w:fill="FFFFFF"/>
        </w:rPr>
        <w:t>, </w:t>
      </w:r>
      <w:r w:rsidRPr="00035905">
        <w:rPr>
          <w:rFonts w:ascii="Arial" w:hAnsi="Arial" w:cs="Arial"/>
          <w:i/>
          <w:iCs/>
          <w:color w:val="222222"/>
          <w:sz w:val="22"/>
          <w:shd w:val="clear" w:color="auto" w:fill="FFFFFF"/>
        </w:rPr>
        <w:t>34</w:t>
      </w:r>
      <w:r w:rsidRPr="00035905">
        <w:rPr>
          <w:rFonts w:ascii="Arial" w:hAnsi="Arial" w:cs="Arial"/>
          <w:color w:val="222222"/>
          <w:sz w:val="22"/>
          <w:shd w:val="clear" w:color="auto" w:fill="FFFFFF"/>
        </w:rPr>
        <w:t>(5), pp.655-661.</w:t>
      </w:r>
    </w:p>
    <w:p w14:paraId="67AA1D8F" w14:textId="77777777" w:rsidR="00035905" w:rsidRPr="00035905" w:rsidRDefault="00035905" w:rsidP="00035905">
      <w:pPr>
        <w:pStyle w:val="ListParagraph"/>
        <w:numPr>
          <w:ilvl w:val="0"/>
          <w:numId w:val="8"/>
        </w:numPr>
        <w:tabs>
          <w:tab w:val="left" w:pos="6540"/>
        </w:tabs>
        <w:spacing w:line="360" w:lineRule="auto"/>
        <w:rPr>
          <w:rFonts w:ascii="Arial" w:eastAsia="Calibri" w:hAnsi="Arial" w:cs="Arial"/>
          <w:color w:val="000000"/>
          <w:sz w:val="22"/>
          <w:shd w:val="clear" w:color="auto" w:fill="FFFFFF"/>
        </w:rPr>
      </w:pPr>
      <w:r w:rsidRPr="00035905">
        <w:rPr>
          <w:rFonts w:ascii="Arial" w:hAnsi="Arial" w:cs="Arial"/>
          <w:color w:val="222222"/>
          <w:sz w:val="22"/>
          <w:shd w:val="clear" w:color="auto" w:fill="FFFFFF"/>
        </w:rPr>
        <w:t>Pappa, S., Barnett, J., Berges, I. and Sakkas, N., 2021. Tired, worried and burned out, but still resilient: A cross-sectional study of mental health workers in the UK during the COVID-19 pandemic. </w:t>
      </w:r>
      <w:r w:rsidRPr="00035905">
        <w:rPr>
          <w:rFonts w:ascii="Arial" w:hAnsi="Arial" w:cs="Arial"/>
          <w:i/>
          <w:iCs/>
          <w:color w:val="222222"/>
          <w:sz w:val="22"/>
          <w:shd w:val="clear" w:color="auto" w:fill="FFFFFF"/>
        </w:rPr>
        <w:t>International Journal of Environmental Research and Public Health</w:t>
      </w:r>
      <w:r w:rsidRPr="00035905">
        <w:rPr>
          <w:rFonts w:ascii="Arial" w:hAnsi="Arial" w:cs="Arial"/>
          <w:color w:val="222222"/>
          <w:sz w:val="22"/>
          <w:shd w:val="clear" w:color="auto" w:fill="FFFFFF"/>
        </w:rPr>
        <w:t>, </w:t>
      </w:r>
      <w:r w:rsidRPr="00035905">
        <w:rPr>
          <w:rFonts w:ascii="Arial" w:hAnsi="Arial" w:cs="Arial"/>
          <w:i/>
          <w:iCs/>
          <w:color w:val="222222"/>
          <w:sz w:val="22"/>
          <w:shd w:val="clear" w:color="auto" w:fill="FFFFFF"/>
        </w:rPr>
        <w:t>18</w:t>
      </w:r>
      <w:r w:rsidRPr="00035905">
        <w:rPr>
          <w:rFonts w:ascii="Arial" w:hAnsi="Arial" w:cs="Arial"/>
          <w:color w:val="222222"/>
          <w:sz w:val="22"/>
          <w:shd w:val="clear" w:color="auto" w:fill="FFFFFF"/>
        </w:rPr>
        <w:t>(9), p.4457.</w:t>
      </w:r>
    </w:p>
    <w:p w14:paraId="043CE1E0"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shd w:val="clear" w:color="auto" w:fill="FFFFFF"/>
        </w:rPr>
      </w:pPr>
      <w:r w:rsidRPr="00035905">
        <w:rPr>
          <w:rFonts w:ascii="Arial" w:eastAsia="Calibri" w:hAnsi="Arial" w:cs="Arial"/>
          <w:color w:val="000000"/>
          <w:sz w:val="22"/>
          <w:shd w:val="clear" w:color="auto" w:fill="FFFFFF"/>
        </w:rPr>
        <w:t>Quinn-Scoggins, H. D., Cannings-John, R., Moriarty, Y., Whitelock, V., Whitaker, K. L., Grozeva, D., &amp; Brain, K. (2021). Cancer symptom experience and help-seeking behaviour during the COVID-19 pandemic in the UK: a cross-sectional population survey. </w:t>
      </w:r>
      <w:r w:rsidRPr="00035905">
        <w:rPr>
          <w:rFonts w:ascii="Arial" w:eastAsia="Calibri" w:hAnsi="Arial" w:cs="Arial"/>
          <w:i/>
          <w:iCs/>
          <w:color w:val="000000"/>
          <w:sz w:val="22"/>
          <w:shd w:val="clear" w:color="auto" w:fill="FFFFFF"/>
        </w:rPr>
        <w:t>BMJ open</w:t>
      </w:r>
      <w:r w:rsidRPr="00035905">
        <w:rPr>
          <w:rFonts w:ascii="Arial" w:eastAsia="Calibri" w:hAnsi="Arial" w:cs="Arial"/>
          <w:color w:val="000000"/>
          <w:sz w:val="22"/>
          <w:shd w:val="clear" w:color="auto" w:fill="FFFFFF"/>
        </w:rPr>
        <w:t>, </w:t>
      </w:r>
      <w:r w:rsidRPr="00035905">
        <w:rPr>
          <w:rFonts w:ascii="Arial" w:eastAsia="Calibri" w:hAnsi="Arial" w:cs="Arial"/>
          <w:i/>
          <w:iCs/>
          <w:color w:val="000000"/>
          <w:sz w:val="22"/>
          <w:shd w:val="clear" w:color="auto" w:fill="FFFFFF"/>
        </w:rPr>
        <w:t>11</w:t>
      </w:r>
      <w:r w:rsidRPr="00035905">
        <w:rPr>
          <w:rFonts w:ascii="Arial" w:eastAsia="Calibri" w:hAnsi="Arial" w:cs="Arial"/>
          <w:color w:val="000000"/>
          <w:sz w:val="22"/>
          <w:shd w:val="clear" w:color="auto" w:fill="FFFFFF"/>
        </w:rPr>
        <w:t>(9), e053095.</w:t>
      </w:r>
    </w:p>
    <w:p w14:paraId="2EB20992" w14:textId="77777777" w:rsidR="00035905" w:rsidRPr="00035905" w:rsidRDefault="00035905" w:rsidP="00035905">
      <w:pPr>
        <w:pStyle w:val="ListParagraph"/>
        <w:numPr>
          <w:ilvl w:val="0"/>
          <w:numId w:val="8"/>
        </w:numPr>
        <w:tabs>
          <w:tab w:val="left" w:pos="6540"/>
        </w:tabs>
        <w:spacing w:line="360" w:lineRule="auto"/>
        <w:rPr>
          <w:rFonts w:ascii="Arial" w:hAnsi="Arial" w:cs="Arial"/>
          <w:sz w:val="22"/>
        </w:rPr>
      </w:pPr>
      <w:r w:rsidRPr="00035905">
        <w:rPr>
          <w:rFonts w:ascii="Arial" w:hAnsi="Arial" w:cs="Arial"/>
          <w:color w:val="222222"/>
          <w:sz w:val="22"/>
          <w:shd w:val="clear" w:color="auto" w:fill="FFFFFF"/>
        </w:rPr>
        <w:t>Richterich, A., 2020. When open source design is vital: critical making of DIY healthcare equipment during the COVID-19 pandemic. </w:t>
      </w:r>
      <w:r w:rsidRPr="00035905">
        <w:rPr>
          <w:rFonts w:ascii="Arial" w:hAnsi="Arial" w:cs="Arial"/>
          <w:i/>
          <w:iCs/>
          <w:color w:val="222222"/>
          <w:sz w:val="22"/>
          <w:shd w:val="clear" w:color="auto" w:fill="FFFFFF"/>
        </w:rPr>
        <w:t>Health Sociology Review</w:t>
      </w:r>
      <w:r w:rsidRPr="00035905">
        <w:rPr>
          <w:rFonts w:ascii="Arial" w:hAnsi="Arial" w:cs="Arial"/>
          <w:color w:val="222222"/>
          <w:sz w:val="22"/>
          <w:shd w:val="clear" w:color="auto" w:fill="FFFFFF"/>
        </w:rPr>
        <w:t>, </w:t>
      </w:r>
      <w:r w:rsidRPr="00035905">
        <w:rPr>
          <w:rFonts w:ascii="Arial" w:hAnsi="Arial" w:cs="Arial"/>
          <w:i/>
          <w:iCs/>
          <w:color w:val="222222"/>
          <w:sz w:val="22"/>
          <w:shd w:val="clear" w:color="auto" w:fill="FFFFFF"/>
        </w:rPr>
        <w:t>29</w:t>
      </w:r>
      <w:r w:rsidRPr="00035905">
        <w:rPr>
          <w:rFonts w:ascii="Arial" w:hAnsi="Arial" w:cs="Arial"/>
          <w:color w:val="222222"/>
          <w:sz w:val="22"/>
          <w:shd w:val="clear" w:color="auto" w:fill="FFFFFF"/>
        </w:rPr>
        <w:t>(2), pp.158-167.</w:t>
      </w:r>
    </w:p>
    <w:p w14:paraId="7F25EC8B"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rPr>
      </w:pPr>
      <w:r w:rsidRPr="00035905">
        <w:rPr>
          <w:rFonts w:ascii="Arial" w:hAnsi="Arial" w:cs="Arial"/>
          <w:color w:val="222222"/>
          <w:sz w:val="22"/>
          <w:shd w:val="clear" w:color="auto" w:fill="FFFFFF"/>
        </w:rPr>
        <w:t>San Juan, N.V., Aceituno, D., Djellouli, N., Sumray, K., Regenold, N., Syversen, A., Symmons, S.M., Dowrick, A., Mitchinson, L., Singleton, G. and Vindrola-Padros, C., 2021. Mental health and well-being of healthcare workers during the COVID-19 pandemic in the UK: contrasting guidelines with experiences in practice. </w:t>
      </w:r>
      <w:r w:rsidRPr="00035905">
        <w:rPr>
          <w:rFonts w:ascii="Arial" w:hAnsi="Arial" w:cs="Arial"/>
          <w:i/>
          <w:iCs/>
          <w:color w:val="222222"/>
          <w:sz w:val="22"/>
          <w:shd w:val="clear" w:color="auto" w:fill="FFFFFF"/>
        </w:rPr>
        <w:t>BJPsych Open</w:t>
      </w:r>
      <w:r w:rsidRPr="00035905">
        <w:rPr>
          <w:rFonts w:ascii="Arial" w:hAnsi="Arial" w:cs="Arial"/>
          <w:color w:val="222222"/>
          <w:sz w:val="22"/>
          <w:shd w:val="clear" w:color="auto" w:fill="FFFFFF"/>
        </w:rPr>
        <w:t>, </w:t>
      </w:r>
      <w:r w:rsidRPr="00035905">
        <w:rPr>
          <w:rFonts w:ascii="Arial" w:hAnsi="Arial" w:cs="Arial"/>
          <w:i/>
          <w:iCs/>
          <w:color w:val="222222"/>
          <w:sz w:val="22"/>
          <w:shd w:val="clear" w:color="auto" w:fill="FFFFFF"/>
        </w:rPr>
        <w:t>7</w:t>
      </w:r>
      <w:r w:rsidRPr="00035905">
        <w:rPr>
          <w:rFonts w:ascii="Arial" w:hAnsi="Arial" w:cs="Arial"/>
          <w:color w:val="222222"/>
          <w:sz w:val="22"/>
          <w:shd w:val="clear" w:color="auto" w:fill="FFFFFF"/>
        </w:rPr>
        <w:t>(1), p.e15.</w:t>
      </w:r>
    </w:p>
    <w:p w14:paraId="6CF08DC6"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rPr>
      </w:pPr>
      <w:r w:rsidRPr="00035905">
        <w:rPr>
          <w:rFonts w:ascii="Arial" w:eastAsia="Calibri" w:hAnsi="Arial" w:cs="Arial"/>
          <w:color w:val="000000"/>
          <w:sz w:val="22"/>
          <w:shd w:val="clear" w:color="auto" w:fill="FFFFFF"/>
        </w:rPr>
        <w:t>Saunders, N., Guttmann, A., Brownell, M., Cohen, E., Fu, L., Guan, J., &amp; Stukel, T. A. (2021). Pediatric primary care in Ontario and Manitoba after the onset of the COVID-19 pandemic: a population-based study. </w:t>
      </w:r>
      <w:r w:rsidRPr="00035905">
        <w:rPr>
          <w:rFonts w:ascii="Arial" w:eastAsia="Calibri" w:hAnsi="Arial" w:cs="Arial"/>
          <w:i/>
          <w:iCs/>
          <w:color w:val="000000"/>
          <w:sz w:val="22"/>
          <w:shd w:val="clear" w:color="auto" w:fill="FFFFFF"/>
        </w:rPr>
        <w:t>Canadian Medical Association Open Access Journal</w:t>
      </w:r>
      <w:r w:rsidRPr="00035905">
        <w:rPr>
          <w:rFonts w:ascii="Arial" w:eastAsia="Calibri" w:hAnsi="Arial" w:cs="Arial"/>
          <w:color w:val="000000"/>
          <w:sz w:val="22"/>
          <w:shd w:val="clear" w:color="auto" w:fill="FFFFFF"/>
        </w:rPr>
        <w:t>, </w:t>
      </w:r>
      <w:r w:rsidRPr="00035905">
        <w:rPr>
          <w:rFonts w:ascii="Arial" w:eastAsia="Calibri" w:hAnsi="Arial" w:cs="Arial"/>
          <w:i/>
          <w:iCs/>
          <w:color w:val="000000"/>
          <w:sz w:val="22"/>
          <w:shd w:val="clear" w:color="auto" w:fill="FFFFFF"/>
        </w:rPr>
        <w:t>9</w:t>
      </w:r>
      <w:r w:rsidRPr="00035905">
        <w:rPr>
          <w:rFonts w:ascii="Arial" w:eastAsia="Calibri" w:hAnsi="Arial" w:cs="Arial"/>
          <w:color w:val="000000"/>
          <w:sz w:val="22"/>
          <w:shd w:val="clear" w:color="auto" w:fill="FFFFFF"/>
        </w:rPr>
        <w:t>(4), E1149-E1158.</w:t>
      </w:r>
    </w:p>
    <w:p w14:paraId="637BD9BE"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rPr>
      </w:pPr>
      <w:r w:rsidRPr="00035905">
        <w:rPr>
          <w:rFonts w:ascii="Arial" w:eastAsia="Calibri" w:hAnsi="Arial" w:cs="Arial"/>
          <w:color w:val="000000"/>
          <w:sz w:val="22"/>
          <w:shd w:val="clear" w:color="auto" w:fill="FFFFFF"/>
        </w:rPr>
        <w:t xml:space="preserve">Shah, S. A., Brophy, S., Kennedy, J., Fisher, L., Walker, A., Mackenna, B., &amp; Katikireddi, S. V. (2022). Impact of first UK COVID-19 lockdown on hospital </w:t>
      </w:r>
      <w:r w:rsidRPr="00035905">
        <w:rPr>
          <w:rFonts w:ascii="Arial" w:eastAsia="Calibri" w:hAnsi="Arial" w:cs="Arial"/>
          <w:color w:val="000000"/>
          <w:sz w:val="22"/>
          <w:shd w:val="clear" w:color="auto" w:fill="FFFFFF"/>
        </w:rPr>
        <w:lastRenderedPageBreak/>
        <w:t>admissions: Interrupted time series study of 32 million people. </w:t>
      </w:r>
      <w:r w:rsidRPr="00035905">
        <w:rPr>
          <w:rFonts w:ascii="Arial" w:eastAsia="Calibri" w:hAnsi="Arial" w:cs="Arial"/>
          <w:i/>
          <w:iCs/>
          <w:color w:val="000000"/>
          <w:sz w:val="22"/>
          <w:shd w:val="clear" w:color="auto" w:fill="FFFFFF"/>
        </w:rPr>
        <w:t>EClinicalMedicine</w:t>
      </w:r>
      <w:r w:rsidRPr="00035905">
        <w:rPr>
          <w:rFonts w:ascii="Arial" w:eastAsia="Calibri" w:hAnsi="Arial" w:cs="Arial"/>
          <w:color w:val="000000"/>
          <w:sz w:val="22"/>
          <w:shd w:val="clear" w:color="auto" w:fill="FFFFFF"/>
        </w:rPr>
        <w:t>, </w:t>
      </w:r>
      <w:r w:rsidRPr="00035905">
        <w:rPr>
          <w:rFonts w:ascii="Arial" w:eastAsia="Calibri" w:hAnsi="Arial" w:cs="Arial"/>
          <w:i/>
          <w:iCs/>
          <w:color w:val="000000"/>
          <w:sz w:val="22"/>
          <w:shd w:val="clear" w:color="auto" w:fill="FFFFFF"/>
        </w:rPr>
        <w:t>49</w:t>
      </w:r>
      <w:r w:rsidRPr="00035905">
        <w:rPr>
          <w:rFonts w:ascii="Arial" w:eastAsia="Calibri" w:hAnsi="Arial" w:cs="Arial"/>
          <w:color w:val="000000"/>
          <w:sz w:val="22"/>
          <w:shd w:val="clear" w:color="auto" w:fill="FFFFFF"/>
        </w:rPr>
        <w:t>, 101462.</w:t>
      </w:r>
    </w:p>
    <w:p w14:paraId="215D2EC2" w14:textId="77777777" w:rsidR="00456525" w:rsidRPr="00456525" w:rsidRDefault="00456525" w:rsidP="00035905">
      <w:pPr>
        <w:numPr>
          <w:ilvl w:val="0"/>
          <w:numId w:val="8"/>
        </w:numPr>
        <w:rPr>
          <w:rFonts w:ascii="Arial" w:hAnsi="Arial" w:cs="Arial"/>
          <w:sz w:val="22"/>
        </w:rPr>
      </w:pPr>
      <w:r w:rsidRPr="00456525">
        <w:rPr>
          <w:rFonts w:ascii="Arial" w:hAnsi="Arial" w:cs="Arial"/>
          <w:sz w:val="22"/>
        </w:rPr>
        <w:t>Shutterstock 2023</w:t>
      </w:r>
    </w:p>
    <w:p w14:paraId="0ED78F10"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rPr>
      </w:pPr>
      <w:r w:rsidRPr="00035905">
        <w:rPr>
          <w:rFonts w:ascii="Arial" w:eastAsia="Calibri" w:hAnsi="Arial" w:cs="Arial"/>
          <w:color w:val="000000"/>
          <w:sz w:val="22"/>
          <w:shd w:val="clear" w:color="auto" w:fill="FFFFFF"/>
        </w:rPr>
        <w:t xml:space="preserve">Splinter MJ, Velek P, Ikram MK, Kieboom BCT, Peeters RP, &amp; Bindels PJE, et al. (2021) Prevalence and determinants of healthcare avoidance during the COVID-19 pandemic: A population-based cross-sectional study. PLoS Med 18(11): e1003854. </w:t>
      </w:r>
      <w:hyperlink r:id="rId10" w:history="1">
        <w:r w:rsidRPr="00035905">
          <w:rPr>
            <w:rFonts w:ascii="Arial" w:eastAsia="Calibri" w:hAnsi="Arial" w:cs="Arial"/>
            <w:color w:val="000000"/>
            <w:sz w:val="22"/>
            <w:u w:val="single"/>
            <w:shd w:val="clear" w:color="auto" w:fill="FFFFFF"/>
          </w:rPr>
          <w:t>https://doi.org/10.1371/journal.pmed.1003854</w:t>
        </w:r>
      </w:hyperlink>
    </w:p>
    <w:p w14:paraId="7E981055" w14:textId="77777777" w:rsidR="00035905" w:rsidRPr="00035905" w:rsidRDefault="00035905" w:rsidP="00035905">
      <w:pPr>
        <w:pStyle w:val="ListParagraph"/>
        <w:numPr>
          <w:ilvl w:val="0"/>
          <w:numId w:val="8"/>
        </w:numPr>
        <w:tabs>
          <w:tab w:val="left" w:pos="6540"/>
        </w:tabs>
        <w:spacing w:line="360" w:lineRule="auto"/>
        <w:rPr>
          <w:rFonts w:ascii="Arial" w:hAnsi="Arial" w:cs="Arial"/>
          <w:sz w:val="22"/>
        </w:rPr>
      </w:pPr>
      <w:r w:rsidRPr="00035905">
        <w:rPr>
          <w:rFonts w:ascii="Arial" w:hAnsi="Arial" w:cs="Arial"/>
          <w:color w:val="222222"/>
          <w:sz w:val="22"/>
          <w:shd w:val="clear" w:color="auto" w:fill="FFFFFF"/>
        </w:rPr>
        <w:t>Tan, L.T.H., Letchumanan, V., Ser, H.L., Law, J.W.F., Ab Mutalib, N.S. and Lee, L.H., 2020. PMMB COVID-19 Bulletin: United Kingdom (22nd April 2020). </w:t>
      </w:r>
      <w:r w:rsidRPr="00035905">
        <w:rPr>
          <w:rFonts w:ascii="Arial" w:hAnsi="Arial" w:cs="Arial"/>
          <w:i/>
          <w:iCs/>
          <w:color w:val="222222"/>
          <w:sz w:val="22"/>
          <w:shd w:val="clear" w:color="auto" w:fill="FFFFFF"/>
        </w:rPr>
        <w:t>Progress In Microbes &amp; Molecular Biology</w:t>
      </w:r>
      <w:r w:rsidRPr="00035905">
        <w:rPr>
          <w:rFonts w:ascii="Arial" w:hAnsi="Arial" w:cs="Arial"/>
          <w:color w:val="222222"/>
          <w:sz w:val="22"/>
          <w:shd w:val="clear" w:color="auto" w:fill="FFFFFF"/>
        </w:rPr>
        <w:t>, </w:t>
      </w:r>
      <w:r w:rsidRPr="00035905">
        <w:rPr>
          <w:rFonts w:ascii="Arial" w:hAnsi="Arial" w:cs="Arial"/>
          <w:i/>
          <w:iCs/>
          <w:color w:val="222222"/>
          <w:sz w:val="22"/>
          <w:shd w:val="clear" w:color="auto" w:fill="FFFFFF"/>
        </w:rPr>
        <w:t>3</w:t>
      </w:r>
      <w:r w:rsidRPr="00035905">
        <w:rPr>
          <w:rFonts w:ascii="Arial" w:hAnsi="Arial" w:cs="Arial"/>
          <w:color w:val="222222"/>
          <w:sz w:val="22"/>
          <w:shd w:val="clear" w:color="auto" w:fill="FFFFFF"/>
        </w:rPr>
        <w:t>(1).</w:t>
      </w:r>
    </w:p>
    <w:p w14:paraId="2AB77D93"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shd w:val="clear" w:color="auto" w:fill="FFFFFF"/>
        </w:rPr>
      </w:pPr>
      <w:r w:rsidRPr="00035905">
        <w:rPr>
          <w:rFonts w:ascii="Arial" w:eastAsia="Calibri" w:hAnsi="Arial" w:cs="Arial"/>
          <w:color w:val="000000"/>
          <w:sz w:val="22"/>
          <w:shd w:val="clear" w:color="auto" w:fill="FFFFFF"/>
        </w:rPr>
        <w:t>Taylor S, Landry CA, Paluszek MM, Rachor GS &amp; Asmundson GJG (2020). Worry, avoidance, and coping during the COVID-19 pandemic: A comprehensive network analysis. J Anxiety Disord. 2020; 76:1–7. </w:t>
      </w:r>
    </w:p>
    <w:p w14:paraId="5C592B12"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rPr>
      </w:pPr>
      <w:r w:rsidRPr="00035905">
        <w:rPr>
          <w:rFonts w:ascii="Arial" w:eastAsia="Calibri" w:hAnsi="Arial" w:cs="Arial"/>
          <w:color w:val="000000"/>
          <w:sz w:val="22"/>
          <w:shd w:val="clear" w:color="auto" w:fill="FFFFFF"/>
        </w:rPr>
        <w:t>Taylor, S., Landry, C. A., Rachor, G. S., Paluszek, M. M., &amp; Asmundson, G. J. (2020). Fear and avoidance of healthcare workers: An important, under-recognized form of stigmatization during the COVID-19 pandemic. </w:t>
      </w:r>
      <w:r w:rsidRPr="00035905">
        <w:rPr>
          <w:rFonts w:ascii="Arial" w:eastAsia="Calibri" w:hAnsi="Arial" w:cs="Arial"/>
          <w:i/>
          <w:iCs/>
          <w:color w:val="000000"/>
          <w:sz w:val="22"/>
          <w:shd w:val="clear" w:color="auto" w:fill="FFFFFF"/>
        </w:rPr>
        <w:t>Journal of anxiety disorders</w:t>
      </w:r>
      <w:r w:rsidRPr="00035905">
        <w:rPr>
          <w:rFonts w:ascii="Arial" w:eastAsia="Calibri" w:hAnsi="Arial" w:cs="Arial"/>
          <w:color w:val="000000"/>
          <w:sz w:val="22"/>
          <w:shd w:val="clear" w:color="auto" w:fill="FFFFFF"/>
        </w:rPr>
        <w:t>, </w:t>
      </w:r>
      <w:r w:rsidRPr="00035905">
        <w:rPr>
          <w:rFonts w:ascii="Arial" w:eastAsia="Calibri" w:hAnsi="Arial" w:cs="Arial"/>
          <w:i/>
          <w:iCs/>
          <w:color w:val="000000"/>
          <w:sz w:val="22"/>
          <w:shd w:val="clear" w:color="auto" w:fill="FFFFFF"/>
        </w:rPr>
        <w:t>75</w:t>
      </w:r>
      <w:r w:rsidRPr="00035905">
        <w:rPr>
          <w:rFonts w:ascii="Arial" w:eastAsia="Calibri" w:hAnsi="Arial" w:cs="Arial"/>
          <w:color w:val="000000"/>
          <w:sz w:val="22"/>
          <w:shd w:val="clear" w:color="auto" w:fill="FFFFFF"/>
        </w:rPr>
        <w:t>, 102289.</w:t>
      </w:r>
    </w:p>
    <w:p w14:paraId="63D633FE" w14:textId="77777777" w:rsidR="00456525" w:rsidRPr="00456525" w:rsidRDefault="00456525" w:rsidP="00035905">
      <w:pPr>
        <w:numPr>
          <w:ilvl w:val="0"/>
          <w:numId w:val="8"/>
        </w:numPr>
        <w:rPr>
          <w:rFonts w:ascii="Arial" w:hAnsi="Arial" w:cs="Arial"/>
          <w:sz w:val="22"/>
        </w:rPr>
      </w:pPr>
      <w:r w:rsidRPr="00456525">
        <w:rPr>
          <w:rFonts w:ascii="Arial" w:hAnsi="Arial" w:cs="Arial"/>
          <w:sz w:val="22"/>
        </w:rPr>
        <w:t>Wade, M., Prime, H., Johnson, D., May, S.S., Jenkins, J.M. and Browne, D.T., 2021. The disparate impact of COVID-19 on the mental health of female and male caregivers. Social Science &amp; Medicine, 275, p.113801.</w:t>
      </w:r>
    </w:p>
    <w:p w14:paraId="2B958B0A" w14:textId="77777777" w:rsidR="00456525" w:rsidRPr="00456525" w:rsidRDefault="00456525" w:rsidP="00035905">
      <w:pPr>
        <w:numPr>
          <w:ilvl w:val="0"/>
          <w:numId w:val="8"/>
        </w:numPr>
        <w:rPr>
          <w:rFonts w:ascii="Arial" w:hAnsi="Arial" w:cs="Arial"/>
          <w:sz w:val="22"/>
        </w:rPr>
      </w:pPr>
      <w:r w:rsidRPr="00456525">
        <w:rPr>
          <w:rFonts w:ascii="Arial" w:hAnsi="Arial" w:cs="Arial"/>
          <w:sz w:val="22"/>
        </w:rPr>
        <w:t>Watson, G., Pickard, L., Williams, B., Hargreaves, D., &amp; Blair, M. (2021). ‘Do I, don’t I?’A qualitative study addressing parental perceptions about seeking healthcare during the COVID-19 pandemic. Archives of disease in childhood, 106(11), 1118-1124.</w:t>
      </w:r>
    </w:p>
    <w:p w14:paraId="2303CA76" w14:textId="77777777" w:rsidR="00035905" w:rsidRPr="00035905" w:rsidRDefault="00035905" w:rsidP="00035905">
      <w:pPr>
        <w:pStyle w:val="ListParagraph"/>
        <w:numPr>
          <w:ilvl w:val="0"/>
          <w:numId w:val="8"/>
        </w:numPr>
        <w:spacing w:before="240" w:line="480" w:lineRule="auto"/>
        <w:rPr>
          <w:rFonts w:ascii="Arial" w:eastAsia="Calibri" w:hAnsi="Arial" w:cs="Arial"/>
          <w:color w:val="000000"/>
          <w:sz w:val="22"/>
        </w:rPr>
      </w:pPr>
      <w:r w:rsidRPr="00035905">
        <w:rPr>
          <w:rFonts w:ascii="Arial" w:eastAsia="Calibri" w:hAnsi="Arial" w:cs="Arial"/>
          <w:color w:val="000000"/>
          <w:sz w:val="22"/>
          <w:shd w:val="clear" w:color="auto" w:fill="FFFFFF"/>
        </w:rPr>
        <w:t>Watson, G., Pickard, L., Williams, B., Hargreaves, D., &amp; Blair, M. (2021). ‘Do I, don’t I?’A qualitative study addressing parental perceptions about seeking healthcare during the COVID-19 pandemic. </w:t>
      </w:r>
      <w:r w:rsidRPr="00035905">
        <w:rPr>
          <w:rFonts w:ascii="Arial" w:eastAsia="Calibri" w:hAnsi="Arial" w:cs="Arial"/>
          <w:i/>
          <w:iCs/>
          <w:color w:val="000000"/>
          <w:sz w:val="22"/>
          <w:shd w:val="clear" w:color="auto" w:fill="FFFFFF"/>
        </w:rPr>
        <w:t>Archives of disease in childhood</w:t>
      </w:r>
      <w:r w:rsidRPr="00035905">
        <w:rPr>
          <w:rFonts w:ascii="Arial" w:eastAsia="Calibri" w:hAnsi="Arial" w:cs="Arial"/>
          <w:color w:val="000000"/>
          <w:sz w:val="22"/>
          <w:shd w:val="clear" w:color="auto" w:fill="FFFFFF"/>
        </w:rPr>
        <w:t>, </w:t>
      </w:r>
      <w:r w:rsidRPr="00035905">
        <w:rPr>
          <w:rFonts w:ascii="Arial" w:eastAsia="Calibri" w:hAnsi="Arial" w:cs="Arial"/>
          <w:i/>
          <w:iCs/>
          <w:color w:val="000000"/>
          <w:sz w:val="22"/>
          <w:shd w:val="clear" w:color="auto" w:fill="FFFFFF"/>
        </w:rPr>
        <w:t>106</w:t>
      </w:r>
      <w:r w:rsidRPr="00035905">
        <w:rPr>
          <w:rFonts w:ascii="Arial" w:eastAsia="Calibri" w:hAnsi="Arial" w:cs="Arial"/>
          <w:color w:val="000000"/>
          <w:sz w:val="22"/>
          <w:shd w:val="clear" w:color="auto" w:fill="FFFFFF"/>
        </w:rPr>
        <w:t>(11), 1118-1124.</w:t>
      </w:r>
    </w:p>
    <w:p w14:paraId="422F8E7C" w14:textId="49EB0E6F" w:rsidR="009C675C" w:rsidRPr="00035905" w:rsidRDefault="00456525" w:rsidP="00035905">
      <w:pPr>
        <w:numPr>
          <w:ilvl w:val="0"/>
          <w:numId w:val="8"/>
        </w:numPr>
        <w:rPr>
          <w:rFonts w:ascii="Arial" w:hAnsi="Arial" w:cs="Arial"/>
          <w:sz w:val="22"/>
        </w:rPr>
      </w:pPr>
      <w:r w:rsidRPr="00456525">
        <w:rPr>
          <w:rFonts w:ascii="Arial" w:hAnsi="Arial" w:cs="Arial"/>
          <w:sz w:val="22"/>
        </w:rPr>
        <w:t>World Health Organization, 2020. Mental health and psychosocial considerations during the COVID-19 outbreak, 18 March 2020 (No. WHO/2019-nCoV/MentalHealth/2020.1). World Health Organization.</w:t>
      </w:r>
    </w:p>
    <w:sectPr w:rsidR="009C675C" w:rsidRPr="0003590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36E4E" w14:textId="77777777" w:rsidR="007B660C" w:rsidRDefault="007B660C" w:rsidP="003E4ECF">
      <w:pPr>
        <w:spacing w:after="0" w:line="240" w:lineRule="auto"/>
      </w:pPr>
      <w:r>
        <w:separator/>
      </w:r>
    </w:p>
  </w:endnote>
  <w:endnote w:type="continuationSeparator" w:id="0">
    <w:p w14:paraId="6D8048EC" w14:textId="77777777" w:rsidR="007B660C" w:rsidRDefault="007B660C"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16345" w14:textId="77777777" w:rsidR="007B660C" w:rsidRDefault="007B660C" w:rsidP="003E4ECF">
      <w:pPr>
        <w:spacing w:after="0" w:line="240" w:lineRule="auto"/>
      </w:pPr>
      <w:r>
        <w:separator/>
      </w:r>
    </w:p>
  </w:footnote>
  <w:footnote w:type="continuationSeparator" w:id="0">
    <w:p w14:paraId="5961785C" w14:textId="77777777" w:rsidR="007B660C" w:rsidRDefault="007B660C"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51AF5"/>
    <w:multiLevelType w:val="hybridMultilevel"/>
    <w:tmpl w:val="D9621866"/>
    <w:lvl w:ilvl="0" w:tplc="3EE42666">
      <w:start w:val="1"/>
      <w:numFmt w:val="bullet"/>
      <w:lvlText w:val=""/>
      <w:lvlJc w:val="left"/>
      <w:pPr>
        <w:tabs>
          <w:tab w:val="num" w:pos="720"/>
        </w:tabs>
        <w:ind w:left="720" w:hanging="360"/>
      </w:pPr>
      <w:rPr>
        <w:rFonts w:ascii="Wingdings" w:hAnsi="Wingdings" w:hint="default"/>
      </w:rPr>
    </w:lvl>
    <w:lvl w:ilvl="1" w:tplc="5C7A1CD8" w:tentative="1">
      <w:start w:val="1"/>
      <w:numFmt w:val="bullet"/>
      <w:lvlText w:val=""/>
      <w:lvlJc w:val="left"/>
      <w:pPr>
        <w:tabs>
          <w:tab w:val="num" w:pos="1440"/>
        </w:tabs>
        <w:ind w:left="1440" w:hanging="360"/>
      </w:pPr>
      <w:rPr>
        <w:rFonts w:ascii="Wingdings" w:hAnsi="Wingdings" w:hint="default"/>
      </w:rPr>
    </w:lvl>
    <w:lvl w:ilvl="2" w:tplc="D7B6154C" w:tentative="1">
      <w:start w:val="1"/>
      <w:numFmt w:val="bullet"/>
      <w:lvlText w:val=""/>
      <w:lvlJc w:val="left"/>
      <w:pPr>
        <w:tabs>
          <w:tab w:val="num" w:pos="2160"/>
        </w:tabs>
        <w:ind w:left="2160" w:hanging="360"/>
      </w:pPr>
      <w:rPr>
        <w:rFonts w:ascii="Wingdings" w:hAnsi="Wingdings" w:hint="default"/>
      </w:rPr>
    </w:lvl>
    <w:lvl w:ilvl="3" w:tplc="6AEC78DC" w:tentative="1">
      <w:start w:val="1"/>
      <w:numFmt w:val="bullet"/>
      <w:lvlText w:val=""/>
      <w:lvlJc w:val="left"/>
      <w:pPr>
        <w:tabs>
          <w:tab w:val="num" w:pos="2880"/>
        </w:tabs>
        <w:ind w:left="2880" w:hanging="360"/>
      </w:pPr>
      <w:rPr>
        <w:rFonts w:ascii="Wingdings" w:hAnsi="Wingdings" w:hint="default"/>
      </w:rPr>
    </w:lvl>
    <w:lvl w:ilvl="4" w:tplc="274E62AA" w:tentative="1">
      <w:start w:val="1"/>
      <w:numFmt w:val="bullet"/>
      <w:lvlText w:val=""/>
      <w:lvlJc w:val="left"/>
      <w:pPr>
        <w:tabs>
          <w:tab w:val="num" w:pos="3600"/>
        </w:tabs>
        <w:ind w:left="3600" w:hanging="360"/>
      </w:pPr>
      <w:rPr>
        <w:rFonts w:ascii="Wingdings" w:hAnsi="Wingdings" w:hint="default"/>
      </w:rPr>
    </w:lvl>
    <w:lvl w:ilvl="5" w:tplc="6BC27846" w:tentative="1">
      <w:start w:val="1"/>
      <w:numFmt w:val="bullet"/>
      <w:lvlText w:val=""/>
      <w:lvlJc w:val="left"/>
      <w:pPr>
        <w:tabs>
          <w:tab w:val="num" w:pos="4320"/>
        </w:tabs>
        <w:ind w:left="4320" w:hanging="360"/>
      </w:pPr>
      <w:rPr>
        <w:rFonts w:ascii="Wingdings" w:hAnsi="Wingdings" w:hint="default"/>
      </w:rPr>
    </w:lvl>
    <w:lvl w:ilvl="6" w:tplc="A7E200C6" w:tentative="1">
      <w:start w:val="1"/>
      <w:numFmt w:val="bullet"/>
      <w:lvlText w:val=""/>
      <w:lvlJc w:val="left"/>
      <w:pPr>
        <w:tabs>
          <w:tab w:val="num" w:pos="5040"/>
        </w:tabs>
        <w:ind w:left="5040" w:hanging="360"/>
      </w:pPr>
      <w:rPr>
        <w:rFonts w:ascii="Wingdings" w:hAnsi="Wingdings" w:hint="default"/>
      </w:rPr>
    </w:lvl>
    <w:lvl w:ilvl="7" w:tplc="00808CC6" w:tentative="1">
      <w:start w:val="1"/>
      <w:numFmt w:val="bullet"/>
      <w:lvlText w:val=""/>
      <w:lvlJc w:val="left"/>
      <w:pPr>
        <w:tabs>
          <w:tab w:val="num" w:pos="5760"/>
        </w:tabs>
        <w:ind w:left="5760" w:hanging="360"/>
      </w:pPr>
      <w:rPr>
        <w:rFonts w:ascii="Wingdings" w:hAnsi="Wingdings" w:hint="default"/>
      </w:rPr>
    </w:lvl>
    <w:lvl w:ilvl="8" w:tplc="23DC2CC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7A15A3"/>
    <w:multiLevelType w:val="hybridMultilevel"/>
    <w:tmpl w:val="65E8FA3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6162F49"/>
    <w:multiLevelType w:val="hybridMultilevel"/>
    <w:tmpl w:val="0DBAE0EC"/>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B5B620C"/>
    <w:multiLevelType w:val="hybridMultilevel"/>
    <w:tmpl w:val="7B3E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29660B"/>
    <w:multiLevelType w:val="hybridMultilevel"/>
    <w:tmpl w:val="E6B8E4E8"/>
    <w:lvl w:ilvl="0" w:tplc="203AC754">
      <w:start w:val="1"/>
      <w:numFmt w:val="bullet"/>
      <w:lvlText w:val=""/>
      <w:lvlJc w:val="left"/>
      <w:pPr>
        <w:tabs>
          <w:tab w:val="num" w:pos="720"/>
        </w:tabs>
        <w:ind w:left="720" w:hanging="360"/>
      </w:pPr>
      <w:rPr>
        <w:rFonts w:ascii="Wingdings" w:hAnsi="Wingdings" w:hint="default"/>
      </w:rPr>
    </w:lvl>
    <w:lvl w:ilvl="1" w:tplc="95A6A31E" w:tentative="1">
      <w:start w:val="1"/>
      <w:numFmt w:val="bullet"/>
      <w:lvlText w:val=""/>
      <w:lvlJc w:val="left"/>
      <w:pPr>
        <w:tabs>
          <w:tab w:val="num" w:pos="1440"/>
        </w:tabs>
        <w:ind w:left="1440" w:hanging="360"/>
      </w:pPr>
      <w:rPr>
        <w:rFonts w:ascii="Wingdings" w:hAnsi="Wingdings" w:hint="default"/>
      </w:rPr>
    </w:lvl>
    <w:lvl w:ilvl="2" w:tplc="638C6B2C" w:tentative="1">
      <w:start w:val="1"/>
      <w:numFmt w:val="bullet"/>
      <w:lvlText w:val=""/>
      <w:lvlJc w:val="left"/>
      <w:pPr>
        <w:tabs>
          <w:tab w:val="num" w:pos="2160"/>
        </w:tabs>
        <w:ind w:left="2160" w:hanging="360"/>
      </w:pPr>
      <w:rPr>
        <w:rFonts w:ascii="Wingdings" w:hAnsi="Wingdings" w:hint="default"/>
      </w:rPr>
    </w:lvl>
    <w:lvl w:ilvl="3" w:tplc="EA1CDD86" w:tentative="1">
      <w:start w:val="1"/>
      <w:numFmt w:val="bullet"/>
      <w:lvlText w:val=""/>
      <w:lvlJc w:val="left"/>
      <w:pPr>
        <w:tabs>
          <w:tab w:val="num" w:pos="2880"/>
        </w:tabs>
        <w:ind w:left="2880" w:hanging="360"/>
      </w:pPr>
      <w:rPr>
        <w:rFonts w:ascii="Wingdings" w:hAnsi="Wingdings" w:hint="default"/>
      </w:rPr>
    </w:lvl>
    <w:lvl w:ilvl="4" w:tplc="D8802448" w:tentative="1">
      <w:start w:val="1"/>
      <w:numFmt w:val="bullet"/>
      <w:lvlText w:val=""/>
      <w:lvlJc w:val="left"/>
      <w:pPr>
        <w:tabs>
          <w:tab w:val="num" w:pos="3600"/>
        </w:tabs>
        <w:ind w:left="3600" w:hanging="360"/>
      </w:pPr>
      <w:rPr>
        <w:rFonts w:ascii="Wingdings" w:hAnsi="Wingdings" w:hint="default"/>
      </w:rPr>
    </w:lvl>
    <w:lvl w:ilvl="5" w:tplc="32A08DDA" w:tentative="1">
      <w:start w:val="1"/>
      <w:numFmt w:val="bullet"/>
      <w:lvlText w:val=""/>
      <w:lvlJc w:val="left"/>
      <w:pPr>
        <w:tabs>
          <w:tab w:val="num" w:pos="4320"/>
        </w:tabs>
        <w:ind w:left="4320" w:hanging="360"/>
      </w:pPr>
      <w:rPr>
        <w:rFonts w:ascii="Wingdings" w:hAnsi="Wingdings" w:hint="default"/>
      </w:rPr>
    </w:lvl>
    <w:lvl w:ilvl="6" w:tplc="546C26F4" w:tentative="1">
      <w:start w:val="1"/>
      <w:numFmt w:val="bullet"/>
      <w:lvlText w:val=""/>
      <w:lvlJc w:val="left"/>
      <w:pPr>
        <w:tabs>
          <w:tab w:val="num" w:pos="5040"/>
        </w:tabs>
        <w:ind w:left="5040" w:hanging="360"/>
      </w:pPr>
      <w:rPr>
        <w:rFonts w:ascii="Wingdings" w:hAnsi="Wingdings" w:hint="default"/>
      </w:rPr>
    </w:lvl>
    <w:lvl w:ilvl="7" w:tplc="D3C480F6" w:tentative="1">
      <w:start w:val="1"/>
      <w:numFmt w:val="bullet"/>
      <w:lvlText w:val=""/>
      <w:lvlJc w:val="left"/>
      <w:pPr>
        <w:tabs>
          <w:tab w:val="num" w:pos="5760"/>
        </w:tabs>
        <w:ind w:left="5760" w:hanging="360"/>
      </w:pPr>
      <w:rPr>
        <w:rFonts w:ascii="Wingdings" w:hAnsi="Wingdings" w:hint="default"/>
      </w:rPr>
    </w:lvl>
    <w:lvl w:ilvl="8" w:tplc="F09A07A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DC57FC"/>
    <w:multiLevelType w:val="hybridMultilevel"/>
    <w:tmpl w:val="34785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897973"/>
    <w:multiLevelType w:val="hybridMultilevel"/>
    <w:tmpl w:val="EBE421B2"/>
    <w:lvl w:ilvl="0" w:tplc="17F20E16">
      <w:start w:val="1"/>
      <w:numFmt w:val="bullet"/>
      <w:lvlText w:val=""/>
      <w:lvlJc w:val="left"/>
      <w:pPr>
        <w:tabs>
          <w:tab w:val="num" w:pos="720"/>
        </w:tabs>
        <w:ind w:left="720" w:hanging="360"/>
      </w:pPr>
      <w:rPr>
        <w:rFonts w:ascii="Wingdings" w:hAnsi="Wingdings" w:hint="default"/>
      </w:rPr>
    </w:lvl>
    <w:lvl w:ilvl="1" w:tplc="CD888E50" w:tentative="1">
      <w:start w:val="1"/>
      <w:numFmt w:val="bullet"/>
      <w:lvlText w:val=""/>
      <w:lvlJc w:val="left"/>
      <w:pPr>
        <w:tabs>
          <w:tab w:val="num" w:pos="1440"/>
        </w:tabs>
        <w:ind w:left="1440" w:hanging="360"/>
      </w:pPr>
      <w:rPr>
        <w:rFonts w:ascii="Wingdings" w:hAnsi="Wingdings" w:hint="default"/>
      </w:rPr>
    </w:lvl>
    <w:lvl w:ilvl="2" w:tplc="00C6E4A8" w:tentative="1">
      <w:start w:val="1"/>
      <w:numFmt w:val="bullet"/>
      <w:lvlText w:val=""/>
      <w:lvlJc w:val="left"/>
      <w:pPr>
        <w:tabs>
          <w:tab w:val="num" w:pos="2160"/>
        </w:tabs>
        <w:ind w:left="2160" w:hanging="360"/>
      </w:pPr>
      <w:rPr>
        <w:rFonts w:ascii="Wingdings" w:hAnsi="Wingdings" w:hint="default"/>
      </w:rPr>
    </w:lvl>
    <w:lvl w:ilvl="3" w:tplc="A3FEE548" w:tentative="1">
      <w:start w:val="1"/>
      <w:numFmt w:val="bullet"/>
      <w:lvlText w:val=""/>
      <w:lvlJc w:val="left"/>
      <w:pPr>
        <w:tabs>
          <w:tab w:val="num" w:pos="2880"/>
        </w:tabs>
        <w:ind w:left="2880" w:hanging="360"/>
      </w:pPr>
      <w:rPr>
        <w:rFonts w:ascii="Wingdings" w:hAnsi="Wingdings" w:hint="default"/>
      </w:rPr>
    </w:lvl>
    <w:lvl w:ilvl="4" w:tplc="A92C7A3E" w:tentative="1">
      <w:start w:val="1"/>
      <w:numFmt w:val="bullet"/>
      <w:lvlText w:val=""/>
      <w:lvlJc w:val="left"/>
      <w:pPr>
        <w:tabs>
          <w:tab w:val="num" w:pos="3600"/>
        </w:tabs>
        <w:ind w:left="3600" w:hanging="360"/>
      </w:pPr>
      <w:rPr>
        <w:rFonts w:ascii="Wingdings" w:hAnsi="Wingdings" w:hint="default"/>
      </w:rPr>
    </w:lvl>
    <w:lvl w:ilvl="5" w:tplc="25DCE226" w:tentative="1">
      <w:start w:val="1"/>
      <w:numFmt w:val="bullet"/>
      <w:lvlText w:val=""/>
      <w:lvlJc w:val="left"/>
      <w:pPr>
        <w:tabs>
          <w:tab w:val="num" w:pos="4320"/>
        </w:tabs>
        <w:ind w:left="4320" w:hanging="360"/>
      </w:pPr>
      <w:rPr>
        <w:rFonts w:ascii="Wingdings" w:hAnsi="Wingdings" w:hint="default"/>
      </w:rPr>
    </w:lvl>
    <w:lvl w:ilvl="6" w:tplc="72F6A906" w:tentative="1">
      <w:start w:val="1"/>
      <w:numFmt w:val="bullet"/>
      <w:lvlText w:val=""/>
      <w:lvlJc w:val="left"/>
      <w:pPr>
        <w:tabs>
          <w:tab w:val="num" w:pos="5040"/>
        </w:tabs>
        <w:ind w:left="5040" w:hanging="360"/>
      </w:pPr>
      <w:rPr>
        <w:rFonts w:ascii="Wingdings" w:hAnsi="Wingdings" w:hint="default"/>
      </w:rPr>
    </w:lvl>
    <w:lvl w:ilvl="7" w:tplc="FE4E9608" w:tentative="1">
      <w:start w:val="1"/>
      <w:numFmt w:val="bullet"/>
      <w:lvlText w:val=""/>
      <w:lvlJc w:val="left"/>
      <w:pPr>
        <w:tabs>
          <w:tab w:val="num" w:pos="5760"/>
        </w:tabs>
        <w:ind w:left="5760" w:hanging="360"/>
      </w:pPr>
      <w:rPr>
        <w:rFonts w:ascii="Wingdings" w:hAnsi="Wingdings" w:hint="default"/>
      </w:rPr>
    </w:lvl>
    <w:lvl w:ilvl="8" w:tplc="21448A2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3DD3398"/>
    <w:multiLevelType w:val="hybridMultilevel"/>
    <w:tmpl w:val="3544FC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5573458">
    <w:abstractNumId w:val="0"/>
  </w:num>
  <w:num w:numId="2" w16cid:durableId="426509060">
    <w:abstractNumId w:val="6"/>
  </w:num>
  <w:num w:numId="3" w16cid:durableId="966354138">
    <w:abstractNumId w:val="3"/>
  </w:num>
  <w:num w:numId="4" w16cid:durableId="1822697096">
    <w:abstractNumId w:val="4"/>
  </w:num>
  <w:num w:numId="5" w16cid:durableId="1088423712">
    <w:abstractNumId w:val="7"/>
  </w:num>
  <w:num w:numId="6" w16cid:durableId="1595817205">
    <w:abstractNumId w:val="5"/>
  </w:num>
  <w:num w:numId="7" w16cid:durableId="957301897">
    <w:abstractNumId w:val="2"/>
  </w:num>
  <w:num w:numId="8" w16cid:durableId="593129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jA1NbQ0sbA0MjMxMDRX0lEKTi0uzszPAykwrAUAUgtOFSwAAAA="/>
  </w:docVars>
  <w:rsids>
    <w:rsidRoot w:val="00074402"/>
    <w:rsid w:val="00035905"/>
    <w:rsid w:val="000572BF"/>
    <w:rsid w:val="00064D5F"/>
    <w:rsid w:val="0006691F"/>
    <w:rsid w:val="00074402"/>
    <w:rsid w:val="000A07E0"/>
    <w:rsid w:val="000B3D6A"/>
    <w:rsid w:val="001231EC"/>
    <w:rsid w:val="001502A7"/>
    <w:rsid w:val="00187E8B"/>
    <w:rsid w:val="001C5E00"/>
    <w:rsid w:val="001C624A"/>
    <w:rsid w:val="001D7C03"/>
    <w:rsid w:val="00216C85"/>
    <w:rsid w:val="002440F8"/>
    <w:rsid w:val="0026393A"/>
    <w:rsid w:val="00273EDD"/>
    <w:rsid w:val="002C3965"/>
    <w:rsid w:val="002D35D1"/>
    <w:rsid w:val="00321C4C"/>
    <w:rsid w:val="0033388E"/>
    <w:rsid w:val="00362E4B"/>
    <w:rsid w:val="00392BBC"/>
    <w:rsid w:val="003E4ECF"/>
    <w:rsid w:val="004517C3"/>
    <w:rsid w:val="00456525"/>
    <w:rsid w:val="0047165A"/>
    <w:rsid w:val="00473A12"/>
    <w:rsid w:val="00487985"/>
    <w:rsid w:val="00495787"/>
    <w:rsid w:val="004A736E"/>
    <w:rsid w:val="004D02E1"/>
    <w:rsid w:val="005236CF"/>
    <w:rsid w:val="005575C7"/>
    <w:rsid w:val="005A35AB"/>
    <w:rsid w:val="00614CED"/>
    <w:rsid w:val="00664FEE"/>
    <w:rsid w:val="006925AA"/>
    <w:rsid w:val="006A6E8F"/>
    <w:rsid w:val="006E07F3"/>
    <w:rsid w:val="006F0546"/>
    <w:rsid w:val="00725177"/>
    <w:rsid w:val="007A54C5"/>
    <w:rsid w:val="007B660C"/>
    <w:rsid w:val="007D2B82"/>
    <w:rsid w:val="00805C90"/>
    <w:rsid w:val="00814A9E"/>
    <w:rsid w:val="00851A25"/>
    <w:rsid w:val="0088757D"/>
    <w:rsid w:val="008C5658"/>
    <w:rsid w:val="0090040D"/>
    <w:rsid w:val="00953495"/>
    <w:rsid w:val="00965A8C"/>
    <w:rsid w:val="009C675C"/>
    <w:rsid w:val="009D052C"/>
    <w:rsid w:val="009D1D1E"/>
    <w:rsid w:val="009E2785"/>
    <w:rsid w:val="00A035FD"/>
    <w:rsid w:val="00A37CE0"/>
    <w:rsid w:val="00AD05B8"/>
    <w:rsid w:val="00AE34F6"/>
    <w:rsid w:val="00B0279C"/>
    <w:rsid w:val="00B44624"/>
    <w:rsid w:val="00B633A6"/>
    <w:rsid w:val="00B83237"/>
    <w:rsid w:val="00B87E75"/>
    <w:rsid w:val="00BD2BDD"/>
    <w:rsid w:val="00BE57F8"/>
    <w:rsid w:val="00BE5B45"/>
    <w:rsid w:val="00BF23D2"/>
    <w:rsid w:val="00C25BC5"/>
    <w:rsid w:val="00C7519A"/>
    <w:rsid w:val="00C77E5A"/>
    <w:rsid w:val="00CB71C3"/>
    <w:rsid w:val="00CF01CF"/>
    <w:rsid w:val="00D04013"/>
    <w:rsid w:val="00D52782"/>
    <w:rsid w:val="00DA3463"/>
    <w:rsid w:val="00DD0BEA"/>
    <w:rsid w:val="00E50CFA"/>
    <w:rsid w:val="00E71EC1"/>
    <w:rsid w:val="00EA0225"/>
    <w:rsid w:val="00EA0DB4"/>
    <w:rsid w:val="00EE7924"/>
    <w:rsid w:val="00F023F5"/>
    <w:rsid w:val="00F53621"/>
    <w:rsid w:val="00F66E1B"/>
    <w:rsid w:val="00F92246"/>
    <w:rsid w:val="00FD3294"/>
    <w:rsid w:val="00FE3CFE"/>
    <w:rsid w:val="00FE67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A37CE0"/>
    <w:pPr>
      <w:spacing w:before="100" w:beforeAutospacing="1" w:after="100" w:afterAutospacing="1" w:line="360" w:lineRule="auto"/>
      <w:jc w:val="both"/>
      <w:outlineLvl w:val="2"/>
    </w:pPr>
    <w:rPr>
      <w:rFonts w:ascii="Arial" w:eastAsia="Times New Roman" w:hAnsi="Arial"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A37CE0"/>
    <w:rPr>
      <w:rFonts w:ascii="Arial" w:eastAsia="Times New Roman" w:hAnsi="Arial" w:cs="Times New Roman"/>
      <w:szCs w:val="24"/>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semiHidden/>
    <w:unhideWhenUsed/>
    <w:rsid w:val="00FE3CFE"/>
    <w:pPr>
      <w:spacing w:before="100" w:beforeAutospacing="1" w:after="100" w:afterAutospacing="1" w:line="240" w:lineRule="auto"/>
    </w:pPr>
    <w:rPr>
      <w:rFonts w:eastAsia="Times New Roman" w:cs="Times New Roman"/>
      <w:szCs w:val="24"/>
      <w:lang w:eastAsia="en-GB"/>
    </w:rPr>
  </w:style>
  <w:style w:type="paragraph" w:styleId="TOC1">
    <w:name w:val="toc 1"/>
    <w:basedOn w:val="Normal"/>
    <w:next w:val="Normal"/>
    <w:autoRedefine/>
    <w:uiPriority w:val="39"/>
    <w:unhideWhenUsed/>
    <w:rsid w:val="00FE3CFE"/>
    <w:pPr>
      <w:spacing w:after="100"/>
    </w:pPr>
  </w:style>
  <w:style w:type="paragraph" w:styleId="TOC2">
    <w:name w:val="toc 2"/>
    <w:basedOn w:val="Normal"/>
    <w:next w:val="Normal"/>
    <w:autoRedefine/>
    <w:uiPriority w:val="39"/>
    <w:unhideWhenUsed/>
    <w:rsid w:val="00FE3CFE"/>
    <w:pPr>
      <w:tabs>
        <w:tab w:val="right" w:leader="dot" w:pos="9016"/>
      </w:tabs>
      <w:spacing w:after="100"/>
      <w:ind w:left="240"/>
    </w:pPr>
    <w:rPr>
      <w:rFonts w:ascii="Arial" w:eastAsia="Times New Roman" w:hAnsi="Arial" w:cs="Arial"/>
      <w:b/>
      <w:bCs/>
      <w:noProof/>
    </w:rPr>
  </w:style>
  <w:style w:type="character" w:styleId="Hyperlink">
    <w:name w:val="Hyperlink"/>
    <w:basedOn w:val="DefaultParagraphFont"/>
    <w:uiPriority w:val="99"/>
    <w:unhideWhenUsed/>
    <w:rsid w:val="00FE3CFE"/>
    <w:rPr>
      <w:color w:val="0563C1" w:themeColor="hyperlink"/>
      <w:u w:val="single"/>
    </w:rPr>
  </w:style>
  <w:style w:type="paragraph" w:styleId="NoSpacing">
    <w:name w:val="No Spacing"/>
    <w:uiPriority w:val="1"/>
    <w:qFormat/>
    <w:rsid w:val="00D04013"/>
    <w:pPr>
      <w:spacing w:after="0" w:line="240" w:lineRule="auto"/>
    </w:pPr>
  </w:style>
  <w:style w:type="paragraph" w:styleId="ListParagraph">
    <w:name w:val="List Paragraph"/>
    <w:basedOn w:val="Normal"/>
    <w:uiPriority w:val="34"/>
    <w:qFormat/>
    <w:rsid w:val="001502A7"/>
    <w:pPr>
      <w:ind w:left="720"/>
      <w:contextualSpacing/>
    </w:pPr>
  </w:style>
  <w:style w:type="character" w:customStyle="1" w:styleId="bold">
    <w:name w:val="bold"/>
    <w:basedOn w:val="DefaultParagraphFont"/>
    <w:rsid w:val="00614CED"/>
  </w:style>
  <w:style w:type="character" w:customStyle="1" w:styleId="italic">
    <w:name w:val="italic"/>
    <w:basedOn w:val="DefaultParagraphFont"/>
    <w:rsid w:val="00614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487618">
      <w:bodyDiv w:val="1"/>
      <w:marLeft w:val="0"/>
      <w:marRight w:val="0"/>
      <w:marTop w:val="0"/>
      <w:marBottom w:val="0"/>
      <w:divBdr>
        <w:top w:val="none" w:sz="0" w:space="0" w:color="auto"/>
        <w:left w:val="none" w:sz="0" w:space="0" w:color="auto"/>
        <w:bottom w:val="none" w:sz="0" w:space="0" w:color="auto"/>
        <w:right w:val="none" w:sz="0" w:space="0" w:color="auto"/>
      </w:divBdr>
      <w:divsChild>
        <w:div w:id="1468932923">
          <w:marLeft w:val="418"/>
          <w:marRight w:val="0"/>
          <w:marTop w:val="240"/>
          <w:marBottom w:val="40"/>
          <w:divBdr>
            <w:top w:val="none" w:sz="0" w:space="0" w:color="auto"/>
            <w:left w:val="none" w:sz="0" w:space="0" w:color="auto"/>
            <w:bottom w:val="none" w:sz="0" w:space="0" w:color="auto"/>
            <w:right w:val="none" w:sz="0" w:space="0" w:color="auto"/>
          </w:divBdr>
        </w:div>
        <w:div w:id="715086508">
          <w:marLeft w:val="418"/>
          <w:marRight w:val="0"/>
          <w:marTop w:val="240"/>
          <w:marBottom w:val="40"/>
          <w:divBdr>
            <w:top w:val="none" w:sz="0" w:space="0" w:color="auto"/>
            <w:left w:val="none" w:sz="0" w:space="0" w:color="auto"/>
            <w:bottom w:val="none" w:sz="0" w:space="0" w:color="auto"/>
            <w:right w:val="none" w:sz="0" w:space="0" w:color="auto"/>
          </w:divBdr>
        </w:div>
        <w:div w:id="1398434957">
          <w:marLeft w:val="418"/>
          <w:marRight w:val="0"/>
          <w:marTop w:val="240"/>
          <w:marBottom w:val="40"/>
          <w:divBdr>
            <w:top w:val="none" w:sz="0" w:space="0" w:color="auto"/>
            <w:left w:val="none" w:sz="0" w:space="0" w:color="auto"/>
            <w:bottom w:val="none" w:sz="0" w:space="0" w:color="auto"/>
            <w:right w:val="none" w:sz="0" w:space="0" w:color="auto"/>
          </w:divBdr>
        </w:div>
      </w:divsChild>
    </w:div>
    <w:div w:id="697051650">
      <w:bodyDiv w:val="1"/>
      <w:marLeft w:val="0"/>
      <w:marRight w:val="0"/>
      <w:marTop w:val="0"/>
      <w:marBottom w:val="0"/>
      <w:divBdr>
        <w:top w:val="none" w:sz="0" w:space="0" w:color="auto"/>
        <w:left w:val="none" w:sz="0" w:space="0" w:color="auto"/>
        <w:bottom w:val="none" w:sz="0" w:space="0" w:color="auto"/>
        <w:right w:val="none" w:sz="0" w:space="0" w:color="auto"/>
      </w:divBdr>
      <w:divsChild>
        <w:div w:id="936136029">
          <w:marLeft w:val="0"/>
          <w:marRight w:val="0"/>
          <w:marTop w:val="0"/>
          <w:marBottom w:val="0"/>
          <w:divBdr>
            <w:top w:val="none" w:sz="0" w:space="0" w:color="auto"/>
            <w:left w:val="none" w:sz="0" w:space="0" w:color="auto"/>
            <w:bottom w:val="none" w:sz="0" w:space="0" w:color="auto"/>
            <w:right w:val="none" w:sz="0" w:space="0" w:color="auto"/>
          </w:divBdr>
        </w:div>
        <w:div w:id="429203749">
          <w:marLeft w:val="0"/>
          <w:marRight w:val="0"/>
          <w:marTop w:val="0"/>
          <w:marBottom w:val="0"/>
          <w:divBdr>
            <w:top w:val="none" w:sz="0" w:space="0" w:color="auto"/>
            <w:left w:val="none" w:sz="0" w:space="0" w:color="auto"/>
            <w:bottom w:val="none" w:sz="0" w:space="0" w:color="auto"/>
            <w:right w:val="none" w:sz="0" w:space="0" w:color="auto"/>
          </w:divBdr>
        </w:div>
        <w:div w:id="478812285">
          <w:marLeft w:val="0"/>
          <w:marRight w:val="0"/>
          <w:marTop w:val="0"/>
          <w:marBottom w:val="0"/>
          <w:divBdr>
            <w:top w:val="none" w:sz="0" w:space="0" w:color="auto"/>
            <w:left w:val="none" w:sz="0" w:space="0" w:color="auto"/>
            <w:bottom w:val="none" w:sz="0" w:space="0" w:color="auto"/>
            <w:right w:val="none" w:sz="0" w:space="0" w:color="auto"/>
          </w:divBdr>
        </w:div>
        <w:div w:id="352731095">
          <w:marLeft w:val="0"/>
          <w:marRight w:val="0"/>
          <w:marTop w:val="0"/>
          <w:marBottom w:val="0"/>
          <w:divBdr>
            <w:top w:val="none" w:sz="0" w:space="0" w:color="auto"/>
            <w:left w:val="none" w:sz="0" w:space="0" w:color="auto"/>
            <w:bottom w:val="none" w:sz="0" w:space="0" w:color="auto"/>
            <w:right w:val="none" w:sz="0" w:space="0" w:color="auto"/>
          </w:divBdr>
        </w:div>
        <w:div w:id="1058896306">
          <w:marLeft w:val="0"/>
          <w:marRight w:val="0"/>
          <w:marTop w:val="0"/>
          <w:marBottom w:val="0"/>
          <w:divBdr>
            <w:top w:val="none" w:sz="0" w:space="0" w:color="auto"/>
            <w:left w:val="none" w:sz="0" w:space="0" w:color="auto"/>
            <w:bottom w:val="none" w:sz="0" w:space="0" w:color="auto"/>
            <w:right w:val="none" w:sz="0" w:space="0" w:color="auto"/>
          </w:divBdr>
        </w:div>
        <w:div w:id="1469670197">
          <w:marLeft w:val="0"/>
          <w:marRight w:val="0"/>
          <w:marTop w:val="0"/>
          <w:marBottom w:val="0"/>
          <w:divBdr>
            <w:top w:val="none" w:sz="0" w:space="0" w:color="auto"/>
            <w:left w:val="none" w:sz="0" w:space="0" w:color="auto"/>
            <w:bottom w:val="none" w:sz="0" w:space="0" w:color="auto"/>
            <w:right w:val="none" w:sz="0" w:space="0" w:color="auto"/>
          </w:divBdr>
        </w:div>
        <w:div w:id="427627365">
          <w:marLeft w:val="0"/>
          <w:marRight w:val="0"/>
          <w:marTop w:val="0"/>
          <w:marBottom w:val="0"/>
          <w:divBdr>
            <w:top w:val="none" w:sz="0" w:space="0" w:color="auto"/>
            <w:left w:val="none" w:sz="0" w:space="0" w:color="auto"/>
            <w:bottom w:val="none" w:sz="0" w:space="0" w:color="auto"/>
            <w:right w:val="none" w:sz="0" w:space="0" w:color="auto"/>
          </w:divBdr>
        </w:div>
        <w:div w:id="303582019">
          <w:marLeft w:val="0"/>
          <w:marRight w:val="0"/>
          <w:marTop w:val="0"/>
          <w:marBottom w:val="0"/>
          <w:divBdr>
            <w:top w:val="none" w:sz="0" w:space="0" w:color="auto"/>
            <w:left w:val="none" w:sz="0" w:space="0" w:color="auto"/>
            <w:bottom w:val="none" w:sz="0" w:space="0" w:color="auto"/>
            <w:right w:val="none" w:sz="0" w:space="0" w:color="auto"/>
          </w:divBdr>
        </w:div>
        <w:div w:id="1866014864">
          <w:marLeft w:val="0"/>
          <w:marRight w:val="0"/>
          <w:marTop w:val="0"/>
          <w:marBottom w:val="0"/>
          <w:divBdr>
            <w:top w:val="none" w:sz="0" w:space="0" w:color="auto"/>
            <w:left w:val="none" w:sz="0" w:space="0" w:color="auto"/>
            <w:bottom w:val="none" w:sz="0" w:space="0" w:color="auto"/>
            <w:right w:val="none" w:sz="0" w:space="0" w:color="auto"/>
          </w:divBdr>
        </w:div>
        <w:div w:id="1178277245">
          <w:marLeft w:val="0"/>
          <w:marRight w:val="0"/>
          <w:marTop w:val="0"/>
          <w:marBottom w:val="0"/>
          <w:divBdr>
            <w:top w:val="none" w:sz="0" w:space="0" w:color="auto"/>
            <w:left w:val="none" w:sz="0" w:space="0" w:color="auto"/>
            <w:bottom w:val="none" w:sz="0" w:space="0" w:color="auto"/>
            <w:right w:val="none" w:sz="0" w:space="0" w:color="auto"/>
          </w:divBdr>
        </w:div>
        <w:div w:id="1589266860">
          <w:marLeft w:val="0"/>
          <w:marRight w:val="0"/>
          <w:marTop w:val="0"/>
          <w:marBottom w:val="0"/>
          <w:divBdr>
            <w:top w:val="none" w:sz="0" w:space="0" w:color="auto"/>
            <w:left w:val="none" w:sz="0" w:space="0" w:color="auto"/>
            <w:bottom w:val="none" w:sz="0" w:space="0" w:color="auto"/>
            <w:right w:val="none" w:sz="0" w:space="0" w:color="auto"/>
          </w:divBdr>
        </w:div>
        <w:div w:id="1892812804">
          <w:marLeft w:val="0"/>
          <w:marRight w:val="0"/>
          <w:marTop w:val="0"/>
          <w:marBottom w:val="0"/>
          <w:divBdr>
            <w:top w:val="none" w:sz="0" w:space="0" w:color="auto"/>
            <w:left w:val="none" w:sz="0" w:space="0" w:color="auto"/>
            <w:bottom w:val="none" w:sz="0" w:space="0" w:color="auto"/>
            <w:right w:val="none" w:sz="0" w:space="0" w:color="auto"/>
          </w:divBdr>
        </w:div>
        <w:div w:id="2128498637">
          <w:marLeft w:val="0"/>
          <w:marRight w:val="0"/>
          <w:marTop w:val="0"/>
          <w:marBottom w:val="0"/>
          <w:divBdr>
            <w:top w:val="none" w:sz="0" w:space="0" w:color="auto"/>
            <w:left w:val="none" w:sz="0" w:space="0" w:color="auto"/>
            <w:bottom w:val="none" w:sz="0" w:space="0" w:color="auto"/>
            <w:right w:val="none" w:sz="0" w:space="0" w:color="auto"/>
          </w:divBdr>
        </w:div>
        <w:div w:id="9767710">
          <w:marLeft w:val="0"/>
          <w:marRight w:val="0"/>
          <w:marTop w:val="0"/>
          <w:marBottom w:val="0"/>
          <w:divBdr>
            <w:top w:val="none" w:sz="0" w:space="0" w:color="auto"/>
            <w:left w:val="none" w:sz="0" w:space="0" w:color="auto"/>
            <w:bottom w:val="none" w:sz="0" w:space="0" w:color="auto"/>
            <w:right w:val="none" w:sz="0" w:space="0" w:color="auto"/>
          </w:divBdr>
        </w:div>
        <w:div w:id="1983532997">
          <w:marLeft w:val="0"/>
          <w:marRight w:val="0"/>
          <w:marTop w:val="0"/>
          <w:marBottom w:val="0"/>
          <w:divBdr>
            <w:top w:val="none" w:sz="0" w:space="0" w:color="auto"/>
            <w:left w:val="none" w:sz="0" w:space="0" w:color="auto"/>
            <w:bottom w:val="none" w:sz="0" w:space="0" w:color="auto"/>
            <w:right w:val="none" w:sz="0" w:space="0" w:color="auto"/>
          </w:divBdr>
        </w:div>
        <w:div w:id="1780105634">
          <w:marLeft w:val="0"/>
          <w:marRight w:val="0"/>
          <w:marTop w:val="0"/>
          <w:marBottom w:val="0"/>
          <w:divBdr>
            <w:top w:val="none" w:sz="0" w:space="0" w:color="auto"/>
            <w:left w:val="none" w:sz="0" w:space="0" w:color="auto"/>
            <w:bottom w:val="none" w:sz="0" w:space="0" w:color="auto"/>
            <w:right w:val="none" w:sz="0" w:space="0" w:color="auto"/>
          </w:divBdr>
        </w:div>
        <w:div w:id="266815291">
          <w:marLeft w:val="0"/>
          <w:marRight w:val="0"/>
          <w:marTop w:val="0"/>
          <w:marBottom w:val="0"/>
          <w:divBdr>
            <w:top w:val="none" w:sz="0" w:space="0" w:color="auto"/>
            <w:left w:val="none" w:sz="0" w:space="0" w:color="auto"/>
            <w:bottom w:val="none" w:sz="0" w:space="0" w:color="auto"/>
            <w:right w:val="none" w:sz="0" w:space="0" w:color="auto"/>
          </w:divBdr>
        </w:div>
        <w:div w:id="1098939654">
          <w:marLeft w:val="0"/>
          <w:marRight w:val="0"/>
          <w:marTop w:val="0"/>
          <w:marBottom w:val="0"/>
          <w:divBdr>
            <w:top w:val="none" w:sz="0" w:space="0" w:color="auto"/>
            <w:left w:val="none" w:sz="0" w:space="0" w:color="auto"/>
            <w:bottom w:val="none" w:sz="0" w:space="0" w:color="auto"/>
            <w:right w:val="none" w:sz="0" w:space="0" w:color="auto"/>
          </w:divBdr>
        </w:div>
        <w:div w:id="1961523836">
          <w:marLeft w:val="0"/>
          <w:marRight w:val="0"/>
          <w:marTop w:val="0"/>
          <w:marBottom w:val="0"/>
          <w:divBdr>
            <w:top w:val="none" w:sz="0" w:space="0" w:color="auto"/>
            <w:left w:val="none" w:sz="0" w:space="0" w:color="auto"/>
            <w:bottom w:val="none" w:sz="0" w:space="0" w:color="auto"/>
            <w:right w:val="none" w:sz="0" w:space="0" w:color="auto"/>
          </w:divBdr>
        </w:div>
        <w:div w:id="586840384">
          <w:marLeft w:val="0"/>
          <w:marRight w:val="0"/>
          <w:marTop w:val="0"/>
          <w:marBottom w:val="0"/>
          <w:divBdr>
            <w:top w:val="none" w:sz="0" w:space="0" w:color="auto"/>
            <w:left w:val="none" w:sz="0" w:space="0" w:color="auto"/>
            <w:bottom w:val="none" w:sz="0" w:space="0" w:color="auto"/>
            <w:right w:val="none" w:sz="0" w:space="0" w:color="auto"/>
          </w:divBdr>
        </w:div>
      </w:divsChild>
    </w:div>
    <w:div w:id="778112611">
      <w:bodyDiv w:val="1"/>
      <w:marLeft w:val="0"/>
      <w:marRight w:val="0"/>
      <w:marTop w:val="0"/>
      <w:marBottom w:val="0"/>
      <w:divBdr>
        <w:top w:val="none" w:sz="0" w:space="0" w:color="auto"/>
        <w:left w:val="none" w:sz="0" w:space="0" w:color="auto"/>
        <w:bottom w:val="none" w:sz="0" w:space="0" w:color="auto"/>
        <w:right w:val="none" w:sz="0" w:space="0" w:color="auto"/>
      </w:divBdr>
      <w:divsChild>
        <w:div w:id="224416073">
          <w:marLeft w:val="418"/>
          <w:marRight w:val="0"/>
          <w:marTop w:val="240"/>
          <w:marBottom w:val="40"/>
          <w:divBdr>
            <w:top w:val="none" w:sz="0" w:space="0" w:color="auto"/>
            <w:left w:val="none" w:sz="0" w:space="0" w:color="auto"/>
            <w:bottom w:val="none" w:sz="0" w:space="0" w:color="auto"/>
            <w:right w:val="none" w:sz="0" w:space="0" w:color="auto"/>
          </w:divBdr>
        </w:div>
        <w:div w:id="1041124839">
          <w:marLeft w:val="418"/>
          <w:marRight w:val="0"/>
          <w:marTop w:val="240"/>
          <w:marBottom w:val="40"/>
          <w:divBdr>
            <w:top w:val="none" w:sz="0" w:space="0" w:color="auto"/>
            <w:left w:val="none" w:sz="0" w:space="0" w:color="auto"/>
            <w:bottom w:val="none" w:sz="0" w:space="0" w:color="auto"/>
            <w:right w:val="none" w:sz="0" w:space="0" w:color="auto"/>
          </w:divBdr>
        </w:div>
        <w:div w:id="1911887944">
          <w:marLeft w:val="418"/>
          <w:marRight w:val="0"/>
          <w:marTop w:val="240"/>
          <w:marBottom w:val="40"/>
          <w:divBdr>
            <w:top w:val="none" w:sz="0" w:space="0" w:color="auto"/>
            <w:left w:val="none" w:sz="0" w:space="0" w:color="auto"/>
            <w:bottom w:val="none" w:sz="0" w:space="0" w:color="auto"/>
            <w:right w:val="none" w:sz="0" w:space="0" w:color="auto"/>
          </w:divBdr>
        </w:div>
        <w:div w:id="1836531408">
          <w:marLeft w:val="418"/>
          <w:marRight w:val="0"/>
          <w:marTop w:val="240"/>
          <w:marBottom w:val="40"/>
          <w:divBdr>
            <w:top w:val="none" w:sz="0" w:space="0" w:color="auto"/>
            <w:left w:val="none" w:sz="0" w:space="0" w:color="auto"/>
            <w:bottom w:val="none" w:sz="0" w:space="0" w:color="auto"/>
            <w:right w:val="none" w:sz="0" w:space="0" w:color="auto"/>
          </w:divBdr>
        </w:div>
        <w:div w:id="238711184">
          <w:marLeft w:val="418"/>
          <w:marRight w:val="0"/>
          <w:marTop w:val="240"/>
          <w:marBottom w:val="40"/>
          <w:divBdr>
            <w:top w:val="none" w:sz="0" w:space="0" w:color="auto"/>
            <w:left w:val="none" w:sz="0" w:space="0" w:color="auto"/>
            <w:bottom w:val="none" w:sz="0" w:space="0" w:color="auto"/>
            <w:right w:val="none" w:sz="0" w:space="0" w:color="auto"/>
          </w:divBdr>
        </w:div>
        <w:div w:id="953944170">
          <w:marLeft w:val="418"/>
          <w:marRight w:val="0"/>
          <w:marTop w:val="240"/>
          <w:marBottom w:val="40"/>
          <w:divBdr>
            <w:top w:val="none" w:sz="0" w:space="0" w:color="auto"/>
            <w:left w:val="none" w:sz="0" w:space="0" w:color="auto"/>
            <w:bottom w:val="none" w:sz="0" w:space="0" w:color="auto"/>
            <w:right w:val="none" w:sz="0" w:space="0" w:color="auto"/>
          </w:divBdr>
        </w:div>
        <w:div w:id="259024938">
          <w:marLeft w:val="418"/>
          <w:marRight w:val="0"/>
          <w:marTop w:val="240"/>
          <w:marBottom w:val="40"/>
          <w:divBdr>
            <w:top w:val="none" w:sz="0" w:space="0" w:color="auto"/>
            <w:left w:val="none" w:sz="0" w:space="0" w:color="auto"/>
            <w:bottom w:val="none" w:sz="0" w:space="0" w:color="auto"/>
            <w:right w:val="none" w:sz="0" w:space="0" w:color="auto"/>
          </w:divBdr>
        </w:div>
        <w:div w:id="2006978629">
          <w:marLeft w:val="418"/>
          <w:marRight w:val="0"/>
          <w:marTop w:val="240"/>
          <w:marBottom w:val="40"/>
          <w:divBdr>
            <w:top w:val="none" w:sz="0" w:space="0" w:color="auto"/>
            <w:left w:val="none" w:sz="0" w:space="0" w:color="auto"/>
            <w:bottom w:val="none" w:sz="0" w:space="0" w:color="auto"/>
            <w:right w:val="none" w:sz="0" w:space="0" w:color="auto"/>
          </w:divBdr>
        </w:div>
        <w:div w:id="307979598">
          <w:marLeft w:val="418"/>
          <w:marRight w:val="0"/>
          <w:marTop w:val="240"/>
          <w:marBottom w:val="40"/>
          <w:divBdr>
            <w:top w:val="none" w:sz="0" w:space="0" w:color="auto"/>
            <w:left w:val="none" w:sz="0" w:space="0" w:color="auto"/>
            <w:bottom w:val="none" w:sz="0" w:space="0" w:color="auto"/>
            <w:right w:val="none" w:sz="0" w:space="0" w:color="auto"/>
          </w:divBdr>
        </w:div>
        <w:div w:id="856507842">
          <w:marLeft w:val="418"/>
          <w:marRight w:val="0"/>
          <w:marTop w:val="240"/>
          <w:marBottom w:val="40"/>
          <w:divBdr>
            <w:top w:val="none" w:sz="0" w:space="0" w:color="auto"/>
            <w:left w:val="none" w:sz="0" w:space="0" w:color="auto"/>
            <w:bottom w:val="none" w:sz="0" w:space="0" w:color="auto"/>
            <w:right w:val="none" w:sz="0" w:space="0" w:color="auto"/>
          </w:divBdr>
        </w:div>
      </w:divsChild>
    </w:div>
    <w:div w:id="898251930">
      <w:bodyDiv w:val="1"/>
      <w:marLeft w:val="0"/>
      <w:marRight w:val="0"/>
      <w:marTop w:val="0"/>
      <w:marBottom w:val="0"/>
      <w:divBdr>
        <w:top w:val="none" w:sz="0" w:space="0" w:color="auto"/>
        <w:left w:val="none" w:sz="0" w:space="0" w:color="auto"/>
        <w:bottom w:val="none" w:sz="0" w:space="0" w:color="auto"/>
        <w:right w:val="none" w:sz="0" w:space="0" w:color="auto"/>
      </w:divBdr>
      <w:divsChild>
        <w:div w:id="1749498372">
          <w:marLeft w:val="0"/>
          <w:marRight w:val="0"/>
          <w:marTop w:val="0"/>
          <w:marBottom w:val="0"/>
          <w:divBdr>
            <w:top w:val="none" w:sz="0" w:space="0" w:color="auto"/>
            <w:left w:val="none" w:sz="0" w:space="0" w:color="auto"/>
            <w:bottom w:val="none" w:sz="0" w:space="0" w:color="auto"/>
            <w:right w:val="none" w:sz="0" w:space="0" w:color="auto"/>
          </w:divBdr>
        </w:div>
      </w:divsChild>
    </w:div>
    <w:div w:id="1004210486">
      <w:bodyDiv w:val="1"/>
      <w:marLeft w:val="0"/>
      <w:marRight w:val="0"/>
      <w:marTop w:val="0"/>
      <w:marBottom w:val="0"/>
      <w:divBdr>
        <w:top w:val="none" w:sz="0" w:space="0" w:color="auto"/>
        <w:left w:val="none" w:sz="0" w:space="0" w:color="auto"/>
        <w:bottom w:val="none" w:sz="0" w:space="0" w:color="auto"/>
        <w:right w:val="none" w:sz="0" w:space="0" w:color="auto"/>
      </w:divBdr>
    </w:div>
    <w:div w:id="1011681759">
      <w:bodyDiv w:val="1"/>
      <w:marLeft w:val="0"/>
      <w:marRight w:val="0"/>
      <w:marTop w:val="0"/>
      <w:marBottom w:val="0"/>
      <w:divBdr>
        <w:top w:val="none" w:sz="0" w:space="0" w:color="auto"/>
        <w:left w:val="none" w:sz="0" w:space="0" w:color="auto"/>
        <w:bottom w:val="none" w:sz="0" w:space="0" w:color="auto"/>
        <w:right w:val="none" w:sz="0" w:space="0" w:color="auto"/>
      </w:divBdr>
    </w:div>
    <w:div w:id="1287812790">
      <w:bodyDiv w:val="1"/>
      <w:marLeft w:val="0"/>
      <w:marRight w:val="0"/>
      <w:marTop w:val="0"/>
      <w:marBottom w:val="0"/>
      <w:divBdr>
        <w:top w:val="none" w:sz="0" w:space="0" w:color="auto"/>
        <w:left w:val="none" w:sz="0" w:space="0" w:color="auto"/>
        <w:bottom w:val="none" w:sz="0" w:space="0" w:color="auto"/>
        <w:right w:val="none" w:sz="0" w:space="0" w:color="auto"/>
      </w:divBdr>
      <w:divsChild>
        <w:div w:id="78646241">
          <w:marLeft w:val="0"/>
          <w:marRight w:val="0"/>
          <w:marTop w:val="0"/>
          <w:marBottom w:val="0"/>
          <w:divBdr>
            <w:top w:val="none" w:sz="0" w:space="0" w:color="auto"/>
            <w:left w:val="none" w:sz="0" w:space="0" w:color="auto"/>
            <w:bottom w:val="none" w:sz="0" w:space="0" w:color="auto"/>
            <w:right w:val="none" w:sz="0" w:space="0" w:color="auto"/>
          </w:divBdr>
        </w:div>
      </w:divsChild>
    </w:div>
    <w:div w:id="1467745770">
      <w:bodyDiv w:val="1"/>
      <w:marLeft w:val="0"/>
      <w:marRight w:val="0"/>
      <w:marTop w:val="0"/>
      <w:marBottom w:val="0"/>
      <w:divBdr>
        <w:top w:val="none" w:sz="0" w:space="0" w:color="auto"/>
        <w:left w:val="none" w:sz="0" w:space="0" w:color="auto"/>
        <w:bottom w:val="none" w:sz="0" w:space="0" w:color="auto"/>
        <w:right w:val="none" w:sz="0" w:space="0" w:color="auto"/>
      </w:divBdr>
      <w:divsChild>
        <w:div w:id="1517648044">
          <w:marLeft w:val="0"/>
          <w:marRight w:val="0"/>
          <w:marTop w:val="0"/>
          <w:marBottom w:val="0"/>
          <w:divBdr>
            <w:top w:val="none" w:sz="0" w:space="0" w:color="auto"/>
            <w:left w:val="none" w:sz="0" w:space="0" w:color="auto"/>
            <w:bottom w:val="none" w:sz="0" w:space="0" w:color="auto"/>
            <w:right w:val="none" w:sz="0" w:space="0" w:color="auto"/>
          </w:divBdr>
        </w:div>
        <w:div w:id="302277249">
          <w:marLeft w:val="0"/>
          <w:marRight w:val="0"/>
          <w:marTop w:val="0"/>
          <w:marBottom w:val="0"/>
          <w:divBdr>
            <w:top w:val="none" w:sz="0" w:space="0" w:color="auto"/>
            <w:left w:val="none" w:sz="0" w:space="0" w:color="auto"/>
            <w:bottom w:val="none" w:sz="0" w:space="0" w:color="auto"/>
            <w:right w:val="none" w:sz="0" w:space="0" w:color="auto"/>
          </w:divBdr>
        </w:div>
        <w:div w:id="443577910">
          <w:marLeft w:val="0"/>
          <w:marRight w:val="0"/>
          <w:marTop w:val="0"/>
          <w:marBottom w:val="0"/>
          <w:divBdr>
            <w:top w:val="none" w:sz="0" w:space="0" w:color="auto"/>
            <w:left w:val="none" w:sz="0" w:space="0" w:color="auto"/>
            <w:bottom w:val="none" w:sz="0" w:space="0" w:color="auto"/>
            <w:right w:val="none" w:sz="0" w:space="0" w:color="auto"/>
          </w:divBdr>
        </w:div>
        <w:div w:id="644316254">
          <w:marLeft w:val="0"/>
          <w:marRight w:val="0"/>
          <w:marTop w:val="0"/>
          <w:marBottom w:val="0"/>
          <w:divBdr>
            <w:top w:val="none" w:sz="0" w:space="0" w:color="auto"/>
            <w:left w:val="none" w:sz="0" w:space="0" w:color="auto"/>
            <w:bottom w:val="none" w:sz="0" w:space="0" w:color="auto"/>
            <w:right w:val="none" w:sz="0" w:space="0" w:color="auto"/>
          </w:divBdr>
        </w:div>
      </w:divsChild>
    </w:div>
    <w:div w:id="1504399686">
      <w:bodyDiv w:val="1"/>
      <w:marLeft w:val="0"/>
      <w:marRight w:val="0"/>
      <w:marTop w:val="0"/>
      <w:marBottom w:val="0"/>
      <w:divBdr>
        <w:top w:val="none" w:sz="0" w:space="0" w:color="auto"/>
        <w:left w:val="none" w:sz="0" w:space="0" w:color="auto"/>
        <w:bottom w:val="none" w:sz="0" w:space="0" w:color="auto"/>
        <w:right w:val="none" w:sz="0" w:space="0" w:color="auto"/>
      </w:divBdr>
      <w:divsChild>
        <w:div w:id="2123570023">
          <w:marLeft w:val="0"/>
          <w:marRight w:val="0"/>
          <w:marTop w:val="0"/>
          <w:marBottom w:val="0"/>
          <w:divBdr>
            <w:top w:val="none" w:sz="0" w:space="0" w:color="auto"/>
            <w:left w:val="none" w:sz="0" w:space="0" w:color="auto"/>
            <w:bottom w:val="none" w:sz="0" w:space="0" w:color="auto"/>
            <w:right w:val="none" w:sz="0" w:space="0" w:color="auto"/>
          </w:divBdr>
          <w:divsChild>
            <w:div w:id="1541166806">
              <w:marLeft w:val="0"/>
              <w:marRight w:val="0"/>
              <w:marTop w:val="0"/>
              <w:marBottom w:val="0"/>
              <w:divBdr>
                <w:top w:val="none" w:sz="0" w:space="0" w:color="auto"/>
                <w:left w:val="none" w:sz="0" w:space="0" w:color="auto"/>
                <w:bottom w:val="none" w:sz="0" w:space="0" w:color="auto"/>
                <w:right w:val="none" w:sz="0" w:space="0" w:color="auto"/>
              </w:divBdr>
              <w:divsChild>
                <w:div w:id="1651708298">
                  <w:marLeft w:val="0"/>
                  <w:marRight w:val="0"/>
                  <w:marTop w:val="0"/>
                  <w:marBottom w:val="0"/>
                  <w:divBdr>
                    <w:top w:val="none" w:sz="0" w:space="0" w:color="auto"/>
                    <w:left w:val="none" w:sz="0" w:space="0" w:color="auto"/>
                    <w:bottom w:val="none" w:sz="0" w:space="0" w:color="auto"/>
                    <w:right w:val="none" w:sz="0" w:space="0" w:color="auto"/>
                  </w:divBdr>
                </w:div>
                <w:div w:id="1527865433">
                  <w:marLeft w:val="0"/>
                  <w:marRight w:val="0"/>
                  <w:marTop w:val="0"/>
                  <w:marBottom w:val="0"/>
                  <w:divBdr>
                    <w:top w:val="none" w:sz="0" w:space="0" w:color="auto"/>
                    <w:left w:val="none" w:sz="0" w:space="0" w:color="auto"/>
                    <w:bottom w:val="none" w:sz="0" w:space="0" w:color="auto"/>
                    <w:right w:val="none" w:sz="0" w:space="0" w:color="auto"/>
                  </w:divBdr>
                </w:div>
                <w:div w:id="1334644094">
                  <w:marLeft w:val="0"/>
                  <w:marRight w:val="0"/>
                  <w:marTop w:val="0"/>
                  <w:marBottom w:val="0"/>
                  <w:divBdr>
                    <w:top w:val="none" w:sz="0" w:space="0" w:color="auto"/>
                    <w:left w:val="none" w:sz="0" w:space="0" w:color="auto"/>
                    <w:bottom w:val="none" w:sz="0" w:space="0" w:color="auto"/>
                    <w:right w:val="none" w:sz="0" w:space="0" w:color="auto"/>
                  </w:divBdr>
                </w:div>
                <w:div w:id="819421531">
                  <w:marLeft w:val="0"/>
                  <w:marRight w:val="0"/>
                  <w:marTop w:val="0"/>
                  <w:marBottom w:val="0"/>
                  <w:divBdr>
                    <w:top w:val="none" w:sz="0" w:space="0" w:color="auto"/>
                    <w:left w:val="none" w:sz="0" w:space="0" w:color="auto"/>
                    <w:bottom w:val="none" w:sz="0" w:space="0" w:color="auto"/>
                    <w:right w:val="none" w:sz="0" w:space="0" w:color="auto"/>
                  </w:divBdr>
                </w:div>
                <w:div w:id="23914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162738">
      <w:bodyDiv w:val="1"/>
      <w:marLeft w:val="0"/>
      <w:marRight w:val="0"/>
      <w:marTop w:val="0"/>
      <w:marBottom w:val="0"/>
      <w:divBdr>
        <w:top w:val="none" w:sz="0" w:space="0" w:color="auto"/>
        <w:left w:val="none" w:sz="0" w:space="0" w:color="auto"/>
        <w:bottom w:val="none" w:sz="0" w:space="0" w:color="auto"/>
        <w:right w:val="none" w:sz="0" w:space="0" w:color="auto"/>
      </w:divBdr>
      <w:divsChild>
        <w:div w:id="2031027113">
          <w:marLeft w:val="418"/>
          <w:marRight w:val="0"/>
          <w:marTop w:val="240"/>
          <w:marBottom w:val="40"/>
          <w:divBdr>
            <w:top w:val="none" w:sz="0" w:space="0" w:color="auto"/>
            <w:left w:val="none" w:sz="0" w:space="0" w:color="auto"/>
            <w:bottom w:val="none" w:sz="0" w:space="0" w:color="auto"/>
            <w:right w:val="none" w:sz="0" w:space="0" w:color="auto"/>
          </w:divBdr>
        </w:div>
        <w:div w:id="2054503110">
          <w:marLeft w:val="418"/>
          <w:marRight w:val="0"/>
          <w:marTop w:val="240"/>
          <w:marBottom w:val="40"/>
          <w:divBdr>
            <w:top w:val="none" w:sz="0" w:space="0" w:color="auto"/>
            <w:left w:val="none" w:sz="0" w:space="0" w:color="auto"/>
            <w:bottom w:val="none" w:sz="0" w:space="0" w:color="auto"/>
            <w:right w:val="none" w:sz="0" w:space="0" w:color="auto"/>
          </w:divBdr>
        </w:div>
        <w:div w:id="2114551743">
          <w:marLeft w:val="418"/>
          <w:marRight w:val="0"/>
          <w:marTop w:val="240"/>
          <w:marBottom w:val="40"/>
          <w:divBdr>
            <w:top w:val="none" w:sz="0" w:space="0" w:color="auto"/>
            <w:left w:val="none" w:sz="0" w:space="0" w:color="auto"/>
            <w:bottom w:val="none" w:sz="0" w:space="0" w:color="auto"/>
            <w:right w:val="none" w:sz="0" w:space="0" w:color="auto"/>
          </w:divBdr>
        </w:div>
        <w:div w:id="318122203">
          <w:marLeft w:val="418"/>
          <w:marRight w:val="0"/>
          <w:marTop w:val="240"/>
          <w:marBottom w:val="40"/>
          <w:divBdr>
            <w:top w:val="none" w:sz="0" w:space="0" w:color="auto"/>
            <w:left w:val="none" w:sz="0" w:space="0" w:color="auto"/>
            <w:bottom w:val="none" w:sz="0" w:space="0" w:color="auto"/>
            <w:right w:val="none" w:sz="0" w:space="0" w:color="auto"/>
          </w:divBdr>
        </w:div>
        <w:div w:id="1541434160">
          <w:marLeft w:val="418"/>
          <w:marRight w:val="0"/>
          <w:marTop w:val="240"/>
          <w:marBottom w:val="40"/>
          <w:divBdr>
            <w:top w:val="none" w:sz="0" w:space="0" w:color="auto"/>
            <w:left w:val="none" w:sz="0" w:space="0" w:color="auto"/>
            <w:bottom w:val="none" w:sz="0" w:space="0" w:color="auto"/>
            <w:right w:val="none" w:sz="0" w:space="0" w:color="auto"/>
          </w:divBdr>
        </w:div>
        <w:div w:id="406610655">
          <w:marLeft w:val="418"/>
          <w:marRight w:val="0"/>
          <w:marTop w:val="240"/>
          <w:marBottom w:val="40"/>
          <w:divBdr>
            <w:top w:val="none" w:sz="0" w:space="0" w:color="auto"/>
            <w:left w:val="none" w:sz="0" w:space="0" w:color="auto"/>
            <w:bottom w:val="none" w:sz="0" w:space="0" w:color="auto"/>
            <w:right w:val="none" w:sz="0" w:space="0" w:color="auto"/>
          </w:divBdr>
        </w:div>
        <w:div w:id="901595873">
          <w:marLeft w:val="418"/>
          <w:marRight w:val="0"/>
          <w:marTop w:val="240"/>
          <w:marBottom w:val="40"/>
          <w:divBdr>
            <w:top w:val="none" w:sz="0" w:space="0" w:color="auto"/>
            <w:left w:val="none" w:sz="0" w:space="0" w:color="auto"/>
            <w:bottom w:val="none" w:sz="0" w:space="0" w:color="auto"/>
            <w:right w:val="none" w:sz="0" w:space="0" w:color="auto"/>
          </w:divBdr>
        </w:div>
        <w:div w:id="1170021101">
          <w:marLeft w:val="418"/>
          <w:marRight w:val="0"/>
          <w:marTop w:val="240"/>
          <w:marBottom w:val="40"/>
          <w:divBdr>
            <w:top w:val="none" w:sz="0" w:space="0" w:color="auto"/>
            <w:left w:val="none" w:sz="0" w:space="0" w:color="auto"/>
            <w:bottom w:val="none" w:sz="0" w:space="0" w:color="auto"/>
            <w:right w:val="none" w:sz="0" w:space="0" w:color="auto"/>
          </w:divBdr>
        </w:div>
        <w:div w:id="136194164">
          <w:marLeft w:val="418"/>
          <w:marRight w:val="0"/>
          <w:marTop w:val="240"/>
          <w:marBottom w:val="40"/>
          <w:divBdr>
            <w:top w:val="none" w:sz="0" w:space="0" w:color="auto"/>
            <w:left w:val="none" w:sz="0" w:space="0" w:color="auto"/>
            <w:bottom w:val="none" w:sz="0" w:space="0" w:color="auto"/>
            <w:right w:val="none" w:sz="0" w:space="0" w:color="auto"/>
          </w:divBdr>
        </w:div>
        <w:div w:id="1898010236">
          <w:marLeft w:val="418"/>
          <w:marRight w:val="0"/>
          <w:marTop w:val="24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371/journal.pmed.1003854" TargetMode="External"/><Relationship Id="rId4" Type="http://schemas.openxmlformats.org/officeDocument/2006/relationships/webSettings" Target="webSettings.xml"/><Relationship Id="rId9" Type="http://schemas.openxmlformats.org/officeDocument/2006/relationships/hyperlink" Target="https://digital.nhs.uk/data-and-information/publications/statistical/hospital-outpatient-activity/2020-21/covid-19-imp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1</Pages>
  <Words>4832</Words>
  <Characters>27547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Grace Henshaw</cp:lastModifiedBy>
  <cp:revision>4</cp:revision>
  <dcterms:created xsi:type="dcterms:W3CDTF">2023-09-07T09:38:00Z</dcterms:created>
  <dcterms:modified xsi:type="dcterms:W3CDTF">2023-09-07T09:50:00Z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20f603aed43fca6fafdb5be9c390022b05e2fe69269236f1bf8f3819a6996d87</vt:lpwstr>
  </property>
</Properties>
</file>