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715BF87" w14:textId="77777777" w:rsidR="001D73E8" w:rsidRDefault="001D73E8" w:rsidP="001D73E8">
      <w:pPr>
        <w:rPr>
          <w:b/>
          <w:bCs/>
        </w:rPr>
      </w:pPr>
      <w:r>
        <w:rPr>
          <w:b/>
          <w:bCs/>
        </w:rPr>
        <w:t xml:space="preserve"> </w:t>
      </w:r>
    </w:p>
    <w:p w14:paraId="18619F72" w14:textId="77777777" w:rsidR="001D73E8" w:rsidRDefault="001D73E8" w:rsidP="001D73E8">
      <w:pPr>
        <w:rPr>
          <w:b/>
          <w:bCs/>
        </w:rPr>
      </w:pPr>
    </w:p>
    <w:p w14:paraId="742EA690" w14:textId="77777777" w:rsidR="001D73E8" w:rsidRDefault="001D73E8" w:rsidP="001D73E8">
      <w:pPr>
        <w:rPr>
          <w:b/>
          <w:bCs/>
        </w:rPr>
      </w:pPr>
    </w:p>
    <w:p w14:paraId="3CB8CD76" w14:textId="77777777" w:rsidR="001D73E8" w:rsidRDefault="001D73E8" w:rsidP="001D73E8">
      <w:pPr>
        <w:rPr>
          <w:b/>
          <w:bCs/>
        </w:rPr>
      </w:pPr>
      <w:r w:rsidRPr="001D73E8">
        <w:rPr>
          <w:b/>
          <w:bCs/>
        </w:rPr>
        <w:t xml:space="preserve"> </w:t>
      </w:r>
    </w:p>
    <w:p w14:paraId="18AEF81E" w14:textId="77777777" w:rsidR="001D73E8" w:rsidRDefault="001D73E8" w:rsidP="001D73E8"/>
    <w:p w14:paraId="0B715EFC" w14:textId="77777777" w:rsidR="001D73E8" w:rsidRDefault="001D73E8" w:rsidP="001D73E8"/>
    <w:p w14:paraId="175592FC" w14:textId="77777777" w:rsidR="001D73E8" w:rsidRDefault="001D73E8" w:rsidP="001D73E8"/>
    <w:p w14:paraId="48F4922E" w14:textId="77777777" w:rsidR="001D73E8" w:rsidRPr="001D73E8" w:rsidRDefault="001D73E8" w:rsidP="001D73E8">
      <w:r>
        <w:rPr>
          <w:noProof/>
        </w:rPr>
        <mc:AlternateContent>
          <mc:Choice Requires="wps">
            <w:drawing>
              <wp:anchor distT="0" distB="0" distL="114300" distR="114300" simplePos="0" relativeHeight="251659264" behindDoc="0" locked="0" layoutInCell="1" allowOverlap="1" wp14:anchorId="4B76B10A" wp14:editId="2372AFD7">
                <wp:simplePos x="0" y="0"/>
                <wp:positionH relativeFrom="column">
                  <wp:posOffset>-124691</wp:posOffset>
                </wp:positionH>
                <wp:positionV relativeFrom="paragraph">
                  <wp:posOffset>176877</wp:posOffset>
                </wp:positionV>
                <wp:extent cx="5985164" cy="4887884"/>
                <wp:effectExtent l="0" t="0" r="0" b="0"/>
                <wp:wrapNone/>
                <wp:docPr id="1" name="Text Box 1"/>
                <wp:cNvGraphicFramePr/>
                <a:graphic xmlns:a="http://schemas.openxmlformats.org/drawingml/2006/main">
                  <a:graphicData uri="http://schemas.microsoft.com/office/word/2010/wordprocessingShape">
                    <wps:wsp>
                      <wps:cNvSpPr txBox="1"/>
                      <wps:spPr>
                        <a:xfrm>
                          <a:off x="0" y="0"/>
                          <a:ext cx="5985164" cy="4887884"/>
                        </a:xfrm>
                        <a:prstGeom prst="rect">
                          <a:avLst/>
                        </a:prstGeom>
                        <a:noFill/>
                        <a:ln>
                          <a:noFill/>
                        </a:ln>
                      </wps:spPr>
                      <wps:txbx>
                        <w:txbxContent>
                          <w:p w14:paraId="01D09178" w14:textId="77777777" w:rsidR="001D73E8" w:rsidRDefault="001D73E8" w:rsidP="001D73E8">
                            <w:pPr>
                              <w:jc w:val="center"/>
                              <w:rPr>
                                <w:bCs/>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bCs/>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Rachael Powell</w:t>
                            </w:r>
                          </w:p>
                          <w:p w14:paraId="39694B36" w14:textId="77777777" w:rsidR="001D73E8" w:rsidRDefault="001D73E8" w:rsidP="001D73E8">
                            <w:pPr>
                              <w:jc w:val="center"/>
                              <w:rPr>
                                <w:bCs/>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7772D50" w14:textId="77777777" w:rsidR="001D73E8" w:rsidRDefault="001D73E8" w:rsidP="001D73E8">
                            <w:pPr>
                              <w:jc w:val="center"/>
                              <w:rPr>
                                <w:bCs/>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bCs/>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 Report into the effectiveness of the current structure of the NHS Wales</w:t>
                            </w:r>
                          </w:p>
                          <w:p w14:paraId="5212269C" w14:textId="77777777" w:rsidR="001D73E8" w:rsidRDefault="001D73E8" w:rsidP="001D73E8">
                            <w:pPr>
                              <w:jc w:val="center"/>
                              <w:rPr>
                                <w:bCs/>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D6012A1" w14:textId="77777777" w:rsidR="001D73E8" w:rsidRPr="001D73E8" w:rsidRDefault="001D73E8" w:rsidP="001D73E8">
                            <w:pPr>
                              <w:jc w:val="center"/>
                              <w:rPr>
                                <w:bCs/>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bCs/>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Tania Davis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B76B10A" id="_x0000_t202" coordsize="21600,21600" o:spt="202" path="m,l,21600r21600,l21600,xe">
                <v:stroke joinstyle="miter"/>
                <v:path gradientshapeok="t" o:connecttype="rect"/>
              </v:shapetype>
              <v:shape id="Text Box 1" o:spid="_x0000_s1026" type="#_x0000_t202" style="position:absolute;margin-left:-9.8pt;margin-top:13.95pt;width:471.25pt;height:384.8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" filled="f" stroked="f">
                <v:textbox>
                  <w:txbxContent>
                    <w:p w14:paraId="01D09178" w14:textId="77777777" w:rsidR="001D73E8" w:rsidRDefault="001D73E8" w:rsidP="001D73E8">
                      <w:pPr>
                        <w:jc w:val="center"/>
                        <w:rPr>
                          <w:bCs/>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bCs/>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Rachael Powell</w:t>
                      </w:r>
                    </w:p>
                    <w:p w14:paraId="39694B36" w14:textId="77777777" w:rsidR="001D73E8" w:rsidRDefault="001D73E8" w:rsidP="001D73E8">
                      <w:pPr>
                        <w:jc w:val="center"/>
                        <w:rPr>
                          <w:bCs/>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7772D50" w14:textId="77777777" w:rsidR="001D73E8" w:rsidRDefault="001D73E8" w:rsidP="001D73E8">
                      <w:pPr>
                        <w:jc w:val="center"/>
                        <w:rPr>
                          <w:bCs/>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bCs/>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 Report into the effectiveness of the current structure of the NHS Wales</w:t>
                      </w:r>
                    </w:p>
                    <w:p w14:paraId="5212269C" w14:textId="77777777" w:rsidR="001D73E8" w:rsidRDefault="001D73E8" w:rsidP="001D73E8">
                      <w:pPr>
                        <w:jc w:val="center"/>
                        <w:rPr>
                          <w:bCs/>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D6012A1" w14:textId="77777777" w:rsidR="001D73E8" w:rsidRPr="001D73E8" w:rsidRDefault="001D73E8" w:rsidP="001D73E8">
                      <w:pPr>
                        <w:jc w:val="center"/>
                        <w:rPr>
                          <w:bCs/>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bCs/>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Tania Davis</w:t>
                      </w:r>
                    </w:p>
                  </w:txbxContent>
                </v:textbox>
              </v:shape>
            </w:pict>
          </mc:Fallback>
        </mc:AlternateContent>
      </w:r>
    </w:p>
    <w:p w14:paraId="6998D73C" w14:textId="77777777" w:rsidR="00BA4AC4" w:rsidRDefault="00413995"/>
    <w:p w14:paraId="2786018C" w14:textId="77777777" w:rsidR="001D73E8" w:rsidRDefault="001D73E8"/>
    <w:p w14:paraId="5AF62F26" w14:textId="77777777" w:rsidR="001D73E8" w:rsidRDefault="001D73E8"/>
    <w:p w14:paraId="317BB619" w14:textId="77777777" w:rsidR="001D73E8" w:rsidRDefault="001D73E8"/>
    <w:p w14:paraId="7205A922" w14:textId="77777777" w:rsidR="001D73E8" w:rsidRPr="001D73E8" w:rsidRDefault="001D73E8" w:rsidP="001D73E8"/>
    <w:p w14:paraId="5E366533" w14:textId="77777777" w:rsidR="001D73E8" w:rsidRPr="001D73E8" w:rsidRDefault="001D73E8" w:rsidP="001D73E8"/>
    <w:p w14:paraId="67D54C70" w14:textId="77777777" w:rsidR="001D73E8" w:rsidRPr="001D73E8" w:rsidRDefault="001D73E8" w:rsidP="001D73E8"/>
    <w:p w14:paraId="7CE248A3" w14:textId="77777777" w:rsidR="001D73E8" w:rsidRPr="001D73E8" w:rsidRDefault="001D73E8" w:rsidP="001D73E8"/>
    <w:p w14:paraId="1009A142" w14:textId="77777777" w:rsidR="001D73E8" w:rsidRPr="001D73E8" w:rsidRDefault="001D73E8" w:rsidP="001D73E8"/>
    <w:p w14:paraId="5C7C272F" w14:textId="77777777" w:rsidR="001D73E8" w:rsidRPr="001D73E8" w:rsidRDefault="001D73E8" w:rsidP="001D73E8"/>
    <w:p w14:paraId="21F8177C" w14:textId="77777777" w:rsidR="001D73E8" w:rsidRPr="001D73E8" w:rsidRDefault="001D73E8" w:rsidP="001D73E8"/>
    <w:p w14:paraId="45A9A89E" w14:textId="77777777" w:rsidR="001D73E8" w:rsidRPr="001D73E8" w:rsidRDefault="001D73E8" w:rsidP="001D73E8"/>
    <w:p w14:paraId="18B6948F" w14:textId="77777777" w:rsidR="001D73E8" w:rsidRPr="001D73E8" w:rsidRDefault="001D73E8" w:rsidP="001D73E8"/>
    <w:p w14:paraId="2F6DFFA7" w14:textId="77777777" w:rsidR="001D73E8" w:rsidRPr="001D73E8" w:rsidRDefault="001D73E8" w:rsidP="001D73E8"/>
    <w:p w14:paraId="29F56B02" w14:textId="77777777" w:rsidR="001D73E8" w:rsidRPr="001D73E8" w:rsidRDefault="001D73E8" w:rsidP="001D73E8"/>
    <w:p w14:paraId="4716EE30" w14:textId="77777777" w:rsidR="001D73E8" w:rsidRPr="001D73E8" w:rsidRDefault="001D73E8" w:rsidP="001D73E8"/>
    <w:p w14:paraId="55BC85B2" w14:textId="77777777" w:rsidR="001D73E8" w:rsidRPr="001D73E8" w:rsidRDefault="001D73E8" w:rsidP="001D73E8"/>
    <w:p w14:paraId="3C61EAD6" w14:textId="77777777" w:rsidR="001D73E8" w:rsidRPr="001D73E8" w:rsidRDefault="001D73E8" w:rsidP="001D73E8"/>
    <w:p w14:paraId="137AE02C" w14:textId="77777777" w:rsidR="001D73E8" w:rsidRPr="001D73E8" w:rsidRDefault="001D73E8" w:rsidP="001D73E8"/>
    <w:p w14:paraId="6BF6B5F3" w14:textId="77777777" w:rsidR="001D73E8" w:rsidRPr="001D73E8" w:rsidRDefault="001D73E8" w:rsidP="001D73E8"/>
    <w:p w14:paraId="72AF0D6E" w14:textId="77777777" w:rsidR="001D73E8" w:rsidRPr="001D73E8" w:rsidRDefault="001D73E8" w:rsidP="001D73E8"/>
    <w:p w14:paraId="40A3335E" w14:textId="77777777" w:rsidR="001D73E8" w:rsidRPr="001D73E8" w:rsidRDefault="001D73E8" w:rsidP="001D73E8"/>
    <w:p w14:paraId="4FF6611C" w14:textId="77777777" w:rsidR="001D73E8" w:rsidRPr="001D73E8" w:rsidRDefault="001D73E8" w:rsidP="001D73E8"/>
    <w:p w14:paraId="39F83F59" w14:textId="77777777" w:rsidR="001D73E8" w:rsidRPr="001D73E8" w:rsidRDefault="001D73E8" w:rsidP="001D73E8"/>
    <w:p w14:paraId="03A2FA73" w14:textId="77777777" w:rsidR="001D73E8" w:rsidRPr="001D73E8" w:rsidRDefault="001D73E8" w:rsidP="001D73E8"/>
    <w:p w14:paraId="1E6EBB56" w14:textId="77777777" w:rsidR="001D73E8" w:rsidRPr="001D73E8" w:rsidRDefault="001D73E8" w:rsidP="001D73E8"/>
    <w:p w14:paraId="19159681" w14:textId="77777777" w:rsidR="001D73E8" w:rsidRPr="001D73E8" w:rsidRDefault="001D73E8" w:rsidP="001D73E8"/>
    <w:p w14:paraId="6C3B988B" w14:textId="77777777" w:rsidR="001D73E8" w:rsidRPr="001D73E8" w:rsidRDefault="001D73E8" w:rsidP="001D73E8"/>
    <w:p w14:paraId="455809DA" w14:textId="77777777" w:rsidR="001D73E8" w:rsidRPr="001D73E8" w:rsidRDefault="001D73E8" w:rsidP="001D73E8"/>
    <w:p w14:paraId="5D7EC5B0" w14:textId="77777777" w:rsidR="001D73E8" w:rsidRDefault="001D73E8" w:rsidP="001D73E8"/>
    <w:p w14:paraId="6372D471" w14:textId="77777777" w:rsidR="001D73E8" w:rsidRDefault="001D73E8" w:rsidP="001D73E8">
      <w:pPr>
        <w:tabs>
          <w:tab w:val="left" w:pos="5119"/>
        </w:tabs>
      </w:pPr>
      <w:r>
        <w:tab/>
      </w:r>
    </w:p>
    <w:p w14:paraId="474CD548" w14:textId="77777777" w:rsidR="001D73E8" w:rsidRDefault="001D73E8" w:rsidP="001D73E8">
      <w:pPr>
        <w:tabs>
          <w:tab w:val="left" w:pos="5119"/>
        </w:tabs>
      </w:pPr>
    </w:p>
    <w:p w14:paraId="699F0A03" w14:textId="77777777" w:rsidR="001D73E8" w:rsidRDefault="001D73E8" w:rsidP="001D73E8">
      <w:pPr>
        <w:tabs>
          <w:tab w:val="left" w:pos="5119"/>
        </w:tabs>
      </w:pPr>
    </w:p>
    <w:p w14:paraId="155013A6" w14:textId="4ADD0864" w:rsidR="0040248B" w:rsidRDefault="0040248B" w:rsidP="001D73E8">
      <w:pPr>
        <w:tabs>
          <w:tab w:val="left" w:pos="5119"/>
        </w:tabs>
      </w:pPr>
    </w:p>
    <w:p w14:paraId="74A94FC0" w14:textId="5AD2E698" w:rsidR="006611BD" w:rsidRDefault="0040248B" w:rsidP="0040248B">
      <w:r>
        <w:br w:type="page"/>
      </w:r>
    </w:p>
    <w:sdt>
      <w:sdtPr>
        <w:rPr>
          <w:rFonts w:ascii="Times New Roman" w:eastAsia="Times New Roman" w:hAnsi="Times New Roman" w:cs="Times New Roman"/>
          <w:b w:val="0"/>
          <w:bCs w:val="0"/>
          <w:color w:val="auto"/>
          <w:sz w:val="24"/>
          <w:szCs w:val="24"/>
          <w:lang w:val="en-GB"/>
        </w:rPr>
        <w:id w:val="-216127983"/>
        <w:docPartObj>
          <w:docPartGallery w:val="Table of Contents"/>
          <w:docPartUnique/>
        </w:docPartObj>
      </w:sdtPr>
      <w:sdtEndPr>
        <w:rPr>
          <w:noProof/>
        </w:rPr>
      </w:sdtEndPr>
      <w:sdtContent>
        <w:p w14:paraId="0F9C89EE" w14:textId="3633BABC" w:rsidR="0040248B" w:rsidRDefault="0040248B">
          <w:pPr>
            <w:pStyle w:val="TOCHeading"/>
          </w:pPr>
          <w:r>
            <w:t>Table of</w:t>
          </w:r>
          <w:bookmarkStart w:id="0" w:name="_GoBack"/>
          <w:bookmarkEnd w:id="0"/>
          <w:r>
            <w:t xml:space="preserve"> Contents</w:t>
          </w:r>
        </w:p>
        <w:p w14:paraId="5DB4F923" w14:textId="1B55F68F" w:rsidR="00413995" w:rsidRDefault="0040248B">
          <w:pPr>
            <w:pStyle w:val="TOC1"/>
            <w:tabs>
              <w:tab w:val="right" w:leader="dot" w:pos="9010"/>
            </w:tabs>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7819536" w:history="1">
            <w:r w:rsidR="00413995" w:rsidRPr="00C44BD9">
              <w:rPr>
                <w:rStyle w:val="Hyperlink"/>
                <w:rFonts w:eastAsiaTheme="majorEastAsia"/>
                <w:noProof/>
              </w:rPr>
              <w:t>Abstract</w:t>
            </w:r>
            <w:r w:rsidR="00413995">
              <w:rPr>
                <w:noProof/>
                <w:webHidden/>
              </w:rPr>
              <w:tab/>
            </w:r>
            <w:r w:rsidR="00413995">
              <w:rPr>
                <w:noProof/>
                <w:webHidden/>
              </w:rPr>
              <w:fldChar w:fldCharType="begin"/>
            </w:r>
            <w:r w:rsidR="00413995">
              <w:rPr>
                <w:noProof/>
                <w:webHidden/>
              </w:rPr>
              <w:instrText xml:space="preserve"> PAGEREF _Toc7819536 \h </w:instrText>
            </w:r>
            <w:r w:rsidR="00413995">
              <w:rPr>
                <w:noProof/>
                <w:webHidden/>
              </w:rPr>
            </w:r>
            <w:r w:rsidR="00413995">
              <w:rPr>
                <w:noProof/>
                <w:webHidden/>
              </w:rPr>
              <w:fldChar w:fldCharType="separate"/>
            </w:r>
            <w:r w:rsidR="00413995">
              <w:rPr>
                <w:noProof/>
                <w:webHidden/>
              </w:rPr>
              <w:t>3</w:t>
            </w:r>
            <w:r w:rsidR="00413995">
              <w:rPr>
                <w:noProof/>
                <w:webHidden/>
              </w:rPr>
              <w:fldChar w:fldCharType="end"/>
            </w:r>
          </w:hyperlink>
        </w:p>
        <w:p w14:paraId="02C6A503" w14:textId="17BB5629" w:rsidR="00413995" w:rsidRDefault="00413995">
          <w:pPr>
            <w:pStyle w:val="TOC1"/>
            <w:tabs>
              <w:tab w:val="right" w:leader="dot" w:pos="9010"/>
            </w:tabs>
            <w:rPr>
              <w:rFonts w:eastAsiaTheme="minorEastAsia" w:cstheme="minorBidi"/>
              <w:b w:val="0"/>
              <w:bCs w:val="0"/>
              <w:i w:val="0"/>
              <w:iCs w:val="0"/>
              <w:noProof/>
            </w:rPr>
          </w:pPr>
          <w:hyperlink w:anchor="_Toc7819537" w:history="1">
            <w:r w:rsidRPr="00C44BD9">
              <w:rPr>
                <w:rStyle w:val="Hyperlink"/>
                <w:rFonts w:eastAsiaTheme="majorEastAsia"/>
                <w:noProof/>
              </w:rPr>
              <w:t>Overview of the NHS in Wales</w:t>
            </w:r>
            <w:r>
              <w:rPr>
                <w:noProof/>
                <w:webHidden/>
              </w:rPr>
              <w:tab/>
            </w:r>
            <w:r>
              <w:rPr>
                <w:noProof/>
                <w:webHidden/>
              </w:rPr>
              <w:fldChar w:fldCharType="begin"/>
            </w:r>
            <w:r>
              <w:rPr>
                <w:noProof/>
                <w:webHidden/>
              </w:rPr>
              <w:instrText xml:space="preserve"> PAGEREF _Toc7819537 \h </w:instrText>
            </w:r>
            <w:r>
              <w:rPr>
                <w:noProof/>
                <w:webHidden/>
              </w:rPr>
            </w:r>
            <w:r>
              <w:rPr>
                <w:noProof/>
                <w:webHidden/>
              </w:rPr>
              <w:fldChar w:fldCharType="separate"/>
            </w:r>
            <w:r>
              <w:rPr>
                <w:noProof/>
                <w:webHidden/>
              </w:rPr>
              <w:t>3</w:t>
            </w:r>
            <w:r>
              <w:rPr>
                <w:noProof/>
                <w:webHidden/>
              </w:rPr>
              <w:fldChar w:fldCharType="end"/>
            </w:r>
          </w:hyperlink>
        </w:p>
        <w:p w14:paraId="19B509C8" w14:textId="51979669" w:rsidR="00413995" w:rsidRDefault="00413995">
          <w:pPr>
            <w:pStyle w:val="TOC1"/>
            <w:tabs>
              <w:tab w:val="right" w:leader="dot" w:pos="9010"/>
            </w:tabs>
            <w:rPr>
              <w:rFonts w:eastAsiaTheme="minorEastAsia" w:cstheme="minorBidi"/>
              <w:b w:val="0"/>
              <w:bCs w:val="0"/>
              <w:i w:val="0"/>
              <w:iCs w:val="0"/>
              <w:noProof/>
            </w:rPr>
          </w:pPr>
          <w:hyperlink w:anchor="_Toc7819538" w:history="1">
            <w:r w:rsidRPr="00C44BD9">
              <w:rPr>
                <w:rStyle w:val="Hyperlink"/>
                <w:rFonts w:eastAsiaTheme="majorEastAsia"/>
                <w:noProof/>
              </w:rPr>
              <w:t>Health Boards in Wales</w:t>
            </w:r>
            <w:r>
              <w:rPr>
                <w:noProof/>
                <w:webHidden/>
              </w:rPr>
              <w:tab/>
            </w:r>
            <w:r>
              <w:rPr>
                <w:noProof/>
                <w:webHidden/>
              </w:rPr>
              <w:fldChar w:fldCharType="begin"/>
            </w:r>
            <w:r>
              <w:rPr>
                <w:noProof/>
                <w:webHidden/>
              </w:rPr>
              <w:instrText xml:space="preserve"> PAGEREF _Toc7819538 \h </w:instrText>
            </w:r>
            <w:r>
              <w:rPr>
                <w:noProof/>
                <w:webHidden/>
              </w:rPr>
            </w:r>
            <w:r>
              <w:rPr>
                <w:noProof/>
                <w:webHidden/>
              </w:rPr>
              <w:fldChar w:fldCharType="separate"/>
            </w:r>
            <w:r>
              <w:rPr>
                <w:noProof/>
                <w:webHidden/>
              </w:rPr>
              <w:t>3</w:t>
            </w:r>
            <w:r>
              <w:rPr>
                <w:noProof/>
                <w:webHidden/>
              </w:rPr>
              <w:fldChar w:fldCharType="end"/>
            </w:r>
          </w:hyperlink>
        </w:p>
        <w:p w14:paraId="5144FF25" w14:textId="3C4CAAB0" w:rsidR="00413995" w:rsidRDefault="00413995">
          <w:pPr>
            <w:pStyle w:val="TOC1"/>
            <w:tabs>
              <w:tab w:val="right" w:leader="dot" w:pos="9010"/>
            </w:tabs>
            <w:rPr>
              <w:rFonts w:eastAsiaTheme="minorEastAsia" w:cstheme="minorBidi"/>
              <w:b w:val="0"/>
              <w:bCs w:val="0"/>
              <w:i w:val="0"/>
              <w:iCs w:val="0"/>
              <w:noProof/>
            </w:rPr>
          </w:pPr>
          <w:hyperlink w:anchor="_Toc7819539" w:history="1">
            <w:r w:rsidRPr="00C44BD9">
              <w:rPr>
                <w:rStyle w:val="Hyperlink"/>
                <w:rFonts w:eastAsiaTheme="majorEastAsia"/>
                <w:noProof/>
              </w:rPr>
              <w:t>How NHS Trusts work in Wales</w:t>
            </w:r>
            <w:r>
              <w:rPr>
                <w:noProof/>
                <w:webHidden/>
              </w:rPr>
              <w:tab/>
            </w:r>
            <w:r>
              <w:rPr>
                <w:noProof/>
                <w:webHidden/>
              </w:rPr>
              <w:fldChar w:fldCharType="begin"/>
            </w:r>
            <w:r>
              <w:rPr>
                <w:noProof/>
                <w:webHidden/>
              </w:rPr>
              <w:instrText xml:space="preserve"> PAGEREF _Toc7819539 \h </w:instrText>
            </w:r>
            <w:r>
              <w:rPr>
                <w:noProof/>
                <w:webHidden/>
              </w:rPr>
            </w:r>
            <w:r>
              <w:rPr>
                <w:noProof/>
                <w:webHidden/>
              </w:rPr>
              <w:fldChar w:fldCharType="separate"/>
            </w:r>
            <w:r>
              <w:rPr>
                <w:noProof/>
                <w:webHidden/>
              </w:rPr>
              <w:t>3</w:t>
            </w:r>
            <w:r>
              <w:rPr>
                <w:noProof/>
                <w:webHidden/>
              </w:rPr>
              <w:fldChar w:fldCharType="end"/>
            </w:r>
          </w:hyperlink>
        </w:p>
        <w:p w14:paraId="5EFD15D7" w14:textId="1A0A4DA5" w:rsidR="00413995" w:rsidRDefault="00413995">
          <w:pPr>
            <w:pStyle w:val="TOC1"/>
            <w:tabs>
              <w:tab w:val="right" w:leader="dot" w:pos="9010"/>
            </w:tabs>
            <w:rPr>
              <w:rFonts w:eastAsiaTheme="minorEastAsia" w:cstheme="minorBidi"/>
              <w:b w:val="0"/>
              <w:bCs w:val="0"/>
              <w:i w:val="0"/>
              <w:iCs w:val="0"/>
              <w:noProof/>
            </w:rPr>
          </w:pPr>
          <w:hyperlink w:anchor="_Toc7819540" w:history="1">
            <w:r w:rsidRPr="00C44BD9">
              <w:rPr>
                <w:rStyle w:val="Hyperlink"/>
                <w:rFonts w:eastAsiaTheme="majorEastAsia"/>
                <w:noProof/>
              </w:rPr>
              <w:t>How management structures generally work within Health board</w:t>
            </w:r>
            <w:r>
              <w:rPr>
                <w:noProof/>
                <w:webHidden/>
              </w:rPr>
              <w:tab/>
            </w:r>
            <w:r>
              <w:rPr>
                <w:noProof/>
                <w:webHidden/>
              </w:rPr>
              <w:fldChar w:fldCharType="begin"/>
            </w:r>
            <w:r>
              <w:rPr>
                <w:noProof/>
                <w:webHidden/>
              </w:rPr>
              <w:instrText xml:space="preserve"> PAGEREF _Toc7819540 \h </w:instrText>
            </w:r>
            <w:r>
              <w:rPr>
                <w:noProof/>
                <w:webHidden/>
              </w:rPr>
            </w:r>
            <w:r>
              <w:rPr>
                <w:noProof/>
                <w:webHidden/>
              </w:rPr>
              <w:fldChar w:fldCharType="separate"/>
            </w:r>
            <w:r>
              <w:rPr>
                <w:noProof/>
                <w:webHidden/>
              </w:rPr>
              <w:t>4</w:t>
            </w:r>
            <w:r>
              <w:rPr>
                <w:noProof/>
                <w:webHidden/>
              </w:rPr>
              <w:fldChar w:fldCharType="end"/>
            </w:r>
          </w:hyperlink>
        </w:p>
        <w:p w14:paraId="2E3BCC6C" w14:textId="64F229E8" w:rsidR="00413995" w:rsidRDefault="00413995">
          <w:pPr>
            <w:pStyle w:val="TOC1"/>
            <w:tabs>
              <w:tab w:val="right" w:leader="dot" w:pos="9010"/>
            </w:tabs>
            <w:rPr>
              <w:rFonts w:eastAsiaTheme="minorEastAsia" w:cstheme="minorBidi"/>
              <w:b w:val="0"/>
              <w:bCs w:val="0"/>
              <w:i w:val="0"/>
              <w:iCs w:val="0"/>
              <w:noProof/>
            </w:rPr>
          </w:pPr>
          <w:hyperlink w:anchor="_Toc7819541" w:history="1">
            <w:r w:rsidRPr="00C44BD9">
              <w:rPr>
                <w:rStyle w:val="Hyperlink"/>
                <w:rFonts w:eastAsiaTheme="majorEastAsia"/>
                <w:noProof/>
              </w:rPr>
              <w:t>Funding in the NHS</w:t>
            </w:r>
            <w:r>
              <w:rPr>
                <w:noProof/>
                <w:webHidden/>
              </w:rPr>
              <w:tab/>
            </w:r>
            <w:r>
              <w:rPr>
                <w:noProof/>
                <w:webHidden/>
              </w:rPr>
              <w:fldChar w:fldCharType="begin"/>
            </w:r>
            <w:r>
              <w:rPr>
                <w:noProof/>
                <w:webHidden/>
              </w:rPr>
              <w:instrText xml:space="preserve"> PAGEREF _Toc7819541 \h </w:instrText>
            </w:r>
            <w:r>
              <w:rPr>
                <w:noProof/>
                <w:webHidden/>
              </w:rPr>
            </w:r>
            <w:r>
              <w:rPr>
                <w:noProof/>
                <w:webHidden/>
              </w:rPr>
              <w:fldChar w:fldCharType="separate"/>
            </w:r>
            <w:r>
              <w:rPr>
                <w:noProof/>
                <w:webHidden/>
              </w:rPr>
              <w:t>5</w:t>
            </w:r>
            <w:r>
              <w:rPr>
                <w:noProof/>
                <w:webHidden/>
              </w:rPr>
              <w:fldChar w:fldCharType="end"/>
            </w:r>
          </w:hyperlink>
        </w:p>
        <w:p w14:paraId="471E139D" w14:textId="49210A55" w:rsidR="00413995" w:rsidRDefault="00413995">
          <w:pPr>
            <w:pStyle w:val="TOC1"/>
            <w:tabs>
              <w:tab w:val="right" w:leader="dot" w:pos="9010"/>
            </w:tabs>
            <w:rPr>
              <w:rFonts w:eastAsiaTheme="minorEastAsia" w:cstheme="minorBidi"/>
              <w:b w:val="0"/>
              <w:bCs w:val="0"/>
              <w:i w:val="0"/>
              <w:iCs w:val="0"/>
              <w:noProof/>
            </w:rPr>
          </w:pPr>
          <w:hyperlink w:anchor="_Toc7819542" w:history="1">
            <w:r w:rsidRPr="00C44BD9">
              <w:rPr>
                <w:rStyle w:val="Hyperlink"/>
                <w:rFonts w:eastAsiaTheme="majorEastAsia"/>
                <w:noProof/>
              </w:rPr>
              <w:t>Evaluation of the Current structure of the NHS</w:t>
            </w:r>
            <w:r>
              <w:rPr>
                <w:noProof/>
                <w:webHidden/>
              </w:rPr>
              <w:tab/>
            </w:r>
            <w:r>
              <w:rPr>
                <w:noProof/>
                <w:webHidden/>
              </w:rPr>
              <w:fldChar w:fldCharType="begin"/>
            </w:r>
            <w:r>
              <w:rPr>
                <w:noProof/>
                <w:webHidden/>
              </w:rPr>
              <w:instrText xml:space="preserve"> PAGEREF _Toc7819542 \h </w:instrText>
            </w:r>
            <w:r>
              <w:rPr>
                <w:noProof/>
                <w:webHidden/>
              </w:rPr>
            </w:r>
            <w:r>
              <w:rPr>
                <w:noProof/>
                <w:webHidden/>
              </w:rPr>
              <w:fldChar w:fldCharType="separate"/>
            </w:r>
            <w:r>
              <w:rPr>
                <w:noProof/>
                <w:webHidden/>
              </w:rPr>
              <w:t>6</w:t>
            </w:r>
            <w:r>
              <w:rPr>
                <w:noProof/>
                <w:webHidden/>
              </w:rPr>
              <w:fldChar w:fldCharType="end"/>
            </w:r>
          </w:hyperlink>
        </w:p>
        <w:p w14:paraId="67E359B4" w14:textId="45EAACE5" w:rsidR="00413995" w:rsidRDefault="00413995">
          <w:pPr>
            <w:pStyle w:val="TOC1"/>
            <w:tabs>
              <w:tab w:val="right" w:leader="dot" w:pos="9010"/>
            </w:tabs>
            <w:rPr>
              <w:rFonts w:eastAsiaTheme="minorEastAsia" w:cstheme="minorBidi"/>
              <w:b w:val="0"/>
              <w:bCs w:val="0"/>
              <w:i w:val="0"/>
              <w:iCs w:val="0"/>
              <w:noProof/>
            </w:rPr>
          </w:pPr>
          <w:hyperlink w:anchor="_Toc7819543" w:history="1">
            <w:r w:rsidRPr="00C44BD9">
              <w:rPr>
                <w:rStyle w:val="Hyperlink"/>
                <w:rFonts w:eastAsiaTheme="majorEastAsia"/>
                <w:noProof/>
              </w:rPr>
              <w:t>Conclusion</w:t>
            </w:r>
            <w:r>
              <w:rPr>
                <w:noProof/>
                <w:webHidden/>
              </w:rPr>
              <w:tab/>
            </w:r>
            <w:r>
              <w:rPr>
                <w:noProof/>
                <w:webHidden/>
              </w:rPr>
              <w:fldChar w:fldCharType="begin"/>
            </w:r>
            <w:r>
              <w:rPr>
                <w:noProof/>
                <w:webHidden/>
              </w:rPr>
              <w:instrText xml:space="preserve"> PAGEREF _Toc7819543 \h </w:instrText>
            </w:r>
            <w:r>
              <w:rPr>
                <w:noProof/>
                <w:webHidden/>
              </w:rPr>
            </w:r>
            <w:r>
              <w:rPr>
                <w:noProof/>
                <w:webHidden/>
              </w:rPr>
              <w:fldChar w:fldCharType="separate"/>
            </w:r>
            <w:r>
              <w:rPr>
                <w:noProof/>
                <w:webHidden/>
              </w:rPr>
              <w:t>6</w:t>
            </w:r>
            <w:r>
              <w:rPr>
                <w:noProof/>
                <w:webHidden/>
              </w:rPr>
              <w:fldChar w:fldCharType="end"/>
            </w:r>
          </w:hyperlink>
        </w:p>
        <w:p w14:paraId="17F54F45" w14:textId="1610A3C5" w:rsidR="00413995" w:rsidRDefault="00413995">
          <w:pPr>
            <w:pStyle w:val="TOC1"/>
            <w:tabs>
              <w:tab w:val="right" w:leader="dot" w:pos="9010"/>
            </w:tabs>
            <w:rPr>
              <w:rFonts w:eastAsiaTheme="minorEastAsia" w:cstheme="minorBidi"/>
              <w:b w:val="0"/>
              <w:bCs w:val="0"/>
              <w:i w:val="0"/>
              <w:iCs w:val="0"/>
              <w:noProof/>
            </w:rPr>
          </w:pPr>
          <w:hyperlink w:anchor="_Toc7819544" w:history="1">
            <w:r w:rsidRPr="00C44BD9">
              <w:rPr>
                <w:rStyle w:val="Hyperlink"/>
                <w:rFonts w:eastAsiaTheme="majorEastAsia"/>
                <w:noProof/>
              </w:rPr>
              <w:t>Recommendations</w:t>
            </w:r>
            <w:r>
              <w:rPr>
                <w:noProof/>
                <w:webHidden/>
              </w:rPr>
              <w:tab/>
            </w:r>
            <w:r>
              <w:rPr>
                <w:noProof/>
                <w:webHidden/>
              </w:rPr>
              <w:fldChar w:fldCharType="begin"/>
            </w:r>
            <w:r>
              <w:rPr>
                <w:noProof/>
                <w:webHidden/>
              </w:rPr>
              <w:instrText xml:space="preserve"> PAGEREF _Toc7819544 \h </w:instrText>
            </w:r>
            <w:r>
              <w:rPr>
                <w:noProof/>
                <w:webHidden/>
              </w:rPr>
            </w:r>
            <w:r>
              <w:rPr>
                <w:noProof/>
                <w:webHidden/>
              </w:rPr>
              <w:fldChar w:fldCharType="separate"/>
            </w:r>
            <w:r>
              <w:rPr>
                <w:noProof/>
                <w:webHidden/>
              </w:rPr>
              <w:t>7</w:t>
            </w:r>
            <w:r>
              <w:rPr>
                <w:noProof/>
                <w:webHidden/>
              </w:rPr>
              <w:fldChar w:fldCharType="end"/>
            </w:r>
          </w:hyperlink>
        </w:p>
        <w:p w14:paraId="38EECDBA" w14:textId="535D6B01" w:rsidR="00413995" w:rsidRDefault="00413995">
          <w:pPr>
            <w:pStyle w:val="TOC1"/>
            <w:tabs>
              <w:tab w:val="right" w:leader="dot" w:pos="9010"/>
            </w:tabs>
            <w:rPr>
              <w:rFonts w:eastAsiaTheme="minorEastAsia" w:cstheme="minorBidi"/>
              <w:b w:val="0"/>
              <w:bCs w:val="0"/>
              <w:i w:val="0"/>
              <w:iCs w:val="0"/>
              <w:noProof/>
            </w:rPr>
          </w:pPr>
          <w:hyperlink w:anchor="_Toc7819545" w:history="1">
            <w:r w:rsidRPr="00C44BD9">
              <w:rPr>
                <w:rStyle w:val="Hyperlink"/>
                <w:rFonts w:eastAsiaTheme="majorEastAsia"/>
                <w:noProof/>
              </w:rPr>
              <w:t>References</w:t>
            </w:r>
            <w:r>
              <w:rPr>
                <w:noProof/>
                <w:webHidden/>
              </w:rPr>
              <w:tab/>
            </w:r>
            <w:r>
              <w:rPr>
                <w:noProof/>
                <w:webHidden/>
              </w:rPr>
              <w:fldChar w:fldCharType="begin"/>
            </w:r>
            <w:r>
              <w:rPr>
                <w:noProof/>
                <w:webHidden/>
              </w:rPr>
              <w:instrText xml:space="preserve"> PAGEREF _Toc7819545 \h </w:instrText>
            </w:r>
            <w:r>
              <w:rPr>
                <w:noProof/>
                <w:webHidden/>
              </w:rPr>
            </w:r>
            <w:r>
              <w:rPr>
                <w:noProof/>
                <w:webHidden/>
              </w:rPr>
              <w:fldChar w:fldCharType="separate"/>
            </w:r>
            <w:r>
              <w:rPr>
                <w:noProof/>
                <w:webHidden/>
              </w:rPr>
              <w:t>7</w:t>
            </w:r>
            <w:r>
              <w:rPr>
                <w:noProof/>
                <w:webHidden/>
              </w:rPr>
              <w:fldChar w:fldCharType="end"/>
            </w:r>
          </w:hyperlink>
        </w:p>
        <w:p w14:paraId="036431B4" w14:textId="0AD9B9AE" w:rsidR="0040248B" w:rsidRDefault="0040248B">
          <w:r>
            <w:rPr>
              <w:b/>
              <w:bCs/>
              <w:noProof/>
            </w:rPr>
            <w:fldChar w:fldCharType="end"/>
          </w:r>
        </w:p>
      </w:sdtContent>
    </w:sdt>
    <w:p w14:paraId="53A52DA8" w14:textId="02D55C47" w:rsidR="0040248B" w:rsidRDefault="0040248B" w:rsidP="0040248B"/>
    <w:p w14:paraId="4E41C5E4" w14:textId="4C519B37" w:rsidR="0040248B" w:rsidRDefault="0040248B" w:rsidP="0040248B"/>
    <w:p w14:paraId="71BC6039" w14:textId="62C46357" w:rsidR="0040248B" w:rsidRDefault="0040248B" w:rsidP="0040248B"/>
    <w:p w14:paraId="2323EB88" w14:textId="340F7B9A" w:rsidR="0040248B" w:rsidRDefault="0040248B" w:rsidP="0040248B"/>
    <w:p w14:paraId="51058974" w14:textId="5C76FE0E" w:rsidR="0040248B" w:rsidRDefault="0040248B" w:rsidP="0040248B"/>
    <w:p w14:paraId="5BFD53E6" w14:textId="20887F37" w:rsidR="0040248B" w:rsidRDefault="0040248B" w:rsidP="0040248B"/>
    <w:p w14:paraId="2F852099" w14:textId="2140493A" w:rsidR="0040248B" w:rsidRDefault="0040248B" w:rsidP="0040248B"/>
    <w:p w14:paraId="3A460006" w14:textId="2A7BCABC" w:rsidR="0040248B" w:rsidRDefault="0040248B" w:rsidP="0040248B"/>
    <w:p w14:paraId="6A1D5EFE" w14:textId="03D2282B" w:rsidR="0040248B" w:rsidRDefault="0040248B" w:rsidP="0040248B"/>
    <w:p w14:paraId="305BB0B2" w14:textId="4896638C" w:rsidR="0040248B" w:rsidRDefault="0040248B" w:rsidP="0040248B"/>
    <w:p w14:paraId="4C75C541" w14:textId="5D1D2ED2" w:rsidR="0040248B" w:rsidRDefault="0040248B" w:rsidP="0040248B"/>
    <w:p w14:paraId="439A10D2" w14:textId="08841CA9" w:rsidR="0040248B" w:rsidRDefault="0040248B" w:rsidP="0040248B"/>
    <w:p w14:paraId="4F4C471A" w14:textId="3C5083C4" w:rsidR="0040248B" w:rsidRDefault="0040248B" w:rsidP="0040248B"/>
    <w:p w14:paraId="77DBCF71" w14:textId="46B208B4" w:rsidR="0040248B" w:rsidRDefault="0040248B" w:rsidP="0040248B"/>
    <w:p w14:paraId="3704B589" w14:textId="4AB521EF" w:rsidR="0040248B" w:rsidRDefault="0040248B" w:rsidP="0040248B"/>
    <w:p w14:paraId="21E3AD83" w14:textId="36842C58" w:rsidR="0040248B" w:rsidRDefault="0040248B" w:rsidP="0040248B"/>
    <w:p w14:paraId="07A5F6D3" w14:textId="04FAC1BD" w:rsidR="0040248B" w:rsidRDefault="0040248B" w:rsidP="0040248B"/>
    <w:p w14:paraId="22E73545" w14:textId="1AF36818" w:rsidR="0040248B" w:rsidRDefault="0040248B" w:rsidP="0040248B"/>
    <w:p w14:paraId="06ED13E6" w14:textId="5021145A" w:rsidR="0040248B" w:rsidRDefault="0040248B" w:rsidP="0040248B"/>
    <w:p w14:paraId="2016AA92" w14:textId="209A6FC5" w:rsidR="0040248B" w:rsidRDefault="0040248B" w:rsidP="0040248B"/>
    <w:p w14:paraId="5FBE8C0A" w14:textId="2C0F53AB" w:rsidR="0040248B" w:rsidRDefault="0040248B" w:rsidP="0040248B"/>
    <w:p w14:paraId="6309A082" w14:textId="035F8FD2" w:rsidR="0040248B" w:rsidRDefault="0040248B" w:rsidP="0040248B"/>
    <w:p w14:paraId="041D10AF" w14:textId="6A15AF30" w:rsidR="0040248B" w:rsidRDefault="0040248B" w:rsidP="0040248B"/>
    <w:p w14:paraId="5CEEA551" w14:textId="4A490F4F" w:rsidR="0040248B" w:rsidRDefault="0040248B" w:rsidP="0040248B"/>
    <w:p w14:paraId="6FDD1F57" w14:textId="11083E0D" w:rsidR="0040248B" w:rsidRDefault="0040248B" w:rsidP="0040248B"/>
    <w:p w14:paraId="04412C81" w14:textId="5354F1AE" w:rsidR="0040248B" w:rsidRDefault="0040248B" w:rsidP="0040248B"/>
    <w:p w14:paraId="7CC88F7A" w14:textId="35353169" w:rsidR="0040248B" w:rsidRDefault="0040248B" w:rsidP="0040248B"/>
    <w:p w14:paraId="54B546CF" w14:textId="496A5FD8" w:rsidR="0040248B" w:rsidRDefault="0040248B" w:rsidP="0040248B"/>
    <w:p w14:paraId="10EBC9D9" w14:textId="40AB3E48" w:rsidR="0040248B" w:rsidRDefault="0040248B" w:rsidP="0040248B"/>
    <w:p w14:paraId="04812FB2" w14:textId="6B0F637A" w:rsidR="0040248B" w:rsidRDefault="0040248B" w:rsidP="0040248B"/>
    <w:p w14:paraId="486838C7" w14:textId="61571510" w:rsidR="0040248B" w:rsidRDefault="0040248B" w:rsidP="0040248B"/>
    <w:p w14:paraId="64D000CB" w14:textId="1ABB60DD" w:rsidR="0040248B" w:rsidRDefault="0040248B" w:rsidP="0040248B"/>
    <w:p w14:paraId="50C64F36" w14:textId="2D11E4CC" w:rsidR="00D210D9" w:rsidRDefault="00D210D9" w:rsidP="0040248B">
      <w:pPr>
        <w:pStyle w:val="Heading1"/>
      </w:pPr>
      <w:bookmarkStart w:id="1" w:name="_Toc7819536"/>
      <w:r>
        <w:lastRenderedPageBreak/>
        <w:t>Abstract</w:t>
      </w:r>
      <w:bookmarkEnd w:id="1"/>
    </w:p>
    <w:p w14:paraId="228330BD" w14:textId="1DF19934" w:rsidR="00D210D9" w:rsidRDefault="00D210D9" w:rsidP="00D210D9"/>
    <w:p w14:paraId="52561060" w14:textId="4706A0A0" w:rsidR="00D210D9" w:rsidRDefault="00D210D9" w:rsidP="00D210D9">
      <w:r>
        <w:t>This report looked into the effectiveness of the current structure of the NHS in wales; from this it is highlighted that the structure is arrange in a hierarchal manner posing both pros and cons as it displays the whole system communicating together to achieve the best possible health service; however, means that those who work directly with patients have limited impact upon planning or management. The report highlighted the financial pressures of the NHS and suggests some changes that may alleviate these somewhat.</w:t>
      </w:r>
    </w:p>
    <w:p w14:paraId="1A26D585" w14:textId="62D9A32E" w:rsidR="004B6B84" w:rsidRDefault="004B6B84" w:rsidP="0040248B">
      <w:pPr>
        <w:pStyle w:val="Heading1"/>
      </w:pPr>
      <w:bookmarkStart w:id="2" w:name="_Toc7819537"/>
      <w:r w:rsidRPr="004B6B84">
        <w:t>Overview of the NHS in Wales</w:t>
      </w:r>
      <w:bookmarkEnd w:id="2"/>
    </w:p>
    <w:p w14:paraId="6DF9F55F" w14:textId="46D1D520" w:rsidR="00300868" w:rsidRDefault="00300868" w:rsidP="001D73E8">
      <w:pPr>
        <w:tabs>
          <w:tab w:val="left" w:pos="5119"/>
        </w:tabs>
        <w:rPr>
          <w:u w:val="single"/>
        </w:rPr>
      </w:pPr>
    </w:p>
    <w:p w14:paraId="7AEA033D" w14:textId="109A5239" w:rsidR="00C01408" w:rsidRDefault="00C01408" w:rsidP="001D73E8">
      <w:pPr>
        <w:tabs>
          <w:tab w:val="left" w:pos="5119"/>
        </w:tabs>
      </w:pPr>
      <w:r w:rsidRPr="00C01408">
        <w:t>The N</w:t>
      </w:r>
      <w:r>
        <w:t>ational health service</w:t>
      </w:r>
      <w:r w:rsidRPr="00C01408">
        <w:t xml:space="preserve"> In wales is publicly funded</w:t>
      </w:r>
      <w:r>
        <w:t xml:space="preserve"> and provides healthcare to </w:t>
      </w:r>
      <w:r w:rsidR="004F5736">
        <w:t>all individuals living in Wales. The Welsh Government is responsible for health policy and funding</w:t>
      </w:r>
      <w:r w:rsidR="00A15F96">
        <w:t xml:space="preserve"> and is advised on health and social care policies and strategies for Wales by the Department of Health and Social Services</w:t>
      </w:r>
      <w:r w:rsidR="004F5736">
        <w:t xml:space="preserve">. The chief </w:t>
      </w:r>
      <w:r w:rsidR="00A15F96">
        <w:t>Executive</w:t>
      </w:r>
      <w:r w:rsidR="004F5736">
        <w:t xml:space="preserve"> of the NHS Wales is responsible for giving advice on policy to the Cabinet Minister for Health and Social services</w:t>
      </w:r>
      <w:r w:rsidR="00A15F96">
        <w:t xml:space="preserve"> to which he is accountable and employing strategic leadership and management of the NHS. Leading policy, reduction of inequalities within health, improvement and programmes of protection to the health of individuals is </w:t>
      </w:r>
      <w:r w:rsidR="008331D3">
        <w:t>the responsibility of The</w:t>
      </w:r>
      <w:r w:rsidR="00A15F96">
        <w:t xml:space="preserve"> Office of the Chief Medical Officer</w:t>
      </w:r>
      <w:r w:rsidR="00CF78F3">
        <w:t xml:space="preserve"> (Wales.nhs.uk, 2019)</w:t>
      </w:r>
      <w:r w:rsidR="00A15F96">
        <w:t>.</w:t>
      </w:r>
      <w:r w:rsidR="00CF78F3">
        <w:t xml:space="preserve"> Within Wales there are seven local health boards, three NHS Trusts and seven Community Health Councils (Wales.nhs.uk, 2019).</w:t>
      </w:r>
    </w:p>
    <w:p w14:paraId="0B50FC93" w14:textId="3CF638CB" w:rsidR="00CF78F3" w:rsidRDefault="00CF78F3" w:rsidP="001D73E8">
      <w:pPr>
        <w:tabs>
          <w:tab w:val="left" w:pos="5119"/>
        </w:tabs>
      </w:pPr>
    </w:p>
    <w:p w14:paraId="4CED8FB9" w14:textId="44F2A4AC" w:rsidR="00CF78F3" w:rsidRDefault="005D58DC" w:rsidP="0040248B">
      <w:pPr>
        <w:pStyle w:val="Heading1"/>
      </w:pPr>
      <w:bookmarkStart w:id="3" w:name="_Toc7819538"/>
      <w:r w:rsidRPr="005D58DC">
        <w:t>Health Boards in Wales</w:t>
      </w:r>
      <w:bookmarkEnd w:id="3"/>
    </w:p>
    <w:p w14:paraId="2BA44136" w14:textId="57668F94" w:rsidR="005D58DC" w:rsidRPr="005D58DC" w:rsidRDefault="005D58DC" w:rsidP="001D73E8">
      <w:pPr>
        <w:tabs>
          <w:tab w:val="left" w:pos="5119"/>
        </w:tabs>
      </w:pPr>
    </w:p>
    <w:p w14:paraId="15358C55" w14:textId="6794AF44" w:rsidR="005D58DC" w:rsidRDefault="005D58DC" w:rsidP="001D73E8">
      <w:pPr>
        <w:tabs>
          <w:tab w:val="left" w:pos="5119"/>
        </w:tabs>
      </w:pPr>
      <w:r w:rsidRPr="005D58DC">
        <w:t>In Wales there are currently seven Local Health Boards, these are:</w:t>
      </w:r>
    </w:p>
    <w:p w14:paraId="4E14BDFC" w14:textId="0CC9572C" w:rsidR="005D58DC" w:rsidRDefault="005D58DC" w:rsidP="001D73E8">
      <w:pPr>
        <w:tabs>
          <w:tab w:val="left" w:pos="5119"/>
        </w:tabs>
      </w:pPr>
    </w:p>
    <w:p w14:paraId="2321F8AB" w14:textId="5BBE07C4" w:rsidR="005D58DC" w:rsidRDefault="00F704D3" w:rsidP="005D58DC">
      <w:pPr>
        <w:pStyle w:val="ListParagraph"/>
        <w:numPr>
          <w:ilvl w:val="0"/>
          <w:numId w:val="1"/>
        </w:numPr>
        <w:tabs>
          <w:tab w:val="left" w:pos="5119"/>
        </w:tabs>
      </w:pPr>
      <w:r>
        <w:t>Abertawe Bro Morgannwg University HB</w:t>
      </w:r>
    </w:p>
    <w:p w14:paraId="243CD2CE" w14:textId="1E537647" w:rsidR="00F704D3" w:rsidRDefault="00F704D3" w:rsidP="005D58DC">
      <w:pPr>
        <w:pStyle w:val="ListParagraph"/>
        <w:numPr>
          <w:ilvl w:val="0"/>
          <w:numId w:val="1"/>
        </w:numPr>
        <w:tabs>
          <w:tab w:val="left" w:pos="5119"/>
        </w:tabs>
      </w:pPr>
      <w:r>
        <w:t>Cardiff and Vale University HB</w:t>
      </w:r>
    </w:p>
    <w:p w14:paraId="02ED4190" w14:textId="6D871B29" w:rsidR="00F704D3" w:rsidRDefault="00F704D3" w:rsidP="005D58DC">
      <w:pPr>
        <w:pStyle w:val="ListParagraph"/>
        <w:numPr>
          <w:ilvl w:val="0"/>
          <w:numId w:val="1"/>
        </w:numPr>
        <w:tabs>
          <w:tab w:val="left" w:pos="5119"/>
        </w:tabs>
      </w:pPr>
      <w:r>
        <w:t>Cwm Taf HB</w:t>
      </w:r>
    </w:p>
    <w:p w14:paraId="7329EDBA" w14:textId="31FE8672" w:rsidR="00F704D3" w:rsidRDefault="00F704D3" w:rsidP="005D58DC">
      <w:pPr>
        <w:pStyle w:val="ListParagraph"/>
        <w:numPr>
          <w:ilvl w:val="0"/>
          <w:numId w:val="1"/>
        </w:numPr>
        <w:tabs>
          <w:tab w:val="left" w:pos="5119"/>
        </w:tabs>
      </w:pPr>
      <w:r>
        <w:t>Aneurin Bevan HB</w:t>
      </w:r>
    </w:p>
    <w:p w14:paraId="0C788894" w14:textId="09278F36" w:rsidR="00F704D3" w:rsidRDefault="00F704D3" w:rsidP="005D58DC">
      <w:pPr>
        <w:pStyle w:val="ListParagraph"/>
        <w:numPr>
          <w:ilvl w:val="0"/>
          <w:numId w:val="1"/>
        </w:numPr>
        <w:tabs>
          <w:tab w:val="left" w:pos="5119"/>
        </w:tabs>
      </w:pPr>
      <w:r>
        <w:t>Hywel Dda HB</w:t>
      </w:r>
    </w:p>
    <w:p w14:paraId="4DADB374" w14:textId="6D1C547E" w:rsidR="00F704D3" w:rsidRDefault="00F704D3" w:rsidP="005D58DC">
      <w:pPr>
        <w:pStyle w:val="ListParagraph"/>
        <w:numPr>
          <w:ilvl w:val="0"/>
          <w:numId w:val="1"/>
        </w:numPr>
        <w:tabs>
          <w:tab w:val="left" w:pos="5119"/>
        </w:tabs>
      </w:pPr>
      <w:r>
        <w:t>Betsi Cadwaladr University Local HB</w:t>
      </w:r>
    </w:p>
    <w:p w14:paraId="72E2551D" w14:textId="496DF1E1" w:rsidR="00F704D3" w:rsidRPr="005D58DC" w:rsidRDefault="00F704D3" w:rsidP="005D58DC">
      <w:pPr>
        <w:pStyle w:val="ListParagraph"/>
        <w:numPr>
          <w:ilvl w:val="0"/>
          <w:numId w:val="1"/>
        </w:numPr>
        <w:tabs>
          <w:tab w:val="left" w:pos="5119"/>
        </w:tabs>
      </w:pPr>
      <w:r>
        <w:t>Powys Teaching HB</w:t>
      </w:r>
    </w:p>
    <w:p w14:paraId="5FD77447" w14:textId="77777777" w:rsidR="005D58DC" w:rsidRDefault="005D58DC" w:rsidP="001D73E8">
      <w:pPr>
        <w:tabs>
          <w:tab w:val="left" w:pos="5119"/>
        </w:tabs>
        <w:rPr>
          <w:u w:val="single"/>
        </w:rPr>
      </w:pPr>
    </w:p>
    <w:p w14:paraId="186E3347" w14:textId="4C08EDF1" w:rsidR="00F704D3" w:rsidRDefault="005D58DC" w:rsidP="001D73E8">
      <w:pPr>
        <w:tabs>
          <w:tab w:val="left" w:pos="5119"/>
        </w:tabs>
      </w:pPr>
      <w:r w:rsidRPr="00F704D3">
        <w:t xml:space="preserve"> </w:t>
      </w:r>
      <w:r w:rsidR="00F704D3" w:rsidRPr="00F704D3">
        <w:t>(Oscar-Research, 2019)</w:t>
      </w:r>
      <w:r w:rsidR="00F704D3">
        <w:t>.</w:t>
      </w:r>
    </w:p>
    <w:p w14:paraId="032F9D25" w14:textId="35C8EFC7" w:rsidR="00F704D3" w:rsidRPr="00536C91" w:rsidRDefault="009175F4" w:rsidP="0040248B">
      <w:pPr>
        <w:pStyle w:val="Heading1"/>
      </w:pPr>
      <w:bookmarkStart w:id="4" w:name="_Toc7819539"/>
      <w:r w:rsidRPr="00536C91">
        <w:t>How NHS Trusts work in Wales</w:t>
      </w:r>
      <w:bookmarkEnd w:id="4"/>
      <w:r w:rsidRPr="00536C91">
        <w:t xml:space="preserve"> </w:t>
      </w:r>
    </w:p>
    <w:p w14:paraId="78A3875F" w14:textId="348D3ECC" w:rsidR="009175F4" w:rsidRPr="00536C91" w:rsidRDefault="009175F4" w:rsidP="001D73E8">
      <w:pPr>
        <w:tabs>
          <w:tab w:val="left" w:pos="5119"/>
        </w:tabs>
        <w:rPr>
          <w:u w:val="single"/>
        </w:rPr>
      </w:pPr>
    </w:p>
    <w:p w14:paraId="4CFBB9F9" w14:textId="400BDB26" w:rsidR="00B362C2" w:rsidRDefault="00AC4FA8" w:rsidP="001D73E8">
      <w:pPr>
        <w:tabs>
          <w:tab w:val="left" w:pos="5119"/>
        </w:tabs>
      </w:pPr>
      <w:r>
        <w:t xml:space="preserve">NHS Trusts have the </w:t>
      </w:r>
      <w:r w:rsidR="00536C91">
        <w:t>responsi</w:t>
      </w:r>
      <w:r>
        <w:t xml:space="preserve">bility for employing staff working in the Welsh NHS and for the provision of the services that are offered, manage services at hospitals and hospital accommodation along with the management of community health services provided. Changed in 2009 took place for the NHS trusts in Wales regarding the functions of the trusts and reducing the number; many of the responsibilities the trusts previously had were transferred to LHBs. </w:t>
      </w:r>
      <w:r w:rsidR="00B362C2" w:rsidRPr="00536C91">
        <w:t>In Wales there are three NHS trusts; Velindre National Health Service Trust, Welsh Ambulance services National Health Service Trust and Public Health Wales National Health Service Trust</w:t>
      </w:r>
      <w:r w:rsidR="00C22AD2">
        <w:t xml:space="preserve"> (LawWales, 2019)</w:t>
      </w:r>
      <w:r w:rsidR="00B362C2" w:rsidRPr="00536C91">
        <w:t>.</w:t>
      </w:r>
      <w:r w:rsidR="00B362C2">
        <w:t xml:space="preserve"> </w:t>
      </w:r>
    </w:p>
    <w:p w14:paraId="2B2D07A0" w14:textId="77777777" w:rsidR="004906CE" w:rsidRDefault="004906CE" w:rsidP="0040248B">
      <w:pPr>
        <w:tabs>
          <w:tab w:val="left" w:pos="5119"/>
        </w:tabs>
      </w:pPr>
    </w:p>
    <w:p w14:paraId="53E24F35" w14:textId="1F23B750" w:rsidR="002A5B67" w:rsidRDefault="002A5B67" w:rsidP="0040248B">
      <w:pPr>
        <w:pStyle w:val="Heading1"/>
      </w:pPr>
      <w:bookmarkStart w:id="5" w:name="_Toc7819540"/>
      <w:r w:rsidRPr="002A5B67">
        <w:lastRenderedPageBreak/>
        <w:t>How management structures generally work within Health board</w:t>
      </w:r>
      <w:bookmarkEnd w:id="5"/>
    </w:p>
    <w:p w14:paraId="5124257D" w14:textId="72BF0C9E" w:rsidR="00746771" w:rsidRDefault="00746771" w:rsidP="00746771">
      <w:pPr>
        <w:tabs>
          <w:tab w:val="left" w:pos="5119"/>
        </w:tabs>
        <w:rPr>
          <w:u w:val="single"/>
        </w:rPr>
      </w:pPr>
    </w:p>
    <w:p w14:paraId="2653EBEE" w14:textId="346A13B8" w:rsidR="00746771" w:rsidRPr="00F00ED7" w:rsidRDefault="00D65519" w:rsidP="00746771">
      <w:pPr>
        <w:tabs>
          <w:tab w:val="left" w:pos="5119"/>
        </w:tabs>
      </w:pPr>
      <w:r w:rsidRPr="00F00ED7">
        <w:t xml:space="preserve">A management structure </w:t>
      </w:r>
      <w:r w:rsidR="00F00ED7" w:rsidRPr="00F00ED7">
        <w:t xml:space="preserve">is the structure within which a company </w:t>
      </w:r>
      <w:r w:rsidR="00F00ED7">
        <w:t>arranges</w:t>
      </w:r>
      <w:r w:rsidR="00F00ED7" w:rsidRPr="00F00ED7">
        <w:t xml:space="preserve"> their management hierarchy</w:t>
      </w:r>
      <w:r w:rsidR="00F00ED7">
        <w:t xml:space="preserve"> (KWHS, 2013).</w:t>
      </w:r>
    </w:p>
    <w:p w14:paraId="0FE3DBF6" w14:textId="363F40DB" w:rsidR="00746771" w:rsidRPr="00746771" w:rsidRDefault="00746771" w:rsidP="00746771">
      <w:pPr>
        <w:tabs>
          <w:tab w:val="left" w:pos="5119"/>
        </w:tabs>
      </w:pPr>
      <w:r w:rsidRPr="00746771">
        <w:t>The Welsh Government and department of Health outlines expectations for the welsh NHS, which the Local Health Boards and Trusts which</w:t>
      </w:r>
      <w:r w:rsidR="004112CD">
        <w:t xml:space="preserve"> </w:t>
      </w:r>
      <w:r w:rsidRPr="00746771">
        <w:t xml:space="preserve">are responsible for planning, tailor the planning accordingly to these outlined expectations. The health bodies work with the Welsh Government to formulate a plan of how resources will be used over a three-year timespan to address current healthcare needs. </w:t>
      </w:r>
      <w:r>
        <w:t xml:space="preserve">The Local Health boards then work with the Trust to deliver care to meet the targets. The decision on how the services are </w:t>
      </w:r>
      <w:r w:rsidR="00D07855">
        <w:t xml:space="preserve">implemented </w:t>
      </w:r>
      <w:r>
        <w:t xml:space="preserve">in different localities </w:t>
      </w:r>
      <w:r w:rsidR="00D07855">
        <w:t xml:space="preserve">is decided by </w:t>
      </w:r>
      <w:r>
        <w:t>the Local Authorities with the Local Health boards</w:t>
      </w:r>
      <w:r w:rsidR="00D07855">
        <w:t xml:space="preserve"> (National Assembly for Wales, 2015).</w:t>
      </w:r>
      <w:r w:rsidR="004112CD">
        <w:t xml:space="preserve"> Each of the Local Health Boards have a duty to plan, design, develop and secure the delivery of primary, community, hospital and specialised services using framework set by the Minister (BMA Cymru Wales, 2016). </w:t>
      </w:r>
    </w:p>
    <w:p w14:paraId="5CADCB30" w14:textId="3AAE1A68" w:rsidR="00AE175C" w:rsidRDefault="00AE175C" w:rsidP="00AE175C">
      <w:pPr>
        <w:tabs>
          <w:tab w:val="left" w:pos="5119"/>
        </w:tabs>
        <w:ind w:left="720"/>
      </w:pPr>
    </w:p>
    <w:p w14:paraId="768DD258" w14:textId="77777777" w:rsidR="00AE175C" w:rsidRDefault="00AE175C" w:rsidP="00AE175C">
      <w:pPr>
        <w:tabs>
          <w:tab w:val="left" w:pos="5119"/>
        </w:tabs>
        <w:ind w:left="720"/>
      </w:pPr>
    </w:p>
    <w:p w14:paraId="78027F57" w14:textId="60C8F342" w:rsidR="002A5B67" w:rsidRPr="002A5B67" w:rsidRDefault="00AE175C" w:rsidP="002A5B67">
      <w:pPr>
        <w:tabs>
          <w:tab w:val="left" w:pos="5119"/>
        </w:tabs>
      </w:pPr>
      <w:r>
        <w:rPr>
          <w:noProof/>
        </w:rPr>
        <w:drawing>
          <wp:inline distT="0" distB="0" distL="0" distR="0" wp14:anchorId="1829092A" wp14:editId="3439ED6F">
            <wp:extent cx="3844774" cy="2376343"/>
            <wp:effectExtent l="0" t="0" r="3810" b="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19-04-18 at 17.23.18.png"/>
                    <pic:cNvPicPr/>
                  </pic:nvPicPr>
                  <pic:blipFill>
                    <a:blip r:embed="rId6">
                      <a:extLst>
                        <a:ext uri="{28A0092B-C50C-407E-A947-70E740481C1C}">
                          <a14:useLocalDpi xmlns:a14="http://schemas.microsoft.com/office/drawing/2010/main" val="0"/>
                        </a:ext>
                      </a:extLst>
                    </a:blip>
                    <a:stretch>
                      <a:fillRect/>
                    </a:stretch>
                  </pic:blipFill>
                  <pic:spPr>
                    <a:xfrm>
                      <a:off x="0" y="0"/>
                      <a:ext cx="3844774" cy="2376343"/>
                    </a:xfrm>
                    <a:prstGeom prst="rect">
                      <a:avLst/>
                    </a:prstGeom>
                  </pic:spPr>
                </pic:pic>
              </a:graphicData>
            </a:graphic>
          </wp:inline>
        </w:drawing>
      </w:r>
    </w:p>
    <w:p w14:paraId="09921138" w14:textId="2E359D62" w:rsidR="00136DE9" w:rsidRDefault="00136DE9" w:rsidP="001D73E8">
      <w:pPr>
        <w:tabs>
          <w:tab w:val="left" w:pos="5119"/>
        </w:tabs>
      </w:pPr>
    </w:p>
    <w:p w14:paraId="2246F037" w14:textId="59E3840E" w:rsidR="00CF78F3" w:rsidRDefault="004906CE" w:rsidP="001D73E8">
      <w:pPr>
        <w:tabs>
          <w:tab w:val="left" w:pos="5119"/>
        </w:tabs>
      </w:pPr>
      <w:r>
        <w:rPr>
          <w:noProof/>
        </w:rPr>
        <mc:AlternateContent>
          <mc:Choice Requires="wps">
            <w:drawing>
              <wp:anchor distT="0" distB="0" distL="114300" distR="114300" simplePos="0" relativeHeight="251660288" behindDoc="0" locked="0" layoutInCell="1" allowOverlap="1" wp14:anchorId="0756991D" wp14:editId="7B4CBC5C">
                <wp:simplePos x="0" y="0"/>
                <wp:positionH relativeFrom="column">
                  <wp:posOffset>146555</wp:posOffset>
                </wp:positionH>
                <wp:positionV relativeFrom="paragraph">
                  <wp:posOffset>37465</wp:posOffset>
                </wp:positionV>
                <wp:extent cx="2568633" cy="299258"/>
                <wp:effectExtent l="0" t="0" r="9525" b="18415"/>
                <wp:wrapNone/>
                <wp:docPr id="3" name="Text Box 3"/>
                <wp:cNvGraphicFramePr/>
                <a:graphic xmlns:a="http://schemas.openxmlformats.org/drawingml/2006/main">
                  <a:graphicData uri="http://schemas.microsoft.com/office/word/2010/wordprocessingShape">
                    <wps:wsp>
                      <wps:cNvSpPr txBox="1"/>
                      <wps:spPr>
                        <a:xfrm>
                          <a:off x="0" y="0"/>
                          <a:ext cx="2568633" cy="299258"/>
                        </a:xfrm>
                        <a:prstGeom prst="rect">
                          <a:avLst/>
                        </a:prstGeom>
                        <a:solidFill>
                          <a:schemeClr val="lt1"/>
                        </a:solidFill>
                        <a:ln w="6350">
                          <a:solidFill>
                            <a:prstClr val="black"/>
                          </a:solidFill>
                        </a:ln>
                      </wps:spPr>
                      <wps:txbx>
                        <w:txbxContent>
                          <w:p w14:paraId="1A72134C" w14:textId="168CA6F5" w:rsidR="00AE175C" w:rsidRDefault="00AE175C">
                            <w:r>
                              <w:t>(National Assembly for Wales, 2015)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56991D" id="Text Box 3" o:spid="_x0000_s1027" type="#_x0000_t202" style="position:absolute;margin-left:11.55pt;margin-top:2.95pt;width:202.25pt;height:23.5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" fillcolor="white [3201]" strokeweight=".5pt">
                <v:textbox>
                  <w:txbxContent>
                    <w:p w14:paraId="1A72134C" w14:textId="168CA6F5" w:rsidR="00AE175C" w:rsidRDefault="00AE175C">
                      <w:r>
                        <w:t>(National Assembly for Wales, 2015)</w:t>
                      </w:r>
                    </w:p>
                  </w:txbxContent>
                </v:textbox>
              </v:shape>
            </w:pict>
          </mc:Fallback>
        </mc:AlternateContent>
      </w:r>
    </w:p>
    <w:p w14:paraId="698732F6" w14:textId="45E7AC07" w:rsidR="00CF78F3" w:rsidRDefault="00CF78F3" w:rsidP="001D73E8">
      <w:pPr>
        <w:tabs>
          <w:tab w:val="left" w:pos="5119"/>
        </w:tabs>
      </w:pPr>
    </w:p>
    <w:p w14:paraId="63BF6E38" w14:textId="41F446D7" w:rsidR="006E63CC" w:rsidRDefault="006E63CC" w:rsidP="001D73E8">
      <w:pPr>
        <w:tabs>
          <w:tab w:val="left" w:pos="5119"/>
        </w:tabs>
      </w:pPr>
    </w:p>
    <w:p w14:paraId="534E808B" w14:textId="1317680E" w:rsidR="006E63CC" w:rsidRPr="00C01408" w:rsidRDefault="00C05971" w:rsidP="001D73E8">
      <w:pPr>
        <w:tabs>
          <w:tab w:val="left" w:pos="5119"/>
        </w:tabs>
      </w:pPr>
      <w:r>
        <w:rPr>
          <w:noProof/>
        </w:rPr>
        <w:lastRenderedPageBreak/>
        <mc:AlternateContent>
          <mc:Choice Requires="wps">
            <w:drawing>
              <wp:anchor distT="0" distB="0" distL="114300" distR="114300" simplePos="0" relativeHeight="251661312" behindDoc="0" locked="0" layoutInCell="1" allowOverlap="1" wp14:anchorId="03FF8B33" wp14:editId="488F8535">
                <wp:simplePos x="0" y="0"/>
                <wp:positionH relativeFrom="column">
                  <wp:posOffset>144378</wp:posOffset>
                </wp:positionH>
                <wp:positionV relativeFrom="paragraph">
                  <wp:posOffset>3958389</wp:posOffset>
                </wp:positionV>
                <wp:extent cx="3633537" cy="312822"/>
                <wp:effectExtent l="0" t="0" r="11430" b="17780"/>
                <wp:wrapNone/>
                <wp:docPr id="5" name="Text Box 5"/>
                <wp:cNvGraphicFramePr/>
                <a:graphic xmlns:a="http://schemas.openxmlformats.org/drawingml/2006/main">
                  <a:graphicData uri="http://schemas.microsoft.com/office/word/2010/wordprocessingShape">
                    <wps:wsp>
                      <wps:cNvSpPr txBox="1"/>
                      <wps:spPr>
                        <a:xfrm>
                          <a:off x="0" y="0"/>
                          <a:ext cx="3633537" cy="312822"/>
                        </a:xfrm>
                        <a:prstGeom prst="rect">
                          <a:avLst/>
                        </a:prstGeom>
                        <a:solidFill>
                          <a:schemeClr val="lt1"/>
                        </a:solidFill>
                        <a:ln w="6350">
                          <a:solidFill>
                            <a:prstClr val="black"/>
                          </a:solidFill>
                        </a:ln>
                      </wps:spPr>
                      <wps:txbx>
                        <w:txbxContent>
                          <w:p w14:paraId="2CA87911" w14:textId="13506331" w:rsidR="00C05971" w:rsidRDefault="00903B15">
                            <w:r>
                              <w:t>(Myhill, 2017-18)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FF8B33" id="Text Box 5" o:spid="_x0000_s1028" type="#_x0000_t202" style="position:absolute;margin-left:11.35pt;margin-top:311.7pt;width:286.1pt;height:24.6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" fillcolor="white [3201]" strokeweight=".5pt">
                <v:textbox>
                  <w:txbxContent>
                    <w:p w14:paraId="2CA87911" w14:textId="13506331" w:rsidR="00C05971" w:rsidRDefault="00903B15">
                      <w:r>
                        <w:t>(Myhill, 2017-18)</w:t>
                      </w:r>
                    </w:p>
                  </w:txbxContent>
                </v:textbox>
              </v:shape>
            </w:pict>
          </mc:Fallback>
        </mc:AlternateContent>
      </w:r>
      <w:r w:rsidR="002B4EAB">
        <w:rPr>
          <w:noProof/>
        </w:rPr>
        <w:drawing>
          <wp:inline distT="0" distB="0" distL="0" distR="0" wp14:anchorId="609D69BF" wp14:editId="46511953">
            <wp:extent cx="5727700" cy="3958590"/>
            <wp:effectExtent l="0" t="0" r="0" b="3810"/>
            <wp:docPr id="4" name="Picture 4"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19-04-18 at 21.50.22.png"/>
                    <pic:cNvPicPr/>
                  </pic:nvPicPr>
                  <pic:blipFill>
                    <a:blip r:embed="rId7">
                      <a:extLst>
                        <a:ext uri="{28A0092B-C50C-407E-A947-70E740481C1C}">
                          <a14:useLocalDpi xmlns:a14="http://schemas.microsoft.com/office/drawing/2010/main" val="0"/>
                        </a:ext>
                      </a:extLst>
                    </a:blip>
                    <a:stretch>
                      <a:fillRect/>
                    </a:stretch>
                  </pic:blipFill>
                  <pic:spPr>
                    <a:xfrm>
                      <a:off x="0" y="0"/>
                      <a:ext cx="5727700" cy="3958590"/>
                    </a:xfrm>
                    <a:prstGeom prst="rect">
                      <a:avLst/>
                    </a:prstGeom>
                  </pic:spPr>
                </pic:pic>
              </a:graphicData>
            </a:graphic>
          </wp:inline>
        </w:drawing>
      </w:r>
    </w:p>
    <w:p w14:paraId="053B3541" w14:textId="45DC1565" w:rsidR="001D73E8" w:rsidRDefault="001D73E8" w:rsidP="001D73E8">
      <w:pPr>
        <w:tabs>
          <w:tab w:val="left" w:pos="5119"/>
        </w:tabs>
      </w:pPr>
    </w:p>
    <w:p w14:paraId="2FE3A820" w14:textId="77777777" w:rsidR="00C05971" w:rsidRDefault="00C05971" w:rsidP="001D73E8">
      <w:pPr>
        <w:tabs>
          <w:tab w:val="left" w:pos="5119"/>
        </w:tabs>
      </w:pPr>
    </w:p>
    <w:p w14:paraId="2F1F8997" w14:textId="77777777" w:rsidR="004906CE" w:rsidRDefault="004906CE" w:rsidP="001D73E8">
      <w:pPr>
        <w:tabs>
          <w:tab w:val="left" w:pos="5119"/>
        </w:tabs>
      </w:pPr>
    </w:p>
    <w:p w14:paraId="563E4125" w14:textId="0D9D1D0E" w:rsidR="002B4EAB" w:rsidRDefault="002B4EAB" w:rsidP="001D73E8">
      <w:pPr>
        <w:tabs>
          <w:tab w:val="left" w:pos="5119"/>
        </w:tabs>
      </w:pPr>
      <w:r>
        <w:t>This image displays the accountability structure of the Abertawe Bro Morgannwg University Health Board (ABMU) in 2017/18</w:t>
      </w:r>
      <w:r w:rsidR="00903B15">
        <w:t xml:space="preserve"> displaying who reports to the board (Myhill, 2017-18). </w:t>
      </w:r>
      <w:r w:rsidR="00724BF6">
        <w:t>ABMU is a health board that oversees Morrison Hospital, Princess of Wales Hospital, Singleton Hospital and Neath Port Talbot Hospital</w:t>
      </w:r>
      <w:r w:rsidR="00903B15">
        <w:t xml:space="preserve"> </w:t>
      </w:r>
      <w:r w:rsidR="00BC7274">
        <w:t xml:space="preserve">and </w:t>
      </w:r>
      <w:r w:rsidR="00903B15">
        <w:t>70</w:t>
      </w:r>
      <w:r w:rsidR="00BC7274">
        <w:t xml:space="preserve"> General Practices</w:t>
      </w:r>
      <w:r w:rsidR="00401D6C">
        <w:t xml:space="preserve">; </w:t>
      </w:r>
      <w:r w:rsidR="00360E7E">
        <w:t xml:space="preserve">ABMU is a service provider for Wales and South west of England covering around 500,000 people in the population (Wales.nhs.uk, 2019). </w:t>
      </w:r>
    </w:p>
    <w:p w14:paraId="347BFE8E" w14:textId="37E31E35" w:rsidR="00360E7E" w:rsidRDefault="00360E7E" w:rsidP="0040248B">
      <w:pPr>
        <w:pStyle w:val="Heading1"/>
      </w:pPr>
      <w:bookmarkStart w:id="6" w:name="_Toc7819541"/>
      <w:r w:rsidRPr="00360E7E">
        <w:t>Funding in the NHS</w:t>
      </w:r>
      <w:bookmarkEnd w:id="6"/>
    </w:p>
    <w:p w14:paraId="1F0A96F2" w14:textId="77777777" w:rsidR="0040248B" w:rsidRPr="0040248B" w:rsidRDefault="0040248B" w:rsidP="0040248B"/>
    <w:p w14:paraId="4B95BF88" w14:textId="234A9CA5" w:rsidR="004906CE" w:rsidRPr="0040248B" w:rsidRDefault="007A6571" w:rsidP="001D73E8">
      <w:pPr>
        <w:tabs>
          <w:tab w:val="left" w:pos="5119"/>
        </w:tabs>
      </w:pPr>
      <w:r w:rsidRPr="001915D5">
        <w:t xml:space="preserve">The </w:t>
      </w:r>
      <w:r w:rsidR="00E41218" w:rsidRPr="001915D5">
        <w:t xml:space="preserve">main </w:t>
      </w:r>
      <w:r w:rsidRPr="001915D5">
        <w:t xml:space="preserve">funding </w:t>
      </w:r>
      <w:r w:rsidR="001915D5">
        <w:t xml:space="preserve">for </w:t>
      </w:r>
      <w:r w:rsidRPr="001915D5">
        <w:t xml:space="preserve">NHS wales comes from </w:t>
      </w:r>
      <w:r w:rsidR="0053283E" w:rsidRPr="001915D5">
        <w:t>public taxation</w:t>
      </w:r>
      <w:r w:rsidR="00E41218" w:rsidRPr="001915D5">
        <w:t xml:space="preserve"> but a small </w:t>
      </w:r>
      <w:r w:rsidR="001915D5" w:rsidRPr="001915D5">
        <w:t>amount comes from contributions from national insurance</w:t>
      </w:r>
      <w:r w:rsidR="00312E0B">
        <w:t xml:space="preserve"> (Wales.nhs.uk,2019)</w:t>
      </w:r>
      <w:r w:rsidR="001915D5" w:rsidRPr="001915D5">
        <w:t xml:space="preserve">. </w:t>
      </w:r>
      <w:r w:rsidR="00745C7E">
        <w:t>This is known as a block grant and is given to each devolved administrator using the Barnett formula (Harker, 2018). T</w:t>
      </w:r>
      <w:r w:rsidR="00527435">
        <w:t>he National/local Government then allocate</w:t>
      </w:r>
      <w:r w:rsidR="00745C7E">
        <w:t xml:space="preserve">s it </w:t>
      </w:r>
      <w:r w:rsidR="00527435">
        <w:t>to the Health care services</w:t>
      </w:r>
      <w:r w:rsidR="00312E0B">
        <w:t xml:space="preserve"> (Mckenna et al, 2017)</w:t>
      </w:r>
      <w:r w:rsidR="00527435">
        <w:t xml:space="preserve">. </w:t>
      </w:r>
      <w:r w:rsidR="001915D5" w:rsidRPr="001915D5">
        <w:t>The quantity of funding given is decided by Westminster and the welsh Government in negotiation</w:t>
      </w:r>
      <w:r w:rsidR="001915D5">
        <w:t>. The money goes to Local health boards who then apply the money to the hospital, community and primary care services, Local health boards and trusts for capital allocations used for strategic and operational capital development, and some money is used for improving health and other initiatives decided by the Welsh Government (Wales.nhs.uk, 2019).</w:t>
      </w:r>
      <w:r w:rsidR="00527435">
        <w:t xml:space="preserve"> </w:t>
      </w:r>
    </w:p>
    <w:p w14:paraId="12DF4B7B" w14:textId="77777777" w:rsidR="0040248B" w:rsidRDefault="00542C9C" w:rsidP="0040248B">
      <w:pPr>
        <w:pStyle w:val="Heading1"/>
      </w:pPr>
      <w:bookmarkStart w:id="7" w:name="_Toc7819542"/>
      <w:r w:rsidRPr="00542C9C">
        <w:lastRenderedPageBreak/>
        <w:t>Evaluati</w:t>
      </w:r>
      <w:r w:rsidR="0040248B">
        <w:t>o</w:t>
      </w:r>
      <w:r w:rsidRPr="00542C9C">
        <w:t>n of the Current structure of the NHS</w:t>
      </w:r>
      <w:bookmarkEnd w:id="7"/>
      <w:r w:rsidR="00527435" w:rsidRPr="00542C9C">
        <w:t xml:space="preserve"> </w:t>
      </w:r>
      <w:r w:rsidR="007676AC">
        <w:t xml:space="preserve">          </w:t>
      </w:r>
    </w:p>
    <w:p w14:paraId="2BBF00E1" w14:textId="3BE31D14" w:rsidR="00542C9C" w:rsidRPr="0040248B" w:rsidRDefault="007676AC" w:rsidP="0040248B">
      <w:pPr>
        <w:pStyle w:val="Heading1"/>
      </w:pPr>
      <w:r>
        <w:t xml:space="preserve">                                  </w:t>
      </w:r>
    </w:p>
    <w:p w14:paraId="3C859ABD" w14:textId="4F1F3669" w:rsidR="00542C9C" w:rsidRPr="00E07E03" w:rsidRDefault="00542C9C" w:rsidP="001D73E8">
      <w:pPr>
        <w:tabs>
          <w:tab w:val="left" w:pos="5119"/>
        </w:tabs>
      </w:pPr>
      <w:r w:rsidRPr="00E07E03">
        <w:t xml:space="preserve">The </w:t>
      </w:r>
      <w:r w:rsidR="00E07E03">
        <w:t>strengths of the current structure in place is that it</w:t>
      </w:r>
      <w:r w:rsidR="00B45B4E">
        <w:t xml:space="preserve"> i</w:t>
      </w:r>
      <w:r w:rsidR="00E07E03">
        <w:t xml:space="preserve">s simple, when looking at structure we can clearly see who is accountable to who and this is beneficial as we are able to see who makes the decisions clearly. </w:t>
      </w:r>
      <w:r w:rsidR="00B45B4E">
        <w:t xml:space="preserve">A weakness </w:t>
      </w:r>
      <w:r w:rsidR="00E07E03">
        <w:t>of this is it means that not everyone in the system communicates directly with each other as the structure is hierarchal, and communication only happens between some groups of people. Not everyone in the organisational structure will have a say on the decision making or planning as this is the responsibility of those</w:t>
      </w:r>
      <w:r w:rsidR="00B45B4E">
        <w:t xml:space="preserve"> in the health board, the local authority, the trusts and the department of health</w:t>
      </w:r>
      <w:r w:rsidR="00E07E03">
        <w:t xml:space="preserve">, this is limiting as it means only certain people are making decisions that are affecting the primary and secondary care, </w:t>
      </w:r>
      <w:r w:rsidR="00B45B4E">
        <w:t>tertiary</w:t>
      </w:r>
      <w:r w:rsidR="00E07E03">
        <w:t xml:space="preserve"> care and community services whereas individuals who work in these sectors are not at the </w:t>
      </w:r>
      <w:r w:rsidR="00B45B4E">
        <w:t>forefront</w:t>
      </w:r>
      <w:r w:rsidR="00E07E03">
        <w:t xml:space="preserve"> of the planning. </w:t>
      </w:r>
      <w:r w:rsidR="00B45B4E">
        <w:t xml:space="preserve">However, this structure does allow for individuals who work in these sectors to communicate to those above them in the structure meaning that they are able to voice their opinion as well. </w:t>
      </w:r>
    </w:p>
    <w:p w14:paraId="064FC4D6" w14:textId="0BAAA458" w:rsidR="00040C6E" w:rsidRDefault="007676AC" w:rsidP="001D73E8">
      <w:pPr>
        <w:tabs>
          <w:tab w:val="left" w:pos="5119"/>
        </w:tabs>
      </w:pPr>
      <w:r>
        <w:t>Having different health boards in different areas is beneficial as it allows the different locations needs to be met, as in different areas different health needs will be prioritised which means that the money can be allocated to the right department</w:t>
      </w:r>
      <w:r w:rsidR="00040C6E">
        <w:t xml:space="preserve">. </w:t>
      </w:r>
      <w:r>
        <w:t xml:space="preserve">For </w:t>
      </w:r>
      <w:r w:rsidR="00C67AB7">
        <w:t>example,</w:t>
      </w:r>
      <w:r>
        <w:t xml:space="preserve"> in some areas of Wales there may be more of an elderly population meaning </w:t>
      </w:r>
      <w:r w:rsidR="00040C6E">
        <w:t>their</w:t>
      </w:r>
      <w:r>
        <w:t xml:space="preserve"> health priorities would need to cater more towards this</w:t>
      </w:r>
      <w:r w:rsidR="00C67AB7">
        <w:t xml:space="preserve">, therefore the money needs to be given to the right department. The number of local health boards has been cut to seven; this benefits the current structure as it means that the money is being cut as there are less health boards to fund; however the downfall of this is the current health boards have to cover a larger area where the other health boards would have been meaning it is harder to meet the needs of everyone in the area. By working </w:t>
      </w:r>
      <w:r w:rsidR="00040C6E">
        <w:t xml:space="preserve">with </w:t>
      </w:r>
      <w:r w:rsidR="00C67AB7">
        <w:t xml:space="preserve">the local authorities and the services it means the health boards are able </w:t>
      </w:r>
      <w:r w:rsidR="00040C6E">
        <w:t xml:space="preserve">to prioritise </w:t>
      </w:r>
      <w:r w:rsidR="00C67AB7">
        <w:t>where they need the funding given and what strategies need to be made.</w:t>
      </w:r>
      <w:r w:rsidR="00040C6E">
        <w:t xml:space="preserve"> </w:t>
      </w:r>
      <w:r w:rsidR="00496CA5">
        <w:t>Another problem in the structure is the use of the Barnett formula to determine the amount of money given from UK- wide taxes; as wales receives less than England due to being a smaller population (Dayan, 2015) ; however; the population of wales is known to be older and sicker than that of the English population therefore there will be more health requirements which is not accounted for as the money is only allocated to population not need</w:t>
      </w:r>
      <w:r w:rsidR="005B0AE9">
        <w:t xml:space="preserve"> (Edwards, 2015)</w:t>
      </w:r>
      <w:r w:rsidR="00496CA5">
        <w:t xml:space="preserve">. </w:t>
      </w:r>
      <w:r w:rsidR="00993FE5">
        <w:t xml:space="preserve">Another issue in the structure is there is no link shown between the primary services, secondary services, community services and Tertiary services; </w:t>
      </w:r>
      <w:r w:rsidR="003006BB">
        <w:t xml:space="preserve">indicating that in the structure there is no communication between these services this is a problem as it limits the service they deliver if they don’t work together to create a healthcare service that deliver high quality care; if these groups communicate and work together in the structure they can address problems arising that may be common and work together to improve the service for both staff and service users. </w:t>
      </w:r>
    </w:p>
    <w:p w14:paraId="2E5F32D0" w14:textId="744D8486" w:rsidR="00CB26FC" w:rsidRDefault="00CB26FC" w:rsidP="0040248B">
      <w:pPr>
        <w:pStyle w:val="Heading1"/>
      </w:pPr>
      <w:bookmarkStart w:id="8" w:name="_Toc7819543"/>
      <w:r w:rsidRPr="00CB26FC">
        <w:t>Conclusion</w:t>
      </w:r>
      <w:bookmarkEnd w:id="8"/>
      <w:r w:rsidRPr="00CB26FC">
        <w:t xml:space="preserve"> </w:t>
      </w:r>
    </w:p>
    <w:p w14:paraId="5CE1F4E0" w14:textId="77777777" w:rsidR="0040248B" w:rsidRPr="0040248B" w:rsidRDefault="0040248B" w:rsidP="0040248B"/>
    <w:p w14:paraId="41565346" w14:textId="16A0EDD0" w:rsidR="0090237A" w:rsidRDefault="00370E14" w:rsidP="001D73E8">
      <w:pPr>
        <w:tabs>
          <w:tab w:val="left" w:pos="5119"/>
        </w:tabs>
      </w:pPr>
      <w:r>
        <w:t xml:space="preserve">The report has looked at </w:t>
      </w:r>
      <w:r w:rsidR="00843A01">
        <w:t>the effectiveness of the current NHS structure in wale</w:t>
      </w:r>
      <w:r w:rsidR="00667C05">
        <w:t>s</w:t>
      </w:r>
      <w:r w:rsidR="0056225D">
        <w:t xml:space="preserve">, with an overview of the NHS, looking at how trusts and health boards work and where funding comes from. It highlighted that the structures which the NHS </w:t>
      </w:r>
      <w:r w:rsidR="00993FE5">
        <w:t>formulates</w:t>
      </w:r>
      <w:r w:rsidR="0056225D">
        <w:t xml:space="preserve"> its structures are heavily hierarchal and allowing the chain of command and communication to flow from top management to the staff; however this does pose the problem that those in the top management are not actually involved in the setting as the staff who work there however; they do not get as much of a say in the main decisions. </w:t>
      </w:r>
      <w:r w:rsidR="00993FE5">
        <w:t xml:space="preserve">Staff working in this structure may feel inferior as a result as they are not at the forefront of their decisions or jobs; however, the </w:t>
      </w:r>
      <w:r w:rsidR="00993FE5">
        <w:lastRenderedPageBreak/>
        <w:t>structure would not work with</w:t>
      </w:r>
      <w:r w:rsidR="00D210D9">
        <w:t>out</w:t>
      </w:r>
      <w:r w:rsidR="00993FE5">
        <w:t xml:space="preserve"> these staff at the bottom of the structure although they get the least responsibility. I recommend that more staff and doctors are involved into the </w:t>
      </w:r>
      <w:r w:rsidR="003006BB">
        <w:t>decision-making</w:t>
      </w:r>
      <w:r w:rsidR="00993FE5">
        <w:t xml:space="preserve"> part of the structure so they are clearly represented as they should be priority when making decisions of how it is run. </w:t>
      </w:r>
      <w:r w:rsidR="003006BB">
        <w:t xml:space="preserve">The lack of display of collaboration between the different re services suggests this is not a focus in the current structure; this is problematic as it limits the progress of the survive as they cannot work together to overcome problems in each area and by working together, they can ensure no area of care is neglected. </w:t>
      </w:r>
    </w:p>
    <w:p w14:paraId="09C85542" w14:textId="637C1A4D" w:rsidR="0090237A" w:rsidRDefault="0090237A" w:rsidP="0040248B">
      <w:pPr>
        <w:pStyle w:val="Heading1"/>
      </w:pPr>
      <w:bookmarkStart w:id="9" w:name="_Toc7819544"/>
      <w:r w:rsidRPr="0040248B">
        <w:t>Recommendations</w:t>
      </w:r>
      <w:bookmarkEnd w:id="9"/>
      <w:r w:rsidRPr="0040248B">
        <w:t xml:space="preserve"> </w:t>
      </w:r>
    </w:p>
    <w:p w14:paraId="2B09EF84" w14:textId="77777777" w:rsidR="0040248B" w:rsidRPr="0040248B" w:rsidRDefault="0040248B" w:rsidP="0040248B"/>
    <w:p w14:paraId="3B92BB04" w14:textId="4AE194A7" w:rsidR="002B4EAB" w:rsidRDefault="0090237A" w:rsidP="001D73E8">
      <w:pPr>
        <w:tabs>
          <w:tab w:val="left" w:pos="5119"/>
        </w:tabs>
      </w:pPr>
      <w:r>
        <w:t xml:space="preserve">To increase the money the NHS is given by increasing taxes </w:t>
      </w:r>
      <w:r w:rsidR="005339B2">
        <w:t>and charging individuals who need treatment because of alcohol misuse admissions as figures suggest it costs the £109 million yearly (Gething, 201</w:t>
      </w:r>
      <w:r w:rsidR="0029418E">
        <w:t>5</w:t>
      </w:r>
      <w:r w:rsidR="005339B2">
        <w:t xml:space="preserve">). And charging individuals who receive treatment due to </w:t>
      </w:r>
      <w:r w:rsidR="0029418E">
        <w:t xml:space="preserve">botched plastic </w:t>
      </w:r>
      <w:r w:rsidR="005339B2">
        <w:t xml:space="preserve">surgery </w:t>
      </w:r>
      <w:r w:rsidR="0029418E">
        <w:t xml:space="preserve">as it is estimated to be costing the NHS around £6 million a year (Drewett, 2018). </w:t>
      </w:r>
      <w:r w:rsidR="00EB72A7">
        <w:t>Buy charging these individuals the money can then be put back into the NHS to reduce the financial pressures being faced. Communication between the different health services should be prioritised in the structure as I believe this will allow the various health professionals to collaborate and discuss issues that need to be addressed within each setting and work together to formulate a plan of the way forward in the NHS and changes to be made meaning all care settings are at the highest standard; this would also allow for easy transition of patients from one services to another if meaning less demand on one service. In addition I feel that the staff working in the NHS should have regular training to adapt and develop to the ever changing healthcare needs and ways of working to make sure they are working according to new standards of care and always thinking of ways to improve</w:t>
      </w:r>
      <w:r w:rsidR="00122613">
        <w:t>; I feel this should be run by the department of health</w:t>
      </w:r>
      <w:r w:rsidR="00536C91">
        <w:t xml:space="preserve"> along with senior members in the health profession. </w:t>
      </w:r>
    </w:p>
    <w:p w14:paraId="0BEF18D4" w14:textId="77777777" w:rsidR="002B4EAB" w:rsidRDefault="002B4EAB" w:rsidP="001D73E8">
      <w:pPr>
        <w:tabs>
          <w:tab w:val="left" w:pos="5119"/>
        </w:tabs>
      </w:pPr>
    </w:p>
    <w:p w14:paraId="60B13620" w14:textId="77777777" w:rsidR="002B4EAB" w:rsidRDefault="002B4EAB" w:rsidP="001D73E8">
      <w:pPr>
        <w:tabs>
          <w:tab w:val="left" w:pos="5119"/>
        </w:tabs>
      </w:pPr>
    </w:p>
    <w:p w14:paraId="1899C2D2" w14:textId="77777777" w:rsidR="002B4EAB" w:rsidRDefault="002B4EAB" w:rsidP="001D73E8">
      <w:pPr>
        <w:tabs>
          <w:tab w:val="left" w:pos="5119"/>
        </w:tabs>
      </w:pPr>
    </w:p>
    <w:p w14:paraId="25AB3FA6" w14:textId="092E8648" w:rsidR="00F050E5" w:rsidRPr="00F050E5" w:rsidRDefault="00CF78F3" w:rsidP="0040248B">
      <w:pPr>
        <w:pStyle w:val="Heading1"/>
      </w:pPr>
      <w:bookmarkStart w:id="10" w:name="_Toc7819545"/>
      <w:r w:rsidRPr="00F050E5">
        <w:t>References</w:t>
      </w:r>
      <w:bookmarkEnd w:id="10"/>
      <w:r w:rsidRPr="00F050E5">
        <w:t xml:space="preserve"> </w:t>
      </w:r>
    </w:p>
    <w:p w14:paraId="77465C4E" w14:textId="67E53C51" w:rsidR="00F050E5" w:rsidRDefault="00F050E5" w:rsidP="004112CD">
      <w:pPr>
        <w:pStyle w:val="Heading4"/>
        <w:spacing w:line="360" w:lineRule="atLeast"/>
        <w:rPr>
          <w:rFonts w:ascii="Arial" w:hAnsi="Arial" w:cs="Arial"/>
          <w:b w:val="0"/>
          <w:color w:val="000000" w:themeColor="text1"/>
          <w:sz w:val="22"/>
          <w:szCs w:val="21"/>
        </w:rPr>
      </w:pPr>
      <w:r>
        <w:rPr>
          <w:rFonts w:ascii="Arial" w:hAnsi="Arial" w:cs="Arial"/>
          <w:b w:val="0"/>
          <w:color w:val="000000" w:themeColor="text1"/>
          <w:sz w:val="22"/>
          <w:szCs w:val="21"/>
        </w:rPr>
        <w:t xml:space="preserve">BMA Cymru Wales. (2016). </w:t>
      </w:r>
      <w:r>
        <w:rPr>
          <w:rFonts w:ascii="Arial" w:hAnsi="Arial" w:cs="Arial"/>
          <w:b w:val="0"/>
          <w:i/>
          <w:color w:val="000000" w:themeColor="text1"/>
          <w:sz w:val="22"/>
          <w:szCs w:val="21"/>
        </w:rPr>
        <w:t>How is healthcare in Wales Structured?</w:t>
      </w:r>
      <w:r>
        <w:rPr>
          <w:rFonts w:ascii="Arial" w:hAnsi="Arial" w:cs="Arial"/>
          <w:b w:val="0"/>
          <w:color w:val="000000" w:themeColor="text1"/>
          <w:sz w:val="22"/>
          <w:szCs w:val="21"/>
        </w:rPr>
        <w:t xml:space="preserve"> Available at: </w:t>
      </w:r>
      <w:hyperlink r:id="rId8" w:history="1">
        <w:r w:rsidRPr="004112CD">
          <w:rPr>
            <w:rStyle w:val="Hyperlink"/>
            <w:rFonts w:ascii="Arial" w:hAnsi="Arial" w:cs="Arial"/>
            <w:sz w:val="22"/>
            <w:szCs w:val="21"/>
          </w:rPr>
          <w:t>https://www.bma.org.uk/-/media/files/pdfs/working%20for%20change/doctors%20in%20nhs/brief%20how%20is%20healthcare%20in%20wales%20structured.pdf?la=en</w:t>
        </w:r>
      </w:hyperlink>
      <w:r>
        <w:rPr>
          <w:rFonts w:ascii="Arial" w:hAnsi="Arial" w:cs="Arial"/>
          <w:color w:val="000000" w:themeColor="text1"/>
          <w:sz w:val="22"/>
          <w:szCs w:val="21"/>
        </w:rPr>
        <w:t xml:space="preserve"> </w:t>
      </w:r>
      <w:r w:rsidRPr="004112CD">
        <w:rPr>
          <w:rFonts w:ascii="Arial" w:hAnsi="Arial" w:cs="Arial"/>
          <w:b w:val="0"/>
          <w:color w:val="000000" w:themeColor="text1"/>
          <w:sz w:val="22"/>
          <w:szCs w:val="21"/>
        </w:rPr>
        <w:t>(Accessed 21 March 2019</w:t>
      </w:r>
      <w:r>
        <w:rPr>
          <w:rFonts w:ascii="Arial" w:hAnsi="Arial" w:cs="Arial"/>
          <w:b w:val="0"/>
          <w:color w:val="000000" w:themeColor="text1"/>
          <w:sz w:val="22"/>
          <w:szCs w:val="21"/>
        </w:rPr>
        <w:t>)</w:t>
      </w:r>
    </w:p>
    <w:p w14:paraId="49C77A31" w14:textId="61501B1D" w:rsidR="00F050E5" w:rsidRDefault="00F050E5" w:rsidP="00CF0D0B">
      <w:r w:rsidRPr="00CF0D0B">
        <w:rPr>
          <w:rFonts w:ascii="Arial" w:hAnsi="Arial" w:cs="Arial"/>
          <w:color w:val="000000"/>
          <w:sz w:val="21"/>
          <w:szCs w:val="21"/>
        </w:rPr>
        <w:t xml:space="preserve">Dayan, M. (2015) </w:t>
      </w:r>
      <w:r w:rsidRPr="00CF0D0B">
        <w:rPr>
          <w:rFonts w:ascii="Arial" w:hAnsi="Arial" w:cs="Arial"/>
          <w:i/>
          <w:color w:val="000000"/>
          <w:sz w:val="21"/>
          <w:szCs w:val="21"/>
        </w:rPr>
        <w:t>Health spending across the UK nations: who decides how much?</w:t>
      </w:r>
      <w:r w:rsidRPr="00CF0D0B">
        <w:rPr>
          <w:rFonts w:ascii="Arial" w:hAnsi="Arial" w:cs="Arial"/>
          <w:color w:val="000000"/>
          <w:sz w:val="21"/>
          <w:szCs w:val="21"/>
        </w:rPr>
        <w:t xml:space="preserve"> </w:t>
      </w:r>
      <w:hyperlink r:id="rId9" w:history="1">
        <w:r>
          <w:rPr>
            <w:rStyle w:val="Hyperlink"/>
          </w:rPr>
          <w:t>https://www.nuffieldtrust.org.uk/resource/health-spending-across-the-uk-nations-who-decides-how-much</w:t>
        </w:r>
      </w:hyperlink>
      <w:r>
        <w:t xml:space="preserve"> [Accessed 30 March 2019] </w:t>
      </w:r>
    </w:p>
    <w:p w14:paraId="592D0E43" w14:textId="77777777" w:rsidR="00F050E5" w:rsidRDefault="00F050E5" w:rsidP="00CF0D0B"/>
    <w:p w14:paraId="04A78E5C" w14:textId="77777777" w:rsidR="00F050E5" w:rsidRDefault="00F050E5" w:rsidP="0029418E">
      <w:r>
        <w:t xml:space="preserve">Drewett, Z. (2018) </w:t>
      </w:r>
      <w:r>
        <w:rPr>
          <w:i/>
        </w:rPr>
        <w:t xml:space="preserve">Botched plastic surgery abroad is costing the NHS millions. </w:t>
      </w:r>
      <w:hyperlink r:id="rId10" w:history="1">
        <w:r>
          <w:rPr>
            <w:rStyle w:val="Hyperlink"/>
          </w:rPr>
          <w:t>https://metro.co.uk/2018/02/12/botched-plastic-surgery-abroad-costing-nhs-millions-7306024/</w:t>
        </w:r>
      </w:hyperlink>
      <w:r>
        <w:t xml:space="preserve"> [Accessed 15 April 2019] </w:t>
      </w:r>
    </w:p>
    <w:p w14:paraId="2B0D09C2" w14:textId="77777777" w:rsidR="00F050E5" w:rsidRDefault="00F050E5" w:rsidP="00496CA5">
      <w:pPr>
        <w:pStyle w:val="Heading4"/>
        <w:spacing w:line="360" w:lineRule="atLeast"/>
        <w:rPr>
          <w:rFonts w:ascii="Arial" w:hAnsi="Arial" w:cs="Arial"/>
          <w:b w:val="0"/>
          <w:color w:val="000000"/>
          <w:sz w:val="21"/>
          <w:szCs w:val="21"/>
        </w:rPr>
      </w:pPr>
      <w:r>
        <w:rPr>
          <w:rFonts w:ascii="Arial" w:hAnsi="Arial" w:cs="Arial"/>
          <w:b w:val="0"/>
          <w:color w:val="000000"/>
          <w:sz w:val="21"/>
          <w:szCs w:val="21"/>
        </w:rPr>
        <w:t xml:space="preserve">Edwards, N. (2015) </w:t>
      </w:r>
      <w:r w:rsidRPr="00496CA5">
        <w:rPr>
          <w:rFonts w:ascii="Arial" w:hAnsi="Arial" w:cs="Arial"/>
          <w:b w:val="0"/>
          <w:i/>
          <w:color w:val="000000"/>
          <w:sz w:val="21"/>
          <w:szCs w:val="21"/>
        </w:rPr>
        <w:t>The challenge of change in the NHS in Wales</w:t>
      </w:r>
      <w:r>
        <w:rPr>
          <w:rFonts w:ascii="Arial" w:hAnsi="Arial" w:cs="Arial"/>
          <w:i/>
          <w:color w:val="000000"/>
          <w:sz w:val="21"/>
          <w:szCs w:val="21"/>
        </w:rPr>
        <w:t xml:space="preserve">. </w:t>
      </w:r>
      <w:r>
        <w:rPr>
          <w:rFonts w:ascii="Arial" w:hAnsi="Arial" w:cs="Arial"/>
          <w:b w:val="0"/>
          <w:color w:val="000000"/>
          <w:sz w:val="21"/>
          <w:szCs w:val="21"/>
        </w:rPr>
        <w:t xml:space="preserve">Available at: </w:t>
      </w:r>
      <w:hyperlink r:id="rId11" w:history="1">
        <w:r w:rsidRPr="00072F33">
          <w:rPr>
            <w:rStyle w:val="Hyperlink"/>
            <w:rFonts w:ascii="Arial" w:hAnsi="Arial" w:cs="Arial"/>
            <w:sz w:val="21"/>
            <w:szCs w:val="21"/>
          </w:rPr>
          <w:t>https://www.bbc.co.uk/news/uk-wales-30881328</w:t>
        </w:r>
      </w:hyperlink>
      <w:r>
        <w:rPr>
          <w:rFonts w:ascii="Arial" w:hAnsi="Arial" w:cs="Arial"/>
          <w:color w:val="000000"/>
          <w:sz w:val="21"/>
          <w:szCs w:val="21"/>
        </w:rPr>
        <w:t xml:space="preserve"> </w:t>
      </w:r>
      <w:r>
        <w:rPr>
          <w:rFonts w:ascii="Arial" w:hAnsi="Arial" w:cs="Arial"/>
          <w:b w:val="0"/>
          <w:color w:val="000000"/>
          <w:sz w:val="21"/>
          <w:szCs w:val="21"/>
        </w:rPr>
        <w:t>[</w:t>
      </w:r>
      <w:r w:rsidRPr="00496CA5">
        <w:rPr>
          <w:rFonts w:ascii="Arial" w:hAnsi="Arial" w:cs="Arial"/>
          <w:b w:val="0"/>
          <w:color w:val="000000"/>
          <w:sz w:val="21"/>
          <w:szCs w:val="21"/>
        </w:rPr>
        <w:t>Accessed 30 March 2019</w:t>
      </w:r>
      <w:r>
        <w:rPr>
          <w:rFonts w:ascii="Arial" w:hAnsi="Arial" w:cs="Arial"/>
          <w:b w:val="0"/>
          <w:color w:val="000000"/>
          <w:sz w:val="21"/>
          <w:szCs w:val="21"/>
        </w:rPr>
        <w:t>]</w:t>
      </w:r>
    </w:p>
    <w:p w14:paraId="2E3C2301" w14:textId="77777777" w:rsidR="00F050E5" w:rsidRDefault="00F050E5" w:rsidP="0029418E">
      <w:r>
        <w:lastRenderedPageBreak/>
        <w:t xml:space="preserve">Gething, V. (2015) 34,000 </w:t>
      </w:r>
      <w:r>
        <w:rPr>
          <w:i/>
        </w:rPr>
        <w:t>a</w:t>
      </w:r>
      <w:r w:rsidRPr="00FB53CF">
        <w:rPr>
          <w:i/>
        </w:rPr>
        <w:t>lcohol-related hospital admissions cost Welsh NHS £109m a yea</w:t>
      </w:r>
      <w:r>
        <w:rPr>
          <w:i/>
        </w:rPr>
        <w:t xml:space="preserve">r. </w:t>
      </w:r>
      <w:hyperlink r:id="rId12" w:history="1">
        <w:r>
          <w:rPr>
            <w:rStyle w:val="Hyperlink"/>
          </w:rPr>
          <w:t>http://www.ias.org.uk/What-we-do/Alcohol-Alert/March-2015/34000</w:t>
        </w:r>
      </w:hyperlink>
      <w:r>
        <w:t xml:space="preserve"> [Accessed 8 April 2019]</w:t>
      </w:r>
    </w:p>
    <w:p w14:paraId="5417BACC" w14:textId="77777777" w:rsidR="00F050E5" w:rsidRDefault="00F050E5" w:rsidP="00B30AA9">
      <w:pPr>
        <w:pStyle w:val="Heading4"/>
        <w:spacing w:line="360" w:lineRule="atLeast"/>
        <w:rPr>
          <w:rFonts w:ascii="Arial" w:hAnsi="Arial" w:cs="Arial"/>
          <w:b w:val="0"/>
          <w:color w:val="000000"/>
          <w:sz w:val="21"/>
          <w:szCs w:val="21"/>
        </w:rPr>
      </w:pPr>
      <w:r>
        <w:rPr>
          <w:rFonts w:ascii="Arial" w:hAnsi="Arial" w:cs="Arial"/>
          <w:b w:val="0"/>
          <w:color w:val="000000"/>
          <w:sz w:val="21"/>
          <w:szCs w:val="21"/>
        </w:rPr>
        <w:t xml:space="preserve">Harker, R. (2018). </w:t>
      </w:r>
      <w:r>
        <w:rPr>
          <w:rFonts w:ascii="Arial" w:hAnsi="Arial" w:cs="Arial"/>
          <w:b w:val="0"/>
          <w:i/>
          <w:color w:val="000000"/>
          <w:sz w:val="21"/>
          <w:szCs w:val="21"/>
        </w:rPr>
        <w:t xml:space="preserve">NHS Funding and Expenditure. </w:t>
      </w:r>
      <w:r w:rsidRPr="00B30AA9">
        <w:rPr>
          <w:rFonts w:ascii="Arial" w:hAnsi="Arial" w:cs="Arial"/>
          <w:b w:val="0"/>
          <w:color w:val="000000"/>
          <w:sz w:val="21"/>
          <w:szCs w:val="21"/>
        </w:rPr>
        <w:t>Available at:</w:t>
      </w:r>
      <w:r>
        <w:rPr>
          <w:rFonts w:ascii="Arial" w:hAnsi="Arial" w:cs="Arial"/>
          <w:b w:val="0"/>
          <w:color w:val="000000"/>
          <w:sz w:val="21"/>
          <w:szCs w:val="21"/>
        </w:rPr>
        <w:t xml:space="preserve"> </w:t>
      </w:r>
      <w:hyperlink r:id="rId13" w:history="1">
        <w:r w:rsidRPr="00FC28A4">
          <w:rPr>
            <w:rStyle w:val="Hyperlink"/>
            <w:rFonts w:ascii="Arial" w:hAnsi="Arial" w:cs="Arial"/>
            <w:b w:val="0"/>
            <w:sz w:val="21"/>
            <w:szCs w:val="21"/>
          </w:rPr>
          <w:t>https://researchbriefings.files.parliament.uk/documents/SN00724/SN00724.pdf</w:t>
        </w:r>
      </w:hyperlink>
      <w:r>
        <w:rPr>
          <w:rFonts w:ascii="Arial" w:hAnsi="Arial" w:cs="Arial"/>
          <w:b w:val="0"/>
          <w:color w:val="000000"/>
          <w:sz w:val="21"/>
          <w:szCs w:val="21"/>
        </w:rPr>
        <w:t xml:space="preserve"> [Accessed 25 March 2019]</w:t>
      </w:r>
    </w:p>
    <w:p w14:paraId="2D66115B" w14:textId="77777777" w:rsidR="00F050E5" w:rsidRDefault="00F050E5" w:rsidP="00F00ED7">
      <w:r w:rsidRPr="00F00ED7">
        <w:rPr>
          <w:rFonts w:ascii="Arial" w:hAnsi="Arial" w:cs="Arial"/>
          <w:color w:val="000000" w:themeColor="text1"/>
          <w:sz w:val="22"/>
          <w:szCs w:val="21"/>
        </w:rPr>
        <w:t>KWHS.(2013).</w:t>
      </w:r>
      <w:r w:rsidRPr="00F00ED7">
        <w:rPr>
          <w:rFonts w:ascii="Arial" w:hAnsi="Arial" w:cs="Arial"/>
          <w:i/>
          <w:color w:val="000000" w:themeColor="text1"/>
          <w:sz w:val="22"/>
          <w:szCs w:val="21"/>
        </w:rPr>
        <w:t xml:space="preserve"> Management structure.</w:t>
      </w:r>
      <w:r w:rsidRPr="00F00ED7">
        <w:rPr>
          <w:rFonts w:ascii="Arial" w:hAnsi="Arial" w:cs="Arial"/>
          <w:color w:val="000000" w:themeColor="text1"/>
          <w:sz w:val="22"/>
          <w:szCs w:val="21"/>
        </w:rPr>
        <w:t xml:space="preserve"> Available at: </w:t>
      </w:r>
      <w:hyperlink r:id="rId14" w:history="1">
        <w:r>
          <w:rPr>
            <w:rStyle w:val="Hyperlink"/>
          </w:rPr>
          <w:t>https://kwhs.wharton.upenn.edu/term/management-structure/</w:t>
        </w:r>
      </w:hyperlink>
      <w:r>
        <w:t xml:space="preserve"> (Accessed 21 March 2019)</w:t>
      </w:r>
    </w:p>
    <w:p w14:paraId="3FB4A374" w14:textId="77777777" w:rsidR="00F050E5" w:rsidRDefault="00F050E5" w:rsidP="00C22AD2">
      <w:r>
        <w:t xml:space="preserve">LawWales. (2019) </w:t>
      </w:r>
      <w:r w:rsidRPr="00C22AD2">
        <w:rPr>
          <w:i/>
        </w:rPr>
        <w:t>NHS Trusts</w:t>
      </w:r>
      <w:r>
        <w:rPr>
          <w:i/>
        </w:rPr>
        <w:t>.</w:t>
      </w:r>
      <w:r>
        <w:t xml:space="preserve"> </w:t>
      </w:r>
      <w:hyperlink r:id="rId15" w:anchor="/publicservices/health-services/health-service-bodies/nhs-trusts/?tab=overview&amp;lang=en" w:history="1">
        <w:r>
          <w:rPr>
            <w:rStyle w:val="Hyperlink"/>
          </w:rPr>
          <w:t>https://law.gov.wales/publicservices/health-services/health-service-bodies/nhs-trusts/?lang=en#/publicservices/health-services/health-service-bodies/nhs-trusts/?tab=overview&amp;lang=en</w:t>
        </w:r>
      </w:hyperlink>
      <w:r>
        <w:t xml:space="preserve"> [Accessed 17 April 2019] </w:t>
      </w:r>
    </w:p>
    <w:p w14:paraId="0FEF795A" w14:textId="77777777" w:rsidR="00F050E5" w:rsidRDefault="00F050E5" w:rsidP="00312E0B">
      <w:pPr>
        <w:pStyle w:val="Heading4"/>
        <w:spacing w:line="360" w:lineRule="atLeast"/>
        <w:rPr>
          <w:rFonts w:ascii="Arial" w:hAnsi="Arial" w:cs="Arial"/>
          <w:b w:val="0"/>
          <w:color w:val="000000"/>
          <w:sz w:val="21"/>
          <w:szCs w:val="21"/>
        </w:rPr>
      </w:pPr>
      <w:r w:rsidRPr="00312E0B">
        <w:rPr>
          <w:rFonts w:ascii="Arial" w:hAnsi="Arial" w:cs="Arial"/>
          <w:b w:val="0"/>
          <w:bCs w:val="0"/>
          <w:color w:val="000000"/>
          <w:sz w:val="21"/>
          <w:szCs w:val="21"/>
        </w:rPr>
        <w:t xml:space="preserve">Mckenna, H et al. (2017). </w:t>
      </w:r>
      <w:r w:rsidRPr="00312E0B">
        <w:rPr>
          <w:rFonts w:ascii="Arial" w:hAnsi="Arial" w:cs="Arial"/>
          <w:b w:val="0"/>
          <w:bCs w:val="0"/>
          <w:i/>
          <w:color w:val="000000"/>
          <w:sz w:val="21"/>
          <w:szCs w:val="21"/>
        </w:rPr>
        <w:t>How health care is funded.</w:t>
      </w:r>
      <w:r w:rsidRPr="00312E0B">
        <w:rPr>
          <w:rFonts w:ascii="Arial" w:hAnsi="Arial" w:cs="Arial"/>
          <w:b w:val="0"/>
          <w:bCs w:val="0"/>
          <w:color w:val="000000"/>
          <w:sz w:val="21"/>
          <w:szCs w:val="21"/>
        </w:rPr>
        <w:t xml:space="preserve"> Available at: </w:t>
      </w:r>
      <w:hyperlink r:id="rId16" w:history="1">
        <w:r w:rsidRPr="00312E0B">
          <w:rPr>
            <w:rStyle w:val="Hyperlink"/>
            <w:rFonts w:ascii="Arial" w:hAnsi="Arial" w:cs="Arial"/>
            <w:b w:val="0"/>
            <w:sz w:val="21"/>
            <w:szCs w:val="21"/>
          </w:rPr>
          <w:t>https://www.kingsfund.org.uk/publications/how-health-care-is-funded</w:t>
        </w:r>
      </w:hyperlink>
      <w:r w:rsidRPr="00312E0B">
        <w:rPr>
          <w:rFonts w:ascii="Arial" w:hAnsi="Arial" w:cs="Arial"/>
          <w:b w:val="0"/>
          <w:color w:val="000000"/>
          <w:sz w:val="21"/>
          <w:szCs w:val="21"/>
        </w:rPr>
        <w:t xml:space="preserve"> [Accessed 24 March</w:t>
      </w:r>
      <w:r>
        <w:rPr>
          <w:rFonts w:ascii="Arial" w:hAnsi="Arial" w:cs="Arial"/>
          <w:b w:val="0"/>
          <w:color w:val="000000"/>
          <w:sz w:val="21"/>
          <w:szCs w:val="21"/>
        </w:rPr>
        <w:t xml:space="preserve"> 2019</w:t>
      </w:r>
      <w:r w:rsidRPr="00312E0B">
        <w:rPr>
          <w:rFonts w:ascii="Arial" w:hAnsi="Arial" w:cs="Arial"/>
          <w:b w:val="0"/>
          <w:color w:val="000000"/>
          <w:sz w:val="21"/>
          <w:szCs w:val="21"/>
        </w:rPr>
        <w:t>]</w:t>
      </w:r>
    </w:p>
    <w:p w14:paraId="710F2DDC" w14:textId="77777777" w:rsidR="00F050E5" w:rsidRDefault="00F050E5" w:rsidP="00DB633F">
      <w:pPr>
        <w:pStyle w:val="Heading4"/>
        <w:spacing w:before="0" w:beforeAutospacing="0" w:after="0" w:afterAutospacing="0" w:line="360" w:lineRule="atLeast"/>
        <w:rPr>
          <w:rFonts w:ascii="Arial" w:hAnsi="Arial" w:cs="Arial"/>
          <w:b w:val="0"/>
          <w:bCs w:val="0"/>
          <w:color w:val="000000"/>
          <w:sz w:val="21"/>
          <w:szCs w:val="21"/>
        </w:rPr>
      </w:pPr>
      <w:r>
        <w:rPr>
          <w:rFonts w:ascii="Arial" w:hAnsi="Arial" w:cs="Arial"/>
          <w:b w:val="0"/>
          <w:bCs w:val="0"/>
          <w:color w:val="000000"/>
          <w:sz w:val="21"/>
          <w:szCs w:val="21"/>
        </w:rPr>
        <w:t xml:space="preserve">Myhill, T. (2017-18) </w:t>
      </w:r>
      <w:r w:rsidRPr="00C05971">
        <w:rPr>
          <w:rFonts w:ascii="Arial" w:hAnsi="Arial" w:cs="Arial"/>
          <w:b w:val="0"/>
          <w:bCs w:val="0"/>
          <w:i/>
          <w:color w:val="000000"/>
          <w:sz w:val="21"/>
          <w:szCs w:val="21"/>
        </w:rPr>
        <w:t>Accountability Report</w:t>
      </w:r>
      <w:r>
        <w:rPr>
          <w:rFonts w:ascii="Arial" w:hAnsi="Arial" w:cs="Arial"/>
          <w:b w:val="0"/>
          <w:bCs w:val="0"/>
          <w:i/>
          <w:color w:val="000000"/>
          <w:sz w:val="21"/>
          <w:szCs w:val="21"/>
        </w:rPr>
        <w:t xml:space="preserve">. </w:t>
      </w:r>
      <w:r>
        <w:rPr>
          <w:rFonts w:ascii="Arial" w:hAnsi="Arial" w:cs="Arial"/>
          <w:b w:val="0"/>
          <w:bCs w:val="0"/>
          <w:color w:val="000000"/>
          <w:sz w:val="21"/>
          <w:szCs w:val="21"/>
        </w:rPr>
        <w:t>Pp 16.</w:t>
      </w:r>
      <w:r>
        <w:rPr>
          <w:rFonts w:ascii="Arial" w:hAnsi="Arial" w:cs="Arial"/>
          <w:b w:val="0"/>
          <w:bCs w:val="0"/>
          <w:i/>
          <w:color w:val="000000"/>
          <w:sz w:val="21"/>
          <w:szCs w:val="21"/>
        </w:rPr>
        <w:t xml:space="preserve"> </w:t>
      </w:r>
      <w:r>
        <w:rPr>
          <w:rFonts w:ascii="Arial" w:hAnsi="Arial" w:cs="Arial"/>
          <w:b w:val="0"/>
          <w:bCs w:val="0"/>
          <w:color w:val="000000"/>
          <w:sz w:val="21"/>
          <w:szCs w:val="21"/>
        </w:rPr>
        <w:t xml:space="preserve">Available at: http://www.assembly.wales/laid%20documents/agr-ld11607/agr-ld11607-e.pdf (Accessed 22 March 2019). </w:t>
      </w:r>
    </w:p>
    <w:p w14:paraId="6E5F4BA7" w14:textId="77777777" w:rsidR="00F050E5" w:rsidRDefault="00F050E5" w:rsidP="00AE175C">
      <w:pPr>
        <w:pStyle w:val="Heading4"/>
        <w:spacing w:line="360" w:lineRule="atLeast"/>
        <w:rPr>
          <w:rFonts w:ascii="Arial" w:hAnsi="Arial" w:cs="Arial"/>
          <w:b w:val="0"/>
          <w:color w:val="000000" w:themeColor="text1"/>
          <w:sz w:val="22"/>
          <w:szCs w:val="21"/>
        </w:rPr>
      </w:pPr>
      <w:r>
        <w:rPr>
          <w:rFonts w:ascii="Arial" w:hAnsi="Arial" w:cs="Arial"/>
          <w:b w:val="0"/>
          <w:bCs w:val="0"/>
          <w:color w:val="000000"/>
          <w:sz w:val="21"/>
          <w:szCs w:val="21"/>
        </w:rPr>
        <w:t xml:space="preserve">National Assembly for Wales. (2015). </w:t>
      </w:r>
      <w:r w:rsidRPr="00AE175C">
        <w:rPr>
          <w:rFonts w:ascii="Arial" w:hAnsi="Arial" w:cs="Arial"/>
          <w:b w:val="0"/>
          <w:bCs w:val="0"/>
          <w:i/>
          <w:color w:val="000000"/>
          <w:sz w:val="21"/>
          <w:szCs w:val="21"/>
        </w:rPr>
        <w:t>The organisation of the NHS in the UK: comparing structures in four countries.</w:t>
      </w:r>
      <w:r>
        <w:rPr>
          <w:rFonts w:ascii="Arial" w:hAnsi="Arial" w:cs="Arial"/>
          <w:b w:val="0"/>
          <w:bCs w:val="0"/>
          <w:color w:val="000000"/>
          <w:sz w:val="21"/>
          <w:szCs w:val="21"/>
        </w:rPr>
        <w:t xml:space="preserve"> Available at:  </w:t>
      </w:r>
      <w:hyperlink r:id="rId17" w:history="1">
        <w:r w:rsidRPr="00AE175C">
          <w:rPr>
            <w:rStyle w:val="Hyperlink"/>
            <w:rFonts w:ascii="Arial" w:hAnsi="Arial" w:cs="Arial"/>
            <w:b w:val="0"/>
            <w:color w:val="000000" w:themeColor="text1"/>
            <w:sz w:val="22"/>
            <w:szCs w:val="21"/>
            <w:u w:val="none"/>
          </w:rPr>
          <w:t>http://www.assembly.wales/research%20documents/15-020%20-%20the%20organisation%20of%20the%20nhs%20in%20the%20uk%20comparing%20structures%20in%20the%20four%20countries/15-020.pdf</w:t>
        </w:r>
      </w:hyperlink>
      <w:r>
        <w:rPr>
          <w:rFonts w:ascii="Arial" w:hAnsi="Arial" w:cs="Arial"/>
          <w:b w:val="0"/>
          <w:color w:val="000000" w:themeColor="text1"/>
          <w:sz w:val="22"/>
          <w:szCs w:val="21"/>
        </w:rPr>
        <w:t xml:space="preserve"> [Accessed 20 March 2019]. </w:t>
      </w:r>
    </w:p>
    <w:p w14:paraId="58E633E3" w14:textId="3088FB4E" w:rsidR="00F050E5" w:rsidRDefault="00F050E5" w:rsidP="00F704D3">
      <w:pPr>
        <w:pStyle w:val="Heading4"/>
        <w:spacing w:before="0" w:beforeAutospacing="0" w:after="0" w:afterAutospacing="0" w:line="360" w:lineRule="atLeast"/>
        <w:rPr>
          <w:rFonts w:ascii="Arial" w:hAnsi="Arial" w:cs="Arial"/>
          <w:b w:val="0"/>
          <w:bCs w:val="0"/>
          <w:color w:val="000000"/>
          <w:sz w:val="21"/>
          <w:szCs w:val="21"/>
        </w:rPr>
      </w:pPr>
      <w:r>
        <w:rPr>
          <w:rFonts w:ascii="Arial" w:hAnsi="Arial" w:cs="Arial"/>
          <w:b w:val="0"/>
          <w:bCs w:val="0"/>
          <w:color w:val="000000"/>
          <w:sz w:val="21"/>
          <w:szCs w:val="21"/>
        </w:rPr>
        <w:t>Oscar-research.co.uk. (2019). Available at: https://www.oscar-research.co.uk/documents/NewWelshLocalHealthBoards.pdf [Accessed 20 March 2019].</w:t>
      </w:r>
    </w:p>
    <w:p w14:paraId="121DA672" w14:textId="77777777" w:rsidR="00F050E5" w:rsidRDefault="00F050E5" w:rsidP="00F704D3">
      <w:pPr>
        <w:pStyle w:val="Heading4"/>
        <w:spacing w:before="0" w:beforeAutospacing="0" w:after="0" w:afterAutospacing="0" w:line="360" w:lineRule="atLeast"/>
        <w:rPr>
          <w:rFonts w:ascii="Arial" w:hAnsi="Arial" w:cs="Arial"/>
          <w:b w:val="0"/>
          <w:bCs w:val="0"/>
          <w:color w:val="000000"/>
          <w:sz w:val="21"/>
          <w:szCs w:val="21"/>
        </w:rPr>
      </w:pPr>
    </w:p>
    <w:p w14:paraId="12616CCD" w14:textId="1687255B" w:rsidR="00F050E5" w:rsidRDefault="00F050E5" w:rsidP="00CF78F3">
      <w:pPr>
        <w:spacing w:line="360" w:lineRule="atLeast"/>
        <w:outlineLvl w:val="3"/>
        <w:rPr>
          <w:rFonts w:ascii="Arial" w:hAnsi="Arial" w:cs="Arial"/>
          <w:color w:val="000000"/>
          <w:sz w:val="21"/>
          <w:szCs w:val="21"/>
        </w:rPr>
      </w:pPr>
      <w:r w:rsidRPr="00CF78F3">
        <w:rPr>
          <w:rFonts w:ascii="Arial" w:hAnsi="Arial" w:cs="Arial"/>
          <w:color w:val="000000"/>
          <w:sz w:val="21"/>
          <w:szCs w:val="21"/>
        </w:rPr>
        <w:t>Wales.nhs.uk. (2019). </w:t>
      </w:r>
      <w:r w:rsidRPr="00CF78F3">
        <w:rPr>
          <w:rFonts w:ascii="Arial" w:hAnsi="Arial" w:cs="Arial"/>
          <w:i/>
          <w:iCs/>
          <w:color w:val="000000"/>
          <w:sz w:val="21"/>
          <w:szCs w:val="21"/>
        </w:rPr>
        <w:t xml:space="preserve"> </w:t>
      </w:r>
      <w:r>
        <w:rPr>
          <w:rFonts w:ascii="Arial" w:hAnsi="Arial" w:cs="Arial"/>
          <w:i/>
          <w:iCs/>
          <w:color w:val="000000"/>
          <w:sz w:val="21"/>
          <w:szCs w:val="21"/>
        </w:rPr>
        <w:t xml:space="preserve">Health in Wales, </w:t>
      </w:r>
      <w:r w:rsidRPr="00CF78F3">
        <w:rPr>
          <w:rFonts w:ascii="Arial" w:hAnsi="Arial" w:cs="Arial"/>
          <w:i/>
          <w:iCs/>
          <w:color w:val="000000"/>
          <w:sz w:val="21"/>
          <w:szCs w:val="21"/>
        </w:rPr>
        <w:t>NHS Wales - About Us</w:t>
      </w:r>
      <w:r w:rsidRPr="00CF78F3">
        <w:rPr>
          <w:rFonts w:ascii="Arial" w:hAnsi="Arial" w:cs="Arial"/>
          <w:color w:val="000000"/>
          <w:sz w:val="21"/>
          <w:szCs w:val="21"/>
        </w:rPr>
        <w:t xml:space="preserve">. Available at: http://www.wales.nhs.uk/nhswalesaboutus [Accessed </w:t>
      </w:r>
      <w:r>
        <w:rPr>
          <w:rFonts w:ascii="Arial" w:hAnsi="Arial" w:cs="Arial"/>
          <w:color w:val="000000"/>
          <w:sz w:val="21"/>
          <w:szCs w:val="21"/>
        </w:rPr>
        <w:t xml:space="preserve">20 March </w:t>
      </w:r>
      <w:r w:rsidRPr="00CF78F3">
        <w:rPr>
          <w:rFonts w:ascii="Arial" w:hAnsi="Arial" w:cs="Arial"/>
          <w:color w:val="000000"/>
          <w:sz w:val="21"/>
          <w:szCs w:val="21"/>
        </w:rPr>
        <w:t>2019].</w:t>
      </w:r>
    </w:p>
    <w:p w14:paraId="59B0C18A" w14:textId="77777777" w:rsidR="00F050E5" w:rsidRDefault="00F050E5" w:rsidP="00CF78F3">
      <w:pPr>
        <w:spacing w:line="360" w:lineRule="atLeast"/>
        <w:outlineLvl w:val="3"/>
        <w:rPr>
          <w:rFonts w:ascii="Arial" w:hAnsi="Arial" w:cs="Arial"/>
          <w:color w:val="000000"/>
          <w:sz w:val="21"/>
          <w:szCs w:val="21"/>
        </w:rPr>
      </w:pPr>
    </w:p>
    <w:p w14:paraId="3E97A613" w14:textId="6CFDAEC9" w:rsidR="00F050E5" w:rsidRDefault="00F050E5" w:rsidP="001915D5">
      <w:pPr>
        <w:pStyle w:val="Heading4"/>
        <w:spacing w:before="0" w:beforeAutospacing="0" w:after="0" w:afterAutospacing="0" w:line="360" w:lineRule="atLeast"/>
        <w:rPr>
          <w:rFonts w:ascii="Arial" w:hAnsi="Arial" w:cs="Arial"/>
          <w:b w:val="0"/>
          <w:bCs w:val="0"/>
          <w:color w:val="000000"/>
          <w:sz w:val="21"/>
          <w:szCs w:val="21"/>
        </w:rPr>
      </w:pPr>
      <w:r>
        <w:rPr>
          <w:rFonts w:ascii="Arial" w:hAnsi="Arial" w:cs="Arial"/>
          <w:b w:val="0"/>
          <w:bCs w:val="0"/>
          <w:color w:val="000000"/>
          <w:sz w:val="21"/>
          <w:szCs w:val="21"/>
        </w:rPr>
        <w:t>Wales.nhs.uk. (2019). </w:t>
      </w:r>
      <w:r>
        <w:rPr>
          <w:rFonts w:ascii="Arial" w:hAnsi="Arial" w:cs="Arial"/>
          <w:b w:val="0"/>
          <w:bCs w:val="0"/>
          <w:i/>
          <w:iCs/>
          <w:color w:val="000000"/>
          <w:sz w:val="21"/>
          <w:szCs w:val="21"/>
        </w:rPr>
        <w:t>Budget &amp; Charges</w:t>
      </w:r>
      <w:r>
        <w:rPr>
          <w:rFonts w:ascii="Arial" w:hAnsi="Arial" w:cs="Arial"/>
          <w:b w:val="0"/>
          <w:bCs w:val="0"/>
          <w:color w:val="000000"/>
          <w:sz w:val="21"/>
          <w:szCs w:val="21"/>
        </w:rPr>
        <w:t>. Available at: https://www.wales.nhs.uk/nhswalesaboutus/budgetcharges [Accessed 24 March 2019].</w:t>
      </w:r>
    </w:p>
    <w:p w14:paraId="5B274530" w14:textId="77777777" w:rsidR="00F050E5" w:rsidRDefault="00F050E5" w:rsidP="001915D5">
      <w:pPr>
        <w:pStyle w:val="Heading4"/>
        <w:spacing w:before="0" w:beforeAutospacing="0" w:after="0" w:afterAutospacing="0" w:line="360" w:lineRule="atLeast"/>
        <w:rPr>
          <w:rFonts w:ascii="Arial" w:hAnsi="Arial" w:cs="Arial"/>
          <w:b w:val="0"/>
          <w:bCs w:val="0"/>
          <w:color w:val="000000"/>
          <w:sz w:val="21"/>
          <w:szCs w:val="21"/>
        </w:rPr>
      </w:pPr>
    </w:p>
    <w:p w14:paraId="5ACB0A2E" w14:textId="0C961922" w:rsidR="00F050E5" w:rsidRDefault="00F050E5" w:rsidP="00CF78F3">
      <w:pPr>
        <w:pStyle w:val="Heading4"/>
        <w:spacing w:before="0" w:beforeAutospacing="0" w:after="0" w:afterAutospacing="0" w:line="360" w:lineRule="atLeast"/>
        <w:rPr>
          <w:rFonts w:ascii="Arial" w:hAnsi="Arial" w:cs="Arial"/>
          <w:b w:val="0"/>
          <w:bCs w:val="0"/>
          <w:color w:val="000000"/>
          <w:sz w:val="21"/>
          <w:szCs w:val="21"/>
        </w:rPr>
      </w:pPr>
      <w:r>
        <w:rPr>
          <w:rFonts w:ascii="Arial" w:hAnsi="Arial" w:cs="Arial"/>
          <w:b w:val="0"/>
          <w:bCs w:val="0"/>
          <w:color w:val="000000"/>
          <w:sz w:val="21"/>
          <w:szCs w:val="21"/>
        </w:rPr>
        <w:t>Wales.nhs.uk. (2019). </w:t>
      </w:r>
      <w:r>
        <w:rPr>
          <w:rFonts w:ascii="Arial" w:hAnsi="Arial" w:cs="Arial"/>
          <w:b w:val="0"/>
          <w:bCs w:val="0"/>
          <w:i/>
          <w:iCs/>
          <w:color w:val="000000"/>
          <w:sz w:val="21"/>
          <w:szCs w:val="21"/>
        </w:rPr>
        <w:t>Health in Wales, Structure</w:t>
      </w:r>
      <w:r>
        <w:rPr>
          <w:rFonts w:ascii="Arial" w:hAnsi="Arial" w:cs="Arial"/>
          <w:b w:val="0"/>
          <w:bCs w:val="0"/>
          <w:color w:val="000000"/>
          <w:sz w:val="21"/>
          <w:szCs w:val="21"/>
        </w:rPr>
        <w:t>. Available at: http://www.wales.nhs.uk/nhswalesaboutus/structure [Accessed 20 March 2019].</w:t>
      </w:r>
    </w:p>
    <w:p w14:paraId="754EE6E5" w14:textId="77777777" w:rsidR="00F050E5" w:rsidRDefault="00F050E5" w:rsidP="00CF78F3">
      <w:pPr>
        <w:pStyle w:val="Heading4"/>
        <w:spacing w:before="0" w:beforeAutospacing="0" w:after="0" w:afterAutospacing="0" w:line="360" w:lineRule="atLeast"/>
        <w:rPr>
          <w:rFonts w:ascii="Arial" w:hAnsi="Arial" w:cs="Arial"/>
          <w:b w:val="0"/>
          <w:bCs w:val="0"/>
          <w:color w:val="000000"/>
          <w:sz w:val="21"/>
          <w:szCs w:val="21"/>
        </w:rPr>
      </w:pPr>
    </w:p>
    <w:p w14:paraId="3A527A67" w14:textId="77777777" w:rsidR="00F050E5" w:rsidRDefault="00F050E5" w:rsidP="00360E7E">
      <w:pPr>
        <w:pStyle w:val="Heading4"/>
        <w:spacing w:before="0" w:beforeAutospacing="0" w:after="0" w:afterAutospacing="0" w:line="360" w:lineRule="atLeast"/>
        <w:rPr>
          <w:rFonts w:ascii="Arial" w:hAnsi="Arial" w:cs="Arial"/>
          <w:b w:val="0"/>
          <w:bCs w:val="0"/>
          <w:color w:val="000000"/>
          <w:sz w:val="21"/>
          <w:szCs w:val="21"/>
        </w:rPr>
      </w:pPr>
      <w:r>
        <w:rPr>
          <w:rFonts w:ascii="Arial" w:hAnsi="Arial" w:cs="Arial"/>
          <w:b w:val="0"/>
          <w:bCs w:val="0"/>
          <w:color w:val="000000"/>
          <w:sz w:val="21"/>
          <w:szCs w:val="21"/>
        </w:rPr>
        <w:t>Wales.nhs.uk. (2019). </w:t>
      </w:r>
      <w:r>
        <w:rPr>
          <w:rFonts w:ascii="Arial" w:hAnsi="Arial" w:cs="Arial"/>
          <w:b w:val="0"/>
          <w:bCs w:val="0"/>
          <w:i/>
          <w:iCs/>
          <w:color w:val="000000"/>
          <w:sz w:val="21"/>
          <w:szCs w:val="21"/>
        </w:rPr>
        <w:t>Swansea Bay University Health Board, ABOUT US</w:t>
      </w:r>
      <w:r>
        <w:rPr>
          <w:rFonts w:ascii="Arial" w:hAnsi="Arial" w:cs="Arial"/>
          <w:b w:val="0"/>
          <w:bCs w:val="0"/>
          <w:color w:val="000000"/>
          <w:sz w:val="21"/>
          <w:szCs w:val="21"/>
        </w:rPr>
        <w:t>. Available at: http://www.wales.nhs.uk/sitesplus/863/page/41169 [Accessed 23 March 2019].</w:t>
      </w:r>
    </w:p>
    <w:p w14:paraId="1F6E0A08" w14:textId="560DCA4E" w:rsidR="00C22AD2" w:rsidRPr="00C22AD2" w:rsidRDefault="00C22AD2" w:rsidP="0029418E"/>
    <w:p w14:paraId="48B840E5" w14:textId="5F9E778B" w:rsidR="0029418E" w:rsidRDefault="0029418E" w:rsidP="0029418E"/>
    <w:p w14:paraId="5D5CEDFB" w14:textId="77777777" w:rsidR="0029418E" w:rsidRDefault="0029418E" w:rsidP="0029418E"/>
    <w:p w14:paraId="70243248" w14:textId="6C7BE61D" w:rsidR="00FB53CF" w:rsidRPr="00FB53CF" w:rsidRDefault="00FB53CF" w:rsidP="00CF0D0B"/>
    <w:p w14:paraId="566AC458" w14:textId="0B939FBA" w:rsidR="00496CA5" w:rsidRPr="00496CA5" w:rsidRDefault="00496CA5" w:rsidP="00496CA5">
      <w:pPr>
        <w:pStyle w:val="Heading4"/>
        <w:spacing w:line="360" w:lineRule="atLeast"/>
        <w:rPr>
          <w:rFonts w:ascii="Arial" w:hAnsi="Arial" w:cs="Arial"/>
          <w:color w:val="000000"/>
          <w:sz w:val="21"/>
          <w:szCs w:val="21"/>
        </w:rPr>
      </w:pPr>
    </w:p>
    <w:p w14:paraId="7062FC9E" w14:textId="68BC397C" w:rsidR="00B30AA9" w:rsidRPr="00B30AA9" w:rsidRDefault="00B30AA9" w:rsidP="00B30AA9">
      <w:pPr>
        <w:pStyle w:val="Heading4"/>
        <w:spacing w:line="360" w:lineRule="atLeast"/>
        <w:rPr>
          <w:rFonts w:ascii="Arial" w:hAnsi="Arial" w:cs="Arial"/>
          <w:b w:val="0"/>
          <w:color w:val="000000"/>
          <w:sz w:val="21"/>
          <w:szCs w:val="21"/>
        </w:rPr>
      </w:pPr>
      <w:r>
        <w:rPr>
          <w:rFonts w:ascii="Arial" w:hAnsi="Arial" w:cs="Arial"/>
          <w:i/>
          <w:color w:val="000000"/>
          <w:sz w:val="21"/>
          <w:szCs w:val="21"/>
        </w:rPr>
        <w:fldChar w:fldCharType="begin"/>
      </w:r>
      <w:r>
        <w:rPr>
          <w:rFonts w:ascii="Arial" w:hAnsi="Arial" w:cs="Arial"/>
          <w:i/>
          <w:color w:val="000000"/>
          <w:sz w:val="21"/>
          <w:szCs w:val="21"/>
        </w:rPr>
        <w:instrText xml:space="preserve"> HYPERLINK "</w:instrText>
      </w:r>
      <w:r w:rsidRPr="00B30AA9">
        <w:rPr>
          <w:rFonts w:ascii="Arial" w:hAnsi="Arial" w:cs="Arial"/>
          <w:i/>
          <w:color w:val="000000"/>
          <w:sz w:val="21"/>
          <w:szCs w:val="21"/>
        </w:rPr>
        <w:instrText xml:space="preserve">https://researchbriefings.files.parliament.uk/documents/SN00724/SN00724.pdf </w:instrText>
      </w:r>
      <w:r w:rsidRPr="00B30AA9">
        <w:rPr>
          <w:rFonts w:ascii="Arial" w:hAnsi="Arial" w:cs="Arial"/>
          <w:b w:val="0"/>
          <w:color w:val="000000"/>
          <w:sz w:val="21"/>
          <w:szCs w:val="21"/>
        </w:rPr>
        <w:instrText>[Accessed 25 March]</w:instrText>
      </w:r>
    </w:p>
    <w:p w14:paraId="20822EDA" w14:textId="4D1FE0CB" w:rsidR="00B30AA9" w:rsidRPr="00B30AA9" w:rsidRDefault="00B30AA9" w:rsidP="00B30AA9">
      <w:pPr>
        <w:pStyle w:val="Heading4"/>
        <w:spacing w:line="360" w:lineRule="atLeast"/>
        <w:rPr>
          <w:rStyle w:val="Hyperlink"/>
          <w:rFonts w:ascii="Arial" w:hAnsi="Arial" w:cs="Arial"/>
          <w:b w:val="0"/>
          <w:sz w:val="21"/>
          <w:szCs w:val="21"/>
        </w:rPr>
      </w:pPr>
      <w:r>
        <w:rPr>
          <w:rFonts w:ascii="Arial" w:hAnsi="Arial" w:cs="Arial"/>
          <w:i/>
          <w:color w:val="000000"/>
          <w:sz w:val="21"/>
          <w:szCs w:val="21"/>
        </w:rPr>
        <w:instrText xml:space="preserve">" </w:instrText>
      </w:r>
      <w:r>
        <w:rPr>
          <w:rFonts w:ascii="Arial" w:hAnsi="Arial" w:cs="Arial"/>
          <w:i/>
          <w:color w:val="000000"/>
          <w:sz w:val="21"/>
          <w:szCs w:val="21"/>
        </w:rPr>
        <w:fldChar w:fldCharType="separate"/>
      </w:r>
    </w:p>
    <w:p w14:paraId="5D4446DE" w14:textId="3D4C1D37" w:rsidR="00B30AA9" w:rsidRDefault="00B30AA9" w:rsidP="00B30AA9">
      <w:pPr>
        <w:rPr>
          <w:rStyle w:val="Hyperlink"/>
          <w:rFonts w:ascii="Arial" w:hAnsi="Arial" w:cs="Arial"/>
          <w:color w:val="660099"/>
          <w:u w:val="none"/>
          <w:shd w:val="clear" w:color="auto" w:fill="FFFFFF"/>
        </w:rPr>
      </w:pPr>
      <w:r>
        <w:rPr>
          <w:rFonts w:ascii="Arial" w:hAnsi="Arial" w:cs="Arial"/>
          <w:i/>
          <w:color w:val="000000"/>
          <w:sz w:val="21"/>
          <w:szCs w:val="21"/>
        </w:rPr>
        <w:fldChar w:fldCharType="end"/>
      </w:r>
      <w:r>
        <w:fldChar w:fldCharType="begin"/>
      </w:r>
      <w:r>
        <w:instrText xml:space="preserve"> HYPERLINK "https://researchbriefings.files.parliament.uk/documents/SN00724/SN00724.pdf" </w:instrText>
      </w:r>
      <w:r>
        <w:fldChar w:fldCharType="separate"/>
      </w:r>
    </w:p>
    <w:p w14:paraId="319D1210" w14:textId="77777777" w:rsidR="00B30AA9" w:rsidRDefault="00B30AA9" w:rsidP="00B30AA9">
      <w:r>
        <w:fldChar w:fldCharType="end"/>
      </w:r>
    </w:p>
    <w:p w14:paraId="4254BD7C" w14:textId="4877F4CB" w:rsidR="00B30AA9" w:rsidRPr="00B30AA9" w:rsidRDefault="00B30AA9" w:rsidP="00B30AA9">
      <w:pPr>
        <w:pStyle w:val="Heading4"/>
        <w:spacing w:line="360" w:lineRule="atLeast"/>
        <w:rPr>
          <w:rFonts w:ascii="Arial" w:hAnsi="Arial" w:cs="Arial"/>
          <w:i/>
          <w:color w:val="000000"/>
          <w:sz w:val="21"/>
          <w:szCs w:val="21"/>
        </w:rPr>
      </w:pPr>
    </w:p>
    <w:p w14:paraId="00445DEB" w14:textId="33C145D0" w:rsidR="00745C7E" w:rsidRPr="00B30AA9" w:rsidRDefault="00745C7E" w:rsidP="00312E0B">
      <w:pPr>
        <w:pStyle w:val="Heading4"/>
        <w:spacing w:line="360" w:lineRule="atLeast"/>
        <w:rPr>
          <w:rFonts w:ascii="Arial" w:hAnsi="Arial" w:cs="Arial"/>
          <w:b w:val="0"/>
          <w:color w:val="000000"/>
          <w:sz w:val="21"/>
          <w:szCs w:val="21"/>
        </w:rPr>
      </w:pPr>
    </w:p>
    <w:p w14:paraId="69A13D85" w14:textId="4550CEDC" w:rsidR="00312E0B" w:rsidRPr="00312E0B" w:rsidRDefault="00312E0B" w:rsidP="001915D5">
      <w:pPr>
        <w:pStyle w:val="Heading4"/>
        <w:spacing w:before="0" w:beforeAutospacing="0" w:after="0" w:afterAutospacing="0" w:line="360" w:lineRule="atLeast"/>
        <w:rPr>
          <w:rFonts w:ascii="Arial" w:hAnsi="Arial" w:cs="Arial"/>
          <w:b w:val="0"/>
          <w:bCs w:val="0"/>
          <w:color w:val="000000"/>
          <w:sz w:val="21"/>
          <w:szCs w:val="21"/>
        </w:rPr>
      </w:pPr>
    </w:p>
    <w:p w14:paraId="0D27B372" w14:textId="77777777" w:rsidR="001915D5" w:rsidRDefault="001915D5" w:rsidP="00F00ED7"/>
    <w:p w14:paraId="5AB5DE1D" w14:textId="2A8D90B9" w:rsidR="00F00ED7" w:rsidRPr="00F00ED7" w:rsidRDefault="00F00ED7" w:rsidP="004112CD">
      <w:pPr>
        <w:pStyle w:val="Heading4"/>
        <w:spacing w:line="360" w:lineRule="atLeast"/>
        <w:rPr>
          <w:rFonts w:ascii="Arial" w:hAnsi="Arial" w:cs="Arial"/>
          <w:b w:val="0"/>
          <w:color w:val="000000" w:themeColor="text1"/>
          <w:sz w:val="22"/>
          <w:szCs w:val="21"/>
        </w:rPr>
      </w:pPr>
      <w:r>
        <w:rPr>
          <w:rFonts w:ascii="Arial" w:hAnsi="Arial" w:cs="Arial"/>
          <w:b w:val="0"/>
          <w:color w:val="000000" w:themeColor="text1"/>
          <w:sz w:val="22"/>
          <w:szCs w:val="21"/>
        </w:rPr>
        <w:t xml:space="preserve"> </w:t>
      </w:r>
    </w:p>
    <w:p w14:paraId="48300591" w14:textId="213E8C77" w:rsidR="004112CD" w:rsidRPr="004112CD" w:rsidRDefault="004112CD" w:rsidP="00AE175C">
      <w:pPr>
        <w:pStyle w:val="Heading4"/>
        <w:spacing w:line="360" w:lineRule="atLeast"/>
        <w:rPr>
          <w:rFonts w:ascii="Arial" w:hAnsi="Arial" w:cs="Arial"/>
          <w:color w:val="000000"/>
          <w:sz w:val="21"/>
          <w:szCs w:val="21"/>
        </w:rPr>
      </w:pPr>
    </w:p>
    <w:p w14:paraId="790F7367" w14:textId="753AECC1" w:rsidR="00AE175C" w:rsidRPr="00AE175C" w:rsidRDefault="00AE175C" w:rsidP="00F704D3">
      <w:pPr>
        <w:pStyle w:val="Heading4"/>
        <w:spacing w:before="0" w:beforeAutospacing="0" w:after="0" w:afterAutospacing="0" w:line="360" w:lineRule="atLeast"/>
        <w:rPr>
          <w:rFonts w:ascii="Arial" w:hAnsi="Arial" w:cs="Arial"/>
          <w:b w:val="0"/>
          <w:bCs w:val="0"/>
          <w:color w:val="000000"/>
          <w:sz w:val="21"/>
          <w:szCs w:val="21"/>
        </w:rPr>
      </w:pPr>
    </w:p>
    <w:p w14:paraId="5713C999" w14:textId="7137F1A9" w:rsidR="00F704D3" w:rsidRDefault="00F704D3" w:rsidP="00CF78F3">
      <w:pPr>
        <w:pStyle w:val="Heading4"/>
        <w:spacing w:before="0" w:beforeAutospacing="0" w:after="0" w:afterAutospacing="0" w:line="360" w:lineRule="atLeast"/>
        <w:rPr>
          <w:rFonts w:ascii="Arial" w:hAnsi="Arial" w:cs="Arial"/>
          <w:b w:val="0"/>
          <w:bCs w:val="0"/>
          <w:color w:val="000000"/>
          <w:sz w:val="21"/>
          <w:szCs w:val="21"/>
        </w:rPr>
      </w:pPr>
      <w:r>
        <w:rPr>
          <w:rFonts w:ascii="Arial" w:hAnsi="Arial" w:cs="Arial"/>
          <w:b w:val="0"/>
          <w:bCs w:val="0"/>
          <w:color w:val="000000"/>
          <w:sz w:val="21"/>
          <w:szCs w:val="21"/>
        </w:rPr>
        <w:t xml:space="preserve"> </w:t>
      </w:r>
    </w:p>
    <w:p w14:paraId="32D9F7FB" w14:textId="77777777" w:rsidR="00CF78F3" w:rsidRPr="00CF78F3" w:rsidRDefault="00CF78F3" w:rsidP="00CF78F3">
      <w:pPr>
        <w:spacing w:line="360" w:lineRule="atLeast"/>
        <w:outlineLvl w:val="3"/>
        <w:rPr>
          <w:rFonts w:ascii="Arial" w:hAnsi="Arial" w:cs="Arial"/>
          <w:color w:val="000000"/>
          <w:sz w:val="21"/>
          <w:szCs w:val="21"/>
        </w:rPr>
      </w:pPr>
    </w:p>
    <w:p w14:paraId="7DC77C3F" w14:textId="71DF4E35" w:rsidR="00CF78F3" w:rsidRPr="001D73E8" w:rsidRDefault="00CF78F3" w:rsidP="001D73E8">
      <w:pPr>
        <w:tabs>
          <w:tab w:val="left" w:pos="5119"/>
        </w:tabs>
      </w:pPr>
      <w:r>
        <w:t xml:space="preserve"> </w:t>
      </w:r>
    </w:p>
    <w:sectPr w:rsidR="00CF78F3" w:rsidRPr="001D73E8" w:rsidSect="00DB3CAD">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Wingdings 3">
    <w:panose1 w:val="050401020108070707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B093260"/>
    <w:multiLevelType w:val="multilevel"/>
    <w:tmpl w:val="7DE679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0971C41"/>
    <w:multiLevelType w:val="hybridMultilevel"/>
    <w:tmpl w:val="1C82F756"/>
    <w:lvl w:ilvl="0" w:tplc="6AA4ACFC">
      <w:start w:val="1"/>
      <w:numFmt w:val="bullet"/>
      <w:lvlText w:val=""/>
      <w:lvlJc w:val="left"/>
      <w:pPr>
        <w:tabs>
          <w:tab w:val="num" w:pos="720"/>
        </w:tabs>
        <w:ind w:left="720" w:hanging="360"/>
      </w:pPr>
      <w:rPr>
        <w:rFonts w:ascii="Wingdings 3" w:hAnsi="Wingdings 3" w:hint="default"/>
      </w:rPr>
    </w:lvl>
    <w:lvl w:ilvl="1" w:tplc="AD5C5256" w:tentative="1">
      <w:start w:val="1"/>
      <w:numFmt w:val="bullet"/>
      <w:lvlText w:val=""/>
      <w:lvlJc w:val="left"/>
      <w:pPr>
        <w:tabs>
          <w:tab w:val="num" w:pos="1440"/>
        </w:tabs>
        <w:ind w:left="1440" w:hanging="360"/>
      </w:pPr>
      <w:rPr>
        <w:rFonts w:ascii="Wingdings 3" w:hAnsi="Wingdings 3" w:hint="default"/>
      </w:rPr>
    </w:lvl>
    <w:lvl w:ilvl="2" w:tplc="2A4E5272" w:tentative="1">
      <w:start w:val="1"/>
      <w:numFmt w:val="bullet"/>
      <w:lvlText w:val=""/>
      <w:lvlJc w:val="left"/>
      <w:pPr>
        <w:tabs>
          <w:tab w:val="num" w:pos="2160"/>
        </w:tabs>
        <w:ind w:left="2160" w:hanging="360"/>
      </w:pPr>
      <w:rPr>
        <w:rFonts w:ascii="Wingdings 3" w:hAnsi="Wingdings 3" w:hint="default"/>
      </w:rPr>
    </w:lvl>
    <w:lvl w:ilvl="3" w:tplc="2EA24F6A" w:tentative="1">
      <w:start w:val="1"/>
      <w:numFmt w:val="bullet"/>
      <w:lvlText w:val=""/>
      <w:lvlJc w:val="left"/>
      <w:pPr>
        <w:tabs>
          <w:tab w:val="num" w:pos="2880"/>
        </w:tabs>
        <w:ind w:left="2880" w:hanging="360"/>
      </w:pPr>
      <w:rPr>
        <w:rFonts w:ascii="Wingdings 3" w:hAnsi="Wingdings 3" w:hint="default"/>
      </w:rPr>
    </w:lvl>
    <w:lvl w:ilvl="4" w:tplc="F3B2A91E" w:tentative="1">
      <w:start w:val="1"/>
      <w:numFmt w:val="bullet"/>
      <w:lvlText w:val=""/>
      <w:lvlJc w:val="left"/>
      <w:pPr>
        <w:tabs>
          <w:tab w:val="num" w:pos="3600"/>
        </w:tabs>
        <w:ind w:left="3600" w:hanging="360"/>
      </w:pPr>
      <w:rPr>
        <w:rFonts w:ascii="Wingdings 3" w:hAnsi="Wingdings 3" w:hint="default"/>
      </w:rPr>
    </w:lvl>
    <w:lvl w:ilvl="5" w:tplc="69DC9588" w:tentative="1">
      <w:start w:val="1"/>
      <w:numFmt w:val="bullet"/>
      <w:lvlText w:val=""/>
      <w:lvlJc w:val="left"/>
      <w:pPr>
        <w:tabs>
          <w:tab w:val="num" w:pos="4320"/>
        </w:tabs>
        <w:ind w:left="4320" w:hanging="360"/>
      </w:pPr>
      <w:rPr>
        <w:rFonts w:ascii="Wingdings 3" w:hAnsi="Wingdings 3" w:hint="default"/>
      </w:rPr>
    </w:lvl>
    <w:lvl w:ilvl="6" w:tplc="04A8E0D8" w:tentative="1">
      <w:start w:val="1"/>
      <w:numFmt w:val="bullet"/>
      <w:lvlText w:val=""/>
      <w:lvlJc w:val="left"/>
      <w:pPr>
        <w:tabs>
          <w:tab w:val="num" w:pos="5040"/>
        </w:tabs>
        <w:ind w:left="5040" w:hanging="360"/>
      </w:pPr>
      <w:rPr>
        <w:rFonts w:ascii="Wingdings 3" w:hAnsi="Wingdings 3" w:hint="default"/>
      </w:rPr>
    </w:lvl>
    <w:lvl w:ilvl="7" w:tplc="83DE797A" w:tentative="1">
      <w:start w:val="1"/>
      <w:numFmt w:val="bullet"/>
      <w:lvlText w:val=""/>
      <w:lvlJc w:val="left"/>
      <w:pPr>
        <w:tabs>
          <w:tab w:val="num" w:pos="5760"/>
        </w:tabs>
        <w:ind w:left="5760" w:hanging="360"/>
      </w:pPr>
      <w:rPr>
        <w:rFonts w:ascii="Wingdings 3" w:hAnsi="Wingdings 3" w:hint="default"/>
      </w:rPr>
    </w:lvl>
    <w:lvl w:ilvl="8" w:tplc="A64C4220"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694C5F77"/>
    <w:multiLevelType w:val="hybridMultilevel"/>
    <w:tmpl w:val="3D28AE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73E8"/>
    <w:rsid w:val="00040C6E"/>
    <w:rsid w:val="00074F73"/>
    <w:rsid w:val="00122613"/>
    <w:rsid w:val="00136DE9"/>
    <w:rsid w:val="001915D5"/>
    <w:rsid w:val="001A1BA3"/>
    <w:rsid w:val="001B3651"/>
    <w:rsid w:val="001D73E8"/>
    <w:rsid w:val="001E37AD"/>
    <w:rsid w:val="00283ACC"/>
    <w:rsid w:val="0029418E"/>
    <w:rsid w:val="002A5B67"/>
    <w:rsid w:val="002B4EAB"/>
    <w:rsid w:val="002C1E97"/>
    <w:rsid w:val="002F2556"/>
    <w:rsid w:val="003006BB"/>
    <w:rsid w:val="00300868"/>
    <w:rsid w:val="00312E0B"/>
    <w:rsid w:val="00360E7E"/>
    <w:rsid w:val="00370E14"/>
    <w:rsid w:val="00401D6C"/>
    <w:rsid w:val="0040248B"/>
    <w:rsid w:val="004112CD"/>
    <w:rsid w:val="004135B7"/>
    <w:rsid w:val="00413995"/>
    <w:rsid w:val="004906CE"/>
    <w:rsid w:val="00496CA5"/>
    <w:rsid w:val="004B6B84"/>
    <w:rsid w:val="004F5736"/>
    <w:rsid w:val="00527435"/>
    <w:rsid w:val="00532628"/>
    <w:rsid w:val="0053283E"/>
    <w:rsid w:val="005339B2"/>
    <w:rsid w:val="00536C91"/>
    <w:rsid w:val="00542C9C"/>
    <w:rsid w:val="0056225D"/>
    <w:rsid w:val="005B0AE9"/>
    <w:rsid w:val="005D58DC"/>
    <w:rsid w:val="005D678D"/>
    <w:rsid w:val="006611BD"/>
    <w:rsid w:val="006626EF"/>
    <w:rsid w:val="00667C05"/>
    <w:rsid w:val="006E63CC"/>
    <w:rsid w:val="00724BF6"/>
    <w:rsid w:val="00745C7E"/>
    <w:rsid w:val="00746771"/>
    <w:rsid w:val="007676AC"/>
    <w:rsid w:val="007721E8"/>
    <w:rsid w:val="007A6571"/>
    <w:rsid w:val="008331D3"/>
    <w:rsid w:val="00843A01"/>
    <w:rsid w:val="0090237A"/>
    <w:rsid w:val="00903B15"/>
    <w:rsid w:val="009175F4"/>
    <w:rsid w:val="00927AB8"/>
    <w:rsid w:val="00993FE5"/>
    <w:rsid w:val="00A15F96"/>
    <w:rsid w:val="00AC4FA8"/>
    <w:rsid w:val="00AE175C"/>
    <w:rsid w:val="00B30AA9"/>
    <w:rsid w:val="00B362C2"/>
    <w:rsid w:val="00B45B4E"/>
    <w:rsid w:val="00B82201"/>
    <w:rsid w:val="00BC7274"/>
    <w:rsid w:val="00C01408"/>
    <w:rsid w:val="00C05971"/>
    <w:rsid w:val="00C22AD2"/>
    <w:rsid w:val="00C67AB7"/>
    <w:rsid w:val="00CB26FC"/>
    <w:rsid w:val="00CF0D0B"/>
    <w:rsid w:val="00CF78F3"/>
    <w:rsid w:val="00D07855"/>
    <w:rsid w:val="00D07916"/>
    <w:rsid w:val="00D210D9"/>
    <w:rsid w:val="00D65519"/>
    <w:rsid w:val="00D873D9"/>
    <w:rsid w:val="00DB3CAD"/>
    <w:rsid w:val="00DB438F"/>
    <w:rsid w:val="00DB633F"/>
    <w:rsid w:val="00E07E03"/>
    <w:rsid w:val="00E41218"/>
    <w:rsid w:val="00EB72A7"/>
    <w:rsid w:val="00EF4B34"/>
    <w:rsid w:val="00F00ED7"/>
    <w:rsid w:val="00F050E5"/>
    <w:rsid w:val="00F334FD"/>
    <w:rsid w:val="00F704D3"/>
    <w:rsid w:val="00FB53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D98976"/>
  <w15:chartTrackingRefBased/>
  <w15:docId w15:val="{E1E881B5-D46E-BF4F-B703-D184A1F6CC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633F"/>
    <w:rPr>
      <w:rFonts w:ascii="Times New Roman" w:eastAsia="Times New Roman" w:hAnsi="Times New Roman" w:cs="Times New Roman"/>
    </w:rPr>
  </w:style>
  <w:style w:type="paragraph" w:styleId="Heading1">
    <w:name w:val="heading 1"/>
    <w:basedOn w:val="Normal"/>
    <w:next w:val="Normal"/>
    <w:link w:val="Heading1Char"/>
    <w:uiPriority w:val="9"/>
    <w:qFormat/>
    <w:rsid w:val="0040248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F00ED7"/>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link w:val="Heading4Char"/>
    <w:uiPriority w:val="9"/>
    <w:qFormat/>
    <w:rsid w:val="00CF78F3"/>
    <w:pPr>
      <w:spacing w:before="100" w:beforeAutospacing="1" w:after="100" w:afterAutospacing="1"/>
      <w:outlineLvl w:val="3"/>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CF78F3"/>
    <w:rPr>
      <w:rFonts w:ascii="Times New Roman" w:eastAsia="Times New Roman" w:hAnsi="Times New Roman" w:cs="Times New Roman"/>
      <w:b/>
      <w:bCs/>
    </w:rPr>
  </w:style>
  <w:style w:type="paragraph" w:styleId="ListParagraph">
    <w:name w:val="List Paragraph"/>
    <w:basedOn w:val="Normal"/>
    <w:uiPriority w:val="34"/>
    <w:qFormat/>
    <w:rsid w:val="005D58DC"/>
    <w:pPr>
      <w:ind w:left="720"/>
      <w:contextualSpacing/>
    </w:pPr>
  </w:style>
  <w:style w:type="paragraph" w:styleId="BalloonText">
    <w:name w:val="Balloon Text"/>
    <w:basedOn w:val="Normal"/>
    <w:link w:val="BalloonTextChar"/>
    <w:uiPriority w:val="99"/>
    <w:semiHidden/>
    <w:unhideWhenUsed/>
    <w:rsid w:val="00AE175C"/>
    <w:rPr>
      <w:sz w:val="18"/>
      <w:szCs w:val="18"/>
    </w:rPr>
  </w:style>
  <w:style w:type="character" w:customStyle="1" w:styleId="BalloonTextChar">
    <w:name w:val="Balloon Text Char"/>
    <w:basedOn w:val="DefaultParagraphFont"/>
    <w:link w:val="BalloonText"/>
    <w:uiPriority w:val="99"/>
    <w:semiHidden/>
    <w:rsid w:val="00AE175C"/>
    <w:rPr>
      <w:rFonts w:ascii="Times New Roman" w:hAnsi="Times New Roman" w:cs="Times New Roman"/>
      <w:sz w:val="18"/>
      <w:szCs w:val="18"/>
    </w:rPr>
  </w:style>
  <w:style w:type="character" w:styleId="Hyperlink">
    <w:name w:val="Hyperlink"/>
    <w:basedOn w:val="DefaultParagraphFont"/>
    <w:uiPriority w:val="99"/>
    <w:unhideWhenUsed/>
    <w:rsid w:val="00AE175C"/>
    <w:rPr>
      <w:color w:val="0563C1" w:themeColor="hyperlink"/>
      <w:u w:val="single"/>
    </w:rPr>
  </w:style>
  <w:style w:type="character" w:styleId="UnresolvedMention">
    <w:name w:val="Unresolved Mention"/>
    <w:basedOn w:val="DefaultParagraphFont"/>
    <w:uiPriority w:val="99"/>
    <w:semiHidden/>
    <w:unhideWhenUsed/>
    <w:rsid w:val="00AE175C"/>
    <w:rPr>
      <w:color w:val="605E5C"/>
      <w:shd w:val="clear" w:color="auto" w:fill="E1DFDD"/>
    </w:rPr>
  </w:style>
  <w:style w:type="character" w:styleId="FollowedHyperlink">
    <w:name w:val="FollowedHyperlink"/>
    <w:basedOn w:val="DefaultParagraphFont"/>
    <w:uiPriority w:val="99"/>
    <w:semiHidden/>
    <w:unhideWhenUsed/>
    <w:rsid w:val="00AE175C"/>
    <w:rPr>
      <w:color w:val="954F72" w:themeColor="followedHyperlink"/>
      <w:u w:val="single"/>
    </w:rPr>
  </w:style>
  <w:style w:type="character" w:customStyle="1" w:styleId="Heading2Char">
    <w:name w:val="Heading 2 Char"/>
    <w:basedOn w:val="DefaultParagraphFont"/>
    <w:link w:val="Heading2"/>
    <w:uiPriority w:val="9"/>
    <w:semiHidden/>
    <w:rsid w:val="00F00ED7"/>
    <w:rPr>
      <w:rFonts w:asciiTheme="majorHAnsi" w:eastAsiaTheme="majorEastAsia" w:hAnsiTheme="majorHAnsi" w:cstheme="majorBidi"/>
      <w:color w:val="2F5496" w:themeColor="accent1" w:themeShade="BF"/>
      <w:sz w:val="26"/>
      <w:szCs w:val="26"/>
    </w:rPr>
  </w:style>
  <w:style w:type="character" w:styleId="HTMLCite">
    <w:name w:val="HTML Cite"/>
    <w:basedOn w:val="DefaultParagraphFont"/>
    <w:uiPriority w:val="99"/>
    <w:semiHidden/>
    <w:unhideWhenUsed/>
    <w:rsid w:val="00B30AA9"/>
    <w:rPr>
      <w:i/>
      <w:iCs/>
    </w:rPr>
  </w:style>
  <w:style w:type="character" w:customStyle="1" w:styleId="Heading1Char">
    <w:name w:val="Heading 1 Char"/>
    <w:basedOn w:val="DefaultParagraphFont"/>
    <w:link w:val="Heading1"/>
    <w:uiPriority w:val="9"/>
    <w:rsid w:val="0040248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0248B"/>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40248B"/>
    <w:pPr>
      <w:spacing w:before="120"/>
    </w:pPr>
    <w:rPr>
      <w:rFonts w:asciiTheme="minorHAnsi" w:hAnsiTheme="minorHAnsi"/>
      <w:b/>
      <w:bCs/>
      <w:i/>
      <w:iCs/>
    </w:rPr>
  </w:style>
  <w:style w:type="paragraph" w:styleId="TOC2">
    <w:name w:val="toc 2"/>
    <w:basedOn w:val="Normal"/>
    <w:next w:val="Normal"/>
    <w:autoRedefine/>
    <w:uiPriority w:val="39"/>
    <w:semiHidden/>
    <w:unhideWhenUsed/>
    <w:rsid w:val="0040248B"/>
    <w:pPr>
      <w:spacing w:before="120"/>
      <w:ind w:left="240"/>
    </w:pPr>
    <w:rPr>
      <w:rFonts w:asciiTheme="minorHAnsi" w:hAnsiTheme="minorHAnsi"/>
      <w:b/>
      <w:bCs/>
      <w:sz w:val="22"/>
      <w:szCs w:val="22"/>
    </w:rPr>
  </w:style>
  <w:style w:type="paragraph" w:styleId="TOC3">
    <w:name w:val="toc 3"/>
    <w:basedOn w:val="Normal"/>
    <w:next w:val="Normal"/>
    <w:autoRedefine/>
    <w:uiPriority w:val="39"/>
    <w:semiHidden/>
    <w:unhideWhenUsed/>
    <w:rsid w:val="0040248B"/>
    <w:pPr>
      <w:ind w:left="480"/>
    </w:pPr>
    <w:rPr>
      <w:rFonts w:asciiTheme="minorHAnsi" w:hAnsiTheme="minorHAnsi"/>
      <w:sz w:val="20"/>
      <w:szCs w:val="20"/>
    </w:rPr>
  </w:style>
  <w:style w:type="paragraph" w:styleId="TOC4">
    <w:name w:val="toc 4"/>
    <w:basedOn w:val="Normal"/>
    <w:next w:val="Normal"/>
    <w:autoRedefine/>
    <w:uiPriority w:val="39"/>
    <w:semiHidden/>
    <w:unhideWhenUsed/>
    <w:rsid w:val="0040248B"/>
    <w:pPr>
      <w:ind w:left="720"/>
    </w:pPr>
    <w:rPr>
      <w:rFonts w:asciiTheme="minorHAnsi" w:hAnsiTheme="minorHAnsi"/>
      <w:sz w:val="20"/>
      <w:szCs w:val="20"/>
    </w:rPr>
  </w:style>
  <w:style w:type="paragraph" w:styleId="TOC5">
    <w:name w:val="toc 5"/>
    <w:basedOn w:val="Normal"/>
    <w:next w:val="Normal"/>
    <w:autoRedefine/>
    <w:uiPriority w:val="39"/>
    <w:semiHidden/>
    <w:unhideWhenUsed/>
    <w:rsid w:val="0040248B"/>
    <w:pPr>
      <w:ind w:left="960"/>
    </w:pPr>
    <w:rPr>
      <w:rFonts w:asciiTheme="minorHAnsi" w:hAnsiTheme="minorHAnsi"/>
      <w:sz w:val="20"/>
      <w:szCs w:val="20"/>
    </w:rPr>
  </w:style>
  <w:style w:type="paragraph" w:styleId="TOC6">
    <w:name w:val="toc 6"/>
    <w:basedOn w:val="Normal"/>
    <w:next w:val="Normal"/>
    <w:autoRedefine/>
    <w:uiPriority w:val="39"/>
    <w:semiHidden/>
    <w:unhideWhenUsed/>
    <w:rsid w:val="0040248B"/>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40248B"/>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40248B"/>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40248B"/>
    <w:pPr>
      <w:ind w:left="192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6093975">
      <w:bodyDiv w:val="1"/>
      <w:marLeft w:val="0"/>
      <w:marRight w:val="0"/>
      <w:marTop w:val="0"/>
      <w:marBottom w:val="0"/>
      <w:divBdr>
        <w:top w:val="none" w:sz="0" w:space="0" w:color="auto"/>
        <w:left w:val="none" w:sz="0" w:space="0" w:color="auto"/>
        <w:bottom w:val="none" w:sz="0" w:space="0" w:color="auto"/>
        <w:right w:val="none" w:sz="0" w:space="0" w:color="auto"/>
      </w:divBdr>
    </w:div>
    <w:div w:id="141581380">
      <w:bodyDiv w:val="1"/>
      <w:marLeft w:val="0"/>
      <w:marRight w:val="0"/>
      <w:marTop w:val="0"/>
      <w:marBottom w:val="0"/>
      <w:divBdr>
        <w:top w:val="none" w:sz="0" w:space="0" w:color="auto"/>
        <w:left w:val="none" w:sz="0" w:space="0" w:color="auto"/>
        <w:bottom w:val="none" w:sz="0" w:space="0" w:color="auto"/>
        <w:right w:val="none" w:sz="0" w:space="0" w:color="auto"/>
      </w:divBdr>
      <w:divsChild>
        <w:div w:id="1523007563">
          <w:marLeft w:val="0"/>
          <w:marRight w:val="0"/>
          <w:marTop w:val="0"/>
          <w:marBottom w:val="150"/>
          <w:divBdr>
            <w:top w:val="none" w:sz="0" w:space="0" w:color="auto"/>
            <w:left w:val="none" w:sz="0" w:space="0" w:color="auto"/>
            <w:bottom w:val="none" w:sz="0" w:space="0" w:color="auto"/>
            <w:right w:val="none" w:sz="0" w:space="0" w:color="auto"/>
          </w:divBdr>
        </w:div>
      </w:divsChild>
    </w:div>
    <w:div w:id="142162075">
      <w:bodyDiv w:val="1"/>
      <w:marLeft w:val="0"/>
      <w:marRight w:val="0"/>
      <w:marTop w:val="0"/>
      <w:marBottom w:val="0"/>
      <w:divBdr>
        <w:top w:val="none" w:sz="0" w:space="0" w:color="auto"/>
        <w:left w:val="none" w:sz="0" w:space="0" w:color="auto"/>
        <w:bottom w:val="none" w:sz="0" w:space="0" w:color="auto"/>
        <w:right w:val="none" w:sz="0" w:space="0" w:color="auto"/>
      </w:divBdr>
      <w:divsChild>
        <w:div w:id="29188597">
          <w:marLeft w:val="0"/>
          <w:marRight w:val="0"/>
          <w:marTop w:val="0"/>
          <w:marBottom w:val="0"/>
          <w:divBdr>
            <w:top w:val="none" w:sz="0" w:space="0" w:color="auto"/>
            <w:left w:val="none" w:sz="0" w:space="0" w:color="auto"/>
            <w:bottom w:val="none" w:sz="0" w:space="0" w:color="auto"/>
            <w:right w:val="none" w:sz="0" w:space="0" w:color="auto"/>
          </w:divBdr>
        </w:div>
      </w:divsChild>
    </w:div>
    <w:div w:id="229847994">
      <w:bodyDiv w:val="1"/>
      <w:marLeft w:val="0"/>
      <w:marRight w:val="0"/>
      <w:marTop w:val="0"/>
      <w:marBottom w:val="0"/>
      <w:divBdr>
        <w:top w:val="none" w:sz="0" w:space="0" w:color="auto"/>
        <w:left w:val="none" w:sz="0" w:space="0" w:color="auto"/>
        <w:bottom w:val="none" w:sz="0" w:space="0" w:color="auto"/>
        <w:right w:val="none" w:sz="0" w:space="0" w:color="auto"/>
      </w:divBdr>
    </w:div>
    <w:div w:id="264075574">
      <w:bodyDiv w:val="1"/>
      <w:marLeft w:val="0"/>
      <w:marRight w:val="0"/>
      <w:marTop w:val="0"/>
      <w:marBottom w:val="0"/>
      <w:divBdr>
        <w:top w:val="none" w:sz="0" w:space="0" w:color="auto"/>
        <w:left w:val="none" w:sz="0" w:space="0" w:color="auto"/>
        <w:bottom w:val="none" w:sz="0" w:space="0" w:color="auto"/>
        <w:right w:val="none" w:sz="0" w:space="0" w:color="auto"/>
      </w:divBdr>
    </w:div>
    <w:div w:id="605770388">
      <w:bodyDiv w:val="1"/>
      <w:marLeft w:val="0"/>
      <w:marRight w:val="0"/>
      <w:marTop w:val="0"/>
      <w:marBottom w:val="0"/>
      <w:divBdr>
        <w:top w:val="none" w:sz="0" w:space="0" w:color="auto"/>
        <w:left w:val="none" w:sz="0" w:space="0" w:color="auto"/>
        <w:bottom w:val="none" w:sz="0" w:space="0" w:color="auto"/>
        <w:right w:val="none" w:sz="0" w:space="0" w:color="auto"/>
      </w:divBdr>
    </w:div>
    <w:div w:id="626813185">
      <w:bodyDiv w:val="1"/>
      <w:marLeft w:val="0"/>
      <w:marRight w:val="0"/>
      <w:marTop w:val="0"/>
      <w:marBottom w:val="0"/>
      <w:divBdr>
        <w:top w:val="none" w:sz="0" w:space="0" w:color="auto"/>
        <w:left w:val="none" w:sz="0" w:space="0" w:color="auto"/>
        <w:bottom w:val="none" w:sz="0" w:space="0" w:color="auto"/>
        <w:right w:val="none" w:sz="0" w:space="0" w:color="auto"/>
      </w:divBdr>
      <w:divsChild>
        <w:div w:id="1350912333">
          <w:marLeft w:val="0"/>
          <w:marRight w:val="0"/>
          <w:marTop w:val="0"/>
          <w:marBottom w:val="0"/>
          <w:divBdr>
            <w:top w:val="none" w:sz="0" w:space="0" w:color="auto"/>
            <w:left w:val="none" w:sz="0" w:space="0" w:color="auto"/>
            <w:bottom w:val="none" w:sz="0" w:space="0" w:color="auto"/>
            <w:right w:val="none" w:sz="0" w:space="0" w:color="auto"/>
          </w:divBdr>
        </w:div>
      </w:divsChild>
    </w:div>
    <w:div w:id="646208119">
      <w:bodyDiv w:val="1"/>
      <w:marLeft w:val="0"/>
      <w:marRight w:val="0"/>
      <w:marTop w:val="0"/>
      <w:marBottom w:val="0"/>
      <w:divBdr>
        <w:top w:val="none" w:sz="0" w:space="0" w:color="auto"/>
        <w:left w:val="none" w:sz="0" w:space="0" w:color="auto"/>
        <w:bottom w:val="none" w:sz="0" w:space="0" w:color="auto"/>
        <w:right w:val="none" w:sz="0" w:space="0" w:color="auto"/>
      </w:divBdr>
    </w:div>
    <w:div w:id="679550545">
      <w:bodyDiv w:val="1"/>
      <w:marLeft w:val="0"/>
      <w:marRight w:val="0"/>
      <w:marTop w:val="0"/>
      <w:marBottom w:val="0"/>
      <w:divBdr>
        <w:top w:val="none" w:sz="0" w:space="0" w:color="auto"/>
        <w:left w:val="none" w:sz="0" w:space="0" w:color="auto"/>
        <w:bottom w:val="none" w:sz="0" w:space="0" w:color="auto"/>
        <w:right w:val="none" w:sz="0" w:space="0" w:color="auto"/>
      </w:divBdr>
    </w:div>
    <w:div w:id="683557317">
      <w:bodyDiv w:val="1"/>
      <w:marLeft w:val="0"/>
      <w:marRight w:val="0"/>
      <w:marTop w:val="0"/>
      <w:marBottom w:val="0"/>
      <w:divBdr>
        <w:top w:val="none" w:sz="0" w:space="0" w:color="auto"/>
        <w:left w:val="none" w:sz="0" w:space="0" w:color="auto"/>
        <w:bottom w:val="none" w:sz="0" w:space="0" w:color="auto"/>
        <w:right w:val="none" w:sz="0" w:space="0" w:color="auto"/>
      </w:divBdr>
    </w:div>
    <w:div w:id="714548236">
      <w:bodyDiv w:val="1"/>
      <w:marLeft w:val="0"/>
      <w:marRight w:val="0"/>
      <w:marTop w:val="0"/>
      <w:marBottom w:val="0"/>
      <w:divBdr>
        <w:top w:val="none" w:sz="0" w:space="0" w:color="auto"/>
        <w:left w:val="none" w:sz="0" w:space="0" w:color="auto"/>
        <w:bottom w:val="none" w:sz="0" w:space="0" w:color="auto"/>
        <w:right w:val="none" w:sz="0" w:space="0" w:color="auto"/>
      </w:divBdr>
    </w:div>
    <w:div w:id="717509728">
      <w:bodyDiv w:val="1"/>
      <w:marLeft w:val="0"/>
      <w:marRight w:val="0"/>
      <w:marTop w:val="0"/>
      <w:marBottom w:val="0"/>
      <w:divBdr>
        <w:top w:val="none" w:sz="0" w:space="0" w:color="auto"/>
        <w:left w:val="none" w:sz="0" w:space="0" w:color="auto"/>
        <w:bottom w:val="none" w:sz="0" w:space="0" w:color="auto"/>
        <w:right w:val="none" w:sz="0" w:space="0" w:color="auto"/>
      </w:divBdr>
    </w:div>
    <w:div w:id="779958341">
      <w:bodyDiv w:val="1"/>
      <w:marLeft w:val="0"/>
      <w:marRight w:val="0"/>
      <w:marTop w:val="0"/>
      <w:marBottom w:val="0"/>
      <w:divBdr>
        <w:top w:val="none" w:sz="0" w:space="0" w:color="auto"/>
        <w:left w:val="none" w:sz="0" w:space="0" w:color="auto"/>
        <w:bottom w:val="none" w:sz="0" w:space="0" w:color="auto"/>
        <w:right w:val="none" w:sz="0" w:space="0" w:color="auto"/>
      </w:divBdr>
    </w:div>
    <w:div w:id="792752288">
      <w:bodyDiv w:val="1"/>
      <w:marLeft w:val="0"/>
      <w:marRight w:val="0"/>
      <w:marTop w:val="0"/>
      <w:marBottom w:val="0"/>
      <w:divBdr>
        <w:top w:val="none" w:sz="0" w:space="0" w:color="auto"/>
        <w:left w:val="none" w:sz="0" w:space="0" w:color="auto"/>
        <w:bottom w:val="none" w:sz="0" w:space="0" w:color="auto"/>
        <w:right w:val="none" w:sz="0" w:space="0" w:color="auto"/>
      </w:divBdr>
    </w:div>
    <w:div w:id="809052134">
      <w:bodyDiv w:val="1"/>
      <w:marLeft w:val="0"/>
      <w:marRight w:val="0"/>
      <w:marTop w:val="0"/>
      <w:marBottom w:val="0"/>
      <w:divBdr>
        <w:top w:val="none" w:sz="0" w:space="0" w:color="auto"/>
        <w:left w:val="none" w:sz="0" w:space="0" w:color="auto"/>
        <w:bottom w:val="none" w:sz="0" w:space="0" w:color="auto"/>
        <w:right w:val="none" w:sz="0" w:space="0" w:color="auto"/>
      </w:divBdr>
    </w:div>
    <w:div w:id="824127563">
      <w:bodyDiv w:val="1"/>
      <w:marLeft w:val="0"/>
      <w:marRight w:val="0"/>
      <w:marTop w:val="0"/>
      <w:marBottom w:val="0"/>
      <w:divBdr>
        <w:top w:val="none" w:sz="0" w:space="0" w:color="auto"/>
        <w:left w:val="none" w:sz="0" w:space="0" w:color="auto"/>
        <w:bottom w:val="none" w:sz="0" w:space="0" w:color="auto"/>
        <w:right w:val="none" w:sz="0" w:space="0" w:color="auto"/>
      </w:divBdr>
    </w:div>
    <w:div w:id="910240148">
      <w:bodyDiv w:val="1"/>
      <w:marLeft w:val="0"/>
      <w:marRight w:val="0"/>
      <w:marTop w:val="0"/>
      <w:marBottom w:val="0"/>
      <w:divBdr>
        <w:top w:val="none" w:sz="0" w:space="0" w:color="auto"/>
        <w:left w:val="none" w:sz="0" w:space="0" w:color="auto"/>
        <w:bottom w:val="none" w:sz="0" w:space="0" w:color="auto"/>
        <w:right w:val="none" w:sz="0" w:space="0" w:color="auto"/>
      </w:divBdr>
    </w:div>
    <w:div w:id="912085672">
      <w:bodyDiv w:val="1"/>
      <w:marLeft w:val="0"/>
      <w:marRight w:val="0"/>
      <w:marTop w:val="0"/>
      <w:marBottom w:val="0"/>
      <w:divBdr>
        <w:top w:val="none" w:sz="0" w:space="0" w:color="auto"/>
        <w:left w:val="none" w:sz="0" w:space="0" w:color="auto"/>
        <w:bottom w:val="none" w:sz="0" w:space="0" w:color="auto"/>
        <w:right w:val="none" w:sz="0" w:space="0" w:color="auto"/>
      </w:divBdr>
    </w:div>
    <w:div w:id="1015887351">
      <w:bodyDiv w:val="1"/>
      <w:marLeft w:val="0"/>
      <w:marRight w:val="0"/>
      <w:marTop w:val="0"/>
      <w:marBottom w:val="0"/>
      <w:divBdr>
        <w:top w:val="none" w:sz="0" w:space="0" w:color="auto"/>
        <w:left w:val="none" w:sz="0" w:space="0" w:color="auto"/>
        <w:bottom w:val="none" w:sz="0" w:space="0" w:color="auto"/>
        <w:right w:val="none" w:sz="0" w:space="0" w:color="auto"/>
      </w:divBdr>
    </w:div>
    <w:div w:id="1060832557">
      <w:bodyDiv w:val="1"/>
      <w:marLeft w:val="0"/>
      <w:marRight w:val="0"/>
      <w:marTop w:val="0"/>
      <w:marBottom w:val="0"/>
      <w:divBdr>
        <w:top w:val="none" w:sz="0" w:space="0" w:color="auto"/>
        <w:left w:val="none" w:sz="0" w:space="0" w:color="auto"/>
        <w:bottom w:val="none" w:sz="0" w:space="0" w:color="auto"/>
        <w:right w:val="none" w:sz="0" w:space="0" w:color="auto"/>
      </w:divBdr>
      <w:divsChild>
        <w:div w:id="137888576">
          <w:marLeft w:val="0"/>
          <w:marRight w:val="0"/>
          <w:marTop w:val="0"/>
          <w:marBottom w:val="0"/>
          <w:divBdr>
            <w:top w:val="none" w:sz="0" w:space="0" w:color="auto"/>
            <w:left w:val="none" w:sz="0" w:space="0" w:color="auto"/>
            <w:bottom w:val="none" w:sz="0" w:space="0" w:color="auto"/>
            <w:right w:val="none" w:sz="0" w:space="0" w:color="auto"/>
          </w:divBdr>
        </w:div>
      </w:divsChild>
    </w:div>
    <w:div w:id="1107385800">
      <w:bodyDiv w:val="1"/>
      <w:marLeft w:val="0"/>
      <w:marRight w:val="0"/>
      <w:marTop w:val="0"/>
      <w:marBottom w:val="0"/>
      <w:divBdr>
        <w:top w:val="none" w:sz="0" w:space="0" w:color="auto"/>
        <w:left w:val="none" w:sz="0" w:space="0" w:color="auto"/>
        <w:bottom w:val="none" w:sz="0" w:space="0" w:color="auto"/>
        <w:right w:val="none" w:sz="0" w:space="0" w:color="auto"/>
      </w:divBdr>
    </w:div>
    <w:div w:id="1113785919">
      <w:bodyDiv w:val="1"/>
      <w:marLeft w:val="0"/>
      <w:marRight w:val="0"/>
      <w:marTop w:val="0"/>
      <w:marBottom w:val="0"/>
      <w:divBdr>
        <w:top w:val="none" w:sz="0" w:space="0" w:color="auto"/>
        <w:left w:val="none" w:sz="0" w:space="0" w:color="auto"/>
        <w:bottom w:val="none" w:sz="0" w:space="0" w:color="auto"/>
        <w:right w:val="none" w:sz="0" w:space="0" w:color="auto"/>
      </w:divBdr>
      <w:divsChild>
        <w:div w:id="1956717896">
          <w:marLeft w:val="0"/>
          <w:marRight w:val="0"/>
          <w:marTop w:val="0"/>
          <w:marBottom w:val="150"/>
          <w:divBdr>
            <w:top w:val="none" w:sz="0" w:space="0" w:color="auto"/>
            <w:left w:val="none" w:sz="0" w:space="0" w:color="auto"/>
            <w:bottom w:val="none" w:sz="0" w:space="0" w:color="auto"/>
            <w:right w:val="none" w:sz="0" w:space="0" w:color="auto"/>
          </w:divBdr>
        </w:div>
      </w:divsChild>
    </w:div>
    <w:div w:id="1274287513">
      <w:bodyDiv w:val="1"/>
      <w:marLeft w:val="0"/>
      <w:marRight w:val="0"/>
      <w:marTop w:val="0"/>
      <w:marBottom w:val="0"/>
      <w:divBdr>
        <w:top w:val="none" w:sz="0" w:space="0" w:color="auto"/>
        <w:left w:val="none" w:sz="0" w:space="0" w:color="auto"/>
        <w:bottom w:val="none" w:sz="0" w:space="0" w:color="auto"/>
        <w:right w:val="none" w:sz="0" w:space="0" w:color="auto"/>
      </w:divBdr>
    </w:div>
    <w:div w:id="1365641885">
      <w:bodyDiv w:val="1"/>
      <w:marLeft w:val="0"/>
      <w:marRight w:val="0"/>
      <w:marTop w:val="0"/>
      <w:marBottom w:val="0"/>
      <w:divBdr>
        <w:top w:val="none" w:sz="0" w:space="0" w:color="auto"/>
        <w:left w:val="none" w:sz="0" w:space="0" w:color="auto"/>
        <w:bottom w:val="none" w:sz="0" w:space="0" w:color="auto"/>
        <w:right w:val="none" w:sz="0" w:space="0" w:color="auto"/>
      </w:divBdr>
    </w:div>
    <w:div w:id="1572691106">
      <w:bodyDiv w:val="1"/>
      <w:marLeft w:val="0"/>
      <w:marRight w:val="0"/>
      <w:marTop w:val="0"/>
      <w:marBottom w:val="0"/>
      <w:divBdr>
        <w:top w:val="none" w:sz="0" w:space="0" w:color="auto"/>
        <w:left w:val="none" w:sz="0" w:space="0" w:color="auto"/>
        <w:bottom w:val="none" w:sz="0" w:space="0" w:color="auto"/>
        <w:right w:val="none" w:sz="0" w:space="0" w:color="auto"/>
      </w:divBdr>
    </w:div>
    <w:div w:id="1814907911">
      <w:bodyDiv w:val="1"/>
      <w:marLeft w:val="0"/>
      <w:marRight w:val="0"/>
      <w:marTop w:val="0"/>
      <w:marBottom w:val="0"/>
      <w:divBdr>
        <w:top w:val="none" w:sz="0" w:space="0" w:color="auto"/>
        <w:left w:val="none" w:sz="0" w:space="0" w:color="auto"/>
        <w:bottom w:val="none" w:sz="0" w:space="0" w:color="auto"/>
        <w:right w:val="none" w:sz="0" w:space="0" w:color="auto"/>
      </w:divBdr>
    </w:div>
    <w:div w:id="1839805218">
      <w:bodyDiv w:val="1"/>
      <w:marLeft w:val="0"/>
      <w:marRight w:val="0"/>
      <w:marTop w:val="0"/>
      <w:marBottom w:val="0"/>
      <w:divBdr>
        <w:top w:val="none" w:sz="0" w:space="0" w:color="auto"/>
        <w:left w:val="none" w:sz="0" w:space="0" w:color="auto"/>
        <w:bottom w:val="none" w:sz="0" w:space="0" w:color="auto"/>
        <w:right w:val="none" w:sz="0" w:space="0" w:color="auto"/>
      </w:divBdr>
    </w:div>
    <w:div w:id="1869679818">
      <w:bodyDiv w:val="1"/>
      <w:marLeft w:val="0"/>
      <w:marRight w:val="0"/>
      <w:marTop w:val="0"/>
      <w:marBottom w:val="0"/>
      <w:divBdr>
        <w:top w:val="none" w:sz="0" w:space="0" w:color="auto"/>
        <w:left w:val="none" w:sz="0" w:space="0" w:color="auto"/>
        <w:bottom w:val="none" w:sz="0" w:space="0" w:color="auto"/>
        <w:right w:val="none" w:sz="0" w:space="0" w:color="auto"/>
      </w:divBdr>
    </w:div>
    <w:div w:id="1926188769">
      <w:bodyDiv w:val="1"/>
      <w:marLeft w:val="0"/>
      <w:marRight w:val="0"/>
      <w:marTop w:val="0"/>
      <w:marBottom w:val="0"/>
      <w:divBdr>
        <w:top w:val="none" w:sz="0" w:space="0" w:color="auto"/>
        <w:left w:val="none" w:sz="0" w:space="0" w:color="auto"/>
        <w:bottom w:val="none" w:sz="0" w:space="0" w:color="auto"/>
        <w:right w:val="none" w:sz="0" w:space="0" w:color="auto"/>
      </w:divBdr>
    </w:div>
    <w:div w:id="1942254443">
      <w:bodyDiv w:val="1"/>
      <w:marLeft w:val="0"/>
      <w:marRight w:val="0"/>
      <w:marTop w:val="0"/>
      <w:marBottom w:val="0"/>
      <w:divBdr>
        <w:top w:val="none" w:sz="0" w:space="0" w:color="auto"/>
        <w:left w:val="none" w:sz="0" w:space="0" w:color="auto"/>
        <w:bottom w:val="none" w:sz="0" w:space="0" w:color="auto"/>
        <w:right w:val="none" w:sz="0" w:space="0" w:color="auto"/>
      </w:divBdr>
      <w:divsChild>
        <w:div w:id="275330331">
          <w:marLeft w:val="547"/>
          <w:marRight w:val="0"/>
          <w:marTop w:val="200"/>
          <w:marBottom w:val="0"/>
          <w:divBdr>
            <w:top w:val="none" w:sz="0" w:space="0" w:color="auto"/>
            <w:left w:val="none" w:sz="0" w:space="0" w:color="auto"/>
            <w:bottom w:val="none" w:sz="0" w:space="0" w:color="auto"/>
            <w:right w:val="none" w:sz="0" w:space="0" w:color="auto"/>
          </w:divBdr>
        </w:div>
      </w:divsChild>
    </w:div>
    <w:div w:id="19564061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ma.org.uk/-/media/files/pdfs/working%20for%20change/doctors%20in%20nhs/brief%20how%20is%20healthcare%20in%20wales%20structured.pdf?la=en" TargetMode="External"/><Relationship Id="rId13" Type="http://schemas.openxmlformats.org/officeDocument/2006/relationships/hyperlink" Target="https://researchbriefings.files.parliament.uk/documents/SN00724/SN00724.pdf"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www.ias.org.uk/What-we-do/Alcohol-Alert/March-2015/34000" TargetMode="External"/><Relationship Id="rId17" Type="http://schemas.openxmlformats.org/officeDocument/2006/relationships/hyperlink" Target="http://www.assembly.wales/research%20documents/15-020%20-%20the%20organisation%20of%20the%20nhs%20in%20the%20uk%20comparing%20structures%20in%20the%20four%20countries/15-020.pdf" TargetMode="External"/><Relationship Id="rId2" Type="http://schemas.openxmlformats.org/officeDocument/2006/relationships/numbering" Target="numbering.xml"/><Relationship Id="rId16" Type="http://schemas.openxmlformats.org/officeDocument/2006/relationships/hyperlink" Target="https://www.kingsfund.org.uk/publications/how-health-care-is-funded"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bbc.co.uk/news/uk-wales-30881328" TargetMode="External"/><Relationship Id="rId5" Type="http://schemas.openxmlformats.org/officeDocument/2006/relationships/webSettings" Target="webSettings.xml"/><Relationship Id="rId15" Type="http://schemas.openxmlformats.org/officeDocument/2006/relationships/hyperlink" Target="https://law.gov.wales/publicservices/health-services/health-service-bodies/nhs-trusts/?lang=en" TargetMode="External"/><Relationship Id="rId10" Type="http://schemas.openxmlformats.org/officeDocument/2006/relationships/hyperlink" Target="https://metro.co.uk/2018/02/12/botched-plastic-surgery-abroad-costing-nhs-millions-7306024/"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nuffieldtrust.org.uk/resource/health-spending-across-the-uk-nations-who-decides-how-much" TargetMode="External"/><Relationship Id="rId14" Type="http://schemas.openxmlformats.org/officeDocument/2006/relationships/hyperlink" Target="https://kwhs.wharton.upenn.edu/term/management-structu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EBA253F-DB07-AD4A-9492-F4840072E7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1861</TotalTime>
  <Pages>9</Pages>
  <Words>2393</Words>
  <Characters>13642</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rachael powell</cp:lastModifiedBy>
  <cp:revision>30</cp:revision>
  <dcterms:created xsi:type="dcterms:W3CDTF">2019-04-14T15:50:00Z</dcterms:created>
  <dcterms:modified xsi:type="dcterms:W3CDTF">2019-05-03T22:45:00Z</dcterms:modified>
</cp:coreProperties>
</file>