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69FA16" w14:textId="77777777" w:rsidR="00743C61" w:rsidRPr="00CE7292" w:rsidRDefault="00743C61" w:rsidP="00CE7292">
      <w:pPr>
        <w:pStyle w:val="Title"/>
        <w:jc w:val="center"/>
        <w:rPr>
          <w:rFonts w:ascii="Times New Roman" w:hAnsi="Times New Roman" w:cs="Times New Roman"/>
          <w:sz w:val="40"/>
          <w:szCs w:val="40"/>
          <w:lang w:val="en-US"/>
        </w:rPr>
      </w:pPr>
      <w:r w:rsidRPr="00CE7292">
        <w:rPr>
          <w:rFonts w:ascii="Times New Roman" w:hAnsi="Times New Roman" w:cs="Times New Roman"/>
          <w:sz w:val="40"/>
          <w:szCs w:val="40"/>
          <w:lang w:val="en-US"/>
        </w:rPr>
        <w:t>MANAGEMENT ACCOUNTING</w:t>
      </w:r>
    </w:p>
    <w:p w14:paraId="12ABC435" w14:textId="77777777" w:rsidR="00743C61" w:rsidRPr="00AB1D35" w:rsidRDefault="00743C61" w:rsidP="00743C61">
      <w:pPr>
        <w:spacing w:before="240" w:after="240" w:line="360" w:lineRule="auto"/>
        <w:jc w:val="both"/>
        <w:rPr>
          <w:rFonts w:ascii="Times New Roman" w:hAnsi="Times New Roman" w:cs="Times New Roman"/>
          <w:b/>
          <w:bCs/>
          <w:sz w:val="24"/>
          <w:szCs w:val="24"/>
          <w:lang w:val="en-US"/>
        </w:rPr>
      </w:pPr>
    </w:p>
    <w:p w14:paraId="6292F128" w14:textId="77777777" w:rsidR="00743C61" w:rsidRPr="00AB1D35" w:rsidRDefault="00743C61" w:rsidP="00743C61">
      <w:pPr>
        <w:spacing w:before="240" w:after="240" w:line="360" w:lineRule="auto"/>
        <w:jc w:val="both"/>
        <w:rPr>
          <w:rFonts w:ascii="Times New Roman" w:hAnsi="Times New Roman" w:cs="Times New Roman"/>
          <w:b/>
          <w:bCs/>
          <w:sz w:val="24"/>
          <w:szCs w:val="24"/>
          <w:lang w:val="en-US"/>
        </w:rPr>
      </w:pPr>
    </w:p>
    <w:p w14:paraId="3A3A6572" w14:textId="77777777" w:rsidR="00743C61" w:rsidRPr="00AB1D35" w:rsidRDefault="00743C61" w:rsidP="00743C61">
      <w:pPr>
        <w:spacing w:before="240" w:after="240" w:line="360" w:lineRule="auto"/>
        <w:jc w:val="both"/>
        <w:rPr>
          <w:rFonts w:ascii="Times New Roman" w:hAnsi="Times New Roman" w:cs="Times New Roman"/>
          <w:b/>
          <w:bCs/>
          <w:sz w:val="24"/>
          <w:szCs w:val="24"/>
          <w:lang w:val="en-US"/>
        </w:rPr>
      </w:pPr>
    </w:p>
    <w:p w14:paraId="6D529F0D" w14:textId="20D25870" w:rsidR="00743C61" w:rsidRDefault="00743C61" w:rsidP="00743C61">
      <w:pPr>
        <w:spacing w:before="240" w:after="240" w:line="360" w:lineRule="auto"/>
        <w:jc w:val="both"/>
        <w:rPr>
          <w:rFonts w:ascii="Times New Roman" w:hAnsi="Times New Roman" w:cs="Times New Roman"/>
          <w:b/>
          <w:bCs/>
          <w:sz w:val="24"/>
          <w:szCs w:val="24"/>
          <w:lang w:val="en-US"/>
        </w:rPr>
      </w:pPr>
    </w:p>
    <w:p w14:paraId="40977D74" w14:textId="0EB4B0E6" w:rsidR="006C16AA" w:rsidRDefault="006C16AA" w:rsidP="00743C61">
      <w:pPr>
        <w:spacing w:before="240" w:after="240" w:line="360" w:lineRule="auto"/>
        <w:jc w:val="both"/>
        <w:rPr>
          <w:rFonts w:ascii="Times New Roman" w:hAnsi="Times New Roman" w:cs="Times New Roman"/>
          <w:b/>
          <w:bCs/>
          <w:sz w:val="24"/>
          <w:szCs w:val="24"/>
          <w:lang w:val="en-US"/>
        </w:rPr>
      </w:pPr>
    </w:p>
    <w:p w14:paraId="44F30E4B" w14:textId="3B782990" w:rsidR="006C16AA" w:rsidRDefault="006C16AA" w:rsidP="00743C61">
      <w:pPr>
        <w:spacing w:before="240" w:after="240" w:line="360" w:lineRule="auto"/>
        <w:jc w:val="both"/>
        <w:rPr>
          <w:rFonts w:ascii="Times New Roman" w:hAnsi="Times New Roman" w:cs="Times New Roman"/>
          <w:b/>
          <w:bCs/>
          <w:sz w:val="24"/>
          <w:szCs w:val="24"/>
          <w:lang w:val="en-US"/>
        </w:rPr>
      </w:pPr>
    </w:p>
    <w:p w14:paraId="0BDF5CBF" w14:textId="12F5C04A" w:rsidR="006C16AA" w:rsidRDefault="006C16AA" w:rsidP="00743C61">
      <w:pPr>
        <w:spacing w:before="240" w:after="240" w:line="360" w:lineRule="auto"/>
        <w:jc w:val="both"/>
        <w:rPr>
          <w:rFonts w:ascii="Times New Roman" w:hAnsi="Times New Roman" w:cs="Times New Roman"/>
          <w:b/>
          <w:bCs/>
          <w:sz w:val="24"/>
          <w:szCs w:val="24"/>
          <w:lang w:val="en-US"/>
        </w:rPr>
      </w:pPr>
    </w:p>
    <w:p w14:paraId="78DE937F" w14:textId="0DCD6D52" w:rsidR="006C16AA" w:rsidRDefault="006C16AA" w:rsidP="00743C61">
      <w:pPr>
        <w:spacing w:before="240" w:after="240" w:line="360" w:lineRule="auto"/>
        <w:jc w:val="both"/>
        <w:rPr>
          <w:rFonts w:ascii="Times New Roman" w:hAnsi="Times New Roman" w:cs="Times New Roman"/>
          <w:b/>
          <w:bCs/>
          <w:sz w:val="24"/>
          <w:szCs w:val="24"/>
          <w:lang w:val="en-US"/>
        </w:rPr>
      </w:pPr>
    </w:p>
    <w:p w14:paraId="7AD00822" w14:textId="77777777" w:rsidR="006C16AA" w:rsidRDefault="006C16AA" w:rsidP="006C16AA">
      <w:pPr>
        <w:rPr>
          <w:rFonts w:cs="Times New Roman"/>
          <w:szCs w:val="24"/>
        </w:rPr>
      </w:pPr>
    </w:p>
    <w:p w14:paraId="19D4EAD4" w14:textId="1031C7E3" w:rsidR="006C16AA" w:rsidRPr="00580260" w:rsidRDefault="006C16AA" w:rsidP="006C16AA">
      <w:pPr>
        <w:rPr>
          <w:rFonts w:ascii="Times New Roman" w:hAnsi="Times New Roman" w:cs="Times New Roman"/>
          <w:sz w:val="28"/>
          <w:szCs w:val="28"/>
        </w:rPr>
      </w:pPr>
      <w:r w:rsidRPr="00580260">
        <w:rPr>
          <w:rFonts w:ascii="Times New Roman" w:hAnsi="Times New Roman" w:cs="Times New Roman"/>
          <w:sz w:val="28"/>
          <w:szCs w:val="28"/>
        </w:rPr>
        <w:t xml:space="preserve">Student name: </w:t>
      </w:r>
      <w:proofErr w:type="spellStart"/>
      <w:r w:rsidR="00D93823">
        <w:rPr>
          <w:rFonts w:ascii="Times New Roman" w:hAnsi="Times New Roman" w:cs="Times New Roman"/>
          <w:sz w:val="28"/>
          <w:szCs w:val="28"/>
        </w:rPr>
        <w:t>Ioan</w:t>
      </w:r>
      <w:proofErr w:type="spellEnd"/>
      <w:r w:rsidR="00D93823">
        <w:rPr>
          <w:rFonts w:ascii="Times New Roman" w:hAnsi="Times New Roman" w:cs="Times New Roman"/>
          <w:sz w:val="28"/>
          <w:szCs w:val="28"/>
        </w:rPr>
        <w:t xml:space="preserve"> </w:t>
      </w:r>
      <w:proofErr w:type="spellStart"/>
      <w:r w:rsidR="00D93823">
        <w:rPr>
          <w:rFonts w:ascii="Times New Roman" w:hAnsi="Times New Roman" w:cs="Times New Roman"/>
          <w:sz w:val="28"/>
          <w:szCs w:val="28"/>
        </w:rPr>
        <w:t>Madalin</w:t>
      </w:r>
      <w:proofErr w:type="spellEnd"/>
      <w:r w:rsidR="00D93823">
        <w:rPr>
          <w:rFonts w:ascii="Times New Roman" w:hAnsi="Times New Roman" w:cs="Times New Roman"/>
          <w:sz w:val="28"/>
          <w:szCs w:val="28"/>
        </w:rPr>
        <w:t xml:space="preserve"> </w:t>
      </w:r>
      <w:proofErr w:type="spellStart"/>
      <w:r w:rsidR="00D93823">
        <w:rPr>
          <w:rFonts w:ascii="Times New Roman" w:hAnsi="Times New Roman" w:cs="Times New Roman"/>
          <w:sz w:val="28"/>
          <w:szCs w:val="28"/>
        </w:rPr>
        <w:t>Petrovici</w:t>
      </w:r>
      <w:proofErr w:type="spellEnd"/>
    </w:p>
    <w:p w14:paraId="18417ED7" w14:textId="74A1A8E1" w:rsidR="006C16AA" w:rsidRPr="00580260" w:rsidRDefault="006C16AA" w:rsidP="006C16AA">
      <w:pPr>
        <w:rPr>
          <w:rFonts w:ascii="Times New Roman" w:hAnsi="Times New Roman" w:cs="Times New Roman"/>
          <w:sz w:val="28"/>
          <w:szCs w:val="28"/>
        </w:rPr>
      </w:pPr>
      <w:r w:rsidRPr="00580260">
        <w:rPr>
          <w:rFonts w:ascii="Times New Roman" w:hAnsi="Times New Roman" w:cs="Times New Roman"/>
          <w:sz w:val="28"/>
          <w:szCs w:val="28"/>
        </w:rPr>
        <w:t>Student number: 18</w:t>
      </w:r>
      <w:r w:rsidR="00C22106">
        <w:rPr>
          <w:rFonts w:ascii="Times New Roman" w:hAnsi="Times New Roman" w:cs="Times New Roman"/>
          <w:sz w:val="28"/>
          <w:szCs w:val="28"/>
        </w:rPr>
        <w:t>13112</w:t>
      </w:r>
    </w:p>
    <w:p w14:paraId="23ABBDF2" w14:textId="2CBFA920" w:rsidR="006C16AA" w:rsidRPr="00580260" w:rsidRDefault="006C16AA" w:rsidP="006C16AA">
      <w:pPr>
        <w:rPr>
          <w:rFonts w:ascii="Times New Roman" w:hAnsi="Times New Roman" w:cs="Times New Roman"/>
          <w:sz w:val="28"/>
          <w:szCs w:val="28"/>
        </w:rPr>
      </w:pPr>
      <w:proofErr w:type="spellStart"/>
      <w:proofErr w:type="gramStart"/>
      <w:r w:rsidRPr="00580260">
        <w:rPr>
          <w:rFonts w:ascii="Times New Roman" w:hAnsi="Times New Roman" w:cs="Times New Roman"/>
          <w:sz w:val="28"/>
          <w:szCs w:val="28"/>
        </w:rPr>
        <w:t>Lecturer:</w:t>
      </w:r>
      <w:r w:rsidR="00C72520">
        <w:rPr>
          <w:rFonts w:ascii="Times New Roman" w:hAnsi="Times New Roman" w:cs="Times New Roman"/>
          <w:sz w:val="28"/>
          <w:szCs w:val="28"/>
        </w:rPr>
        <w:t>W</w:t>
      </w:r>
      <w:r w:rsidR="00C23277">
        <w:rPr>
          <w:rFonts w:ascii="Times New Roman" w:hAnsi="Times New Roman" w:cs="Times New Roman"/>
          <w:sz w:val="28"/>
          <w:szCs w:val="28"/>
        </w:rPr>
        <w:t>inifred</w:t>
      </w:r>
      <w:proofErr w:type="spellEnd"/>
      <w:proofErr w:type="gramEnd"/>
      <w:r w:rsidR="00C23277">
        <w:rPr>
          <w:rFonts w:ascii="Times New Roman" w:hAnsi="Times New Roman" w:cs="Times New Roman"/>
          <w:sz w:val="28"/>
          <w:szCs w:val="28"/>
        </w:rPr>
        <w:t xml:space="preserve"> </w:t>
      </w:r>
      <w:proofErr w:type="spellStart"/>
      <w:r w:rsidR="00C23277">
        <w:rPr>
          <w:rFonts w:ascii="Times New Roman" w:hAnsi="Times New Roman" w:cs="Times New Roman"/>
          <w:sz w:val="28"/>
          <w:szCs w:val="28"/>
        </w:rPr>
        <w:t>Soribe</w:t>
      </w:r>
      <w:proofErr w:type="spellEnd"/>
    </w:p>
    <w:p w14:paraId="0EA2BD77" w14:textId="4EBDEB18" w:rsidR="006C16AA" w:rsidRPr="00580260" w:rsidRDefault="006C16AA" w:rsidP="006C16AA">
      <w:pPr>
        <w:rPr>
          <w:rFonts w:ascii="Times New Roman" w:hAnsi="Times New Roman" w:cs="Times New Roman"/>
          <w:sz w:val="28"/>
          <w:szCs w:val="28"/>
        </w:rPr>
      </w:pPr>
      <w:r w:rsidRPr="00580260">
        <w:rPr>
          <w:rFonts w:ascii="Times New Roman" w:hAnsi="Times New Roman" w:cs="Times New Roman"/>
          <w:sz w:val="28"/>
          <w:szCs w:val="28"/>
        </w:rPr>
        <w:t>Module number</w:t>
      </w:r>
      <w:r w:rsidRPr="00707F5B">
        <w:rPr>
          <w:rFonts w:ascii="Times New Roman" w:hAnsi="Times New Roman" w:cs="Times New Roman"/>
          <w:sz w:val="24"/>
          <w:szCs w:val="24"/>
        </w:rPr>
        <w:t xml:space="preserve">: </w:t>
      </w:r>
      <w:r>
        <w:rPr>
          <w:rFonts w:ascii="Times New Roman" w:hAnsi="Times New Roman" w:cs="Times New Roman"/>
          <w:sz w:val="24"/>
          <w:szCs w:val="24"/>
        </w:rPr>
        <w:t>LCBB500</w:t>
      </w:r>
      <w:r w:rsidR="00E00500">
        <w:rPr>
          <w:rFonts w:ascii="Times New Roman" w:hAnsi="Times New Roman" w:cs="Times New Roman"/>
          <w:sz w:val="24"/>
          <w:szCs w:val="24"/>
        </w:rPr>
        <w:t>2</w:t>
      </w:r>
    </w:p>
    <w:p w14:paraId="144B3BD3" w14:textId="64ADCE28" w:rsidR="006C16AA" w:rsidRPr="00580260" w:rsidRDefault="006C16AA" w:rsidP="006C16AA">
      <w:pPr>
        <w:rPr>
          <w:rFonts w:ascii="Times New Roman" w:hAnsi="Times New Roman" w:cs="Times New Roman"/>
          <w:sz w:val="28"/>
          <w:szCs w:val="28"/>
        </w:rPr>
      </w:pPr>
      <w:r w:rsidRPr="00580260">
        <w:rPr>
          <w:rFonts w:ascii="Times New Roman" w:hAnsi="Times New Roman" w:cs="Times New Roman"/>
          <w:sz w:val="28"/>
          <w:szCs w:val="28"/>
        </w:rPr>
        <w:t xml:space="preserve">Module name: Management </w:t>
      </w:r>
      <w:r w:rsidR="00E00500">
        <w:rPr>
          <w:rFonts w:ascii="Times New Roman" w:hAnsi="Times New Roman" w:cs="Times New Roman"/>
          <w:sz w:val="28"/>
          <w:szCs w:val="28"/>
        </w:rPr>
        <w:t>Accounting</w:t>
      </w:r>
    </w:p>
    <w:p w14:paraId="1CE791C6" w14:textId="77777777" w:rsidR="006C16AA" w:rsidRPr="00AB1D35" w:rsidRDefault="006C16AA" w:rsidP="00743C61">
      <w:pPr>
        <w:spacing w:before="240" w:after="240" w:line="360" w:lineRule="auto"/>
        <w:jc w:val="both"/>
        <w:rPr>
          <w:rFonts w:ascii="Times New Roman" w:hAnsi="Times New Roman" w:cs="Times New Roman"/>
          <w:b/>
          <w:bCs/>
          <w:sz w:val="24"/>
          <w:szCs w:val="24"/>
          <w:lang w:val="en-US"/>
        </w:rPr>
      </w:pPr>
    </w:p>
    <w:p w14:paraId="15ACB15B" w14:textId="77777777" w:rsidR="00743C61" w:rsidRPr="00AB1D35" w:rsidRDefault="00743C61" w:rsidP="00743C61">
      <w:pPr>
        <w:spacing w:before="240" w:after="240" w:line="360" w:lineRule="auto"/>
        <w:jc w:val="both"/>
        <w:rPr>
          <w:rFonts w:ascii="Times New Roman" w:hAnsi="Times New Roman" w:cs="Times New Roman"/>
          <w:b/>
          <w:bCs/>
          <w:sz w:val="24"/>
          <w:szCs w:val="24"/>
          <w:lang w:val="en-US"/>
        </w:rPr>
      </w:pPr>
    </w:p>
    <w:p w14:paraId="1D1CBED0" w14:textId="77777777" w:rsidR="00743C61" w:rsidRPr="00AB1D35" w:rsidRDefault="00743C61" w:rsidP="00743C61">
      <w:pPr>
        <w:spacing w:before="240" w:after="240" w:line="360" w:lineRule="auto"/>
        <w:jc w:val="both"/>
        <w:rPr>
          <w:rFonts w:ascii="Times New Roman" w:hAnsi="Times New Roman" w:cs="Times New Roman"/>
          <w:b/>
          <w:bCs/>
          <w:sz w:val="24"/>
          <w:szCs w:val="24"/>
          <w:lang w:val="en-US"/>
        </w:rPr>
      </w:pPr>
    </w:p>
    <w:p w14:paraId="72D0E15D" w14:textId="77777777" w:rsidR="00743C61" w:rsidRPr="00AB1D35" w:rsidRDefault="00743C61" w:rsidP="00743C61">
      <w:pPr>
        <w:spacing w:before="240" w:after="240" w:line="360" w:lineRule="auto"/>
        <w:jc w:val="both"/>
        <w:rPr>
          <w:rFonts w:ascii="Times New Roman" w:hAnsi="Times New Roman" w:cs="Times New Roman"/>
          <w:b/>
          <w:bCs/>
          <w:sz w:val="24"/>
          <w:szCs w:val="24"/>
          <w:lang w:val="en-US"/>
        </w:rPr>
      </w:pPr>
    </w:p>
    <w:p w14:paraId="26887B59" w14:textId="77777777" w:rsidR="00AB1D35" w:rsidRDefault="00AB1D35">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sdt>
      <w:sdtPr>
        <w:rPr>
          <w:rFonts w:asciiTheme="minorHAnsi" w:eastAsiaTheme="minorHAnsi" w:hAnsiTheme="minorHAnsi" w:cstheme="minorBidi"/>
          <w:color w:val="auto"/>
          <w:sz w:val="22"/>
          <w:szCs w:val="22"/>
          <w:lang w:val="en-GB"/>
        </w:rPr>
        <w:id w:val="-2087067699"/>
        <w:docPartObj>
          <w:docPartGallery w:val="Table of Contents"/>
          <w:docPartUnique/>
        </w:docPartObj>
      </w:sdtPr>
      <w:sdtEndPr>
        <w:rPr>
          <w:b/>
          <w:bCs/>
          <w:noProof/>
        </w:rPr>
      </w:sdtEndPr>
      <w:sdtContent>
        <w:p w14:paraId="199D15A8" w14:textId="300F546F" w:rsidR="00C40C53" w:rsidRDefault="00C40C53">
          <w:pPr>
            <w:pStyle w:val="TOCHeading"/>
          </w:pPr>
          <w:r>
            <w:t>Contents</w:t>
          </w:r>
        </w:p>
        <w:p w14:paraId="10A56803" w14:textId="1F2CE59C" w:rsidR="00C40C53" w:rsidRDefault="00C40C53">
          <w:pPr>
            <w:pStyle w:val="TOC1"/>
            <w:tabs>
              <w:tab w:val="right" w:leader="dot" w:pos="9350"/>
            </w:tabs>
            <w:rPr>
              <w:noProof/>
            </w:rPr>
          </w:pPr>
          <w:r>
            <w:fldChar w:fldCharType="begin"/>
          </w:r>
          <w:r>
            <w:instrText xml:space="preserve"> TOC \o "1-3" \h \z \u </w:instrText>
          </w:r>
          <w:r>
            <w:fldChar w:fldCharType="separate"/>
          </w:r>
          <w:hyperlink w:anchor="_Toc46871956" w:history="1">
            <w:r w:rsidRPr="001F6B6D">
              <w:rPr>
                <w:rStyle w:val="Hyperlink"/>
                <w:rFonts w:ascii="Times New Roman" w:hAnsi="Times New Roman" w:cs="Times New Roman"/>
                <w:b/>
                <w:bCs/>
                <w:noProof/>
                <w:lang w:val="en-US"/>
              </w:rPr>
              <w:t>Part A</w:t>
            </w:r>
            <w:r>
              <w:rPr>
                <w:noProof/>
                <w:webHidden/>
              </w:rPr>
              <w:tab/>
            </w:r>
            <w:r>
              <w:rPr>
                <w:noProof/>
                <w:webHidden/>
              </w:rPr>
              <w:fldChar w:fldCharType="begin"/>
            </w:r>
            <w:r>
              <w:rPr>
                <w:noProof/>
                <w:webHidden/>
              </w:rPr>
              <w:instrText xml:space="preserve"> PAGEREF _Toc46871956 \h </w:instrText>
            </w:r>
            <w:r>
              <w:rPr>
                <w:noProof/>
                <w:webHidden/>
              </w:rPr>
            </w:r>
            <w:r>
              <w:rPr>
                <w:noProof/>
                <w:webHidden/>
              </w:rPr>
              <w:fldChar w:fldCharType="separate"/>
            </w:r>
            <w:r>
              <w:rPr>
                <w:noProof/>
                <w:webHidden/>
              </w:rPr>
              <w:t>3</w:t>
            </w:r>
            <w:r>
              <w:rPr>
                <w:noProof/>
                <w:webHidden/>
              </w:rPr>
              <w:fldChar w:fldCharType="end"/>
            </w:r>
          </w:hyperlink>
        </w:p>
        <w:p w14:paraId="3494008D" w14:textId="6790C82A" w:rsidR="00C40C53" w:rsidRDefault="00CE7292">
          <w:pPr>
            <w:pStyle w:val="TOC1"/>
            <w:tabs>
              <w:tab w:val="right" w:leader="dot" w:pos="9350"/>
            </w:tabs>
            <w:rPr>
              <w:noProof/>
            </w:rPr>
          </w:pPr>
          <w:hyperlink w:anchor="_Toc46871957" w:history="1">
            <w:r w:rsidR="00C40C53" w:rsidRPr="001F6B6D">
              <w:rPr>
                <w:rStyle w:val="Hyperlink"/>
                <w:rFonts w:ascii="Times New Roman" w:hAnsi="Times New Roman" w:cs="Times New Roman"/>
                <w:noProof/>
                <w:lang w:val="en-US"/>
              </w:rPr>
              <w:t>Part B</w:t>
            </w:r>
            <w:r w:rsidR="00C40C53">
              <w:rPr>
                <w:noProof/>
                <w:webHidden/>
              </w:rPr>
              <w:tab/>
            </w:r>
            <w:r w:rsidR="00C40C53">
              <w:rPr>
                <w:noProof/>
                <w:webHidden/>
              </w:rPr>
              <w:fldChar w:fldCharType="begin"/>
            </w:r>
            <w:r w:rsidR="00C40C53">
              <w:rPr>
                <w:noProof/>
                <w:webHidden/>
              </w:rPr>
              <w:instrText xml:space="preserve"> PAGEREF _Toc46871957 \h </w:instrText>
            </w:r>
            <w:r w:rsidR="00C40C53">
              <w:rPr>
                <w:noProof/>
                <w:webHidden/>
              </w:rPr>
            </w:r>
            <w:r w:rsidR="00C40C53">
              <w:rPr>
                <w:noProof/>
                <w:webHidden/>
              </w:rPr>
              <w:fldChar w:fldCharType="separate"/>
            </w:r>
            <w:r w:rsidR="00C40C53">
              <w:rPr>
                <w:noProof/>
                <w:webHidden/>
              </w:rPr>
              <w:t>7</w:t>
            </w:r>
            <w:r w:rsidR="00C40C53">
              <w:rPr>
                <w:noProof/>
                <w:webHidden/>
              </w:rPr>
              <w:fldChar w:fldCharType="end"/>
            </w:r>
          </w:hyperlink>
        </w:p>
        <w:p w14:paraId="2CE5E350" w14:textId="6EAAAFEF" w:rsidR="00C40C53" w:rsidRDefault="00CE7292">
          <w:pPr>
            <w:pStyle w:val="TOC1"/>
            <w:tabs>
              <w:tab w:val="right" w:leader="dot" w:pos="9350"/>
            </w:tabs>
            <w:rPr>
              <w:noProof/>
            </w:rPr>
          </w:pPr>
          <w:hyperlink w:anchor="_Toc46871958" w:history="1">
            <w:r w:rsidR="00C40C53" w:rsidRPr="001F6B6D">
              <w:rPr>
                <w:rStyle w:val="Hyperlink"/>
                <w:rFonts w:ascii="Times New Roman" w:hAnsi="Times New Roman" w:cs="Times New Roman"/>
                <w:noProof/>
                <w:lang w:val="en-US"/>
              </w:rPr>
              <w:t>References</w:t>
            </w:r>
            <w:r w:rsidR="00C40C53">
              <w:rPr>
                <w:noProof/>
                <w:webHidden/>
              </w:rPr>
              <w:tab/>
            </w:r>
            <w:r w:rsidR="00C40C53">
              <w:rPr>
                <w:noProof/>
                <w:webHidden/>
              </w:rPr>
              <w:fldChar w:fldCharType="begin"/>
            </w:r>
            <w:r w:rsidR="00C40C53">
              <w:rPr>
                <w:noProof/>
                <w:webHidden/>
              </w:rPr>
              <w:instrText xml:space="preserve"> PAGEREF _Toc46871958 \h </w:instrText>
            </w:r>
            <w:r w:rsidR="00C40C53">
              <w:rPr>
                <w:noProof/>
                <w:webHidden/>
              </w:rPr>
            </w:r>
            <w:r w:rsidR="00C40C53">
              <w:rPr>
                <w:noProof/>
                <w:webHidden/>
              </w:rPr>
              <w:fldChar w:fldCharType="separate"/>
            </w:r>
            <w:r w:rsidR="00C40C53">
              <w:rPr>
                <w:noProof/>
                <w:webHidden/>
              </w:rPr>
              <w:t>11</w:t>
            </w:r>
            <w:r w:rsidR="00C40C53">
              <w:rPr>
                <w:noProof/>
                <w:webHidden/>
              </w:rPr>
              <w:fldChar w:fldCharType="end"/>
            </w:r>
          </w:hyperlink>
        </w:p>
        <w:p w14:paraId="3A547EBC" w14:textId="252C503F" w:rsidR="00C40C53" w:rsidRDefault="00C40C53">
          <w:r>
            <w:rPr>
              <w:b/>
              <w:bCs/>
              <w:noProof/>
            </w:rPr>
            <w:fldChar w:fldCharType="end"/>
          </w:r>
        </w:p>
      </w:sdtContent>
    </w:sdt>
    <w:p w14:paraId="1EF39511" w14:textId="77777777" w:rsidR="00AB1D35" w:rsidRDefault="00AB1D35">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0B1B3A3F" w14:textId="5CF0DA4D" w:rsidR="00F55488" w:rsidRPr="00C40C53" w:rsidRDefault="00F55488" w:rsidP="00C40C53">
      <w:pPr>
        <w:pStyle w:val="Heading1"/>
        <w:rPr>
          <w:rFonts w:ascii="Times New Roman" w:hAnsi="Times New Roman" w:cs="Times New Roman"/>
          <w:b/>
          <w:bCs/>
          <w:color w:val="000000" w:themeColor="text1"/>
          <w:lang w:val="en-US"/>
        </w:rPr>
      </w:pPr>
      <w:bookmarkStart w:id="0" w:name="_Toc46871956"/>
      <w:r w:rsidRPr="00C40C53">
        <w:rPr>
          <w:rFonts w:ascii="Times New Roman" w:hAnsi="Times New Roman" w:cs="Times New Roman"/>
          <w:b/>
          <w:bCs/>
          <w:color w:val="000000" w:themeColor="text1"/>
          <w:lang w:val="en-US"/>
        </w:rPr>
        <w:lastRenderedPageBreak/>
        <w:t>Part A</w:t>
      </w:r>
      <w:bookmarkEnd w:id="0"/>
    </w:p>
    <w:p w14:paraId="2E964BDE" w14:textId="77777777" w:rsidR="002F5AF5" w:rsidRPr="00AB1D35" w:rsidRDefault="002F5AF5"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w:t>
      </w:r>
      <w:proofErr w:type="spellStart"/>
      <w:r w:rsidRPr="00AB1D35">
        <w:rPr>
          <w:rFonts w:ascii="Times New Roman" w:hAnsi="Times New Roman" w:cs="Times New Roman"/>
          <w:b/>
          <w:bCs/>
          <w:sz w:val="24"/>
          <w:szCs w:val="24"/>
          <w:lang w:val="en-US"/>
        </w:rPr>
        <w:t>i</w:t>
      </w:r>
      <w:proofErr w:type="spellEnd"/>
      <w:r w:rsidRPr="00AB1D35">
        <w:rPr>
          <w:rFonts w:ascii="Times New Roman" w:hAnsi="Times New Roman" w:cs="Times New Roman"/>
          <w:b/>
          <w:bCs/>
          <w:sz w:val="24"/>
          <w:szCs w:val="24"/>
          <w:lang w:val="en-US"/>
        </w:rPr>
        <w:t>)</w:t>
      </w:r>
    </w:p>
    <w:p w14:paraId="56E95A57" w14:textId="77777777" w:rsidR="002F5AF5" w:rsidRPr="00AB1D35" w:rsidRDefault="002F5AF5"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For calculating sales price variance, initially we need to calculate the amount of budgeted sales and actual sales for </w:t>
      </w:r>
      <w:r w:rsidR="006B4247" w:rsidRPr="00AB1D35">
        <w:rPr>
          <w:rFonts w:ascii="Times New Roman" w:hAnsi="Times New Roman" w:cs="Times New Roman"/>
          <w:sz w:val="24"/>
          <w:szCs w:val="24"/>
          <w:lang w:val="en-US"/>
        </w:rPr>
        <w:t>chemical X</w:t>
      </w:r>
      <w:r w:rsidRPr="00AB1D35">
        <w:rPr>
          <w:rFonts w:ascii="Times New Roman" w:hAnsi="Times New Roman" w:cs="Times New Roman"/>
          <w:sz w:val="24"/>
          <w:szCs w:val="24"/>
          <w:lang w:val="en-US"/>
        </w:rPr>
        <w:t xml:space="preserve"> which is shown as follows:</w:t>
      </w:r>
    </w:p>
    <w:p w14:paraId="513B9B83" w14:textId="77777777" w:rsidR="002F5AF5" w:rsidRPr="00AB1D35" w:rsidRDefault="002F5AF5" w:rsidP="00743C61">
      <w:pPr>
        <w:spacing w:before="240" w:after="240" w:line="360" w:lineRule="auto"/>
        <w:jc w:val="both"/>
        <w:rPr>
          <w:rFonts w:ascii="Times New Roman" w:hAnsi="Times New Roman" w:cs="Times New Roman"/>
          <w:b/>
          <w:bCs/>
          <w:sz w:val="24"/>
          <w:szCs w:val="24"/>
        </w:rPr>
      </w:pPr>
      <w:r w:rsidRPr="00AB1D35">
        <w:rPr>
          <w:rFonts w:ascii="Times New Roman" w:hAnsi="Times New Roman" w:cs="Times New Roman"/>
          <w:b/>
          <w:bCs/>
          <w:sz w:val="24"/>
          <w:szCs w:val="24"/>
        </w:rPr>
        <w:t>Product X</w:t>
      </w:r>
    </w:p>
    <w:p w14:paraId="76C9DD9C"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Budgeted Sales</w:t>
      </w:r>
      <w:r w:rsidRPr="00AB1D35">
        <w:rPr>
          <w:rFonts w:ascii="Times New Roman" w:hAnsi="Times New Roman" w:cs="Times New Roman"/>
          <w:sz w:val="24"/>
          <w:szCs w:val="24"/>
        </w:rPr>
        <w:t xml:space="preserve"> = Budgeted Quantity X Budgeted Price </w:t>
      </w:r>
    </w:p>
    <w:p w14:paraId="39478E87"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1190 X 35.00</w:t>
      </w:r>
    </w:p>
    <w:p w14:paraId="09339768"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41650</w:t>
      </w:r>
    </w:p>
    <w:p w14:paraId="1B441367"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Actual Sales</w:t>
      </w:r>
      <w:r w:rsidRPr="00AB1D35">
        <w:rPr>
          <w:rFonts w:ascii="Times New Roman" w:hAnsi="Times New Roman" w:cs="Times New Roman"/>
          <w:sz w:val="24"/>
          <w:szCs w:val="24"/>
        </w:rPr>
        <w:t xml:space="preserve"> = Actual Quantity X Actual Price </w:t>
      </w:r>
    </w:p>
    <w:p w14:paraId="1DA906C0"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850 X 45</w:t>
      </w:r>
    </w:p>
    <w:p w14:paraId="7874AD4B"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38250</w:t>
      </w:r>
    </w:p>
    <w:p w14:paraId="2F290345" w14:textId="77777777" w:rsidR="006B4247" w:rsidRPr="00AB1D35" w:rsidRDefault="006B4247"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After calculating projected sales and budgeted sales, we need to deduct standard price f</w:t>
      </w:r>
      <w:bookmarkStart w:id="1" w:name="_GoBack"/>
      <w:bookmarkEnd w:id="1"/>
      <w:r w:rsidRPr="00AB1D35">
        <w:rPr>
          <w:rFonts w:ascii="Times New Roman" w:hAnsi="Times New Roman" w:cs="Times New Roman"/>
          <w:sz w:val="24"/>
          <w:szCs w:val="24"/>
        </w:rPr>
        <w:t>rom actual sales multiplying the value of actual quantity in order to find out the value of sales price variance of chemical X which is depicted as below:</w:t>
      </w:r>
    </w:p>
    <w:p w14:paraId="536F2CA1"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Sales Price Variance</w:t>
      </w:r>
      <w:r w:rsidRPr="00AB1D35">
        <w:rPr>
          <w:rFonts w:ascii="Times New Roman" w:hAnsi="Times New Roman" w:cs="Times New Roman"/>
          <w:sz w:val="24"/>
          <w:szCs w:val="24"/>
        </w:rPr>
        <w:t xml:space="preserve"> = Actual Quantity x (Actual Price – Standard Price)</w:t>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p>
    <w:p w14:paraId="6B101007"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850 X (45-35)</w:t>
      </w:r>
      <w:r w:rsidRPr="00AB1D35">
        <w:rPr>
          <w:rFonts w:ascii="Times New Roman" w:hAnsi="Times New Roman" w:cs="Times New Roman"/>
          <w:sz w:val="24"/>
          <w:szCs w:val="24"/>
        </w:rPr>
        <w:tab/>
      </w:r>
    </w:p>
    <w:p w14:paraId="6243B9D4"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$ 8500 (F)</w:t>
      </w:r>
    </w:p>
    <w:p w14:paraId="5B3CD966" w14:textId="77777777" w:rsidR="006B4247" w:rsidRPr="00AB1D35" w:rsidRDefault="006B4247"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Sales price contribution for chemical X is computed by deducting the value of budgeted unit sales from actual unit sold multiplying standard contribution per unit which is shown as follows:</w:t>
      </w:r>
    </w:p>
    <w:p w14:paraId="486D00A9"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 xml:space="preserve">Sales Volume Contribution Variance </w:t>
      </w:r>
      <w:r w:rsidRPr="00AB1D35">
        <w:rPr>
          <w:rFonts w:ascii="Times New Roman" w:hAnsi="Times New Roman" w:cs="Times New Roman"/>
          <w:sz w:val="24"/>
          <w:szCs w:val="24"/>
        </w:rPr>
        <w:t>= (Actual Unit Sold - Budgeted Unit Sales)</w:t>
      </w:r>
      <w:r w:rsidRPr="00AB1D35">
        <w:rPr>
          <w:rFonts w:ascii="Times New Roman" w:hAnsi="Times New Roman" w:cs="Times New Roman"/>
          <w:sz w:val="24"/>
          <w:szCs w:val="24"/>
        </w:rPr>
        <w:tab/>
        <w:t>x</w:t>
      </w:r>
      <w:r w:rsidRPr="00AB1D35">
        <w:rPr>
          <w:rFonts w:ascii="Times New Roman" w:hAnsi="Times New Roman" w:cs="Times New Roman"/>
          <w:sz w:val="24"/>
          <w:szCs w:val="24"/>
        </w:rPr>
        <w:tab/>
        <w:t>Standard Contribution per Unit</w:t>
      </w:r>
    </w:p>
    <w:p w14:paraId="18BF2EBC"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 (850-1150) X 25</w:t>
      </w:r>
    </w:p>
    <w:p w14:paraId="7970A5E1"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lastRenderedPageBreak/>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 $ 7500 (A)</w:t>
      </w:r>
    </w:p>
    <w:p w14:paraId="7198A2CB" w14:textId="77777777" w:rsidR="006B4247" w:rsidRPr="00AB1D35" w:rsidRDefault="006B4247"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For calculating sales price variance, initially we need to calculate the amount of budgeted sales and actual sales for chemical Y which is shown as follows:</w:t>
      </w:r>
    </w:p>
    <w:p w14:paraId="07AA41E8" w14:textId="77777777" w:rsidR="002F5AF5" w:rsidRPr="00AB1D35" w:rsidRDefault="002F5AF5"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rPr>
        <w:t xml:space="preserve"> Product Y</w:t>
      </w:r>
    </w:p>
    <w:p w14:paraId="29AF1402"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Budgeted Sales</w:t>
      </w:r>
      <w:r w:rsidRPr="00AB1D35">
        <w:rPr>
          <w:rFonts w:ascii="Times New Roman" w:hAnsi="Times New Roman" w:cs="Times New Roman"/>
          <w:sz w:val="24"/>
          <w:szCs w:val="24"/>
        </w:rPr>
        <w:t xml:space="preserve"> = Budgeted Quantity X Budgeted Price </w:t>
      </w:r>
    </w:p>
    <w:p w14:paraId="3C9F6971"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595 X 30.00</w:t>
      </w:r>
    </w:p>
    <w:p w14:paraId="4A9CF04A"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17850</w:t>
      </w:r>
    </w:p>
    <w:p w14:paraId="01BB115E"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Actual Sales</w:t>
      </w:r>
      <w:r w:rsidRPr="00AB1D35">
        <w:rPr>
          <w:rFonts w:ascii="Times New Roman" w:hAnsi="Times New Roman" w:cs="Times New Roman"/>
          <w:sz w:val="24"/>
          <w:szCs w:val="24"/>
        </w:rPr>
        <w:t xml:space="preserve"> = Actual Quantity X Actual Price </w:t>
      </w:r>
    </w:p>
    <w:p w14:paraId="0095E565"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750 X 37</w:t>
      </w:r>
    </w:p>
    <w:p w14:paraId="118E078C"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27750</w:t>
      </w:r>
    </w:p>
    <w:p w14:paraId="10C444A6" w14:textId="77777777" w:rsidR="006B4247" w:rsidRPr="00AB1D35" w:rsidRDefault="006B4247"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After calculating projected sales and budgeted sales</w:t>
      </w:r>
      <w:r w:rsidR="00DA76E3" w:rsidRPr="00AB1D35">
        <w:rPr>
          <w:rFonts w:ascii="Times New Roman" w:hAnsi="Times New Roman" w:cs="Times New Roman"/>
          <w:sz w:val="24"/>
          <w:szCs w:val="24"/>
        </w:rPr>
        <w:t xml:space="preserve"> of chemical Y</w:t>
      </w:r>
      <w:r w:rsidRPr="00AB1D35">
        <w:rPr>
          <w:rFonts w:ascii="Times New Roman" w:hAnsi="Times New Roman" w:cs="Times New Roman"/>
          <w:sz w:val="24"/>
          <w:szCs w:val="24"/>
        </w:rPr>
        <w:t xml:space="preserve">, we need to deduct standard price from actual sales multiplying the value of actual quantity in order to find out the value of sales price variance of </w:t>
      </w:r>
      <w:r w:rsidR="00DA76E3" w:rsidRPr="00AB1D35">
        <w:rPr>
          <w:rFonts w:ascii="Times New Roman" w:hAnsi="Times New Roman" w:cs="Times New Roman"/>
          <w:sz w:val="24"/>
          <w:szCs w:val="24"/>
        </w:rPr>
        <w:t>chemical Y</w:t>
      </w:r>
      <w:r w:rsidRPr="00AB1D35">
        <w:rPr>
          <w:rFonts w:ascii="Times New Roman" w:hAnsi="Times New Roman" w:cs="Times New Roman"/>
          <w:sz w:val="24"/>
          <w:szCs w:val="24"/>
        </w:rPr>
        <w:t xml:space="preserve"> which is depicted as below:</w:t>
      </w:r>
    </w:p>
    <w:p w14:paraId="548A3CE5"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Sales Price Variance</w:t>
      </w:r>
      <w:r w:rsidRPr="00AB1D35">
        <w:rPr>
          <w:rFonts w:ascii="Times New Roman" w:hAnsi="Times New Roman" w:cs="Times New Roman"/>
          <w:sz w:val="24"/>
          <w:szCs w:val="24"/>
        </w:rPr>
        <w:t xml:space="preserve"> = Actual Quantity x (Actual Price – Standards Price)</w:t>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p>
    <w:p w14:paraId="564F101D"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750 X (37-30)</w:t>
      </w:r>
      <w:r w:rsidRPr="00AB1D35">
        <w:rPr>
          <w:rFonts w:ascii="Times New Roman" w:hAnsi="Times New Roman" w:cs="Times New Roman"/>
          <w:sz w:val="24"/>
          <w:szCs w:val="24"/>
        </w:rPr>
        <w:tab/>
      </w:r>
    </w:p>
    <w:p w14:paraId="3229FC4E"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w:t>
      </w:r>
      <w:r w:rsidRPr="00AB1D35">
        <w:rPr>
          <w:rFonts w:ascii="Times New Roman" w:hAnsi="Times New Roman" w:cs="Times New Roman"/>
          <w:sz w:val="24"/>
          <w:szCs w:val="24"/>
        </w:rPr>
        <w:tab/>
        <w:t>$</w:t>
      </w:r>
      <w:r w:rsidR="00DA76E3" w:rsidRPr="00AB1D35">
        <w:rPr>
          <w:rFonts w:ascii="Times New Roman" w:hAnsi="Times New Roman" w:cs="Times New Roman"/>
          <w:sz w:val="24"/>
          <w:szCs w:val="24"/>
        </w:rPr>
        <w:t xml:space="preserve"> </w:t>
      </w:r>
      <w:r w:rsidRPr="00AB1D35">
        <w:rPr>
          <w:rFonts w:ascii="Times New Roman" w:hAnsi="Times New Roman" w:cs="Times New Roman"/>
          <w:sz w:val="24"/>
          <w:szCs w:val="24"/>
        </w:rPr>
        <w:t>5250</w:t>
      </w:r>
      <w:r w:rsidR="00DA76E3" w:rsidRPr="00AB1D35">
        <w:rPr>
          <w:rFonts w:ascii="Times New Roman" w:hAnsi="Times New Roman" w:cs="Times New Roman"/>
          <w:sz w:val="24"/>
          <w:szCs w:val="24"/>
        </w:rPr>
        <w:t xml:space="preserve"> </w:t>
      </w:r>
      <w:r w:rsidRPr="00AB1D35">
        <w:rPr>
          <w:rFonts w:ascii="Times New Roman" w:hAnsi="Times New Roman" w:cs="Times New Roman"/>
          <w:sz w:val="24"/>
          <w:szCs w:val="24"/>
        </w:rPr>
        <w:t>(F)</w:t>
      </w:r>
    </w:p>
    <w:p w14:paraId="0FC11907" w14:textId="77777777" w:rsidR="00DA76E3" w:rsidRPr="00AB1D35" w:rsidRDefault="00DA76E3"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Sales price contribution for chemical Y is computed by deducting the value of budgeted unit sales from actual unit sold multiplying standard contribution per unit which is shown as follows:</w:t>
      </w:r>
    </w:p>
    <w:p w14:paraId="7DE9C91A"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b/>
          <w:bCs/>
          <w:sz w:val="24"/>
          <w:szCs w:val="24"/>
        </w:rPr>
        <w:t>Sales Volume Contribution Variance</w:t>
      </w:r>
      <w:r w:rsidRPr="00AB1D35">
        <w:rPr>
          <w:rFonts w:ascii="Times New Roman" w:hAnsi="Times New Roman" w:cs="Times New Roman"/>
          <w:sz w:val="24"/>
          <w:szCs w:val="24"/>
        </w:rPr>
        <w:t xml:space="preserve"> = (Actual Unit Sold - Budgeted Unit Sales)</w:t>
      </w:r>
      <w:r w:rsidRPr="00AB1D35">
        <w:rPr>
          <w:rFonts w:ascii="Times New Roman" w:hAnsi="Times New Roman" w:cs="Times New Roman"/>
          <w:sz w:val="24"/>
          <w:szCs w:val="24"/>
        </w:rPr>
        <w:tab/>
        <w:t>x</w:t>
      </w:r>
      <w:r w:rsidRPr="00AB1D35">
        <w:rPr>
          <w:rFonts w:ascii="Times New Roman" w:hAnsi="Times New Roman" w:cs="Times New Roman"/>
          <w:sz w:val="24"/>
          <w:szCs w:val="24"/>
        </w:rPr>
        <w:tab/>
        <w:t>Standard Contribution per Unit</w:t>
      </w:r>
    </w:p>
    <w:p w14:paraId="0CD4E70E"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 (750-850) X 20</w:t>
      </w:r>
    </w:p>
    <w:p w14:paraId="5EB0BA42" w14:textId="77777777" w:rsidR="002F5AF5" w:rsidRPr="00AB1D35" w:rsidRDefault="002F5AF5"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r>
      <w:r w:rsidRPr="00AB1D35">
        <w:rPr>
          <w:rFonts w:ascii="Times New Roman" w:hAnsi="Times New Roman" w:cs="Times New Roman"/>
          <w:sz w:val="24"/>
          <w:szCs w:val="24"/>
        </w:rPr>
        <w:tab/>
        <w:t>= $ 2000 (A)</w:t>
      </w:r>
    </w:p>
    <w:p w14:paraId="3CE65C54" w14:textId="77777777" w:rsidR="00DA76E3" w:rsidRPr="00AB1D35" w:rsidRDefault="00DA76E3" w:rsidP="00743C61">
      <w:pPr>
        <w:spacing w:before="240" w:after="240" w:line="360" w:lineRule="auto"/>
        <w:jc w:val="both"/>
        <w:rPr>
          <w:rFonts w:ascii="Times New Roman" w:hAnsi="Times New Roman" w:cs="Times New Roman"/>
          <w:b/>
          <w:bCs/>
          <w:sz w:val="24"/>
          <w:szCs w:val="24"/>
        </w:rPr>
      </w:pPr>
      <w:r w:rsidRPr="00AB1D35">
        <w:rPr>
          <w:rFonts w:ascii="Times New Roman" w:hAnsi="Times New Roman" w:cs="Times New Roman"/>
          <w:b/>
          <w:bCs/>
          <w:sz w:val="24"/>
          <w:szCs w:val="24"/>
        </w:rPr>
        <w:lastRenderedPageBreak/>
        <w:t>(ii)</w:t>
      </w:r>
    </w:p>
    <w:p w14:paraId="6C70E0FF" w14:textId="77777777" w:rsidR="00DA76E3" w:rsidRPr="00AB1D35" w:rsidRDefault="00DA76E3" w:rsidP="00743C61">
      <w:pPr>
        <w:spacing w:before="240" w:after="240" w:line="360" w:lineRule="auto"/>
        <w:jc w:val="both"/>
        <w:rPr>
          <w:rFonts w:ascii="Times New Roman" w:hAnsi="Times New Roman" w:cs="Times New Roman"/>
          <w:sz w:val="24"/>
          <w:szCs w:val="24"/>
        </w:rPr>
      </w:pPr>
      <w:r w:rsidRPr="00AB1D35">
        <w:rPr>
          <w:rFonts w:ascii="Times New Roman" w:hAnsi="Times New Roman" w:cs="Times New Roman"/>
          <w:sz w:val="24"/>
          <w:szCs w:val="24"/>
        </w:rPr>
        <w:t>For the purpose of calculating material price planning variance, we need to determine the value of revised rate and standard rate and multiply the deducted amount with the value of actual quantity because material price planning variance is related to the actual quantity which is shown as follows:</w:t>
      </w:r>
    </w:p>
    <w:p w14:paraId="417498B6" w14:textId="77777777" w:rsidR="002F5AF5" w:rsidRPr="00AB1D35" w:rsidRDefault="002F5AF5" w:rsidP="00743C61">
      <w:pPr>
        <w:spacing w:before="240" w:after="240" w:line="360" w:lineRule="auto"/>
        <w:jc w:val="both"/>
        <w:rPr>
          <w:rFonts w:ascii="Times New Roman" w:hAnsi="Times New Roman" w:cs="Times New Roman"/>
          <w:b/>
          <w:bCs/>
          <w:sz w:val="24"/>
          <w:szCs w:val="24"/>
        </w:rPr>
      </w:pPr>
      <w:r w:rsidRPr="00AB1D35">
        <w:rPr>
          <w:rFonts w:ascii="Times New Roman" w:hAnsi="Times New Roman" w:cs="Times New Roman"/>
          <w:b/>
          <w:bCs/>
          <w:sz w:val="24"/>
          <w:szCs w:val="24"/>
        </w:rPr>
        <w:t>Material Price Planning Variance</w:t>
      </w:r>
    </w:p>
    <w:p w14:paraId="3113648C" w14:textId="77777777" w:rsidR="002F5AF5" w:rsidRPr="00AB1D35" w:rsidRDefault="002F5AF5"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Material Price Variance- Planning:  (Revised Rate – Standard Rate) x Actual Quantity</w:t>
      </w:r>
    </w:p>
    <w:p w14:paraId="50050DF3" w14:textId="77777777" w:rsidR="002F5AF5" w:rsidRPr="00AB1D35" w:rsidRDefault="002F5AF5"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t>(3.7 -2.5)*1600</w:t>
      </w:r>
    </w:p>
    <w:p w14:paraId="6CF4FADE" w14:textId="77777777" w:rsidR="002F5AF5" w:rsidRPr="00AB1D35" w:rsidRDefault="002F5AF5"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t>= $ 1920 (F)</w:t>
      </w:r>
    </w:p>
    <w:p w14:paraId="0D48FD74" w14:textId="77777777" w:rsidR="00DA76E3" w:rsidRPr="00AB1D35" w:rsidRDefault="00DA76E3"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In order to compute the value of material operational variance, first we need to consider budgeted quantity because material operational variance is related to the projected quantity and multiplying its value calculated after deducting standard rate from revised rate as shown below:</w:t>
      </w:r>
    </w:p>
    <w:p w14:paraId="443006B5" w14:textId="77777777" w:rsidR="002F5AF5" w:rsidRPr="00AB1D35" w:rsidRDefault="002F5AF5"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b/>
          <w:bCs/>
          <w:color w:val="525252"/>
          <w:sz w:val="24"/>
          <w:szCs w:val="24"/>
          <w:shd w:val="clear" w:color="auto" w:fill="FFFFFF"/>
        </w:rPr>
        <w:t>Material Operational Variance</w:t>
      </w:r>
      <w:r w:rsidRPr="00AB1D35">
        <w:rPr>
          <w:rFonts w:ascii="Times New Roman" w:hAnsi="Times New Roman" w:cs="Times New Roman"/>
          <w:color w:val="525252"/>
          <w:sz w:val="24"/>
          <w:szCs w:val="24"/>
          <w:shd w:val="clear" w:color="auto" w:fill="FFFFFF"/>
        </w:rPr>
        <w:t xml:space="preserve"> = (Revised Rate – Standard Rate) X Budgeted Quantity</w:t>
      </w:r>
    </w:p>
    <w:p w14:paraId="017E371B" w14:textId="77777777" w:rsidR="002F5AF5" w:rsidRPr="00AB1D35" w:rsidRDefault="002F5AF5"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t>=</w:t>
      </w:r>
      <w:r w:rsidRPr="00AB1D35">
        <w:rPr>
          <w:rFonts w:ascii="Times New Roman" w:hAnsi="Times New Roman" w:cs="Times New Roman"/>
          <w:color w:val="525252"/>
          <w:sz w:val="24"/>
          <w:szCs w:val="24"/>
          <w:shd w:val="clear" w:color="auto" w:fill="FFFFFF"/>
        </w:rPr>
        <w:tab/>
        <w:t>(3.7 – 2.5) X 1785</w:t>
      </w:r>
    </w:p>
    <w:p w14:paraId="6214C91E" w14:textId="77777777" w:rsidR="00F55488" w:rsidRPr="00AB1D35" w:rsidRDefault="002F5AF5"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r>
      <w:r w:rsidRPr="00AB1D35">
        <w:rPr>
          <w:rFonts w:ascii="Times New Roman" w:hAnsi="Times New Roman" w:cs="Times New Roman"/>
          <w:color w:val="525252"/>
          <w:sz w:val="24"/>
          <w:szCs w:val="24"/>
          <w:shd w:val="clear" w:color="auto" w:fill="FFFFFF"/>
        </w:rPr>
        <w:tab/>
        <w:t>=</w:t>
      </w:r>
      <w:r w:rsidRPr="00AB1D35">
        <w:rPr>
          <w:rFonts w:ascii="Times New Roman" w:hAnsi="Times New Roman" w:cs="Times New Roman"/>
          <w:color w:val="525252"/>
          <w:sz w:val="24"/>
          <w:szCs w:val="24"/>
          <w:shd w:val="clear" w:color="auto" w:fill="FFFFFF"/>
        </w:rPr>
        <w:tab/>
        <w:t xml:space="preserve">2142 (F) </w:t>
      </w:r>
    </w:p>
    <w:p w14:paraId="52747A96" w14:textId="77777777" w:rsidR="00C66D0D" w:rsidRPr="00AB1D35" w:rsidRDefault="00C66D0D" w:rsidP="00743C61">
      <w:pPr>
        <w:spacing w:before="240" w:after="240" w:line="360" w:lineRule="auto"/>
        <w:jc w:val="both"/>
        <w:rPr>
          <w:rFonts w:ascii="Times New Roman" w:hAnsi="Times New Roman" w:cs="Times New Roman"/>
          <w:b/>
          <w:bCs/>
          <w:color w:val="525252"/>
          <w:sz w:val="24"/>
          <w:szCs w:val="24"/>
          <w:shd w:val="clear" w:color="auto" w:fill="FFFFFF"/>
        </w:rPr>
      </w:pPr>
      <w:r w:rsidRPr="00AB1D35">
        <w:rPr>
          <w:rFonts w:ascii="Times New Roman" w:hAnsi="Times New Roman" w:cs="Times New Roman"/>
          <w:b/>
          <w:bCs/>
          <w:color w:val="525252"/>
          <w:sz w:val="24"/>
          <w:szCs w:val="24"/>
          <w:shd w:val="clear" w:color="auto" w:fill="FFFFFF"/>
        </w:rPr>
        <w:t>(iii)</w:t>
      </w:r>
    </w:p>
    <w:p w14:paraId="598FA701" w14:textId="77777777" w:rsidR="00C66D0D" w:rsidRPr="00AB1D35" w:rsidRDefault="00C66D0D" w:rsidP="00743C61">
      <w:p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Due to the changes in operations, the merits in using variances in assessing manager’s performance are shown as follows:</w:t>
      </w:r>
    </w:p>
    <w:p w14:paraId="7706BB62" w14:textId="77777777" w:rsidR="00C66D0D" w:rsidRPr="00AB1D35" w:rsidRDefault="00C66D0D"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 xml:space="preserve">It determines efficient budgeting activity as it assist the managers in calculating variations from the actual budgets and the standard budgets. Moreover, it brings a </w:t>
      </w:r>
      <w:proofErr w:type="gramStart"/>
      <w:r w:rsidRPr="00AB1D35">
        <w:rPr>
          <w:rFonts w:ascii="Times New Roman" w:hAnsi="Times New Roman" w:cs="Times New Roman"/>
          <w:color w:val="525252"/>
          <w:sz w:val="24"/>
          <w:szCs w:val="24"/>
          <w:shd w:val="clear" w:color="auto" w:fill="FFFFFF"/>
        </w:rPr>
        <w:t>forward looking</w:t>
      </w:r>
      <w:proofErr w:type="gramEnd"/>
      <w:r w:rsidRPr="00AB1D35">
        <w:rPr>
          <w:rFonts w:ascii="Times New Roman" w:hAnsi="Times New Roman" w:cs="Times New Roman"/>
          <w:color w:val="525252"/>
          <w:sz w:val="24"/>
          <w:szCs w:val="24"/>
          <w:shd w:val="clear" w:color="auto" w:fill="FFFFFF"/>
        </w:rPr>
        <w:t xml:space="preserve"> approach regarding taking essential decisions by the managers according to the perspective of management.</w:t>
      </w:r>
    </w:p>
    <w:p w14:paraId="584F9FA0" w14:textId="77777777" w:rsidR="00C66D0D" w:rsidRPr="00AB1D35" w:rsidRDefault="00C66D0D"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lastRenderedPageBreak/>
        <w:t>Variance analysis depicts the controlling mechanism by way of controlling the assessment of performance of managers. This is because it facilitates essential control measures which helps in evaluating the possible ways of controlling deviations.</w:t>
      </w:r>
    </w:p>
    <w:p w14:paraId="01ABB53D" w14:textId="77777777" w:rsidR="00C66D0D" w:rsidRPr="00AB1D35" w:rsidRDefault="00C66D0D"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Assessment of performance of managers provides for the assignment of roles and responsibilities which helps in deriving the desired levels of output with the help of cost centric approach.</w:t>
      </w:r>
      <w:r w:rsidR="00E277FE" w:rsidRPr="00AB1D35">
        <w:rPr>
          <w:rFonts w:ascii="Times New Roman" w:hAnsi="Times New Roman" w:cs="Times New Roman"/>
          <w:color w:val="525252"/>
          <w:sz w:val="24"/>
          <w:szCs w:val="24"/>
          <w:shd w:val="clear" w:color="auto" w:fill="FFFFFF"/>
        </w:rPr>
        <w:t xml:space="preserve"> Moreover, it </w:t>
      </w:r>
      <w:proofErr w:type="gramStart"/>
      <w:r w:rsidR="00E277FE" w:rsidRPr="00AB1D35">
        <w:rPr>
          <w:rFonts w:ascii="Times New Roman" w:hAnsi="Times New Roman" w:cs="Times New Roman"/>
          <w:color w:val="525252"/>
          <w:sz w:val="24"/>
          <w:szCs w:val="24"/>
          <w:shd w:val="clear" w:color="auto" w:fill="FFFFFF"/>
        </w:rPr>
        <w:t>assist</w:t>
      </w:r>
      <w:proofErr w:type="gramEnd"/>
      <w:r w:rsidR="00E277FE" w:rsidRPr="00AB1D35">
        <w:rPr>
          <w:rFonts w:ascii="Times New Roman" w:hAnsi="Times New Roman" w:cs="Times New Roman"/>
          <w:color w:val="525252"/>
          <w:sz w:val="24"/>
          <w:szCs w:val="24"/>
          <w:shd w:val="clear" w:color="auto" w:fill="FFFFFF"/>
        </w:rPr>
        <w:t xml:space="preserve"> the managers in articulating the means of increasing efficiency of the managers.</w:t>
      </w:r>
    </w:p>
    <w:p w14:paraId="33549F28" w14:textId="77777777" w:rsidR="005A28F0" w:rsidRPr="00AB1D35" w:rsidRDefault="005A28F0"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 xml:space="preserve">Variance analysis also ensures the benefit of attaining competitive advantage because it </w:t>
      </w:r>
      <w:proofErr w:type="gramStart"/>
      <w:r w:rsidRPr="00AB1D35">
        <w:rPr>
          <w:rFonts w:ascii="Times New Roman" w:hAnsi="Times New Roman" w:cs="Times New Roman"/>
          <w:color w:val="525252"/>
          <w:sz w:val="24"/>
          <w:szCs w:val="24"/>
          <w:shd w:val="clear" w:color="auto" w:fill="FFFFFF"/>
        </w:rPr>
        <w:t>assist</w:t>
      </w:r>
      <w:proofErr w:type="gramEnd"/>
      <w:r w:rsidRPr="00AB1D35">
        <w:rPr>
          <w:rFonts w:ascii="Times New Roman" w:hAnsi="Times New Roman" w:cs="Times New Roman"/>
          <w:color w:val="525252"/>
          <w:sz w:val="24"/>
          <w:szCs w:val="24"/>
          <w:shd w:val="clear" w:color="auto" w:fill="FFFFFF"/>
        </w:rPr>
        <w:t xml:space="preserve"> in business targets and fulfilling the effect of potential risk and attaining the planning activities of the managerial performance. Moreover, the deviation </w:t>
      </w:r>
      <w:proofErr w:type="gramStart"/>
      <w:r w:rsidRPr="00AB1D35">
        <w:rPr>
          <w:rFonts w:ascii="Times New Roman" w:hAnsi="Times New Roman" w:cs="Times New Roman"/>
          <w:color w:val="525252"/>
          <w:sz w:val="24"/>
          <w:szCs w:val="24"/>
          <w:shd w:val="clear" w:color="auto" w:fill="FFFFFF"/>
        </w:rPr>
        <w:t>emphasize</w:t>
      </w:r>
      <w:proofErr w:type="gramEnd"/>
      <w:r w:rsidRPr="00AB1D35">
        <w:rPr>
          <w:rFonts w:ascii="Times New Roman" w:hAnsi="Times New Roman" w:cs="Times New Roman"/>
          <w:color w:val="525252"/>
          <w:sz w:val="24"/>
          <w:szCs w:val="24"/>
          <w:shd w:val="clear" w:color="auto" w:fill="FFFFFF"/>
        </w:rPr>
        <w:t xml:space="preserve"> on the significance of the performance of the managers.</w:t>
      </w:r>
    </w:p>
    <w:p w14:paraId="506A8BA3" w14:textId="77777777" w:rsidR="00E277FE" w:rsidRPr="00AB1D35" w:rsidRDefault="00E277FE"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Due to the changes in operations, the demerits in using variances in assessing manager’s performance are shown as follows:</w:t>
      </w:r>
    </w:p>
    <w:p w14:paraId="227BCF59" w14:textId="77777777" w:rsidR="00E277FE" w:rsidRPr="00AB1D35" w:rsidRDefault="00E277FE"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 xml:space="preserve">The application of variance involves in generating the assessment </w:t>
      </w:r>
      <w:proofErr w:type="gramStart"/>
      <w:r w:rsidRPr="00AB1D35">
        <w:rPr>
          <w:rFonts w:ascii="Times New Roman" w:hAnsi="Times New Roman" w:cs="Times New Roman"/>
          <w:color w:val="525252"/>
          <w:sz w:val="24"/>
          <w:szCs w:val="24"/>
          <w:shd w:val="clear" w:color="auto" w:fill="FFFFFF"/>
        </w:rPr>
        <w:t>on the basis of</w:t>
      </w:r>
      <w:proofErr w:type="gramEnd"/>
      <w:r w:rsidRPr="00AB1D35">
        <w:rPr>
          <w:rFonts w:ascii="Times New Roman" w:hAnsi="Times New Roman" w:cs="Times New Roman"/>
          <w:color w:val="525252"/>
          <w:sz w:val="24"/>
          <w:szCs w:val="24"/>
          <w:shd w:val="clear" w:color="auto" w:fill="FFFFFF"/>
        </w:rPr>
        <w:t xml:space="preserve"> financial outcomes. This is because the computation of variance determines the degree of financial measures, therefore must engaged with financial analysis before deriving variance analysis.</w:t>
      </w:r>
    </w:p>
    <w:p w14:paraId="02CE48BA" w14:textId="77777777" w:rsidR="00E277FE" w:rsidRPr="00AB1D35" w:rsidRDefault="00E277FE"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 xml:space="preserve">For determining variance analysis in assessing the performance of the managers, it is necessary to comprehend a true picture of </w:t>
      </w:r>
      <w:proofErr w:type="gramStart"/>
      <w:r w:rsidRPr="00AB1D35">
        <w:rPr>
          <w:rFonts w:ascii="Times New Roman" w:hAnsi="Times New Roman" w:cs="Times New Roman"/>
          <w:color w:val="525252"/>
          <w:sz w:val="24"/>
          <w:szCs w:val="24"/>
          <w:shd w:val="clear" w:color="auto" w:fill="FFFFFF"/>
        </w:rPr>
        <w:t>each and every</w:t>
      </w:r>
      <w:proofErr w:type="gramEnd"/>
      <w:r w:rsidRPr="00AB1D35">
        <w:rPr>
          <w:rFonts w:ascii="Times New Roman" w:hAnsi="Times New Roman" w:cs="Times New Roman"/>
          <w:color w:val="525252"/>
          <w:sz w:val="24"/>
          <w:szCs w:val="24"/>
          <w:shd w:val="clear" w:color="auto" w:fill="FFFFFF"/>
        </w:rPr>
        <w:t xml:space="preserve"> aspect covered under budgeting. Therefore, forming numbers would not work without providing for the accurate analysis of variances.</w:t>
      </w:r>
    </w:p>
    <w:p w14:paraId="3EC8AE4F" w14:textId="77777777" w:rsidR="00E277FE" w:rsidRPr="00AB1D35" w:rsidRDefault="000A3D97"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 xml:space="preserve">Reporting delay is one of the </w:t>
      </w:r>
      <w:proofErr w:type="gramStart"/>
      <w:r w:rsidRPr="00AB1D35">
        <w:rPr>
          <w:rFonts w:ascii="Times New Roman" w:hAnsi="Times New Roman" w:cs="Times New Roman"/>
          <w:color w:val="525252"/>
          <w:sz w:val="24"/>
          <w:szCs w:val="24"/>
          <w:shd w:val="clear" w:color="auto" w:fill="FFFFFF"/>
        </w:rPr>
        <w:t>demerit</w:t>
      </w:r>
      <w:proofErr w:type="gramEnd"/>
      <w:r w:rsidRPr="00AB1D35">
        <w:rPr>
          <w:rFonts w:ascii="Times New Roman" w:hAnsi="Times New Roman" w:cs="Times New Roman"/>
          <w:color w:val="525252"/>
          <w:sz w:val="24"/>
          <w:szCs w:val="24"/>
          <w:shd w:val="clear" w:color="auto" w:fill="FFFFFF"/>
        </w:rPr>
        <w:t xml:space="preserve"> of variance analysis for budgeting activity. This is because the resource required for relevancy in recording the data estimates the significance of </w:t>
      </w:r>
      <w:proofErr w:type="gramStart"/>
      <w:r w:rsidRPr="00AB1D35">
        <w:rPr>
          <w:rFonts w:ascii="Times New Roman" w:hAnsi="Times New Roman" w:cs="Times New Roman"/>
          <w:color w:val="525252"/>
          <w:sz w:val="24"/>
          <w:szCs w:val="24"/>
          <w:shd w:val="clear" w:color="auto" w:fill="FFFFFF"/>
        </w:rPr>
        <w:t>decision making</w:t>
      </w:r>
      <w:proofErr w:type="gramEnd"/>
      <w:r w:rsidRPr="00AB1D35">
        <w:rPr>
          <w:rFonts w:ascii="Times New Roman" w:hAnsi="Times New Roman" w:cs="Times New Roman"/>
          <w:color w:val="525252"/>
          <w:sz w:val="24"/>
          <w:szCs w:val="24"/>
          <w:shd w:val="clear" w:color="auto" w:fill="FFFFFF"/>
        </w:rPr>
        <w:t xml:space="preserve"> needs and requirement.</w:t>
      </w:r>
    </w:p>
    <w:p w14:paraId="33D3E305" w14:textId="77777777" w:rsidR="000A3D97" w:rsidRPr="00AB1D35" w:rsidRDefault="000A3D97" w:rsidP="00AB1D35">
      <w:pPr>
        <w:pStyle w:val="ListParagraph"/>
        <w:numPr>
          <w:ilvl w:val="0"/>
          <w:numId w:val="7"/>
        </w:numPr>
        <w:spacing w:before="240" w:after="240" w:line="360" w:lineRule="auto"/>
        <w:jc w:val="both"/>
        <w:rPr>
          <w:rFonts w:ascii="Times New Roman" w:hAnsi="Times New Roman" w:cs="Times New Roman"/>
          <w:color w:val="525252"/>
          <w:sz w:val="24"/>
          <w:szCs w:val="24"/>
          <w:shd w:val="clear" w:color="auto" w:fill="FFFFFF"/>
        </w:rPr>
      </w:pPr>
      <w:r w:rsidRPr="00AB1D35">
        <w:rPr>
          <w:rFonts w:ascii="Times New Roman" w:hAnsi="Times New Roman" w:cs="Times New Roman"/>
          <w:color w:val="525252"/>
          <w:sz w:val="24"/>
          <w:szCs w:val="24"/>
          <w:shd w:val="clear" w:color="auto" w:fill="FFFFFF"/>
        </w:rPr>
        <w:t xml:space="preserve">There are several behavioural issues on the part of managers in estimating the fulfilment of </w:t>
      </w:r>
      <w:proofErr w:type="gramStart"/>
      <w:r w:rsidRPr="00AB1D35">
        <w:rPr>
          <w:rFonts w:ascii="Times New Roman" w:hAnsi="Times New Roman" w:cs="Times New Roman"/>
          <w:color w:val="525252"/>
          <w:sz w:val="24"/>
          <w:szCs w:val="24"/>
          <w:shd w:val="clear" w:color="auto" w:fill="FFFFFF"/>
        </w:rPr>
        <w:t>short term</w:t>
      </w:r>
      <w:proofErr w:type="gramEnd"/>
      <w:r w:rsidRPr="00AB1D35">
        <w:rPr>
          <w:rFonts w:ascii="Times New Roman" w:hAnsi="Times New Roman" w:cs="Times New Roman"/>
          <w:color w:val="525252"/>
          <w:sz w:val="24"/>
          <w:szCs w:val="24"/>
          <w:shd w:val="clear" w:color="auto" w:fill="FFFFFF"/>
        </w:rPr>
        <w:t xml:space="preserve"> objectives and outcomes</w:t>
      </w:r>
      <w:r w:rsidR="00803D9C" w:rsidRPr="00AB1D35">
        <w:rPr>
          <w:rFonts w:ascii="Times New Roman" w:hAnsi="Times New Roman" w:cs="Times New Roman"/>
          <w:color w:val="525252"/>
          <w:sz w:val="24"/>
          <w:szCs w:val="24"/>
          <w:shd w:val="clear" w:color="auto" w:fill="FFFFFF"/>
        </w:rPr>
        <w:t>.</w:t>
      </w:r>
      <w:r w:rsidR="005A28F0" w:rsidRPr="00AB1D35">
        <w:rPr>
          <w:rFonts w:ascii="Times New Roman" w:hAnsi="Times New Roman" w:cs="Times New Roman"/>
          <w:color w:val="525252"/>
          <w:sz w:val="24"/>
          <w:szCs w:val="24"/>
          <w:shd w:val="clear" w:color="auto" w:fill="FFFFFF"/>
        </w:rPr>
        <w:t xml:space="preserve"> Moreover, the issues have been consistently based on the quantitative and qualitative areas of the management, thereby deploying encouragement towards sun employment behaviour of the employees. </w:t>
      </w:r>
    </w:p>
    <w:p w14:paraId="7EDEE11B" w14:textId="77777777" w:rsidR="00AB1D35" w:rsidRDefault="00AB1D35">
      <w:pPr>
        <w:rPr>
          <w:rFonts w:ascii="Times New Roman" w:hAnsi="Times New Roman" w:cs="Times New Roman"/>
          <w:b/>
          <w:bCs/>
          <w:sz w:val="24"/>
          <w:szCs w:val="24"/>
          <w:lang w:val="en-US"/>
        </w:rPr>
      </w:pPr>
      <w:r>
        <w:rPr>
          <w:rFonts w:ascii="Times New Roman" w:hAnsi="Times New Roman" w:cs="Times New Roman"/>
          <w:b/>
          <w:bCs/>
          <w:sz w:val="24"/>
          <w:szCs w:val="24"/>
          <w:lang w:val="en-US"/>
        </w:rPr>
        <w:br w:type="page"/>
      </w:r>
    </w:p>
    <w:p w14:paraId="62B90AE2" w14:textId="77D9F026" w:rsidR="00522B3F" w:rsidRPr="00C40C53" w:rsidRDefault="00D60AAC" w:rsidP="00C40C53">
      <w:pPr>
        <w:pStyle w:val="Heading1"/>
        <w:rPr>
          <w:rFonts w:ascii="Times New Roman" w:hAnsi="Times New Roman" w:cs="Times New Roman"/>
          <w:lang w:val="en-US"/>
        </w:rPr>
      </w:pPr>
      <w:bookmarkStart w:id="2" w:name="_Toc46871957"/>
      <w:r w:rsidRPr="00C40C53">
        <w:rPr>
          <w:rFonts w:ascii="Times New Roman" w:hAnsi="Times New Roman" w:cs="Times New Roman"/>
          <w:color w:val="000000" w:themeColor="text1"/>
          <w:lang w:val="en-US"/>
        </w:rPr>
        <w:lastRenderedPageBreak/>
        <w:t>Part B</w:t>
      </w:r>
      <w:bookmarkEnd w:id="2"/>
    </w:p>
    <w:p w14:paraId="6FE378A9" w14:textId="77777777" w:rsidR="00D60AAC" w:rsidRPr="00AB1D35" w:rsidRDefault="000E454E"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Executive summary</w:t>
      </w:r>
    </w:p>
    <w:p w14:paraId="0498CF34" w14:textId="77777777" w:rsidR="000E454E" w:rsidRPr="00AB1D35" w:rsidRDefault="000E454E"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The company XLG is a cleaning product company which involves in the production of two chemical cleaning agents namely X and Y. the properties of chemical X depicts immediate cleaning of stains which could be primarily used for upholstery fabrics and for various kitchen services. While on the other hand, the properties of chemical Y represents cleaning and shining all the floor surfaces. Therefore, in the competitive scenarios, the company XLG </w:t>
      </w:r>
      <w:r w:rsidR="001F048B" w:rsidRPr="00AB1D35">
        <w:rPr>
          <w:rFonts w:ascii="Times New Roman" w:hAnsi="Times New Roman" w:cs="Times New Roman"/>
          <w:sz w:val="24"/>
          <w:szCs w:val="24"/>
          <w:lang w:val="en-US"/>
        </w:rPr>
        <w:t xml:space="preserve">patent its properties of chemicals. Hence, due to high growth of the company, the company started its operations at a bigger scale and commenced its business by selling online as well. In the meanwhile, the company has witnessed its competitor </w:t>
      </w:r>
      <w:proofErr w:type="spellStart"/>
      <w:r w:rsidR="001F048B" w:rsidRPr="00AB1D35">
        <w:rPr>
          <w:rFonts w:ascii="Times New Roman" w:hAnsi="Times New Roman" w:cs="Times New Roman"/>
          <w:sz w:val="24"/>
          <w:szCs w:val="24"/>
          <w:lang w:val="en-US"/>
        </w:rPr>
        <w:t>famaQ</w:t>
      </w:r>
      <w:proofErr w:type="spellEnd"/>
      <w:r w:rsidR="001F048B" w:rsidRPr="00AB1D35">
        <w:rPr>
          <w:rFonts w:ascii="Times New Roman" w:hAnsi="Times New Roman" w:cs="Times New Roman"/>
          <w:sz w:val="24"/>
          <w:szCs w:val="24"/>
          <w:lang w:val="en-US"/>
        </w:rPr>
        <w:t xml:space="preserve"> which is a superior cleaning agent company. So, the basic purpose of the report outlines the advantages and disadvantages of the application of variance for the purpose of rational decision making. </w:t>
      </w:r>
      <w:r w:rsidR="002C01D1" w:rsidRPr="00AB1D35">
        <w:rPr>
          <w:rFonts w:ascii="Times New Roman" w:hAnsi="Times New Roman" w:cs="Times New Roman"/>
          <w:sz w:val="24"/>
          <w:szCs w:val="24"/>
          <w:lang w:val="en-US"/>
        </w:rPr>
        <w:t xml:space="preserve">In addition to this, it will also highlights the assessment of risk while taking suitable business decisions regarding to import or to make superior cleaning agent </w:t>
      </w:r>
      <w:proofErr w:type="spellStart"/>
      <w:r w:rsidR="002C01D1" w:rsidRPr="00AB1D35">
        <w:rPr>
          <w:rFonts w:ascii="Times New Roman" w:hAnsi="Times New Roman" w:cs="Times New Roman"/>
          <w:sz w:val="24"/>
          <w:szCs w:val="24"/>
          <w:lang w:val="en-US"/>
        </w:rPr>
        <w:t>famaQ</w:t>
      </w:r>
      <w:proofErr w:type="spellEnd"/>
      <w:r w:rsidR="002C01D1" w:rsidRPr="00AB1D35">
        <w:rPr>
          <w:rFonts w:ascii="Times New Roman" w:hAnsi="Times New Roman" w:cs="Times New Roman"/>
          <w:sz w:val="24"/>
          <w:szCs w:val="24"/>
          <w:lang w:val="en-US"/>
        </w:rPr>
        <w:t xml:space="preserve">  in the house and its impact on XLG company.</w:t>
      </w:r>
    </w:p>
    <w:p w14:paraId="7551AF44" w14:textId="77777777" w:rsidR="002C01D1" w:rsidRPr="00AB1D35" w:rsidRDefault="002C01D1"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Introduction</w:t>
      </w:r>
    </w:p>
    <w:p w14:paraId="59BDB871" w14:textId="77777777" w:rsidR="002C01D1" w:rsidRPr="00AB1D35" w:rsidRDefault="002C01D1"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The report demonstrates the fundamentals of competitive advantage given by </w:t>
      </w:r>
      <w:proofErr w:type="spellStart"/>
      <w:r w:rsidRPr="00AB1D35">
        <w:rPr>
          <w:rFonts w:ascii="Times New Roman" w:hAnsi="Times New Roman" w:cs="Times New Roman"/>
          <w:sz w:val="24"/>
          <w:szCs w:val="24"/>
          <w:lang w:val="en-US"/>
        </w:rPr>
        <w:t>FamaQ</w:t>
      </w:r>
      <w:proofErr w:type="spellEnd"/>
      <w:r w:rsidRPr="00AB1D35">
        <w:rPr>
          <w:rFonts w:ascii="Times New Roman" w:hAnsi="Times New Roman" w:cs="Times New Roman"/>
          <w:sz w:val="24"/>
          <w:szCs w:val="24"/>
          <w:lang w:val="en-US"/>
        </w:rPr>
        <w:t xml:space="preserve"> to XLG Company. Also, the report contains a clear understanding regarding the market research of demand of chemicals X and Y of the XLG </w:t>
      </w:r>
      <w:r w:rsidR="002A2AB6" w:rsidRPr="00AB1D35">
        <w:rPr>
          <w:rFonts w:ascii="Times New Roman" w:hAnsi="Times New Roman" w:cs="Times New Roman"/>
          <w:sz w:val="24"/>
          <w:szCs w:val="24"/>
          <w:lang w:val="en-US"/>
        </w:rPr>
        <w:t>Company</w:t>
      </w:r>
      <w:r w:rsidR="00E72916" w:rsidRPr="00AB1D35">
        <w:rPr>
          <w:rFonts w:ascii="Times New Roman" w:hAnsi="Times New Roman" w:cs="Times New Roman"/>
          <w:sz w:val="24"/>
          <w:szCs w:val="24"/>
          <w:lang w:val="en-US"/>
        </w:rPr>
        <w:t>.</w:t>
      </w:r>
      <w:r w:rsidR="002A2AB6" w:rsidRPr="00AB1D35">
        <w:rPr>
          <w:rFonts w:ascii="Times New Roman" w:hAnsi="Times New Roman" w:cs="Times New Roman"/>
          <w:sz w:val="24"/>
          <w:szCs w:val="24"/>
          <w:lang w:val="en-US"/>
        </w:rPr>
        <w:t xml:space="preserve"> Moreover, due to the competitive edge, the company incurred the risk as if the people stared requiring the superior cleaning agent, thereby reduces the production of both the chemicals of XLG company. The report also determines the cost allocation for preparing superior cleaning agent </w:t>
      </w:r>
      <w:proofErr w:type="spellStart"/>
      <w:r w:rsidR="002A2AB6" w:rsidRPr="00AB1D35">
        <w:rPr>
          <w:rFonts w:ascii="Times New Roman" w:hAnsi="Times New Roman" w:cs="Times New Roman"/>
          <w:sz w:val="24"/>
          <w:szCs w:val="24"/>
          <w:lang w:val="en-US"/>
        </w:rPr>
        <w:t>FamaQ</w:t>
      </w:r>
      <w:proofErr w:type="spellEnd"/>
      <w:r w:rsidR="002A2AB6" w:rsidRPr="00AB1D35">
        <w:rPr>
          <w:rFonts w:ascii="Times New Roman" w:hAnsi="Times New Roman" w:cs="Times New Roman"/>
          <w:sz w:val="24"/>
          <w:szCs w:val="24"/>
          <w:lang w:val="en-US"/>
        </w:rPr>
        <w:t xml:space="preserve"> and evaluates its position in the market in order to make core decisions. Moreover, the decision making is based on the production of chemicals of XLG Company and also of superior quality agent which provides detailed evaluation in the decision making.</w:t>
      </w:r>
    </w:p>
    <w:p w14:paraId="5E59A0E3" w14:textId="77777777" w:rsidR="002A2AB6" w:rsidRPr="00AB1D35" w:rsidRDefault="002A2AB6"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Competitive advantage</w:t>
      </w:r>
    </w:p>
    <w:p w14:paraId="2F7E1C80" w14:textId="6208CFF0" w:rsidR="00613FBC" w:rsidRPr="00AB1D35" w:rsidRDefault="00C9796D"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Competitive advantage determines the industrial leverage business are experiencing. The superior cleaning agent gives an edge towards other chemical agents due to enlarging its business position which drives a force in comparison to its competitor. However, this ultimately deals in allowing </w:t>
      </w:r>
      <w:r w:rsidRPr="00AB1D35">
        <w:rPr>
          <w:rFonts w:ascii="Times New Roman" w:hAnsi="Times New Roman" w:cs="Times New Roman"/>
          <w:sz w:val="24"/>
          <w:szCs w:val="24"/>
          <w:lang w:val="en-US"/>
        </w:rPr>
        <w:lastRenderedPageBreak/>
        <w:t xml:space="preserve">the innovative designed of several networks in the market trend. While on the other hand, it leads to creation of </w:t>
      </w:r>
      <w:r w:rsidR="0014529C" w:rsidRPr="00AB1D35">
        <w:rPr>
          <w:rFonts w:ascii="Times New Roman" w:hAnsi="Times New Roman" w:cs="Times New Roman"/>
          <w:sz w:val="24"/>
          <w:szCs w:val="24"/>
          <w:lang w:val="en-US"/>
        </w:rPr>
        <w:t>market positioning of the product which inertly provides for the scope of several factors such as accessibility and affordability of the product. Moreover, differentiation needs to be considered in reference to competitive advantage because helps in adapting different strategies in the dynamic market. Similarly, the case, it portrays the operational efficiency of the cleaning agents such as Chemical X and Chemical Y while comp</w:t>
      </w:r>
      <w:r w:rsidR="00FE7B06" w:rsidRPr="00AB1D35">
        <w:rPr>
          <w:rFonts w:ascii="Times New Roman" w:hAnsi="Times New Roman" w:cs="Times New Roman"/>
          <w:sz w:val="24"/>
          <w:szCs w:val="24"/>
          <w:lang w:val="en-US"/>
        </w:rPr>
        <w:t>aring to superior cleaning agents in the market. Moreover, the XLG Company also patented for</w:t>
      </w:r>
      <w:r w:rsidR="00173636" w:rsidRPr="00AB1D35">
        <w:rPr>
          <w:rFonts w:ascii="Times New Roman" w:hAnsi="Times New Roman" w:cs="Times New Roman"/>
          <w:sz w:val="24"/>
          <w:szCs w:val="24"/>
          <w:lang w:val="en-US"/>
        </w:rPr>
        <w:t xml:space="preserve"> the security against the </w:t>
      </w:r>
      <w:proofErr w:type="spellStart"/>
      <w:r w:rsidR="00173636" w:rsidRPr="00AB1D35">
        <w:rPr>
          <w:rFonts w:ascii="Times New Roman" w:hAnsi="Times New Roman" w:cs="Times New Roman"/>
          <w:sz w:val="24"/>
          <w:szCs w:val="24"/>
          <w:lang w:val="en-US"/>
        </w:rPr>
        <w:t>FamaQ</w:t>
      </w:r>
      <w:proofErr w:type="spellEnd"/>
      <w:r w:rsidR="00173636" w:rsidRPr="00AB1D35">
        <w:rPr>
          <w:rFonts w:ascii="Times New Roman" w:hAnsi="Times New Roman" w:cs="Times New Roman"/>
          <w:sz w:val="24"/>
          <w:szCs w:val="24"/>
          <w:lang w:val="en-US"/>
        </w:rPr>
        <w:t>, therefore innovating products of the company is an essential factor which depicts the future outcomes illustrating the uniqueness of its product</w:t>
      </w:r>
      <w:r w:rsidR="00E91D94">
        <w:rPr>
          <w:rFonts w:ascii="Times New Roman" w:hAnsi="Times New Roman" w:cs="Times New Roman"/>
          <w:sz w:val="24"/>
          <w:szCs w:val="24"/>
          <w:lang w:val="en-US"/>
        </w:rPr>
        <w:t xml:space="preserve"> (</w:t>
      </w:r>
      <w:r w:rsidR="00E91D94" w:rsidRPr="00AB1D35">
        <w:rPr>
          <w:rFonts w:ascii="Times New Roman" w:hAnsi="Times New Roman" w:cs="Times New Roman"/>
          <w:color w:val="222222"/>
          <w:sz w:val="24"/>
          <w:szCs w:val="24"/>
          <w:shd w:val="clear" w:color="auto" w:fill="FFFFFF"/>
        </w:rPr>
        <w:t>Aghazadeh, 2016</w:t>
      </w:r>
      <w:r w:rsidR="00E91D94">
        <w:rPr>
          <w:rFonts w:ascii="Times New Roman" w:hAnsi="Times New Roman" w:cs="Times New Roman"/>
          <w:color w:val="222222"/>
          <w:sz w:val="24"/>
          <w:szCs w:val="24"/>
          <w:shd w:val="clear" w:color="auto" w:fill="FFFFFF"/>
        </w:rPr>
        <w:t>)</w:t>
      </w:r>
      <w:r w:rsidR="00173636" w:rsidRPr="00AB1D35">
        <w:rPr>
          <w:rFonts w:ascii="Times New Roman" w:hAnsi="Times New Roman" w:cs="Times New Roman"/>
          <w:sz w:val="24"/>
          <w:szCs w:val="24"/>
          <w:lang w:val="en-US"/>
        </w:rPr>
        <w:t>. Also, lowering the pricing strategies will be eventually followed by attaining greater share from its number of competitors which determines the ability and desirability of the product of the company.</w:t>
      </w:r>
    </w:p>
    <w:p w14:paraId="141833E4" w14:textId="6C2AD38A" w:rsidR="002A2AB6" w:rsidRPr="00AB1D35" w:rsidRDefault="00613FBC"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However</w:t>
      </w:r>
      <w:r w:rsidR="00FE7B06" w:rsidRPr="00AB1D35">
        <w:rPr>
          <w:rFonts w:ascii="Times New Roman" w:hAnsi="Times New Roman" w:cs="Times New Roman"/>
          <w:sz w:val="24"/>
          <w:szCs w:val="24"/>
          <w:lang w:val="en-US"/>
        </w:rPr>
        <w:t>, emphasize must be carried on the productivity of the cleaning agents in order to sustain its market position in the competitive scenario.</w:t>
      </w:r>
      <w:r w:rsidR="0014529C" w:rsidRPr="00AB1D35">
        <w:rPr>
          <w:rFonts w:ascii="Times New Roman" w:hAnsi="Times New Roman" w:cs="Times New Roman"/>
          <w:sz w:val="24"/>
          <w:szCs w:val="24"/>
          <w:lang w:val="en-US"/>
        </w:rPr>
        <w:t xml:space="preserve"> </w:t>
      </w:r>
      <w:r w:rsidR="00044329" w:rsidRPr="00AB1D35">
        <w:rPr>
          <w:rFonts w:ascii="Times New Roman" w:hAnsi="Times New Roman" w:cs="Times New Roman"/>
          <w:sz w:val="24"/>
          <w:szCs w:val="24"/>
          <w:lang w:val="en-US"/>
        </w:rPr>
        <w:t>Hence, it can be interpreted that it is necessary for the firms in order to provide for cultivating networks for attaining global competitive edge. XLG Company must take appropriate steps regarding the culmination of</w:t>
      </w:r>
      <w:r w:rsidR="00186D61" w:rsidRPr="00AB1D35">
        <w:rPr>
          <w:rFonts w:ascii="Times New Roman" w:hAnsi="Times New Roman" w:cs="Times New Roman"/>
          <w:sz w:val="24"/>
          <w:szCs w:val="24"/>
          <w:lang w:val="en-US"/>
        </w:rPr>
        <w:t xml:space="preserve"> desired levels of its products which determines the levels of its pricing strategy, location, quality and speed turnaround of the product</w:t>
      </w:r>
      <w:r w:rsidR="00E91D94">
        <w:rPr>
          <w:rFonts w:ascii="Times New Roman" w:hAnsi="Times New Roman" w:cs="Times New Roman"/>
          <w:sz w:val="24"/>
          <w:szCs w:val="24"/>
          <w:lang w:val="en-US"/>
        </w:rPr>
        <w:t xml:space="preserve"> (</w:t>
      </w:r>
      <w:proofErr w:type="spellStart"/>
      <w:r w:rsidR="00E91D94" w:rsidRPr="00AB1D35">
        <w:rPr>
          <w:rFonts w:ascii="Times New Roman" w:hAnsi="Times New Roman" w:cs="Times New Roman"/>
          <w:color w:val="222222"/>
          <w:sz w:val="24"/>
          <w:szCs w:val="24"/>
          <w:shd w:val="clear" w:color="auto" w:fill="FFFFFF"/>
        </w:rPr>
        <w:t>Coibion</w:t>
      </w:r>
      <w:proofErr w:type="spellEnd"/>
      <w:r w:rsidR="00E91D94" w:rsidRPr="00AB1D35">
        <w:rPr>
          <w:rFonts w:ascii="Times New Roman" w:hAnsi="Times New Roman" w:cs="Times New Roman"/>
          <w:color w:val="222222"/>
          <w:sz w:val="24"/>
          <w:szCs w:val="24"/>
          <w:shd w:val="clear" w:color="auto" w:fill="FFFFFF"/>
        </w:rPr>
        <w:t xml:space="preserve">, </w:t>
      </w:r>
      <w:r w:rsidR="00E91D94">
        <w:rPr>
          <w:rFonts w:ascii="Times New Roman" w:hAnsi="Times New Roman" w:cs="Times New Roman"/>
          <w:color w:val="222222"/>
          <w:sz w:val="24"/>
          <w:szCs w:val="24"/>
          <w:shd w:val="clear" w:color="auto" w:fill="FFFFFF"/>
        </w:rPr>
        <w:t xml:space="preserve">et., al., </w:t>
      </w:r>
      <w:r w:rsidR="00E91D94" w:rsidRPr="00AB1D35">
        <w:rPr>
          <w:rFonts w:ascii="Times New Roman" w:hAnsi="Times New Roman" w:cs="Times New Roman"/>
          <w:color w:val="222222"/>
          <w:sz w:val="24"/>
          <w:szCs w:val="24"/>
          <w:shd w:val="clear" w:color="auto" w:fill="FFFFFF"/>
        </w:rPr>
        <w:t>2019</w:t>
      </w:r>
      <w:r w:rsidR="00E91D94">
        <w:rPr>
          <w:rFonts w:ascii="Times New Roman" w:hAnsi="Times New Roman" w:cs="Times New Roman"/>
          <w:color w:val="222222"/>
          <w:sz w:val="24"/>
          <w:szCs w:val="24"/>
          <w:shd w:val="clear" w:color="auto" w:fill="FFFFFF"/>
        </w:rPr>
        <w:t>)</w:t>
      </w:r>
      <w:r w:rsidR="00186D61" w:rsidRPr="00AB1D35">
        <w:rPr>
          <w:rFonts w:ascii="Times New Roman" w:hAnsi="Times New Roman" w:cs="Times New Roman"/>
          <w:sz w:val="24"/>
          <w:szCs w:val="24"/>
          <w:lang w:val="en-US"/>
        </w:rPr>
        <w:t>.</w:t>
      </w:r>
      <w:r w:rsidRPr="00AB1D35">
        <w:rPr>
          <w:rFonts w:ascii="Times New Roman" w:hAnsi="Times New Roman" w:cs="Times New Roman"/>
          <w:sz w:val="24"/>
          <w:szCs w:val="24"/>
          <w:lang w:val="en-US"/>
        </w:rPr>
        <w:t xml:space="preserve"> Constructing the structure towards competitive market assist in demonstrating the establishment of target market as </w:t>
      </w:r>
      <w:proofErr w:type="spellStart"/>
      <w:r w:rsidRPr="00AB1D35">
        <w:rPr>
          <w:rFonts w:ascii="Times New Roman" w:hAnsi="Times New Roman" w:cs="Times New Roman"/>
          <w:sz w:val="24"/>
          <w:szCs w:val="24"/>
          <w:lang w:val="en-US"/>
        </w:rPr>
        <w:t>FamaQ</w:t>
      </w:r>
      <w:proofErr w:type="spellEnd"/>
      <w:r w:rsidRPr="00AB1D35">
        <w:rPr>
          <w:rFonts w:ascii="Times New Roman" w:hAnsi="Times New Roman" w:cs="Times New Roman"/>
          <w:sz w:val="24"/>
          <w:szCs w:val="24"/>
          <w:lang w:val="en-US"/>
        </w:rPr>
        <w:t xml:space="preserve"> is giving XLG company, the degree of competitive advantage because it drives the change </w:t>
      </w:r>
      <w:r w:rsidR="00186D61" w:rsidRPr="00AB1D35">
        <w:rPr>
          <w:rFonts w:ascii="Times New Roman" w:hAnsi="Times New Roman" w:cs="Times New Roman"/>
          <w:sz w:val="24"/>
          <w:szCs w:val="24"/>
          <w:lang w:val="en-US"/>
        </w:rPr>
        <w:t>in the framework of the company in relation to its business growth and development and provides a unique structure of the company along with the achievable goals of the company.</w:t>
      </w:r>
      <w:r w:rsidRPr="00AB1D35">
        <w:rPr>
          <w:rFonts w:ascii="Times New Roman" w:hAnsi="Times New Roman" w:cs="Times New Roman"/>
          <w:sz w:val="24"/>
          <w:szCs w:val="24"/>
          <w:lang w:val="en-US"/>
        </w:rPr>
        <w:t xml:space="preserve"> </w:t>
      </w:r>
    </w:p>
    <w:p w14:paraId="7F8B800D" w14:textId="77777777" w:rsidR="00044329" w:rsidRPr="00AB1D35" w:rsidRDefault="00044329"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Increasing demand of XLG Company</w:t>
      </w:r>
    </w:p>
    <w:p w14:paraId="25BC64D7" w14:textId="77777777" w:rsidR="00044329" w:rsidRPr="00AB1D35" w:rsidRDefault="00C242C1"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The situation determines increasing demand for its chemical cleaning agents which has increased its market share by 45 %. Due to such higher market share, the company has witnessed competitive advantage as it determines the impact of greater share in the market. However, the reasons for XLG companies could be strengthening customer relationships because providing good quality products will increase the brand image of the product and the company, thereby accommodating towards loyalty among the customers, however laid emphasize on the revenue growth of the </w:t>
      </w:r>
      <w:r w:rsidRPr="00AB1D35">
        <w:rPr>
          <w:rFonts w:ascii="Times New Roman" w:hAnsi="Times New Roman" w:cs="Times New Roman"/>
          <w:sz w:val="24"/>
          <w:szCs w:val="24"/>
          <w:lang w:val="en-US"/>
        </w:rPr>
        <w:lastRenderedPageBreak/>
        <w:t xml:space="preserve">company. Moreover, increasing demand relates to the core competencies of the company because of expansion and diversification in accordance with the market analysis of the product </w:t>
      </w:r>
    </w:p>
    <w:p w14:paraId="47755828" w14:textId="0CDBA549" w:rsidR="00186D61" w:rsidRPr="00AB1D35" w:rsidRDefault="00C242C1"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The XLG Company has also acquired patent in order to secure its leading market position, therefore it generates another source of providing safety to their product. While in the second quarter of the year, the company has to fulfill its operation even in the global pandemic, therefore, company has initiated selling its products online for the sake of its clients. As it is rightly said that </w:t>
      </w:r>
      <w:r w:rsidR="00D460F9" w:rsidRPr="00AB1D35">
        <w:rPr>
          <w:rFonts w:ascii="Times New Roman" w:hAnsi="Times New Roman" w:cs="Times New Roman"/>
          <w:sz w:val="24"/>
          <w:szCs w:val="24"/>
          <w:lang w:val="en-US"/>
        </w:rPr>
        <w:t xml:space="preserve">the company which is showing its concern regarding the availability of the product in difficult situation, will only be able to attain its goals with increasing demand of its products. While on the other hand, the companies has established various stores across the United Kingdom which depicts that the company started demonstrating several shows in order to serve best for its customers. Moreover, for taking the advantage of economies of scale, the company started earning greater profitability </w:t>
      </w:r>
      <w:proofErr w:type="gramStart"/>
      <w:r w:rsidR="00613FBC" w:rsidRPr="00AB1D35">
        <w:rPr>
          <w:rFonts w:ascii="Times New Roman" w:hAnsi="Times New Roman" w:cs="Times New Roman"/>
          <w:sz w:val="24"/>
          <w:szCs w:val="24"/>
          <w:lang w:val="en-US"/>
        </w:rPr>
        <w:t>on the basis of</w:t>
      </w:r>
      <w:proofErr w:type="gramEnd"/>
      <w:r w:rsidR="00613FBC" w:rsidRPr="00AB1D35">
        <w:rPr>
          <w:rFonts w:ascii="Times New Roman" w:hAnsi="Times New Roman" w:cs="Times New Roman"/>
          <w:sz w:val="24"/>
          <w:szCs w:val="24"/>
          <w:lang w:val="en-US"/>
        </w:rPr>
        <w:t xml:space="preserve"> industry as a whole</w:t>
      </w:r>
      <w:r w:rsidR="00E91D94">
        <w:rPr>
          <w:rFonts w:ascii="Times New Roman" w:hAnsi="Times New Roman" w:cs="Times New Roman"/>
          <w:sz w:val="24"/>
          <w:szCs w:val="24"/>
          <w:lang w:val="en-US"/>
        </w:rPr>
        <w:t xml:space="preserve"> (</w:t>
      </w:r>
      <w:r w:rsidR="00E91D94" w:rsidRPr="00AB1D35">
        <w:rPr>
          <w:rFonts w:ascii="Times New Roman" w:hAnsi="Times New Roman" w:cs="Times New Roman"/>
          <w:color w:val="222222"/>
          <w:sz w:val="24"/>
          <w:szCs w:val="24"/>
          <w:shd w:val="clear" w:color="auto" w:fill="FFFFFF"/>
        </w:rPr>
        <w:t>Das, 2019</w:t>
      </w:r>
      <w:r w:rsidR="00E91D94">
        <w:rPr>
          <w:rFonts w:ascii="Times New Roman" w:hAnsi="Times New Roman" w:cs="Times New Roman"/>
          <w:color w:val="222222"/>
          <w:sz w:val="24"/>
          <w:szCs w:val="24"/>
          <w:shd w:val="clear" w:color="auto" w:fill="FFFFFF"/>
        </w:rPr>
        <w:t>)</w:t>
      </w:r>
      <w:r w:rsidR="00613FBC" w:rsidRPr="00AB1D35">
        <w:rPr>
          <w:rFonts w:ascii="Times New Roman" w:hAnsi="Times New Roman" w:cs="Times New Roman"/>
          <w:sz w:val="24"/>
          <w:szCs w:val="24"/>
          <w:lang w:val="en-US"/>
        </w:rPr>
        <w:t xml:space="preserve">. Also, the company assures its dominance over other companies, thereby developing the brand loyalty of the customers and broaden the customer base. Although, due to increase bargaining power, the company would be able to negotiate with its suppliers and distribution channels. </w:t>
      </w:r>
    </w:p>
    <w:p w14:paraId="7BC3DE61" w14:textId="77777777" w:rsidR="00044329" w:rsidRPr="00AB1D35" w:rsidRDefault="00186D61"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 xml:space="preserve">Cost allocation of </w:t>
      </w:r>
      <w:proofErr w:type="spellStart"/>
      <w:r w:rsidRPr="00AB1D35">
        <w:rPr>
          <w:rFonts w:ascii="Times New Roman" w:hAnsi="Times New Roman" w:cs="Times New Roman"/>
          <w:b/>
          <w:bCs/>
          <w:sz w:val="24"/>
          <w:szCs w:val="24"/>
          <w:lang w:val="en-US"/>
        </w:rPr>
        <w:t>FamaQ</w:t>
      </w:r>
      <w:proofErr w:type="spellEnd"/>
    </w:p>
    <w:p w14:paraId="24372600" w14:textId="23714D37" w:rsidR="00D57903" w:rsidRPr="00AB1D35" w:rsidRDefault="00186D61"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The cost required for making a unit of superior cleaning agent is £ 3 along with the delivery times. </w:t>
      </w:r>
      <w:r w:rsidR="00ED3276" w:rsidRPr="00AB1D35">
        <w:rPr>
          <w:rFonts w:ascii="Times New Roman" w:hAnsi="Times New Roman" w:cs="Times New Roman"/>
          <w:sz w:val="24"/>
          <w:szCs w:val="24"/>
          <w:lang w:val="en-US"/>
        </w:rPr>
        <w:t xml:space="preserve">The purpose for such allocation made by the company demonstrates the economic impact for driving planning, strategic and controlling decisions of the company. However, it also includes the pricing measurements of the product which facilitates in the justification of spreading cost of the company. </w:t>
      </w:r>
      <w:r w:rsidRPr="00AB1D35">
        <w:rPr>
          <w:rFonts w:ascii="Times New Roman" w:hAnsi="Times New Roman" w:cs="Times New Roman"/>
          <w:sz w:val="24"/>
          <w:szCs w:val="24"/>
          <w:lang w:val="en-US"/>
        </w:rPr>
        <w:t>The methodology of the company reduces by 15 working days, therefore it means with the help of generating greater production in least t</w:t>
      </w:r>
      <w:r w:rsidR="00087C70" w:rsidRPr="00AB1D35">
        <w:rPr>
          <w:rFonts w:ascii="Times New Roman" w:hAnsi="Times New Roman" w:cs="Times New Roman"/>
          <w:sz w:val="24"/>
          <w:szCs w:val="24"/>
          <w:lang w:val="en-US"/>
        </w:rPr>
        <w:t>ime, the superior cleaning agen</w:t>
      </w:r>
      <w:r w:rsidRPr="00AB1D35">
        <w:rPr>
          <w:rFonts w:ascii="Times New Roman" w:hAnsi="Times New Roman" w:cs="Times New Roman"/>
          <w:sz w:val="24"/>
          <w:szCs w:val="24"/>
          <w:lang w:val="en-US"/>
        </w:rPr>
        <w:t xml:space="preserve">t company deploys in the </w:t>
      </w:r>
      <w:r w:rsidR="00087C70" w:rsidRPr="00AB1D35">
        <w:rPr>
          <w:rFonts w:ascii="Times New Roman" w:hAnsi="Times New Roman" w:cs="Times New Roman"/>
          <w:sz w:val="24"/>
          <w:szCs w:val="24"/>
          <w:lang w:val="en-US"/>
        </w:rPr>
        <w:t xml:space="preserve">manufacturing of its product with less marginal cost as compared to other companies in the same industry. Moreover, </w:t>
      </w:r>
      <w:r w:rsidR="00D57903" w:rsidRPr="00AB1D35">
        <w:rPr>
          <w:rFonts w:ascii="Times New Roman" w:hAnsi="Times New Roman" w:cs="Times New Roman"/>
          <w:sz w:val="24"/>
          <w:szCs w:val="24"/>
          <w:lang w:val="en-US"/>
        </w:rPr>
        <w:t>it enumerates the operating structure of the company which helps in the formulation of tools and techniques for the company. While considering XLG Company, the methodology essentially provides for the unallocated cost because the company has been surviving with great revenues but not with allocated cos</w:t>
      </w:r>
      <w:r w:rsidR="00E91D94">
        <w:rPr>
          <w:rFonts w:ascii="Times New Roman" w:hAnsi="Times New Roman" w:cs="Times New Roman"/>
          <w:sz w:val="24"/>
          <w:szCs w:val="24"/>
          <w:lang w:val="en-US"/>
        </w:rPr>
        <w:t>t (</w:t>
      </w:r>
      <w:r w:rsidR="00E91D94" w:rsidRPr="00AB1D35">
        <w:rPr>
          <w:rFonts w:ascii="Times New Roman" w:hAnsi="Times New Roman" w:cs="Times New Roman"/>
          <w:color w:val="222222"/>
          <w:sz w:val="24"/>
          <w:szCs w:val="24"/>
          <w:shd w:val="clear" w:color="auto" w:fill="FFFFFF"/>
        </w:rPr>
        <w:t xml:space="preserve">Matsumoto, </w:t>
      </w:r>
      <w:r w:rsidR="00E91D94">
        <w:rPr>
          <w:rFonts w:ascii="Times New Roman" w:hAnsi="Times New Roman" w:cs="Times New Roman"/>
          <w:color w:val="222222"/>
          <w:sz w:val="24"/>
          <w:szCs w:val="24"/>
          <w:shd w:val="clear" w:color="auto" w:fill="FFFFFF"/>
        </w:rPr>
        <w:t>et., al.,</w:t>
      </w:r>
      <w:r w:rsidR="00E91D94" w:rsidRPr="00AB1D35">
        <w:rPr>
          <w:rFonts w:ascii="Times New Roman" w:hAnsi="Times New Roman" w:cs="Times New Roman"/>
          <w:color w:val="222222"/>
          <w:sz w:val="24"/>
          <w:szCs w:val="24"/>
          <w:shd w:val="clear" w:color="auto" w:fill="FFFFFF"/>
        </w:rPr>
        <w:t xml:space="preserve"> 2018</w:t>
      </w:r>
      <w:r w:rsidR="00E91D94">
        <w:rPr>
          <w:rFonts w:ascii="Times New Roman" w:hAnsi="Times New Roman" w:cs="Times New Roman"/>
          <w:color w:val="222222"/>
          <w:sz w:val="24"/>
          <w:szCs w:val="24"/>
          <w:shd w:val="clear" w:color="auto" w:fill="FFFFFF"/>
        </w:rPr>
        <w:t>).</w:t>
      </w:r>
    </w:p>
    <w:p w14:paraId="72B9A417" w14:textId="77777777" w:rsidR="00186D61" w:rsidRPr="00AB1D35" w:rsidRDefault="00D57903"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Moreover, it is necessary to understand the fundamentals of cost allocation before providing any decision in relation with both the cleaning agent companies. The XLG Company initially provides </w:t>
      </w:r>
      <w:r w:rsidRPr="00AB1D35">
        <w:rPr>
          <w:rFonts w:ascii="Times New Roman" w:hAnsi="Times New Roman" w:cs="Times New Roman"/>
          <w:sz w:val="24"/>
          <w:szCs w:val="24"/>
          <w:lang w:val="en-US"/>
        </w:rPr>
        <w:lastRenderedPageBreak/>
        <w:t>the scope of generating sufficient revenues by building greater customer base. While any company can evaluate direct application, allocation and proration of cost</w:t>
      </w:r>
      <w:r w:rsidR="00DD050A" w:rsidRPr="00AB1D35">
        <w:rPr>
          <w:rFonts w:ascii="Times New Roman" w:hAnsi="Times New Roman" w:cs="Times New Roman"/>
          <w:sz w:val="24"/>
          <w:szCs w:val="24"/>
          <w:lang w:val="en-US"/>
        </w:rPr>
        <w:t xml:space="preserve"> and from the three methods, the superior cleaning agent company chooses allocation method for determine its cost, this is because in the critical competitive scenario, the basic requirement of the company deals in functioning the cost incidence with appropriate assignment and its allocation. Moreover, the cost allocation of the company drives the relationship between the cost and its consistent variable which is required for production.</w:t>
      </w:r>
      <w:r w:rsidRPr="00AB1D35">
        <w:rPr>
          <w:rFonts w:ascii="Times New Roman" w:hAnsi="Times New Roman" w:cs="Times New Roman"/>
          <w:sz w:val="24"/>
          <w:szCs w:val="24"/>
          <w:lang w:val="en-US"/>
        </w:rPr>
        <w:t xml:space="preserve"> </w:t>
      </w:r>
      <w:r w:rsidR="00DD050A" w:rsidRPr="00AB1D35">
        <w:rPr>
          <w:rFonts w:ascii="Times New Roman" w:hAnsi="Times New Roman" w:cs="Times New Roman"/>
          <w:sz w:val="24"/>
          <w:szCs w:val="24"/>
          <w:lang w:val="en-US"/>
        </w:rPr>
        <w:t>Along with that, it depicts the behavior pattern of the cost for the purpose of distributing the cost in the most proficient and judicious manner.</w:t>
      </w:r>
    </w:p>
    <w:p w14:paraId="56D8FB3E" w14:textId="77777777" w:rsidR="00ED3276" w:rsidRPr="00AB1D35" w:rsidRDefault="00ED3276"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Conclusion</w:t>
      </w:r>
    </w:p>
    <w:p w14:paraId="5D2B6126" w14:textId="77777777" w:rsidR="00ED3276" w:rsidRPr="00AB1D35" w:rsidRDefault="00ED3276"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 xml:space="preserve">The report highlights decision making power of the companies demonstrating the different strategic business alternatives. It portrays the operational structure of the company in selling the same type of product but with different chemical composition and properties. It lays major emphasize on the production of both the products of the company and analyzing its key areas depicting its requirement. Moreover, it also comprises of the business and strategic analysis of how the company is gaining competitive edge over the other, on the basis of increasing market share of the company which has doubled the growth prospects for the company. Along with that, the report shows a clear picture of the effectiveness of the company in such a cut throat competitive analysis. The report also pictured the detailed opinion regarding the </w:t>
      </w:r>
      <w:r w:rsidR="00257E62" w:rsidRPr="00AB1D35">
        <w:rPr>
          <w:rFonts w:ascii="Times New Roman" w:hAnsi="Times New Roman" w:cs="Times New Roman"/>
          <w:sz w:val="24"/>
          <w:szCs w:val="24"/>
          <w:lang w:val="en-US"/>
        </w:rPr>
        <w:t>market research while examining the framework of the companies.</w:t>
      </w:r>
    </w:p>
    <w:p w14:paraId="643AD0A9" w14:textId="77777777" w:rsidR="00257E62" w:rsidRPr="00AB1D35" w:rsidRDefault="00257E62" w:rsidP="00743C61">
      <w:pPr>
        <w:spacing w:before="240" w:after="240" w:line="360" w:lineRule="auto"/>
        <w:jc w:val="both"/>
        <w:rPr>
          <w:rFonts w:ascii="Times New Roman" w:hAnsi="Times New Roman" w:cs="Times New Roman"/>
          <w:b/>
          <w:bCs/>
          <w:sz w:val="24"/>
          <w:szCs w:val="24"/>
          <w:lang w:val="en-US"/>
        </w:rPr>
      </w:pPr>
      <w:r w:rsidRPr="00AB1D35">
        <w:rPr>
          <w:rFonts w:ascii="Times New Roman" w:hAnsi="Times New Roman" w:cs="Times New Roman"/>
          <w:b/>
          <w:bCs/>
          <w:sz w:val="24"/>
          <w:szCs w:val="24"/>
          <w:lang w:val="en-US"/>
        </w:rPr>
        <w:t>Recommendations</w:t>
      </w:r>
    </w:p>
    <w:p w14:paraId="3F63C5C7" w14:textId="1BF2BF10" w:rsidR="00257E62" w:rsidRPr="00AB1D35" w:rsidRDefault="00257E62" w:rsidP="00743C61">
      <w:pPr>
        <w:spacing w:before="240" w:after="240" w:line="360" w:lineRule="auto"/>
        <w:jc w:val="both"/>
        <w:rPr>
          <w:rFonts w:ascii="Times New Roman" w:hAnsi="Times New Roman" w:cs="Times New Roman"/>
          <w:sz w:val="24"/>
          <w:szCs w:val="24"/>
          <w:lang w:val="en-US"/>
        </w:rPr>
      </w:pPr>
      <w:r w:rsidRPr="00AB1D35">
        <w:rPr>
          <w:rFonts w:ascii="Times New Roman" w:hAnsi="Times New Roman" w:cs="Times New Roman"/>
          <w:sz w:val="24"/>
          <w:szCs w:val="24"/>
          <w:lang w:val="en-US"/>
        </w:rPr>
        <w:t>After analyzing the above scenario, it is hereby recommended that XLG Company after attaining the large customer base, the company could establish acquisition, as it is the core element for improving the market share more, this is because it obtains an additional scenario with ensuring greater standards and gain over the giant customer base</w:t>
      </w:r>
      <w:r w:rsidR="008E71A0">
        <w:rPr>
          <w:rFonts w:ascii="Times New Roman" w:hAnsi="Times New Roman" w:cs="Times New Roman"/>
          <w:sz w:val="24"/>
          <w:szCs w:val="24"/>
          <w:lang w:val="en-US"/>
        </w:rPr>
        <w:t xml:space="preserve"> (</w:t>
      </w:r>
      <w:proofErr w:type="spellStart"/>
      <w:r w:rsidR="008E71A0" w:rsidRPr="00AB1D35">
        <w:rPr>
          <w:rFonts w:ascii="Times New Roman" w:hAnsi="Times New Roman" w:cs="Times New Roman"/>
          <w:color w:val="222222"/>
          <w:sz w:val="24"/>
          <w:szCs w:val="24"/>
          <w:shd w:val="clear" w:color="auto" w:fill="FFFFFF"/>
        </w:rPr>
        <w:t>Eidizadeh</w:t>
      </w:r>
      <w:proofErr w:type="spellEnd"/>
      <w:r w:rsidR="008E71A0" w:rsidRPr="00AB1D35">
        <w:rPr>
          <w:rFonts w:ascii="Times New Roman" w:hAnsi="Times New Roman" w:cs="Times New Roman"/>
          <w:color w:val="222222"/>
          <w:sz w:val="24"/>
          <w:szCs w:val="24"/>
          <w:shd w:val="clear" w:color="auto" w:fill="FFFFFF"/>
        </w:rPr>
        <w:t xml:space="preserve">, </w:t>
      </w:r>
      <w:r w:rsidR="008E71A0">
        <w:rPr>
          <w:rFonts w:ascii="Times New Roman" w:hAnsi="Times New Roman" w:cs="Times New Roman"/>
          <w:color w:val="222222"/>
          <w:sz w:val="24"/>
          <w:szCs w:val="24"/>
          <w:shd w:val="clear" w:color="auto" w:fill="FFFFFF"/>
        </w:rPr>
        <w:t>et., al.,</w:t>
      </w:r>
      <w:r w:rsidR="008E71A0" w:rsidRPr="00AB1D35">
        <w:rPr>
          <w:rFonts w:ascii="Times New Roman" w:hAnsi="Times New Roman" w:cs="Times New Roman"/>
          <w:color w:val="222222"/>
          <w:sz w:val="24"/>
          <w:szCs w:val="24"/>
          <w:shd w:val="clear" w:color="auto" w:fill="FFFFFF"/>
        </w:rPr>
        <w:t xml:space="preserve">  2017</w:t>
      </w:r>
      <w:r w:rsidR="008E71A0">
        <w:rPr>
          <w:rFonts w:ascii="Times New Roman" w:hAnsi="Times New Roman" w:cs="Times New Roman"/>
          <w:color w:val="222222"/>
          <w:sz w:val="24"/>
          <w:szCs w:val="24"/>
          <w:shd w:val="clear" w:color="auto" w:fill="FFFFFF"/>
        </w:rPr>
        <w:t>)</w:t>
      </w:r>
      <w:r w:rsidRPr="00AB1D35">
        <w:rPr>
          <w:rFonts w:ascii="Times New Roman" w:hAnsi="Times New Roman" w:cs="Times New Roman"/>
          <w:sz w:val="24"/>
          <w:szCs w:val="24"/>
          <w:lang w:val="en-US"/>
        </w:rPr>
        <w:t xml:space="preserve">. Moreover, XLG Company must do outsourcing in order to provide a segmented solution by giving importance to core works such as securing the company from other superior cleaning agent company and determining the leading position in the market scenario etc. </w:t>
      </w:r>
      <w:r w:rsidR="00173636" w:rsidRPr="00AB1D35">
        <w:rPr>
          <w:rFonts w:ascii="Times New Roman" w:hAnsi="Times New Roman" w:cs="Times New Roman"/>
          <w:sz w:val="24"/>
          <w:szCs w:val="24"/>
          <w:lang w:val="en-US"/>
        </w:rPr>
        <w:t>Therefore</w:t>
      </w:r>
      <w:r w:rsidRPr="00AB1D35">
        <w:rPr>
          <w:rFonts w:ascii="Times New Roman" w:hAnsi="Times New Roman" w:cs="Times New Roman"/>
          <w:sz w:val="24"/>
          <w:szCs w:val="24"/>
          <w:lang w:val="en-US"/>
        </w:rPr>
        <w:t xml:space="preserve">, </w:t>
      </w:r>
      <w:r w:rsidR="00173636" w:rsidRPr="00AB1D35">
        <w:rPr>
          <w:rFonts w:ascii="Times New Roman" w:hAnsi="Times New Roman" w:cs="Times New Roman"/>
          <w:sz w:val="24"/>
          <w:szCs w:val="24"/>
          <w:lang w:val="en-US"/>
        </w:rPr>
        <w:t>suitable</w:t>
      </w:r>
      <w:r w:rsidRPr="00AB1D35">
        <w:rPr>
          <w:rFonts w:ascii="Times New Roman" w:hAnsi="Times New Roman" w:cs="Times New Roman"/>
          <w:sz w:val="24"/>
          <w:szCs w:val="24"/>
          <w:lang w:val="en-US"/>
        </w:rPr>
        <w:t xml:space="preserve"> divisions must be es</w:t>
      </w:r>
      <w:r w:rsidR="00173636" w:rsidRPr="00AB1D35">
        <w:rPr>
          <w:rFonts w:ascii="Times New Roman" w:hAnsi="Times New Roman" w:cs="Times New Roman"/>
          <w:sz w:val="24"/>
          <w:szCs w:val="24"/>
          <w:lang w:val="en-US"/>
        </w:rPr>
        <w:t>tablished in order to compute accurate outcomes.</w:t>
      </w:r>
    </w:p>
    <w:p w14:paraId="71A729B9" w14:textId="77777777" w:rsidR="00B346F0" w:rsidRPr="00C40C53" w:rsidRDefault="00B346F0" w:rsidP="00C40C53">
      <w:pPr>
        <w:pStyle w:val="Heading1"/>
        <w:rPr>
          <w:rFonts w:ascii="Times New Roman" w:hAnsi="Times New Roman" w:cs="Times New Roman"/>
          <w:color w:val="000000" w:themeColor="text1"/>
          <w:lang w:val="en-US"/>
        </w:rPr>
      </w:pPr>
      <w:bookmarkStart w:id="3" w:name="_Toc46871958"/>
      <w:r w:rsidRPr="00C40C53">
        <w:rPr>
          <w:rFonts w:ascii="Times New Roman" w:hAnsi="Times New Roman" w:cs="Times New Roman"/>
          <w:color w:val="000000" w:themeColor="text1"/>
          <w:lang w:val="en-US"/>
        </w:rPr>
        <w:lastRenderedPageBreak/>
        <w:t>References</w:t>
      </w:r>
      <w:bookmarkEnd w:id="3"/>
      <w:r w:rsidRPr="00C40C53">
        <w:rPr>
          <w:rFonts w:ascii="Times New Roman" w:hAnsi="Times New Roman" w:cs="Times New Roman"/>
          <w:color w:val="000000" w:themeColor="text1"/>
          <w:lang w:val="en-US"/>
        </w:rPr>
        <w:t xml:space="preserve"> </w:t>
      </w:r>
    </w:p>
    <w:p w14:paraId="34F89485" w14:textId="77777777" w:rsidR="00257E62" w:rsidRPr="00AB1D35" w:rsidRDefault="00B346F0"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r w:rsidRPr="00AB1D35">
        <w:rPr>
          <w:rFonts w:ascii="Times New Roman" w:hAnsi="Times New Roman" w:cs="Times New Roman"/>
          <w:color w:val="222222"/>
          <w:sz w:val="24"/>
          <w:szCs w:val="24"/>
          <w:shd w:val="clear" w:color="auto" w:fill="FFFFFF"/>
        </w:rPr>
        <w:t>Matsumoto, Y., Suge, A. and Takahashi, H., 2018, November. Capturing corporate attributes in a new perspective through fuzzy clustering. In </w:t>
      </w:r>
      <w:r w:rsidRPr="00AB1D35">
        <w:rPr>
          <w:rFonts w:ascii="Times New Roman" w:hAnsi="Times New Roman" w:cs="Times New Roman"/>
          <w:i/>
          <w:iCs/>
          <w:color w:val="222222"/>
          <w:sz w:val="24"/>
          <w:szCs w:val="24"/>
          <w:shd w:val="clear" w:color="auto" w:fill="FFFFFF"/>
        </w:rPr>
        <w:t>JSAI International Symposium on Artificial Intelligence</w:t>
      </w:r>
      <w:r w:rsidRPr="00AB1D35">
        <w:rPr>
          <w:rFonts w:ascii="Times New Roman" w:hAnsi="Times New Roman" w:cs="Times New Roman"/>
          <w:color w:val="222222"/>
          <w:sz w:val="24"/>
          <w:szCs w:val="24"/>
          <w:shd w:val="clear" w:color="auto" w:fill="FFFFFF"/>
        </w:rPr>
        <w:t> (pp. 19-33). Springer, Cham.</w:t>
      </w:r>
    </w:p>
    <w:p w14:paraId="3F6684F6" w14:textId="7CA358EC" w:rsidR="00B346F0" w:rsidRPr="00AB1D35" w:rsidRDefault="00B346F0"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r w:rsidRPr="00AB1D35">
        <w:rPr>
          <w:rFonts w:ascii="Times New Roman" w:hAnsi="Times New Roman" w:cs="Times New Roman"/>
          <w:color w:val="222222"/>
          <w:sz w:val="24"/>
          <w:szCs w:val="24"/>
          <w:shd w:val="clear" w:color="auto" w:fill="FFFFFF"/>
        </w:rPr>
        <w:t>Das, S.C., 2019. </w:t>
      </w:r>
      <w:r w:rsidRPr="00AB1D35">
        <w:rPr>
          <w:rFonts w:ascii="Times New Roman" w:hAnsi="Times New Roman" w:cs="Times New Roman"/>
          <w:i/>
          <w:iCs/>
          <w:color w:val="222222"/>
          <w:sz w:val="24"/>
          <w:szCs w:val="24"/>
          <w:shd w:val="clear" w:color="auto" w:fill="FFFFFF"/>
        </w:rPr>
        <w:t>Management control systems: Principles and practices</w:t>
      </w:r>
      <w:r w:rsidRPr="00AB1D35">
        <w:rPr>
          <w:rFonts w:ascii="Times New Roman" w:hAnsi="Times New Roman" w:cs="Times New Roman"/>
          <w:color w:val="222222"/>
          <w:sz w:val="24"/>
          <w:szCs w:val="24"/>
          <w:shd w:val="clear" w:color="auto" w:fill="FFFFFF"/>
        </w:rPr>
        <w:t xml:space="preserve">. PHI Learning </w:t>
      </w:r>
      <w:proofErr w:type="spellStart"/>
      <w:r w:rsidRPr="00AB1D35">
        <w:rPr>
          <w:rFonts w:ascii="Times New Roman" w:hAnsi="Times New Roman" w:cs="Times New Roman"/>
          <w:color w:val="222222"/>
          <w:sz w:val="24"/>
          <w:szCs w:val="24"/>
          <w:shd w:val="clear" w:color="auto" w:fill="FFFFFF"/>
        </w:rPr>
        <w:t>Pvt.</w:t>
      </w:r>
      <w:proofErr w:type="spellEnd"/>
      <w:r w:rsidRPr="00AB1D35">
        <w:rPr>
          <w:rFonts w:ascii="Times New Roman" w:hAnsi="Times New Roman" w:cs="Times New Roman"/>
          <w:color w:val="222222"/>
          <w:sz w:val="24"/>
          <w:szCs w:val="24"/>
          <w:shd w:val="clear" w:color="auto" w:fill="FFFFFF"/>
        </w:rPr>
        <w:t xml:space="preserve"> Ltd.</w:t>
      </w:r>
    </w:p>
    <w:p w14:paraId="5B07B89E" w14:textId="77777777" w:rsidR="00B346F0" w:rsidRPr="00AB1D35" w:rsidRDefault="00B346F0"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r w:rsidRPr="00AB1D35">
        <w:rPr>
          <w:rFonts w:ascii="Times New Roman" w:hAnsi="Times New Roman" w:cs="Times New Roman"/>
          <w:color w:val="222222"/>
          <w:sz w:val="24"/>
          <w:szCs w:val="24"/>
          <w:shd w:val="clear" w:color="auto" w:fill="FFFFFF"/>
        </w:rPr>
        <w:t>Duignan, J., 2016. </w:t>
      </w:r>
      <w:r w:rsidRPr="00AB1D35">
        <w:rPr>
          <w:rFonts w:ascii="Times New Roman" w:hAnsi="Times New Roman" w:cs="Times New Roman"/>
          <w:i/>
          <w:iCs/>
          <w:color w:val="222222"/>
          <w:sz w:val="24"/>
          <w:szCs w:val="24"/>
          <w:shd w:val="clear" w:color="auto" w:fill="FFFFFF"/>
        </w:rPr>
        <w:t>A dictionary of business research methods</w:t>
      </w:r>
      <w:r w:rsidRPr="00AB1D35">
        <w:rPr>
          <w:rFonts w:ascii="Times New Roman" w:hAnsi="Times New Roman" w:cs="Times New Roman"/>
          <w:color w:val="222222"/>
          <w:sz w:val="24"/>
          <w:szCs w:val="24"/>
          <w:shd w:val="clear" w:color="auto" w:fill="FFFFFF"/>
        </w:rPr>
        <w:t>. Oxford University Press.</w:t>
      </w:r>
    </w:p>
    <w:p w14:paraId="52426AC7" w14:textId="77777777" w:rsidR="00743C61" w:rsidRPr="00AB1D35" w:rsidRDefault="00743C61"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r w:rsidRPr="00AB1D35">
        <w:rPr>
          <w:rFonts w:ascii="Times New Roman" w:hAnsi="Times New Roman" w:cs="Times New Roman"/>
          <w:color w:val="222222"/>
          <w:sz w:val="24"/>
          <w:szCs w:val="24"/>
          <w:shd w:val="clear" w:color="auto" w:fill="FFFFFF"/>
        </w:rPr>
        <w:t>Oldman, A. and Tomkins, C., 2018. </w:t>
      </w:r>
      <w:r w:rsidRPr="00AB1D35">
        <w:rPr>
          <w:rFonts w:ascii="Times New Roman" w:hAnsi="Times New Roman" w:cs="Times New Roman"/>
          <w:i/>
          <w:iCs/>
          <w:color w:val="222222"/>
          <w:sz w:val="24"/>
          <w:szCs w:val="24"/>
          <w:shd w:val="clear" w:color="auto" w:fill="FFFFFF"/>
        </w:rPr>
        <w:t>Cost management and its interplay with business strategy and context</w:t>
      </w:r>
      <w:r w:rsidRPr="00AB1D35">
        <w:rPr>
          <w:rFonts w:ascii="Times New Roman" w:hAnsi="Times New Roman" w:cs="Times New Roman"/>
          <w:color w:val="222222"/>
          <w:sz w:val="24"/>
          <w:szCs w:val="24"/>
          <w:shd w:val="clear" w:color="auto" w:fill="FFFFFF"/>
        </w:rPr>
        <w:t>. Routledge.</w:t>
      </w:r>
    </w:p>
    <w:p w14:paraId="590724EA" w14:textId="77777777" w:rsidR="00743C61" w:rsidRPr="00AB1D35" w:rsidRDefault="00743C61"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r w:rsidRPr="00AB1D35">
        <w:rPr>
          <w:rFonts w:ascii="Times New Roman" w:hAnsi="Times New Roman" w:cs="Times New Roman"/>
          <w:color w:val="222222"/>
          <w:sz w:val="24"/>
          <w:szCs w:val="24"/>
          <w:shd w:val="clear" w:color="auto" w:fill="FFFFFF"/>
        </w:rPr>
        <w:t>Haleem, F., 2020. </w:t>
      </w:r>
      <w:r w:rsidRPr="00AB1D35">
        <w:rPr>
          <w:rFonts w:ascii="Times New Roman" w:hAnsi="Times New Roman" w:cs="Times New Roman"/>
          <w:i/>
          <w:iCs/>
          <w:color w:val="222222"/>
          <w:sz w:val="24"/>
          <w:szCs w:val="24"/>
          <w:shd w:val="clear" w:color="auto" w:fill="FFFFFF"/>
        </w:rPr>
        <w:t>Alignment Between Business Environment Characteristics, Strategic Planning, Operations Strategy, and firm Performance</w:t>
      </w:r>
      <w:r w:rsidRPr="00AB1D35">
        <w:rPr>
          <w:rFonts w:ascii="Times New Roman" w:hAnsi="Times New Roman" w:cs="Times New Roman"/>
          <w:color w:val="222222"/>
          <w:sz w:val="24"/>
          <w:szCs w:val="24"/>
          <w:shd w:val="clear" w:color="auto" w:fill="FFFFFF"/>
        </w:rPr>
        <w:t xml:space="preserve"> (Doctoral dissertation, Abdul </w:t>
      </w:r>
      <w:proofErr w:type="spellStart"/>
      <w:r w:rsidRPr="00AB1D35">
        <w:rPr>
          <w:rFonts w:ascii="Times New Roman" w:hAnsi="Times New Roman" w:cs="Times New Roman"/>
          <w:color w:val="222222"/>
          <w:sz w:val="24"/>
          <w:szCs w:val="24"/>
          <w:shd w:val="clear" w:color="auto" w:fill="FFFFFF"/>
        </w:rPr>
        <w:t>Wali</w:t>
      </w:r>
      <w:proofErr w:type="spellEnd"/>
      <w:r w:rsidRPr="00AB1D35">
        <w:rPr>
          <w:rFonts w:ascii="Times New Roman" w:hAnsi="Times New Roman" w:cs="Times New Roman"/>
          <w:color w:val="222222"/>
          <w:sz w:val="24"/>
          <w:szCs w:val="24"/>
          <w:shd w:val="clear" w:color="auto" w:fill="FFFFFF"/>
        </w:rPr>
        <w:t xml:space="preserve"> Khan University, </w:t>
      </w:r>
      <w:proofErr w:type="spellStart"/>
      <w:r w:rsidRPr="00AB1D35">
        <w:rPr>
          <w:rFonts w:ascii="Times New Roman" w:hAnsi="Times New Roman" w:cs="Times New Roman"/>
          <w:color w:val="222222"/>
          <w:sz w:val="24"/>
          <w:szCs w:val="24"/>
          <w:shd w:val="clear" w:color="auto" w:fill="FFFFFF"/>
        </w:rPr>
        <w:t>Mardan</w:t>
      </w:r>
      <w:proofErr w:type="spellEnd"/>
      <w:r w:rsidRPr="00AB1D35">
        <w:rPr>
          <w:rFonts w:ascii="Times New Roman" w:hAnsi="Times New Roman" w:cs="Times New Roman"/>
          <w:color w:val="222222"/>
          <w:sz w:val="24"/>
          <w:szCs w:val="24"/>
          <w:shd w:val="clear" w:color="auto" w:fill="FFFFFF"/>
        </w:rPr>
        <w:t>).</w:t>
      </w:r>
    </w:p>
    <w:p w14:paraId="02200FEF" w14:textId="77777777" w:rsidR="00743C61" w:rsidRPr="00AB1D35" w:rsidRDefault="00743C61"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proofErr w:type="spellStart"/>
      <w:r w:rsidRPr="00AB1D35">
        <w:rPr>
          <w:rFonts w:ascii="Times New Roman" w:hAnsi="Times New Roman" w:cs="Times New Roman"/>
          <w:color w:val="222222"/>
          <w:sz w:val="24"/>
          <w:szCs w:val="24"/>
          <w:shd w:val="clear" w:color="auto" w:fill="FFFFFF"/>
        </w:rPr>
        <w:t>Coibion</w:t>
      </w:r>
      <w:proofErr w:type="spellEnd"/>
      <w:r w:rsidRPr="00AB1D35">
        <w:rPr>
          <w:rFonts w:ascii="Times New Roman" w:hAnsi="Times New Roman" w:cs="Times New Roman"/>
          <w:color w:val="222222"/>
          <w:sz w:val="24"/>
          <w:szCs w:val="24"/>
          <w:shd w:val="clear" w:color="auto" w:fill="FFFFFF"/>
        </w:rPr>
        <w:t xml:space="preserve">, O., </w:t>
      </w:r>
      <w:proofErr w:type="spellStart"/>
      <w:r w:rsidRPr="00AB1D35">
        <w:rPr>
          <w:rFonts w:ascii="Times New Roman" w:hAnsi="Times New Roman" w:cs="Times New Roman"/>
          <w:color w:val="222222"/>
          <w:sz w:val="24"/>
          <w:szCs w:val="24"/>
          <w:shd w:val="clear" w:color="auto" w:fill="FFFFFF"/>
        </w:rPr>
        <w:t>Gorodnichenko</w:t>
      </w:r>
      <w:proofErr w:type="spellEnd"/>
      <w:r w:rsidRPr="00AB1D35">
        <w:rPr>
          <w:rFonts w:ascii="Times New Roman" w:hAnsi="Times New Roman" w:cs="Times New Roman"/>
          <w:color w:val="222222"/>
          <w:sz w:val="24"/>
          <w:szCs w:val="24"/>
          <w:shd w:val="clear" w:color="auto" w:fill="FFFFFF"/>
        </w:rPr>
        <w:t>, Y. and Hong, G.H., 2019. The Cyclicality of Sales, Regular and Effective Prices: Business Cycle and Policy Implications: Reply. </w:t>
      </w:r>
      <w:r w:rsidRPr="00AB1D35">
        <w:rPr>
          <w:rFonts w:ascii="Times New Roman" w:hAnsi="Times New Roman" w:cs="Times New Roman"/>
          <w:i/>
          <w:iCs/>
          <w:color w:val="222222"/>
          <w:sz w:val="24"/>
          <w:szCs w:val="24"/>
          <w:shd w:val="clear" w:color="auto" w:fill="FFFFFF"/>
        </w:rPr>
        <w:t>American Economic Review</w:t>
      </w:r>
      <w:r w:rsidRPr="00AB1D35">
        <w:rPr>
          <w:rFonts w:ascii="Times New Roman" w:hAnsi="Times New Roman" w:cs="Times New Roman"/>
          <w:color w:val="222222"/>
          <w:sz w:val="24"/>
          <w:szCs w:val="24"/>
          <w:shd w:val="clear" w:color="auto" w:fill="FFFFFF"/>
        </w:rPr>
        <w:t>, </w:t>
      </w:r>
      <w:r w:rsidRPr="00AB1D35">
        <w:rPr>
          <w:rFonts w:ascii="Times New Roman" w:hAnsi="Times New Roman" w:cs="Times New Roman"/>
          <w:i/>
          <w:iCs/>
          <w:color w:val="222222"/>
          <w:sz w:val="24"/>
          <w:szCs w:val="24"/>
          <w:shd w:val="clear" w:color="auto" w:fill="FFFFFF"/>
        </w:rPr>
        <w:t>109</w:t>
      </w:r>
      <w:r w:rsidRPr="00AB1D35">
        <w:rPr>
          <w:rFonts w:ascii="Times New Roman" w:hAnsi="Times New Roman" w:cs="Times New Roman"/>
          <w:color w:val="222222"/>
          <w:sz w:val="24"/>
          <w:szCs w:val="24"/>
          <w:shd w:val="clear" w:color="auto" w:fill="FFFFFF"/>
        </w:rPr>
        <w:t>(1), pp.314-24.</w:t>
      </w:r>
    </w:p>
    <w:p w14:paraId="230FFF05" w14:textId="77777777" w:rsidR="00743C61" w:rsidRPr="00AB1D35" w:rsidRDefault="00743C61"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r w:rsidRPr="00AB1D35">
        <w:rPr>
          <w:rFonts w:ascii="Times New Roman" w:hAnsi="Times New Roman" w:cs="Times New Roman"/>
          <w:color w:val="222222"/>
          <w:sz w:val="24"/>
          <w:szCs w:val="24"/>
          <w:shd w:val="clear" w:color="auto" w:fill="FFFFFF"/>
        </w:rPr>
        <w:t>Geiger, I., 2017. A model of negotiation issue–based tactics in business-to-business sales negotiations. </w:t>
      </w:r>
      <w:r w:rsidRPr="00AB1D35">
        <w:rPr>
          <w:rFonts w:ascii="Times New Roman" w:hAnsi="Times New Roman" w:cs="Times New Roman"/>
          <w:i/>
          <w:iCs/>
          <w:color w:val="222222"/>
          <w:sz w:val="24"/>
          <w:szCs w:val="24"/>
          <w:shd w:val="clear" w:color="auto" w:fill="FFFFFF"/>
        </w:rPr>
        <w:t>Industrial Marketing Management</w:t>
      </w:r>
      <w:r w:rsidRPr="00AB1D35">
        <w:rPr>
          <w:rFonts w:ascii="Times New Roman" w:hAnsi="Times New Roman" w:cs="Times New Roman"/>
          <w:color w:val="222222"/>
          <w:sz w:val="24"/>
          <w:szCs w:val="24"/>
          <w:shd w:val="clear" w:color="auto" w:fill="FFFFFF"/>
        </w:rPr>
        <w:t>, </w:t>
      </w:r>
      <w:r w:rsidRPr="00AB1D35">
        <w:rPr>
          <w:rFonts w:ascii="Times New Roman" w:hAnsi="Times New Roman" w:cs="Times New Roman"/>
          <w:i/>
          <w:iCs/>
          <w:color w:val="222222"/>
          <w:sz w:val="24"/>
          <w:szCs w:val="24"/>
          <w:shd w:val="clear" w:color="auto" w:fill="FFFFFF"/>
        </w:rPr>
        <w:t>64</w:t>
      </w:r>
      <w:r w:rsidRPr="00AB1D35">
        <w:rPr>
          <w:rFonts w:ascii="Times New Roman" w:hAnsi="Times New Roman" w:cs="Times New Roman"/>
          <w:color w:val="222222"/>
          <w:sz w:val="24"/>
          <w:szCs w:val="24"/>
          <w:shd w:val="clear" w:color="auto" w:fill="FFFFFF"/>
        </w:rPr>
        <w:t>, pp.91-106.</w:t>
      </w:r>
    </w:p>
    <w:p w14:paraId="37B72954" w14:textId="77777777" w:rsidR="00743C61" w:rsidRPr="00AB1D35" w:rsidRDefault="00743C61"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r w:rsidRPr="00AB1D35">
        <w:rPr>
          <w:rFonts w:ascii="Times New Roman" w:hAnsi="Times New Roman" w:cs="Times New Roman"/>
          <w:color w:val="222222"/>
          <w:sz w:val="24"/>
          <w:szCs w:val="24"/>
          <w:shd w:val="clear" w:color="auto" w:fill="FFFFFF"/>
        </w:rPr>
        <w:t>Aghazadeh, H., 2016. Business, Market, and Competitive Analysis (BMCA) Tools and Techniques. In </w:t>
      </w:r>
      <w:r w:rsidRPr="00AB1D35">
        <w:rPr>
          <w:rFonts w:ascii="Times New Roman" w:hAnsi="Times New Roman" w:cs="Times New Roman"/>
          <w:i/>
          <w:iCs/>
          <w:color w:val="222222"/>
          <w:sz w:val="24"/>
          <w:szCs w:val="24"/>
          <w:shd w:val="clear" w:color="auto" w:fill="FFFFFF"/>
        </w:rPr>
        <w:t xml:space="preserve">Principles of </w:t>
      </w:r>
      <w:proofErr w:type="spellStart"/>
      <w:r w:rsidRPr="00AB1D35">
        <w:rPr>
          <w:rFonts w:ascii="Times New Roman" w:hAnsi="Times New Roman" w:cs="Times New Roman"/>
          <w:i/>
          <w:iCs/>
          <w:color w:val="222222"/>
          <w:sz w:val="24"/>
          <w:szCs w:val="24"/>
          <w:shd w:val="clear" w:color="auto" w:fill="FFFFFF"/>
        </w:rPr>
        <w:t>Marketology</w:t>
      </w:r>
      <w:proofErr w:type="spellEnd"/>
      <w:r w:rsidRPr="00AB1D35">
        <w:rPr>
          <w:rFonts w:ascii="Times New Roman" w:hAnsi="Times New Roman" w:cs="Times New Roman"/>
          <w:i/>
          <w:iCs/>
          <w:color w:val="222222"/>
          <w:sz w:val="24"/>
          <w:szCs w:val="24"/>
          <w:shd w:val="clear" w:color="auto" w:fill="FFFFFF"/>
        </w:rPr>
        <w:t>, Volume 1</w:t>
      </w:r>
      <w:r w:rsidRPr="00AB1D35">
        <w:rPr>
          <w:rFonts w:ascii="Times New Roman" w:hAnsi="Times New Roman" w:cs="Times New Roman"/>
          <w:color w:val="222222"/>
          <w:sz w:val="24"/>
          <w:szCs w:val="24"/>
          <w:shd w:val="clear" w:color="auto" w:fill="FFFFFF"/>
        </w:rPr>
        <w:t> (pp. 187-247). Palgrave Macmillan, New York.</w:t>
      </w:r>
    </w:p>
    <w:p w14:paraId="08B94313" w14:textId="77777777" w:rsidR="00743C61" w:rsidRPr="00AB1D35" w:rsidRDefault="00743C61" w:rsidP="00AB1D35">
      <w:pPr>
        <w:pStyle w:val="ListParagraph"/>
        <w:numPr>
          <w:ilvl w:val="0"/>
          <w:numId w:val="5"/>
        </w:numPr>
        <w:spacing w:before="240" w:after="240" w:line="360" w:lineRule="auto"/>
        <w:ind w:left="426"/>
        <w:jc w:val="both"/>
        <w:rPr>
          <w:rFonts w:ascii="Times New Roman" w:hAnsi="Times New Roman" w:cs="Times New Roman"/>
          <w:sz w:val="24"/>
          <w:szCs w:val="24"/>
          <w:lang w:val="en-US"/>
        </w:rPr>
      </w:pPr>
      <w:proofErr w:type="spellStart"/>
      <w:r w:rsidRPr="00AB1D35">
        <w:rPr>
          <w:rFonts w:ascii="Times New Roman" w:hAnsi="Times New Roman" w:cs="Times New Roman"/>
          <w:color w:val="222222"/>
          <w:sz w:val="24"/>
          <w:szCs w:val="24"/>
          <w:shd w:val="clear" w:color="auto" w:fill="FFFFFF"/>
        </w:rPr>
        <w:t>Eidizadeh</w:t>
      </w:r>
      <w:proofErr w:type="spellEnd"/>
      <w:r w:rsidRPr="00AB1D35">
        <w:rPr>
          <w:rFonts w:ascii="Times New Roman" w:hAnsi="Times New Roman" w:cs="Times New Roman"/>
          <w:color w:val="222222"/>
          <w:sz w:val="24"/>
          <w:szCs w:val="24"/>
          <w:shd w:val="clear" w:color="auto" w:fill="FFFFFF"/>
        </w:rPr>
        <w:t xml:space="preserve">, R., </w:t>
      </w:r>
      <w:proofErr w:type="spellStart"/>
      <w:r w:rsidRPr="00AB1D35">
        <w:rPr>
          <w:rFonts w:ascii="Times New Roman" w:hAnsi="Times New Roman" w:cs="Times New Roman"/>
          <w:color w:val="222222"/>
          <w:sz w:val="24"/>
          <w:szCs w:val="24"/>
          <w:shd w:val="clear" w:color="auto" w:fill="FFFFFF"/>
        </w:rPr>
        <w:t>Salehzadeh</w:t>
      </w:r>
      <w:proofErr w:type="spellEnd"/>
      <w:r w:rsidRPr="00AB1D35">
        <w:rPr>
          <w:rFonts w:ascii="Times New Roman" w:hAnsi="Times New Roman" w:cs="Times New Roman"/>
          <w:color w:val="222222"/>
          <w:sz w:val="24"/>
          <w:szCs w:val="24"/>
          <w:shd w:val="clear" w:color="auto" w:fill="FFFFFF"/>
        </w:rPr>
        <w:t xml:space="preserve">, R. and </w:t>
      </w:r>
      <w:proofErr w:type="spellStart"/>
      <w:r w:rsidRPr="00AB1D35">
        <w:rPr>
          <w:rFonts w:ascii="Times New Roman" w:hAnsi="Times New Roman" w:cs="Times New Roman"/>
          <w:color w:val="222222"/>
          <w:sz w:val="24"/>
          <w:szCs w:val="24"/>
          <w:shd w:val="clear" w:color="auto" w:fill="FFFFFF"/>
        </w:rPr>
        <w:t>Esfahani</w:t>
      </w:r>
      <w:proofErr w:type="spellEnd"/>
      <w:r w:rsidRPr="00AB1D35">
        <w:rPr>
          <w:rFonts w:ascii="Times New Roman" w:hAnsi="Times New Roman" w:cs="Times New Roman"/>
          <w:color w:val="222222"/>
          <w:sz w:val="24"/>
          <w:szCs w:val="24"/>
          <w:shd w:val="clear" w:color="auto" w:fill="FFFFFF"/>
        </w:rPr>
        <w:t>, A.C., 2017. Analysing the role of business intelligence, knowledge sharing and organisational innovation on gaining competitive advantage. </w:t>
      </w:r>
      <w:r w:rsidRPr="00AB1D35">
        <w:rPr>
          <w:rFonts w:ascii="Times New Roman" w:hAnsi="Times New Roman" w:cs="Times New Roman"/>
          <w:i/>
          <w:iCs/>
          <w:color w:val="222222"/>
          <w:sz w:val="24"/>
          <w:szCs w:val="24"/>
          <w:shd w:val="clear" w:color="auto" w:fill="FFFFFF"/>
        </w:rPr>
        <w:t>Journal of Workplace Learning</w:t>
      </w:r>
      <w:r w:rsidRPr="00AB1D35">
        <w:rPr>
          <w:rFonts w:ascii="Times New Roman" w:hAnsi="Times New Roman" w:cs="Times New Roman"/>
          <w:color w:val="222222"/>
          <w:sz w:val="24"/>
          <w:szCs w:val="24"/>
          <w:shd w:val="clear" w:color="auto" w:fill="FFFFFF"/>
        </w:rPr>
        <w:t>.</w:t>
      </w:r>
    </w:p>
    <w:sectPr w:rsidR="00743C61" w:rsidRPr="00AB1D3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FF0FE" w14:textId="77777777" w:rsidR="00274655" w:rsidRDefault="00274655" w:rsidP="00743C61">
      <w:pPr>
        <w:spacing w:after="0" w:line="240" w:lineRule="auto"/>
      </w:pPr>
      <w:r>
        <w:separator/>
      </w:r>
    </w:p>
  </w:endnote>
  <w:endnote w:type="continuationSeparator" w:id="0">
    <w:p w14:paraId="278814A3" w14:textId="77777777" w:rsidR="00274655" w:rsidRDefault="00274655" w:rsidP="00743C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9993830"/>
      <w:docPartObj>
        <w:docPartGallery w:val="Page Numbers (Bottom of Page)"/>
        <w:docPartUnique/>
      </w:docPartObj>
    </w:sdtPr>
    <w:sdtEndPr>
      <w:rPr>
        <w:noProof/>
      </w:rPr>
    </w:sdtEndPr>
    <w:sdtContent>
      <w:p w14:paraId="3FF5262F" w14:textId="77777777" w:rsidR="00743C61" w:rsidRDefault="00743C61">
        <w:pPr>
          <w:pStyle w:val="Footer"/>
          <w:jc w:val="center"/>
        </w:pPr>
        <w:r>
          <w:fldChar w:fldCharType="begin"/>
        </w:r>
        <w:r>
          <w:instrText xml:space="preserve"> PAGE   \* MERGEFORMAT </w:instrText>
        </w:r>
        <w:r>
          <w:fldChar w:fldCharType="separate"/>
        </w:r>
        <w:r>
          <w:rPr>
            <w:noProof/>
          </w:rPr>
          <w:t>10</w:t>
        </w:r>
        <w:r>
          <w:rPr>
            <w:noProof/>
          </w:rPr>
          <w:fldChar w:fldCharType="end"/>
        </w:r>
      </w:p>
    </w:sdtContent>
  </w:sdt>
  <w:p w14:paraId="3AC6B889" w14:textId="77777777" w:rsidR="00743C61" w:rsidRDefault="00743C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EB150B" w14:textId="77777777" w:rsidR="00274655" w:rsidRDefault="00274655" w:rsidP="00743C61">
      <w:pPr>
        <w:spacing w:after="0" w:line="240" w:lineRule="auto"/>
      </w:pPr>
      <w:r>
        <w:separator/>
      </w:r>
    </w:p>
  </w:footnote>
  <w:footnote w:type="continuationSeparator" w:id="0">
    <w:p w14:paraId="4370C2A3" w14:textId="77777777" w:rsidR="00274655" w:rsidRDefault="00274655" w:rsidP="00743C6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BF709A"/>
    <w:multiLevelType w:val="hybridMultilevel"/>
    <w:tmpl w:val="18CCB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5B762B"/>
    <w:multiLevelType w:val="hybridMultilevel"/>
    <w:tmpl w:val="1E283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714AC3"/>
    <w:multiLevelType w:val="hybridMultilevel"/>
    <w:tmpl w:val="53508858"/>
    <w:lvl w:ilvl="0" w:tplc="8C6472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D481B19"/>
    <w:multiLevelType w:val="hybridMultilevel"/>
    <w:tmpl w:val="90B87A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864C0B"/>
    <w:multiLevelType w:val="hybridMultilevel"/>
    <w:tmpl w:val="EE34D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505BAC"/>
    <w:multiLevelType w:val="hybridMultilevel"/>
    <w:tmpl w:val="4164FB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7922C47"/>
    <w:multiLevelType w:val="hybridMultilevel"/>
    <w:tmpl w:val="BDCC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
  </w:num>
  <w:num w:numId="4">
    <w:abstractNumId w:val="4"/>
  </w:num>
  <w:num w:numId="5">
    <w:abstractNumId w:val="0"/>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DF8"/>
    <w:rsid w:val="00044329"/>
    <w:rsid w:val="00087C70"/>
    <w:rsid w:val="000A3D97"/>
    <w:rsid w:val="000E454E"/>
    <w:rsid w:val="0014529C"/>
    <w:rsid w:val="00173636"/>
    <w:rsid w:val="00186D61"/>
    <w:rsid w:val="001B76A1"/>
    <w:rsid w:val="001F048B"/>
    <w:rsid w:val="00257E62"/>
    <w:rsid w:val="00274655"/>
    <w:rsid w:val="002A2AB6"/>
    <w:rsid w:val="002C01D1"/>
    <w:rsid w:val="002F5AF5"/>
    <w:rsid w:val="00522B3F"/>
    <w:rsid w:val="005A28F0"/>
    <w:rsid w:val="00613FBC"/>
    <w:rsid w:val="006B4247"/>
    <w:rsid w:val="006C16AA"/>
    <w:rsid w:val="00743C61"/>
    <w:rsid w:val="00803D9C"/>
    <w:rsid w:val="008E71A0"/>
    <w:rsid w:val="00AB1D35"/>
    <w:rsid w:val="00B346F0"/>
    <w:rsid w:val="00C22106"/>
    <w:rsid w:val="00C23277"/>
    <w:rsid w:val="00C242C1"/>
    <w:rsid w:val="00C40C53"/>
    <w:rsid w:val="00C66D0D"/>
    <w:rsid w:val="00C72520"/>
    <w:rsid w:val="00C9796D"/>
    <w:rsid w:val="00CE7292"/>
    <w:rsid w:val="00D460F9"/>
    <w:rsid w:val="00D57903"/>
    <w:rsid w:val="00D60AAC"/>
    <w:rsid w:val="00D93823"/>
    <w:rsid w:val="00DA76E3"/>
    <w:rsid w:val="00DD050A"/>
    <w:rsid w:val="00E00500"/>
    <w:rsid w:val="00E22DF8"/>
    <w:rsid w:val="00E277FE"/>
    <w:rsid w:val="00E72916"/>
    <w:rsid w:val="00E91D94"/>
    <w:rsid w:val="00ED3276"/>
    <w:rsid w:val="00F55488"/>
    <w:rsid w:val="00FE7B06"/>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E79E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40C5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5AF5"/>
    <w:pPr>
      <w:ind w:left="720"/>
      <w:contextualSpacing/>
    </w:pPr>
  </w:style>
  <w:style w:type="paragraph" w:styleId="Header">
    <w:name w:val="header"/>
    <w:basedOn w:val="Normal"/>
    <w:link w:val="HeaderChar"/>
    <w:uiPriority w:val="99"/>
    <w:unhideWhenUsed/>
    <w:rsid w:val="00743C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C61"/>
    <w:rPr>
      <w:lang w:val="en-GB"/>
    </w:rPr>
  </w:style>
  <w:style w:type="paragraph" w:styleId="Footer">
    <w:name w:val="footer"/>
    <w:basedOn w:val="Normal"/>
    <w:link w:val="FooterChar"/>
    <w:uiPriority w:val="99"/>
    <w:unhideWhenUsed/>
    <w:rsid w:val="00743C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C61"/>
    <w:rPr>
      <w:lang w:val="en-GB"/>
    </w:rPr>
  </w:style>
  <w:style w:type="paragraph" w:styleId="Title">
    <w:name w:val="Title"/>
    <w:basedOn w:val="Normal"/>
    <w:next w:val="Normal"/>
    <w:link w:val="TitleChar"/>
    <w:uiPriority w:val="10"/>
    <w:qFormat/>
    <w:rsid w:val="00743C6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C61"/>
    <w:rPr>
      <w:rFonts w:asciiTheme="majorHAnsi" w:eastAsiaTheme="majorEastAsia" w:hAnsiTheme="majorHAnsi" w:cstheme="majorBidi"/>
      <w:spacing w:val="-10"/>
      <w:kern w:val="28"/>
      <w:sz w:val="56"/>
      <w:szCs w:val="56"/>
      <w:lang w:val="en-GB"/>
    </w:rPr>
  </w:style>
  <w:style w:type="character" w:customStyle="1" w:styleId="Heading1Char">
    <w:name w:val="Heading 1 Char"/>
    <w:basedOn w:val="DefaultParagraphFont"/>
    <w:link w:val="Heading1"/>
    <w:uiPriority w:val="9"/>
    <w:rsid w:val="00C40C53"/>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C40C53"/>
    <w:pPr>
      <w:outlineLvl w:val="9"/>
    </w:pPr>
    <w:rPr>
      <w:lang w:val="en-US"/>
    </w:rPr>
  </w:style>
  <w:style w:type="paragraph" w:styleId="TOC1">
    <w:name w:val="toc 1"/>
    <w:basedOn w:val="Normal"/>
    <w:next w:val="Normal"/>
    <w:autoRedefine/>
    <w:uiPriority w:val="39"/>
    <w:unhideWhenUsed/>
    <w:rsid w:val="00C40C53"/>
    <w:pPr>
      <w:spacing w:after="100"/>
    </w:pPr>
  </w:style>
  <w:style w:type="character" w:styleId="Hyperlink">
    <w:name w:val="Hyperlink"/>
    <w:basedOn w:val="DefaultParagraphFont"/>
    <w:uiPriority w:val="99"/>
    <w:unhideWhenUsed/>
    <w:rsid w:val="00C40C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198296-3DC0-4F41-AABC-71C540A69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2560</Words>
  <Characters>14596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2020-07-28T18:09:00Z</dcterms:created>
  <dcterms:modified xsi:type="dcterms:W3CDTF">2020-08-28T13:27:00Z</dcterms:modified>
</cp:coreProperties>
</file>