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LCHS7000</w:t>
      </w:r>
    </w:p>
    <w:p w:rsidR="00000000" w:rsidDel="00000000" w:rsidP="00000000" w:rsidRDefault="00000000" w:rsidRPr="00000000" w14:paraId="00000002">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Social Epidemiology and Public Health Development</w:t>
      </w:r>
    </w:p>
    <w:p w:rsidR="00000000" w:rsidDel="00000000" w:rsidP="00000000" w:rsidRDefault="00000000" w:rsidRPr="00000000" w14:paraId="00000003">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Component 2 Analytical Report</w:t>
      </w:r>
    </w:p>
    <w:p w:rsidR="00000000" w:rsidDel="00000000" w:rsidP="00000000" w:rsidRDefault="00000000" w:rsidRPr="00000000" w14:paraId="00000004">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Task 1: Ethnicity and Health Inequalities in the United Kingdom: A Social Epidemiological Analysis</w:t>
      </w:r>
    </w:p>
    <w:p w:rsidR="00000000" w:rsidDel="00000000" w:rsidP="00000000" w:rsidRDefault="00000000" w:rsidRPr="00000000" w14:paraId="00000005">
      <w:pPr>
        <w:spacing w:line="360" w:lineRule="auto"/>
        <w:jc w:val="center"/>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Task 2: An Epidemiological Analysis of Type 2 Diabetes among South Asian Adults in Birmingham, United Kingdom</w:t>
      </w:r>
    </w:p>
    <w:p w:rsidR="00000000" w:rsidDel="00000000" w:rsidP="00000000" w:rsidRDefault="00000000" w:rsidRPr="00000000" w14:paraId="00000006">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7">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8">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A">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rPr>
      </w:pPr>
      <w:r w:rsidDel="00000000" w:rsidR="00000000" w:rsidRPr="00000000">
        <w:rPr>
          <w:rFonts w:ascii="Arial" w:cs="Arial" w:eastAsia="Arial" w:hAnsi="Arial"/>
          <w:rtl w:val="0"/>
        </w:rPr>
        <w:t xml:space="preserve">Student Name:  Nadia Jabeen</w:t>
      </w:r>
    </w:p>
    <w:p w:rsidR="00000000" w:rsidDel="00000000" w:rsidP="00000000" w:rsidRDefault="00000000" w:rsidRPr="00000000" w14:paraId="0000000C">
      <w:pPr>
        <w:spacing w:line="360" w:lineRule="auto"/>
        <w:jc w:val="both"/>
        <w:rPr>
          <w:rFonts w:ascii="Arial" w:cs="Arial" w:eastAsia="Arial" w:hAnsi="Arial"/>
        </w:rPr>
      </w:pPr>
      <w:r w:rsidDel="00000000" w:rsidR="00000000" w:rsidRPr="00000000">
        <w:rPr>
          <w:rFonts w:ascii="Arial" w:cs="Arial" w:eastAsia="Arial" w:hAnsi="Arial"/>
          <w:rtl w:val="0"/>
        </w:rPr>
        <w:t xml:space="preserve">ID: 2234873</w:t>
      </w:r>
    </w:p>
    <w:p w:rsidR="00000000" w:rsidDel="00000000" w:rsidP="00000000" w:rsidRDefault="00000000" w:rsidRPr="00000000" w14:paraId="0000000D">
      <w:pPr>
        <w:spacing w:line="360" w:lineRule="auto"/>
        <w:jc w:val="both"/>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b w:val="1"/>
          <w:bCs w:val="1"/>
        </w:rPr>
      </w:pPr>
      <w:r w:rsidDel="00000000" w:rsidR="00000000" w:rsidRPr="00000000">
        <w:rPr>
          <w:rFonts w:ascii="Arial" w:cs="Arial" w:eastAsia="Arial" w:hAnsi="Arial"/>
          <w:b w:val="1"/>
          <w:bCs w:val="1"/>
          <w:rtl w:val="0"/>
        </w:rPr>
        <w:t xml:space="preserve">Table of Contents </w:t>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sdt>
      <w:sdtPr>
        <w:id w:val="1642691133"/>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lxj3rqm5n6bs">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 Social Epidemiological Analysis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2ymc4enjbl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9kev3jqnqa2">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Key Health and Social Inequalities</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75b6zvu0iwu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Type 2 Diabetes and Poverty</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qnzu91i8s7mo">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Cardiovascular Disease and Barriers to Healthcare</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xtxecogbkdu">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Mental Health and Housing Inequalities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1z9ukydg7hy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National Response to Reduce Health Inequalities</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987ujbjo9lf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Organisation Supporting Ethnic Minority Communities</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5cha2zm0khbi">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vpq0ydu9rhq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Epidemiological Analysis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kmh04xsha2i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zh6rtjynmhyf">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 Health Measures: Prevention, Protection and Promotion</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ydi7nxpulvgp">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Key Determinants and Risk Factors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e4nwpfknk40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Epidemiological Studies and Health Needs Assessment</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gy6x3r4f5ud6">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 Health Surveillance and Monitoring</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mun0z98osjm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Public Health Impact and Health Needs Assessment</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ww4466by58gz">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Proposed Health Intervention and Evaluation</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4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vpxmqpewoonx">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Strengths, Weaknesses and Recommendations</w:t>
              <w:tab/>
              <w:t xml:space="preserve">11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heading=h.6wjxp6h9uut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12</w:t>
            </w:r>
          </w:hyperlink>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4">
      <w:pPr>
        <w:spacing w:line="360" w:lineRule="auto"/>
        <w:jc w:val="both"/>
        <w:rPr>
          <w:rFonts w:ascii="Arial" w:cs="Arial" w:eastAsia="Arial" w:hAnsi="Arial"/>
          <w:b w:val="1"/>
          <w:bCs w:val="1"/>
        </w:rPr>
      </w:pPr>
      <w:r w:rsidDel="00000000" w:rsidR="00000000" w:rsidRPr="00000000">
        <w:rPr>
          <w:rtl w:val="0"/>
        </w:rPr>
      </w:r>
    </w:p>
    <w:p w:rsidR="00000000" w:rsidDel="00000000" w:rsidP="00000000" w:rsidRDefault="00000000" w:rsidRPr="00000000" w14:paraId="00000025">
      <w:pPr>
        <w:spacing w:line="360" w:lineRule="auto"/>
        <w:jc w:val="both"/>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spacing w:after="280" w:before="280" w:line="360" w:lineRule="auto"/>
        <w:jc w:val="both"/>
        <w:rPr>
          <w:rFonts w:ascii="Arial" w:cs="Arial" w:eastAsia="Arial" w:hAnsi="Arial"/>
          <w:sz w:val="22"/>
          <w:szCs w:val="22"/>
        </w:rPr>
      </w:pPr>
      <w:bookmarkStart w:colFirst="0" w:colLast="0" w:name="_heading=h.lxj3rqm5n6bs" w:id="0"/>
      <w:bookmarkEnd w:id="0"/>
      <w:r w:rsidDel="00000000" w:rsidR="00000000" w:rsidRPr="00000000">
        <w:rPr>
          <w:rFonts w:ascii="Arial" w:cs="Arial" w:eastAsia="Arial" w:hAnsi="Arial"/>
          <w:sz w:val="22"/>
          <w:szCs w:val="22"/>
          <w:rtl w:val="0"/>
        </w:rPr>
        <w:t xml:space="preserve">Task 1: Social Epidemiological Analysis </w:t>
      </w:r>
    </w:p>
    <w:p w:rsidR="00000000" w:rsidDel="00000000" w:rsidP="00000000" w:rsidRDefault="00000000" w:rsidRPr="00000000" w14:paraId="00000027">
      <w:pPr>
        <w:pStyle w:val="Heading3"/>
        <w:spacing w:line="360" w:lineRule="auto"/>
        <w:jc w:val="both"/>
        <w:rPr>
          <w:rFonts w:ascii="Arial" w:cs="Arial" w:eastAsia="Arial" w:hAnsi="Arial"/>
          <w:color w:val="000000"/>
          <w:sz w:val="22"/>
          <w:szCs w:val="22"/>
        </w:rPr>
      </w:pPr>
      <w:bookmarkStart w:colFirst="0" w:colLast="0" w:name="_heading=h.92ymc4enjblz" w:id="1"/>
      <w:bookmarkEnd w:id="1"/>
      <w:r w:rsidDel="00000000" w:rsidR="00000000" w:rsidRPr="00000000">
        <w:rPr>
          <w:rFonts w:ascii="Arial" w:cs="Arial" w:eastAsia="Arial" w:hAnsi="Arial"/>
          <w:b w:val="1"/>
          <w:bCs w:val="1"/>
          <w:color w:val="000000"/>
          <w:sz w:val="22"/>
          <w:szCs w:val="22"/>
          <w:rtl w:val="0"/>
        </w:rPr>
        <w:t xml:space="preserve">Introduction </w:t>
      </w:r>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Ethnicity is the identification of a group of people with a shared culture, ancestry, language and traditions. In the United Kingdom (UK), health inequalities are the avoidable and systematic differences in health status, health care access and health outcomes between different ethnic groups. People from black and Asian and other minority ethnic communities have poorer health than other people due to the compound effects of biological, social and economic determinants of health. Factors including deprivation, discrimination, poor housing, and barriers to healthcare and unequal employment opportunities contribute to these disparities (Marmot et al., 2020). This report critically looks at the primary health and social inequalities between ethnic minority and the majority populations in the UK, assesses the national policies in place to address these inequalities and considers the role of voluntary organisations in addressing these inequalities.</w:t>
      </w:r>
    </w:p>
    <w:p w:rsidR="00000000" w:rsidDel="00000000" w:rsidP="00000000" w:rsidRDefault="00000000" w:rsidRPr="00000000" w14:paraId="00000029">
      <w:pPr>
        <w:pStyle w:val="Heading3"/>
        <w:spacing w:line="360" w:lineRule="auto"/>
        <w:jc w:val="both"/>
        <w:rPr>
          <w:rFonts w:ascii="Arial" w:cs="Arial" w:eastAsia="Arial" w:hAnsi="Arial"/>
          <w:color w:val="000000"/>
          <w:sz w:val="22"/>
          <w:szCs w:val="22"/>
        </w:rPr>
      </w:pPr>
      <w:bookmarkStart w:colFirst="0" w:colLast="0" w:name="_heading=h.y9kev3jqnqa2" w:id="2"/>
      <w:bookmarkEnd w:id="2"/>
      <w:r w:rsidDel="00000000" w:rsidR="00000000" w:rsidRPr="00000000">
        <w:rPr>
          <w:rFonts w:ascii="Arial" w:cs="Arial" w:eastAsia="Arial" w:hAnsi="Arial"/>
          <w:b w:val="1"/>
          <w:bCs w:val="1"/>
          <w:color w:val="000000"/>
          <w:sz w:val="22"/>
          <w:szCs w:val="22"/>
          <w:rtl w:val="0"/>
        </w:rPr>
        <w:t xml:space="preserve">Key Health and Social Inequalities</w:t>
      </w:r>
      <w:r w:rsidDel="00000000" w:rsidR="00000000" w:rsidRPr="00000000">
        <w:rPr>
          <w:rtl w:val="0"/>
        </w:rPr>
      </w:r>
    </w:p>
    <w:p w:rsidR="00000000" w:rsidDel="00000000" w:rsidP="00000000" w:rsidRDefault="00000000" w:rsidRPr="00000000" w14:paraId="0000002A">
      <w:pPr>
        <w:pStyle w:val="Heading3"/>
        <w:spacing w:line="360" w:lineRule="auto"/>
        <w:jc w:val="both"/>
        <w:rPr>
          <w:rFonts w:ascii="Arial" w:cs="Arial" w:eastAsia="Arial" w:hAnsi="Arial"/>
          <w:color w:val="000000"/>
          <w:sz w:val="22"/>
          <w:szCs w:val="22"/>
        </w:rPr>
      </w:pPr>
      <w:bookmarkStart w:colFirst="0" w:colLast="0" w:name="_heading=h.75b6zvu0iwu5" w:id="3"/>
      <w:bookmarkEnd w:id="3"/>
      <w:r w:rsidDel="00000000" w:rsidR="00000000" w:rsidRPr="00000000">
        <w:rPr>
          <w:rFonts w:ascii="Arial" w:cs="Arial" w:eastAsia="Arial" w:hAnsi="Arial"/>
          <w:b w:val="1"/>
          <w:bCs w:val="1"/>
          <w:color w:val="000000"/>
          <w:sz w:val="22"/>
          <w:szCs w:val="22"/>
          <w:rtl w:val="0"/>
        </w:rPr>
        <w:t xml:space="preserve">Type 2 Diabetes and Poverty </w:t>
      </w:r>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Ethnic minority groups in the UK are among the most deprived groups of ethnic minorities with regard to type 2 diabetes. The disease is far more common in adults of South Asian origin, and tends to occur at an earlier age than in the White British population, putting them at a higher risk of cardiovascular complications, kidney disease and premature death (Diabetes UK, 2024). This increased risk is partly due to genetic predisposition but is greatly affected by socioeconomic disadvantage. Many ethnic minority households also have lower incomes, food insecurity, and limited access to healthful foods, which leads to greater reliance on energy-dense, low-cost foods, contributing to obesity and diabetes. When a family is financially strained, there may be less available time and opportunity to be physically active and also less for seeking health care due to other social priorities. To address these inequalities, culturally appropriate diabetes prevention programmes are needed, as is targeted screening in high-risk communities, better nutrition education, and a more comprehensive approach from the government to reduce poverty and create healthier living spaces (NICE, 2023).</w:t>
      </w:r>
    </w:p>
    <w:p w:rsidR="00000000" w:rsidDel="00000000" w:rsidP="00000000" w:rsidRDefault="00000000" w:rsidRPr="00000000" w14:paraId="0000002C">
      <w:pPr>
        <w:pStyle w:val="Heading3"/>
        <w:spacing w:line="360" w:lineRule="auto"/>
        <w:jc w:val="both"/>
        <w:rPr>
          <w:rFonts w:ascii="Arial" w:cs="Arial" w:eastAsia="Arial" w:hAnsi="Arial"/>
          <w:color w:val="000000"/>
          <w:sz w:val="22"/>
          <w:szCs w:val="22"/>
        </w:rPr>
      </w:pPr>
      <w:bookmarkStart w:colFirst="0" w:colLast="0" w:name="_heading=h.qnzu91i8s7mo" w:id="4"/>
      <w:bookmarkEnd w:id="4"/>
      <w:r w:rsidDel="00000000" w:rsidR="00000000" w:rsidRPr="00000000">
        <w:rPr>
          <w:rFonts w:ascii="Arial" w:cs="Arial" w:eastAsia="Arial" w:hAnsi="Arial"/>
          <w:b w:val="1"/>
          <w:bCs w:val="1"/>
          <w:color w:val="000000"/>
          <w:sz w:val="22"/>
          <w:szCs w:val="22"/>
          <w:rtl w:val="0"/>
        </w:rPr>
        <w:t xml:space="preserve">Cardiovascular Disease and Barriers to Healthcare </w:t>
      </w:r>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Among the ethnic minority populations, cardiovascular disease (CVD) is still a significant cause of morbidity and mortality. The prevalence of coronary heart disease is higher in South Asian communities, and Black African and Caribbean people are more likely to suffer from hypertension and stroke (British Heart Foundation, 2024). These inequalities are shaped by behavioural, biological and socioeconomic risk factors, and a lack of access to healthcare contributes to the widening of health inequalities. Language differences, poorer health literacy, cultural beliefs, discrimination and lack of trust in health systems and services can delay diagnosis and engagement in preventive services like the NHS Health Check. As a result, hypertension, diabetes and hypercholesterolemia might not be diagnosed until they have developed to a serious stage. Cardiovascular inequalities can only be mitigated through culturally competent health care, professional interpretation services, and community outreach and equitable access to preventive screening services. Collaborating between primary care providers and community organisations can also enhance early diagnosis and disease management (Hill-Briggs et al., 2021).</w:t>
      </w:r>
    </w:p>
    <w:p w:rsidR="00000000" w:rsidDel="00000000" w:rsidP="00000000" w:rsidRDefault="00000000" w:rsidRPr="00000000" w14:paraId="0000002E">
      <w:pPr>
        <w:pStyle w:val="Heading3"/>
        <w:spacing w:line="360" w:lineRule="auto"/>
        <w:jc w:val="both"/>
        <w:rPr>
          <w:rFonts w:ascii="Arial" w:cs="Arial" w:eastAsia="Arial" w:hAnsi="Arial"/>
          <w:color w:val="000000"/>
          <w:sz w:val="22"/>
          <w:szCs w:val="22"/>
        </w:rPr>
      </w:pPr>
      <w:bookmarkStart w:colFirst="0" w:colLast="0" w:name="_heading=h.5xtxecogbkdu" w:id="5"/>
      <w:bookmarkEnd w:id="5"/>
      <w:r w:rsidDel="00000000" w:rsidR="00000000" w:rsidRPr="00000000">
        <w:rPr>
          <w:rFonts w:ascii="Arial" w:cs="Arial" w:eastAsia="Arial" w:hAnsi="Arial"/>
          <w:b w:val="1"/>
          <w:bCs w:val="1"/>
          <w:color w:val="000000"/>
          <w:sz w:val="22"/>
          <w:szCs w:val="22"/>
          <w:rtl w:val="0"/>
        </w:rPr>
        <w:t xml:space="preserve">Mental Health and Housing Inequalities </w:t>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Social inequalities among ethnic minority groups are significantly linked to mental health inequalities. Black individuals are more likely to be detained under the Mental Health Act in the UK and often find that their experiences of mental health services are poorer than for the wider population (NHS England, 2023). Poor housing conditions, such as overcrowding, insecure housing and poor neighbourhoods, exacerbate these inequalities. Poor housing can lead to psychological stress, lack of privacy and family well-being and can be a source of anxiety, depression and social isolation. The structural discrimination and stigma associated with mental illness could also deter people from getting help in a timely fashion. Addressing these disparities will need to be done with combined policy measures to enhance housing along with culturally responsive mental health services. Mental health inequalities are longstanding and can be reduced by a combination of community-based psychosocial mental health support, anti-discrimination efforts and investments in affordable housing (The King's Fund, 2024).</w:t>
      </w:r>
    </w:p>
    <w:p w:rsidR="00000000" w:rsidDel="00000000" w:rsidP="00000000" w:rsidRDefault="00000000" w:rsidRPr="00000000" w14:paraId="00000030">
      <w:pPr>
        <w:pStyle w:val="Heading3"/>
        <w:spacing w:line="360" w:lineRule="auto"/>
        <w:jc w:val="both"/>
        <w:rPr>
          <w:rFonts w:ascii="Arial" w:cs="Arial" w:eastAsia="Arial" w:hAnsi="Arial"/>
          <w:b w:val="1"/>
          <w:bCs w:val="1"/>
          <w:color w:val="000000"/>
          <w:sz w:val="22"/>
          <w:szCs w:val="22"/>
        </w:rPr>
      </w:pPr>
      <w:bookmarkStart w:colFirst="0" w:colLast="0" w:name="_heading=h.1z9ukydg7hyt" w:id="6"/>
      <w:bookmarkEnd w:id="6"/>
      <w:r w:rsidDel="00000000" w:rsidR="00000000" w:rsidRPr="00000000">
        <w:rPr>
          <w:rFonts w:ascii="Arial" w:cs="Arial" w:eastAsia="Arial" w:hAnsi="Arial"/>
          <w:b w:val="1"/>
          <w:bCs w:val="1"/>
          <w:color w:val="000000"/>
          <w:sz w:val="22"/>
          <w:szCs w:val="22"/>
          <w:rtl w:val="0"/>
        </w:rPr>
        <w:t xml:space="preserve">National Response to Reduce Health Inequalities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UK Government and NHS have put in place a number of strategies aimed at dealing with ethnic health inequalities through targeted public health interventions and broader policy changes. One major project is Core20PLUS5, a project from NHS England that focuses on the most deprived population groups and communities with the poorest health outcomes, many of whom are ethnic minorities. The programme aims to enhance early diagnosis, improve access to health and eliminate inequalities across the major conditions of diabetes and cardiovascular disease (NHS England, 2023). The Office for Health Improvement and Disparities (OHID) also collaborates with local authorities and healthcare providers to respond to broader determinants of health via evidence-informed policies to support prevention, health education and equitable access to services. These help to promote multi-agency working between health and social care to manage the longstanding ethnic health inequalities (Office for Health Improvement and Disparities, 2024).</w:t>
      </w:r>
    </w:p>
    <w:p w:rsidR="00000000" w:rsidDel="00000000" w:rsidP="00000000" w:rsidRDefault="00000000" w:rsidRPr="00000000" w14:paraId="00000032">
      <w:pPr>
        <w:pStyle w:val="Heading3"/>
        <w:spacing w:line="360" w:lineRule="auto"/>
        <w:jc w:val="both"/>
        <w:rPr>
          <w:rFonts w:ascii="Arial" w:cs="Arial" w:eastAsia="Arial" w:hAnsi="Arial"/>
          <w:b w:val="1"/>
          <w:bCs w:val="1"/>
          <w:color w:val="000000"/>
          <w:sz w:val="22"/>
          <w:szCs w:val="22"/>
        </w:rPr>
      </w:pPr>
      <w:bookmarkStart w:colFirst="0" w:colLast="0" w:name="_heading=h.987ujbjo9lfn" w:id="7"/>
      <w:bookmarkEnd w:id="7"/>
      <w:r w:rsidDel="00000000" w:rsidR="00000000" w:rsidRPr="00000000">
        <w:rPr>
          <w:rFonts w:ascii="Arial" w:cs="Arial" w:eastAsia="Arial" w:hAnsi="Arial"/>
          <w:b w:val="1"/>
          <w:bCs w:val="1"/>
          <w:color w:val="000000"/>
          <w:sz w:val="22"/>
          <w:szCs w:val="22"/>
          <w:rtl w:val="0"/>
        </w:rPr>
        <w:t xml:space="preserve">Organisation Supporting Ethnic Minority Communities </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Race Equality Foundation is a key charity in the United Kingdom which strives to lower health and social inequalities faced by ethnic minority communities. The organisation works with the NHS, local authorities and community organisations to advance access to NHS services, shape public policy and culturally appropriate services. It also carries out research, provides professional training and assists in community participation to ensure that healthcare provision is in line with the varied needs of minority populations. The Foundation helps to mitigate discrimination and promote health equity to help ensure health outcomes and reduce inequalities across the UK (Race Equality Foundation, 2024).</w:t>
      </w:r>
    </w:p>
    <w:p w:rsidR="00000000" w:rsidDel="00000000" w:rsidP="00000000" w:rsidRDefault="00000000" w:rsidRPr="00000000" w14:paraId="00000034">
      <w:pPr>
        <w:pStyle w:val="Heading3"/>
        <w:spacing w:line="360" w:lineRule="auto"/>
        <w:jc w:val="both"/>
        <w:rPr>
          <w:rFonts w:ascii="Arial" w:cs="Arial" w:eastAsia="Arial" w:hAnsi="Arial"/>
          <w:b w:val="1"/>
          <w:bCs w:val="1"/>
          <w:color w:val="000000"/>
          <w:sz w:val="22"/>
          <w:szCs w:val="22"/>
        </w:rPr>
      </w:pPr>
      <w:bookmarkStart w:colFirst="0" w:colLast="0" w:name="_heading=h.5cha2zm0khbi" w:id="8"/>
      <w:bookmarkEnd w:id="8"/>
      <w:r w:rsidDel="00000000" w:rsidR="00000000" w:rsidRPr="00000000">
        <w:rPr>
          <w:rFonts w:ascii="Arial" w:cs="Arial" w:eastAsia="Arial" w:hAnsi="Arial"/>
          <w:b w:val="1"/>
          <w:bCs w:val="1"/>
          <w:color w:val="000000"/>
          <w:sz w:val="22"/>
          <w:szCs w:val="22"/>
          <w:rtl w:val="0"/>
        </w:rPr>
        <w:t xml:space="preserve">Conclusion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Ethnic health inequalities continue to be a major public health problem in the UK, where there are multiple biological, social and economic underlying causes. A high prevalence of chronic diseases, restricted access to health care and sub-optimal living conditions remain an issue for many ethnic minority communities. However, inequalities can only be narrowed, and health outcomes can be equitable when policy action is sustained, healthcare is culturally competent and partnership working with voluntary organisations can be established.</w:t>
      </w: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after="280" w:before="280" w:line="360" w:lineRule="auto"/>
        <w:jc w:val="both"/>
        <w:rPr>
          <w:rFonts w:ascii="Arial" w:cs="Arial" w:eastAsia="Arial" w:hAnsi="Arial"/>
          <w:sz w:val="22"/>
          <w:szCs w:val="22"/>
        </w:rPr>
      </w:pPr>
      <w:bookmarkStart w:colFirst="0" w:colLast="0" w:name="_heading=h.vpq0ydu9rhqa" w:id="9"/>
      <w:bookmarkEnd w:id="9"/>
      <w:r w:rsidDel="00000000" w:rsidR="00000000" w:rsidRPr="00000000">
        <w:rPr>
          <w:rFonts w:ascii="Arial" w:cs="Arial" w:eastAsia="Arial" w:hAnsi="Arial"/>
          <w:sz w:val="22"/>
          <w:szCs w:val="22"/>
          <w:rtl w:val="0"/>
        </w:rPr>
        <w:t xml:space="preserve">Task 2: Epidemiological Analysis</w:t>
      </w:r>
    </w:p>
    <w:p w:rsidR="00000000" w:rsidDel="00000000" w:rsidP="00000000" w:rsidRDefault="00000000" w:rsidRPr="00000000" w14:paraId="00000037">
      <w:pPr>
        <w:pStyle w:val="Heading3"/>
        <w:spacing w:line="360" w:lineRule="auto"/>
        <w:jc w:val="both"/>
        <w:rPr>
          <w:rFonts w:ascii="Arial" w:cs="Arial" w:eastAsia="Arial" w:hAnsi="Arial"/>
          <w:color w:val="000000"/>
          <w:sz w:val="22"/>
          <w:szCs w:val="22"/>
        </w:rPr>
      </w:pPr>
      <w:bookmarkStart w:colFirst="0" w:colLast="0" w:name="_heading=h.kmh04xsha2ip" w:id="10"/>
      <w:bookmarkEnd w:id="10"/>
      <w:r w:rsidDel="00000000" w:rsidR="00000000" w:rsidRPr="00000000">
        <w:rPr>
          <w:rFonts w:ascii="Arial" w:cs="Arial" w:eastAsia="Arial" w:hAnsi="Arial"/>
          <w:b w:val="1"/>
          <w:bCs w:val="1"/>
          <w:color w:val="000000"/>
          <w:sz w:val="22"/>
          <w:szCs w:val="22"/>
          <w:rtl w:val="0"/>
        </w:rPr>
        <w:t xml:space="preserve">Introduction </w:t>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Insulin resistance and gradual deterioration of the pancreatic β-cell function lead to chronic hyperglycaemia in type 2 diabetes mellitus (T2DM). The disease may result in serious conditions such as cardiovascular disease, chronic kidney disease, diabetic retinopathy, neuropathy, and early death if it is not properly managed (World Health Organization (WHO), 2024). T2DM also has serious social and economic impacts, as it lowers quality of life, drives up health costs and can restrict people's access to work and their ability to engage in daily life.</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Worldwide, diabetes affects over 830 million people, and prevalence is increasing due to factors such as ageing populations, obesity and sedentary lifestyles (WHO, 2024). In the UK, there are nearly 4.6 million people diagnosed with diabetes, with nearly 90% of this being Type 2 Diabetes (Diabetes UK, 2024). Birmingham has one of the highest proportions of South Asian people in the UK, and they are at a higher risk of developing T2DM due to genetic factors, deprivation, poor diet and lack of physical activity. This report reviews the epidemiology of Type 2 diabetes in this population and assesses public health interventions to address the burden of Type 2 diabetes (Faculty of Public Health, 2023).</w:t>
      </w:r>
    </w:p>
    <w:p w:rsidR="00000000" w:rsidDel="00000000" w:rsidP="00000000" w:rsidRDefault="00000000" w:rsidRPr="00000000" w14:paraId="0000003A">
      <w:pPr>
        <w:pStyle w:val="Heading3"/>
        <w:spacing w:line="360" w:lineRule="auto"/>
        <w:jc w:val="both"/>
        <w:rPr>
          <w:rFonts w:ascii="Arial" w:cs="Arial" w:eastAsia="Arial" w:hAnsi="Arial"/>
          <w:color w:val="000000"/>
          <w:sz w:val="22"/>
          <w:szCs w:val="22"/>
        </w:rPr>
      </w:pPr>
      <w:bookmarkStart w:colFirst="0" w:colLast="0" w:name="_heading=h.zh6rtjynmhyf" w:id="11"/>
      <w:bookmarkEnd w:id="11"/>
      <w:r w:rsidDel="00000000" w:rsidR="00000000" w:rsidRPr="00000000">
        <w:rPr>
          <w:rFonts w:ascii="Arial" w:cs="Arial" w:eastAsia="Arial" w:hAnsi="Arial"/>
          <w:b w:val="1"/>
          <w:bCs w:val="1"/>
          <w:color w:val="000000"/>
          <w:sz w:val="22"/>
          <w:szCs w:val="22"/>
          <w:rtl w:val="0"/>
        </w:rPr>
        <w:t xml:space="preserve">Public Health Measures: Prevention, Protection and Promotion </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concepts of prevention, protection and health promotion are integrated in the public health management of Type 2 diabetes. Primary prevention is the ability to minimise risk factors that may cause the disease to occur. NHS England encourages healthier diets, increased physical activity, smoking cessation and weight management via community programmes and the NHS Diabetes Prevention Programme (NHS DPP), specifically targeting those identified as being at high risk for T2DM (NHS England, 2024).</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Preventative measures are designed to detect disease in its early stages and minimise complications. Blood glucose monitoring, cardiovascular risk assessment and HbA1c testing are frequently performed in general practice to monitor high-risk individuals. The NICE guidance also prioritises earlier screening for individuals of South Asian ethnicity as they have a lower BMI and are at risk of developing diabetes at a younger age than other ethnic groups in the UK (NICE, 2022). Timely diagnosis enables timely intervention and prevents complications.</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Prevention and health promotion go hand in hand, as an individual's ability to adopt a healthier lifestyle complements prevention. Culturally appropriate education programmes to promote awareness of diabetes risk factors, healthy eating and self-management are delivered by local authorities, community organisations and healthcare providers. Engagement is enhanced by translation services and culturally appropriate educational materials in diverse communities. These interventions work together to reduce the incidence of disease, enhance glycaemic control and lower long-term healthcare costs, while helping to meet the NHS goal of dealing with health inequalities (World Health Organization, 2023).</w:t>
      </w:r>
    </w:p>
    <w:p w:rsidR="00000000" w:rsidDel="00000000" w:rsidP="00000000" w:rsidRDefault="00000000" w:rsidRPr="00000000" w14:paraId="0000003E">
      <w:pPr>
        <w:pStyle w:val="Heading3"/>
        <w:spacing w:line="360" w:lineRule="auto"/>
        <w:jc w:val="both"/>
        <w:rPr>
          <w:rFonts w:ascii="Arial" w:cs="Arial" w:eastAsia="Arial" w:hAnsi="Arial"/>
          <w:color w:val="000000"/>
          <w:sz w:val="22"/>
          <w:szCs w:val="22"/>
        </w:rPr>
      </w:pPr>
      <w:bookmarkStart w:colFirst="0" w:colLast="0" w:name="_heading=h.ydi7nxpulvgp" w:id="12"/>
      <w:bookmarkEnd w:id="12"/>
      <w:r w:rsidDel="00000000" w:rsidR="00000000" w:rsidRPr="00000000">
        <w:rPr>
          <w:rFonts w:ascii="Arial" w:cs="Arial" w:eastAsia="Arial" w:hAnsi="Arial"/>
          <w:b w:val="1"/>
          <w:bCs w:val="1"/>
          <w:color w:val="000000"/>
          <w:sz w:val="22"/>
          <w:szCs w:val="22"/>
          <w:rtl w:val="0"/>
        </w:rPr>
        <w:t xml:space="preserve">Key Determinants and Risk Factors </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Biological, behavioural and socioeconomic factors all play a role in the presence of Type 2 diabetes in South Asian adults in Birmingham. South Asians have a genetic predisposition, as at a lower BMI they develop insulin resistance and central obesity more than other ethnicities, making them more vulnerable to diabetes at a younger age (NICE, 2022).</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Risk for disease is also increased by behavioural factors. Obesity and altered glucose metabolism may be caused by high amounts of refined carbohydrates, saturated fats and sugar-sweetened foods, as well as a lack of physical activity. Some older people and women have sedentary habits, which is partly due to cultural and environmental factors that prevent them from exercising (Diabetes UK, 2024). People with diabetes are also more likely to have cardiovascular complications from smoking and excessive alcohol intake.</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Disease prevalence is greatly affected by the broader social determinants of health (SDOH). Poor socioeconomic status (SES) is associated with a decreased ability to engage in healthy lifestyles and access preventive health care. Some South Asian communities may face a delayed diagnosis and treatment because of language barriers, lack of health literacy, and reduced awareness of the symptoms of diabetes. Furthermore, those seeking diabetes prevention programmes may be less engaged due to a lack of culturally appropriate dietary advice and health education. Collaborative action between health services, education, local government, and housing is needed to manage these interlinked determinants and diminish inequalities, thereby improving long-term health outcomes (Zaccardi et al., 2016).</w:t>
      </w:r>
    </w:p>
    <w:p w:rsidR="00000000" w:rsidDel="00000000" w:rsidP="00000000" w:rsidRDefault="00000000" w:rsidRPr="00000000" w14:paraId="00000042">
      <w:pPr>
        <w:pStyle w:val="Heading3"/>
        <w:spacing w:line="360" w:lineRule="auto"/>
        <w:jc w:val="both"/>
        <w:rPr>
          <w:rFonts w:ascii="Arial" w:cs="Arial" w:eastAsia="Arial" w:hAnsi="Arial"/>
          <w:b w:val="1"/>
          <w:bCs w:val="1"/>
          <w:color w:val="000000"/>
          <w:sz w:val="22"/>
          <w:szCs w:val="22"/>
        </w:rPr>
      </w:pPr>
      <w:bookmarkStart w:colFirst="0" w:colLast="0" w:name="_heading=h.e4nwpfknk40x" w:id="13"/>
      <w:bookmarkEnd w:id="13"/>
      <w:r w:rsidDel="00000000" w:rsidR="00000000" w:rsidRPr="00000000">
        <w:rPr>
          <w:rFonts w:ascii="Arial" w:cs="Arial" w:eastAsia="Arial" w:hAnsi="Arial"/>
          <w:b w:val="1"/>
          <w:bCs w:val="1"/>
          <w:color w:val="000000"/>
          <w:sz w:val="22"/>
          <w:szCs w:val="22"/>
          <w:rtl w:val="0"/>
        </w:rPr>
        <w:t xml:space="preserve">Epidemiological Studies and Health Needs Assessment </w:t>
      </w:r>
    </w:p>
    <w:p w:rsidR="00000000" w:rsidDel="00000000" w:rsidP="00000000" w:rsidRDefault="00000000" w:rsidRPr="00000000" w14:paraId="00000043">
      <w:pPr>
        <w:spacing w:line="360" w:lineRule="auto"/>
        <w:jc w:val="both"/>
        <w:rPr>
          <w:rFonts w:ascii="Arial" w:cs="Arial" w:eastAsia="Arial" w:hAnsi="Arial"/>
          <w:b w:val="1"/>
          <w:bCs w:val="1"/>
        </w:rPr>
      </w:pPr>
      <w:r w:rsidDel="00000000" w:rsidR="00000000" w:rsidRPr="00000000">
        <w:rPr>
          <w:rFonts w:ascii="Arial" w:cs="Arial" w:eastAsia="Arial" w:hAnsi="Arial"/>
          <w:rtl w:val="0"/>
        </w:rPr>
        <w:t xml:space="preserve">There is consistent epidemiological evidence that the likelihood of adults with Type 2 diabetes in South Asia is one of the highest in England. Birmingham has a large South Asian population, although prevalence rates of diabetes are higher than the national average, as a result of ethnicity, deprivation and lifestyle factors (Birmingham City Council, 2024). South Asian adults are known to be at a higher risk of developing diabetes 5–10 years before White British adults and often present with complications at diagnosis, as diabetes may have been going undiagnosed for a long time (Diabetes UK, 2024). The priority groups for intervention identified in a health needs assessment are middle-aged and older South Asian adults, people with obesity, people with a family history of diabetes and people living in deprived areas. These results will help inform targeted screening, culturally relevant health education and early healthy lifestyle interventions to lower the incidence of disease and the development of chronic problems in this population.</w:t>
      </w:r>
      <w:r w:rsidDel="00000000" w:rsidR="00000000" w:rsidRPr="00000000">
        <w:rPr>
          <w:rtl w:val="0"/>
        </w:rPr>
      </w:r>
    </w:p>
    <w:p w:rsidR="00000000" w:rsidDel="00000000" w:rsidP="00000000" w:rsidRDefault="00000000" w:rsidRPr="00000000" w14:paraId="00000044">
      <w:pPr>
        <w:pStyle w:val="Heading3"/>
        <w:spacing w:line="360" w:lineRule="auto"/>
        <w:jc w:val="both"/>
        <w:rPr>
          <w:rFonts w:ascii="Arial" w:cs="Arial" w:eastAsia="Arial" w:hAnsi="Arial"/>
          <w:b w:val="1"/>
          <w:bCs w:val="1"/>
          <w:color w:val="000000"/>
          <w:sz w:val="22"/>
          <w:szCs w:val="22"/>
        </w:rPr>
      </w:pPr>
      <w:bookmarkStart w:colFirst="0" w:colLast="0" w:name="_heading=h.gy6x3r4f5ud6" w:id="14"/>
      <w:bookmarkEnd w:id="14"/>
      <w:r w:rsidDel="00000000" w:rsidR="00000000" w:rsidRPr="00000000">
        <w:rPr>
          <w:rFonts w:ascii="Arial" w:cs="Arial" w:eastAsia="Arial" w:hAnsi="Arial"/>
          <w:b w:val="1"/>
          <w:bCs w:val="1"/>
          <w:color w:val="000000"/>
          <w:sz w:val="22"/>
          <w:szCs w:val="22"/>
          <w:rtl w:val="0"/>
        </w:rPr>
        <w:t xml:space="preserve">Public Health Surveillance and Monitoring </w:t>
      </w:r>
    </w:p>
    <w:p w:rsidR="00000000" w:rsidDel="00000000" w:rsidP="00000000" w:rsidRDefault="00000000" w:rsidRPr="00000000" w14:paraId="00000045">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Good surveillance is necessary to track the incidence and prevalence of Type 2 diabetes and to guide public health decision-making. In England, a number of surveillance systems are combined to detect trends, to assess interventions and to allocate healthcare resources. Routine data from primary care electronic health records include data on newly diagnosed cases, glycaemic control, and disease complications. The data are complemented with data from the National Diabetes Audit (NDA), which provides a measure of the quality of care and outcomes for people with diabetes in NHS services (NHS Digital, 2024).</w:t>
      </w:r>
    </w:p>
    <w:p w:rsidR="00000000" w:rsidDel="00000000" w:rsidP="00000000" w:rsidRDefault="00000000" w:rsidRPr="00000000" w14:paraId="00000046">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Population-based surveillance is supplemented by the Quality and Outcomes Framework (QOF), which allows general practices to track diabetes management against national quality indicators. The Office for Health Improvement and Disparities (OHID) and Fingertips Public Health Profiles also use prevalence, mortality, and associated risk factors to determine geographical inequalities and priority populations. Further to this, the Office for National Statistics (ONS) publishes mortality data for diabetes and the World Health Organisation (WHO) tracks disease trends around the world, which then can be compared with the UK data.</w:t>
      </w:r>
    </w:p>
    <w:p w:rsidR="00000000" w:rsidDel="00000000" w:rsidP="00000000" w:rsidRDefault="00000000" w:rsidRPr="00000000" w14:paraId="00000047">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A combination of surveillance systems allows public health practitioners to detect high-risk groups, for instance South Asian adults in Birmingham, to track the progression of disease, to assess service effectiveness and inform evidence-informed intervention to reduce inequalities and enhance long-term health outcomes.</w:t>
      </w:r>
    </w:p>
    <w:p w:rsidR="00000000" w:rsidDel="00000000" w:rsidP="00000000" w:rsidRDefault="00000000" w:rsidRPr="00000000" w14:paraId="00000048">
      <w:pPr>
        <w:pStyle w:val="Heading3"/>
        <w:spacing w:line="360" w:lineRule="auto"/>
        <w:jc w:val="both"/>
        <w:rPr>
          <w:rFonts w:ascii="Arial" w:cs="Arial" w:eastAsia="Arial" w:hAnsi="Arial"/>
          <w:color w:val="000000"/>
          <w:sz w:val="22"/>
          <w:szCs w:val="22"/>
        </w:rPr>
      </w:pPr>
      <w:bookmarkStart w:colFirst="0" w:colLast="0" w:name="_heading=h.mun0z98osjmz" w:id="15"/>
      <w:bookmarkEnd w:id="15"/>
      <w:r w:rsidDel="00000000" w:rsidR="00000000" w:rsidRPr="00000000">
        <w:rPr>
          <w:rFonts w:ascii="Arial" w:cs="Arial" w:eastAsia="Arial" w:hAnsi="Arial"/>
          <w:b w:val="1"/>
          <w:bCs w:val="1"/>
          <w:color w:val="000000"/>
          <w:sz w:val="22"/>
          <w:szCs w:val="22"/>
          <w:rtl w:val="0"/>
        </w:rPr>
        <w:t xml:space="preserve">Public Health Impact and Health Needs Assessment </w:t>
      </w: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health impact of type 2 diabetes on South Asian adults in Birmingham is both short and long term, impacting on people, families and the health system. Poorly managed blood glucose levels in the short term can lead to fatigue, frequent infections, blurred vision and decreased productivity, which can affect daily living and quality of life. Among high-risk groups, delayed diagnosis is frequently occurring and means that there is a high risk of avoidable complications that can arise prior to treatment (Diabetes UK, 2024).</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The long-term effects are significantly larger. Long-term hyperglycaemia raises the risk of cardiovascular disease, chronic kidney disease, diabetic retinopathy, peripheral neuropathy and lower-limb amputation. All these complications result in increased mortality, disability and significant NHS costs (WHO, 2024). Anxiety, depression and economic difficulties may also occur due to having to manage diabetes in the long term, as well as fewer job opportunities. Multiple risk factors may intersect in the health needs of South Asian adults in Birmingham's deprived areas, such as physical inactivity, poor diet, obesity and limited health literacy, according to a health needs assessment. These communities should be targeted for early screening, culturally sensitive health education and comprehensive diabetes management programmes due to epidemiological evidence. To reduce disease burden, improve quality of life and minimise health inequalities amongst the local population, it is important to address both clinical and social determinants of health.</w:t>
      </w:r>
    </w:p>
    <w:p w:rsidR="00000000" w:rsidDel="00000000" w:rsidP="00000000" w:rsidRDefault="00000000" w:rsidRPr="00000000" w14:paraId="0000004B">
      <w:pPr>
        <w:pStyle w:val="Heading3"/>
        <w:spacing w:line="360" w:lineRule="auto"/>
        <w:jc w:val="both"/>
        <w:rPr>
          <w:rFonts w:ascii="Arial" w:cs="Arial" w:eastAsia="Arial" w:hAnsi="Arial"/>
          <w:b w:val="1"/>
          <w:bCs w:val="1"/>
          <w:color w:val="000000"/>
          <w:sz w:val="22"/>
          <w:szCs w:val="22"/>
        </w:rPr>
      </w:pPr>
      <w:bookmarkStart w:colFirst="0" w:colLast="0" w:name="_heading=h.ww4466by58gz" w:id="16"/>
      <w:bookmarkEnd w:id="16"/>
      <w:r w:rsidDel="00000000" w:rsidR="00000000" w:rsidRPr="00000000">
        <w:rPr>
          <w:rFonts w:ascii="Arial" w:cs="Arial" w:eastAsia="Arial" w:hAnsi="Arial"/>
          <w:b w:val="1"/>
          <w:bCs w:val="1"/>
          <w:color w:val="000000"/>
          <w:sz w:val="22"/>
          <w:szCs w:val="22"/>
          <w:rtl w:val="0"/>
        </w:rPr>
        <w:t xml:space="preserve">Proposed Health Intervention and Evaluation </w:t>
      </w:r>
    </w:p>
    <w:p w:rsidR="00000000" w:rsidDel="00000000" w:rsidP="00000000" w:rsidRDefault="00000000" w:rsidRPr="00000000" w14:paraId="0000004C">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South Asian adults in Birmingham are recommended to attend a culturally tailored Community Diabetes Prevention Programme. The programme needs to be delivered in partnership between NHS primary care and Birmingham City Council and community organisations. It should involve targeted diabetes screening, culturally appropriate dietary counselling, physical activity sessions, weight management assistance and diabetes self-management education in culturally relevant languages of the community. Community health champions can help engage and raise awareness about diabetes prevention. There are four methods that should be used to evaluate the programme. Process evaluation will be used to check the effectiveness of the planned activities and the attainment of participation goals. The short-term health knowledge, physical activity and healthy eating behaviours will be measured using impact evaluation. An outcome evaluation would look at changes that occurred over time, including blood sugar levels (HbA1c), obesity rates, and new diagnoses of diabetes. An economic assessment would make a comparison between programme costs and the savings that can be achieved from reduced complications and hospital admissions. These evaluation methods can help demonstrate effectiveness and inform ongoing improvement of diabetes prevention services (Zaccardi et al., 2016).</w:t>
      </w:r>
    </w:p>
    <w:p w:rsidR="00000000" w:rsidDel="00000000" w:rsidP="00000000" w:rsidRDefault="00000000" w:rsidRPr="00000000" w14:paraId="0000004D">
      <w:pPr>
        <w:pStyle w:val="Heading3"/>
        <w:spacing w:line="360" w:lineRule="auto"/>
        <w:jc w:val="both"/>
        <w:rPr>
          <w:rFonts w:ascii="Arial" w:cs="Arial" w:eastAsia="Arial" w:hAnsi="Arial"/>
          <w:b w:val="1"/>
          <w:bCs w:val="1"/>
          <w:color w:val="000000"/>
          <w:sz w:val="22"/>
          <w:szCs w:val="22"/>
        </w:rPr>
      </w:pPr>
      <w:bookmarkStart w:colFirst="0" w:colLast="0" w:name="_heading=h.vpxmqpewoonx" w:id="17"/>
      <w:bookmarkEnd w:id="17"/>
      <w:r w:rsidDel="00000000" w:rsidR="00000000" w:rsidRPr="00000000">
        <w:rPr>
          <w:rFonts w:ascii="Arial" w:cs="Arial" w:eastAsia="Arial" w:hAnsi="Arial"/>
          <w:b w:val="1"/>
          <w:bCs w:val="1"/>
          <w:color w:val="000000"/>
          <w:sz w:val="22"/>
          <w:szCs w:val="22"/>
          <w:rtl w:val="0"/>
        </w:rPr>
        <w:t xml:space="preserve">Strengths, Weaknesses and Recommendations </w:t>
      </w:r>
    </w:p>
    <w:p w:rsidR="00000000" w:rsidDel="00000000" w:rsidP="00000000" w:rsidRDefault="00000000" w:rsidRPr="00000000" w14:paraId="0000004E">
      <w:pPr>
        <w:spacing w:after="280" w:before="280" w:line="360" w:lineRule="auto"/>
        <w:jc w:val="both"/>
        <w:rPr>
          <w:rFonts w:ascii="Arial" w:cs="Arial" w:eastAsia="Arial" w:hAnsi="Arial"/>
        </w:rPr>
      </w:pPr>
      <w:r w:rsidDel="00000000" w:rsidR="00000000" w:rsidRPr="00000000">
        <w:rPr>
          <w:rFonts w:ascii="Arial" w:cs="Arial" w:eastAsia="Arial" w:hAnsi="Arial"/>
          <w:rtl w:val="0"/>
        </w:rPr>
        <w:t xml:space="preserve">The epidemiology strategy is very useful to identify high-risk population groups, monitor the epidemiology of diseases and inform public health policy. Targeted prevention and effective resource use are achieved through surveillance systems and health needs assessments. Surveillance data, however, underestimate undiagnosed diabetes and can only account for parts of cultural beliefs, behaviours, and access to health services. Variability in data quality and ethnicity recording may also impact findings. Type 2 diabetes is generally still a significant public health issue in Birmingham amongst adults from a South Asian ethnic group. Going forward, strategies should focus on promoting culturally competent healthcare, increased targeted screening, and enhancing health literacy and other broader factors including deprivation and education. The best opportunity to decrease health inequalities and enhance long-term health outcomes is through an epidemiological approach in combination with community-based interventions.</w:t>
      </w:r>
    </w:p>
    <w:p w:rsidR="00000000" w:rsidDel="00000000" w:rsidP="00000000" w:rsidRDefault="00000000" w:rsidRPr="00000000" w14:paraId="0000004F">
      <w:pPr>
        <w:spacing w:line="360" w:lineRule="auto"/>
        <w:jc w:val="both"/>
        <w:rPr>
          <w:rFonts w:ascii="Arial" w:cs="Arial" w:eastAsia="Arial" w:hAnsi="Arial"/>
          <w:b w:val="1"/>
          <w:bCs w:val="1"/>
        </w:rPr>
      </w:pPr>
      <w:bookmarkStart w:colFirst="0" w:colLast="0" w:name="_heading=h.6wjxp6h9uute" w:id="18"/>
      <w:bookmarkEnd w:id="18"/>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spacing w:after="280" w:before="280" w:line="360" w:lineRule="auto"/>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51">
      <w:pPr>
        <w:spacing w:line="360" w:lineRule="auto"/>
        <w:rPr>
          <w:rFonts w:ascii="Arial" w:cs="Arial" w:eastAsia="Arial" w:hAnsi="Arial"/>
        </w:rPr>
      </w:pPr>
      <w:r w:rsidDel="00000000" w:rsidR="00000000" w:rsidRPr="00000000">
        <w:rPr>
          <w:rFonts w:ascii="Arial" w:cs="Arial" w:eastAsia="Arial" w:hAnsi="Arial"/>
          <w:rtl w:val="0"/>
        </w:rPr>
        <w:t xml:space="preserve">Birmingham City Council (2024) </w:t>
      </w:r>
      <w:r w:rsidDel="00000000" w:rsidR="00000000" w:rsidRPr="00000000">
        <w:rPr>
          <w:rFonts w:ascii="Arial" w:cs="Arial" w:eastAsia="Arial" w:hAnsi="Arial"/>
          <w:i w:val="1"/>
          <w:iCs w:val="1"/>
          <w:rtl w:val="0"/>
        </w:rPr>
        <w:t xml:space="preserve">Joint Strategic Needs Assessment (JSNA): Diabetes</w:t>
      </w:r>
      <w:r w:rsidDel="00000000" w:rsidR="00000000" w:rsidRPr="00000000">
        <w:rPr>
          <w:rFonts w:ascii="Arial" w:cs="Arial" w:eastAsia="Arial" w:hAnsi="Arial"/>
          <w:rtl w:val="0"/>
        </w:rPr>
        <w:t xml:space="preserve">. Available at: https://www.birmingham.gov.uk/jsna (Accessed: 12 July 2026). </w:t>
      </w:r>
    </w:p>
    <w:p w:rsidR="00000000" w:rsidDel="00000000" w:rsidP="00000000" w:rsidRDefault="00000000" w:rsidRPr="00000000" w14:paraId="00000052">
      <w:pPr>
        <w:spacing w:line="360" w:lineRule="auto"/>
        <w:rPr>
          <w:rFonts w:ascii="Arial" w:cs="Arial" w:eastAsia="Arial" w:hAnsi="Arial"/>
        </w:rPr>
      </w:pPr>
      <w:r w:rsidDel="00000000" w:rsidR="00000000" w:rsidRPr="00000000">
        <w:rPr>
          <w:rFonts w:ascii="Arial" w:cs="Arial" w:eastAsia="Arial" w:hAnsi="Arial"/>
          <w:rtl w:val="0"/>
        </w:rPr>
        <w:t xml:space="preserve">British Heart Foundation (2024) </w:t>
      </w:r>
      <w:r w:rsidDel="00000000" w:rsidR="00000000" w:rsidRPr="00000000">
        <w:rPr>
          <w:rFonts w:ascii="Arial" w:cs="Arial" w:eastAsia="Arial" w:hAnsi="Arial"/>
          <w:i w:val="1"/>
          <w:iCs w:val="1"/>
          <w:rtl w:val="0"/>
        </w:rPr>
        <w:t xml:space="preserve">UK Factsheet: Heart and Circulatory Diseases</w:t>
      </w:r>
      <w:r w:rsidDel="00000000" w:rsidR="00000000" w:rsidRPr="00000000">
        <w:rPr>
          <w:rFonts w:ascii="Arial" w:cs="Arial" w:eastAsia="Arial" w:hAnsi="Arial"/>
          <w:rtl w:val="0"/>
        </w:rPr>
        <w:t xml:space="preserve">. Available at: https://www.bhf.org.uk/what-we-do/our-research/heart-statistics (Accessed: 12 July 2026). </w:t>
      </w:r>
    </w:p>
    <w:p w:rsidR="00000000" w:rsidDel="00000000" w:rsidP="00000000" w:rsidRDefault="00000000" w:rsidRPr="00000000" w14:paraId="00000053">
      <w:pPr>
        <w:spacing w:line="360" w:lineRule="auto"/>
        <w:rPr>
          <w:rFonts w:ascii="Arial" w:cs="Arial" w:eastAsia="Arial" w:hAnsi="Arial"/>
        </w:rPr>
      </w:pPr>
      <w:r w:rsidDel="00000000" w:rsidR="00000000" w:rsidRPr="00000000">
        <w:rPr>
          <w:rFonts w:ascii="Arial" w:cs="Arial" w:eastAsia="Arial" w:hAnsi="Arial"/>
          <w:rtl w:val="0"/>
        </w:rPr>
        <w:t xml:space="preserve">Diabetes UK (2024) </w:t>
      </w:r>
      <w:r w:rsidDel="00000000" w:rsidR="00000000" w:rsidRPr="00000000">
        <w:rPr>
          <w:rFonts w:ascii="Arial" w:cs="Arial" w:eastAsia="Arial" w:hAnsi="Arial"/>
          <w:i w:val="1"/>
          <w:iCs w:val="1"/>
          <w:rtl w:val="0"/>
        </w:rPr>
        <w:t xml:space="preserve">Diabetes prevalence 2024</w:t>
      </w:r>
      <w:r w:rsidDel="00000000" w:rsidR="00000000" w:rsidRPr="00000000">
        <w:rPr>
          <w:rFonts w:ascii="Arial" w:cs="Arial" w:eastAsia="Arial" w:hAnsi="Arial"/>
          <w:rtl w:val="0"/>
        </w:rPr>
        <w:t xml:space="preserve">. Available at: https://www.diabetes.org.uk/about-us/about-the-charity/our-strategy/statistics (Accessed: 12 July 2026). </w:t>
      </w:r>
    </w:p>
    <w:p w:rsidR="00000000" w:rsidDel="00000000" w:rsidP="00000000" w:rsidRDefault="00000000" w:rsidRPr="00000000" w14:paraId="00000054">
      <w:pPr>
        <w:spacing w:line="360" w:lineRule="auto"/>
        <w:rPr>
          <w:rFonts w:ascii="Arial" w:cs="Arial" w:eastAsia="Arial" w:hAnsi="Arial"/>
        </w:rPr>
      </w:pPr>
      <w:r w:rsidDel="00000000" w:rsidR="00000000" w:rsidRPr="00000000">
        <w:rPr>
          <w:rFonts w:ascii="Arial" w:cs="Arial" w:eastAsia="Arial" w:hAnsi="Arial"/>
          <w:rtl w:val="0"/>
        </w:rPr>
        <w:t xml:space="preserve">Marmot, M., Allen, J., Boyce, T., Goldblatt, P. and Morrison, J. (2020) </w:t>
      </w:r>
      <w:r w:rsidDel="00000000" w:rsidR="00000000" w:rsidRPr="00000000">
        <w:rPr>
          <w:rFonts w:ascii="Arial" w:cs="Arial" w:eastAsia="Arial" w:hAnsi="Arial"/>
          <w:i w:val="1"/>
          <w:iCs w:val="1"/>
          <w:rtl w:val="0"/>
        </w:rPr>
        <w:t xml:space="preserve">Health Equity in England: The Marmot Review 10 Years On</w:t>
      </w:r>
      <w:r w:rsidDel="00000000" w:rsidR="00000000" w:rsidRPr="00000000">
        <w:rPr>
          <w:rFonts w:ascii="Arial" w:cs="Arial" w:eastAsia="Arial" w:hAnsi="Arial"/>
          <w:rtl w:val="0"/>
        </w:rPr>
        <w:t xml:space="preserve">. London: Institute of Health Equity. Available at: https://www.health.org.uk/publications/reports/the-marmot-review-10-years-on (Accessed: 13 July 2026). </w:t>
      </w:r>
    </w:p>
    <w:p w:rsidR="00000000" w:rsidDel="00000000" w:rsidP="00000000" w:rsidRDefault="00000000" w:rsidRPr="00000000" w14:paraId="00000055">
      <w:pPr>
        <w:spacing w:line="360" w:lineRule="auto"/>
        <w:rPr>
          <w:rFonts w:ascii="Arial" w:cs="Arial" w:eastAsia="Arial" w:hAnsi="Arial"/>
        </w:rPr>
      </w:pPr>
      <w:r w:rsidDel="00000000" w:rsidR="00000000" w:rsidRPr="00000000">
        <w:rPr>
          <w:rFonts w:ascii="Arial" w:cs="Arial" w:eastAsia="Arial" w:hAnsi="Arial"/>
          <w:rtl w:val="0"/>
        </w:rPr>
        <w:t xml:space="preserve">National Institute for Health and Care Excellence (NICE) (2022) </w:t>
      </w:r>
      <w:r w:rsidDel="00000000" w:rsidR="00000000" w:rsidRPr="00000000">
        <w:rPr>
          <w:rFonts w:ascii="Arial" w:cs="Arial" w:eastAsia="Arial" w:hAnsi="Arial"/>
          <w:i w:val="1"/>
          <w:iCs w:val="1"/>
          <w:rtl w:val="0"/>
        </w:rPr>
        <w:t xml:space="preserve">Type 2 diabetes: Prevention in people at high risk (PH38)</w:t>
      </w:r>
      <w:r w:rsidDel="00000000" w:rsidR="00000000" w:rsidRPr="00000000">
        <w:rPr>
          <w:rFonts w:ascii="Arial" w:cs="Arial" w:eastAsia="Arial" w:hAnsi="Arial"/>
          <w:rtl w:val="0"/>
        </w:rPr>
        <w:t xml:space="preserve">. Available at: https://www.nice.org.uk/guidance/ph38 (Accessed: 13 July 2026). </w:t>
      </w:r>
    </w:p>
    <w:p w:rsidR="00000000" w:rsidDel="00000000" w:rsidP="00000000" w:rsidRDefault="00000000" w:rsidRPr="00000000" w14:paraId="00000056">
      <w:pPr>
        <w:spacing w:line="360" w:lineRule="auto"/>
        <w:rPr>
          <w:rFonts w:ascii="Arial" w:cs="Arial" w:eastAsia="Arial" w:hAnsi="Arial"/>
        </w:rPr>
      </w:pPr>
      <w:r w:rsidDel="00000000" w:rsidR="00000000" w:rsidRPr="00000000">
        <w:rPr>
          <w:rFonts w:ascii="Arial" w:cs="Arial" w:eastAsia="Arial" w:hAnsi="Arial"/>
          <w:rtl w:val="0"/>
        </w:rPr>
        <w:t xml:space="preserve">National Institute for Health and Care Excellence (NICE) (2023) </w:t>
      </w:r>
      <w:r w:rsidDel="00000000" w:rsidR="00000000" w:rsidRPr="00000000">
        <w:rPr>
          <w:rFonts w:ascii="Arial" w:cs="Arial" w:eastAsia="Arial" w:hAnsi="Arial"/>
          <w:i w:val="1"/>
          <w:iCs w:val="1"/>
          <w:rtl w:val="0"/>
        </w:rPr>
        <w:t xml:space="preserve">Type 2 diabetes in adults: Management (NG28)</w:t>
      </w:r>
      <w:r w:rsidDel="00000000" w:rsidR="00000000" w:rsidRPr="00000000">
        <w:rPr>
          <w:rFonts w:ascii="Arial" w:cs="Arial" w:eastAsia="Arial" w:hAnsi="Arial"/>
          <w:rtl w:val="0"/>
        </w:rPr>
        <w:t xml:space="preserve">. Available at: https://www.nice.org.uk/guidance/ng28 (Accessed: 13 July 2026). </w:t>
      </w:r>
    </w:p>
    <w:p w:rsidR="00000000" w:rsidDel="00000000" w:rsidP="00000000" w:rsidRDefault="00000000" w:rsidRPr="00000000" w14:paraId="00000057">
      <w:pPr>
        <w:spacing w:line="360" w:lineRule="auto"/>
        <w:rPr>
          <w:rFonts w:ascii="Arial" w:cs="Arial" w:eastAsia="Arial" w:hAnsi="Arial"/>
        </w:rPr>
      </w:pPr>
      <w:r w:rsidDel="00000000" w:rsidR="00000000" w:rsidRPr="00000000">
        <w:rPr>
          <w:rFonts w:ascii="Arial" w:cs="Arial" w:eastAsia="Arial" w:hAnsi="Arial"/>
          <w:rtl w:val="0"/>
        </w:rPr>
        <w:t xml:space="preserve">NHS Digital (2024) </w:t>
      </w:r>
      <w:r w:rsidDel="00000000" w:rsidR="00000000" w:rsidRPr="00000000">
        <w:rPr>
          <w:rFonts w:ascii="Arial" w:cs="Arial" w:eastAsia="Arial" w:hAnsi="Arial"/>
          <w:i w:val="1"/>
          <w:iCs w:val="1"/>
          <w:rtl w:val="0"/>
        </w:rPr>
        <w:t xml:space="preserve">National Diabetes Audit</w:t>
      </w:r>
      <w:r w:rsidDel="00000000" w:rsidR="00000000" w:rsidRPr="00000000">
        <w:rPr>
          <w:rFonts w:ascii="Arial" w:cs="Arial" w:eastAsia="Arial" w:hAnsi="Arial"/>
          <w:rtl w:val="0"/>
        </w:rPr>
        <w:t xml:space="preserve">. Available at: https://digital.nhs.uk/data-and-information/clinical-audits-and-registries/national-diabetes-audit (Accessed: 10 July 2026). </w:t>
      </w:r>
    </w:p>
    <w:p w:rsidR="00000000" w:rsidDel="00000000" w:rsidP="00000000" w:rsidRDefault="00000000" w:rsidRPr="00000000" w14:paraId="00000058">
      <w:pPr>
        <w:spacing w:line="360" w:lineRule="auto"/>
        <w:rPr>
          <w:rFonts w:ascii="Arial" w:cs="Arial" w:eastAsia="Arial" w:hAnsi="Arial"/>
        </w:rPr>
      </w:pPr>
      <w:r w:rsidDel="00000000" w:rsidR="00000000" w:rsidRPr="00000000">
        <w:rPr>
          <w:rFonts w:ascii="Arial" w:cs="Arial" w:eastAsia="Arial" w:hAnsi="Arial"/>
          <w:rtl w:val="0"/>
        </w:rPr>
        <w:t xml:space="preserve">NHS England (2023) </w:t>
      </w:r>
      <w:r w:rsidDel="00000000" w:rsidR="00000000" w:rsidRPr="00000000">
        <w:rPr>
          <w:rFonts w:ascii="Arial" w:cs="Arial" w:eastAsia="Arial" w:hAnsi="Arial"/>
          <w:i w:val="1"/>
          <w:iCs w:val="1"/>
          <w:rtl w:val="0"/>
        </w:rPr>
        <w:t xml:space="preserve">Core20PLUS5: An approach to reducing healthcare inequalities</w:t>
      </w:r>
      <w:r w:rsidDel="00000000" w:rsidR="00000000" w:rsidRPr="00000000">
        <w:rPr>
          <w:rFonts w:ascii="Arial" w:cs="Arial" w:eastAsia="Arial" w:hAnsi="Arial"/>
          <w:rtl w:val="0"/>
        </w:rPr>
        <w:t xml:space="preserve">. Available at: https://www.england.nhs.uk/about/equality/core20plus5 (Accessed: 10 July 2026). </w:t>
      </w:r>
    </w:p>
    <w:p w:rsidR="00000000" w:rsidDel="00000000" w:rsidP="00000000" w:rsidRDefault="00000000" w:rsidRPr="00000000" w14:paraId="00000059">
      <w:pPr>
        <w:spacing w:line="360" w:lineRule="auto"/>
        <w:rPr>
          <w:rFonts w:ascii="Arial" w:cs="Arial" w:eastAsia="Arial" w:hAnsi="Arial"/>
        </w:rPr>
      </w:pPr>
      <w:r w:rsidDel="00000000" w:rsidR="00000000" w:rsidRPr="00000000">
        <w:rPr>
          <w:rFonts w:ascii="Arial" w:cs="Arial" w:eastAsia="Arial" w:hAnsi="Arial"/>
          <w:rtl w:val="0"/>
        </w:rPr>
        <w:t xml:space="preserve">NHS England (2024a) </w:t>
      </w:r>
      <w:r w:rsidDel="00000000" w:rsidR="00000000" w:rsidRPr="00000000">
        <w:rPr>
          <w:rFonts w:ascii="Arial" w:cs="Arial" w:eastAsia="Arial" w:hAnsi="Arial"/>
          <w:i w:val="1"/>
          <w:iCs w:val="1"/>
          <w:rtl w:val="0"/>
        </w:rPr>
        <w:t xml:space="preserve">Healthier You: NHS Diabetes Prevention Programme</w:t>
      </w:r>
      <w:r w:rsidDel="00000000" w:rsidR="00000000" w:rsidRPr="00000000">
        <w:rPr>
          <w:rFonts w:ascii="Arial" w:cs="Arial" w:eastAsia="Arial" w:hAnsi="Arial"/>
          <w:rtl w:val="0"/>
        </w:rPr>
        <w:t xml:space="preserve">. Available at: https://www.england.nhs.uk/diabetes/diabetes-prevention (Accessed: 15 July 2026). </w:t>
      </w:r>
    </w:p>
    <w:p w:rsidR="00000000" w:rsidDel="00000000" w:rsidP="00000000" w:rsidRDefault="00000000" w:rsidRPr="00000000" w14:paraId="0000005A">
      <w:pPr>
        <w:spacing w:line="360" w:lineRule="auto"/>
        <w:rPr>
          <w:rFonts w:ascii="Arial" w:cs="Arial" w:eastAsia="Arial" w:hAnsi="Arial"/>
        </w:rPr>
      </w:pPr>
      <w:r w:rsidDel="00000000" w:rsidR="00000000" w:rsidRPr="00000000">
        <w:rPr>
          <w:rFonts w:ascii="Arial" w:cs="Arial" w:eastAsia="Arial" w:hAnsi="Arial"/>
          <w:rtl w:val="0"/>
        </w:rPr>
        <w:t xml:space="preserve">NHS England (2024b) </w:t>
      </w:r>
      <w:r w:rsidDel="00000000" w:rsidR="00000000" w:rsidRPr="00000000">
        <w:rPr>
          <w:rFonts w:ascii="Arial" w:cs="Arial" w:eastAsia="Arial" w:hAnsi="Arial"/>
          <w:i w:val="1"/>
          <w:iCs w:val="1"/>
          <w:rtl w:val="0"/>
        </w:rPr>
        <w:t xml:space="preserve">The NHS Long Term Plan</w:t>
      </w:r>
      <w:r w:rsidDel="00000000" w:rsidR="00000000" w:rsidRPr="00000000">
        <w:rPr>
          <w:rFonts w:ascii="Arial" w:cs="Arial" w:eastAsia="Arial" w:hAnsi="Arial"/>
          <w:rtl w:val="0"/>
        </w:rPr>
        <w:t xml:space="preserve">. Available at: https://www.england.nhs.uk/long-term-plan (Accessed: 15 July 2026). </w:t>
      </w:r>
    </w:p>
    <w:p w:rsidR="00000000" w:rsidDel="00000000" w:rsidP="00000000" w:rsidRDefault="00000000" w:rsidRPr="00000000" w14:paraId="0000005B">
      <w:pPr>
        <w:spacing w:line="360" w:lineRule="auto"/>
        <w:rPr>
          <w:rFonts w:ascii="Arial" w:cs="Arial" w:eastAsia="Arial" w:hAnsi="Arial"/>
        </w:rPr>
      </w:pPr>
      <w:r w:rsidDel="00000000" w:rsidR="00000000" w:rsidRPr="00000000">
        <w:rPr>
          <w:rFonts w:ascii="Arial" w:cs="Arial" w:eastAsia="Arial" w:hAnsi="Arial"/>
          <w:rtl w:val="0"/>
        </w:rPr>
        <w:t xml:space="preserve">Office for Health Improvement and Disparities (2023) </w:t>
      </w:r>
      <w:r w:rsidDel="00000000" w:rsidR="00000000" w:rsidRPr="00000000">
        <w:rPr>
          <w:rFonts w:ascii="Arial" w:cs="Arial" w:eastAsia="Arial" w:hAnsi="Arial"/>
          <w:i w:val="1"/>
          <w:iCs w:val="1"/>
          <w:rtl w:val="0"/>
        </w:rPr>
        <w:t xml:space="preserve">Health inequalities: Place-based approaches to reduce inequalities</w:t>
      </w:r>
      <w:r w:rsidDel="00000000" w:rsidR="00000000" w:rsidRPr="00000000">
        <w:rPr>
          <w:rFonts w:ascii="Arial" w:cs="Arial" w:eastAsia="Arial" w:hAnsi="Arial"/>
          <w:rtl w:val="0"/>
        </w:rPr>
        <w:t xml:space="preserve">. Available at: https://www.gov.uk/government/organisations/office-for-health-improvement-and-disparities (Accessed: 15 July 2026). </w:t>
      </w:r>
    </w:p>
    <w:p w:rsidR="00000000" w:rsidDel="00000000" w:rsidP="00000000" w:rsidRDefault="00000000" w:rsidRPr="00000000" w14:paraId="0000005C">
      <w:pPr>
        <w:spacing w:line="360" w:lineRule="auto"/>
        <w:rPr>
          <w:rFonts w:ascii="Arial" w:cs="Arial" w:eastAsia="Arial" w:hAnsi="Arial"/>
        </w:rPr>
      </w:pPr>
      <w:r w:rsidDel="00000000" w:rsidR="00000000" w:rsidRPr="00000000">
        <w:rPr>
          <w:rFonts w:ascii="Arial" w:cs="Arial" w:eastAsia="Arial" w:hAnsi="Arial"/>
          <w:rtl w:val="0"/>
        </w:rPr>
        <w:t xml:space="preserve">Office for National Statistics (2023) </w:t>
      </w:r>
      <w:r w:rsidDel="00000000" w:rsidR="00000000" w:rsidRPr="00000000">
        <w:rPr>
          <w:rFonts w:ascii="Arial" w:cs="Arial" w:eastAsia="Arial" w:hAnsi="Arial"/>
          <w:i w:val="1"/>
          <w:iCs w:val="1"/>
          <w:rtl w:val="0"/>
        </w:rPr>
        <w:t xml:space="preserve">Health, disability and unpaid care by ethnic group, England and Wales</w:t>
      </w:r>
      <w:r w:rsidDel="00000000" w:rsidR="00000000" w:rsidRPr="00000000">
        <w:rPr>
          <w:rFonts w:ascii="Arial" w:cs="Arial" w:eastAsia="Arial" w:hAnsi="Arial"/>
          <w:rtl w:val="0"/>
        </w:rPr>
        <w:t xml:space="preserve">. Available at: https://www.ons.gov.uk (Accessed: 15 July 2026). </w:t>
      </w:r>
    </w:p>
    <w:p w:rsidR="00000000" w:rsidDel="00000000" w:rsidP="00000000" w:rsidRDefault="00000000" w:rsidRPr="00000000" w14:paraId="0000005D">
      <w:pPr>
        <w:spacing w:line="360" w:lineRule="auto"/>
        <w:rPr>
          <w:rFonts w:ascii="Arial" w:cs="Arial" w:eastAsia="Arial" w:hAnsi="Arial"/>
        </w:rPr>
      </w:pPr>
      <w:r w:rsidDel="00000000" w:rsidR="00000000" w:rsidRPr="00000000">
        <w:rPr>
          <w:rFonts w:ascii="Arial" w:cs="Arial" w:eastAsia="Arial" w:hAnsi="Arial"/>
          <w:rtl w:val="0"/>
        </w:rPr>
        <w:t xml:space="preserve">Race Equality Foundation (2024) </w:t>
      </w:r>
      <w:r w:rsidDel="00000000" w:rsidR="00000000" w:rsidRPr="00000000">
        <w:rPr>
          <w:rFonts w:ascii="Arial" w:cs="Arial" w:eastAsia="Arial" w:hAnsi="Arial"/>
          <w:i w:val="1"/>
          <w:iCs w:val="1"/>
          <w:rtl w:val="0"/>
        </w:rPr>
        <w:t xml:space="preserve">Our Work</w:t>
      </w:r>
      <w:r w:rsidDel="00000000" w:rsidR="00000000" w:rsidRPr="00000000">
        <w:rPr>
          <w:rFonts w:ascii="Arial" w:cs="Arial" w:eastAsia="Arial" w:hAnsi="Arial"/>
          <w:rtl w:val="0"/>
        </w:rPr>
        <w:t xml:space="preserve">. Available at: https://raceequalityfoundation.org.uk (Accessed: 16 July 2026). </w:t>
      </w:r>
    </w:p>
    <w:p w:rsidR="00000000" w:rsidDel="00000000" w:rsidP="00000000" w:rsidRDefault="00000000" w:rsidRPr="00000000" w14:paraId="0000005E">
      <w:pPr>
        <w:spacing w:line="360" w:lineRule="auto"/>
        <w:rPr>
          <w:rFonts w:ascii="Arial" w:cs="Arial" w:eastAsia="Arial" w:hAnsi="Arial"/>
        </w:rPr>
      </w:pPr>
      <w:r w:rsidDel="00000000" w:rsidR="00000000" w:rsidRPr="00000000">
        <w:rPr>
          <w:rFonts w:ascii="Arial" w:cs="Arial" w:eastAsia="Arial" w:hAnsi="Arial"/>
          <w:rtl w:val="0"/>
        </w:rPr>
        <w:t xml:space="preserve">World Health Organization (2024) </w:t>
      </w:r>
      <w:r w:rsidDel="00000000" w:rsidR="00000000" w:rsidRPr="00000000">
        <w:rPr>
          <w:rFonts w:ascii="Arial" w:cs="Arial" w:eastAsia="Arial" w:hAnsi="Arial"/>
          <w:i w:val="1"/>
          <w:iCs w:val="1"/>
          <w:rtl w:val="0"/>
        </w:rPr>
        <w:t xml:space="preserve">Diabetes</w:t>
      </w:r>
      <w:r w:rsidDel="00000000" w:rsidR="00000000" w:rsidRPr="00000000">
        <w:rPr>
          <w:rFonts w:ascii="Arial" w:cs="Arial" w:eastAsia="Arial" w:hAnsi="Arial"/>
          <w:rtl w:val="0"/>
        </w:rPr>
        <w:t xml:space="preserve">. Available at: https://www.who.int/news-room/fact-sheets/detail/diabetes (Accessed: 16 July 2026). </w:t>
      </w:r>
    </w:p>
    <w:p w:rsidR="00000000" w:rsidDel="00000000" w:rsidP="00000000" w:rsidRDefault="00000000" w:rsidRPr="00000000" w14:paraId="0000005F">
      <w:pPr>
        <w:spacing w:line="360" w:lineRule="auto"/>
        <w:rPr>
          <w:rFonts w:ascii="Arial" w:cs="Arial" w:eastAsia="Arial" w:hAnsi="Arial"/>
        </w:rPr>
      </w:pPr>
      <w:r w:rsidDel="00000000" w:rsidR="00000000" w:rsidRPr="00000000">
        <w:rPr>
          <w:rFonts w:ascii="Arial" w:cs="Arial" w:eastAsia="Arial" w:hAnsi="Arial"/>
          <w:rtl w:val="0"/>
        </w:rPr>
        <w:t xml:space="preserve">Hill-Briggs, F., Adler, N.E., Berkowitz, S.A., Chin, M.H., Gary-Webb, T.L., Navas-Acien, A., Thornton, P.L. and Haire-Joshu, D. (2021) ‘Social determinants of health and diabetes: A scientific review’, </w:t>
      </w:r>
      <w:r w:rsidDel="00000000" w:rsidR="00000000" w:rsidRPr="00000000">
        <w:rPr>
          <w:rFonts w:ascii="Arial" w:cs="Arial" w:eastAsia="Arial" w:hAnsi="Arial"/>
          <w:i w:val="1"/>
          <w:iCs w:val="1"/>
          <w:rtl w:val="0"/>
        </w:rPr>
        <w:t xml:space="preserve">Diabetes Care</w:t>
      </w:r>
      <w:r w:rsidDel="00000000" w:rsidR="00000000" w:rsidRPr="00000000">
        <w:rPr>
          <w:rFonts w:ascii="Arial" w:cs="Arial" w:eastAsia="Arial" w:hAnsi="Arial"/>
          <w:rtl w:val="0"/>
        </w:rPr>
        <w:t xml:space="preserve">, 44(1), pp. 258–279. </w:t>
      </w:r>
    </w:p>
    <w:p w:rsidR="00000000" w:rsidDel="00000000" w:rsidP="00000000" w:rsidRDefault="00000000" w:rsidRPr="00000000" w14:paraId="00000060">
      <w:pPr>
        <w:spacing w:line="360" w:lineRule="auto"/>
        <w:rPr>
          <w:rFonts w:ascii="Arial" w:cs="Arial" w:eastAsia="Arial" w:hAnsi="Arial"/>
        </w:rPr>
      </w:pPr>
      <w:r w:rsidDel="00000000" w:rsidR="00000000" w:rsidRPr="00000000">
        <w:rPr>
          <w:rFonts w:ascii="Arial" w:cs="Arial" w:eastAsia="Arial" w:hAnsi="Arial"/>
          <w:rtl w:val="0"/>
        </w:rPr>
        <w:t xml:space="preserve">The King's Fund (2024) </w:t>
      </w:r>
      <w:r w:rsidDel="00000000" w:rsidR="00000000" w:rsidRPr="00000000">
        <w:rPr>
          <w:rFonts w:ascii="Arial" w:cs="Arial" w:eastAsia="Arial" w:hAnsi="Arial"/>
          <w:i w:val="1"/>
          <w:iCs w:val="1"/>
          <w:rtl w:val="0"/>
        </w:rPr>
        <w:t xml:space="preserve">What are health inequalities?</w:t>
      </w:r>
      <w:r w:rsidDel="00000000" w:rsidR="00000000" w:rsidRPr="00000000">
        <w:rPr>
          <w:rFonts w:ascii="Arial" w:cs="Arial" w:eastAsia="Arial" w:hAnsi="Arial"/>
          <w:rtl w:val="0"/>
        </w:rPr>
        <w:t xml:space="preserve"> Available at: https://www.kingsfund.org.uk/insight-and-analysis/long-reads/what-are-health-inequalities (Accessed: 16 July 2026). </w:t>
      </w:r>
    </w:p>
    <w:p w:rsidR="00000000" w:rsidDel="00000000" w:rsidP="00000000" w:rsidRDefault="00000000" w:rsidRPr="00000000" w14:paraId="00000061">
      <w:pPr>
        <w:spacing w:line="360" w:lineRule="auto"/>
        <w:rPr>
          <w:rFonts w:ascii="Arial" w:cs="Arial" w:eastAsia="Arial" w:hAnsi="Arial"/>
        </w:rPr>
      </w:pPr>
      <w:r w:rsidDel="00000000" w:rsidR="00000000" w:rsidRPr="00000000">
        <w:rPr>
          <w:rFonts w:ascii="Arial" w:cs="Arial" w:eastAsia="Arial" w:hAnsi="Arial"/>
          <w:rtl w:val="0"/>
        </w:rPr>
        <w:t xml:space="preserve">Office for Health Improvement and Disparities (2024) </w:t>
      </w:r>
      <w:r w:rsidDel="00000000" w:rsidR="00000000" w:rsidRPr="00000000">
        <w:rPr>
          <w:rFonts w:ascii="Arial" w:cs="Arial" w:eastAsia="Arial" w:hAnsi="Arial"/>
          <w:i w:val="1"/>
          <w:iCs w:val="1"/>
          <w:rtl w:val="0"/>
        </w:rPr>
        <w:t xml:space="preserve">Public Health Outcomes Framework (Fingertips)</w:t>
      </w:r>
      <w:r w:rsidDel="00000000" w:rsidR="00000000" w:rsidRPr="00000000">
        <w:rPr>
          <w:rFonts w:ascii="Arial" w:cs="Arial" w:eastAsia="Arial" w:hAnsi="Arial"/>
          <w:rtl w:val="0"/>
        </w:rPr>
        <w:t xml:space="preserve">. Available at: https://fingertips.phe.org.uk (Accessed: 16 July 2026). </w:t>
      </w:r>
    </w:p>
    <w:p w:rsidR="00000000" w:rsidDel="00000000" w:rsidP="00000000" w:rsidRDefault="00000000" w:rsidRPr="00000000" w14:paraId="00000062">
      <w:pPr>
        <w:spacing w:line="360" w:lineRule="auto"/>
        <w:rPr>
          <w:rFonts w:ascii="Arial" w:cs="Arial" w:eastAsia="Arial" w:hAnsi="Arial"/>
        </w:rPr>
      </w:pPr>
      <w:r w:rsidDel="00000000" w:rsidR="00000000" w:rsidRPr="00000000">
        <w:rPr>
          <w:rFonts w:ascii="Arial" w:cs="Arial" w:eastAsia="Arial" w:hAnsi="Arial"/>
          <w:rtl w:val="0"/>
        </w:rPr>
        <w:t xml:space="preserve">Faculty of Public Health (2023) </w:t>
      </w:r>
      <w:r w:rsidDel="00000000" w:rsidR="00000000" w:rsidRPr="00000000">
        <w:rPr>
          <w:rFonts w:ascii="Arial" w:cs="Arial" w:eastAsia="Arial" w:hAnsi="Arial"/>
          <w:i w:val="1"/>
          <w:iCs w:val="1"/>
          <w:rtl w:val="0"/>
        </w:rPr>
        <w:t xml:space="preserve">Health Inequalities</w:t>
      </w:r>
      <w:r w:rsidDel="00000000" w:rsidR="00000000" w:rsidRPr="00000000">
        <w:rPr>
          <w:rFonts w:ascii="Arial" w:cs="Arial" w:eastAsia="Arial" w:hAnsi="Arial"/>
          <w:rtl w:val="0"/>
        </w:rPr>
        <w:t xml:space="preserve">. Available at: https://www.fph.org.uk (Accessed: 17 July 2026). </w:t>
      </w:r>
    </w:p>
    <w:p w:rsidR="00000000" w:rsidDel="00000000" w:rsidP="00000000" w:rsidRDefault="00000000" w:rsidRPr="00000000" w14:paraId="00000063">
      <w:pPr>
        <w:spacing w:line="360" w:lineRule="auto"/>
        <w:rPr>
          <w:rFonts w:ascii="Arial" w:cs="Arial" w:eastAsia="Arial" w:hAnsi="Arial"/>
        </w:rPr>
      </w:pPr>
      <w:r w:rsidDel="00000000" w:rsidR="00000000" w:rsidRPr="00000000">
        <w:rPr>
          <w:rFonts w:ascii="Arial" w:cs="Arial" w:eastAsia="Arial" w:hAnsi="Arial"/>
          <w:rtl w:val="0"/>
        </w:rPr>
        <w:t xml:space="preserve">World Health Organization (2023) </w:t>
      </w:r>
      <w:r w:rsidDel="00000000" w:rsidR="00000000" w:rsidRPr="00000000">
        <w:rPr>
          <w:rFonts w:ascii="Arial" w:cs="Arial" w:eastAsia="Arial" w:hAnsi="Arial"/>
          <w:i w:val="1"/>
          <w:iCs w:val="1"/>
          <w:rtl w:val="0"/>
        </w:rPr>
        <w:t xml:space="preserve">World Health Statistics 2023</w:t>
      </w:r>
      <w:r w:rsidDel="00000000" w:rsidR="00000000" w:rsidRPr="00000000">
        <w:rPr>
          <w:rFonts w:ascii="Arial" w:cs="Arial" w:eastAsia="Arial" w:hAnsi="Arial"/>
          <w:rtl w:val="0"/>
        </w:rPr>
        <w:t xml:space="preserve">. Available at: https://www.who.int/data/gho/publications/world-health-statistics (Accessed: 17 July 2026). </w:t>
      </w:r>
    </w:p>
    <w:p w:rsidR="00000000" w:rsidDel="00000000" w:rsidP="00000000" w:rsidRDefault="00000000" w:rsidRPr="00000000" w14:paraId="00000064">
      <w:pPr>
        <w:spacing w:line="360" w:lineRule="auto"/>
        <w:rPr>
          <w:rFonts w:ascii="Arial" w:cs="Arial" w:eastAsia="Arial" w:hAnsi="Arial"/>
        </w:rPr>
      </w:pPr>
      <w:r w:rsidDel="00000000" w:rsidR="00000000" w:rsidRPr="00000000">
        <w:rPr>
          <w:rFonts w:ascii="Arial" w:cs="Arial" w:eastAsia="Arial" w:hAnsi="Arial"/>
          <w:rtl w:val="0"/>
        </w:rPr>
        <w:t xml:space="preserve">Zaccardi, F., Webb, D.R., Yates, T. and Davies, M.J. (2016) ‘Pathophysiology of type 1 and type 2 diabetes mellitus: A 90-year perspective’, </w:t>
      </w:r>
      <w:r w:rsidDel="00000000" w:rsidR="00000000" w:rsidRPr="00000000">
        <w:rPr>
          <w:rFonts w:ascii="Arial" w:cs="Arial" w:eastAsia="Arial" w:hAnsi="Arial"/>
          <w:i w:val="1"/>
          <w:iCs w:val="1"/>
          <w:rtl w:val="0"/>
        </w:rPr>
        <w:t xml:space="preserve">Postgraduate Medical Journal</w:t>
      </w:r>
      <w:r w:rsidDel="00000000" w:rsidR="00000000" w:rsidRPr="00000000">
        <w:rPr>
          <w:rFonts w:ascii="Arial" w:cs="Arial" w:eastAsia="Arial" w:hAnsi="Arial"/>
          <w:rtl w:val="0"/>
        </w:rPr>
        <w:t xml:space="preserve">, 92(1084), pp. 63–69.</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Georgia"/>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line="240" w:lineRule="auto"/>
    </w:pPr>
    <w:rPr>
      <w:rFonts w:ascii="Times New Roman" w:cs="Times New Roman" w:eastAsia="Times New Roman" w:hAnsi="Times New Roman"/>
      <w:b w:val="1"/>
      <w:bCs w:val="1"/>
      <w:sz w:val="48"/>
      <w:szCs w:val="48"/>
    </w:rPr>
  </w:style>
  <w:style w:type="paragraph" w:styleId="Heading2">
    <w:name w:val="heading 2"/>
    <w:basedOn w:val="Normal"/>
    <w:next w:val="Normal"/>
    <w:pPr>
      <w:spacing w:line="240" w:lineRule="auto"/>
    </w:pPr>
    <w:rPr>
      <w:rFonts w:ascii="Times New Roman" w:cs="Times New Roman" w:eastAsia="Times New Roman" w:hAnsi="Times New Roman"/>
      <w:b w:val="1"/>
      <w:bCs w:val="1"/>
      <w:sz w:val="36"/>
      <w:szCs w:val="3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Bl9nsVXEPG8fqFI3U/R0S9wkaw==">CgMxLjAyDmgubHhqM3JxbTVuNmJzMg5oLjkyeW1jNGVuamJsejIOaC55OWtldjNqcW5xYTIyDmguNzViNnp2dTBpd3U1Mg5oLnFuenU5MWk4czdtbzIOaC41eHR4ZWNvZ2JrZHUyDmguMXo5dWt5ZGc3aHl0Mg5oLjk4N3VqYmpvOWxmbjIOaC41Y2hhMnptMGtoYmkyDmgudnBxMHlkdTlyaHFhMg5oLmttaDA0eHNoYTJpcDIOaC56aDZydGp5bm1oeWYyDmgueWRpN254cHVsdmdwMg5oLmU0bndwZmtuazQweDIOaC5neTZ4M3I0ZjV1ZDYyDmgubXVuMHo5OG9zam16Mg5oLnd3NDQ2NmJ5NThnejIOaC52cHhtcXBld29vbngyDmguNndqeHA2aDl1dXRlOAByITFFaHBoUmIzU1pZQXFhTjVNX1MwbTVORXpmY2RsZHF5V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7c03275f-25a5-4bc5-9270-ecc6b282b7c0</vt:lpwstr>
  </property>
</Properties>
</file>