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96F99" w:rsidRDefault="00B96F99" w:rsidP="0052152E"/>
    <w:p w:rsidR="00B96F99" w:rsidRPr="00435378" w:rsidRDefault="00B96F99" w:rsidP="000A28F5">
      <w:pPr>
        <w:jc w:val="center"/>
        <w:rPr>
          <w:rFonts w:ascii="Arial" w:hAnsi="Arial" w:cs="Arial"/>
          <w:b/>
          <w:u w:val="single"/>
        </w:rPr>
      </w:pPr>
      <w:r w:rsidRPr="00435378">
        <w:rPr>
          <w:rFonts w:ascii="Arial" w:hAnsi="Arial" w:cs="Arial"/>
          <w:b/>
          <w:u w:val="single"/>
        </w:rPr>
        <w:t xml:space="preserve">Curriculum </w:t>
      </w:r>
      <w:r w:rsidR="00435378" w:rsidRPr="00435378">
        <w:rPr>
          <w:rFonts w:ascii="Arial" w:hAnsi="Arial" w:cs="Arial"/>
          <w:b/>
          <w:u w:val="single"/>
        </w:rPr>
        <w:t>Critique</w:t>
      </w:r>
    </w:p>
    <w:p w:rsidR="00421215" w:rsidRPr="00F33C05" w:rsidRDefault="00B96F99" w:rsidP="00915B24">
      <w:pPr>
        <w:spacing w:line="480" w:lineRule="auto"/>
        <w:rPr>
          <w:rFonts w:ascii="Arial" w:hAnsi="Arial" w:cs="Arial"/>
        </w:rPr>
      </w:pPr>
      <w:r w:rsidRPr="00F33C05">
        <w:rPr>
          <w:rFonts w:ascii="Arial" w:hAnsi="Arial" w:cs="Arial"/>
        </w:rPr>
        <w:t>For this section, the curriculum that will be analysed is one specific module of the BA Advo</w:t>
      </w:r>
      <w:r w:rsidR="005A5C02" w:rsidRPr="00F33C05">
        <w:rPr>
          <w:rFonts w:ascii="Arial" w:hAnsi="Arial" w:cs="Arial"/>
        </w:rPr>
        <w:t>c</w:t>
      </w:r>
      <w:r w:rsidRPr="00F33C05">
        <w:rPr>
          <w:rFonts w:ascii="Arial" w:hAnsi="Arial" w:cs="Arial"/>
        </w:rPr>
        <w:t xml:space="preserve">acy programme in University of Wales Trinity Saint David. </w:t>
      </w:r>
      <w:r w:rsidR="00407A89" w:rsidRPr="00F33C05">
        <w:rPr>
          <w:rFonts w:ascii="Arial" w:hAnsi="Arial" w:cs="Arial"/>
        </w:rPr>
        <w:t>This module is ECSS6002:</w:t>
      </w:r>
      <w:r w:rsidR="000F7FD0" w:rsidRPr="00F33C05">
        <w:rPr>
          <w:rFonts w:ascii="Arial" w:hAnsi="Arial" w:cs="Arial"/>
        </w:rPr>
        <w:t xml:space="preserve"> Current Ethical and Political Landscape. </w:t>
      </w:r>
      <w:r w:rsidR="005A5C02" w:rsidRPr="00F33C05">
        <w:rPr>
          <w:rFonts w:ascii="Arial" w:hAnsi="Arial" w:cs="Arial"/>
        </w:rPr>
        <w:t>It</w:t>
      </w:r>
      <w:r w:rsidR="000F7FD0" w:rsidRPr="00F33C05">
        <w:rPr>
          <w:rFonts w:ascii="Arial" w:hAnsi="Arial" w:cs="Arial"/>
        </w:rPr>
        <w:t xml:space="preserve"> is a Level 6 module, with the aim of ‘establishing an understanding how political systems operate within Wales and the UK, and to identify how ethical positioning impacts upon the political landscape</w:t>
      </w:r>
      <w:r w:rsidR="005A5C02" w:rsidRPr="00F33C05">
        <w:rPr>
          <w:rFonts w:ascii="Arial" w:hAnsi="Arial" w:cs="Arial"/>
        </w:rPr>
        <w:t>’</w:t>
      </w:r>
      <w:r w:rsidR="000F7FD0" w:rsidRPr="00F33C05">
        <w:rPr>
          <w:rFonts w:ascii="Arial" w:hAnsi="Arial" w:cs="Arial"/>
        </w:rPr>
        <w:t>.</w:t>
      </w:r>
      <w:r w:rsidR="00421215">
        <w:rPr>
          <w:rFonts w:ascii="Arial" w:hAnsi="Arial" w:cs="Arial"/>
        </w:rPr>
        <w:t xml:space="preserve"> For a definition of curriculum, we turn to </w:t>
      </w:r>
      <w:proofErr w:type="spellStart"/>
      <w:r w:rsidR="00421215">
        <w:rPr>
          <w:rFonts w:ascii="Arial" w:hAnsi="Arial" w:cs="Arial"/>
        </w:rPr>
        <w:t>Kimpston</w:t>
      </w:r>
      <w:proofErr w:type="spellEnd"/>
      <w:r w:rsidR="00421215">
        <w:rPr>
          <w:rFonts w:ascii="Arial" w:hAnsi="Arial" w:cs="Arial"/>
        </w:rPr>
        <w:t xml:space="preserve"> &amp; Rogers (1986, p.464) who state that ‘A curriculum system is that part of the organized framework of a school or a school system within which all curriculum decisions are made.’</w:t>
      </w:r>
    </w:p>
    <w:p w:rsidR="005A5C02" w:rsidRPr="00F33C05" w:rsidRDefault="000F7FD0" w:rsidP="00915B24">
      <w:pPr>
        <w:spacing w:line="480" w:lineRule="auto"/>
        <w:rPr>
          <w:rFonts w:ascii="Arial" w:hAnsi="Arial" w:cs="Arial"/>
        </w:rPr>
      </w:pPr>
      <w:r w:rsidRPr="00F33C05">
        <w:rPr>
          <w:rFonts w:ascii="Arial" w:hAnsi="Arial" w:cs="Arial"/>
        </w:rPr>
        <w:t xml:space="preserve">O’Neill </w:t>
      </w:r>
      <w:r w:rsidR="005A5C02" w:rsidRPr="00F33C05">
        <w:rPr>
          <w:rFonts w:ascii="Arial" w:hAnsi="Arial" w:cs="Arial"/>
        </w:rPr>
        <w:t xml:space="preserve">(2010, p. 62) </w:t>
      </w:r>
      <w:r w:rsidRPr="00F33C05">
        <w:rPr>
          <w:rFonts w:ascii="Arial" w:hAnsi="Arial" w:cs="Arial"/>
        </w:rPr>
        <w:t xml:space="preserve">suggests that ‘more than content, curriculum is the educational vehicle for effecting changes in human beings through particular kinds of encounters with knowledge’. </w:t>
      </w:r>
      <w:r w:rsidR="005A5C02" w:rsidRPr="00F33C05">
        <w:rPr>
          <w:rFonts w:ascii="Arial" w:hAnsi="Arial" w:cs="Arial"/>
        </w:rPr>
        <w:t xml:space="preserve">One could interpret O’Neill here by suggesting that this </w:t>
      </w:r>
      <w:r w:rsidR="00407A89" w:rsidRPr="00F33C05">
        <w:rPr>
          <w:rFonts w:ascii="Arial" w:hAnsi="Arial" w:cs="Arial"/>
        </w:rPr>
        <w:t>‘</w:t>
      </w:r>
      <w:r w:rsidR="005A5C02" w:rsidRPr="00F33C05">
        <w:rPr>
          <w:rFonts w:ascii="Arial" w:hAnsi="Arial" w:cs="Arial"/>
        </w:rPr>
        <w:t>knowledge</w:t>
      </w:r>
      <w:r w:rsidR="00407A89" w:rsidRPr="00F33C05">
        <w:rPr>
          <w:rFonts w:ascii="Arial" w:hAnsi="Arial" w:cs="Arial"/>
        </w:rPr>
        <w:t>’</w:t>
      </w:r>
      <w:r w:rsidR="005A5C02" w:rsidRPr="00F33C05">
        <w:rPr>
          <w:rFonts w:ascii="Arial" w:hAnsi="Arial" w:cs="Arial"/>
        </w:rPr>
        <w:t xml:space="preserve"> becomes the basis for the indicative content for the module, and the ‘encounter’ concerns the teaching and learning style. The knowledge, or indicative content, to be taught on this module includes an examination of political credibility in a post-Brexit and post-Truth world, and critical evaluation of the differences in manifesto and delivered performances of different UK political pa</w:t>
      </w:r>
      <w:r w:rsidR="00407A89" w:rsidRPr="00F33C05">
        <w:rPr>
          <w:rFonts w:ascii="Arial" w:hAnsi="Arial" w:cs="Arial"/>
        </w:rPr>
        <w:t>rties. If w</w:t>
      </w:r>
      <w:r w:rsidR="008403A2">
        <w:rPr>
          <w:rFonts w:ascii="Arial" w:hAnsi="Arial" w:cs="Arial"/>
        </w:rPr>
        <w:t>e keep O’Neill’s discussion of a</w:t>
      </w:r>
      <w:r w:rsidR="00407A89" w:rsidRPr="00F33C05">
        <w:rPr>
          <w:rFonts w:ascii="Arial" w:hAnsi="Arial" w:cs="Arial"/>
        </w:rPr>
        <w:t xml:space="preserve">ffecting changes in human beings in mind, then point two of the indicative content: ‘a developing sense of personal and political positioning and beliefs’ is highly significant. This is because, rather than traditional ‘mug and jug’ lecturing where the students are taught factual information, this module provides scope for students to engage with current political events and develop their own conclusions, using academic research and wider reading to demonstrate their engagement with the subject. </w:t>
      </w:r>
    </w:p>
    <w:p w:rsidR="00501776" w:rsidRDefault="00B05D6D" w:rsidP="00915B24">
      <w:pPr>
        <w:spacing w:line="480" w:lineRule="auto"/>
        <w:rPr>
          <w:rFonts w:ascii="Arial" w:hAnsi="Arial" w:cs="Arial"/>
        </w:rPr>
      </w:pPr>
      <w:r w:rsidRPr="00F33C05">
        <w:rPr>
          <w:rFonts w:ascii="Arial" w:hAnsi="Arial" w:cs="Arial"/>
        </w:rPr>
        <w:t>For ECSS6002, the students are assessed via two assignments: a 70% weighted 4000 word essay which requires the student to</w:t>
      </w:r>
      <w:r w:rsidR="00EA665C">
        <w:rPr>
          <w:rFonts w:ascii="Arial" w:hAnsi="Arial" w:cs="Arial"/>
        </w:rPr>
        <w:t>:</w:t>
      </w:r>
      <w:r w:rsidRPr="00F33C05">
        <w:rPr>
          <w:rFonts w:ascii="Arial" w:hAnsi="Arial" w:cs="Arial"/>
        </w:rPr>
        <w:t xml:space="preserve"> ‘</w:t>
      </w:r>
      <w:r w:rsidR="00DB3B15" w:rsidRPr="00DB3B15">
        <w:rPr>
          <w:rFonts w:ascii="Arial" w:hAnsi="Arial" w:cs="Arial"/>
        </w:rPr>
        <w:t xml:space="preserve">Critically explore how the current political landscape between Europe and the UK is affecting Wales’s devolved Government. Students should refer to issues within the fluid ‘Brexit’ negotiations currently being reported via </w:t>
      </w:r>
      <w:r w:rsidR="00DB3B15">
        <w:rPr>
          <w:rFonts w:ascii="Arial" w:hAnsi="Arial" w:cs="Arial"/>
        </w:rPr>
        <w:t xml:space="preserve">a wide range </w:t>
      </w:r>
      <w:r w:rsidR="00DB3B15">
        <w:rPr>
          <w:rFonts w:ascii="Arial" w:hAnsi="Arial" w:cs="Arial"/>
        </w:rPr>
        <w:lastRenderedPageBreak/>
        <w:t>of media sources</w:t>
      </w:r>
      <w:r w:rsidRPr="00F33C05">
        <w:rPr>
          <w:rFonts w:ascii="Arial" w:hAnsi="Arial" w:cs="Arial"/>
        </w:rPr>
        <w:t xml:space="preserve">’, and also a 30% weighted 15 minute video presentation demonstrating students’ critical engagement </w:t>
      </w:r>
      <w:r w:rsidR="00501776" w:rsidRPr="00F33C05">
        <w:rPr>
          <w:rFonts w:ascii="Arial" w:hAnsi="Arial" w:cs="Arial"/>
        </w:rPr>
        <w:t>with current political affairs.</w:t>
      </w:r>
    </w:p>
    <w:p w:rsidR="005D5D5D" w:rsidRDefault="00DB3B15" w:rsidP="00915B24">
      <w:pPr>
        <w:spacing w:after="120" w:line="480" w:lineRule="auto"/>
        <w:rPr>
          <w:rFonts w:ascii="Arial" w:hAnsi="Arial" w:cs="Arial"/>
        </w:rPr>
      </w:pPr>
      <w:r>
        <w:rPr>
          <w:rFonts w:ascii="Arial" w:hAnsi="Arial" w:cs="Arial"/>
        </w:rPr>
        <w:t xml:space="preserve">A significant concern for students on this module was the inclusion of the video seminar assessment, and therefore is a potential issue with the module’s design. </w:t>
      </w:r>
      <w:r w:rsidR="008403A2">
        <w:rPr>
          <w:rFonts w:ascii="Arial" w:hAnsi="Arial" w:cs="Arial"/>
        </w:rPr>
        <w:t xml:space="preserve">A video assessment was chosen rather than a typical seminar presentation so as to allow external examiners to observe and make comments on students’ submissions. However, the creation of the video </w:t>
      </w:r>
      <w:r w:rsidR="00832D66">
        <w:rPr>
          <w:rFonts w:ascii="Arial" w:hAnsi="Arial" w:cs="Arial"/>
        </w:rPr>
        <w:t>is</w:t>
      </w:r>
      <w:r w:rsidR="008403A2">
        <w:rPr>
          <w:rFonts w:ascii="Arial" w:hAnsi="Arial" w:cs="Arial"/>
        </w:rPr>
        <w:t xml:space="preserve"> left for students to manage. As a result, student submissions are often in a wide variety of different video formats which can cause issues for the lecturers trying to view the material, with separate links needing to be created on Moodle for each of the various types of video format.  This element could perhaps in future be restructured so as to be more user friendly for students; for example, the lecturer could create time slots for students to present material in a seminar and take control of the video recording themselves by having a camera in the room, or simply dropping the element and assessing students solely on the presentation performance. </w:t>
      </w:r>
      <w:r w:rsidR="005D5D5D">
        <w:rPr>
          <w:rFonts w:ascii="Arial" w:hAnsi="Arial" w:cs="Arial"/>
        </w:rPr>
        <w:t xml:space="preserve">Furthermore, the title of the assignment is often open to interpretation for students, as the requirement is to ‘demonstrate engagement with current political events (…) drawing upon a diverse range of information and sources’. As the assessment is so broad, students are often confused and unsure as to how best to complete the assignment. This is reflected in the marking of this element of the assessment, as the manner in which students choose to complete this section is often highly varied and incomparable with other submissions. </w:t>
      </w:r>
      <w:r w:rsidR="00832D66">
        <w:rPr>
          <w:rFonts w:ascii="Arial" w:hAnsi="Arial" w:cs="Arial"/>
        </w:rPr>
        <w:t xml:space="preserve">For example, some students may present a PowerPoint to camera, another may simply do a voice-over discussing a single news article, another may choose to video a scrapbook of newspaper cuttings and sections of various political manifestos, and so on. While the diversity of submission </w:t>
      </w:r>
      <w:r w:rsidR="008858BA">
        <w:rPr>
          <w:rFonts w:ascii="Arial" w:hAnsi="Arial" w:cs="Arial"/>
        </w:rPr>
        <w:t>is appealing, it provides no standardisation, and as such the quality of the assignment is difficult to mark according to the assessment criteria.</w:t>
      </w:r>
    </w:p>
    <w:p w:rsidR="005D5D5D" w:rsidRDefault="005D5D5D" w:rsidP="00915B24">
      <w:pPr>
        <w:spacing w:after="120" w:line="480" w:lineRule="auto"/>
        <w:rPr>
          <w:rFonts w:ascii="Arial" w:hAnsi="Arial" w:cs="Arial"/>
        </w:rPr>
      </w:pPr>
      <w:r>
        <w:rPr>
          <w:rFonts w:ascii="Arial" w:hAnsi="Arial" w:cs="Arial"/>
        </w:rPr>
        <w:t xml:space="preserve">With regards to assessment 1, the 70% weighted essay, students have similar concerns with regards to the broadness and open-endedness of the assessment question. A common </w:t>
      </w:r>
      <w:r>
        <w:rPr>
          <w:rFonts w:ascii="Arial" w:hAnsi="Arial" w:cs="Arial"/>
        </w:rPr>
        <w:lastRenderedPageBreak/>
        <w:t xml:space="preserve">complaint is that, due to the fluid and ever-changing nature of political events, many students are mistakenly under the impression that unless their essay contains the most recent and up-to-date information, up to and including the day of submission, their essay will be penalised. While it </w:t>
      </w:r>
      <w:r w:rsidR="00F05090">
        <w:rPr>
          <w:rFonts w:ascii="Arial" w:hAnsi="Arial" w:cs="Arial"/>
        </w:rPr>
        <w:t>is</w:t>
      </w:r>
      <w:r>
        <w:rPr>
          <w:rFonts w:ascii="Arial" w:hAnsi="Arial" w:cs="Arial"/>
        </w:rPr>
        <w:t xml:space="preserve"> made clear in the delivery of the module that this </w:t>
      </w:r>
      <w:r w:rsidR="00F05090">
        <w:rPr>
          <w:rFonts w:ascii="Arial" w:hAnsi="Arial" w:cs="Arial"/>
        </w:rPr>
        <w:t>is</w:t>
      </w:r>
      <w:r>
        <w:rPr>
          <w:rFonts w:ascii="Arial" w:hAnsi="Arial" w:cs="Arial"/>
        </w:rPr>
        <w:t xml:space="preserve"> not the case, due to absences</w:t>
      </w:r>
      <w:r w:rsidR="00F05090">
        <w:rPr>
          <w:rFonts w:ascii="Arial" w:hAnsi="Arial" w:cs="Arial"/>
        </w:rPr>
        <w:t xml:space="preserve"> and miscommunication </w:t>
      </w:r>
      <w:r>
        <w:rPr>
          <w:rFonts w:ascii="Arial" w:hAnsi="Arial" w:cs="Arial"/>
        </w:rPr>
        <w:t xml:space="preserve">this </w:t>
      </w:r>
      <w:r w:rsidR="00F05090">
        <w:rPr>
          <w:rFonts w:ascii="Arial" w:hAnsi="Arial" w:cs="Arial"/>
        </w:rPr>
        <w:t>is</w:t>
      </w:r>
      <w:r>
        <w:rPr>
          <w:rFonts w:ascii="Arial" w:hAnsi="Arial" w:cs="Arial"/>
        </w:rPr>
        <w:t xml:space="preserve"> still a present issue for some studen</w:t>
      </w:r>
      <w:r w:rsidR="00F05090">
        <w:rPr>
          <w:rFonts w:ascii="Arial" w:hAnsi="Arial" w:cs="Arial"/>
        </w:rPr>
        <w:t xml:space="preserve">ts. In future, in may perhaps benefit the module as a whole if the assignment question were rewritten so as to require more specific information on areas of study, or timescales for students to examine, as a number of students have voiced their frustration and confusion with the opaqueness of the topic. </w:t>
      </w:r>
    </w:p>
    <w:p w:rsidR="00F05090" w:rsidRDefault="008858BA" w:rsidP="00915B24">
      <w:pPr>
        <w:spacing w:after="120" w:line="480" w:lineRule="auto"/>
        <w:rPr>
          <w:rFonts w:ascii="Arial" w:hAnsi="Arial" w:cs="Arial"/>
        </w:rPr>
      </w:pPr>
      <w:r>
        <w:rPr>
          <w:rFonts w:ascii="Arial" w:hAnsi="Arial" w:cs="Arial"/>
        </w:rPr>
        <w:t xml:space="preserve">A further potential design flaw for this module is the taught content itself. A number of the lectures concern abstract topics such as the nature of political freedom, the key features of political power, and various ideological political stances such as Anarchism and Liberalism. This content, while thought provoking and stimulating in its own right, does little however to aid the students in the completion of the two assessments. A lecture examining the latest manifestos of specific political parties, for example, may help combat some of the students concerns about the abstractness of the topic. </w:t>
      </w:r>
      <w:r w:rsidR="009C3726">
        <w:rPr>
          <w:rFonts w:ascii="Arial" w:hAnsi="Arial" w:cs="Arial"/>
        </w:rPr>
        <w:t>Several lectures on specific political thinkers (</w:t>
      </w:r>
      <w:r w:rsidR="00D860A9">
        <w:rPr>
          <w:rFonts w:ascii="Arial" w:hAnsi="Arial" w:cs="Arial"/>
        </w:rPr>
        <w:t>i.e.</w:t>
      </w:r>
      <w:r w:rsidR="009C3726">
        <w:rPr>
          <w:rFonts w:ascii="Arial" w:hAnsi="Arial" w:cs="Arial"/>
        </w:rPr>
        <w:t xml:space="preserve"> Marx, Burke, J.S. Mill </w:t>
      </w:r>
      <w:r w:rsidR="004C2B51">
        <w:rPr>
          <w:rFonts w:ascii="Arial" w:hAnsi="Arial" w:cs="Arial"/>
        </w:rPr>
        <w:t>etc.</w:t>
      </w:r>
      <w:r w:rsidR="009C3726">
        <w:rPr>
          <w:rFonts w:ascii="Arial" w:hAnsi="Arial" w:cs="Arial"/>
        </w:rPr>
        <w:t>) may also provide some clarity to students, rather than being simply asked to ‘engage’ with politics.</w:t>
      </w:r>
    </w:p>
    <w:p w:rsidR="00F05090" w:rsidRDefault="00F05090" w:rsidP="005D5D5D">
      <w:pPr>
        <w:spacing w:after="120"/>
        <w:rPr>
          <w:rFonts w:ascii="Arial" w:hAnsi="Arial" w:cs="Arial"/>
        </w:rPr>
      </w:pPr>
    </w:p>
    <w:p w:rsidR="00DB3B15" w:rsidRDefault="00DB3B15" w:rsidP="0052152E">
      <w:pPr>
        <w:rPr>
          <w:rFonts w:ascii="Arial" w:hAnsi="Arial" w:cs="Arial"/>
        </w:rPr>
      </w:pPr>
    </w:p>
    <w:p w:rsidR="008403A2" w:rsidRDefault="008403A2" w:rsidP="0052152E">
      <w:pPr>
        <w:rPr>
          <w:rFonts w:ascii="Arial" w:hAnsi="Arial" w:cs="Arial"/>
        </w:rPr>
      </w:pPr>
    </w:p>
    <w:p w:rsidR="00DB3B15" w:rsidRDefault="00DB3B15" w:rsidP="0052152E">
      <w:pPr>
        <w:rPr>
          <w:rFonts w:ascii="Arial" w:hAnsi="Arial" w:cs="Arial"/>
        </w:rPr>
      </w:pPr>
    </w:p>
    <w:p w:rsidR="00DB3B15" w:rsidRDefault="00DB3B15" w:rsidP="0052152E">
      <w:pPr>
        <w:rPr>
          <w:rFonts w:ascii="Arial" w:hAnsi="Arial" w:cs="Arial"/>
        </w:rPr>
      </w:pPr>
    </w:p>
    <w:p w:rsidR="00501776" w:rsidRDefault="00501776" w:rsidP="0052152E"/>
    <w:p w:rsidR="00501776" w:rsidRDefault="00501776" w:rsidP="0052152E"/>
    <w:p w:rsidR="00501776" w:rsidRDefault="00501776" w:rsidP="0052152E"/>
    <w:p w:rsidR="00143464" w:rsidRDefault="00143464" w:rsidP="0052152E"/>
    <w:p w:rsidR="00435378" w:rsidRPr="00915B24" w:rsidRDefault="00435378" w:rsidP="00915B24">
      <w:pPr>
        <w:overflowPunct w:val="0"/>
        <w:autoSpaceDE w:val="0"/>
        <w:autoSpaceDN w:val="0"/>
        <w:adjustRightInd w:val="0"/>
        <w:spacing w:after="0" w:line="240" w:lineRule="auto"/>
        <w:textAlignment w:val="baseline"/>
        <w:rPr>
          <w:rFonts w:ascii="Arial" w:hAnsi="Arial" w:cs="Arial"/>
        </w:rPr>
      </w:pPr>
    </w:p>
    <w:p w:rsidR="00757119" w:rsidRDefault="00757119" w:rsidP="0052152E"/>
    <w:p w:rsidR="00435378" w:rsidRPr="00435378" w:rsidRDefault="00435378" w:rsidP="00435378">
      <w:pPr>
        <w:jc w:val="center"/>
        <w:rPr>
          <w:rFonts w:ascii="Arial" w:hAnsi="Arial" w:cs="Arial"/>
          <w:b/>
          <w:u w:val="single"/>
        </w:rPr>
      </w:pPr>
      <w:r w:rsidRPr="00435378">
        <w:rPr>
          <w:rFonts w:ascii="Arial" w:hAnsi="Arial" w:cs="Arial"/>
          <w:b/>
          <w:u w:val="single"/>
        </w:rPr>
        <w:t>Learning Programme &amp; Accompanying Scheme of Work</w:t>
      </w:r>
    </w:p>
    <w:p w:rsidR="00435378" w:rsidRDefault="00435378" w:rsidP="0052152E"/>
    <w:p w:rsidR="00DC5B1F" w:rsidRPr="007B3DE3" w:rsidRDefault="00DC5B1F" w:rsidP="000A28F5">
      <w:pPr>
        <w:spacing w:line="480" w:lineRule="auto"/>
        <w:rPr>
          <w:rFonts w:ascii="Arial" w:hAnsi="Arial" w:cs="Arial"/>
          <w:b/>
          <w:u w:val="single"/>
        </w:rPr>
      </w:pPr>
      <w:r w:rsidRPr="007B3DE3">
        <w:rPr>
          <w:rFonts w:ascii="Arial" w:hAnsi="Arial" w:cs="Arial"/>
          <w:b/>
          <w:u w:val="single"/>
        </w:rPr>
        <w:t>Description of learning programme</w:t>
      </w:r>
    </w:p>
    <w:p w:rsidR="00387C50" w:rsidRDefault="00DC5B1F" w:rsidP="000A28F5">
      <w:pPr>
        <w:spacing w:line="480" w:lineRule="auto"/>
        <w:rPr>
          <w:rFonts w:ascii="Arial" w:hAnsi="Arial" w:cs="Arial"/>
        </w:rPr>
      </w:pPr>
      <w:r w:rsidRPr="007B3DE3">
        <w:rPr>
          <w:rFonts w:ascii="Arial" w:hAnsi="Arial" w:cs="Arial"/>
        </w:rPr>
        <w:t xml:space="preserve">The </w:t>
      </w:r>
      <w:r w:rsidR="00AF79F2">
        <w:rPr>
          <w:rFonts w:ascii="Arial" w:hAnsi="Arial" w:cs="Arial"/>
        </w:rPr>
        <w:t>module will be developed as part of the BA Social Studies &amp; Advocacy programme with UWTSD</w:t>
      </w:r>
      <w:r w:rsidRPr="007B3DE3">
        <w:rPr>
          <w:rFonts w:ascii="Arial" w:hAnsi="Arial" w:cs="Arial"/>
        </w:rPr>
        <w:t>.</w:t>
      </w:r>
      <w:r w:rsidR="00AF79F2">
        <w:rPr>
          <w:rFonts w:ascii="Arial" w:hAnsi="Arial" w:cs="Arial"/>
        </w:rPr>
        <w:t xml:space="preserve"> This will be a 20 credit module available at Level 6 as an optional module for study</w:t>
      </w:r>
      <w:r w:rsidR="00B1138A">
        <w:rPr>
          <w:rFonts w:ascii="Arial" w:hAnsi="Arial" w:cs="Arial"/>
        </w:rPr>
        <w:t>, for those students seeking to develop further in a topic that may interest them</w:t>
      </w:r>
      <w:r w:rsidR="00AF79F2">
        <w:rPr>
          <w:rFonts w:ascii="Arial" w:hAnsi="Arial" w:cs="Arial"/>
        </w:rPr>
        <w:t>.</w:t>
      </w:r>
      <w:r w:rsidRPr="007B3DE3">
        <w:rPr>
          <w:rFonts w:ascii="Arial" w:hAnsi="Arial" w:cs="Arial"/>
        </w:rPr>
        <w:t xml:space="preserve"> The purpose will be to critically engage with specific contemporary issues in politics; such as ‘Othering’, </w:t>
      </w:r>
      <w:r w:rsidR="00B1138A">
        <w:rPr>
          <w:rFonts w:ascii="Arial" w:hAnsi="Arial" w:cs="Arial"/>
        </w:rPr>
        <w:t xml:space="preserve">the effectiveness of </w:t>
      </w:r>
      <w:r w:rsidRPr="007B3DE3">
        <w:rPr>
          <w:rFonts w:ascii="Arial" w:hAnsi="Arial" w:cs="Arial"/>
        </w:rPr>
        <w:t>multiculturalism</w:t>
      </w:r>
      <w:r w:rsidR="00B1138A">
        <w:rPr>
          <w:rFonts w:ascii="Arial" w:hAnsi="Arial" w:cs="Arial"/>
        </w:rPr>
        <w:t xml:space="preserve"> in society</w:t>
      </w:r>
      <w:r w:rsidRPr="007B3DE3">
        <w:rPr>
          <w:rFonts w:ascii="Arial" w:hAnsi="Arial" w:cs="Arial"/>
        </w:rPr>
        <w:t xml:space="preserve">, </w:t>
      </w:r>
      <w:r w:rsidR="00B1138A">
        <w:rPr>
          <w:rFonts w:ascii="Arial" w:hAnsi="Arial" w:cs="Arial"/>
        </w:rPr>
        <w:t>the historiography of</w:t>
      </w:r>
      <w:r w:rsidRPr="007B3DE3">
        <w:rPr>
          <w:rFonts w:ascii="Arial" w:hAnsi="Arial" w:cs="Arial"/>
        </w:rPr>
        <w:t xml:space="preserve"> modern racism</w:t>
      </w:r>
      <w:r w:rsidR="00B1138A">
        <w:rPr>
          <w:rFonts w:ascii="Arial" w:hAnsi="Arial" w:cs="Arial"/>
        </w:rPr>
        <w:t>,</w:t>
      </w:r>
      <w:r w:rsidRPr="007B3DE3">
        <w:rPr>
          <w:rFonts w:ascii="Arial" w:hAnsi="Arial" w:cs="Arial"/>
        </w:rPr>
        <w:t xml:space="preserve"> and </w:t>
      </w:r>
      <w:r w:rsidR="00B1138A">
        <w:rPr>
          <w:rFonts w:ascii="Arial" w:hAnsi="Arial" w:cs="Arial"/>
        </w:rPr>
        <w:t xml:space="preserve">the impact of </w:t>
      </w:r>
      <w:r w:rsidRPr="007B3DE3">
        <w:rPr>
          <w:rFonts w:ascii="Arial" w:hAnsi="Arial" w:cs="Arial"/>
        </w:rPr>
        <w:t>social inequality</w:t>
      </w:r>
      <w:r w:rsidR="00B1138A">
        <w:rPr>
          <w:rFonts w:ascii="Arial" w:hAnsi="Arial" w:cs="Arial"/>
        </w:rPr>
        <w:t xml:space="preserve"> and exclusion</w:t>
      </w:r>
      <w:r w:rsidRPr="007B3DE3">
        <w:rPr>
          <w:rFonts w:ascii="Arial" w:hAnsi="Arial" w:cs="Arial"/>
        </w:rPr>
        <w:t xml:space="preserve">. This course will enable students to expand upon their research and wider reading abilities, encourage participation in discussion and supplement the codes, practices and values of being a reflective practitioner. The course will highlight how social exclusion at its extreme can </w:t>
      </w:r>
      <w:r w:rsidRPr="001B373B">
        <w:rPr>
          <w:rFonts w:ascii="Arial" w:hAnsi="Arial" w:cs="Arial"/>
        </w:rPr>
        <w:t xml:space="preserve">result in </w:t>
      </w:r>
      <w:r w:rsidR="00CA1765">
        <w:rPr>
          <w:rFonts w:ascii="Arial" w:hAnsi="Arial" w:cs="Arial"/>
        </w:rPr>
        <w:t xml:space="preserve">totalitarian </w:t>
      </w:r>
      <w:r w:rsidRPr="001B373B">
        <w:rPr>
          <w:rFonts w:ascii="Arial" w:hAnsi="Arial" w:cs="Arial"/>
        </w:rPr>
        <w:t>political regimes and ethnic cleansing</w:t>
      </w:r>
      <w:r w:rsidR="00CA1765">
        <w:rPr>
          <w:rFonts w:ascii="Arial" w:hAnsi="Arial" w:cs="Arial"/>
        </w:rPr>
        <w:t>, with emphasis on how psychological, sociological and ecological factors can play key roles in the ‘Othering’ of minorities</w:t>
      </w:r>
      <w:r w:rsidRPr="001B373B">
        <w:rPr>
          <w:rFonts w:ascii="Arial" w:hAnsi="Arial" w:cs="Arial"/>
        </w:rPr>
        <w:t xml:space="preserve">. </w:t>
      </w:r>
      <w:r w:rsidR="001B373B" w:rsidRPr="001B373B">
        <w:rPr>
          <w:rFonts w:ascii="Arial" w:hAnsi="Arial" w:cs="Arial"/>
        </w:rPr>
        <w:t xml:space="preserve">There will be several essential reading items for this course; </w:t>
      </w:r>
      <w:r w:rsidR="001B373B" w:rsidRPr="001B373B">
        <w:rPr>
          <w:rFonts w:ascii="Arial" w:hAnsi="Arial" w:cs="Arial"/>
          <w:i/>
        </w:rPr>
        <w:t>Genocide: A Comprehensive Introduction</w:t>
      </w:r>
      <w:r w:rsidR="001B373B" w:rsidRPr="001B373B">
        <w:rPr>
          <w:rFonts w:ascii="Arial" w:hAnsi="Arial" w:cs="Arial"/>
        </w:rPr>
        <w:t xml:space="preserve"> by Adam Jones</w:t>
      </w:r>
      <w:r w:rsidR="001B373B">
        <w:rPr>
          <w:rFonts w:ascii="Arial" w:hAnsi="Arial" w:cs="Arial"/>
        </w:rPr>
        <w:t xml:space="preserve"> (2011)</w:t>
      </w:r>
      <w:r w:rsidR="001B373B" w:rsidRPr="001B373B">
        <w:rPr>
          <w:rFonts w:ascii="Arial" w:hAnsi="Arial" w:cs="Arial"/>
        </w:rPr>
        <w:t xml:space="preserve">, </w:t>
      </w:r>
      <w:r w:rsidR="001B373B" w:rsidRPr="001B373B">
        <w:rPr>
          <w:rFonts w:ascii="Arial" w:hAnsi="Arial" w:cs="Arial"/>
          <w:i/>
        </w:rPr>
        <w:t>Becoming Evil</w:t>
      </w:r>
      <w:r w:rsidR="001B373B" w:rsidRPr="001B373B">
        <w:rPr>
          <w:rFonts w:ascii="Arial" w:hAnsi="Arial" w:cs="Arial"/>
        </w:rPr>
        <w:t xml:space="preserve"> (2</w:t>
      </w:r>
      <w:r w:rsidR="001B373B" w:rsidRPr="001B373B">
        <w:rPr>
          <w:rFonts w:ascii="Arial" w:hAnsi="Arial" w:cs="Arial"/>
          <w:vertAlign w:val="superscript"/>
        </w:rPr>
        <w:t>nd</w:t>
      </w:r>
      <w:r w:rsidR="001B373B" w:rsidRPr="001B373B">
        <w:rPr>
          <w:rFonts w:ascii="Arial" w:hAnsi="Arial" w:cs="Arial"/>
        </w:rPr>
        <w:t xml:space="preserve"> </w:t>
      </w:r>
      <w:proofErr w:type="spellStart"/>
      <w:proofErr w:type="gramStart"/>
      <w:r w:rsidR="001B373B" w:rsidRPr="001B373B">
        <w:rPr>
          <w:rFonts w:ascii="Arial" w:hAnsi="Arial" w:cs="Arial"/>
        </w:rPr>
        <w:t>ed</w:t>
      </w:r>
      <w:proofErr w:type="spellEnd"/>
      <w:proofErr w:type="gramEnd"/>
      <w:r w:rsidR="001B373B" w:rsidRPr="001B373B">
        <w:rPr>
          <w:rFonts w:ascii="Arial" w:hAnsi="Arial" w:cs="Arial"/>
        </w:rPr>
        <w:t>) by James Waller</w:t>
      </w:r>
      <w:r w:rsidR="001B373B">
        <w:rPr>
          <w:rFonts w:ascii="Arial" w:hAnsi="Arial" w:cs="Arial"/>
        </w:rPr>
        <w:t xml:space="preserve"> (2007)</w:t>
      </w:r>
      <w:r w:rsidR="001B373B" w:rsidRPr="001B373B">
        <w:rPr>
          <w:rFonts w:ascii="Arial" w:hAnsi="Arial" w:cs="Arial"/>
        </w:rPr>
        <w:t>,</w:t>
      </w:r>
      <w:r w:rsidR="001B373B" w:rsidRPr="001B373B">
        <w:t xml:space="preserve"> </w:t>
      </w:r>
      <w:r w:rsidR="001B373B" w:rsidRPr="001B373B">
        <w:rPr>
          <w:rFonts w:ascii="Arial" w:hAnsi="Arial" w:cs="Arial"/>
        </w:rPr>
        <w:t xml:space="preserve">and </w:t>
      </w:r>
      <w:r w:rsidR="001B373B" w:rsidRPr="001B373B">
        <w:rPr>
          <w:rFonts w:ascii="Arial" w:hAnsi="Arial" w:cs="Arial"/>
          <w:i/>
        </w:rPr>
        <w:t>Genocide: Worse Than War</w:t>
      </w:r>
      <w:r w:rsidR="001B373B">
        <w:rPr>
          <w:rFonts w:ascii="Arial" w:hAnsi="Arial" w:cs="Arial"/>
        </w:rPr>
        <w:t xml:space="preserve"> by </w:t>
      </w:r>
      <w:r w:rsidR="001B373B" w:rsidRPr="001B373B">
        <w:rPr>
          <w:rFonts w:ascii="Arial" w:hAnsi="Arial" w:cs="Arial"/>
        </w:rPr>
        <w:t xml:space="preserve">Daniel </w:t>
      </w:r>
      <w:proofErr w:type="spellStart"/>
      <w:r w:rsidR="001B373B" w:rsidRPr="001B373B">
        <w:rPr>
          <w:rFonts w:ascii="Arial" w:hAnsi="Arial" w:cs="Arial"/>
        </w:rPr>
        <w:t>Goldhagen</w:t>
      </w:r>
      <w:proofErr w:type="spellEnd"/>
      <w:r w:rsidR="001B373B" w:rsidRPr="001B373B">
        <w:rPr>
          <w:rFonts w:ascii="Arial" w:hAnsi="Arial" w:cs="Arial"/>
        </w:rPr>
        <w:t>, 2010</w:t>
      </w:r>
      <w:r w:rsidR="001B373B">
        <w:rPr>
          <w:rFonts w:ascii="Arial" w:hAnsi="Arial" w:cs="Arial"/>
        </w:rPr>
        <w:t>.</w:t>
      </w:r>
    </w:p>
    <w:p w:rsidR="00AF79F2" w:rsidRDefault="00CA1765" w:rsidP="000A28F5">
      <w:pPr>
        <w:spacing w:line="480" w:lineRule="auto"/>
        <w:rPr>
          <w:rFonts w:ascii="Arial" w:hAnsi="Arial" w:cs="Arial"/>
        </w:rPr>
      </w:pPr>
      <w:r>
        <w:rPr>
          <w:rFonts w:ascii="Arial" w:hAnsi="Arial" w:cs="Arial"/>
        </w:rPr>
        <w:t>As this module tackles sensitive issues that may not appeal to all students, it will be an optional module for study. However, this module is highly significant to the BA Social Studies &amp; Advocacy programmes as it presents the “worst case scenarios” of exclusion and further highlights the need for social inclusivity. As students may go on to work for charities, trusts or NGOs following the completion of their degree, it is likely that a number of these students will work with individuals who have had experiences of war, terror and ethnic cleansing. Therefore, this module will not only provide valuable theoretical and technical skills, but will also encourage students to develop practical skills and knowledge for those who have been affected by genocide.</w:t>
      </w:r>
    </w:p>
    <w:p w:rsidR="00B53F34" w:rsidRPr="001B373B" w:rsidRDefault="00B53F34" w:rsidP="000A28F5">
      <w:pPr>
        <w:spacing w:line="480" w:lineRule="auto"/>
        <w:rPr>
          <w:rFonts w:ascii="Arial" w:hAnsi="Arial" w:cs="Arial"/>
        </w:rPr>
      </w:pPr>
    </w:p>
    <w:p w:rsidR="00DC5B1F" w:rsidRPr="007B3DE3" w:rsidRDefault="00DC5B1F" w:rsidP="000A28F5">
      <w:pPr>
        <w:spacing w:line="480" w:lineRule="auto"/>
        <w:rPr>
          <w:rFonts w:ascii="Arial" w:hAnsi="Arial" w:cs="Arial"/>
        </w:rPr>
      </w:pPr>
      <w:r w:rsidRPr="007B3DE3">
        <w:rPr>
          <w:rFonts w:ascii="Arial" w:hAnsi="Arial" w:cs="Arial"/>
          <w:b/>
          <w:u w:val="single"/>
        </w:rPr>
        <w:t>Target Audience</w:t>
      </w:r>
    </w:p>
    <w:p w:rsidR="00DC5B1F" w:rsidRDefault="00DC5B1F" w:rsidP="000A28F5">
      <w:pPr>
        <w:spacing w:line="480" w:lineRule="auto"/>
        <w:rPr>
          <w:rFonts w:ascii="Arial" w:hAnsi="Arial" w:cs="Arial"/>
        </w:rPr>
      </w:pPr>
      <w:r w:rsidRPr="007B3DE3">
        <w:rPr>
          <w:rFonts w:ascii="Arial" w:hAnsi="Arial" w:cs="Arial"/>
        </w:rPr>
        <w:t xml:space="preserve">The target audience </w:t>
      </w:r>
      <w:r w:rsidR="006661BF" w:rsidRPr="007B3DE3">
        <w:rPr>
          <w:rFonts w:ascii="Arial" w:hAnsi="Arial" w:cs="Arial"/>
        </w:rPr>
        <w:t xml:space="preserve">will be level 5 and level 6 undergraduates on the Social Studies BA course. </w:t>
      </w:r>
      <w:r w:rsidR="00AF79F2">
        <w:rPr>
          <w:rFonts w:ascii="Arial" w:hAnsi="Arial" w:cs="Arial"/>
        </w:rPr>
        <w:t xml:space="preserve">These students are typically over 60% from South and West Wales from sixth form departments and FE colleges in the region. The target audience also includes mature students already working in public and third sector organisations who are seeking to obtain relevant experience and theoretical knowledge for professional development. This module also seeks to recruit students from outside of Wales, as per the School of Social Justice and Inclusivity’s widening access objectives. </w:t>
      </w:r>
    </w:p>
    <w:p w:rsidR="00AF79F2" w:rsidRPr="007B3DE3" w:rsidRDefault="00AF79F2" w:rsidP="000A28F5">
      <w:pPr>
        <w:spacing w:line="480" w:lineRule="auto"/>
        <w:rPr>
          <w:rFonts w:ascii="Arial" w:hAnsi="Arial" w:cs="Arial"/>
        </w:rPr>
      </w:pPr>
    </w:p>
    <w:p w:rsidR="0071024F" w:rsidRPr="007B3DE3" w:rsidRDefault="00A01CB5" w:rsidP="000A28F5">
      <w:pPr>
        <w:spacing w:line="480" w:lineRule="auto"/>
        <w:rPr>
          <w:rFonts w:ascii="Arial" w:hAnsi="Arial" w:cs="Arial"/>
          <w:b/>
          <w:u w:val="single"/>
        </w:rPr>
      </w:pPr>
      <w:r w:rsidRPr="007B3DE3">
        <w:rPr>
          <w:rFonts w:ascii="Arial" w:hAnsi="Arial" w:cs="Arial"/>
          <w:b/>
          <w:u w:val="single"/>
        </w:rPr>
        <w:t>Learning objectives &amp; outcomes</w:t>
      </w:r>
    </w:p>
    <w:p w:rsidR="00757119" w:rsidRDefault="00DA706B" w:rsidP="000A28F5">
      <w:pPr>
        <w:spacing w:line="480" w:lineRule="auto"/>
        <w:rPr>
          <w:rFonts w:ascii="Arial" w:hAnsi="Arial" w:cs="Arial"/>
        </w:rPr>
      </w:pPr>
      <w:r>
        <w:rPr>
          <w:rFonts w:ascii="Arial" w:hAnsi="Arial" w:cs="Arial"/>
        </w:rPr>
        <w:t>This module will subscribe to Gosling &amp;</w:t>
      </w:r>
      <w:r w:rsidR="00B01D5A">
        <w:rPr>
          <w:rFonts w:ascii="Arial" w:hAnsi="Arial" w:cs="Arial"/>
        </w:rPr>
        <w:t xml:space="preserve"> Moon’s (2002, p.12</w:t>
      </w:r>
      <w:r>
        <w:rPr>
          <w:rFonts w:ascii="Arial" w:hAnsi="Arial" w:cs="Arial"/>
        </w:rPr>
        <w:t>) outcome-based approach to curriculum planning, where the intention is ‘to increase flexibility of provision(…) widen access (…) facilitate a variety of progression routes to qualifications, and increase transparency of awards by enabling employers and others to understand the achievements and attributes of students who have successfully completed a programme of s</w:t>
      </w:r>
      <w:r w:rsidR="009A3A7F">
        <w:rPr>
          <w:rFonts w:ascii="Arial" w:hAnsi="Arial" w:cs="Arial"/>
        </w:rPr>
        <w:t>tudy.’ Furthermore, Minton (2004, p.49-50</w:t>
      </w:r>
      <w:r>
        <w:rPr>
          <w:rFonts w:ascii="Arial" w:hAnsi="Arial" w:cs="Arial"/>
        </w:rPr>
        <w:t xml:space="preserve">) suggests that students ‘will expect </w:t>
      </w:r>
      <w:r w:rsidR="00A878EA">
        <w:rPr>
          <w:rFonts w:ascii="Arial" w:hAnsi="Arial" w:cs="Arial"/>
        </w:rPr>
        <w:t>y</w:t>
      </w:r>
      <w:r>
        <w:rPr>
          <w:rFonts w:ascii="Arial" w:hAnsi="Arial" w:cs="Arial"/>
        </w:rPr>
        <w:t xml:space="preserve">ou as the person with knowledge and experience to have a clear idea of what they (learning goals) are supposed to be about, what they have to learn (…) It does mean that they should know what they are trying to learn. They should also know what you are trying to teach. And these must be the same.’ </w:t>
      </w:r>
      <w:r w:rsidR="00A878EA">
        <w:rPr>
          <w:rFonts w:ascii="Arial" w:hAnsi="Arial" w:cs="Arial"/>
        </w:rPr>
        <w:t xml:space="preserve"> Transparency of l</w:t>
      </w:r>
      <w:r w:rsidR="006533BE">
        <w:rPr>
          <w:rFonts w:ascii="Arial" w:hAnsi="Arial" w:cs="Arial"/>
        </w:rPr>
        <w:t>earning objectives is essential</w:t>
      </w:r>
      <w:r w:rsidR="00A878EA">
        <w:rPr>
          <w:rFonts w:ascii="Arial" w:hAnsi="Arial" w:cs="Arial"/>
        </w:rPr>
        <w:t xml:space="preserve"> to the School of Social Jus</w:t>
      </w:r>
      <w:r w:rsidR="006533BE">
        <w:rPr>
          <w:rFonts w:ascii="Arial" w:hAnsi="Arial" w:cs="Arial"/>
        </w:rPr>
        <w:t>tice and Inclusivity as a whole, across all programmes, and as such the ethos of clear and distinct objectives will be incorporated into the construction of this module.</w:t>
      </w:r>
    </w:p>
    <w:p w:rsidR="00DA706B" w:rsidRDefault="00DA706B" w:rsidP="000A28F5">
      <w:pPr>
        <w:spacing w:line="480" w:lineRule="auto"/>
        <w:rPr>
          <w:rFonts w:ascii="Arial" w:hAnsi="Arial" w:cs="Arial"/>
        </w:rPr>
      </w:pPr>
      <w:r>
        <w:rPr>
          <w:rFonts w:ascii="Arial" w:hAnsi="Arial" w:cs="Arial"/>
        </w:rPr>
        <w:t xml:space="preserve">With </w:t>
      </w:r>
      <w:r w:rsidR="006533BE">
        <w:rPr>
          <w:rFonts w:ascii="Arial" w:hAnsi="Arial" w:cs="Arial"/>
        </w:rPr>
        <w:t>this</w:t>
      </w:r>
      <w:r>
        <w:rPr>
          <w:rFonts w:ascii="Arial" w:hAnsi="Arial" w:cs="Arial"/>
        </w:rPr>
        <w:t xml:space="preserve"> </w:t>
      </w:r>
      <w:r w:rsidR="006533BE">
        <w:rPr>
          <w:rFonts w:ascii="Arial" w:hAnsi="Arial" w:cs="Arial"/>
        </w:rPr>
        <w:t>philosophy</w:t>
      </w:r>
      <w:r>
        <w:rPr>
          <w:rFonts w:ascii="Arial" w:hAnsi="Arial" w:cs="Arial"/>
        </w:rPr>
        <w:t xml:space="preserve"> in mind, </w:t>
      </w:r>
      <w:r w:rsidR="00A878EA">
        <w:rPr>
          <w:rFonts w:ascii="Arial" w:hAnsi="Arial" w:cs="Arial"/>
        </w:rPr>
        <w:t>the learning objectives for this module will be as follows:</w:t>
      </w:r>
    </w:p>
    <w:p w:rsidR="00A878EA" w:rsidRDefault="00A878EA" w:rsidP="000A28F5">
      <w:pPr>
        <w:pStyle w:val="ListParagraph"/>
        <w:numPr>
          <w:ilvl w:val="0"/>
          <w:numId w:val="6"/>
        </w:numPr>
        <w:spacing w:line="480" w:lineRule="auto"/>
        <w:rPr>
          <w:rFonts w:ascii="Arial" w:hAnsi="Arial" w:cs="Arial"/>
        </w:rPr>
      </w:pPr>
      <w:r>
        <w:rPr>
          <w:rFonts w:ascii="Arial" w:hAnsi="Arial" w:cs="Arial"/>
        </w:rPr>
        <w:t>Explore a critical understanding of the causes of genocide, including ethnic, religious, economic, and socio-political factors.</w:t>
      </w:r>
    </w:p>
    <w:p w:rsidR="00A878EA" w:rsidRDefault="00A878EA" w:rsidP="000A28F5">
      <w:pPr>
        <w:pStyle w:val="ListParagraph"/>
        <w:spacing w:line="480" w:lineRule="auto"/>
        <w:rPr>
          <w:rFonts w:ascii="Arial" w:hAnsi="Arial" w:cs="Arial"/>
        </w:rPr>
      </w:pPr>
    </w:p>
    <w:p w:rsidR="00A878EA" w:rsidRDefault="00A878EA" w:rsidP="000A28F5">
      <w:pPr>
        <w:pStyle w:val="ListParagraph"/>
        <w:numPr>
          <w:ilvl w:val="0"/>
          <w:numId w:val="6"/>
        </w:numPr>
        <w:spacing w:line="480" w:lineRule="auto"/>
        <w:rPr>
          <w:rFonts w:ascii="Arial" w:hAnsi="Arial" w:cs="Arial"/>
        </w:rPr>
      </w:pPr>
      <w:r>
        <w:rPr>
          <w:rFonts w:ascii="Arial" w:hAnsi="Arial" w:cs="Arial"/>
        </w:rPr>
        <w:t>Evaluate the implications for a society that has/is participating in mass killings, from displacement and repatriation, the psychology of the perpetrators and victims, transitional justice, and the relationship between genocide and warfare.</w:t>
      </w:r>
    </w:p>
    <w:p w:rsidR="00A878EA" w:rsidRDefault="00A878EA" w:rsidP="000A28F5">
      <w:pPr>
        <w:pStyle w:val="ListParagraph"/>
        <w:spacing w:line="480" w:lineRule="auto"/>
        <w:rPr>
          <w:rFonts w:ascii="Arial" w:hAnsi="Arial" w:cs="Arial"/>
        </w:rPr>
      </w:pPr>
    </w:p>
    <w:p w:rsidR="00A878EA" w:rsidRDefault="00A878EA" w:rsidP="000A28F5">
      <w:pPr>
        <w:pStyle w:val="ListParagraph"/>
        <w:numPr>
          <w:ilvl w:val="0"/>
          <w:numId w:val="6"/>
        </w:numPr>
        <w:spacing w:line="480" w:lineRule="auto"/>
        <w:rPr>
          <w:rFonts w:ascii="Arial" w:hAnsi="Arial" w:cs="Arial"/>
        </w:rPr>
      </w:pPr>
      <w:r>
        <w:rPr>
          <w:rFonts w:ascii="Arial" w:hAnsi="Arial" w:cs="Arial"/>
        </w:rPr>
        <w:t>Critically analyse the role and performance of the international community (such as the UN) in its pledge to prevent genocide, its response to allegations of ethnic cleansing, humanitarian development, reconstruction and rehabilitation.</w:t>
      </w:r>
    </w:p>
    <w:p w:rsidR="006533BE" w:rsidRPr="006533BE" w:rsidRDefault="006533BE" w:rsidP="000A28F5">
      <w:pPr>
        <w:pStyle w:val="ListParagraph"/>
        <w:spacing w:line="480" w:lineRule="auto"/>
        <w:rPr>
          <w:rFonts w:ascii="Arial" w:hAnsi="Arial" w:cs="Arial"/>
        </w:rPr>
      </w:pPr>
    </w:p>
    <w:p w:rsidR="006533BE" w:rsidRDefault="006533BE" w:rsidP="000A28F5">
      <w:pPr>
        <w:spacing w:line="480" w:lineRule="auto"/>
        <w:rPr>
          <w:rFonts w:ascii="Arial" w:hAnsi="Arial" w:cs="Arial"/>
        </w:rPr>
      </w:pPr>
      <w:r>
        <w:rPr>
          <w:rFonts w:ascii="Arial" w:hAnsi="Arial" w:cs="Arial"/>
        </w:rPr>
        <w:t>These learning objectives are developed to align with the indicative content so as to ensure that clarity and fairness is achieved for the students. As this module will be targeted at Level 6 students, the emphasis in the objectives is on independent research, evaluation and critical analysis.</w:t>
      </w:r>
    </w:p>
    <w:p w:rsidR="00217B0A" w:rsidRPr="006533BE" w:rsidRDefault="00217B0A" w:rsidP="000A28F5">
      <w:pPr>
        <w:spacing w:line="480" w:lineRule="auto"/>
        <w:rPr>
          <w:rFonts w:ascii="Arial" w:hAnsi="Arial" w:cs="Arial"/>
        </w:rPr>
      </w:pPr>
    </w:p>
    <w:p w:rsidR="00757119" w:rsidRPr="007B3DE3" w:rsidRDefault="00757119" w:rsidP="000A28F5">
      <w:pPr>
        <w:spacing w:line="480" w:lineRule="auto"/>
        <w:rPr>
          <w:rFonts w:ascii="Arial" w:hAnsi="Arial" w:cs="Arial"/>
          <w:b/>
          <w:u w:val="single"/>
        </w:rPr>
      </w:pPr>
      <w:r w:rsidRPr="007B3DE3">
        <w:rPr>
          <w:rFonts w:ascii="Arial" w:hAnsi="Arial" w:cs="Arial"/>
          <w:b/>
          <w:u w:val="single"/>
        </w:rPr>
        <w:t>Cross Cutting Themes</w:t>
      </w:r>
    </w:p>
    <w:p w:rsidR="00760015" w:rsidRPr="00760015" w:rsidRDefault="00DB2659" w:rsidP="000A28F5">
      <w:pPr>
        <w:spacing w:line="480" w:lineRule="auto"/>
        <w:rPr>
          <w:rFonts w:ascii="Arial" w:hAnsi="Arial" w:cs="Arial"/>
        </w:rPr>
      </w:pPr>
      <w:r>
        <w:rPr>
          <w:rFonts w:ascii="Arial" w:hAnsi="Arial" w:cs="Arial"/>
        </w:rPr>
        <w:t xml:space="preserve">For this module, the major cross cutting theme will be </w:t>
      </w:r>
      <w:r w:rsidR="002D5092">
        <w:rPr>
          <w:rFonts w:ascii="Arial" w:hAnsi="Arial" w:cs="Arial"/>
        </w:rPr>
        <w:t>tackling poverty and s</w:t>
      </w:r>
      <w:r w:rsidR="00DC7362" w:rsidRPr="007B3DE3">
        <w:rPr>
          <w:rFonts w:ascii="Arial" w:hAnsi="Arial" w:cs="Arial"/>
        </w:rPr>
        <w:t xml:space="preserve">ocial </w:t>
      </w:r>
      <w:r w:rsidR="002D5092">
        <w:rPr>
          <w:rFonts w:ascii="Arial" w:hAnsi="Arial" w:cs="Arial"/>
        </w:rPr>
        <w:t>e</w:t>
      </w:r>
      <w:r w:rsidR="00123FF5" w:rsidRPr="007B3DE3">
        <w:rPr>
          <w:rFonts w:ascii="Arial" w:hAnsi="Arial" w:cs="Arial"/>
        </w:rPr>
        <w:t>xclusion,</w:t>
      </w:r>
      <w:r w:rsidR="002D5092">
        <w:rPr>
          <w:rFonts w:ascii="Arial" w:hAnsi="Arial" w:cs="Arial"/>
        </w:rPr>
        <w:t xml:space="preserve"> and sustainable d</w:t>
      </w:r>
      <w:r w:rsidR="00123FF5">
        <w:rPr>
          <w:rFonts w:ascii="Arial" w:hAnsi="Arial" w:cs="Arial"/>
        </w:rPr>
        <w:t>evelopment</w:t>
      </w:r>
      <w:r w:rsidR="00760015">
        <w:rPr>
          <w:rFonts w:ascii="Arial" w:hAnsi="Arial" w:cs="Arial"/>
        </w:rPr>
        <w:t xml:space="preserve"> as described by the Welsh – European Funding Office </w:t>
      </w:r>
      <w:r w:rsidR="00760015" w:rsidRPr="00760015">
        <w:rPr>
          <w:rFonts w:ascii="Arial" w:hAnsi="Arial" w:cs="Arial"/>
        </w:rPr>
        <w:t>(WEFO).</w:t>
      </w:r>
      <w:sdt>
        <w:sdtPr>
          <w:rPr>
            <w:rFonts w:ascii="Arial" w:hAnsi="Arial" w:cs="Arial"/>
          </w:rPr>
          <w:id w:val="-708337638"/>
          <w:citation/>
        </w:sdtPr>
        <w:sdtEndPr/>
        <w:sdtContent>
          <w:r w:rsidR="000A28F5">
            <w:rPr>
              <w:rFonts w:ascii="Arial" w:hAnsi="Arial" w:cs="Arial"/>
            </w:rPr>
            <w:fldChar w:fldCharType="begin"/>
          </w:r>
          <w:r w:rsidR="000A28F5">
            <w:rPr>
              <w:rFonts w:ascii="Arial" w:hAnsi="Arial" w:cs="Arial"/>
            </w:rPr>
            <w:instrText xml:space="preserve"> CITATION Wel \l 2057 </w:instrText>
          </w:r>
          <w:r w:rsidR="000A28F5">
            <w:rPr>
              <w:rFonts w:ascii="Arial" w:hAnsi="Arial" w:cs="Arial"/>
            </w:rPr>
            <w:fldChar w:fldCharType="separate"/>
          </w:r>
          <w:r w:rsidR="000A28F5">
            <w:rPr>
              <w:rFonts w:ascii="Arial" w:hAnsi="Arial" w:cs="Arial"/>
              <w:noProof/>
            </w:rPr>
            <w:t xml:space="preserve"> </w:t>
          </w:r>
          <w:r w:rsidR="000A28F5" w:rsidRPr="000A28F5">
            <w:rPr>
              <w:rFonts w:ascii="Arial" w:hAnsi="Arial" w:cs="Arial"/>
              <w:noProof/>
            </w:rPr>
            <w:t>(Welsh European Funding Office, 2017)</w:t>
          </w:r>
          <w:r w:rsidR="000A28F5">
            <w:rPr>
              <w:rFonts w:ascii="Arial" w:hAnsi="Arial" w:cs="Arial"/>
            </w:rPr>
            <w:fldChar w:fldCharType="end"/>
          </w:r>
        </w:sdtContent>
      </w:sdt>
    </w:p>
    <w:p w:rsidR="00810A42" w:rsidRDefault="00760015" w:rsidP="000A28F5">
      <w:pPr>
        <w:pStyle w:val="Default"/>
        <w:spacing w:line="480" w:lineRule="auto"/>
        <w:rPr>
          <w:sz w:val="22"/>
          <w:szCs w:val="22"/>
        </w:rPr>
      </w:pPr>
      <w:r>
        <w:rPr>
          <w:sz w:val="22"/>
          <w:szCs w:val="22"/>
        </w:rPr>
        <w:t>This cross-cutting theme applies in two ways: first, the target audience and widening access objective of the School as a whole seeks to engage students who face barriers to education and training, or who pursue additional education for professional development. This includes ‘s</w:t>
      </w:r>
      <w:r w:rsidRPr="00760015">
        <w:rPr>
          <w:sz w:val="22"/>
          <w:szCs w:val="22"/>
        </w:rPr>
        <w:t>upport for mentoring and advocacy scheme</w:t>
      </w:r>
      <w:r>
        <w:rPr>
          <w:sz w:val="22"/>
          <w:szCs w:val="22"/>
        </w:rPr>
        <w:t>(s)’, which is highly relevant to the BA Advocacy programme. Secondly, the</w:t>
      </w:r>
      <w:r w:rsidR="00217B0A">
        <w:rPr>
          <w:sz w:val="22"/>
          <w:szCs w:val="22"/>
        </w:rPr>
        <w:t xml:space="preserve"> proposed module will provide students with the necessary theoretical and technical skills to combat social exclusion in future. This is achieved as students will be engaging with a topic that showcases the extremity of some forms of marginalisation and exclusion. </w:t>
      </w:r>
    </w:p>
    <w:p w:rsidR="00A84C1F" w:rsidRPr="00A84C1F" w:rsidRDefault="00A84C1F" w:rsidP="000A28F5">
      <w:pPr>
        <w:pStyle w:val="Default"/>
        <w:spacing w:line="480" w:lineRule="auto"/>
        <w:rPr>
          <w:color w:val="auto"/>
        </w:rPr>
      </w:pPr>
    </w:p>
    <w:p w:rsidR="00757119" w:rsidRDefault="00AA1763" w:rsidP="000A28F5">
      <w:pPr>
        <w:spacing w:line="480" w:lineRule="auto"/>
        <w:rPr>
          <w:rFonts w:ascii="Arial" w:hAnsi="Arial" w:cs="Arial"/>
        </w:rPr>
      </w:pPr>
      <w:r w:rsidRPr="007B3DE3">
        <w:rPr>
          <w:rFonts w:ascii="Arial" w:hAnsi="Arial" w:cs="Arial"/>
        </w:rPr>
        <w:t>Throughout, the module will give considerable attention to the emergence and evolution of racism, particularly European racism, and the ways in which technological and organizational developments which mainly took place in modern Europe (including the USSR), the Americas and Australasia have greatly augmented the potential and propensities for deliberate and systematic mass-killing of civilian populations, including the use of modern ‘police states’, concentration camps, machine guns, railways, Einsatzgruppen (mobile killing units), germ warfare, ‘killing fields’ and various forms of ‘cultural genocide’, in order to systematically repress, suppress, extirpate and destroy whole peoples or communities.</w:t>
      </w:r>
      <w:r w:rsidR="00BB1817">
        <w:rPr>
          <w:rFonts w:ascii="Arial" w:hAnsi="Arial" w:cs="Arial"/>
        </w:rPr>
        <w:t xml:space="preserve"> The module content significantly highlights the importance of efforts to tackle social exclusion and the development of sustainable communities. As Thiele (2013, p.169) states, ‘ecological and social truths are best discovered and confirmed by thoughtful inquiry, humanistic as well as scientific, that incorporates diverse cultural and demographic perspectives.’</w:t>
      </w:r>
    </w:p>
    <w:p w:rsidR="00A84C1F" w:rsidRPr="007B3DE3" w:rsidRDefault="00A84C1F" w:rsidP="000A28F5">
      <w:pPr>
        <w:spacing w:line="480" w:lineRule="auto"/>
        <w:rPr>
          <w:rFonts w:ascii="Arial" w:hAnsi="Arial" w:cs="Arial"/>
        </w:rPr>
      </w:pPr>
    </w:p>
    <w:p w:rsidR="00757119" w:rsidRPr="007B3DE3" w:rsidRDefault="00757119" w:rsidP="000A28F5">
      <w:pPr>
        <w:spacing w:line="480" w:lineRule="auto"/>
        <w:rPr>
          <w:rFonts w:ascii="Arial" w:hAnsi="Arial" w:cs="Arial"/>
          <w:b/>
          <w:u w:val="single"/>
        </w:rPr>
      </w:pPr>
      <w:r w:rsidRPr="007B3DE3">
        <w:rPr>
          <w:rFonts w:ascii="Arial" w:hAnsi="Arial" w:cs="Arial"/>
          <w:b/>
          <w:u w:val="single"/>
        </w:rPr>
        <w:t>Teaching &amp; Learning Strategies used</w:t>
      </w:r>
    </w:p>
    <w:p w:rsidR="00757119" w:rsidRDefault="002B5703" w:rsidP="000A28F5">
      <w:pPr>
        <w:spacing w:line="480" w:lineRule="auto"/>
        <w:rPr>
          <w:rFonts w:ascii="Arial" w:hAnsi="Arial" w:cs="Arial"/>
        </w:rPr>
      </w:pPr>
      <w:r>
        <w:rPr>
          <w:rFonts w:ascii="Arial" w:hAnsi="Arial" w:cs="Arial"/>
        </w:rPr>
        <w:t xml:space="preserve">As this module will be taught as part of the BA Advocacy and Social Studies programme within the School of Social Justice and Inclusivity, the principle teaching and learning strategy to be used </w:t>
      </w:r>
      <w:r w:rsidR="00DB2659">
        <w:rPr>
          <w:rFonts w:ascii="Arial" w:hAnsi="Arial" w:cs="Arial"/>
        </w:rPr>
        <w:t xml:space="preserve">will be </w:t>
      </w:r>
      <w:r>
        <w:rPr>
          <w:rFonts w:ascii="Arial" w:hAnsi="Arial" w:cs="Arial"/>
        </w:rPr>
        <w:t>critical pedagogy, or critical consciousness. Critical pedagogy values dialogue rather than monologue, identifying problems and discussions of possible solutions, and finding original methods to present contemporary issues.</w:t>
      </w:r>
      <w:r w:rsidR="00DB2659">
        <w:rPr>
          <w:rFonts w:ascii="Arial" w:hAnsi="Arial" w:cs="Arial"/>
        </w:rPr>
        <w:t xml:space="preserve"> Critical pedagogy is notable for its insistence on social justice, its rejection of the neutrality of knowledge, and</w:t>
      </w:r>
      <w:r>
        <w:rPr>
          <w:rFonts w:ascii="Arial" w:hAnsi="Arial" w:cs="Arial"/>
        </w:rPr>
        <w:t xml:space="preserve"> </w:t>
      </w:r>
      <w:r w:rsidR="00DB2659">
        <w:rPr>
          <w:rFonts w:ascii="Arial" w:hAnsi="Arial" w:cs="Arial"/>
        </w:rPr>
        <w:t xml:space="preserve">emancipation through social critique. For example, </w:t>
      </w:r>
      <w:r>
        <w:rPr>
          <w:rFonts w:ascii="Arial" w:hAnsi="Arial" w:cs="Arial"/>
        </w:rPr>
        <w:t>Freire (1993, p. 61) writes that ‘through dialogue, the teacher-of-the-students and the students-of-the-teacher cease to exist and a new term emerges: teacher-student with students-teachers. The teacher is no longer merely the one-who-teaches, but one who himself is taught in dialogue with the students, who in turn while being taught also teach. They become jointly responsible for a process in which all grow.’</w:t>
      </w:r>
    </w:p>
    <w:p w:rsidR="00200EAF" w:rsidRDefault="00DB2659" w:rsidP="000A28F5">
      <w:pPr>
        <w:spacing w:line="480" w:lineRule="auto"/>
        <w:rPr>
          <w:rFonts w:ascii="Arial" w:hAnsi="Arial" w:cs="Arial"/>
        </w:rPr>
      </w:pPr>
      <w:r>
        <w:rPr>
          <w:rFonts w:ascii="Arial" w:hAnsi="Arial" w:cs="Arial"/>
        </w:rPr>
        <w:t xml:space="preserve">The use of critical pedagogy to analyse the nature of genocide will enable students to question the political and social context, the personal consequences and ideology present in instances of mass killings. As critical pedagogy has been expanded upon by Postmodern, Postcolonial and anti-racist theory, this teaching and learning strategy will encourage students to engage with the lasting impact of genocide, such as the role of colonialism and “white slaver” genocides that have left lasting damage to ‘aboriginal peoples’ in Australia and </w:t>
      </w:r>
      <w:r w:rsidRPr="00FF089B">
        <w:rPr>
          <w:rFonts w:ascii="Arial" w:hAnsi="Arial" w:cs="Arial"/>
        </w:rPr>
        <w:t>America. This engagement will be fundamental for those students seeking to understand the historical context of marginalised communities and “hard to reach groups”.</w:t>
      </w:r>
      <w:r w:rsidR="00810A42" w:rsidRPr="00FF089B">
        <w:rPr>
          <w:rFonts w:ascii="Arial" w:hAnsi="Arial" w:cs="Arial"/>
        </w:rPr>
        <w:t xml:space="preserve"> This teaching and learning strategy has been chosen as </w:t>
      </w:r>
      <w:r w:rsidR="00FF089B" w:rsidRPr="00FF089B">
        <w:rPr>
          <w:rFonts w:ascii="Arial" w:hAnsi="Arial" w:cs="Arial"/>
        </w:rPr>
        <w:t>the aims of critical pedagogy, namely enhancing communities through open dialogue and discussion of social issues, aligns with the School of Social Justice and Inclusion’s core aims of delivering to students the means to study and challenge disadvantage so as to make a positive impact on potentially vulnerable members of society.</w:t>
      </w:r>
    </w:p>
    <w:p w:rsidR="00200EAF" w:rsidRPr="00810A42" w:rsidRDefault="00200EAF" w:rsidP="000A28F5">
      <w:pPr>
        <w:spacing w:line="480" w:lineRule="auto"/>
        <w:rPr>
          <w:rFonts w:ascii="Arial" w:hAnsi="Arial" w:cs="Arial"/>
          <w:color w:val="FF0000"/>
        </w:rPr>
      </w:pPr>
    </w:p>
    <w:p w:rsidR="00757119" w:rsidRPr="007B3DE3" w:rsidRDefault="00757119" w:rsidP="000A28F5">
      <w:pPr>
        <w:spacing w:line="480" w:lineRule="auto"/>
        <w:rPr>
          <w:rFonts w:ascii="Arial" w:hAnsi="Arial" w:cs="Arial"/>
          <w:b/>
          <w:u w:val="single"/>
        </w:rPr>
      </w:pPr>
      <w:r w:rsidRPr="007B3DE3">
        <w:rPr>
          <w:rFonts w:ascii="Arial" w:hAnsi="Arial" w:cs="Arial"/>
          <w:b/>
          <w:u w:val="single"/>
        </w:rPr>
        <w:t>Assessment strategies/ methods used</w:t>
      </w:r>
    </w:p>
    <w:p w:rsidR="00757119" w:rsidRDefault="00E004EB" w:rsidP="000A28F5">
      <w:pPr>
        <w:spacing w:line="480" w:lineRule="auto"/>
        <w:rPr>
          <w:rFonts w:ascii="Arial" w:hAnsi="Arial" w:cs="Arial"/>
        </w:rPr>
      </w:pPr>
      <w:r>
        <w:rPr>
          <w:rFonts w:ascii="Arial" w:hAnsi="Arial" w:cs="Arial"/>
        </w:rPr>
        <w:t>For this module, students will consistently be formatively assessed via discussion, group work, Q&amp;A and a quiz. These methods of formative assessment are aligned with the teaching and learning strategy used for this module, namely critical pedagogy.</w:t>
      </w:r>
      <w:r w:rsidR="00F31EA6">
        <w:rPr>
          <w:rFonts w:ascii="Arial" w:hAnsi="Arial" w:cs="Arial"/>
        </w:rPr>
        <w:t xml:space="preserve"> As the lectures will make great use of questioning, this provides students with constant feedback as to the areas of study that need to be addressed and some of the issues that can be tackled. Minton (2004, p.96) for example, suggests that ‘You should seek to provide feedback to your students at every opportunity’, and this is neatly achieved via formative Q&amp;A sessions and group discussions.</w:t>
      </w:r>
      <w:r>
        <w:rPr>
          <w:rFonts w:ascii="Arial" w:hAnsi="Arial" w:cs="Arial"/>
        </w:rPr>
        <w:t xml:space="preserve"> </w:t>
      </w:r>
      <w:r w:rsidR="00B53F34">
        <w:rPr>
          <w:rFonts w:ascii="Arial" w:hAnsi="Arial" w:cs="Arial"/>
        </w:rPr>
        <w:t>As dialogue is a central feature of critical pedagogy, discussing topics from within the module is not only key to students learning but also forms the basis of informal feedback, where students can be guided to discuss issues that might not be discussed in an unguided debate.</w:t>
      </w:r>
    </w:p>
    <w:p w:rsidR="00E004EB" w:rsidRDefault="00E004EB" w:rsidP="000A28F5">
      <w:pPr>
        <w:spacing w:line="480" w:lineRule="auto"/>
        <w:rPr>
          <w:rFonts w:ascii="Arial" w:hAnsi="Arial" w:cs="Arial"/>
        </w:rPr>
      </w:pPr>
      <w:proofErr w:type="spellStart"/>
      <w:r>
        <w:rPr>
          <w:rFonts w:ascii="Arial" w:hAnsi="Arial" w:cs="Arial"/>
        </w:rPr>
        <w:t>Summatively</w:t>
      </w:r>
      <w:proofErr w:type="spellEnd"/>
      <w:r>
        <w:rPr>
          <w:rFonts w:ascii="Arial" w:hAnsi="Arial" w:cs="Arial"/>
        </w:rPr>
        <w:t>, students will be required to complete one written assignment (2500 words) and one e</w:t>
      </w:r>
      <w:r w:rsidR="00F31EA6">
        <w:rPr>
          <w:rFonts w:ascii="Arial" w:hAnsi="Arial" w:cs="Arial"/>
        </w:rPr>
        <w:t>xam at the end of the semester.</w:t>
      </w:r>
      <w:r w:rsidR="00B53F34">
        <w:rPr>
          <w:rFonts w:ascii="Arial" w:hAnsi="Arial" w:cs="Arial"/>
        </w:rPr>
        <w:t xml:space="preserve"> Students will be required to write a coursework piece not only in order to develop and improve their writing and research skills, but as the coursework deadline will be before the end of year exam, students will already be familiar with the research process and the kinds of issues they will need to address in the exam</w:t>
      </w:r>
      <w:r w:rsidR="008A0653">
        <w:rPr>
          <w:rFonts w:ascii="Arial" w:hAnsi="Arial" w:cs="Arial"/>
        </w:rPr>
        <w:t xml:space="preserve"> itself</w:t>
      </w:r>
      <w:r w:rsidR="00B53F34">
        <w:rPr>
          <w:rFonts w:ascii="Arial" w:hAnsi="Arial" w:cs="Arial"/>
        </w:rPr>
        <w:t xml:space="preserve">. </w:t>
      </w:r>
      <w:r w:rsidR="00F31EA6">
        <w:rPr>
          <w:rFonts w:ascii="Arial" w:hAnsi="Arial" w:cs="Arial"/>
        </w:rPr>
        <w:t xml:space="preserve"> </w:t>
      </w:r>
    </w:p>
    <w:p w:rsidR="00F31EA6" w:rsidRPr="001B373B" w:rsidRDefault="00F31EA6" w:rsidP="000A28F5">
      <w:pPr>
        <w:spacing w:line="480" w:lineRule="auto"/>
        <w:rPr>
          <w:rFonts w:ascii="Arial" w:hAnsi="Arial" w:cs="Arial"/>
        </w:rPr>
      </w:pPr>
    </w:p>
    <w:p w:rsidR="00757119" w:rsidRDefault="00757119" w:rsidP="000A28F5">
      <w:pPr>
        <w:spacing w:line="480" w:lineRule="auto"/>
        <w:rPr>
          <w:rFonts w:ascii="Arial" w:hAnsi="Arial" w:cs="Arial"/>
          <w:b/>
          <w:u w:val="single"/>
        </w:rPr>
      </w:pPr>
      <w:r w:rsidRPr="007B3DE3">
        <w:rPr>
          <w:rFonts w:ascii="Arial" w:hAnsi="Arial" w:cs="Arial"/>
          <w:b/>
          <w:u w:val="single"/>
        </w:rPr>
        <w:t>Evaluation techniques</w:t>
      </w:r>
    </w:p>
    <w:p w:rsidR="00F31EA6" w:rsidRDefault="00B4742C" w:rsidP="000A28F5">
      <w:pPr>
        <w:spacing w:line="480" w:lineRule="auto"/>
        <w:rPr>
          <w:rFonts w:ascii="Arial" w:hAnsi="Arial" w:cs="Arial"/>
        </w:rPr>
      </w:pPr>
      <w:r w:rsidRPr="00B4742C">
        <w:rPr>
          <w:rFonts w:ascii="Arial" w:hAnsi="Arial" w:cs="Arial"/>
        </w:rPr>
        <w:t>For this module</w:t>
      </w:r>
      <w:r>
        <w:rPr>
          <w:rFonts w:ascii="Arial" w:hAnsi="Arial" w:cs="Arial"/>
        </w:rPr>
        <w:t xml:space="preserve">, the evaluation method to be chosen will be a combination of peer review by colleagues from the School of Social Justice and inclusivity, and a student satisfaction survey at the end of the module to be returned to the university via an online web form. </w:t>
      </w:r>
      <w:r w:rsidR="00B53F34">
        <w:rPr>
          <w:rFonts w:ascii="Arial" w:hAnsi="Arial" w:cs="Arial"/>
        </w:rPr>
        <w:t xml:space="preserve">However, a potential issue with questionnaires and feedback surveys is the relatively low response rate from students. Therefore, any questionnaire or survey to be used will be carefully designed so as to be easy to complete and relatively short, requiring little time expenditure but still giving the students enough scope to meaningfully contribute their thoughts and feelings on the module.  Alternatively, a structured group interview could be used at the end of the taught sessions for this module so students can reflect upon which aspects of the module they enjoyed and which aspects could be subject to review in future. For example students may wish to discuss features of the taught content, its delivery, consider their own academic progress and the overall experience of the module as a whole. </w:t>
      </w:r>
    </w:p>
    <w:p w:rsidR="00B53F34" w:rsidRDefault="00B53F34">
      <w:pPr>
        <w:rPr>
          <w:rFonts w:ascii="Arial" w:hAnsi="Arial" w:cs="Arial"/>
        </w:rPr>
      </w:pPr>
    </w:p>
    <w:p w:rsidR="00F31EA6" w:rsidRPr="00F31EA6" w:rsidRDefault="00F31EA6">
      <w:pPr>
        <w:rPr>
          <w:rFonts w:ascii="Arial" w:hAnsi="Arial" w:cs="Arial"/>
        </w:rPr>
        <w:sectPr w:rsidR="00F31EA6" w:rsidRPr="00F31EA6" w:rsidSect="0071024F">
          <w:headerReference w:type="default" r:id="rId9"/>
          <w:footerReference w:type="default" r:id="rId10"/>
          <w:pgSz w:w="11906" w:h="16838"/>
          <w:pgMar w:top="1440" w:right="1440" w:bottom="1440" w:left="1440" w:header="708" w:footer="708" w:gutter="0"/>
          <w:cols w:space="708"/>
          <w:docGrid w:linePitch="360"/>
        </w:sectPr>
      </w:pPr>
    </w:p>
    <w:p w:rsidR="0071024F" w:rsidRDefault="0071024F"/>
    <w:tbl>
      <w:tblPr>
        <w:tblStyle w:val="TableGrid"/>
        <w:tblW w:w="14425" w:type="dxa"/>
        <w:tblLook w:val="04A0" w:firstRow="1" w:lastRow="0" w:firstColumn="1" w:lastColumn="0" w:noHBand="0" w:noVBand="1"/>
      </w:tblPr>
      <w:tblGrid>
        <w:gridCol w:w="1738"/>
        <w:gridCol w:w="4485"/>
        <w:gridCol w:w="2828"/>
        <w:gridCol w:w="2687"/>
        <w:gridCol w:w="2687"/>
      </w:tblGrid>
      <w:tr w:rsidR="0071024F" w:rsidRPr="00B5043B" w:rsidTr="00865C16">
        <w:trPr>
          <w:trHeight w:val="737"/>
        </w:trPr>
        <w:tc>
          <w:tcPr>
            <w:tcW w:w="1703" w:type="dxa"/>
          </w:tcPr>
          <w:p w:rsidR="0071024F" w:rsidRPr="00B5043B" w:rsidRDefault="006F2255" w:rsidP="00865C16">
            <w:pPr>
              <w:jc w:val="center"/>
              <w:rPr>
                <w:rFonts w:ascii="Arial" w:hAnsi="Arial" w:cs="Arial"/>
                <w:b/>
                <w:sz w:val="22"/>
                <w:szCs w:val="22"/>
              </w:rPr>
            </w:pPr>
            <w:r>
              <w:rPr>
                <w:rFonts w:ascii="Arial" w:hAnsi="Arial" w:cs="Arial"/>
                <w:b/>
                <w:sz w:val="22"/>
                <w:szCs w:val="22"/>
              </w:rPr>
              <w:t>Session Structure</w:t>
            </w:r>
          </w:p>
        </w:tc>
        <w:tc>
          <w:tcPr>
            <w:tcW w:w="4501" w:type="dxa"/>
          </w:tcPr>
          <w:p w:rsidR="0071024F" w:rsidRPr="00B5043B" w:rsidRDefault="006F2255" w:rsidP="00865C16">
            <w:pPr>
              <w:jc w:val="center"/>
              <w:rPr>
                <w:rFonts w:ascii="Arial" w:hAnsi="Arial" w:cs="Arial"/>
                <w:b/>
                <w:sz w:val="22"/>
                <w:szCs w:val="22"/>
              </w:rPr>
            </w:pPr>
            <w:r>
              <w:rPr>
                <w:rFonts w:ascii="Arial" w:hAnsi="Arial" w:cs="Arial"/>
                <w:b/>
                <w:sz w:val="22"/>
                <w:szCs w:val="22"/>
              </w:rPr>
              <w:t>Session</w:t>
            </w:r>
            <w:r w:rsidR="0071024F" w:rsidRPr="00B5043B">
              <w:rPr>
                <w:rFonts w:ascii="Arial" w:hAnsi="Arial" w:cs="Arial"/>
                <w:b/>
                <w:sz w:val="22"/>
                <w:szCs w:val="22"/>
              </w:rPr>
              <w:t xml:space="preserve"> content</w:t>
            </w:r>
          </w:p>
        </w:tc>
        <w:tc>
          <w:tcPr>
            <w:tcW w:w="2835" w:type="dxa"/>
          </w:tcPr>
          <w:p w:rsidR="0071024F" w:rsidRPr="00B5043B" w:rsidRDefault="006F2255" w:rsidP="006F2255">
            <w:pPr>
              <w:rPr>
                <w:rFonts w:ascii="Arial" w:hAnsi="Arial" w:cs="Arial"/>
                <w:b/>
                <w:sz w:val="22"/>
                <w:szCs w:val="22"/>
              </w:rPr>
            </w:pPr>
            <w:r>
              <w:rPr>
                <w:rFonts w:ascii="Arial" w:hAnsi="Arial" w:cs="Arial"/>
                <w:b/>
                <w:sz w:val="22"/>
                <w:szCs w:val="22"/>
              </w:rPr>
              <w:t xml:space="preserve">           </w:t>
            </w:r>
            <w:r w:rsidR="0071024F" w:rsidRPr="00B5043B">
              <w:rPr>
                <w:rFonts w:ascii="Arial" w:hAnsi="Arial" w:cs="Arial"/>
                <w:b/>
                <w:sz w:val="22"/>
                <w:szCs w:val="22"/>
              </w:rPr>
              <w:t>Resources</w:t>
            </w:r>
          </w:p>
        </w:tc>
        <w:tc>
          <w:tcPr>
            <w:tcW w:w="2693" w:type="dxa"/>
          </w:tcPr>
          <w:p w:rsidR="0071024F" w:rsidRPr="00B5043B" w:rsidRDefault="0071024F" w:rsidP="00865C16">
            <w:pPr>
              <w:jc w:val="center"/>
              <w:rPr>
                <w:rFonts w:ascii="Arial" w:hAnsi="Arial" w:cs="Arial"/>
                <w:b/>
                <w:sz w:val="22"/>
                <w:szCs w:val="22"/>
              </w:rPr>
            </w:pPr>
            <w:r w:rsidRPr="00B5043B">
              <w:rPr>
                <w:rFonts w:ascii="Arial" w:hAnsi="Arial" w:cs="Arial"/>
                <w:b/>
                <w:sz w:val="22"/>
                <w:szCs w:val="22"/>
              </w:rPr>
              <w:t>Methodology</w:t>
            </w:r>
          </w:p>
        </w:tc>
        <w:tc>
          <w:tcPr>
            <w:tcW w:w="2693" w:type="dxa"/>
          </w:tcPr>
          <w:p w:rsidR="0071024F" w:rsidRPr="00B5043B" w:rsidRDefault="0071024F" w:rsidP="00865C16">
            <w:pPr>
              <w:jc w:val="center"/>
              <w:rPr>
                <w:rFonts w:ascii="Arial" w:hAnsi="Arial" w:cs="Arial"/>
                <w:b/>
                <w:sz w:val="22"/>
                <w:szCs w:val="22"/>
              </w:rPr>
            </w:pPr>
            <w:r w:rsidRPr="00B5043B">
              <w:rPr>
                <w:rFonts w:ascii="Arial" w:hAnsi="Arial" w:cs="Arial"/>
                <w:b/>
                <w:sz w:val="22"/>
                <w:szCs w:val="22"/>
              </w:rPr>
              <w:t>Assessment</w:t>
            </w:r>
          </w:p>
        </w:tc>
      </w:tr>
      <w:tr w:rsidR="0071024F" w:rsidRPr="00B5043B" w:rsidTr="00865C16">
        <w:trPr>
          <w:trHeight w:val="737"/>
        </w:trPr>
        <w:tc>
          <w:tcPr>
            <w:tcW w:w="1703" w:type="dxa"/>
          </w:tcPr>
          <w:p w:rsidR="0071024F" w:rsidRPr="00B5043B" w:rsidRDefault="00873043" w:rsidP="00865C16">
            <w:pPr>
              <w:rPr>
                <w:rFonts w:ascii="Arial" w:hAnsi="Arial" w:cs="Arial"/>
                <w:b/>
                <w:sz w:val="22"/>
                <w:szCs w:val="22"/>
              </w:rPr>
            </w:pPr>
            <w:r>
              <w:rPr>
                <w:rFonts w:ascii="Arial" w:hAnsi="Arial" w:cs="Arial"/>
                <w:b/>
                <w:sz w:val="22"/>
                <w:szCs w:val="22"/>
              </w:rPr>
              <w:t>Session</w:t>
            </w:r>
            <w:r w:rsidRPr="00B5043B">
              <w:rPr>
                <w:rFonts w:ascii="Arial" w:hAnsi="Arial" w:cs="Arial"/>
                <w:b/>
                <w:sz w:val="22"/>
                <w:szCs w:val="22"/>
              </w:rPr>
              <w:t xml:space="preserve"> </w:t>
            </w:r>
            <w:r w:rsidR="0071024F" w:rsidRPr="00B5043B">
              <w:rPr>
                <w:rFonts w:ascii="Arial" w:hAnsi="Arial" w:cs="Arial"/>
                <w:b/>
                <w:sz w:val="22"/>
                <w:szCs w:val="22"/>
              </w:rPr>
              <w:t>1</w:t>
            </w:r>
          </w:p>
          <w:p w:rsidR="0071024F" w:rsidRPr="00B5043B" w:rsidRDefault="00A01CB5" w:rsidP="00865C16">
            <w:pPr>
              <w:rPr>
                <w:rFonts w:ascii="Arial" w:hAnsi="Arial" w:cs="Arial"/>
                <w:sz w:val="22"/>
                <w:szCs w:val="22"/>
              </w:rPr>
            </w:pPr>
            <w:r>
              <w:rPr>
                <w:rFonts w:ascii="Arial" w:hAnsi="Arial" w:cs="Arial"/>
                <w:sz w:val="22"/>
                <w:szCs w:val="22"/>
              </w:rPr>
              <w:t>2</w:t>
            </w:r>
            <w:r w:rsidR="0071024F" w:rsidRPr="00B5043B">
              <w:rPr>
                <w:rFonts w:ascii="Arial" w:hAnsi="Arial" w:cs="Arial"/>
                <w:sz w:val="22"/>
                <w:szCs w:val="22"/>
              </w:rPr>
              <w:t xml:space="preserve"> hours</w:t>
            </w:r>
          </w:p>
          <w:p w:rsidR="0071024F" w:rsidRPr="00B5043B" w:rsidRDefault="0071024F" w:rsidP="00865C16">
            <w:pPr>
              <w:rPr>
                <w:rFonts w:ascii="Arial" w:hAnsi="Arial" w:cs="Arial"/>
                <w:sz w:val="22"/>
                <w:szCs w:val="22"/>
              </w:rPr>
            </w:pPr>
          </w:p>
          <w:p w:rsidR="0071024F" w:rsidRPr="00B5043B" w:rsidRDefault="00691866" w:rsidP="00865C16">
            <w:pPr>
              <w:rPr>
                <w:rFonts w:ascii="Arial" w:hAnsi="Arial" w:cs="Arial"/>
                <w:sz w:val="22"/>
                <w:szCs w:val="22"/>
              </w:rPr>
            </w:pPr>
            <w:r>
              <w:rPr>
                <w:rFonts w:ascii="Arial" w:hAnsi="Arial" w:cs="Arial"/>
                <w:sz w:val="22"/>
                <w:szCs w:val="22"/>
              </w:rPr>
              <w:t>Introducti</w:t>
            </w:r>
            <w:r w:rsidR="006F2255">
              <w:rPr>
                <w:rFonts w:ascii="Arial" w:hAnsi="Arial" w:cs="Arial"/>
                <w:sz w:val="22"/>
                <w:szCs w:val="22"/>
              </w:rPr>
              <w:t>on to module / Impact of White C</w:t>
            </w:r>
            <w:r>
              <w:rPr>
                <w:rFonts w:ascii="Arial" w:hAnsi="Arial" w:cs="Arial"/>
                <w:sz w:val="22"/>
                <w:szCs w:val="22"/>
              </w:rPr>
              <w:t>olonizer genocide</w:t>
            </w:r>
          </w:p>
        </w:tc>
        <w:tc>
          <w:tcPr>
            <w:tcW w:w="4501" w:type="dxa"/>
          </w:tcPr>
          <w:p w:rsidR="0071024F" w:rsidRPr="00691866" w:rsidRDefault="00691866" w:rsidP="00865C16">
            <w:pPr>
              <w:rPr>
                <w:rFonts w:ascii="Arial" w:hAnsi="Arial" w:cs="Arial"/>
                <w:sz w:val="22"/>
                <w:szCs w:val="22"/>
              </w:rPr>
            </w:pPr>
            <w:r>
              <w:rPr>
                <w:rFonts w:ascii="Arial" w:hAnsi="Arial" w:cs="Arial"/>
                <w:sz w:val="22"/>
                <w:szCs w:val="22"/>
              </w:rPr>
              <w:t xml:space="preserve">Students will </w:t>
            </w:r>
            <w:r w:rsidR="000F2199">
              <w:rPr>
                <w:rFonts w:ascii="Arial" w:hAnsi="Arial" w:cs="Arial"/>
                <w:sz w:val="22"/>
                <w:szCs w:val="22"/>
              </w:rPr>
              <w:t>participate in</w:t>
            </w:r>
            <w:r>
              <w:rPr>
                <w:rFonts w:ascii="Arial" w:hAnsi="Arial" w:cs="Arial"/>
                <w:sz w:val="22"/>
                <w:szCs w:val="22"/>
              </w:rPr>
              <w:t xml:space="preserve"> a lecture on the </w:t>
            </w:r>
            <w:r w:rsidR="006F2255">
              <w:rPr>
                <w:rFonts w:ascii="Arial" w:hAnsi="Arial" w:cs="Arial"/>
                <w:sz w:val="22"/>
                <w:szCs w:val="22"/>
              </w:rPr>
              <w:t>impact</w:t>
            </w:r>
            <w:r>
              <w:rPr>
                <w:rFonts w:ascii="Arial" w:hAnsi="Arial" w:cs="Arial"/>
                <w:sz w:val="22"/>
                <w:szCs w:val="22"/>
              </w:rPr>
              <w:t xml:space="preserve"> of white settler colonialism, and the processes by which ‘aboriginal </w:t>
            </w:r>
            <w:proofErr w:type="gramStart"/>
            <w:r>
              <w:rPr>
                <w:rFonts w:ascii="Arial" w:hAnsi="Arial" w:cs="Arial"/>
                <w:sz w:val="22"/>
                <w:szCs w:val="22"/>
              </w:rPr>
              <w:t>peoples’</w:t>
            </w:r>
            <w:proofErr w:type="gramEnd"/>
            <w:r>
              <w:rPr>
                <w:rFonts w:ascii="Arial" w:hAnsi="Arial" w:cs="Arial"/>
                <w:sz w:val="22"/>
                <w:szCs w:val="22"/>
              </w:rPr>
              <w:t xml:space="preserve"> have been marginalised, disempowered</w:t>
            </w:r>
            <w:r w:rsidR="00AA1763">
              <w:rPr>
                <w:rFonts w:ascii="Arial" w:hAnsi="Arial" w:cs="Arial"/>
                <w:sz w:val="22"/>
                <w:szCs w:val="22"/>
              </w:rPr>
              <w:t>, destroyed</w:t>
            </w:r>
            <w:r>
              <w:rPr>
                <w:rFonts w:ascii="Arial" w:hAnsi="Arial" w:cs="Arial"/>
                <w:sz w:val="22"/>
                <w:szCs w:val="22"/>
              </w:rPr>
              <w:t xml:space="preserve"> and displaced. This will include a discussion of the presence of European colonisers in Central America</w:t>
            </w:r>
            <w:r w:rsidR="006F2255">
              <w:rPr>
                <w:rFonts w:ascii="Arial" w:hAnsi="Arial" w:cs="Arial"/>
                <w:sz w:val="22"/>
                <w:szCs w:val="22"/>
              </w:rPr>
              <w:t>, Australia and the Pacific Islands (1492 – present). A</w:t>
            </w:r>
            <w:r>
              <w:rPr>
                <w:rFonts w:ascii="Arial" w:hAnsi="Arial" w:cs="Arial"/>
                <w:sz w:val="22"/>
                <w:szCs w:val="22"/>
              </w:rPr>
              <w:t>n excerpt</w:t>
            </w:r>
            <w:r w:rsidR="006F2255">
              <w:rPr>
                <w:rFonts w:ascii="Arial" w:hAnsi="Arial" w:cs="Arial"/>
                <w:sz w:val="22"/>
                <w:szCs w:val="22"/>
              </w:rPr>
              <w:t xml:space="preserve"> will also be</w:t>
            </w:r>
            <w:r>
              <w:rPr>
                <w:rFonts w:ascii="Arial" w:hAnsi="Arial" w:cs="Arial"/>
                <w:sz w:val="22"/>
                <w:szCs w:val="22"/>
              </w:rPr>
              <w:t xml:space="preserve"> shown from a documentary (</w:t>
            </w:r>
            <w:r>
              <w:rPr>
                <w:rFonts w:ascii="Arial" w:hAnsi="Arial" w:cs="Arial"/>
                <w:i/>
                <w:sz w:val="22"/>
                <w:szCs w:val="22"/>
              </w:rPr>
              <w:t xml:space="preserve">Guns, Germs and Steel: </w:t>
            </w:r>
            <w:r>
              <w:rPr>
                <w:rFonts w:ascii="Arial" w:hAnsi="Arial" w:cs="Arial"/>
                <w:sz w:val="22"/>
                <w:szCs w:val="22"/>
              </w:rPr>
              <w:t>2004)</w:t>
            </w:r>
          </w:p>
          <w:p w:rsidR="0071024F" w:rsidRPr="00B5043B" w:rsidRDefault="0071024F" w:rsidP="00865C16">
            <w:pPr>
              <w:rPr>
                <w:rFonts w:ascii="Arial" w:hAnsi="Arial" w:cs="Arial"/>
                <w:sz w:val="22"/>
                <w:szCs w:val="22"/>
              </w:rPr>
            </w:pPr>
          </w:p>
        </w:tc>
        <w:tc>
          <w:tcPr>
            <w:tcW w:w="2835" w:type="dxa"/>
          </w:tcPr>
          <w:p w:rsidR="0071024F" w:rsidRPr="00B5043B" w:rsidRDefault="0071024F" w:rsidP="006F2255">
            <w:pPr>
              <w:rPr>
                <w:rFonts w:ascii="Arial" w:hAnsi="Arial" w:cs="Arial"/>
                <w:sz w:val="22"/>
                <w:szCs w:val="22"/>
              </w:rPr>
            </w:pPr>
            <w:r w:rsidRPr="00B5043B">
              <w:rPr>
                <w:rFonts w:ascii="Arial" w:hAnsi="Arial" w:cs="Arial"/>
                <w:sz w:val="22"/>
                <w:szCs w:val="22"/>
              </w:rPr>
              <w:t xml:space="preserve">Projector, </w:t>
            </w:r>
            <w:r w:rsidR="006F2255">
              <w:rPr>
                <w:rFonts w:ascii="Arial" w:hAnsi="Arial" w:cs="Arial"/>
                <w:sz w:val="22"/>
                <w:szCs w:val="22"/>
              </w:rPr>
              <w:t>whiteboard</w:t>
            </w:r>
            <w:r w:rsidRPr="00B5043B">
              <w:rPr>
                <w:rFonts w:ascii="Arial" w:hAnsi="Arial" w:cs="Arial"/>
                <w:sz w:val="22"/>
                <w:szCs w:val="22"/>
              </w:rPr>
              <w:t xml:space="preserve">, </w:t>
            </w:r>
            <w:r w:rsidR="006F2255">
              <w:rPr>
                <w:rFonts w:ascii="Arial" w:hAnsi="Arial" w:cs="Arial"/>
                <w:sz w:val="22"/>
                <w:szCs w:val="22"/>
              </w:rPr>
              <w:t>a PowerPoint presentation, access to the internet</w:t>
            </w:r>
            <w:r w:rsidRPr="00B5043B">
              <w:rPr>
                <w:rFonts w:ascii="Arial" w:hAnsi="Arial" w:cs="Arial"/>
                <w:sz w:val="22"/>
                <w:szCs w:val="22"/>
              </w:rPr>
              <w:t xml:space="preserve">. </w:t>
            </w:r>
          </w:p>
        </w:tc>
        <w:tc>
          <w:tcPr>
            <w:tcW w:w="2693" w:type="dxa"/>
          </w:tcPr>
          <w:p w:rsidR="0071024F" w:rsidRPr="00B5043B" w:rsidRDefault="006661BF" w:rsidP="00865C16">
            <w:pPr>
              <w:rPr>
                <w:rFonts w:ascii="Arial" w:hAnsi="Arial" w:cs="Arial"/>
                <w:sz w:val="22"/>
                <w:szCs w:val="22"/>
              </w:rPr>
            </w:pPr>
            <w:r>
              <w:rPr>
                <w:rFonts w:ascii="Arial" w:hAnsi="Arial" w:cs="Arial"/>
                <w:sz w:val="22"/>
                <w:szCs w:val="22"/>
              </w:rPr>
              <w:t>Lecture</w:t>
            </w:r>
            <w:r w:rsidRPr="00B5043B">
              <w:rPr>
                <w:rFonts w:ascii="Arial" w:hAnsi="Arial" w:cs="Arial"/>
                <w:sz w:val="22"/>
                <w:szCs w:val="22"/>
              </w:rPr>
              <w:t xml:space="preserve"> </w:t>
            </w:r>
            <w:r>
              <w:rPr>
                <w:rFonts w:ascii="Arial" w:hAnsi="Arial" w:cs="Arial"/>
                <w:sz w:val="22"/>
                <w:szCs w:val="22"/>
              </w:rPr>
              <w:t>format incorporating flipped learning, drawing upon students’ wider reading with time for discussion and write-up of student comments and contribution.</w:t>
            </w:r>
          </w:p>
        </w:tc>
        <w:tc>
          <w:tcPr>
            <w:tcW w:w="2693" w:type="dxa"/>
          </w:tcPr>
          <w:p w:rsidR="0071024F" w:rsidRPr="00B5043B" w:rsidRDefault="006F2255" w:rsidP="00865C16">
            <w:pPr>
              <w:rPr>
                <w:rFonts w:ascii="Arial" w:hAnsi="Arial" w:cs="Arial"/>
                <w:sz w:val="22"/>
                <w:szCs w:val="22"/>
              </w:rPr>
            </w:pPr>
            <w:r>
              <w:rPr>
                <w:rFonts w:ascii="Arial" w:hAnsi="Arial" w:cs="Arial"/>
                <w:sz w:val="22"/>
                <w:szCs w:val="22"/>
              </w:rPr>
              <w:t xml:space="preserve">Formative assessment via </w:t>
            </w:r>
            <w:r w:rsidR="00627B61">
              <w:rPr>
                <w:rFonts w:ascii="Arial" w:hAnsi="Arial" w:cs="Arial"/>
                <w:sz w:val="22"/>
                <w:szCs w:val="22"/>
              </w:rPr>
              <w:t xml:space="preserve">strategic </w:t>
            </w:r>
            <w:r>
              <w:rPr>
                <w:rFonts w:ascii="Arial" w:hAnsi="Arial" w:cs="Arial"/>
                <w:sz w:val="22"/>
                <w:szCs w:val="22"/>
              </w:rPr>
              <w:t>questioning, discussion and Q&amp;A.</w:t>
            </w:r>
            <w:r w:rsidR="0071024F" w:rsidRPr="00B5043B">
              <w:rPr>
                <w:rFonts w:ascii="Arial" w:hAnsi="Arial" w:cs="Arial"/>
                <w:sz w:val="22"/>
                <w:szCs w:val="22"/>
              </w:rPr>
              <w:t xml:space="preserve">  </w:t>
            </w:r>
          </w:p>
        </w:tc>
      </w:tr>
      <w:tr w:rsidR="0071024F" w:rsidRPr="00B5043B" w:rsidTr="00865C16">
        <w:trPr>
          <w:trHeight w:val="737"/>
        </w:trPr>
        <w:tc>
          <w:tcPr>
            <w:tcW w:w="1703" w:type="dxa"/>
          </w:tcPr>
          <w:p w:rsidR="0071024F" w:rsidRPr="00B5043B" w:rsidRDefault="00873043" w:rsidP="00865C16">
            <w:pPr>
              <w:rPr>
                <w:rFonts w:ascii="Arial" w:hAnsi="Arial" w:cs="Arial"/>
                <w:b/>
                <w:sz w:val="22"/>
                <w:szCs w:val="22"/>
              </w:rPr>
            </w:pPr>
            <w:r>
              <w:rPr>
                <w:rFonts w:ascii="Arial" w:hAnsi="Arial" w:cs="Arial"/>
                <w:b/>
                <w:sz w:val="22"/>
                <w:szCs w:val="22"/>
              </w:rPr>
              <w:t>Session</w:t>
            </w:r>
            <w:r w:rsidRPr="00B5043B">
              <w:rPr>
                <w:rFonts w:ascii="Arial" w:hAnsi="Arial" w:cs="Arial"/>
                <w:b/>
                <w:sz w:val="22"/>
                <w:szCs w:val="22"/>
              </w:rPr>
              <w:t xml:space="preserve"> </w:t>
            </w:r>
            <w:r w:rsidR="0071024F" w:rsidRPr="00B5043B">
              <w:rPr>
                <w:rFonts w:ascii="Arial" w:hAnsi="Arial" w:cs="Arial"/>
                <w:b/>
                <w:sz w:val="22"/>
                <w:szCs w:val="22"/>
              </w:rPr>
              <w:t>2</w:t>
            </w:r>
          </w:p>
          <w:p w:rsidR="0071024F" w:rsidRPr="00B5043B" w:rsidRDefault="00A01CB5" w:rsidP="00865C16">
            <w:pPr>
              <w:rPr>
                <w:rFonts w:ascii="Arial" w:hAnsi="Arial" w:cs="Arial"/>
                <w:sz w:val="22"/>
                <w:szCs w:val="22"/>
              </w:rPr>
            </w:pPr>
            <w:r>
              <w:rPr>
                <w:rFonts w:ascii="Arial" w:hAnsi="Arial" w:cs="Arial"/>
                <w:sz w:val="22"/>
                <w:szCs w:val="22"/>
              </w:rPr>
              <w:t>2</w:t>
            </w:r>
            <w:r w:rsidR="0071024F" w:rsidRPr="00B5043B">
              <w:rPr>
                <w:rFonts w:ascii="Arial" w:hAnsi="Arial" w:cs="Arial"/>
                <w:sz w:val="22"/>
                <w:szCs w:val="22"/>
              </w:rPr>
              <w:t xml:space="preserve"> hours</w:t>
            </w:r>
          </w:p>
          <w:p w:rsidR="0071024F" w:rsidRPr="00B5043B" w:rsidRDefault="0071024F" w:rsidP="00865C16">
            <w:pPr>
              <w:rPr>
                <w:rFonts w:ascii="Arial" w:hAnsi="Arial" w:cs="Arial"/>
                <w:sz w:val="22"/>
                <w:szCs w:val="22"/>
              </w:rPr>
            </w:pPr>
          </w:p>
          <w:p w:rsidR="0071024F" w:rsidRPr="00B5043B" w:rsidRDefault="006F2255" w:rsidP="00865C16">
            <w:pPr>
              <w:rPr>
                <w:rFonts w:ascii="Arial" w:hAnsi="Arial" w:cs="Arial"/>
                <w:sz w:val="22"/>
                <w:szCs w:val="22"/>
              </w:rPr>
            </w:pPr>
            <w:r>
              <w:rPr>
                <w:rFonts w:ascii="Arial" w:hAnsi="Arial" w:cs="Arial"/>
                <w:sz w:val="22"/>
                <w:szCs w:val="22"/>
              </w:rPr>
              <w:t>The rise of Euro/ Western racism and the major precursors to the Holocaust</w:t>
            </w:r>
          </w:p>
        </w:tc>
        <w:tc>
          <w:tcPr>
            <w:tcW w:w="4501" w:type="dxa"/>
          </w:tcPr>
          <w:p w:rsidR="0071024F" w:rsidRPr="006F2255" w:rsidRDefault="006F2255" w:rsidP="00865C16">
            <w:pPr>
              <w:rPr>
                <w:rFonts w:ascii="Arial" w:hAnsi="Arial" w:cs="Arial"/>
                <w:sz w:val="22"/>
                <w:szCs w:val="22"/>
              </w:rPr>
            </w:pPr>
            <w:r>
              <w:rPr>
                <w:rFonts w:ascii="Arial" w:hAnsi="Arial" w:cs="Arial"/>
                <w:sz w:val="22"/>
                <w:szCs w:val="22"/>
              </w:rPr>
              <w:t xml:space="preserve">Students will </w:t>
            </w:r>
            <w:r w:rsidR="000F2199">
              <w:rPr>
                <w:rFonts w:ascii="Arial" w:hAnsi="Arial" w:cs="Arial"/>
                <w:sz w:val="22"/>
                <w:szCs w:val="22"/>
              </w:rPr>
              <w:t>participate in a</w:t>
            </w:r>
            <w:r>
              <w:rPr>
                <w:rFonts w:ascii="Arial" w:hAnsi="Arial" w:cs="Arial"/>
                <w:sz w:val="22"/>
                <w:szCs w:val="22"/>
              </w:rPr>
              <w:t xml:space="preserve"> lecture on the destruction of Christian minorities in Syria and Armenia at the hands of the Ottoman Empire </w:t>
            </w:r>
            <w:proofErr w:type="gramStart"/>
            <w:r>
              <w:rPr>
                <w:rFonts w:ascii="Arial" w:hAnsi="Arial" w:cs="Arial"/>
                <w:sz w:val="22"/>
                <w:szCs w:val="22"/>
              </w:rPr>
              <w:t>between 1915-1918,</w:t>
            </w:r>
            <w:proofErr w:type="gramEnd"/>
            <w:r>
              <w:rPr>
                <w:rFonts w:ascii="Arial" w:hAnsi="Arial" w:cs="Arial"/>
                <w:sz w:val="22"/>
                <w:szCs w:val="22"/>
              </w:rPr>
              <w:t xml:space="preserve"> and the crimes against humanity perpetrated by Stalin’s regime in the 1930s</w:t>
            </w:r>
            <w:r w:rsidR="0071024F" w:rsidRPr="00B5043B">
              <w:rPr>
                <w:rFonts w:ascii="Arial" w:hAnsi="Arial" w:cs="Arial"/>
                <w:sz w:val="22"/>
                <w:szCs w:val="22"/>
              </w:rPr>
              <w:t>.</w:t>
            </w:r>
            <w:r>
              <w:rPr>
                <w:rFonts w:ascii="Arial" w:hAnsi="Arial" w:cs="Arial"/>
                <w:sz w:val="22"/>
                <w:szCs w:val="22"/>
              </w:rPr>
              <w:t xml:space="preserve"> Excerpts to be shown from </w:t>
            </w:r>
            <w:r>
              <w:rPr>
                <w:rFonts w:ascii="Arial" w:hAnsi="Arial" w:cs="Arial"/>
                <w:i/>
                <w:sz w:val="22"/>
                <w:szCs w:val="22"/>
              </w:rPr>
              <w:t>Blood Upon the Snow</w:t>
            </w:r>
            <w:r>
              <w:rPr>
                <w:rFonts w:ascii="Arial" w:hAnsi="Arial" w:cs="Arial"/>
                <w:sz w:val="22"/>
                <w:szCs w:val="22"/>
              </w:rPr>
              <w:t xml:space="preserve"> (1995), a documentary on</w:t>
            </w:r>
            <w:r w:rsidR="008E0FC7">
              <w:rPr>
                <w:rFonts w:ascii="Arial" w:hAnsi="Arial" w:cs="Arial"/>
                <w:sz w:val="22"/>
                <w:szCs w:val="22"/>
              </w:rPr>
              <w:t xml:space="preserve"> the crimes of the Stalinist Soviet Union</w:t>
            </w:r>
          </w:p>
          <w:p w:rsidR="0071024F" w:rsidRPr="00B5043B" w:rsidRDefault="0071024F" w:rsidP="00865C16">
            <w:pPr>
              <w:rPr>
                <w:rFonts w:ascii="Arial" w:hAnsi="Arial" w:cs="Arial"/>
                <w:sz w:val="22"/>
                <w:szCs w:val="22"/>
              </w:rPr>
            </w:pPr>
          </w:p>
        </w:tc>
        <w:tc>
          <w:tcPr>
            <w:tcW w:w="2835" w:type="dxa"/>
          </w:tcPr>
          <w:p w:rsidR="0071024F" w:rsidRPr="00B5043B" w:rsidRDefault="006F2255" w:rsidP="00865C16">
            <w:pPr>
              <w:rPr>
                <w:rFonts w:ascii="Arial" w:hAnsi="Arial" w:cs="Arial"/>
                <w:sz w:val="22"/>
                <w:szCs w:val="22"/>
              </w:rPr>
            </w:pPr>
            <w:r w:rsidRPr="00B5043B">
              <w:rPr>
                <w:rFonts w:ascii="Arial" w:hAnsi="Arial" w:cs="Arial"/>
                <w:sz w:val="22"/>
                <w:szCs w:val="22"/>
              </w:rPr>
              <w:t xml:space="preserve">Projector, </w:t>
            </w:r>
            <w:r>
              <w:rPr>
                <w:rFonts w:ascii="Arial" w:hAnsi="Arial" w:cs="Arial"/>
                <w:sz w:val="22"/>
                <w:szCs w:val="22"/>
              </w:rPr>
              <w:t>whiteboard</w:t>
            </w:r>
            <w:r w:rsidRPr="00B5043B">
              <w:rPr>
                <w:rFonts w:ascii="Arial" w:hAnsi="Arial" w:cs="Arial"/>
                <w:sz w:val="22"/>
                <w:szCs w:val="22"/>
              </w:rPr>
              <w:t xml:space="preserve">, </w:t>
            </w:r>
            <w:r>
              <w:rPr>
                <w:rFonts w:ascii="Arial" w:hAnsi="Arial" w:cs="Arial"/>
                <w:sz w:val="22"/>
                <w:szCs w:val="22"/>
              </w:rPr>
              <w:t>a PowerPoint presentation, access to the internet</w:t>
            </w:r>
            <w:r w:rsidRPr="00B5043B">
              <w:rPr>
                <w:rFonts w:ascii="Arial" w:hAnsi="Arial" w:cs="Arial"/>
                <w:sz w:val="22"/>
                <w:szCs w:val="22"/>
              </w:rPr>
              <w:t>.</w:t>
            </w:r>
            <w:r w:rsidR="007C65FA">
              <w:rPr>
                <w:rFonts w:ascii="Arial" w:hAnsi="Arial" w:cs="Arial"/>
                <w:sz w:val="22"/>
                <w:szCs w:val="22"/>
              </w:rPr>
              <w:t xml:space="preserve"> Supplemented by a hand-out of a timeline of ‘The Red Terror’.</w:t>
            </w:r>
          </w:p>
        </w:tc>
        <w:tc>
          <w:tcPr>
            <w:tcW w:w="2693" w:type="dxa"/>
          </w:tcPr>
          <w:p w:rsidR="0071024F" w:rsidRPr="00B5043B" w:rsidRDefault="006F2255" w:rsidP="00865C16">
            <w:pPr>
              <w:rPr>
                <w:rFonts w:ascii="Arial" w:hAnsi="Arial" w:cs="Arial"/>
                <w:sz w:val="22"/>
                <w:szCs w:val="22"/>
              </w:rPr>
            </w:pPr>
            <w:r>
              <w:rPr>
                <w:rFonts w:ascii="Arial" w:hAnsi="Arial" w:cs="Arial"/>
                <w:sz w:val="22"/>
                <w:szCs w:val="22"/>
              </w:rPr>
              <w:t>Lecture</w:t>
            </w:r>
            <w:r w:rsidRPr="00B5043B">
              <w:rPr>
                <w:rFonts w:ascii="Arial" w:hAnsi="Arial" w:cs="Arial"/>
                <w:sz w:val="22"/>
                <w:szCs w:val="22"/>
              </w:rPr>
              <w:t xml:space="preserve"> </w:t>
            </w:r>
            <w:r>
              <w:rPr>
                <w:rFonts w:ascii="Arial" w:hAnsi="Arial" w:cs="Arial"/>
                <w:sz w:val="22"/>
                <w:szCs w:val="22"/>
              </w:rPr>
              <w:t>format incorporating flipped learning,</w:t>
            </w:r>
            <w:r w:rsidR="006661BF">
              <w:rPr>
                <w:rFonts w:ascii="Arial" w:hAnsi="Arial" w:cs="Arial"/>
                <w:sz w:val="22"/>
                <w:szCs w:val="22"/>
              </w:rPr>
              <w:t xml:space="preserve"> drawing upon students’ wider reading</w:t>
            </w:r>
            <w:r>
              <w:rPr>
                <w:rFonts w:ascii="Arial" w:hAnsi="Arial" w:cs="Arial"/>
                <w:sz w:val="22"/>
                <w:szCs w:val="22"/>
              </w:rPr>
              <w:t xml:space="preserve"> with time for discussion and write-up of student comments and contribution.</w:t>
            </w:r>
          </w:p>
        </w:tc>
        <w:tc>
          <w:tcPr>
            <w:tcW w:w="2693" w:type="dxa"/>
          </w:tcPr>
          <w:p w:rsidR="0071024F" w:rsidRPr="00B5043B" w:rsidRDefault="00627B61" w:rsidP="00627B61">
            <w:pPr>
              <w:rPr>
                <w:rFonts w:ascii="Arial" w:hAnsi="Arial" w:cs="Arial"/>
                <w:sz w:val="22"/>
                <w:szCs w:val="22"/>
              </w:rPr>
            </w:pPr>
            <w:r>
              <w:rPr>
                <w:rFonts w:ascii="Arial" w:hAnsi="Arial" w:cs="Arial"/>
                <w:sz w:val="22"/>
                <w:szCs w:val="22"/>
              </w:rPr>
              <w:t xml:space="preserve">Formative assessment via the ‘list ten things’ </w:t>
            </w:r>
            <w:proofErr w:type="gramStart"/>
            <w:r>
              <w:rPr>
                <w:rFonts w:ascii="Arial" w:hAnsi="Arial" w:cs="Arial"/>
                <w:sz w:val="22"/>
                <w:szCs w:val="22"/>
              </w:rPr>
              <w:t>method of recounting 10 pieces of information students have</w:t>
            </w:r>
            <w:proofErr w:type="gramEnd"/>
            <w:r>
              <w:rPr>
                <w:rFonts w:ascii="Arial" w:hAnsi="Arial" w:cs="Arial"/>
                <w:sz w:val="22"/>
                <w:szCs w:val="22"/>
              </w:rPr>
              <w:t xml:space="preserve"> learned at the end of the session.</w:t>
            </w:r>
            <w:r w:rsidR="006F2255" w:rsidRPr="00B5043B">
              <w:rPr>
                <w:rFonts w:ascii="Arial" w:hAnsi="Arial" w:cs="Arial"/>
                <w:sz w:val="22"/>
                <w:szCs w:val="22"/>
              </w:rPr>
              <w:t xml:space="preserve"> </w:t>
            </w:r>
          </w:p>
        </w:tc>
      </w:tr>
      <w:tr w:rsidR="0071024F" w:rsidRPr="00B5043B" w:rsidTr="00865C16">
        <w:trPr>
          <w:trHeight w:val="737"/>
        </w:trPr>
        <w:tc>
          <w:tcPr>
            <w:tcW w:w="1703" w:type="dxa"/>
          </w:tcPr>
          <w:p w:rsidR="0071024F" w:rsidRPr="00B5043B" w:rsidRDefault="00873043" w:rsidP="00865C16">
            <w:pPr>
              <w:rPr>
                <w:rFonts w:ascii="Arial" w:hAnsi="Arial" w:cs="Arial"/>
                <w:b/>
                <w:sz w:val="22"/>
                <w:szCs w:val="22"/>
              </w:rPr>
            </w:pPr>
            <w:r>
              <w:rPr>
                <w:rFonts w:ascii="Arial" w:hAnsi="Arial" w:cs="Arial"/>
                <w:b/>
                <w:sz w:val="22"/>
                <w:szCs w:val="22"/>
              </w:rPr>
              <w:t>Session</w:t>
            </w:r>
            <w:r w:rsidRPr="00B5043B">
              <w:rPr>
                <w:rFonts w:ascii="Arial" w:hAnsi="Arial" w:cs="Arial"/>
                <w:b/>
                <w:sz w:val="22"/>
                <w:szCs w:val="22"/>
              </w:rPr>
              <w:t xml:space="preserve"> </w:t>
            </w:r>
            <w:r w:rsidR="0071024F" w:rsidRPr="00B5043B">
              <w:rPr>
                <w:rFonts w:ascii="Arial" w:hAnsi="Arial" w:cs="Arial"/>
                <w:b/>
                <w:sz w:val="22"/>
                <w:szCs w:val="22"/>
              </w:rPr>
              <w:t>3</w:t>
            </w:r>
          </w:p>
          <w:p w:rsidR="0071024F" w:rsidRPr="00B5043B" w:rsidRDefault="00A01CB5" w:rsidP="00865C16">
            <w:pPr>
              <w:rPr>
                <w:rFonts w:ascii="Arial" w:hAnsi="Arial" w:cs="Arial"/>
                <w:sz w:val="22"/>
                <w:szCs w:val="22"/>
              </w:rPr>
            </w:pPr>
            <w:r>
              <w:rPr>
                <w:rFonts w:ascii="Arial" w:hAnsi="Arial" w:cs="Arial"/>
                <w:sz w:val="22"/>
                <w:szCs w:val="22"/>
              </w:rPr>
              <w:t>2</w:t>
            </w:r>
            <w:r w:rsidR="0071024F" w:rsidRPr="00B5043B">
              <w:rPr>
                <w:rFonts w:ascii="Arial" w:hAnsi="Arial" w:cs="Arial"/>
                <w:sz w:val="22"/>
                <w:szCs w:val="22"/>
              </w:rPr>
              <w:t xml:space="preserve"> hours</w:t>
            </w:r>
          </w:p>
          <w:p w:rsidR="0071024F" w:rsidRPr="00B5043B" w:rsidRDefault="0071024F" w:rsidP="00865C16">
            <w:pPr>
              <w:rPr>
                <w:rFonts w:ascii="Arial" w:hAnsi="Arial" w:cs="Arial"/>
                <w:sz w:val="22"/>
                <w:szCs w:val="22"/>
              </w:rPr>
            </w:pPr>
          </w:p>
          <w:p w:rsidR="0071024F" w:rsidRPr="00B5043B" w:rsidRDefault="006F2255" w:rsidP="00865C16">
            <w:pPr>
              <w:rPr>
                <w:rFonts w:ascii="Arial" w:hAnsi="Arial" w:cs="Arial"/>
                <w:sz w:val="22"/>
                <w:szCs w:val="22"/>
              </w:rPr>
            </w:pPr>
            <w:r>
              <w:rPr>
                <w:rFonts w:ascii="Arial" w:hAnsi="Arial" w:cs="Arial"/>
                <w:sz w:val="22"/>
                <w:szCs w:val="22"/>
              </w:rPr>
              <w:t>The Holocaust in Central and Eastern Europe</w:t>
            </w:r>
          </w:p>
        </w:tc>
        <w:tc>
          <w:tcPr>
            <w:tcW w:w="4501" w:type="dxa"/>
          </w:tcPr>
          <w:p w:rsidR="0071024F" w:rsidRPr="008E0FC7" w:rsidRDefault="0071024F" w:rsidP="00AA1763">
            <w:pPr>
              <w:rPr>
                <w:rFonts w:ascii="Arial" w:hAnsi="Arial" w:cs="Arial"/>
                <w:sz w:val="22"/>
                <w:szCs w:val="22"/>
              </w:rPr>
            </w:pPr>
            <w:r w:rsidRPr="00B5043B">
              <w:rPr>
                <w:rFonts w:ascii="Arial" w:hAnsi="Arial" w:cs="Arial"/>
                <w:sz w:val="22"/>
                <w:szCs w:val="22"/>
              </w:rPr>
              <w:t xml:space="preserve">Students will </w:t>
            </w:r>
            <w:r w:rsidR="008E0FC7">
              <w:rPr>
                <w:rFonts w:ascii="Arial" w:hAnsi="Arial" w:cs="Arial"/>
                <w:sz w:val="22"/>
                <w:szCs w:val="22"/>
              </w:rPr>
              <w:t xml:space="preserve">be required to research the roles and complicity of non-Germans in the Nazi campaign of genocide in Europe. The session will be split into two halves; a group discussion </w:t>
            </w:r>
            <w:r w:rsidR="007061A6">
              <w:rPr>
                <w:rFonts w:ascii="Arial" w:hAnsi="Arial" w:cs="Arial"/>
                <w:sz w:val="22"/>
                <w:szCs w:val="22"/>
              </w:rPr>
              <w:t xml:space="preserve">on </w:t>
            </w:r>
            <w:r w:rsidR="00627B61">
              <w:rPr>
                <w:rFonts w:ascii="Arial" w:hAnsi="Arial" w:cs="Arial"/>
                <w:sz w:val="22"/>
                <w:szCs w:val="22"/>
              </w:rPr>
              <w:t>non-German</w:t>
            </w:r>
            <w:r w:rsidR="008E0FC7">
              <w:rPr>
                <w:rFonts w:ascii="Arial" w:hAnsi="Arial" w:cs="Arial"/>
                <w:sz w:val="22"/>
                <w:szCs w:val="22"/>
              </w:rPr>
              <w:t xml:space="preserve"> </w:t>
            </w:r>
            <w:r w:rsidR="007061A6">
              <w:rPr>
                <w:rFonts w:ascii="Arial" w:hAnsi="Arial" w:cs="Arial"/>
                <w:sz w:val="22"/>
                <w:szCs w:val="22"/>
              </w:rPr>
              <w:t>involvement</w:t>
            </w:r>
            <w:r w:rsidR="008E0FC7">
              <w:rPr>
                <w:rFonts w:ascii="Arial" w:hAnsi="Arial" w:cs="Arial"/>
                <w:sz w:val="22"/>
                <w:szCs w:val="22"/>
              </w:rPr>
              <w:t xml:space="preserve"> in mass killings, a</w:t>
            </w:r>
            <w:r w:rsidR="007061A6">
              <w:rPr>
                <w:rFonts w:ascii="Arial" w:hAnsi="Arial" w:cs="Arial"/>
                <w:sz w:val="22"/>
                <w:szCs w:val="22"/>
              </w:rPr>
              <w:t>nd lecturer-led content</w:t>
            </w:r>
            <w:r w:rsidR="008E0FC7">
              <w:rPr>
                <w:rFonts w:ascii="Arial" w:hAnsi="Arial" w:cs="Arial"/>
                <w:sz w:val="22"/>
                <w:szCs w:val="22"/>
              </w:rPr>
              <w:t xml:space="preserve"> </w:t>
            </w:r>
            <w:r w:rsidR="007061A6">
              <w:rPr>
                <w:rFonts w:ascii="Arial" w:hAnsi="Arial" w:cs="Arial"/>
                <w:sz w:val="22"/>
                <w:szCs w:val="22"/>
              </w:rPr>
              <w:t xml:space="preserve">on </w:t>
            </w:r>
            <w:r w:rsidR="008E0FC7">
              <w:rPr>
                <w:rFonts w:ascii="Arial" w:hAnsi="Arial" w:cs="Arial"/>
                <w:sz w:val="22"/>
                <w:szCs w:val="22"/>
              </w:rPr>
              <w:t xml:space="preserve">Hannah Arendt’s </w:t>
            </w:r>
            <w:r w:rsidR="007061A6">
              <w:rPr>
                <w:rFonts w:ascii="Arial" w:hAnsi="Arial" w:cs="Arial"/>
                <w:i/>
                <w:sz w:val="22"/>
                <w:szCs w:val="22"/>
              </w:rPr>
              <w:t>Eichmann</w:t>
            </w:r>
            <w:r w:rsidR="008E0FC7">
              <w:rPr>
                <w:rFonts w:ascii="Arial" w:hAnsi="Arial" w:cs="Arial"/>
                <w:i/>
                <w:sz w:val="22"/>
                <w:szCs w:val="22"/>
              </w:rPr>
              <w:t xml:space="preserve"> in Jerusalem</w:t>
            </w:r>
            <w:r w:rsidR="008E0FC7">
              <w:rPr>
                <w:rFonts w:ascii="Arial" w:hAnsi="Arial" w:cs="Arial"/>
                <w:sz w:val="22"/>
                <w:szCs w:val="22"/>
              </w:rPr>
              <w:t xml:space="preserve"> (1963).</w:t>
            </w:r>
          </w:p>
        </w:tc>
        <w:tc>
          <w:tcPr>
            <w:tcW w:w="2835" w:type="dxa"/>
          </w:tcPr>
          <w:p w:rsidR="0071024F" w:rsidRPr="00B5043B" w:rsidRDefault="008E0FC7" w:rsidP="00865C16">
            <w:pPr>
              <w:rPr>
                <w:rFonts w:ascii="Arial" w:hAnsi="Arial" w:cs="Arial"/>
                <w:sz w:val="22"/>
                <w:szCs w:val="22"/>
              </w:rPr>
            </w:pPr>
            <w:r w:rsidRPr="00B5043B">
              <w:rPr>
                <w:rFonts w:ascii="Arial" w:hAnsi="Arial" w:cs="Arial"/>
                <w:sz w:val="22"/>
                <w:szCs w:val="22"/>
              </w:rPr>
              <w:t xml:space="preserve">Projector, </w:t>
            </w:r>
            <w:r>
              <w:rPr>
                <w:rFonts w:ascii="Arial" w:hAnsi="Arial" w:cs="Arial"/>
                <w:sz w:val="22"/>
                <w:szCs w:val="22"/>
              </w:rPr>
              <w:t>whiteboard</w:t>
            </w:r>
            <w:r w:rsidRPr="00B5043B">
              <w:rPr>
                <w:rFonts w:ascii="Arial" w:hAnsi="Arial" w:cs="Arial"/>
                <w:sz w:val="22"/>
                <w:szCs w:val="22"/>
              </w:rPr>
              <w:t xml:space="preserve">, </w:t>
            </w:r>
            <w:r>
              <w:rPr>
                <w:rFonts w:ascii="Arial" w:hAnsi="Arial" w:cs="Arial"/>
                <w:sz w:val="22"/>
                <w:szCs w:val="22"/>
              </w:rPr>
              <w:t>a PowerPoint presentation, access to the internet</w:t>
            </w:r>
            <w:r w:rsidRPr="00B5043B">
              <w:rPr>
                <w:rFonts w:ascii="Arial" w:hAnsi="Arial" w:cs="Arial"/>
                <w:sz w:val="22"/>
                <w:szCs w:val="22"/>
              </w:rPr>
              <w:t>.</w:t>
            </w:r>
            <w:r>
              <w:rPr>
                <w:rFonts w:ascii="Arial" w:hAnsi="Arial" w:cs="Arial"/>
                <w:sz w:val="22"/>
                <w:szCs w:val="22"/>
              </w:rPr>
              <w:t xml:space="preserve"> Ability for the students to rearrange the room so as to discuss session content as a group. </w:t>
            </w:r>
          </w:p>
        </w:tc>
        <w:tc>
          <w:tcPr>
            <w:tcW w:w="2693" w:type="dxa"/>
          </w:tcPr>
          <w:p w:rsidR="0071024F" w:rsidRPr="00B5043B" w:rsidRDefault="008E0FC7" w:rsidP="00865C16">
            <w:pPr>
              <w:rPr>
                <w:rFonts w:ascii="Arial" w:hAnsi="Arial" w:cs="Arial"/>
                <w:sz w:val="22"/>
                <w:szCs w:val="22"/>
              </w:rPr>
            </w:pPr>
            <w:r>
              <w:rPr>
                <w:rFonts w:ascii="Arial" w:hAnsi="Arial" w:cs="Arial"/>
                <w:sz w:val="22"/>
                <w:szCs w:val="22"/>
              </w:rPr>
              <w:t>Group discussion supplemented by students’ own wider reading. Second half of session is lecture format, with student involvement in discussing the ideas of Hannah Arendt.</w:t>
            </w:r>
          </w:p>
        </w:tc>
        <w:tc>
          <w:tcPr>
            <w:tcW w:w="2693" w:type="dxa"/>
          </w:tcPr>
          <w:p w:rsidR="0071024F" w:rsidRPr="00B5043B" w:rsidRDefault="002C328A" w:rsidP="00627B61">
            <w:pPr>
              <w:rPr>
                <w:rFonts w:ascii="Arial" w:hAnsi="Arial" w:cs="Arial"/>
                <w:sz w:val="22"/>
                <w:szCs w:val="22"/>
              </w:rPr>
            </w:pPr>
            <w:r>
              <w:rPr>
                <w:rFonts w:ascii="Arial" w:hAnsi="Arial" w:cs="Arial"/>
                <w:sz w:val="22"/>
                <w:szCs w:val="22"/>
              </w:rPr>
              <w:t xml:space="preserve">Formative assessment </w:t>
            </w:r>
            <w:r w:rsidR="00627B61">
              <w:rPr>
                <w:rFonts w:ascii="Arial" w:hAnsi="Arial" w:cs="Arial"/>
                <w:sz w:val="22"/>
                <w:szCs w:val="22"/>
              </w:rPr>
              <w:t>via discussion.</w:t>
            </w:r>
          </w:p>
        </w:tc>
      </w:tr>
      <w:tr w:rsidR="0071024F" w:rsidRPr="00B5043B" w:rsidTr="00865C16">
        <w:trPr>
          <w:trHeight w:val="737"/>
        </w:trPr>
        <w:tc>
          <w:tcPr>
            <w:tcW w:w="1703" w:type="dxa"/>
          </w:tcPr>
          <w:p w:rsidR="0071024F" w:rsidRPr="00B5043B" w:rsidRDefault="00873043" w:rsidP="00865C16">
            <w:pPr>
              <w:rPr>
                <w:rFonts w:ascii="Arial" w:hAnsi="Arial" w:cs="Arial"/>
                <w:b/>
                <w:sz w:val="22"/>
                <w:szCs w:val="22"/>
              </w:rPr>
            </w:pPr>
            <w:r>
              <w:rPr>
                <w:rFonts w:ascii="Arial" w:hAnsi="Arial" w:cs="Arial"/>
                <w:b/>
                <w:sz w:val="22"/>
                <w:szCs w:val="22"/>
              </w:rPr>
              <w:t>Session</w:t>
            </w:r>
            <w:r w:rsidRPr="00B5043B">
              <w:rPr>
                <w:rFonts w:ascii="Arial" w:hAnsi="Arial" w:cs="Arial"/>
                <w:b/>
                <w:sz w:val="22"/>
                <w:szCs w:val="22"/>
              </w:rPr>
              <w:t xml:space="preserve"> </w:t>
            </w:r>
            <w:r w:rsidR="0071024F" w:rsidRPr="00B5043B">
              <w:rPr>
                <w:rFonts w:ascii="Arial" w:hAnsi="Arial" w:cs="Arial"/>
                <w:b/>
                <w:sz w:val="22"/>
                <w:szCs w:val="22"/>
              </w:rPr>
              <w:t>4</w:t>
            </w:r>
          </w:p>
          <w:p w:rsidR="0071024F" w:rsidRPr="00B5043B" w:rsidRDefault="00A01CB5" w:rsidP="00865C16">
            <w:pPr>
              <w:rPr>
                <w:rFonts w:ascii="Arial" w:hAnsi="Arial" w:cs="Arial"/>
                <w:sz w:val="22"/>
                <w:szCs w:val="22"/>
              </w:rPr>
            </w:pPr>
            <w:r>
              <w:rPr>
                <w:rFonts w:ascii="Arial" w:hAnsi="Arial" w:cs="Arial"/>
                <w:sz w:val="22"/>
                <w:szCs w:val="22"/>
              </w:rPr>
              <w:t>2</w:t>
            </w:r>
            <w:r w:rsidR="0071024F" w:rsidRPr="00B5043B">
              <w:rPr>
                <w:rFonts w:ascii="Arial" w:hAnsi="Arial" w:cs="Arial"/>
                <w:sz w:val="22"/>
                <w:szCs w:val="22"/>
              </w:rPr>
              <w:t xml:space="preserve"> hours</w:t>
            </w:r>
          </w:p>
          <w:p w:rsidR="0071024F" w:rsidRPr="00B5043B" w:rsidRDefault="0071024F" w:rsidP="00865C16">
            <w:pPr>
              <w:rPr>
                <w:rFonts w:ascii="Arial" w:hAnsi="Arial" w:cs="Arial"/>
                <w:sz w:val="22"/>
                <w:szCs w:val="22"/>
              </w:rPr>
            </w:pPr>
          </w:p>
          <w:p w:rsidR="0071024F" w:rsidRPr="00B5043B" w:rsidRDefault="008E0FC7" w:rsidP="008E0FC7">
            <w:pPr>
              <w:rPr>
                <w:rFonts w:ascii="Arial" w:hAnsi="Arial" w:cs="Arial"/>
                <w:sz w:val="22"/>
                <w:szCs w:val="22"/>
              </w:rPr>
            </w:pPr>
            <w:r>
              <w:rPr>
                <w:rFonts w:ascii="Arial" w:hAnsi="Arial" w:cs="Arial"/>
                <w:sz w:val="22"/>
                <w:szCs w:val="22"/>
              </w:rPr>
              <w:t>Fascism and genocide in Western Europe 1920-1945</w:t>
            </w:r>
          </w:p>
        </w:tc>
        <w:tc>
          <w:tcPr>
            <w:tcW w:w="4501" w:type="dxa"/>
          </w:tcPr>
          <w:p w:rsidR="0071024F" w:rsidRPr="007C65FA" w:rsidRDefault="00AA1763" w:rsidP="00865C16">
            <w:pPr>
              <w:rPr>
                <w:rFonts w:ascii="Arial" w:hAnsi="Arial" w:cs="Arial"/>
                <w:sz w:val="22"/>
                <w:szCs w:val="22"/>
              </w:rPr>
            </w:pPr>
            <w:r>
              <w:rPr>
                <w:rFonts w:ascii="Arial" w:hAnsi="Arial" w:cs="Arial"/>
                <w:sz w:val="22"/>
                <w:szCs w:val="22"/>
              </w:rPr>
              <w:t>This s</w:t>
            </w:r>
            <w:r w:rsidR="008E0FC7">
              <w:rPr>
                <w:rFonts w:ascii="Arial" w:hAnsi="Arial" w:cs="Arial"/>
                <w:sz w:val="22"/>
                <w:szCs w:val="22"/>
              </w:rPr>
              <w:t xml:space="preserve">ession will cover the level of Italian, </w:t>
            </w:r>
            <w:r w:rsidR="007C65FA">
              <w:rPr>
                <w:rFonts w:ascii="Arial" w:hAnsi="Arial" w:cs="Arial"/>
                <w:sz w:val="22"/>
                <w:szCs w:val="22"/>
              </w:rPr>
              <w:t xml:space="preserve">French, </w:t>
            </w:r>
            <w:r w:rsidR="008E0FC7">
              <w:rPr>
                <w:rFonts w:ascii="Arial" w:hAnsi="Arial" w:cs="Arial"/>
                <w:sz w:val="22"/>
                <w:szCs w:val="22"/>
              </w:rPr>
              <w:t xml:space="preserve">Vatican and ‘Neutral state’ complicity in the Holocaust, </w:t>
            </w:r>
            <w:r w:rsidR="007C65FA">
              <w:rPr>
                <w:rFonts w:ascii="Arial" w:hAnsi="Arial" w:cs="Arial"/>
                <w:sz w:val="22"/>
                <w:szCs w:val="22"/>
              </w:rPr>
              <w:t xml:space="preserve">with excerpts shown from </w:t>
            </w:r>
            <w:r w:rsidR="007C65FA">
              <w:rPr>
                <w:rFonts w:ascii="Arial" w:hAnsi="Arial" w:cs="Arial"/>
                <w:i/>
                <w:sz w:val="22"/>
                <w:szCs w:val="22"/>
              </w:rPr>
              <w:t xml:space="preserve">The Sorrow and the Pity </w:t>
            </w:r>
            <w:r w:rsidR="007C65FA">
              <w:rPr>
                <w:rFonts w:ascii="Arial" w:hAnsi="Arial" w:cs="Arial"/>
                <w:sz w:val="22"/>
                <w:szCs w:val="22"/>
              </w:rPr>
              <w:t xml:space="preserve">(1969). </w:t>
            </w:r>
            <w:r>
              <w:rPr>
                <w:rFonts w:ascii="Arial" w:hAnsi="Arial" w:cs="Arial"/>
                <w:sz w:val="22"/>
                <w:szCs w:val="22"/>
              </w:rPr>
              <w:t xml:space="preserve">More broadly, Fascism as a political ideology will be analysed, and contrasted with </w:t>
            </w:r>
            <w:r w:rsidR="000F2199">
              <w:rPr>
                <w:rFonts w:ascii="Arial" w:hAnsi="Arial" w:cs="Arial"/>
                <w:sz w:val="22"/>
                <w:szCs w:val="22"/>
              </w:rPr>
              <w:t>Representative Democracy via dialogue and discussion.</w:t>
            </w:r>
          </w:p>
          <w:p w:rsidR="0071024F" w:rsidRPr="00B5043B" w:rsidRDefault="0071024F" w:rsidP="00865C16">
            <w:pPr>
              <w:rPr>
                <w:rFonts w:ascii="Arial" w:hAnsi="Arial" w:cs="Arial"/>
                <w:sz w:val="22"/>
                <w:szCs w:val="22"/>
              </w:rPr>
            </w:pPr>
          </w:p>
        </w:tc>
        <w:tc>
          <w:tcPr>
            <w:tcW w:w="2835" w:type="dxa"/>
          </w:tcPr>
          <w:p w:rsidR="0071024F" w:rsidRPr="00B5043B" w:rsidRDefault="007C65FA" w:rsidP="00865C16">
            <w:pPr>
              <w:rPr>
                <w:rFonts w:ascii="Arial" w:hAnsi="Arial" w:cs="Arial"/>
                <w:sz w:val="22"/>
                <w:szCs w:val="22"/>
              </w:rPr>
            </w:pPr>
            <w:r w:rsidRPr="00B5043B">
              <w:rPr>
                <w:rFonts w:ascii="Arial" w:hAnsi="Arial" w:cs="Arial"/>
                <w:sz w:val="22"/>
                <w:szCs w:val="22"/>
              </w:rPr>
              <w:t xml:space="preserve">Projector, </w:t>
            </w:r>
            <w:r>
              <w:rPr>
                <w:rFonts w:ascii="Arial" w:hAnsi="Arial" w:cs="Arial"/>
                <w:sz w:val="22"/>
                <w:szCs w:val="22"/>
              </w:rPr>
              <w:t>whiteboard</w:t>
            </w:r>
            <w:r w:rsidRPr="00B5043B">
              <w:rPr>
                <w:rFonts w:ascii="Arial" w:hAnsi="Arial" w:cs="Arial"/>
                <w:sz w:val="22"/>
                <w:szCs w:val="22"/>
              </w:rPr>
              <w:t xml:space="preserve">, </w:t>
            </w:r>
            <w:r>
              <w:rPr>
                <w:rFonts w:ascii="Arial" w:hAnsi="Arial" w:cs="Arial"/>
                <w:sz w:val="22"/>
                <w:szCs w:val="22"/>
              </w:rPr>
              <w:t>a PowerPoint presentation, access to the internet</w:t>
            </w:r>
            <w:r w:rsidRPr="00B5043B">
              <w:rPr>
                <w:rFonts w:ascii="Arial" w:hAnsi="Arial" w:cs="Arial"/>
                <w:sz w:val="22"/>
                <w:szCs w:val="22"/>
              </w:rPr>
              <w:t>.</w:t>
            </w:r>
          </w:p>
        </w:tc>
        <w:tc>
          <w:tcPr>
            <w:tcW w:w="2693" w:type="dxa"/>
          </w:tcPr>
          <w:p w:rsidR="0071024F" w:rsidRPr="00B5043B" w:rsidRDefault="007C65FA" w:rsidP="00865C16">
            <w:pPr>
              <w:rPr>
                <w:rFonts w:ascii="Arial" w:hAnsi="Arial" w:cs="Arial"/>
                <w:sz w:val="22"/>
                <w:szCs w:val="22"/>
              </w:rPr>
            </w:pPr>
            <w:r>
              <w:rPr>
                <w:rFonts w:ascii="Arial" w:hAnsi="Arial" w:cs="Arial"/>
                <w:sz w:val="22"/>
                <w:szCs w:val="22"/>
              </w:rPr>
              <w:t>Lecturer-led session. Use of small video clips to promote discussion of the role of European anti-Semitism</w:t>
            </w:r>
            <w:r w:rsidR="00AA1763">
              <w:rPr>
                <w:rFonts w:ascii="Arial" w:hAnsi="Arial" w:cs="Arial"/>
                <w:sz w:val="22"/>
                <w:szCs w:val="22"/>
              </w:rPr>
              <w:t>, as well as the political aims of Fascism &amp; Totalitarianism.</w:t>
            </w:r>
            <w:r w:rsidR="000F2199">
              <w:rPr>
                <w:rFonts w:ascii="Arial" w:hAnsi="Arial" w:cs="Arial"/>
                <w:sz w:val="22"/>
                <w:szCs w:val="22"/>
              </w:rPr>
              <w:t xml:space="preserve"> </w:t>
            </w:r>
          </w:p>
        </w:tc>
        <w:tc>
          <w:tcPr>
            <w:tcW w:w="2693" w:type="dxa"/>
          </w:tcPr>
          <w:p w:rsidR="0071024F" w:rsidRPr="00B5043B" w:rsidRDefault="00BA620D" w:rsidP="00865C16">
            <w:pPr>
              <w:rPr>
                <w:rFonts w:ascii="Arial" w:hAnsi="Arial" w:cs="Arial"/>
                <w:sz w:val="22"/>
                <w:szCs w:val="22"/>
              </w:rPr>
            </w:pPr>
            <w:r>
              <w:rPr>
                <w:rFonts w:ascii="Arial" w:hAnsi="Arial" w:cs="Arial"/>
                <w:sz w:val="22"/>
                <w:szCs w:val="22"/>
              </w:rPr>
              <w:t>Students will be asked to produce a ‘one minute essay’ at the end of the session to answer a broad question, such as ‘To what extend did the Vatican comply with Mussolini’s Italy?’</w:t>
            </w:r>
            <w:r w:rsidR="002C328A" w:rsidRPr="00B5043B">
              <w:rPr>
                <w:rFonts w:ascii="Arial" w:hAnsi="Arial" w:cs="Arial"/>
                <w:sz w:val="22"/>
                <w:szCs w:val="22"/>
              </w:rPr>
              <w:t xml:space="preserve">  </w:t>
            </w:r>
          </w:p>
        </w:tc>
      </w:tr>
      <w:tr w:rsidR="0071024F" w:rsidRPr="00B5043B" w:rsidTr="00865C16">
        <w:trPr>
          <w:trHeight w:val="737"/>
        </w:trPr>
        <w:tc>
          <w:tcPr>
            <w:tcW w:w="1703" w:type="dxa"/>
          </w:tcPr>
          <w:p w:rsidR="0071024F" w:rsidRPr="00B5043B" w:rsidRDefault="00873043" w:rsidP="00865C16">
            <w:pPr>
              <w:rPr>
                <w:rFonts w:ascii="Arial" w:hAnsi="Arial" w:cs="Arial"/>
                <w:b/>
                <w:sz w:val="22"/>
                <w:szCs w:val="22"/>
              </w:rPr>
            </w:pPr>
            <w:r>
              <w:rPr>
                <w:rFonts w:ascii="Arial" w:hAnsi="Arial" w:cs="Arial"/>
                <w:b/>
                <w:sz w:val="22"/>
                <w:szCs w:val="22"/>
              </w:rPr>
              <w:t>Session</w:t>
            </w:r>
            <w:r w:rsidRPr="00B5043B">
              <w:rPr>
                <w:rFonts w:ascii="Arial" w:hAnsi="Arial" w:cs="Arial"/>
                <w:b/>
                <w:sz w:val="22"/>
                <w:szCs w:val="22"/>
              </w:rPr>
              <w:t xml:space="preserve"> </w:t>
            </w:r>
            <w:r w:rsidR="0071024F" w:rsidRPr="00B5043B">
              <w:rPr>
                <w:rFonts w:ascii="Arial" w:hAnsi="Arial" w:cs="Arial"/>
                <w:b/>
                <w:sz w:val="22"/>
                <w:szCs w:val="22"/>
              </w:rPr>
              <w:t>5</w:t>
            </w:r>
          </w:p>
          <w:p w:rsidR="0071024F" w:rsidRPr="00B5043B" w:rsidRDefault="00A01CB5" w:rsidP="00865C16">
            <w:pPr>
              <w:rPr>
                <w:rFonts w:ascii="Arial" w:hAnsi="Arial" w:cs="Arial"/>
                <w:sz w:val="22"/>
                <w:szCs w:val="22"/>
              </w:rPr>
            </w:pPr>
            <w:r>
              <w:rPr>
                <w:rFonts w:ascii="Arial" w:hAnsi="Arial" w:cs="Arial"/>
                <w:sz w:val="22"/>
                <w:szCs w:val="22"/>
              </w:rPr>
              <w:t>2</w:t>
            </w:r>
            <w:r w:rsidR="0071024F" w:rsidRPr="00B5043B">
              <w:rPr>
                <w:rFonts w:ascii="Arial" w:hAnsi="Arial" w:cs="Arial"/>
                <w:sz w:val="22"/>
                <w:szCs w:val="22"/>
              </w:rPr>
              <w:t xml:space="preserve"> hours</w:t>
            </w:r>
          </w:p>
          <w:p w:rsidR="0071024F" w:rsidRPr="00B5043B" w:rsidRDefault="0071024F" w:rsidP="00865C16">
            <w:pPr>
              <w:rPr>
                <w:rFonts w:ascii="Arial" w:hAnsi="Arial" w:cs="Arial"/>
                <w:sz w:val="22"/>
                <w:szCs w:val="22"/>
              </w:rPr>
            </w:pPr>
          </w:p>
          <w:p w:rsidR="0071024F" w:rsidRPr="00B5043B" w:rsidRDefault="006661BF" w:rsidP="00865C16">
            <w:pPr>
              <w:rPr>
                <w:rFonts w:ascii="Arial" w:hAnsi="Arial" w:cs="Arial"/>
                <w:sz w:val="22"/>
                <w:szCs w:val="22"/>
              </w:rPr>
            </w:pPr>
            <w:r>
              <w:rPr>
                <w:rFonts w:ascii="Arial" w:hAnsi="Arial" w:cs="Arial"/>
                <w:sz w:val="22"/>
                <w:szCs w:val="22"/>
              </w:rPr>
              <w:t>Genocide and mass killings in 20</w:t>
            </w:r>
            <w:r w:rsidRPr="006661BF">
              <w:rPr>
                <w:rFonts w:ascii="Arial" w:hAnsi="Arial" w:cs="Arial"/>
                <w:sz w:val="22"/>
                <w:szCs w:val="22"/>
                <w:vertAlign w:val="superscript"/>
              </w:rPr>
              <w:t>th</w:t>
            </w:r>
            <w:r>
              <w:rPr>
                <w:rFonts w:ascii="Arial" w:hAnsi="Arial" w:cs="Arial"/>
                <w:sz w:val="22"/>
                <w:szCs w:val="22"/>
              </w:rPr>
              <w:t xml:space="preserve"> century Asia </w:t>
            </w:r>
          </w:p>
          <w:p w:rsidR="0071024F" w:rsidRPr="00B5043B" w:rsidRDefault="0071024F" w:rsidP="00865C16">
            <w:pPr>
              <w:rPr>
                <w:rFonts w:ascii="Arial" w:hAnsi="Arial" w:cs="Arial"/>
                <w:sz w:val="22"/>
                <w:szCs w:val="22"/>
              </w:rPr>
            </w:pPr>
          </w:p>
        </w:tc>
        <w:tc>
          <w:tcPr>
            <w:tcW w:w="4501" w:type="dxa"/>
          </w:tcPr>
          <w:p w:rsidR="0071024F" w:rsidRPr="006661BF" w:rsidRDefault="000F2199" w:rsidP="00BA620D">
            <w:pPr>
              <w:rPr>
                <w:rFonts w:ascii="Arial" w:hAnsi="Arial" w:cs="Arial"/>
                <w:sz w:val="22"/>
                <w:szCs w:val="22"/>
              </w:rPr>
            </w:pPr>
            <w:r>
              <w:rPr>
                <w:rFonts w:ascii="Arial" w:hAnsi="Arial" w:cs="Arial"/>
                <w:sz w:val="22"/>
                <w:szCs w:val="22"/>
              </w:rPr>
              <w:t>Students will participate in a lecture on</w:t>
            </w:r>
            <w:r w:rsidR="006661BF">
              <w:rPr>
                <w:rFonts w:ascii="Arial" w:hAnsi="Arial" w:cs="Arial"/>
                <w:sz w:val="22"/>
                <w:szCs w:val="22"/>
              </w:rPr>
              <w:t xml:space="preserve"> Japanese mass killings in China (1937-45), </w:t>
            </w:r>
            <w:r w:rsidR="00BA620D">
              <w:rPr>
                <w:rFonts w:ascii="Arial" w:hAnsi="Arial" w:cs="Arial"/>
                <w:sz w:val="22"/>
                <w:szCs w:val="22"/>
              </w:rPr>
              <w:t xml:space="preserve">the impact of Mao’s ‘Great Leap Forward’ (1958-62), mass killings in Indonesia (1965-66) and East Timor (1975-99) </w:t>
            </w:r>
            <w:r w:rsidR="006661BF">
              <w:rPr>
                <w:rFonts w:ascii="Arial" w:hAnsi="Arial" w:cs="Arial"/>
                <w:sz w:val="22"/>
                <w:szCs w:val="22"/>
              </w:rPr>
              <w:t xml:space="preserve">the Khmer Rouge in Cambodia (1975-79), Excerpts shown from </w:t>
            </w:r>
            <w:r w:rsidR="006661BF">
              <w:rPr>
                <w:rFonts w:ascii="Arial" w:hAnsi="Arial" w:cs="Arial"/>
                <w:i/>
                <w:sz w:val="22"/>
                <w:szCs w:val="22"/>
              </w:rPr>
              <w:t xml:space="preserve">Year Zero: The Silent Death of Cambodia </w:t>
            </w:r>
            <w:r w:rsidR="006661BF">
              <w:rPr>
                <w:rFonts w:ascii="Arial" w:hAnsi="Arial" w:cs="Arial"/>
                <w:sz w:val="22"/>
                <w:szCs w:val="22"/>
              </w:rPr>
              <w:t>(1979)</w:t>
            </w:r>
          </w:p>
        </w:tc>
        <w:tc>
          <w:tcPr>
            <w:tcW w:w="2835" w:type="dxa"/>
          </w:tcPr>
          <w:p w:rsidR="0071024F" w:rsidRPr="00B5043B" w:rsidRDefault="006661BF" w:rsidP="00865C16">
            <w:pPr>
              <w:rPr>
                <w:rFonts w:ascii="Arial" w:hAnsi="Arial" w:cs="Arial"/>
                <w:sz w:val="22"/>
                <w:szCs w:val="22"/>
              </w:rPr>
            </w:pPr>
            <w:r w:rsidRPr="00B5043B">
              <w:rPr>
                <w:rFonts w:ascii="Arial" w:hAnsi="Arial" w:cs="Arial"/>
                <w:sz w:val="22"/>
                <w:szCs w:val="22"/>
              </w:rPr>
              <w:t xml:space="preserve">Projector, </w:t>
            </w:r>
            <w:r>
              <w:rPr>
                <w:rFonts w:ascii="Arial" w:hAnsi="Arial" w:cs="Arial"/>
                <w:sz w:val="22"/>
                <w:szCs w:val="22"/>
              </w:rPr>
              <w:t>whiteboard</w:t>
            </w:r>
            <w:r w:rsidRPr="00B5043B">
              <w:rPr>
                <w:rFonts w:ascii="Arial" w:hAnsi="Arial" w:cs="Arial"/>
                <w:sz w:val="22"/>
                <w:szCs w:val="22"/>
              </w:rPr>
              <w:t xml:space="preserve">, </w:t>
            </w:r>
            <w:r>
              <w:rPr>
                <w:rFonts w:ascii="Arial" w:hAnsi="Arial" w:cs="Arial"/>
                <w:sz w:val="22"/>
                <w:szCs w:val="22"/>
              </w:rPr>
              <w:t>a PowerPoint presentation, access to the internet</w:t>
            </w:r>
            <w:r w:rsidRPr="00B5043B">
              <w:rPr>
                <w:rFonts w:ascii="Arial" w:hAnsi="Arial" w:cs="Arial"/>
                <w:sz w:val="22"/>
                <w:szCs w:val="22"/>
              </w:rPr>
              <w:t>.</w:t>
            </w:r>
          </w:p>
        </w:tc>
        <w:tc>
          <w:tcPr>
            <w:tcW w:w="2693" w:type="dxa"/>
          </w:tcPr>
          <w:p w:rsidR="0071024F" w:rsidRPr="00B5043B" w:rsidRDefault="006661BF" w:rsidP="00627B61">
            <w:pPr>
              <w:rPr>
                <w:rFonts w:ascii="Arial" w:hAnsi="Arial" w:cs="Arial"/>
                <w:sz w:val="22"/>
                <w:szCs w:val="22"/>
              </w:rPr>
            </w:pPr>
            <w:r>
              <w:rPr>
                <w:rFonts w:ascii="Arial" w:hAnsi="Arial" w:cs="Arial"/>
                <w:sz w:val="22"/>
                <w:szCs w:val="22"/>
              </w:rPr>
              <w:t>Lecturer-led session. Use of small video clips to promote discussion</w:t>
            </w:r>
          </w:p>
        </w:tc>
        <w:tc>
          <w:tcPr>
            <w:tcW w:w="2693" w:type="dxa"/>
          </w:tcPr>
          <w:p w:rsidR="0071024F" w:rsidRPr="00B5043B" w:rsidRDefault="00BA620D" w:rsidP="00865C16">
            <w:pPr>
              <w:rPr>
                <w:rFonts w:ascii="Arial" w:hAnsi="Arial" w:cs="Arial"/>
                <w:sz w:val="22"/>
                <w:szCs w:val="22"/>
              </w:rPr>
            </w:pPr>
            <w:r>
              <w:rPr>
                <w:rFonts w:ascii="Arial" w:hAnsi="Arial" w:cs="Arial"/>
                <w:sz w:val="22"/>
                <w:szCs w:val="22"/>
              </w:rPr>
              <w:t>Use of a questionnaire to conclude on some of the major points taught in this session.</w:t>
            </w:r>
          </w:p>
        </w:tc>
      </w:tr>
      <w:tr w:rsidR="0071024F" w:rsidRPr="00B5043B" w:rsidTr="00865C16">
        <w:trPr>
          <w:trHeight w:val="737"/>
        </w:trPr>
        <w:tc>
          <w:tcPr>
            <w:tcW w:w="1703" w:type="dxa"/>
          </w:tcPr>
          <w:p w:rsidR="0071024F" w:rsidRPr="00B5043B" w:rsidRDefault="00873043" w:rsidP="00865C16">
            <w:pPr>
              <w:rPr>
                <w:rFonts w:ascii="Arial" w:hAnsi="Arial" w:cs="Arial"/>
                <w:b/>
                <w:sz w:val="22"/>
                <w:szCs w:val="22"/>
              </w:rPr>
            </w:pPr>
            <w:r>
              <w:rPr>
                <w:rFonts w:ascii="Arial" w:hAnsi="Arial" w:cs="Arial"/>
                <w:b/>
                <w:sz w:val="22"/>
                <w:szCs w:val="22"/>
              </w:rPr>
              <w:t>Session</w:t>
            </w:r>
            <w:r w:rsidRPr="00B5043B">
              <w:rPr>
                <w:rFonts w:ascii="Arial" w:hAnsi="Arial" w:cs="Arial"/>
                <w:b/>
                <w:sz w:val="22"/>
                <w:szCs w:val="22"/>
              </w:rPr>
              <w:t xml:space="preserve"> </w:t>
            </w:r>
            <w:r w:rsidR="0071024F" w:rsidRPr="00B5043B">
              <w:rPr>
                <w:rFonts w:ascii="Arial" w:hAnsi="Arial" w:cs="Arial"/>
                <w:b/>
                <w:sz w:val="22"/>
                <w:szCs w:val="22"/>
              </w:rPr>
              <w:t>6</w:t>
            </w:r>
          </w:p>
          <w:p w:rsidR="0071024F" w:rsidRPr="00B5043B" w:rsidRDefault="00A01CB5" w:rsidP="00865C16">
            <w:pPr>
              <w:rPr>
                <w:rFonts w:ascii="Arial" w:hAnsi="Arial" w:cs="Arial"/>
                <w:sz w:val="22"/>
                <w:szCs w:val="22"/>
              </w:rPr>
            </w:pPr>
            <w:r>
              <w:rPr>
                <w:rFonts w:ascii="Arial" w:hAnsi="Arial" w:cs="Arial"/>
                <w:sz w:val="22"/>
                <w:szCs w:val="22"/>
              </w:rPr>
              <w:t>2</w:t>
            </w:r>
            <w:r w:rsidR="0071024F" w:rsidRPr="00B5043B">
              <w:rPr>
                <w:rFonts w:ascii="Arial" w:hAnsi="Arial" w:cs="Arial"/>
                <w:sz w:val="22"/>
                <w:szCs w:val="22"/>
              </w:rPr>
              <w:t xml:space="preserve"> hours</w:t>
            </w:r>
          </w:p>
          <w:p w:rsidR="0071024F" w:rsidRPr="00B5043B" w:rsidRDefault="0071024F" w:rsidP="00865C16">
            <w:pPr>
              <w:rPr>
                <w:rFonts w:ascii="Arial" w:hAnsi="Arial" w:cs="Arial"/>
                <w:sz w:val="22"/>
                <w:szCs w:val="22"/>
              </w:rPr>
            </w:pPr>
          </w:p>
          <w:p w:rsidR="0071024F" w:rsidRPr="00B5043B" w:rsidRDefault="004C6DAB" w:rsidP="00865C16">
            <w:pPr>
              <w:rPr>
                <w:rFonts w:ascii="Arial" w:hAnsi="Arial" w:cs="Arial"/>
                <w:sz w:val="22"/>
                <w:szCs w:val="22"/>
              </w:rPr>
            </w:pPr>
            <w:r>
              <w:rPr>
                <w:rFonts w:ascii="Arial" w:hAnsi="Arial" w:cs="Arial"/>
                <w:sz w:val="22"/>
                <w:szCs w:val="22"/>
              </w:rPr>
              <w:t>The violent dissolution of Yugoslavia</w:t>
            </w:r>
            <w:r w:rsidR="0071024F" w:rsidRPr="00B5043B">
              <w:rPr>
                <w:rFonts w:ascii="Arial" w:hAnsi="Arial" w:cs="Arial"/>
                <w:sz w:val="22"/>
                <w:szCs w:val="22"/>
              </w:rPr>
              <w:t xml:space="preserve"> </w:t>
            </w:r>
          </w:p>
        </w:tc>
        <w:tc>
          <w:tcPr>
            <w:tcW w:w="4501" w:type="dxa"/>
          </w:tcPr>
          <w:p w:rsidR="0071024F" w:rsidRPr="006C0677" w:rsidRDefault="00A01CB5" w:rsidP="00A01CB5">
            <w:pPr>
              <w:rPr>
                <w:rFonts w:ascii="Arial" w:hAnsi="Arial" w:cs="Arial"/>
                <w:sz w:val="22"/>
                <w:szCs w:val="22"/>
              </w:rPr>
            </w:pPr>
            <w:r>
              <w:rPr>
                <w:rFonts w:ascii="Arial" w:hAnsi="Arial" w:cs="Arial"/>
                <w:sz w:val="22"/>
                <w:szCs w:val="22"/>
              </w:rPr>
              <w:t xml:space="preserve">This session will cover ethnic cleansing, war crimes and atrocities in Bosnia, Serbia, Croatia and Kosovo in the 1990s. A case study will be made of the Srebrenica massacre, with students investigating the alleged failures of the international community to protect Bosnian Muslims from the Serbian military. </w:t>
            </w:r>
            <w:r w:rsidR="006C0677">
              <w:rPr>
                <w:rFonts w:ascii="Arial" w:hAnsi="Arial" w:cs="Arial"/>
                <w:sz w:val="22"/>
                <w:szCs w:val="22"/>
              </w:rPr>
              <w:t xml:space="preserve">Excerpts shown from </w:t>
            </w:r>
            <w:r w:rsidR="006C0677">
              <w:rPr>
                <w:rFonts w:ascii="Arial" w:hAnsi="Arial" w:cs="Arial"/>
                <w:i/>
                <w:sz w:val="22"/>
                <w:szCs w:val="22"/>
              </w:rPr>
              <w:t xml:space="preserve">Srebrenica: A Town Betrayed </w:t>
            </w:r>
            <w:r w:rsidR="006C0677">
              <w:rPr>
                <w:rFonts w:ascii="Arial" w:hAnsi="Arial" w:cs="Arial"/>
                <w:sz w:val="22"/>
                <w:szCs w:val="22"/>
              </w:rPr>
              <w:t>(2010).</w:t>
            </w:r>
          </w:p>
        </w:tc>
        <w:tc>
          <w:tcPr>
            <w:tcW w:w="2835" w:type="dxa"/>
          </w:tcPr>
          <w:p w:rsidR="0071024F" w:rsidRPr="00B5043B" w:rsidRDefault="007061A6" w:rsidP="00865C16">
            <w:pPr>
              <w:rPr>
                <w:rFonts w:ascii="Arial" w:hAnsi="Arial" w:cs="Arial"/>
                <w:sz w:val="22"/>
                <w:szCs w:val="22"/>
              </w:rPr>
            </w:pPr>
            <w:r w:rsidRPr="00B5043B">
              <w:rPr>
                <w:rFonts w:ascii="Arial" w:hAnsi="Arial" w:cs="Arial"/>
                <w:sz w:val="22"/>
                <w:szCs w:val="22"/>
              </w:rPr>
              <w:t xml:space="preserve">Projector, </w:t>
            </w:r>
            <w:r>
              <w:rPr>
                <w:rFonts w:ascii="Arial" w:hAnsi="Arial" w:cs="Arial"/>
                <w:sz w:val="22"/>
                <w:szCs w:val="22"/>
              </w:rPr>
              <w:t>whiteboard</w:t>
            </w:r>
            <w:r w:rsidRPr="00B5043B">
              <w:rPr>
                <w:rFonts w:ascii="Arial" w:hAnsi="Arial" w:cs="Arial"/>
                <w:sz w:val="22"/>
                <w:szCs w:val="22"/>
              </w:rPr>
              <w:t xml:space="preserve">, </w:t>
            </w:r>
            <w:r>
              <w:rPr>
                <w:rFonts w:ascii="Arial" w:hAnsi="Arial" w:cs="Arial"/>
                <w:sz w:val="22"/>
                <w:szCs w:val="22"/>
              </w:rPr>
              <w:t>a PowerPoint presentation, access to the internet</w:t>
            </w:r>
            <w:r w:rsidRPr="00B5043B">
              <w:rPr>
                <w:rFonts w:ascii="Arial" w:hAnsi="Arial" w:cs="Arial"/>
                <w:sz w:val="22"/>
                <w:szCs w:val="22"/>
              </w:rPr>
              <w:t>.</w:t>
            </w:r>
          </w:p>
        </w:tc>
        <w:tc>
          <w:tcPr>
            <w:tcW w:w="2693" w:type="dxa"/>
          </w:tcPr>
          <w:p w:rsidR="0071024F" w:rsidRPr="00B5043B" w:rsidRDefault="007061A6" w:rsidP="00865C16">
            <w:pPr>
              <w:rPr>
                <w:rFonts w:ascii="Arial" w:hAnsi="Arial" w:cs="Arial"/>
                <w:sz w:val="22"/>
                <w:szCs w:val="22"/>
              </w:rPr>
            </w:pPr>
            <w:r>
              <w:rPr>
                <w:rFonts w:ascii="Arial" w:hAnsi="Arial" w:cs="Arial"/>
                <w:sz w:val="22"/>
                <w:szCs w:val="22"/>
              </w:rPr>
              <w:t>Lecturer- led session, with student’s own research and wider reading being used to further discussion</w:t>
            </w:r>
            <w:r w:rsidR="00757119">
              <w:rPr>
                <w:rFonts w:ascii="Arial" w:hAnsi="Arial" w:cs="Arial"/>
                <w:sz w:val="22"/>
                <w:szCs w:val="22"/>
              </w:rPr>
              <w:t xml:space="preserve"> via Q&amp;A.</w:t>
            </w:r>
          </w:p>
        </w:tc>
        <w:tc>
          <w:tcPr>
            <w:tcW w:w="2693" w:type="dxa"/>
          </w:tcPr>
          <w:p w:rsidR="0071024F" w:rsidRPr="00B5043B" w:rsidRDefault="00A01CB5" w:rsidP="00221DC1">
            <w:pPr>
              <w:rPr>
                <w:rFonts w:ascii="Arial" w:hAnsi="Arial" w:cs="Arial"/>
                <w:sz w:val="22"/>
                <w:szCs w:val="22"/>
              </w:rPr>
            </w:pPr>
            <w:r>
              <w:rPr>
                <w:rFonts w:ascii="Arial" w:hAnsi="Arial" w:cs="Arial"/>
                <w:sz w:val="22"/>
                <w:szCs w:val="22"/>
              </w:rPr>
              <w:t>Students will write a</w:t>
            </w:r>
            <w:r w:rsidR="004916DD">
              <w:rPr>
                <w:rFonts w:ascii="Arial" w:hAnsi="Arial" w:cs="Arial"/>
                <w:sz w:val="22"/>
                <w:szCs w:val="22"/>
              </w:rPr>
              <w:t xml:space="preserve"> 2500 word assignment, </w:t>
            </w:r>
            <w:r>
              <w:rPr>
                <w:rFonts w:ascii="Arial" w:hAnsi="Arial" w:cs="Arial"/>
                <w:sz w:val="22"/>
                <w:szCs w:val="22"/>
              </w:rPr>
              <w:t xml:space="preserve">on the </w:t>
            </w:r>
            <w:r w:rsidR="007061A6">
              <w:rPr>
                <w:rFonts w:ascii="Arial" w:hAnsi="Arial" w:cs="Arial"/>
                <w:sz w:val="22"/>
                <w:szCs w:val="22"/>
              </w:rPr>
              <w:t>Srebrenica massacre, discussing the role and impact of the international community, the effectiveness of international law &amp; the “Responsibility to Protect”,</w:t>
            </w:r>
            <w:r w:rsidR="00221DC1">
              <w:rPr>
                <w:rFonts w:ascii="Arial" w:hAnsi="Arial" w:cs="Arial"/>
                <w:sz w:val="22"/>
                <w:szCs w:val="22"/>
              </w:rPr>
              <w:t xml:space="preserve"> &amp;</w:t>
            </w:r>
            <w:r w:rsidR="007061A6">
              <w:rPr>
                <w:rFonts w:ascii="Arial" w:hAnsi="Arial" w:cs="Arial"/>
                <w:sz w:val="22"/>
                <w:szCs w:val="22"/>
              </w:rPr>
              <w:t xml:space="preserve"> the 2002 D</w:t>
            </w:r>
            <w:r w:rsidR="00221DC1">
              <w:rPr>
                <w:rFonts w:ascii="Arial" w:hAnsi="Arial" w:cs="Arial"/>
                <w:sz w:val="22"/>
                <w:szCs w:val="22"/>
              </w:rPr>
              <w:t>utch report.</w:t>
            </w:r>
          </w:p>
        </w:tc>
      </w:tr>
      <w:tr w:rsidR="0071024F" w:rsidRPr="00B5043B" w:rsidTr="00865C16">
        <w:trPr>
          <w:trHeight w:val="737"/>
        </w:trPr>
        <w:tc>
          <w:tcPr>
            <w:tcW w:w="1703" w:type="dxa"/>
          </w:tcPr>
          <w:p w:rsidR="0071024F" w:rsidRPr="00B5043B" w:rsidRDefault="00873043" w:rsidP="00865C16">
            <w:pPr>
              <w:rPr>
                <w:rFonts w:ascii="Arial" w:hAnsi="Arial" w:cs="Arial"/>
                <w:b/>
                <w:sz w:val="22"/>
                <w:szCs w:val="22"/>
              </w:rPr>
            </w:pPr>
            <w:r>
              <w:rPr>
                <w:rFonts w:ascii="Arial" w:hAnsi="Arial" w:cs="Arial"/>
                <w:b/>
                <w:sz w:val="22"/>
                <w:szCs w:val="22"/>
              </w:rPr>
              <w:t>Session</w:t>
            </w:r>
            <w:r w:rsidRPr="00B5043B">
              <w:rPr>
                <w:rFonts w:ascii="Arial" w:hAnsi="Arial" w:cs="Arial"/>
                <w:b/>
                <w:sz w:val="22"/>
                <w:szCs w:val="22"/>
              </w:rPr>
              <w:t xml:space="preserve"> </w:t>
            </w:r>
            <w:r w:rsidR="0071024F" w:rsidRPr="00B5043B">
              <w:rPr>
                <w:rFonts w:ascii="Arial" w:hAnsi="Arial" w:cs="Arial"/>
                <w:b/>
                <w:sz w:val="22"/>
                <w:szCs w:val="22"/>
              </w:rPr>
              <w:t>7</w:t>
            </w:r>
          </w:p>
          <w:p w:rsidR="0071024F" w:rsidRPr="00B5043B" w:rsidRDefault="00A01CB5" w:rsidP="00865C16">
            <w:pPr>
              <w:rPr>
                <w:rFonts w:ascii="Arial" w:hAnsi="Arial" w:cs="Arial"/>
                <w:sz w:val="22"/>
                <w:szCs w:val="22"/>
              </w:rPr>
            </w:pPr>
            <w:r>
              <w:rPr>
                <w:rFonts w:ascii="Arial" w:hAnsi="Arial" w:cs="Arial"/>
                <w:sz w:val="22"/>
                <w:szCs w:val="22"/>
              </w:rPr>
              <w:t>2</w:t>
            </w:r>
            <w:r w:rsidR="0071024F" w:rsidRPr="00B5043B">
              <w:rPr>
                <w:rFonts w:ascii="Arial" w:hAnsi="Arial" w:cs="Arial"/>
                <w:sz w:val="22"/>
                <w:szCs w:val="22"/>
              </w:rPr>
              <w:t xml:space="preserve"> hours</w:t>
            </w:r>
          </w:p>
          <w:p w:rsidR="0071024F" w:rsidRPr="00B5043B" w:rsidRDefault="0071024F" w:rsidP="00865C16">
            <w:pPr>
              <w:rPr>
                <w:rFonts w:ascii="Arial" w:hAnsi="Arial" w:cs="Arial"/>
                <w:sz w:val="22"/>
                <w:szCs w:val="22"/>
              </w:rPr>
            </w:pPr>
          </w:p>
          <w:p w:rsidR="0071024F" w:rsidRPr="00B5043B" w:rsidRDefault="004C6DAB" w:rsidP="00865C16">
            <w:pPr>
              <w:rPr>
                <w:rFonts w:ascii="Arial" w:hAnsi="Arial" w:cs="Arial"/>
                <w:sz w:val="22"/>
                <w:szCs w:val="22"/>
              </w:rPr>
            </w:pPr>
            <w:r>
              <w:rPr>
                <w:rFonts w:ascii="Arial" w:hAnsi="Arial" w:cs="Arial"/>
                <w:sz w:val="22"/>
                <w:szCs w:val="22"/>
              </w:rPr>
              <w:t>Genocide in Rwanda</w:t>
            </w:r>
          </w:p>
        </w:tc>
        <w:tc>
          <w:tcPr>
            <w:tcW w:w="4501" w:type="dxa"/>
          </w:tcPr>
          <w:p w:rsidR="0071024F" w:rsidRPr="00B5043B" w:rsidRDefault="000F2199" w:rsidP="00865C16">
            <w:pPr>
              <w:rPr>
                <w:rFonts w:ascii="Arial" w:hAnsi="Arial" w:cs="Arial"/>
                <w:sz w:val="22"/>
                <w:szCs w:val="22"/>
              </w:rPr>
            </w:pPr>
            <w:r>
              <w:rPr>
                <w:rFonts w:ascii="Arial" w:hAnsi="Arial" w:cs="Arial"/>
                <w:sz w:val="22"/>
                <w:szCs w:val="22"/>
              </w:rPr>
              <w:t>Students will participate in a lecture on the</w:t>
            </w:r>
            <w:r w:rsidR="007B3DE3">
              <w:rPr>
                <w:rFonts w:ascii="Arial" w:hAnsi="Arial" w:cs="Arial"/>
                <w:sz w:val="22"/>
                <w:szCs w:val="22"/>
              </w:rPr>
              <w:t xml:space="preserve"> Rwandan Genocide of 1994, with a broader discussion of Africa’s “resource wars”, and the failure of the UN to pre-empt and prevent genocide from occurring. </w:t>
            </w:r>
          </w:p>
        </w:tc>
        <w:tc>
          <w:tcPr>
            <w:tcW w:w="2835" w:type="dxa"/>
          </w:tcPr>
          <w:p w:rsidR="0071024F" w:rsidRPr="00B5043B" w:rsidRDefault="00627B61" w:rsidP="00865C16">
            <w:pPr>
              <w:rPr>
                <w:rFonts w:ascii="Arial" w:hAnsi="Arial" w:cs="Arial"/>
                <w:sz w:val="22"/>
                <w:szCs w:val="22"/>
              </w:rPr>
            </w:pPr>
            <w:r w:rsidRPr="00B5043B">
              <w:rPr>
                <w:rFonts w:ascii="Arial" w:hAnsi="Arial" w:cs="Arial"/>
                <w:sz w:val="22"/>
                <w:szCs w:val="22"/>
              </w:rPr>
              <w:t xml:space="preserve">Projector, </w:t>
            </w:r>
            <w:r>
              <w:rPr>
                <w:rFonts w:ascii="Arial" w:hAnsi="Arial" w:cs="Arial"/>
                <w:sz w:val="22"/>
                <w:szCs w:val="22"/>
              </w:rPr>
              <w:t>whiteboard</w:t>
            </w:r>
            <w:r w:rsidRPr="00B5043B">
              <w:rPr>
                <w:rFonts w:ascii="Arial" w:hAnsi="Arial" w:cs="Arial"/>
                <w:sz w:val="22"/>
                <w:szCs w:val="22"/>
              </w:rPr>
              <w:t xml:space="preserve">, </w:t>
            </w:r>
            <w:r>
              <w:rPr>
                <w:rFonts w:ascii="Arial" w:hAnsi="Arial" w:cs="Arial"/>
                <w:sz w:val="22"/>
                <w:szCs w:val="22"/>
              </w:rPr>
              <w:t>a PowerPoint presentation, access to the internet</w:t>
            </w:r>
            <w:r w:rsidRPr="00B5043B">
              <w:rPr>
                <w:rFonts w:ascii="Arial" w:hAnsi="Arial" w:cs="Arial"/>
                <w:sz w:val="22"/>
                <w:szCs w:val="22"/>
              </w:rPr>
              <w:t>.</w:t>
            </w:r>
          </w:p>
        </w:tc>
        <w:tc>
          <w:tcPr>
            <w:tcW w:w="2693" w:type="dxa"/>
          </w:tcPr>
          <w:p w:rsidR="0071024F" w:rsidRPr="00B5043B" w:rsidRDefault="00627B61" w:rsidP="00627B61">
            <w:pPr>
              <w:rPr>
                <w:rFonts w:ascii="Arial" w:hAnsi="Arial" w:cs="Arial"/>
                <w:sz w:val="22"/>
                <w:szCs w:val="22"/>
              </w:rPr>
            </w:pPr>
            <w:r w:rsidRPr="00627B61">
              <w:rPr>
                <w:rFonts w:ascii="Arial" w:hAnsi="Arial" w:cs="Arial"/>
                <w:sz w:val="22"/>
                <w:szCs w:val="22"/>
              </w:rPr>
              <w:t>Lecture format incorporating flipped learning, with time for discussion and write-up of student comments and contribution.</w:t>
            </w:r>
          </w:p>
        </w:tc>
        <w:tc>
          <w:tcPr>
            <w:tcW w:w="2693" w:type="dxa"/>
          </w:tcPr>
          <w:p w:rsidR="0071024F" w:rsidRPr="00B5043B" w:rsidRDefault="00972BE3" w:rsidP="00865C16">
            <w:pPr>
              <w:rPr>
                <w:rFonts w:ascii="Arial" w:hAnsi="Arial" w:cs="Arial"/>
                <w:sz w:val="22"/>
                <w:szCs w:val="22"/>
              </w:rPr>
            </w:pPr>
            <w:r>
              <w:rPr>
                <w:rFonts w:ascii="Arial" w:hAnsi="Arial" w:cs="Arial"/>
                <w:sz w:val="22"/>
                <w:szCs w:val="22"/>
              </w:rPr>
              <w:t>Formative assessment via strategic questioning, discussion and Q&amp;A.</w:t>
            </w:r>
            <w:r w:rsidRPr="00B5043B">
              <w:rPr>
                <w:rFonts w:ascii="Arial" w:hAnsi="Arial" w:cs="Arial"/>
                <w:sz w:val="22"/>
                <w:szCs w:val="22"/>
              </w:rPr>
              <w:t xml:space="preserve">  </w:t>
            </w:r>
          </w:p>
        </w:tc>
      </w:tr>
      <w:tr w:rsidR="004C6DAB" w:rsidRPr="00B5043B" w:rsidTr="00865C16">
        <w:trPr>
          <w:trHeight w:val="737"/>
        </w:trPr>
        <w:tc>
          <w:tcPr>
            <w:tcW w:w="1703" w:type="dxa"/>
          </w:tcPr>
          <w:p w:rsidR="004C6DAB" w:rsidRPr="00B5043B" w:rsidRDefault="00873043" w:rsidP="00865C16">
            <w:pPr>
              <w:rPr>
                <w:rFonts w:ascii="Arial" w:hAnsi="Arial" w:cs="Arial"/>
                <w:b/>
                <w:sz w:val="22"/>
                <w:szCs w:val="22"/>
              </w:rPr>
            </w:pPr>
            <w:r>
              <w:rPr>
                <w:rFonts w:ascii="Arial" w:hAnsi="Arial" w:cs="Arial"/>
                <w:b/>
                <w:sz w:val="22"/>
                <w:szCs w:val="22"/>
              </w:rPr>
              <w:t xml:space="preserve">Session </w:t>
            </w:r>
            <w:r w:rsidR="004C6DAB">
              <w:rPr>
                <w:rFonts w:ascii="Arial" w:hAnsi="Arial" w:cs="Arial"/>
                <w:b/>
                <w:sz w:val="22"/>
                <w:szCs w:val="22"/>
              </w:rPr>
              <w:t>8</w:t>
            </w:r>
          </w:p>
          <w:p w:rsidR="004C6DAB" w:rsidRPr="00B5043B" w:rsidRDefault="00A01CB5" w:rsidP="00865C16">
            <w:pPr>
              <w:rPr>
                <w:rFonts w:ascii="Arial" w:hAnsi="Arial" w:cs="Arial"/>
                <w:sz w:val="22"/>
                <w:szCs w:val="22"/>
              </w:rPr>
            </w:pPr>
            <w:r>
              <w:rPr>
                <w:rFonts w:ascii="Arial" w:hAnsi="Arial" w:cs="Arial"/>
                <w:sz w:val="22"/>
                <w:szCs w:val="22"/>
              </w:rPr>
              <w:t>2</w:t>
            </w:r>
            <w:r w:rsidR="004C6DAB" w:rsidRPr="00B5043B">
              <w:rPr>
                <w:rFonts w:ascii="Arial" w:hAnsi="Arial" w:cs="Arial"/>
                <w:sz w:val="22"/>
                <w:szCs w:val="22"/>
              </w:rPr>
              <w:t xml:space="preserve"> hours</w:t>
            </w:r>
          </w:p>
          <w:p w:rsidR="004C6DAB" w:rsidRPr="00B5043B" w:rsidRDefault="004C6DAB" w:rsidP="00865C16">
            <w:pPr>
              <w:rPr>
                <w:rFonts w:ascii="Arial" w:hAnsi="Arial" w:cs="Arial"/>
                <w:sz w:val="22"/>
                <w:szCs w:val="22"/>
              </w:rPr>
            </w:pPr>
          </w:p>
          <w:p w:rsidR="004C6DAB" w:rsidRPr="00B5043B" w:rsidRDefault="004C6DAB" w:rsidP="00865C16">
            <w:pPr>
              <w:rPr>
                <w:rFonts w:ascii="Arial" w:hAnsi="Arial" w:cs="Arial"/>
                <w:sz w:val="22"/>
                <w:szCs w:val="22"/>
              </w:rPr>
            </w:pPr>
            <w:r>
              <w:rPr>
                <w:rFonts w:ascii="Arial" w:hAnsi="Arial" w:cs="Arial"/>
                <w:sz w:val="22"/>
                <w:szCs w:val="22"/>
              </w:rPr>
              <w:t>Guest speaker from Amnesty International</w:t>
            </w:r>
            <w:r w:rsidRPr="00B5043B">
              <w:rPr>
                <w:rFonts w:ascii="Arial" w:hAnsi="Arial" w:cs="Arial"/>
                <w:sz w:val="22"/>
                <w:szCs w:val="22"/>
              </w:rPr>
              <w:t xml:space="preserve"> </w:t>
            </w:r>
            <w:r w:rsidR="00A26912">
              <w:rPr>
                <w:rFonts w:ascii="Arial" w:hAnsi="Arial" w:cs="Arial"/>
                <w:sz w:val="22"/>
                <w:szCs w:val="22"/>
              </w:rPr>
              <w:t>/ Human Rights Watch</w:t>
            </w:r>
          </w:p>
        </w:tc>
        <w:tc>
          <w:tcPr>
            <w:tcW w:w="4501" w:type="dxa"/>
          </w:tcPr>
          <w:p w:rsidR="004C6DAB" w:rsidRPr="00B5043B" w:rsidRDefault="004C6DAB" w:rsidP="004C6DAB">
            <w:pPr>
              <w:rPr>
                <w:rFonts w:ascii="Arial" w:hAnsi="Arial" w:cs="Arial"/>
                <w:sz w:val="22"/>
                <w:szCs w:val="22"/>
              </w:rPr>
            </w:pPr>
            <w:r>
              <w:rPr>
                <w:rFonts w:ascii="Arial" w:hAnsi="Arial" w:cs="Arial"/>
                <w:sz w:val="22"/>
                <w:szCs w:val="22"/>
              </w:rPr>
              <w:t xml:space="preserve">This session will introduce a guest speaker from Amnesty International to discuss secret capital punishments carried out by North Korea, the importance of Human Rights legislation, as well of Amnesty’s previous work with survivors of </w:t>
            </w:r>
            <w:r w:rsidR="00A26912">
              <w:rPr>
                <w:rFonts w:ascii="Arial" w:hAnsi="Arial" w:cs="Arial"/>
                <w:sz w:val="22"/>
                <w:szCs w:val="22"/>
              </w:rPr>
              <w:t>Srebrenica and</w:t>
            </w:r>
            <w:r>
              <w:rPr>
                <w:rFonts w:ascii="Arial" w:hAnsi="Arial" w:cs="Arial"/>
                <w:sz w:val="22"/>
                <w:szCs w:val="22"/>
              </w:rPr>
              <w:t xml:space="preserve"> Rwanda. Students will be asked to prepare for </w:t>
            </w:r>
            <w:r w:rsidR="00AA1763">
              <w:rPr>
                <w:rFonts w:ascii="Arial" w:hAnsi="Arial" w:cs="Arial"/>
                <w:sz w:val="22"/>
                <w:szCs w:val="22"/>
              </w:rPr>
              <w:t>this with relevant questions.</w:t>
            </w:r>
          </w:p>
        </w:tc>
        <w:tc>
          <w:tcPr>
            <w:tcW w:w="2835" w:type="dxa"/>
          </w:tcPr>
          <w:p w:rsidR="004C6DAB" w:rsidRPr="00B5043B" w:rsidRDefault="004C6DAB" w:rsidP="00865C16">
            <w:pPr>
              <w:rPr>
                <w:rFonts w:ascii="Arial" w:hAnsi="Arial" w:cs="Arial"/>
                <w:sz w:val="22"/>
                <w:szCs w:val="22"/>
              </w:rPr>
            </w:pPr>
            <w:r>
              <w:rPr>
                <w:rFonts w:ascii="Arial" w:hAnsi="Arial" w:cs="Arial"/>
                <w:sz w:val="22"/>
                <w:szCs w:val="22"/>
              </w:rPr>
              <w:t xml:space="preserve">The materials and resources required will be dictated by the guest speaker. </w:t>
            </w:r>
          </w:p>
        </w:tc>
        <w:tc>
          <w:tcPr>
            <w:tcW w:w="2693" w:type="dxa"/>
          </w:tcPr>
          <w:p w:rsidR="004C6DAB" w:rsidRPr="00B5043B" w:rsidRDefault="004C6DAB" w:rsidP="00865C16">
            <w:pPr>
              <w:rPr>
                <w:rFonts w:ascii="Arial" w:hAnsi="Arial" w:cs="Arial"/>
                <w:sz w:val="22"/>
                <w:szCs w:val="22"/>
              </w:rPr>
            </w:pPr>
            <w:r>
              <w:rPr>
                <w:rFonts w:ascii="Arial" w:hAnsi="Arial" w:cs="Arial"/>
                <w:sz w:val="22"/>
                <w:szCs w:val="22"/>
              </w:rPr>
              <w:t xml:space="preserve">External speaker to deliver session to students, with time for Q&amp;A </w:t>
            </w:r>
          </w:p>
        </w:tc>
        <w:tc>
          <w:tcPr>
            <w:tcW w:w="2693" w:type="dxa"/>
          </w:tcPr>
          <w:p w:rsidR="00972BE3" w:rsidRDefault="004C6DAB" w:rsidP="00865C16">
            <w:pPr>
              <w:rPr>
                <w:rFonts w:ascii="Arial" w:hAnsi="Arial" w:cs="Arial"/>
                <w:sz w:val="22"/>
                <w:szCs w:val="22"/>
              </w:rPr>
            </w:pPr>
            <w:r w:rsidRPr="00B5043B">
              <w:rPr>
                <w:rFonts w:ascii="Arial" w:hAnsi="Arial" w:cs="Arial"/>
                <w:sz w:val="22"/>
                <w:szCs w:val="22"/>
              </w:rPr>
              <w:t>Student involvement, oral Q&amp;A and discussion.</w:t>
            </w:r>
          </w:p>
          <w:p w:rsidR="004C6DAB" w:rsidRPr="00B5043B" w:rsidRDefault="00972BE3" w:rsidP="00865C16">
            <w:pPr>
              <w:rPr>
                <w:rFonts w:ascii="Arial" w:hAnsi="Arial" w:cs="Arial"/>
                <w:sz w:val="22"/>
                <w:szCs w:val="22"/>
              </w:rPr>
            </w:pPr>
            <w:r>
              <w:rPr>
                <w:rFonts w:ascii="Arial" w:hAnsi="Arial" w:cs="Arial"/>
                <w:sz w:val="22"/>
                <w:szCs w:val="22"/>
              </w:rPr>
              <w:t xml:space="preserve">As students will be asking questions, this can also be a peer assessed task. </w:t>
            </w:r>
            <w:r w:rsidR="004C6DAB" w:rsidRPr="00B5043B">
              <w:rPr>
                <w:rFonts w:ascii="Arial" w:hAnsi="Arial" w:cs="Arial"/>
                <w:sz w:val="22"/>
                <w:szCs w:val="22"/>
              </w:rPr>
              <w:t xml:space="preserve">  </w:t>
            </w:r>
          </w:p>
        </w:tc>
      </w:tr>
      <w:tr w:rsidR="006661BF" w:rsidRPr="00B5043B" w:rsidTr="00865C16">
        <w:trPr>
          <w:trHeight w:val="737"/>
        </w:trPr>
        <w:tc>
          <w:tcPr>
            <w:tcW w:w="1703" w:type="dxa"/>
          </w:tcPr>
          <w:p w:rsidR="00A01CB5" w:rsidRDefault="00873043" w:rsidP="00865C16">
            <w:pPr>
              <w:rPr>
                <w:rFonts w:ascii="Arial" w:hAnsi="Arial" w:cs="Arial"/>
                <w:b/>
              </w:rPr>
            </w:pPr>
            <w:r>
              <w:rPr>
                <w:rFonts w:ascii="Arial" w:hAnsi="Arial" w:cs="Arial"/>
                <w:b/>
                <w:sz w:val="22"/>
                <w:szCs w:val="22"/>
              </w:rPr>
              <w:t>Session</w:t>
            </w:r>
            <w:r>
              <w:rPr>
                <w:rFonts w:ascii="Arial" w:hAnsi="Arial" w:cs="Arial"/>
                <w:b/>
              </w:rPr>
              <w:t xml:space="preserve"> </w:t>
            </w:r>
            <w:r w:rsidR="006661BF">
              <w:rPr>
                <w:rFonts w:ascii="Arial" w:hAnsi="Arial" w:cs="Arial"/>
                <w:b/>
              </w:rPr>
              <w:t>9</w:t>
            </w:r>
          </w:p>
          <w:p w:rsidR="00A01CB5" w:rsidRPr="00A01CB5" w:rsidRDefault="00A01CB5" w:rsidP="00865C16">
            <w:pPr>
              <w:rPr>
                <w:rFonts w:ascii="Arial" w:hAnsi="Arial" w:cs="Arial"/>
              </w:rPr>
            </w:pPr>
            <w:r w:rsidRPr="00A01CB5">
              <w:rPr>
                <w:rFonts w:ascii="Arial" w:hAnsi="Arial" w:cs="Arial"/>
              </w:rPr>
              <w:t>2 hours</w:t>
            </w:r>
          </w:p>
          <w:p w:rsidR="00A01CB5" w:rsidRDefault="00A01CB5" w:rsidP="00865C16">
            <w:pPr>
              <w:rPr>
                <w:rFonts w:ascii="Arial" w:hAnsi="Arial" w:cs="Arial"/>
                <w:b/>
              </w:rPr>
            </w:pPr>
          </w:p>
          <w:p w:rsidR="00A01CB5" w:rsidRPr="00A01CB5" w:rsidRDefault="00A01CB5" w:rsidP="00865C16">
            <w:pPr>
              <w:rPr>
                <w:rFonts w:ascii="Arial" w:hAnsi="Arial" w:cs="Arial"/>
              </w:rPr>
            </w:pPr>
            <w:r>
              <w:rPr>
                <w:rFonts w:ascii="Arial" w:hAnsi="Arial" w:cs="Arial"/>
              </w:rPr>
              <w:t xml:space="preserve">Rival approaches to explaining and understanding genocide </w:t>
            </w:r>
          </w:p>
        </w:tc>
        <w:tc>
          <w:tcPr>
            <w:tcW w:w="4501" w:type="dxa"/>
          </w:tcPr>
          <w:p w:rsidR="006661BF" w:rsidRPr="00AA1763" w:rsidRDefault="00A01CB5" w:rsidP="00865C16">
            <w:pPr>
              <w:rPr>
                <w:rFonts w:ascii="Arial" w:hAnsi="Arial" w:cs="Arial"/>
                <w:sz w:val="22"/>
                <w:szCs w:val="22"/>
              </w:rPr>
            </w:pPr>
            <w:r w:rsidRPr="00AA1763">
              <w:rPr>
                <w:rFonts w:ascii="Arial" w:hAnsi="Arial" w:cs="Arial"/>
                <w:sz w:val="22"/>
                <w:szCs w:val="22"/>
              </w:rPr>
              <w:t xml:space="preserve">Session content includes “systemic”, “situational” and “dispositional” accounts for participation in mass atrocities. Concluding themes, perspectives and comparisons. Discussion of global trends, such as whether the world is a safer place, less genocidal place, and the need for more precise definitions of genocide. </w:t>
            </w:r>
          </w:p>
        </w:tc>
        <w:tc>
          <w:tcPr>
            <w:tcW w:w="2835" w:type="dxa"/>
          </w:tcPr>
          <w:p w:rsidR="006661BF" w:rsidRPr="00B5043B" w:rsidRDefault="00972BE3" w:rsidP="00865C16">
            <w:pPr>
              <w:rPr>
                <w:rFonts w:ascii="Arial" w:hAnsi="Arial" w:cs="Arial"/>
              </w:rPr>
            </w:pPr>
            <w:r w:rsidRPr="00B5043B">
              <w:rPr>
                <w:rFonts w:ascii="Arial" w:hAnsi="Arial" w:cs="Arial"/>
                <w:sz w:val="22"/>
                <w:szCs w:val="22"/>
              </w:rPr>
              <w:t xml:space="preserve">Projector, </w:t>
            </w:r>
            <w:r>
              <w:rPr>
                <w:rFonts w:ascii="Arial" w:hAnsi="Arial" w:cs="Arial"/>
                <w:sz w:val="22"/>
                <w:szCs w:val="22"/>
              </w:rPr>
              <w:t>whiteboard</w:t>
            </w:r>
            <w:r w:rsidRPr="00B5043B">
              <w:rPr>
                <w:rFonts w:ascii="Arial" w:hAnsi="Arial" w:cs="Arial"/>
                <w:sz w:val="22"/>
                <w:szCs w:val="22"/>
              </w:rPr>
              <w:t xml:space="preserve">, </w:t>
            </w:r>
            <w:r>
              <w:rPr>
                <w:rFonts w:ascii="Arial" w:hAnsi="Arial" w:cs="Arial"/>
                <w:sz w:val="22"/>
                <w:szCs w:val="22"/>
              </w:rPr>
              <w:t>a PowerPoint presentation, access to the internet</w:t>
            </w:r>
            <w:r w:rsidRPr="00B5043B">
              <w:rPr>
                <w:rFonts w:ascii="Arial" w:hAnsi="Arial" w:cs="Arial"/>
                <w:sz w:val="22"/>
                <w:szCs w:val="22"/>
              </w:rPr>
              <w:t>.</w:t>
            </w:r>
          </w:p>
        </w:tc>
        <w:tc>
          <w:tcPr>
            <w:tcW w:w="2693" w:type="dxa"/>
          </w:tcPr>
          <w:p w:rsidR="006661BF" w:rsidRPr="00B5043B" w:rsidRDefault="00972BE3" w:rsidP="00865C16">
            <w:pPr>
              <w:rPr>
                <w:rFonts w:ascii="Arial" w:hAnsi="Arial" w:cs="Arial"/>
              </w:rPr>
            </w:pPr>
            <w:r>
              <w:rPr>
                <w:rFonts w:ascii="Arial" w:hAnsi="Arial" w:cs="Arial"/>
                <w:sz w:val="22"/>
                <w:szCs w:val="22"/>
              </w:rPr>
              <w:t>Lecturer- led session, with student’s own research and wider reading being used to further discussion via Q&amp;A.</w:t>
            </w:r>
          </w:p>
        </w:tc>
        <w:tc>
          <w:tcPr>
            <w:tcW w:w="2693" w:type="dxa"/>
          </w:tcPr>
          <w:p w:rsidR="006661BF" w:rsidRPr="00972BE3" w:rsidRDefault="00972BE3" w:rsidP="00865C16">
            <w:pPr>
              <w:rPr>
                <w:rFonts w:ascii="Arial" w:hAnsi="Arial" w:cs="Arial"/>
                <w:sz w:val="22"/>
              </w:rPr>
            </w:pPr>
            <w:r w:rsidRPr="00972BE3">
              <w:rPr>
                <w:rFonts w:ascii="Arial" w:hAnsi="Arial" w:cs="Arial"/>
                <w:sz w:val="22"/>
              </w:rPr>
              <w:t xml:space="preserve">Classroom discussion and forward feedback via strategic and Socratic questioning. </w:t>
            </w:r>
          </w:p>
        </w:tc>
      </w:tr>
      <w:tr w:rsidR="006661BF" w:rsidRPr="00B5043B" w:rsidTr="00865C16">
        <w:trPr>
          <w:trHeight w:val="737"/>
        </w:trPr>
        <w:tc>
          <w:tcPr>
            <w:tcW w:w="1703" w:type="dxa"/>
          </w:tcPr>
          <w:p w:rsidR="006661BF" w:rsidRDefault="00873043" w:rsidP="00865C16">
            <w:pPr>
              <w:rPr>
                <w:rFonts w:ascii="Arial" w:hAnsi="Arial" w:cs="Arial"/>
                <w:b/>
              </w:rPr>
            </w:pPr>
            <w:r>
              <w:rPr>
                <w:rFonts w:ascii="Arial" w:hAnsi="Arial" w:cs="Arial"/>
                <w:b/>
                <w:sz w:val="22"/>
                <w:szCs w:val="22"/>
              </w:rPr>
              <w:t>Session</w:t>
            </w:r>
            <w:r>
              <w:rPr>
                <w:rFonts w:ascii="Arial" w:hAnsi="Arial" w:cs="Arial"/>
                <w:b/>
              </w:rPr>
              <w:t xml:space="preserve"> </w:t>
            </w:r>
            <w:r w:rsidR="006661BF">
              <w:rPr>
                <w:rFonts w:ascii="Arial" w:hAnsi="Arial" w:cs="Arial"/>
                <w:b/>
              </w:rPr>
              <w:t>10</w:t>
            </w:r>
          </w:p>
          <w:p w:rsidR="00A01CB5" w:rsidRPr="00A01CB5" w:rsidRDefault="00A01CB5" w:rsidP="00865C16">
            <w:pPr>
              <w:rPr>
                <w:rFonts w:ascii="Arial" w:hAnsi="Arial" w:cs="Arial"/>
              </w:rPr>
            </w:pPr>
            <w:r w:rsidRPr="00A01CB5">
              <w:rPr>
                <w:rFonts w:ascii="Arial" w:hAnsi="Arial" w:cs="Arial"/>
              </w:rPr>
              <w:t>2 hours</w:t>
            </w:r>
          </w:p>
          <w:p w:rsidR="004C6DAB" w:rsidRDefault="004C6DAB" w:rsidP="00865C16">
            <w:pPr>
              <w:rPr>
                <w:rFonts w:ascii="Arial" w:hAnsi="Arial" w:cs="Arial"/>
                <w:b/>
              </w:rPr>
            </w:pPr>
          </w:p>
          <w:p w:rsidR="004C6DAB" w:rsidRPr="004C6DAB" w:rsidRDefault="004C6DAB" w:rsidP="00865C16">
            <w:pPr>
              <w:rPr>
                <w:rFonts w:ascii="Arial" w:hAnsi="Arial" w:cs="Arial"/>
              </w:rPr>
            </w:pPr>
            <w:r>
              <w:rPr>
                <w:rFonts w:ascii="Arial" w:hAnsi="Arial" w:cs="Arial"/>
              </w:rPr>
              <w:t>Quiz and Exam preparation.</w:t>
            </w:r>
          </w:p>
        </w:tc>
        <w:tc>
          <w:tcPr>
            <w:tcW w:w="4501" w:type="dxa"/>
          </w:tcPr>
          <w:p w:rsidR="006661BF" w:rsidRPr="000F3F1F" w:rsidRDefault="000F3F1F" w:rsidP="00865C16">
            <w:pPr>
              <w:rPr>
                <w:rFonts w:ascii="Arial" w:hAnsi="Arial" w:cs="Arial"/>
                <w:sz w:val="22"/>
                <w:szCs w:val="22"/>
              </w:rPr>
            </w:pPr>
            <w:r w:rsidRPr="000F3F1F">
              <w:rPr>
                <w:rFonts w:ascii="Arial" w:hAnsi="Arial" w:cs="Arial"/>
                <w:sz w:val="22"/>
                <w:szCs w:val="22"/>
              </w:rPr>
              <w:t xml:space="preserve">This session will be designed as an exam revision session, where a quiz will be used to determined students’ current level of knowledge in the first half, and the second half of the session for “topping up” underperforming areas and answering questions. </w:t>
            </w:r>
          </w:p>
        </w:tc>
        <w:tc>
          <w:tcPr>
            <w:tcW w:w="2835" w:type="dxa"/>
          </w:tcPr>
          <w:p w:rsidR="006661BF" w:rsidRPr="00B5043B" w:rsidRDefault="00972BE3" w:rsidP="00865C16">
            <w:pPr>
              <w:rPr>
                <w:rFonts w:ascii="Arial" w:hAnsi="Arial" w:cs="Arial"/>
              </w:rPr>
            </w:pPr>
            <w:r w:rsidRPr="00B5043B">
              <w:rPr>
                <w:rFonts w:ascii="Arial" w:hAnsi="Arial" w:cs="Arial"/>
                <w:sz w:val="22"/>
                <w:szCs w:val="22"/>
              </w:rPr>
              <w:t xml:space="preserve">Projector, </w:t>
            </w:r>
            <w:r>
              <w:rPr>
                <w:rFonts w:ascii="Arial" w:hAnsi="Arial" w:cs="Arial"/>
                <w:sz w:val="22"/>
                <w:szCs w:val="22"/>
              </w:rPr>
              <w:t>whiteboard</w:t>
            </w:r>
            <w:r w:rsidRPr="00B5043B">
              <w:rPr>
                <w:rFonts w:ascii="Arial" w:hAnsi="Arial" w:cs="Arial"/>
                <w:sz w:val="22"/>
                <w:szCs w:val="22"/>
              </w:rPr>
              <w:t xml:space="preserve">, </w:t>
            </w:r>
            <w:r>
              <w:rPr>
                <w:rFonts w:ascii="Arial" w:hAnsi="Arial" w:cs="Arial"/>
                <w:sz w:val="22"/>
                <w:szCs w:val="22"/>
              </w:rPr>
              <w:t>a PowerPoint presentation, access to the internet</w:t>
            </w:r>
            <w:r w:rsidRPr="00B5043B">
              <w:rPr>
                <w:rFonts w:ascii="Arial" w:hAnsi="Arial" w:cs="Arial"/>
                <w:sz w:val="22"/>
                <w:szCs w:val="22"/>
              </w:rPr>
              <w:t>.</w:t>
            </w:r>
          </w:p>
        </w:tc>
        <w:tc>
          <w:tcPr>
            <w:tcW w:w="2693" w:type="dxa"/>
          </w:tcPr>
          <w:p w:rsidR="006661BF" w:rsidRPr="00B5043B" w:rsidRDefault="00972BE3" w:rsidP="00865C16">
            <w:pPr>
              <w:rPr>
                <w:rFonts w:ascii="Arial" w:hAnsi="Arial" w:cs="Arial"/>
              </w:rPr>
            </w:pPr>
            <w:r w:rsidRPr="00972BE3">
              <w:rPr>
                <w:rFonts w:ascii="Arial" w:hAnsi="Arial" w:cs="Arial"/>
                <w:sz w:val="22"/>
              </w:rPr>
              <w:t xml:space="preserve">Students will </w:t>
            </w:r>
            <w:r>
              <w:rPr>
                <w:rFonts w:ascii="Arial" w:hAnsi="Arial" w:cs="Arial"/>
                <w:sz w:val="22"/>
              </w:rPr>
              <w:t>b</w:t>
            </w:r>
            <w:r w:rsidRPr="00972BE3">
              <w:rPr>
                <w:rFonts w:ascii="Arial" w:hAnsi="Arial" w:cs="Arial"/>
                <w:sz w:val="22"/>
              </w:rPr>
              <w:t>e</w:t>
            </w:r>
            <w:r>
              <w:rPr>
                <w:rFonts w:ascii="Arial" w:hAnsi="Arial" w:cs="Arial"/>
                <w:sz w:val="22"/>
              </w:rPr>
              <w:t xml:space="preserve"> able to comment and request topics to be revised. </w:t>
            </w:r>
          </w:p>
        </w:tc>
        <w:tc>
          <w:tcPr>
            <w:tcW w:w="2693" w:type="dxa"/>
          </w:tcPr>
          <w:p w:rsidR="006661BF" w:rsidRPr="00972BE3" w:rsidRDefault="00972BE3" w:rsidP="00865C16">
            <w:pPr>
              <w:rPr>
                <w:rFonts w:ascii="Arial" w:hAnsi="Arial" w:cs="Arial"/>
                <w:sz w:val="22"/>
              </w:rPr>
            </w:pPr>
            <w:r w:rsidRPr="00972BE3">
              <w:rPr>
                <w:rFonts w:ascii="Arial" w:hAnsi="Arial" w:cs="Arial"/>
                <w:sz w:val="22"/>
              </w:rPr>
              <w:t>Formative assessment via</w:t>
            </w:r>
            <w:r>
              <w:rPr>
                <w:rFonts w:ascii="Arial" w:hAnsi="Arial" w:cs="Arial"/>
                <w:sz w:val="22"/>
              </w:rPr>
              <w:t xml:space="preserve"> a quiz to aid students in their revision. </w:t>
            </w:r>
          </w:p>
        </w:tc>
      </w:tr>
    </w:tbl>
    <w:p w:rsidR="00DC5B1F" w:rsidRDefault="00DC5B1F"/>
    <w:p w:rsidR="00B438EC" w:rsidRPr="00F31EA6" w:rsidRDefault="00B438EC" w:rsidP="00F31EA6">
      <w:pPr>
        <w:sectPr w:rsidR="00B438EC" w:rsidRPr="00F31EA6" w:rsidSect="0071024F">
          <w:pgSz w:w="16838" w:h="11906" w:orient="landscape"/>
          <w:pgMar w:top="1440" w:right="1440" w:bottom="1440" w:left="1440" w:header="709" w:footer="709" w:gutter="0"/>
          <w:cols w:space="708"/>
          <w:docGrid w:linePitch="360"/>
        </w:sectPr>
      </w:pPr>
    </w:p>
    <w:p w:rsidR="00B438EC" w:rsidRPr="00556AAB" w:rsidRDefault="00B438EC" w:rsidP="000A28F5">
      <w:pPr>
        <w:spacing w:line="480" w:lineRule="auto"/>
        <w:ind w:left="360"/>
        <w:rPr>
          <w:rFonts w:ascii="Arial" w:hAnsi="Arial" w:cs="Arial"/>
          <w:b/>
          <w:u w:val="single"/>
        </w:rPr>
      </w:pPr>
      <w:r w:rsidRPr="00556AAB">
        <w:rPr>
          <w:rFonts w:ascii="Arial" w:hAnsi="Arial" w:cs="Arial"/>
          <w:b/>
          <w:u w:val="single"/>
        </w:rPr>
        <w:t xml:space="preserve">Demonstrate clearly the link between the teaching, learning and assessment strategies chosen and learning theories through an academic critique (1500 words) </w:t>
      </w:r>
    </w:p>
    <w:p w:rsidR="00AC108B" w:rsidRPr="000A28F5" w:rsidRDefault="00C00C48" w:rsidP="000A28F5">
      <w:pPr>
        <w:spacing w:line="480" w:lineRule="auto"/>
        <w:rPr>
          <w:rFonts w:ascii="Arial" w:hAnsi="Arial" w:cs="Arial"/>
        </w:rPr>
      </w:pPr>
      <w:r w:rsidRPr="000A28F5">
        <w:rPr>
          <w:rFonts w:ascii="Arial" w:hAnsi="Arial" w:cs="Arial"/>
        </w:rPr>
        <w:t>This module has been designed to complement the BA Social Studies and Advocacy programmes. As such, the teaching and learning strategy to be used for this module heavily draws upon critical pedagogy. Critical pedagogy as a teaching strategy emphasises the comprehension of the root causes of any action or event, encourages the student to question power structures and society, and deconstruct sources of oppression. This teaching strategy has been chosen for this module as the aims of critical pedagogy align with the aims of the School of Social Just</w:t>
      </w:r>
      <w:r w:rsidR="00AC108B" w:rsidRPr="000A28F5">
        <w:rPr>
          <w:rFonts w:ascii="Arial" w:hAnsi="Arial" w:cs="Arial"/>
        </w:rPr>
        <w:t xml:space="preserve">ice and </w:t>
      </w:r>
      <w:r w:rsidR="00E953F5" w:rsidRPr="000A28F5">
        <w:rPr>
          <w:rFonts w:ascii="Arial" w:hAnsi="Arial" w:cs="Arial"/>
        </w:rPr>
        <w:t>Inclusion</w:t>
      </w:r>
      <w:r w:rsidR="00021ED2" w:rsidRPr="000A28F5">
        <w:rPr>
          <w:rFonts w:ascii="Arial" w:hAnsi="Arial" w:cs="Arial"/>
        </w:rPr>
        <w:t xml:space="preserve"> as a whole</w:t>
      </w:r>
      <w:r w:rsidR="00AC108B" w:rsidRPr="000A28F5">
        <w:rPr>
          <w:rFonts w:ascii="Arial" w:hAnsi="Arial" w:cs="Arial"/>
        </w:rPr>
        <w:t xml:space="preserve">, as the School’s core aims are to enable students to discuss ‘issues around equality and social justice’ and help students to ‘challenge disadvantage and strengthen their communities’. </w:t>
      </w:r>
      <w:sdt>
        <w:sdtPr>
          <w:rPr>
            <w:rFonts w:ascii="Arial" w:hAnsi="Arial" w:cs="Arial"/>
          </w:rPr>
          <w:id w:val="-385112051"/>
          <w:citation/>
        </w:sdtPr>
        <w:sdtEndPr/>
        <w:sdtContent>
          <w:r w:rsidR="009A3A7F" w:rsidRPr="000A28F5">
            <w:rPr>
              <w:rFonts w:ascii="Arial" w:hAnsi="Arial" w:cs="Arial"/>
            </w:rPr>
            <w:fldChar w:fldCharType="begin"/>
          </w:r>
          <w:r w:rsidR="009A3A7F" w:rsidRPr="000A28F5">
            <w:rPr>
              <w:rFonts w:ascii="Arial" w:hAnsi="Arial" w:cs="Arial"/>
            </w:rPr>
            <w:instrText xml:space="preserve"> CITATION Uni18 \l 2057 </w:instrText>
          </w:r>
          <w:r w:rsidR="009A3A7F" w:rsidRPr="000A28F5">
            <w:rPr>
              <w:rFonts w:ascii="Arial" w:hAnsi="Arial" w:cs="Arial"/>
            </w:rPr>
            <w:fldChar w:fldCharType="separate"/>
          </w:r>
          <w:r w:rsidR="000A28F5" w:rsidRPr="000A28F5">
            <w:rPr>
              <w:rFonts w:ascii="Arial" w:hAnsi="Arial" w:cs="Arial"/>
              <w:noProof/>
            </w:rPr>
            <w:t>(University of Wales Trinity Saint David, 2018)</w:t>
          </w:r>
          <w:r w:rsidR="009A3A7F" w:rsidRPr="000A28F5">
            <w:rPr>
              <w:rFonts w:ascii="Arial" w:hAnsi="Arial" w:cs="Arial"/>
            </w:rPr>
            <w:fldChar w:fldCharType="end"/>
          </w:r>
        </w:sdtContent>
      </w:sdt>
    </w:p>
    <w:p w:rsidR="00390509" w:rsidRPr="000A28F5" w:rsidRDefault="00C00C48" w:rsidP="000A28F5">
      <w:pPr>
        <w:spacing w:line="480" w:lineRule="auto"/>
        <w:ind w:firstLine="720"/>
        <w:rPr>
          <w:rFonts w:ascii="Arial" w:hAnsi="Arial" w:cs="Arial"/>
        </w:rPr>
      </w:pPr>
      <w:r w:rsidRPr="000A28F5">
        <w:rPr>
          <w:rFonts w:ascii="Arial" w:hAnsi="Arial" w:cs="Arial"/>
        </w:rPr>
        <w:t xml:space="preserve">Critical pedagogy is closely linked to the learning theory </w:t>
      </w:r>
      <w:r w:rsidR="00AC108B" w:rsidRPr="000A28F5">
        <w:rPr>
          <w:rFonts w:ascii="Arial" w:hAnsi="Arial" w:cs="Arial"/>
        </w:rPr>
        <w:t>advocated</w:t>
      </w:r>
      <w:r w:rsidRPr="000A28F5">
        <w:rPr>
          <w:rFonts w:ascii="Arial" w:hAnsi="Arial" w:cs="Arial"/>
        </w:rPr>
        <w:t xml:space="preserve"> by Paulo Freire. According to Bates (2016, p. 20), Freire’s methodology includes identifying the nature of social problems through dialogue, finding original ways to represent the problem (such as role p</w:t>
      </w:r>
      <w:r w:rsidR="00A26D03" w:rsidRPr="000A28F5">
        <w:rPr>
          <w:rFonts w:ascii="Arial" w:hAnsi="Arial" w:cs="Arial"/>
        </w:rPr>
        <w:t xml:space="preserve">lay and analogies), and allowing students to talk freely and express their own views so as to engage with the learning process. As the topics discussed in this module can be emotionally charged and </w:t>
      </w:r>
      <w:r w:rsidR="00E953F5" w:rsidRPr="000A28F5">
        <w:rPr>
          <w:rFonts w:ascii="Arial" w:hAnsi="Arial" w:cs="Arial"/>
        </w:rPr>
        <w:t>upsetting,</w:t>
      </w:r>
      <w:r w:rsidR="00A26D03" w:rsidRPr="000A28F5">
        <w:rPr>
          <w:rFonts w:ascii="Arial" w:hAnsi="Arial" w:cs="Arial"/>
        </w:rPr>
        <w:t xml:space="preserve"> it is fundamental for students to feel able to discuss these issues in a constructive way.</w:t>
      </w:r>
      <w:r w:rsidR="00390509" w:rsidRPr="000A28F5">
        <w:rPr>
          <w:rFonts w:ascii="Arial" w:hAnsi="Arial" w:cs="Arial"/>
        </w:rPr>
        <w:t xml:space="preserve"> Genocide is perhaps one of the most traumatic fields of study that exists, and as such, using a critical pedagogical approach is essential in anticipating the students’ stress in engaging with the topic. It is a key focus of the module that students discuss their ideas and concerns with others, and will be reassured of the many examples of bravery and compassion that emerge from studying this contentious field.</w:t>
      </w:r>
    </w:p>
    <w:p w:rsidR="00B438EC" w:rsidRPr="000A28F5" w:rsidRDefault="00A26D03" w:rsidP="000A28F5">
      <w:pPr>
        <w:spacing w:line="480" w:lineRule="auto"/>
        <w:ind w:firstLine="720"/>
        <w:rPr>
          <w:rFonts w:ascii="Arial" w:hAnsi="Arial" w:cs="Arial"/>
        </w:rPr>
      </w:pPr>
      <w:r w:rsidRPr="000A28F5">
        <w:rPr>
          <w:rFonts w:ascii="Arial" w:hAnsi="Arial" w:cs="Arial"/>
        </w:rPr>
        <w:t xml:space="preserve"> Rather than the module </w:t>
      </w:r>
      <w:proofErr w:type="gramStart"/>
      <w:r w:rsidRPr="000A28F5">
        <w:rPr>
          <w:rFonts w:ascii="Arial" w:hAnsi="Arial" w:cs="Arial"/>
        </w:rPr>
        <w:t>be</w:t>
      </w:r>
      <w:proofErr w:type="gramEnd"/>
      <w:r w:rsidRPr="000A28F5">
        <w:rPr>
          <w:rFonts w:ascii="Arial" w:hAnsi="Arial" w:cs="Arial"/>
        </w:rPr>
        <w:t xml:space="preserve"> taught as a historiography of events, this module seeks to address the political and social consequences of extreme alienation and Othering of minorities. Therefore, the focus of this module is not necessarily the “what happened” and “when” of genocide (though these are extremely important), but the “why”. By using a critical pedagogical approach, students will be able to discuss not just the events of the past but engage with </w:t>
      </w:r>
      <w:r w:rsidR="00390509" w:rsidRPr="000A28F5">
        <w:rPr>
          <w:rFonts w:ascii="Arial" w:hAnsi="Arial" w:cs="Arial"/>
        </w:rPr>
        <w:t>other significant questio</w:t>
      </w:r>
      <w:r w:rsidR="00021ED2" w:rsidRPr="000A28F5">
        <w:rPr>
          <w:rFonts w:ascii="Arial" w:hAnsi="Arial" w:cs="Arial"/>
        </w:rPr>
        <w:t>ns, including</w:t>
      </w:r>
      <w:r w:rsidR="00390509" w:rsidRPr="000A28F5">
        <w:rPr>
          <w:rFonts w:ascii="Arial" w:hAnsi="Arial" w:cs="Arial"/>
        </w:rPr>
        <w:t xml:space="preserve"> to what extent genocide can be understood as reflecting social transformations such as globalisation, how the nature of warfare has changed in modernity, and how gender shapes genocidal experiences.</w:t>
      </w:r>
      <w:r w:rsidR="00E953F5" w:rsidRPr="000A28F5">
        <w:rPr>
          <w:rFonts w:ascii="Arial" w:hAnsi="Arial" w:cs="Arial"/>
        </w:rPr>
        <w:t xml:space="preserve"> </w:t>
      </w:r>
    </w:p>
    <w:p w:rsidR="00E953F5" w:rsidRPr="000A28F5" w:rsidRDefault="00E953F5" w:rsidP="000A28F5">
      <w:pPr>
        <w:spacing w:line="480" w:lineRule="auto"/>
        <w:ind w:firstLine="720"/>
        <w:rPr>
          <w:rFonts w:ascii="Arial" w:hAnsi="Arial" w:cs="Arial"/>
        </w:rPr>
      </w:pPr>
      <w:r w:rsidRPr="000A28F5">
        <w:rPr>
          <w:rFonts w:ascii="Arial" w:hAnsi="Arial" w:cs="Arial"/>
        </w:rPr>
        <w:t>Jones (2011, p.25) suggests that by studying genocide, ‘one is forced to ponder one’s own human frailty and vulnerability; one is even pressed to confront one’s own capacity for hating others, for marginalising them, for supporting their oppression and annihilation’. This sentiment is especially relevant to the School of Social Justice and Inclusion</w:t>
      </w:r>
      <w:r w:rsidR="00021ED2" w:rsidRPr="000A28F5">
        <w:rPr>
          <w:rFonts w:ascii="Arial" w:hAnsi="Arial" w:cs="Arial"/>
        </w:rPr>
        <w:t>’s core aims</w:t>
      </w:r>
      <w:r w:rsidRPr="000A28F5">
        <w:rPr>
          <w:rFonts w:ascii="Arial" w:hAnsi="Arial" w:cs="Arial"/>
        </w:rPr>
        <w:t xml:space="preserve">, and in order to combat a measure of the unease at studying such a topic, Rousseau’s theory of education will also be employed to teach the subject material. According to Bates (2016, p. 16) Rousseau’s theory of education </w:t>
      </w:r>
      <w:r w:rsidR="00021ED2" w:rsidRPr="000A28F5">
        <w:rPr>
          <w:rFonts w:ascii="Arial" w:hAnsi="Arial" w:cs="Arial"/>
        </w:rPr>
        <w:t>‘was</w:t>
      </w:r>
      <w:r w:rsidRPr="000A28F5">
        <w:rPr>
          <w:rFonts w:ascii="Arial" w:hAnsi="Arial" w:cs="Arial"/>
        </w:rPr>
        <w:t xml:space="preserve"> based on a belief in the inherent goodness of human beings and the effect of society in corrupting them.’ Rousseau’s theory of education is therefore useful in two ways. Firstly, it further reinforces the major theme of the module, namely that society and power structures can influence</w:t>
      </w:r>
      <w:r w:rsidR="00021ED2" w:rsidRPr="000A28F5">
        <w:rPr>
          <w:rFonts w:ascii="Arial" w:hAnsi="Arial" w:cs="Arial"/>
        </w:rPr>
        <w:t xml:space="preserve"> ordinary people into atrocities. S</w:t>
      </w:r>
      <w:r w:rsidRPr="000A28F5">
        <w:rPr>
          <w:rFonts w:ascii="Arial" w:hAnsi="Arial" w:cs="Arial"/>
        </w:rPr>
        <w:t xml:space="preserve">econdly it provides a more </w:t>
      </w:r>
      <w:r w:rsidR="00021ED2" w:rsidRPr="000A28F5">
        <w:rPr>
          <w:rFonts w:ascii="Arial" w:hAnsi="Arial" w:cs="Arial"/>
        </w:rPr>
        <w:t xml:space="preserve">optimistic view of human nature; Rousseau suggests that man’s nature is essentially “good”, which will provide students with a welcome break away from the mentally taxing nature of </w:t>
      </w:r>
      <w:r w:rsidR="00AD28DE" w:rsidRPr="000A28F5">
        <w:rPr>
          <w:rFonts w:ascii="Arial" w:hAnsi="Arial" w:cs="Arial"/>
        </w:rPr>
        <w:t>studying genocide</w:t>
      </w:r>
      <w:r w:rsidR="00021ED2" w:rsidRPr="000A28F5">
        <w:rPr>
          <w:rFonts w:ascii="Arial" w:hAnsi="Arial" w:cs="Arial"/>
        </w:rPr>
        <w:t>.</w:t>
      </w:r>
      <w:r w:rsidR="00503DAC" w:rsidRPr="000A28F5">
        <w:rPr>
          <w:rFonts w:ascii="Arial" w:hAnsi="Arial" w:cs="Arial"/>
        </w:rPr>
        <w:t xml:space="preserve"> This is reinforced through the use of examples of </w:t>
      </w:r>
      <w:r w:rsidR="0050328F" w:rsidRPr="000A28F5">
        <w:rPr>
          <w:rFonts w:ascii="Arial" w:hAnsi="Arial" w:cs="Arial"/>
        </w:rPr>
        <w:t>courage</w:t>
      </w:r>
      <w:r w:rsidR="00503DAC" w:rsidRPr="000A28F5">
        <w:rPr>
          <w:rFonts w:ascii="Arial" w:hAnsi="Arial" w:cs="Arial"/>
        </w:rPr>
        <w:t xml:space="preserve"> that have been displayed throughout history, such as those hiding Jews from the Third Reich.</w:t>
      </w:r>
      <w:r w:rsidR="00744D65" w:rsidRPr="000A28F5">
        <w:rPr>
          <w:rFonts w:ascii="Arial" w:hAnsi="Arial" w:cs="Arial"/>
        </w:rPr>
        <w:t xml:space="preserve"> Jones (2011, p.25) underlines this point by stating that ‘There are many, many people throughout history who have bravely resisted the blind rush to hatred. They are the courageous and decent souls (…) they are the religious believers of many faiths who struggled against the tide of evil.’ </w:t>
      </w:r>
      <w:r w:rsidR="00021ED2" w:rsidRPr="000A28F5">
        <w:rPr>
          <w:rFonts w:ascii="Arial" w:hAnsi="Arial" w:cs="Arial"/>
        </w:rPr>
        <w:t xml:space="preserve"> Rousseau’s</w:t>
      </w:r>
      <w:r w:rsidR="008D4AB3" w:rsidRPr="000A28F5">
        <w:rPr>
          <w:rFonts w:ascii="Arial" w:hAnsi="Arial" w:cs="Arial"/>
        </w:rPr>
        <w:t xml:space="preserve"> view of humankind is clearly echoed here, and his</w:t>
      </w:r>
      <w:r w:rsidR="00021ED2" w:rsidRPr="000A28F5">
        <w:rPr>
          <w:rFonts w:ascii="Arial" w:hAnsi="Arial" w:cs="Arial"/>
        </w:rPr>
        <w:t xml:space="preserve"> theory of education itself allows learners the opportunity to think about their own answers to difficult questions and gives the lecturer scope to support students’ discovery through key facts.</w:t>
      </w:r>
    </w:p>
    <w:p w:rsidR="00021ED2" w:rsidRPr="000A28F5" w:rsidRDefault="00021ED2" w:rsidP="000A28F5">
      <w:pPr>
        <w:spacing w:line="480" w:lineRule="auto"/>
        <w:ind w:firstLine="720"/>
        <w:rPr>
          <w:rFonts w:ascii="Arial" w:hAnsi="Arial" w:cs="Arial"/>
        </w:rPr>
      </w:pPr>
      <w:r w:rsidRPr="000A28F5">
        <w:rPr>
          <w:rFonts w:ascii="Arial" w:hAnsi="Arial" w:cs="Arial"/>
        </w:rPr>
        <w:t xml:space="preserve">Many of the sessions for this module will involve </w:t>
      </w:r>
      <w:r w:rsidR="000F2199" w:rsidRPr="000A28F5">
        <w:rPr>
          <w:rFonts w:ascii="Arial" w:hAnsi="Arial" w:cs="Arial"/>
        </w:rPr>
        <w:t xml:space="preserve">a discussion utilising </w:t>
      </w:r>
      <w:r w:rsidRPr="000A28F5">
        <w:rPr>
          <w:rFonts w:ascii="Arial" w:hAnsi="Arial" w:cs="Arial"/>
        </w:rPr>
        <w:t>students’ own wider research and reading material.</w:t>
      </w:r>
      <w:r w:rsidR="000F2199" w:rsidRPr="000A28F5">
        <w:rPr>
          <w:rFonts w:ascii="Arial" w:hAnsi="Arial" w:cs="Arial"/>
        </w:rPr>
        <w:t xml:space="preserve"> Therefore, in addition to the fact-oriented aspect of lecturing, Socratic questioning and a Vygotskian approach to questioning will be used so as to draw out the learners’ own beliefs and conclusions. In </w:t>
      </w:r>
      <w:r w:rsidR="000F2199" w:rsidRPr="000A28F5">
        <w:rPr>
          <w:rFonts w:ascii="Arial" w:hAnsi="Arial" w:cs="Arial"/>
          <w:i/>
        </w:rPr>
        <w:t>Vygotsky and Education</w:t>
      </w:r>
      <w:r w:rsidR="000F2199" w:rsidRPr="000A28F5">
        <w:rPr>
          <w:rFonts w:ascii="Arial" w:hAnsi="Arial" w:cs="Arial"/>
        </w:rPr>
        <w:t>, Moll (1993, p. 181-182) states that:</w:t>
      </w:r>
    </w:p>
    <w:p w:rsidR="00B438EC" w:rsidRPr="000A28F5" w:rsidRDefault="000F2199" w:rsidP="000A28F5">
      <w:pPr>
        <w:spacing w:line="480" w:lineRule="auto"/>
        <w:ind w:left="720"/>
        <w:rPr>
          <w:rFonts w:ascii="Arial" w:hAnsi="Arial" w:cs="Arial"/>
        </w:rPr>
      </w:pPr>
      <w:r w:rsidRPr="000A28F5">
        <w:rPr>
          <w:rFonts w:ascii="Arial" w:hAnsi="Arial" w:cs="Arial"/>
        </w:rPr>
        <w:t>Questioning, in contrast to instructing, provides a distinct and valuable means of assisting performance. Questioning explicitly calls for an active linguistic and cognitive response. It provokes creations by the pupil (…</w:t>
      </w:r>
      <w:r w:rsidR="00490115" w:rsidRPr="000A28F5">
        <w:rPr>
          <w:rFonts w:ascii="Arial" w:hAnsi="Arial" w:cs="Arial"/>
        </w:rPr>
        <w:t xml:space="preserve">) </w:t>
      </w:r>
      <w:proofErr w:type="gramStart"/>
      <w:r w:rsidR="00490115" w:rsidRPr="000A28F5">
        <w:rPr>
          <w:rFonts w:ascii="Arial" w:hAnsi="Arial" w:cs="Arial"/>
        </w:rPr>
        <w:t>During</w:t>
      </w:r>
      <w:proofErr w:type="gramEnd"/>
      <w:r w:rsidRPr="000A28F5">
        <w:rPr>
          <w:rFonts w:ascii="Arial" w:hAnsi="Arial" w:cs="Arial"/>
        </w:rPr>
        <w:t xml:space="preserve"> this </w:t>
      </w:r>
      <w:r w:rsidR="004F58F2" w:rsidRPr="000A28F5">
        <w:rPr>
          <w:rFonts w:ascii="Arial" w:hAnsi="Arial" w:cs="Arial"/>
        </w:rPr>
        <w:t>exercise</w:t>
      </w:r>
      <w:r w:rsidRPr="000A28F5">
        <w:rPr>
          <w:rFonts w:ascii="Arial" w:hAnsi="Arial" w:cs="Arial"/>
        </w:rPr>
        <w:t xml:space="preserve"> of</w:t>
      </w:r>
      <w:r w:rsidR="00DB5F65" w:rsidRPr="000A28F5">
        <w:rPr>
          <w:rFonts w:ascii="Arial" w:hAnsi="Arial" w:cs="Arial"/>
        </w:rPr>
        <w:t xml:space="preserve"> the pupils’ speech and thought</w:t>
      </w:r>
      <w:r w:rsidRPr="000A28F5">
        <w:rPr>
          <w:rFonts w:ascii="Arial" w:hAnsi="Arial" w:cs="Arial"/>
        </w:rPr>
        <w:t>, the teacher will be able to assist and regulate the students’ assembling of evidence and their use of logic.</w:t>
      </w:r>
    </w:p>
    <w:p w:rsidR="00B438EC" w:rsidRPr="000A28F5" w:rsidRDefault="00490115" w:rsidP="000A28F5">
      <w:pPr>
        <w:spacing w:line="480" w:lineRule="auto"/>
        <w:rPr>
          <w:rFonts w:ascii="Arial" w:hAnsi="Arial" w:cs="Arial"/>
        </w:rPr>
      </w:pPr>
      <w:r w:rsidRPr="000A28F5">
        <w:rPr>
          <w:rFonts w:ascii="Arial" w:hAnsi="Arial" w:cs="Arial"/>
        </w:rPr>
        <w:t>With regards to the assessment criteria, students will be required to complete one essay on the Srebrenica massacre (2500 words) and one end of Semester exam. These will be weighted 40% and 60% respectively. The essay has been chosen as it provides the learners with a very specific example of a well-documented incident for students to hone their critical e</w:t>
      </w:r>
      <w:r w:rsidR="00A273E7" w:rsidRPr="000A28F5">
        <w:rPr>
          <w:rFonts w:ascii="Arial" w:hAnsi="Arial" w:cs="Arial"/>
        </w:rPr>
        <w:t>valuation skills. The exam will</w:t>
      </w:r>
      <w:r w:rsidRPr="000A28F5">
        <w:rPr>
          <w:rFonts w:ascii="Arial" w:hAnsi="Arial" w:cs="Arial"/>
        </w:rPr>
        <w:t xml:space="preserve"> be structured with 8 potential questions for students to choose from, with the student choosing 2 questions to answer over a time period of 2 hours. This method of assessment has been chosen as the supplied questions will cover a broad range of the topics discussed in the modules, and students will be able to answer quest</w:t>
      </w:r>
      <w:r w:rsidR="000005E8" w:rsidRPr="000A28F5">
        <w:rPr>
          <w:rFonts w:ascii="Arial" w:hAnsi="Arial" w:cs="Arial"/>
        </w:rPr>
        <w:t>ions on topics that most engage</w:t>
      </w:r>
      <w:r w:rsidRPr="000A28F5">
        <w:rPr>
          <w:rFonts w:ascii="Arial" w:hAnsi="Arial" w:cs="Arial"/>
        </w:rPr>
        <w:t xml:space="preserve"> them. Whilst the exam arguably reinforces the barrier between lecturer and student that critical pedagogy seeks to reduce, the exam’s focus will be less about naming key dates and the chronology of events, and more concerned with the psychology of the perpetrators and victims of geno</w:t>
      </w:r>
      <w:r w:rsidR="004D4B44" w:rsidRPr="000A28F5">
        <w:rPr>
          <w:rFonts w:ascii="Arial" w:hAnsi="Arial" w:cs="Arial"/>
        </w:rPr>
        <w:t>cide, to</w:t>
      </w:r>
      <w:r w:rsidRPr="000A28F5">
        <w:rPr>
          <w:rFonts w:ascii="Arial" w:hAnsi="Arial" w:cs="Arial"/>
        </w:rPr>
        <w:t xml:space="preserve"> critically discuss how certain regimes and power structures become genocidal, and how th</w:t>
      </w:r>
      <w:r w:rsidR="002367C1" w:rsidRPr="000A28F5">
        <w:rPr>
          <w:rFonts w:ascii="Arial" w:hAnsi="Arial" w:cs="Arial"/>
        </w:rPr>
        <w:t>e marginalisation of communities can reinforce ethnic and economic tensions.</w:t>
      </w:r>
      <w:r w:rsidRPr="000A28F5">
        <w:rPr>
          <w:rFonts w:ascii="Arial" w:hAnsi="Arial" w:cs="Arial"/>
        </w:rPr>
        <w:t xml:space="preserve"> </w:t>
      </w:r>
    </w:p>
    <w:p w:rsidR="00D45BEC" w:rsidRPr="000A28F5" w:rsidRDefault="00D45BEC" w:rsidP="000A28F5">
      <w:pPr>
        <w:spacing w:line="480" w:lineRule="auto"/>
        <w:rPr>
          <w:rFonts w:ascii="Arial" w:hAnsi="Arial" w:cs="Arial"/>
        </w:rPr>
      </w:pPr>
      <w:r w:rsidRPr="000A28F5">
        <w:rPr>
          <w:rFonts w:ascii="Arial" w:hAnsi="Arial" w:cs="Arial"/>
        </w:rPr>
        <w:t xml:space="preserve">This module will also be structured in alignment with the HEA Professional Standards Framework. In particular, this module will focus on several core elements of the UKPSF, namely A3, giving assessments and feedback to learners (via formative Socratic questioning and discussion), A4, developing effective learning environments using support and guidance, and V1, respecting individual learners and diverse learning communities. V1 in particular correlates with the learning theory to be used in this module, and with the wider values of the School of Social Justice and Inclusion as a whole. </w:t>
      </w:r>
    </w:p>
    <w:p w:rsidR="00B438EC" w:rsidRDefault="00B438EC"/>
    <w:p w:rsidR="000D4221" w:rsidRDefault="000D4221"/>
    <w:p w:rsidR="000D4221" w:rsidRDefault="000D4221"/>
    <w:p w:rsidR="000D4221" w:rsidRDefault="000D4221"/>
    <w:p w:rsidR="000D4221" w:rsidRDefault="000D4221"/>
    <w:p w:rsidR="000D4221" w:rsidRDefault="000D4221"/>
    <w:p w:rsidR="000D4221" w:rsidRDefault="000D4221"/>
    <w:p w:rsidR="000D4221" w:rsidRDefault="000D4221"/>
    <w:p w:rsidR="000D4221" w:rsidRDefault="000D4221"/>
    <w:p w:rsidR="000A28F5" w:rsidRDefault="000A28F5"/>
    <w:p w:rsidR="000A28F5" w:rsidRDefault="000A28F5"/>
    <w:p w:rsidR="000A28F5" w:rsidRDefault="000A28F5"/>
    <w:p w:rsidR="000A28F5" w:rsidRDefault="000A28F5"/>
    <w:p w:rsidR="000A28F5" w:rsidRDefault="000A28F5"/>
    <w:p w:rsidR="000A28F5" w:rsidRDefault="000A28F5"/>
    <w:p w:rsidR="000A28F5" w:rsidRDefault="000A28F5"/>
    <w:p w:rsidR="000A28F5" w:rsidRDefault="000A28F5"/>
    <w:p w:rsidR="000A28F5" w:rsidRDefault="000A28F5"/>
    <w:p w:rsidR="000A28F5" w:rsidRDefault="000A28F5"/>
    <w:p w:rsidR="000A28F5" w:rsidRDefault="000A28F5"/>
    <w:p w:rsidR="00ED5095" w:rsidRDefault="00ED5095"/>
    <w:p w:rsidR="00ED5095" w:rsidRDefault="00ED5095">
      <w:bookmarkStart w:id="0" w:name="_GoBack"/>
      <w:bookmarkEnd w:id="0"/>
    </w:p>
    <w:p w:rsidR="000A28F5" w:rsidRDefault="000A28F5"/>
    <w:p w:rsidR="000D4221" w:rsidRDefault="000D4221"/>
    <w:sdt>
      <w:sdtPr>
        <w:rPr>
          <w:rFonts w:asciiTheme="minorHAnsi" w:eastAsiaTheme="minorHAnsi" w:hAnsiTheme="minorHAnsi" w:cstheme="minorBidi"/>
          <w:b w:val="0"/>
          <w:bCs w:val="0"/>
          <w:color w:val="auto"/>
          <w:sz w:val="22"/>
          <w:szCs w:val="22"/>
          <w:lang w:val="en-GB" w:eastAsia="en-US"/>
        </w:rPr>
        <w:id w:val="-134722657"/>
        <w:docPartObj>
          <w:docPartGallery w:val="Bibliographies"/>
          <w:docPartUnique/>
        </w:docPartObj>
      </w:sdtPr>
      <w:sdtEndPr/>
      <w:sdtContent>
        <w:p w:rsidR="000D4221" w:rsidRPr="00B053CD" w:rsidRDefault="000D4221" w:rsidP="000A28F5">
          <w:pPr>
            <w:pStyle w:val="Heading1"/>
            <w:spacing w:line="480" w:lineRule="auto"/>
            <w:rPr>
              <w:color w:val="auto"/>
            </w:rPr>
          </w:pPr>
          <w:r w:rsidRPr="00B053CD">
            <w:rPr>
              <w:color w:val="auto"/>
            </w:rPr>
            <w:t>Bibliography</w:t>
          </w:r>
        </w:p>
        <w:sdt>
          <w:sdtPr>
            <w:id w:val="111145805"/>
            <w:bibliography/>
          </w:sdtPr>
          <w:sdtEndPr/>
          <w:sdtContent>
            <w:p w:rsidR="000A28F5" w:rsidRDefault="000D4221" w:rsidP="000A28F5">
              <w:pPr>
                <w:pStyle w:val="Bibliography"/>
                <w:spacing w:line="480" w:lineRule="auto"/>
                <w:ind w:left="720" w:hanging="720"/>
                <w:rPr>
                  <w:noProof/>
                  <w:lang w:val="en-US"/>
                </w:rPr>
              </w:pPr>
              <w:r w:rsidRPr="00B053CD">
                <w:fldChar w:fldCharType="begin"/>
              </w:r>
              <w:r w:rsidRPr="00B053CD">
                <w:instrText xml:space="preserve"> BIBLIOGRAPHY </w:instrText>
              </w:r>
              <w:r w:rsidRPr="00B053CD">
                <w:fldChar w:fldCharType="separate"/>
              </w:r>
              <w:r w:rsidR="000A28F5">
                <w:rPr>
                  <w:noProof/>
                  <w:lang w:val="en-US"/>
                </w:rPr>
                <w:t xml:space="preserve">Bates, B. (2016). </w:t>
              </w:r>
              <w:r w:rsidR="000A28F5">
                <w:rPr>
                  <w:i/>
                  <w:iCs/>
                  <w:noProof/>
                  <w:lang w:val="en-US"/>
                </w:rPr>
                <w:t>Learning Theories Simplified.</w:t>
              </w:r>
              <w:r w:rsidR="000A28F5">
                <w:rPr>
                  <w:noProof/>
                  <w:lang w:val="en-US"/>
                </w:rPr>
                <w:t xml:space="preserve"> London: Sage Publications Ltd.</w:t>
              </w:r>
            </w:p>
            <w:p w:rsidR="000A28F5" w:rsidRDefault="000A28F5" w:rsidP="000A28F5">
              <w:pPr>
                <w:pStyle w:val="Bibliography"/>
                <w:spacing w:line="480" w:lineRule="auto"/>
                <w:ind w:left="720" w:hanging="720"/>
                <w:rPr>
                  <w:noProof/>
                  <w:lang w:val="en-US"/>
                </w:rPr>
              </w:pPr>
              <w:r>
                <w:rPr>
                  <w:noProof/>
                  <w:lang w:val="en-US"/>
                </w:rPr>
                <w:t xml:space="preserve">Freire, P. (1996). </w:t>
              </w:r>
              <w:r>
                <w:rPr>
                  <w:i/>
                  <w:iCs/>
                  <w:noProof/>
                  <w:lang w:val="en-US"/>
                </w:rPr>
                <w:t>Pedagogy Of The Oppressed.</w:t>
              </w:r>
              <w:r>
                <w:rPr>
                  <w:noProof/>
                  <w:lang w:val="en-US"/>
                </w:rPr>
                <w:t xml:space="preserve"> St. Ives: Penguin Group.</w:t>
              </w:r>
            </w:p>
            <w:p w:rsidR="000A28F5" w:rsidRDefault="000A28F5" w:rsidP="000A28F5">
              <w:pPr>
                <w:pStyle w:val="Bibliography"/>
                <w:spacing w:line="480" w:lineRule="auto"/>
                <w:ind w:left="720" w:hanging="720"/>
                <w:rPr>
                  <w:noProof/>
                  <w:lang w:val="en-US"/>
                </w:rPr>
              </w:pPr>
              <w:r>
                <w:rPr>
                  <w:noProof/>
                  <w:lang w:val="en-US"/>
                </w:rPr>
                <w:t xml:space="preserve">Gosling, D., &amp; Moon, J. (2002). </w:t>
              </w:r>
              <w:r>
                <w:rPr>
                  <w:i/>
                  <w:iCs/>
                  <w:noProof/>
                  <w:lang w:val="en-US"/>
                </w:rPr>
                <w:t>How To Use Learning Outcomes And Assessment Criteria.</w:t>
              </w:r>
              <w:r>
                <w:rPr>
                  <w:noProof/>
                  <w:lang w:val="en-US"/>
                </w:rPr>
                <w:t xml:space="preserve"> London: Southern England Consortium for Credit Accumulation and Transfer.</w:t>
              </w:r>
            </w:p>
            <w:p w:rsidR="000A28F5" w:rsidRDefault="000A28F5" w:rsidP="000A28F5">
              <w:pPr>
                <w:pStyle w:val="Bibliography"/>
                <w:spacing w:line="480" w:lineRule="auto"/>
                <w:ind w:left="720" w:hanging="720"/>
                <w:rPr>
                  <w:noProof/>
                  <w:lang w:val="en-US"/>
                </w:rPr>
              </w:pPr>
              <w:r>
                <w:rPr>
                  <w:noProof/>
                  <w:lang w:val="en-US"/>
                </w:rPr>
                <w:t xml:space="preserve">Jones, A. (2011). </w:t>
              </w:r>
              <w:r>
                <w:rPr>
                  <w:i/>
                  <w:iCs/>
                  <w:noProof/>
                  <w:lang w:val="en-US"/>
                </w:rPr>
                <w:t>Genocide: A Comprehensive Introduction</w:t>
              </w:r>
              <w:r>
                <w:rPr>
                  <w:noProof/>
                  <w:lang w:val="en-US"/>
                </w:rPr>
                <w:t xml:space="preserve"> (2nd ed.). Oxon: Routledge.</w:t>
              </w:r>
            </w:p>
            <w:p w:rsidR="000A28F5" w:rsidRDefault="000A28F5" w:rsidP="000A28F5">
              <w:pPr>
                <w:pStyle w:val="Bibliography"/>
                <w:spacing w:line="480" w:lineRule="auto"/>
                <w:ind w:left="720" w:hanging="720"/>
                <w:rPr>
                  <w:noProof/>
                  <w:lang w:val="en-US"/>
                </w:rPr>
              </w:pPr>
              <w:r>
                <w:rPr>
                  <w:noProof/>
                  <w:lang w:val="en-US"/>
                </w:rPr>
                <w:t xml:space="preserve">Kimpston, R. D., &amp; Rogers, K. B. (1986). A Framework for Curriculum Research. </w:t>
              </w:r>
              <w:r>
                <w:rPr>
                  <w:i/>
                  <w:iCs/>
                  <w:noProof/>
                  <w:lang w:val="en-US"/>
                </w:rPr>
                <w:t>Curriculum Inquiry, 16</w:t>
              </w:r>
              <w:r>
                <w:rPr>
                  <w:noProof/>
                  <w:lang w:val="en-US"/>
                </w:rPr>
                <w:t>(4), 463-474.</w:t>
              </w:r>
            </w:p>
            <w:p w:rsidR="000A28F5" w:rsidRDefault="000A28F5" w:rsidP="000A28F5">
              <w:pPr>
                <w:pStyle w:val="Bibliography"/>
                <w:spacing w:line="480" w:lineRule="auto"/>
                <w:ind w:left="720" w:hanging="720"/>
                <w:rPr>
                  <w:noProof/>
                  <w:lang w:val="en-US"/>
                </w:rPr>
              </w:pPr>
              <w:r>
                <w:rPr>
                  <w:noProof/>
                  <w:lang w:val="en-US"/>
                </w:rPr>
                <w:t xml:space="preserve">Minton, D. (2004). </w:t>
              </w:r>
              <w:r>
                <w:rPr>
                  <w:i/>
                  <w:iCs/>
                  <w:noProof/>
                  <w:lang w:val="en-US"/>
                </w:rPr>
                <w:t>Teaching Skills in Further &amp; Adult Education.</w:t>
              </w:r>
              <w:r>
                <w:rPr>
                  <w:noProof/>
                  <w:lang w:val="en-US"/>
                </w:rPr>
                <w:t xml:space="preserve"> London: Thomson Learning.</w:t>
              </w:r>
            </w:p>
            <w:p w:rsidR="000A28F5" w:rsidRDefault="000A28F5" w:rsidP="000A28F5">
              <w:pPr>
                <w:pStyle w:val="Bibliography"/>
                <w:spacing w:line="480" w:lineRule="auto"/>
                <w:ind w:left="720" w:hanging="720"/>
                <w:rPr>
                  <w:noProof/>
                  <w:lang w:val="en-US"/>
                </w:rPr>
              </w:pPr>
              <w:r>
                <w:rPr>
                  <w:noProof/>
                  <w:lang w:val="en-US"/>
                </w:rPr>
                <w:t xml:space="preserve">Moll, L. C. (1993). </w:t>
              </w:r>
              <w:r>
                <w:rPr>
                  <w:i/>
                  <w:iCs/>
                  <w:noProof/>
                  <w:lang w:val="en-US"/>
                </w:rPr>
                <w:t>Vygotsky &amp; Education: Instructional Implications and Applications of Sociohistorical Psychology.</w:t>
              </w:r>
              <w:r>
                <w:rPr>
                  <w:noProof/>
                  <w:lang w:val="en-US"/>
                </w:rPr>
                <w:t xml:space="preserve"> Cambridge: Press Syndicate of the University of Cambridge.</w:t>
              </w:r>
            </w:p>
            <w:p w:rsidR="000A28F5" w:rsidRDefault="000A28F5" w:rsidP="000A28F5">
              <w:pPr>
                <w:pStyle w:val="Bibliography"/>
                <w:spacing w:line="480" w:lineRule="auto"/>
                <w:ind w:left="720" w:hanging="720"/>
                <w:rPr>
                  <w:noProof/>
                  <w:lang w:val="en-US"/>
                </w:rPr>
              </w:pPr>
              <w:r>
                <w:rPr>
                  <w:noProof/>
                  <w:lang w:val="en-US"/>
                </w:rPr>
                <w:t xml:space="preserve">O'Neill, G. (2010). Initiating Curriculum Revision: Exploring the Practices of Educational Developers. </w:t>
              </w:r>
              <w:r>
                <w:rPr>
                  <w:i/>
                  <w:iCs/>
                  <w:noProof/>
                  <w:lang w:val="en-US"/>
                </w:rPr>
                <w:t>International Journal for Academic Development, 15</w:t>
              </w:r>
              <w:r>
                <w:rPr>
                  <w:noProof/>
                  <w:lang w:val="en-US"/>
                </w:rPr>
                <w:t>(1), 6171.</w:t>
              </w:r>
            </w:p>
            <w:p w:rsidR="000A28F5" w:rsidRDefault="000A28F5" w:rsidP="000A28F5">
              <w:pPr>
                <w:pStyle w:val="Bibliography"/>
                <w:spacing w:line="480" w:lineRule="auto"/>
                <w:ind w:left="720" w:hanging="720"/>
                <w:rPr>
                  <w:noProof/>
                  <w:lang w:val="en-US"/>
                </w:rPr>
              </w:pPr>
              <w:r>
                <w:rPr>
                  <w:noProof/>
                  <w:lang w:val="en-US"/>
                </w:rPr>
                <w:t xml:space="preserve">Thiele, L. P. (2013). </w:t>
              </w:r>
              <w:r>
                <w:rPr>
                  <w:i/>
                  <w:iCs/>
                  <w:noProof/>
                  <w:lang w:val="en-US"/>
                </w:rPr>
                <w:t>Sustainability.</w:t>
              </w:r>
              <w:r>
                <w:rPr>
                  <w:noProof/>
                  <w:lang w:val="en-US"/>
                </w:rPr>
                <w:t xml:space="preserve"> Cambridge: Polity Press.</w:t>
              </w:r>
            </w:p>
            <w:p w:rsidR="000A28F5" w:rsidRDefault="000A28F5" w:rsidP="000A28F5">
              <w:pPr>
                <w:pStyle w:val="Bibliography"/>
                <w:spacing w:line="480" w:lineRule="auto"/>
                <w:ind w:left="720" w:hanging="720"/>
                <w:rPr>
                  <w:noProof/>
                  <w:lang w:val="en-US"/>
                </w:rPr>
              </w:pPr>
              <w:r>
                <w:rPr>
                  <w:noProof/>
                  <w:lang w:val="en-US"/>
                </w:rPr>
                <w:t xml:space="preserve">University of Wales Trinity Saint David. (2018). </w:t>
              </w:r>
              <w:r>
                <w:rPr>
                  <w:i/>
                  <w:iCs/>
                  <w:noProof/>
                  <w:lang w:val="en-US"/>
                </w:rPr>
                <w:t>School of Social Justice and Inclusion Homepage</w:t>
              </w:r>
              <w:r>
                <w:rPr>
                  <w:noProof/>
                  <w:lang w:val="en-US"/>
                </w:rPr>
                <w:t>. Retrieved 02 11, 2018, from University of Wales Trinity Saint David: http://www.uwtsd.ac.uk/social-justice-inclusion/</w:t>
              </w:r>
            </w:p>
            <w:p w:rsidR="000A28F5" w:rsidRDefault="000A28F5" w:rsidP="000A28F5">
              <w:pPr>
                <w:pStyle w:val="Bibliography"/>
                <w:spacing w:line="480" w:lineRule="auto"/>
                <w:ind w:left="720" w:hanging="720"/>
                <w:rPr>
                  <w:noProof/>
                  <w:lang w:val="en-US"/>
                </w:rPr>
              </w:pPr>
              <w:r>
                <w:rPr>
                  <w:noProof/>
                  <w:lang w:val="en-US"/>
                </w:rPr>
                <w:t xml:space="preserve">Welsh European Funding Office. (2017). </w:t>
              </w:r>
              <w:r>
                <w:rPr>
                  <w:i/>
                  <w:iCs/>
                  <w:noProof/>
                  <w:lang w:val="en-US"/>
                </w:rPr>
                <w:t>European Structural Funds programmes 2014-2020 Cross Cutting Themes Matrix.</w:t>
              </w:r>
              <w:r>
                <w:rPr>
                  <w:noProof/>
                  <w:lang w:val="en-US"/>
                </w:rPr>
                <w:t xml:space="preserve"> European Social Fund.</w:t>
              </w:r>
            </w:p>
            <w:p w:rsidR="000D4221" w:rsidRDefault="000D4221" w:rsidP="000A28F5">
              <w:pPr>
                <w:spacing w:line="480" w:lineRule="auto"/>
              </w:pPr>
              <w:r w:rsidRPr="00B053CD">
                <w:rPr>
                  <w:b/>
                  <w:bCs/>
                  <w:noProof/>
                </w:rPr>
                <w:fldChar w:fldCharType="end"/>
              </w:r>
            </w:p>
          </w:sdtContent>
        </w:sdt>
      </w:sdtContent>
    </w:sdt>
    <w:sectPr w:rsidR="000D4221" w:rsidSect="00B438E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1EC2" w:rsidRDefault="00CD1EC2" w:rsidP="00CD1EC2">
      <w:pPr>
        <w:spacing w:after="0" w:line="240" w:lineRule="auto"/>
      </w:pPr>
      <w:r>
        <w:separator/>
      </w:r>
    </w:p>
  </w:endnote>
  <w:endnote w:type="continuationSeparator" w:id="0">
    <w:p w:rsidR="00CD1EC2" w:rsidRDefault="00CD1EC2" w:rsidP="00CD1E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6669574"/>
      <w:docPartObj>
        <w:docPartGallery w:val="Page Numbers (Bottom of Page)"/>
        <w:docPartUnique/>
      </w:docPartObj>
    </w:sdtPr>
    <w:sdtEndPr>
      <w:rPr>
        <w:noProof/>
      </w:rPr>
    </w:sdtEndPr>
    <w:sdtContent>
      <w:p w:rsidR="00CD1EC2" w:rsidRDefault="00CD1EC2">
        <w:pPr>
          <w:pStyle w:val="Footer"/>
          <w:jc w:val="center"/>
        </w:pPr>
        <w:r>
          <w:fldChar w:fldCharType="begin"/>
        </w:r>
        <w:r>
          <w:instrText xml:space="preserve"> PAGE   \* MERGEFORMAT </w:instrText>
        </w:r>
        <w:r>
          <w:fldChar w:fldCharType="separate"/>
        </w:r>
        <w:r w:rsidR="00ED5095">
          <w:rPr>
            <w:noProof/>
          </w:rPr>
          <w:t>17</w:t>
        </w:r>
        <w:r>
          <w:rPr>
            <w:noProof/>
          </w:rPr>
          <w:fldChar w:fldCharType="end"/>
        </w:r>
      </w:p>
    </w:sdtContent>
  </w:sdt>
  <w:p w:rsidR="00CD1EC2" w:rsidRDefault="00CD1EC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1EC2" w:rsidRDefault="00CD1EC2" w:rsidP="00CD1EC2">
      <w:pPr>
        <w:spacing w:after="0" w:line="240" w:lineRule="auto"/>
      </w:pPr>
      <w:r>
        <w:separator/>
      </w:r>
    </w:p>
  </w:footnote>
  <w:footnote w:type="continuationSeparator" w:id="0">
    <w:p w:rsidR="00CD1EC2" w:rsidRDefault="00CD1EC2" w:rsidP="00CD1EC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D1EC2" w:rsidRDefault="00ED5095">
    <w:pPr>
      <w:pStyle w:val="Header"/>
    </w:pPr>
    <w:r>
      <w:t>1703597</w:t>
    </w:r>
    <w:r>
      <w:ptab w:relativeTo="margin" w:alignment="center" w:leader="none"/>
    </w:r>
    <w:r>
      <w:t>Concepts of Teaching &amp; Learning</w:t>
    </w:r>
    <w:r>
      <w:ptab w:relativeTo="margin" w:alignment="right" w:leader="none"/>
    </w:r>
    <w:r>
      <w:t>M6X02281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7AB7DAC"/>
    <w:multiLevelType w:val="hybridMultilevel"/>
    <w:tmpl w:val="059EF718"/>
    <w:lvl w:ilvl="0" w:tplc="1D9C6522">
      <w:start w:val="1"/>
      <w:numFmt w:val="bullet"/>
      <w:lvlText w:val="•"/>
      <w:lvlJc w:val="left"/>
      <w:pPr>
        <w:tabs>
          <w:tab w:val="num" w:pos="720"/>
        </w:tabs>
        <w:ind w:left="720" w:hanging="360"/>
      </w:pPr>
      <w:rPr>
        <w:rFonts w:ascii="Arial" w:hAnsi="Arial" w:hint="default"/>
      </w:rPr>
    </w:lvl>
    <w:lvl w:ilvl="1" w:tplc="54E422A4" w:tentative="1">
      <w:start w:val="1"/>
      <w:numFmt w:val="bullet"/>
      <w:lvlText w:val="•"/>
      <w:lvlJc w:val="left"/>
      <w:pPr>
        <w:tabs>
          <w:tab w:val="num" w:pos="1440"/>
        </w:tabs>
        <w:ind w:left="1440" w:hanging="360"/>
      </w:pPr>
      <w:rPr>
        <w:rFonts w:ascii="Arial" w:hAnsi="Arial" w:hint="default"/>
      </w:rPr>
    </w:lvl>
    <w:lvl w:ilvl="2" w:tplc="6606628A" w:tentative="1">
      <w:start w:val="1"/>
      <w:numFmt w:val="bullet"/>
      <w:lvlText w:val="•"/>
      <w:lvlJc w:val="left"/>
      <w:pPr>
        <w:tabs>
          <w:tab w:val="num" w:pos="2160"/>
        </w:tabs>
        <w:ind w:left="2160" w:hanging="360"/>
      </w:pPr>
      <w:rPr>
        <w:rFonts w:ascii="Arial" w:hAnsi="Arial" w:hint="default"/>
      </w:rPr>
    </w:lvl>
    <w:lvl w:ilvl="3" w:tplc="D05252F0" w:tentative="1">
      <w:start w:val="1"/>
      <w:numFmt w:val="bullet"/>
      <w:lvlText w:val="•"/>
      <w:lvlJc w:val="left"/>
      <w:pPr>
        <w:tabs>
          <w:tab w:val="num" w:pos="2880"/>
        </w:tabs>
        <w:ind w:left="2880" w:hanging="360"/>
      </w:pPr>
      <w:rPr>
        <w:rFonts w:ascii="Arial" w:hAnsi="Arial" w:hint="default"/>
      </w:rPr>
    </w:lvl>
    <w:lvl w:ilvl="4" w:tplc="2CBEDE68" w:tentative="1">
      <w:start w:val="1"/>
      <w:numFmt w:val="bullet"/>
      <w:lvlText w:val="•"/>
      <w:lvlJc w:val="left"/>
      <w:pPr>
        <w:tabs>
          <w:tab w:val="num" w:pos="3600"/>
        </w:tabs>
        <w:ind w:left="3600" w:hanging="360"/>
      </w:pPr>
      <w:rPr>
        <w:rFonts w:ascii="Arial" w:hAnsi="Arial" w:hint="default"/>
      </w:rPr>
    </w:lvl>
    <w:lvl w:ilvl="5" w:tplc="EAA66246" w:tentative="1">
      <w:start w:val="1"/>
      <w:numFmt w:val="bullet"/>
      <w:lvlText w:val="•"/>
      <w:lvlJc w:val="left"/>
      <w:pPr>
        <w:tabs>
          <w:tab w:val="num" w:pos="4320"/>
        </w:tabs>
        <w:ind w:left="4320" w:hanging="360"/>
      </w:pPr>
      <w:rPr>
        <w:rFonts w:ascii="Arial" w:hAnsi="Arial" w:hint="default"/>
      </w:rPr>
    </w:lvl>
    <w:lvl w:ilvl="6" w:tplc="7EAAE6CA" w:tentative="1">
      <w:start w:val="1"/>
      <w:numFmt w:val="bullet"/>
      <w:lvlText w:val="•"/>
      <w:lvlJc w:val="left"/>
      <w:pPr>
        <w:tabs>
          <w:tab w:val="num" w:pos="5040"/>
        </w:tabs>
        <w:ind w:left="5040" w:hanging="360"/>
      </w:pPr>
      <w:rPr>
        <w:rFonts w:ascii="Arial" w:hAnsi="Arial" w:hint="default"/>
      </w:rPr>
    </w:lvl>
    <w:lvl w:ilvl="7" w:tplc="591AB83C" w:tentative="1">
      <w:start w:val="1"/>
      <w:numFmt w:val="bullet"/>
      <w:lvlText w:val="•"/>
      <w:lvlJc w:val="left"/>
      <w:pPr>
        <w:tabs>
          <w:tab w:val="num" w:pos="5760"/>
        </w:tabs>
        <w:ind w:left="5760" w:hanging="360"/>
      </w:pPr>
      <w:rPr>
        <w:rFonts w:ascii="Arial" w:hAnsi="Arial" w:hint="default"/>
      </w:rPr>
    </w:lvl>
    <w:lvl w:ilvl="8" w:tplc="4F943248" w:tentative="1">
      <w:start w:val="1"/>
      <w:numFmt w:val="bullet"/>
      <w:lvlText w:val="•"/>
      <w:lvlJc w:val="left"/>
      <w:pPr>
        <w:tabs>
          <w:tab w:val="num" w:pos="6480"/>
        </w:tabs>
        <w:ind w:left="6480" w:hanging="360"/>
      </w:pPr>
      <w:rPr>
        <w:rFonts w:ascii="Arial" w:hAnsi="Arial" w:hint="default"/>
      </w:rPr>
    </w:lvl>
  </w:abstractNum>
  <w:abstractNum w:abstractNumId="1">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595D16C8"/>
    <w:multiLevelType w:val="hybridMultilevel"/>
    <w:tmpl w:val="D8BC3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0032EFB"/>
    <w:multiLevelType w:val="hybridMultilevel"/>
    <w:tmpl w:val="25C0B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2DF4F67"/>
    <w:multiLevelType w:val="multilevel"/>
    <w:tmpl w:val="BFD4B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6A97743E"/>
    <w:multiLevelType w:val="hybridMultilevel"/>
    <w:tmpl w:val="739CC52E"/>
    <w:lvl w:ilvl="0" w:tplc="0809000F">
      <w:start w:val="1"/>
      <w:numFmt w:val="decimal"/>
      <w:lvlText w:val="%1."/>
      <w:lvlJc w:val="left"/>
      <w:pPr>
        <w:ind w:left="720" w:hanging="360"/>
      </w:pPr>
      <w:rPr>
        <w:rFont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6"/>
  </w:num>
  <w:num w:numId="5">
    <w:abstractNumId w:val="1"/>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87C50"/>
    <w:rsid w:val="000005E8"/>
    <w:rsid w:val="00010BD1"/>
    <w:rsid w:val="0002172B"/>
    <w:rsid w:val="00021ED2"/>
    <w:rsid w:val="00084BD6"/>
    <w:rsid w:val="000A28F5"/>
    <w:rsid w:val="000B1CD0"/>
    <w:rsid w:val="000D4221"/>
    <w:rsid w:val="000F2199"/>
    <w:rsid w:val="000F3F1F"/>
    <w:rsid w:val="000F7FD0"/>
    <w:rsid w:val="001050C7"/>
    <w:rsid w:val="0011221B"/>
    <w:rsid w:val="00123FF5"/>
    <w:rsid w:val="00143464"/>
    <w:rsid w:val="00197A30"/>
    <w:rsid w:val="001B373B"/>
    <w:rsid w:val="00200EAF"/>
    <w:rsid w:val="00212A3F"/>
    <w:rsid w:val="00217B0A"/>
    <w:rsid w:val="00221DC1"/>
    <w:rsid w:val="002367C1"/>
    <w:rsid w:val="002A6B2A"/>
    <w:rsid w:val="002B5703"/>
    <w:rsid w:val="002C328A"/>
    <w:rsid w:val="002D5092"/>
    <w:rsid w:val="002E0E02"/>
    <w:rsid w:val="00337154"/>
    <w:rsid w:val="00387C50"/>
    <w:rsid w:val="00390509"/>
    <w:rsid w:val="00393B36"/>
    <w:rsid w:val="00407A89"/>
    <w:rsid w:val="00421215"/>
    <w:rsid w:val="00435378"/>
    <w:rsid w:val="00470362"/>
    <w:rsid w:val="00490115"/>
    <w:rsid w:val="004916DD"/>
    <w:rsid w:val="004B4C80"/>
    <w:rsid w:val="004C2B51"/>
    <w:rsid w:val="004C6DAB"/>
    <w:rsid w:val="004D4B44"/>
    <w:rsid w:val="004F58F2"/>
    <w:rsid w:val="00501776"/>
    <w:rsid w:val="0050328F"/>
    <w:rsid w:val="00503DAC"/>
    <w:rsid w:val="005053B2"/>
    <w:rsid w:val="00511A69"/>
    <w:rsid w:val="0052152E"/>
    <w:rsid w:val="00556AAB"/>
    <w:rsid w:val="005A5C02"/>
    <w:rsid w:val="005B4B84"/>
    <w:rsid w:val="005D5D5D"/>
    <w:rsid w:val="00627B61"/>
    <w:rsid w:val="006511AF"/>
    <w:rsid w:val="006533BE"/>
    <w:rsid w:val="006661BF"/>
    <w:rsid w:val="00691866"/>
    <w:rsid w:val="006C0677"/>
    <w:rsid w:val="006E63EE"/>
    <w:rsid w:val="006F2255"/>
    <w:rsid w:val="00705FBE"/>
    <w:rsid w:val="007061A6"/>
    <w:rsid w:val="0071024F"/>
    <w:rsid w:val="00744D65"/>
    <w:rsid w:val="00757119"/>
    <w:rsid w:val="00760015"/>
    <w:rsid w:val="007B3DE3"/>
    <w:rsid w:val="007C65FA"/>
    <w:rsid w:val="007D6B8A"/>
    <w:rsid w:val="00810A42"/>
    <w:rsid w:val="00832D66"/>
    <w:rsid w:val="008403A2"/>
    <w:rsid w:val="00855CFD"/>
    <w:rsid w:val="00873043"/>
    <w:rsid w:val="008858BA"/>
    <w:rsid w:val="008A0653"/>
    <w:rsid w:val="008B4007"/>
    <w:rsid w:val="008D21D2"/>
    <w:rsid w:val="008D4AB3"/>
    <w:rsid w:val="008E0FC7"/>
    <w:rsid w:val="00915B24"/>
    <w:rsid w:val="00925481"/>
    <w:rsid w:val="00972BE3"/>
    <w:rsid w:val="009A3A7F"/>
    <w:rsid w:val="009C3726"/>
    <w:rsid w:val="009E17F0"/>
    <w:rsid w:val="00A01CB5"/>
    <w:rsid w:val="00A20F08"/>
    <w:rsid w:val="00A26912"/>
    <w:rsid w:val="00A26D03"/>
    <w:rsid w:val="00A273E7"/>
    <w:rsid w:val="00A84C1F"/>
    <w:rsid w:val="00A878EA"/>
    <w:rsid w:val="00AA1763"/>
    <w:rsid w:val="00AC108B"/>
    <w:rsid w:val="00AD28DE"/>
    <w:rsid w:val="00AF00B8"/>
    <w:rsid w:val="00AF79F2"/>
    <w:rsid w:val="00B01D5A"/>
    <w:rsid w:val="00B053CD"/>
    <w:rsid w:val="00B05D6D"/>
    <w:rsid w:val="00B1138A"/>
    <w:rsid w:val="00B438EC"/>
    <w:rsid w:val="00B4742C"/>
    <w:rsid w:val="00B53E42"/>
    <w:rsid w:val="00B53F34"/>
    <w:rsid w:val="00B96F99"/>
    <w:rsid w:val="00BA620D"/>
    <w:rsid w:val="00BB1817"/>
    <w:rsid w:val="00BB5915"/>
    <w:rsid w:val="00C00C48"/>
    <w:rsid w:val="00C354DE"/>
    <w:rsid w:val="00C60E81"/>
    <w:rsid w:val="00C62DA3"/>
    <w:rsid w:val="00CA1765"/>
    <w:rsid w:val="00CD1EC2"/>
    <w:rsid w:val="00CE0FF3"/>
    <w:rsid w:val="00D45BEC"/>
    <w:rsid w:val="00D860A9"/>
    <w:rsid w:val="00DA706B"/>
    <w:rsid w:val="00DB2659"/>
    <w:rsid w:val="00DB3B15"/>
    <w:rsid w:val="00DB5F65"/>
    <w:rsid w:val="00DC03D0"/>
    <w:rsid w:val="00DC5B1F"/>
    <w:rsid w:val="00DC7362"/>
    <w:rsid w:val="00DF5A96"/>
    <w:rsid w:val="00E004EB"/>
    <w:rsid w:val="00E11914"/>
    <w:rsid w:val="00E15F67"/>
    <w:rsid w:val="00E6278D"/>
    <w:rsid w:val="00E953F5"/>
    <w:rsid w:val="00EA665C"/>
    <w:rsid w:val="00ED5095"/>
    <w:rsid w:val="00F05090"/>
    <w:rsid w:val="00F31EA6"/>
    <w:rsid w:val="00F33C05"/>
    <w:rsid w:val="00FF08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D4221"/>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7C50"/>
    <w:pPr>
      <w:ind w:left="720"/>
      <w:contextualSpacing/>
    </w:pPr>
  </w:style>
  <w:style w:type="table" w:styleId="TableGrid">
    <w:name w:val="Table Grid"/>
    <w:basedOn w:val="TableNormal"/>
    <w:uiPriority w:val="59"/>
    <w:rsid w:val="0071024F"/>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0F7FD0"/>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F7FD0"/>
    <w:rPr>
      <w:rFonts w:ascii="Times New Roman" w:eastAsia="Times New Roman" w:hAnsi="Times New Roman" w:cs="Times New Roman"/>
      <w:sz w:val="24"/>
      <w:szCs w:val="20"/>
      <w:lang w:eastAsia="en-GB"/>
    </w:rPr>
  </w:style>
  <w:style w:type="paragraph" w:customStyle="1" w:styleId="Default">
    <w:name w:val="Default"/>
    <w:rsid w:val="00760015"/>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DB3B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3B15"/>
    <w:rPr>
      <w:rFonts w:ascii="Tahoma" w:hAnsi="Tahoma" w:cs="Tahoma"/>
      <w:sz w:val="16"/>
      <w:szCs w:val="16"/>
    </w:rPr>
  </w:style>
  <w:style w:type="paragraph" w:styleId="NormalWeb">
    <w:name w:val="Normal (Web)"/>
    <w:basedOn w:val="Normal"/>
    <w:uiPriority w:val="99"/>
    <w:semiHidden/>
    <w:unhideWhenUsed/>
    <w:rsid w:val="00AC10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1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EC2"/>
  </w:style>
  <w:style w:type="paragraph" w:styleId="Footer">
    <w:name w:val="footer"/>
    <w:basedOn w:val="Normal"/>
    <w:link w:val="FooterChar"/>
    <w:uiPriority w:val="99"/>
    <w:unhideWhenUsed/>
    <w:rsid w:val="00CD1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EC2"/>
  </w:style>
  <w:style w:type="character" w:customStyle="1" w:styleId="Heading1Char">
    <w:name w:val="Heading 1 Char"/>
    <w:basedOn w:val="DefaultParagraphFont"/>
    <w:link w:val="Heading1"/>
    <w:uiPriority w:val="9"/>
    <w:rsid w:val="000D4221"/>
    <w:rPr>
      <w:rFonts w:asciiTheme="majorHAnsi" w:eastAsiaTheme="majorEastAsia" w:hAnsiTheme="majorHAnsi" w:cstheme="majorBidi"/>
      <w:b/>
      <w:bCs/>
      <w:color w:val="2E74B5" w:themeColor="accent1" w:themeShade="BF"/>
      <w:sz w:val="28"/>
      <w:szCs w:val="28"/>
      <w:lang w:val="en-US" w:eastAsia="ja-JP"/>
    </w:rPr>
  </w:style>
  <w:style w:type="paragraph" w:styleId="Bibliography">
    <w:name w:val="Bibliography"/>
    <w:basedOn w:val="Normal"/>
    <w:next w:val="Normal"/>
    <w:uiPriority w:val="37"/>
    <w:unhideWhenUsed/>
    <w:rsid w:val="000D4221"/>
  </w:style>
  <w:style w:type="character" w:styleId="Strong">
    <w:name w:val="Strong"/>
    <w:basedOn w:val="DefaultParagraphFont"/>
    <w:uiPriority w:val="22"/>
    <w:qFormat/>
    <w:rsid w:val="00B53F34"/>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D4221"/>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7C50"/>
    <w:pPr>
      <w:ind w:left="720"/>
      <w:contextualSpacing/>
    </w:pPr>
  </w:style>
  <w:style w:type="table" w:styleId="TableGrid">
    <w:name w:val="Table Grid"/>
    <w:basedOn w:val="TableNormal"/>
    <w:uiPriority w:val="59"/>
    <w:rsid w:val="0071024F"/>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link w:val="bulletChar"/>
    <w:rsid w:val="000F7FD0"/>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0F7FD0"/>
    <w:rPr>
      <w:rFonts w:ascii="Times New Roman" w:eastAsia="Times New Roman" w:hAnsi="Times New Roman" w:cs="Times New Roman"/>
      <w:sz w:val="24"/>
      <w:szCs w:val="20"/>
      <w:lang w:eastAsia="en-GB"/>
    </w:rPr>
  </w:style>
  <w:style w:type="paragraph" w:customStyle="1" w:styleId="Default">
    <w:name w:val="Default"/>
    <w:rsid w:val="00760015"/>
    <w:pPr>
      <w:autoSpaceDE w:val="0"/>
      <w:autoSpaceDN w:val="0"/>
      <w:adjustRightInd w:val="0"/>
      <w:spacing w:after="0" w:line="240" w:lineRule="auto"/>
    </w:pPr>
    <w:rPr>
      <w:rFonts w:ascii="Arial" w:hAnsi="Arial" w:cs="Arial"/>
      <w:color w:val="000000"/>
      <w:sz w:val="24"/>
      <w:szCs w:val="24"/>
    </w:rPr>
  </w:style>
  <w:style w:type="paragraph" w:styleId="BalloonText">
    <w:name w:val="Balloon Text"/>
    <w:basedOn w:val="Normal"/>
    <w:link w:val="BalloonTextChar"/>
    <w:uiPriority w:val="99"/>
    <w:semiHidden/>
    <w:unhideWhenUsed/>
    <w:rsid w:val="00DB3B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B3B15"/>
    <w:rPr>
      <w:rFonts w:ascii="Tahoma" w:hAnsi="Tahoma" w:cs="Tahoma"/>
      <w:sz w:val="16"/>
      <w:szCs w:val="16"/>
    </w:rPr>
  </w:style>
  <w:style w:type="paragraph" w:styleId="NormalWeb">
    <w:name w:val="Normal (Web)"/>
    <w:basedOn w:val="Normal"/>
    <w:uiPriority w:val="99"/>
    <w:semiHidden/>
    <w:unhideWhenUsed/>
    <w:rsid w:val="00AC108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1E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1EC2"/>
  </w:style>
  <w:style w:type="paragraph" w:styleId="Footer">
    <w:name w:val="footer"/>
    <w:basedOn w:val="Normal"/>
    <w:link w:val="FooterChar"/>
    <w:uiPriority w:val="99"/>
    <w:unhideWhenUsed/>
    <w:rsid w:val="00CD1E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1EC2"/>
  </w:style>
  <w:style w:type="character" w:customStyle="1" w:styleId="Heading1Char">
    <w:name w:val="Heading 1 Char"/>
    <w:basedOn w:val="DefaultParagraphFont"/>
    <w:link w:val="Heading1"/>
    <w:uiPriority w:val="9"/>
    <w:rsid w:val="000D4221"/>
    <w:rPr>
      <w:rFonts w:asciiTheme="majorHAnsi" w:eastAsiaTheme="majorEastAsia" w:hAnsiTheme="majorHAnsi" w:cstheme="majorBidi"/>
      <w:b/>
      <w:bCs/>
      <w:color w:val="2E74B5" w:themeColor="accent1" w:themeShade="BF"/>
      <w:sz w:val="28"/>
      <w:szCs w:val="28"/>
      <w:lang w:val="en-US" w:eastAsia="ja-JP"/>
    </w:rPr>
  </w:style>
  <w:style w:type="paragraph" w:styleId="Bibliography">
    <w:name w:val="Bibliography"/>
    <w:basedOn w:val="Normal"/>
    <w:next w:val="Normal"/>
    <w:uiPriority w:val="37"/>
    <w:unhideWhenUsed/>
    <w:rsid w:val="000D4221"/>
  </w:style>
  <w:style w:type="character" w:styleId="Strong">
    <w:name w:val="Strong"/>
    <w:basedOn w:val="DefaultParagraphFont"/>
    <w:uiPriority w:val="22"/>
    <w:qFormat/>
    <w:rsid w:val="00B53F3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67863986">
      <w:bodyDiv w:val="1"/>
      <w:marLeft w:val="0"/>
      <w:marRight w:val="0"/>
      <w:marTop w:val="0"/>
      <w:marBottom w:val="0"/>
      <w:divBdr>
        <w:top w:val="none" w:sz="0" w:space="0" w:color="auto"/>
        <w:left w:val="none" w:sz="0" w:space="0" w:color="auto"/>
        <w:bottom w:val="none" w:sz="0" w:space="0" w:color="auto"/>
        <w:right w:val="none" w:sz="0" w:space="0" w:color="auto"/>
      </w:divBdr>
      <w:divsChild>
        <w:div w:id="1862356631">
          <w:marLeft w:val="547"/>
          <w:marRight w:val="0"/>
          <w:marTop w:val="144"/>
          <w:marBottom w:val="0"/>
          <w:divBdr>
            <w:top w:val="none" w:sz="0" w:space="0" w:color="auto"/>
            <w:left w:val="none" w:sz="0" w:space="0" w:color="auto"/>
            <w:bottom w:val="none" w:sz="0" w:space="0" w:color="auto"/>
            <w:right w:val="none" w:sz="0" w:space="0" w:color="auto"/>
          </w:divBdr>
        </w:div>
        <w:div w:id="383413951">
          <w:marLeft w:val="547"/>
          <w:marRight w:val="0"/>
          <w:marTop w:val="144"/>
          <w:marBottom w:val="0"/>
          <w:divBdr>
            <w:top w:val="none" w:sz="0" w:space="0" w:color="auto"/>
            <w:left w:val="none" w:sz="0" w:space="0" w:color="auto"/>
            <w:bottom w:val="none" w:sz="0" w:space="0" w:color="auto"/>
            <w:right w:val="none" w:sz="0" w:space="0" w:color="auto"/>
          </w:divBdr>
        </w:div>
        <w:div w:id="1046758138">
          <w:marLeft w:val="547"/>
          <w:marRight w:val="0"/>
          <w:marTop w:val="144"/>
          <w:marBottom w:val="0"/>
          <w:divBdr>
            <w:top w:val="none" w:sz="0" w:space="0" w:color="auto"/>
            <w:left w:val="none" w:sz="0" w:space="0" w:color="auto"/>
            <w:bottom w:val="none" w:sz="0" w:space="0" w:color="auto"/>
            <w:right w:val="none" w:sz="0" w:space="0" w:color="auto"/>
          </w:divBdr>
        </w:div>
        <w:div w:id="905647793">
          <w:marLeft w:val="547"/>
          <w:marRight w:val="0"/>
          <w:marTop w:val="144"/>
          <w:marBottom w:val="0"/>
          <w:divBdr>
            <w:top w:val="none" w:sz="0" w:space="0" w:color="auto"/>
            <w:left w:val="none" w:sz="0" w:space="0" w:color="auto"/>
            <w:bottom w:val="none" w:sz="0" w:space="0" w:color="auto"/>
            <w:right w:val="none" w:sz="0" w:space="0" w:color="auto"/>
          </w:divBdr>
        </w:div>
        <w:div w:id="2062291972">
          <w:marLeft w:val="547"/>
          <w:marRight w:val="0"/>
          <w:marTop w:val="144"/>
          <w:marBottom w:val="0"/>
          <w:divBdr>
            <w:top w:val="none" w:sz="0" w:space="0" w:color="auto"/>
            <w:left w:val="none" w:sz="0" w:space="0" w:color="auto"/>
            <w:bottom w:val="none" w:sz="0" w:space="0" w:color="auto"/>
            <w:right w:val="none" w:sz="0" w:space="0" w:color="auto"/>
          </w:divBdr>
        </w:div>
        <w:div w:id="1821534520">
          <w:marLeft w:val="547"/>
          <w:marRight w:val="0"/>
          <w:marTop w:val="144"/>
          <w:marBottom w:val="0"/>
          <w:divBdr>
            <w:top w:val="none" w:sz="0" w:space="0" w:color="auto"/>
            <w:left w:val="none" w:sz="0" w:space="0" w:color="auto"/>
            <w:bottom w:val="none" w:sz="0" w:space="0" w:color="auto"/>
            <w:right w:val="none" w:sz="0" w:space="0" w:color="auto"/>
          </w:divBdr>
        </w:div>
        <w:div w:id="327297330">
          <w:marLeft w:val="547"/>
          <w:marRight w:val="0"/>
          <w:marTop w:val="144"/>
          <w:marBottom w:val="0"/>
          <w:divBdr>
            <w:top w:val="none" w:sz="0" w:space="0" w:color="auto"/>
            <w:left w:val="none" w:sz="0" w:space="0" w:color="auto"/>
            <w:bottom w:val="none" w:sz="0" w:space="0" w:color="auto"/>
            <w:right w:val="none" w:sz="0" w:space="0" w:color="auto"/>
          </w:divBdr>
        </w:div>
      </w:divsChild>
    </w:div>
    <w:div w:id="1868786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68B"/>
    <w:rsid w:val="000E06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C6C218D473487897318829C69D882D">
    <w:name w:val="AEC6C218D473487897318829C69D882D"/>
    <w:rsid w:val="000E068B"/>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EC6C218D473487897318829C69D882D">
    <w:name w:val="AEC6C218D473487897318829C69D882D"/>
    <w:rsid w:val="000E06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ONe10</b:Tag>
    <b:SourceType>JournalArticle</b:SourceType>
    <b:Guid>{BC313205-D25F-41CB-8C73-9DFC5435B350}</b:Guid>
    <b:Title>Initiating Curriculum Revision: Exploring the Practices of Educational Developers</b:Title>
    <b:Year>2010</b:Year>
    <b:JournalName>International Journal for Academic Development</b:JournalName>
    <b:Pages>6171</b:Pages>
    <b:Author>
      <b:Author>
        <b:NameList>
          <b:Person>
            <b:Last>O'Neill</b:Last>
            <b:First>Geraldine</b:First>
          </b:Person>
        </b:NameList>
      </b:Author>
    </b:Author>
    <b:Volume>15</b:Volume>
    <b:Issue>1</b:Issue>
    <b:RefOrder>3</b:RefOrder>
  </b:Source>
  <b:Source>
    <b:Tag>Kim86</b:Tag>
    <b:SourceType>JournalArticle</b:SourceType>
    <b:Guid>{AA61BB77-EDE2-43A1-894E-49D46D8BBAAD}</b:Guid>
    <b:Title>A Framework for Curriculum Research</b:Title>
    <b:Year>1986</b:Year>
    <b:Publisher>Taylor &amp; Francis Ltd.</b:Publisher>
    <b:JournalName>Curriculum Inquiry</b:JournalName>
    <b:Pages>463-474</b:Pages>
    <b:Author>
      <b:Author>
        <b:NameList>
          <b:Person>
            <b:Last>Kimpston</b:Last>
            <b:First>Richard</b:First>
            <b:Middle>D</b:Middle>
          </b:Person>
          <b:Person>
            <b:Last>Rogers</b:Last>
            <b:First>Karen</b:First>
            <b:Middle>B</b:Middle>
          </b:Person>
        </b:NameList>
      </b:Author>
    </b:Author>
    <b:Volume>16</b:Volume>
    <b:Issue>4</b:Issue>
    <b:YearAccessed>2018</b:YearAccessed>
    <b:MonthAccessed>02</b:MonthAccessed>
    <b:DayAccessed>11</b:DayAccessed>
    <b:URL>http://www.jstor.org.ezproxy.uwtsd.ac.uk/stable/1179432</b:URL>
    <b:DOI>10.2307/1179432</b:DOI>
    <b:RefOrder>4</b:RefOrder>
  </b:Source>
  <b:Source>
    <b:Tag>Min04</b:Tag>
    <b:SourceType>Book</b:SourceType>
    <b:Guid>{C747AD95-5519-4915-923D-27907AB9AC02}</b:Guid>
    <b:Title>Teaching Skills in Further &amp; Adult Education</b:Title>
    <b:Year>2004</b:Year>
    <b:City>London</b:City>
    <b:Publisher>Thomson Learning</b:Publisher>
    <b:Author>
      <b:Author>
        <b:NameList>
          <b:Person>
            <b:Last>Minton</b:Last>
            <b:First>David</b:First>
          </b:Person>
        </b:NameList>
      </b:Author>
    </b:Author>
    <b:RefOrder>5</b:RefOrder>
  </b:Source>
  <b:Source>
    <b:Tag>Bat16</b:Tag>
    <b:SourceType>Book</b:SourceType>
    <b:Guid>{FEB6B8D4-B6C5-48BA-9EFE-C73ECF65C66D}</b:Guid>
    <b:Title>Learning Theories Simplified</b:Title>
    <b:Year>2016</b:Year>
    <b:City>London</b:City>
    <b:Publisher>Sage Publications Ltd</b:Publisher>
    <b:Author>
      <b:Author>
        <b:NameList>
          <b:Person>
            <b:Last>Bates</b:Last>
            <b:First>Bob</b:First>
          </b:Person>
        </b:NameList>
      </b:Author>
    </b:Author>
    <b:RefOrder>6</b:RefOrder>
  </b:Source>
  <b:Source>
    <b:Tag>Jon11</b:Tag>
    <b:SourceType>Book</b:SourceType>
    <b:Guid>{9AEB4BB5-5F94-4D54-9DFA-10732F35835F}</b:Guid>
    <b:Author>
      <b:Author>
        <b:NameList>
          <b:Person>
            <b:Last>Jones</b:Last>
            <b:First>Adam</b:First>
          </b:Person>
        </b:NameList>
      </b:Author>
    </b:Author>
    <b:Title>Genocide: A Comprehensive Introduction</b:Title>
    <b:Year>2011</b:Year>
    <b:City>Oxon</b:City>
    <b:Publisher>Routledge</b:Publisher>
    <b:Edition>2nd</b:Edition>
    <b:RefOrder>7</b:RefOrder>
  </b:Source>
  <b:Source>
    <b:Tag>Mol93</b:Tag>
    <b:SourceType>Book</b:SourceType>
    <b:Guid>{D1D9DCED-2130-4DC1-B42C-0B3E668F53F0}</b:Guid>
    <b:Title>Vygotsky &amp; Education: Instructional Implications and Applications of Sociohistorical Psychology</b:Title>
    <b:Year>1993</b:Year>
    <b:City>Cambridge</b:City>
    <b:Publisher>Press Syndicate of the University of Cambridge</b:Publisher>
    <b:Author>
      <b:Author>
        <b:NameList>
          <b:Person>
            <b:Last>Moll</b:Last>
            <b:First>Luis</b:First>
            <b:Middle>C</b:Middle>
          </b:Person>
        </b:NameList>
      </b:Author>
    </b:Author>
    <b:RefOrder>8</b:RefOrder>
  </b:Source>
  <b:Source>
    <b:Tag>Uni18</b:Tag>
    <b:SourceType>InternetSite</b:SourceType>
    <b:Guid>{0CCBDCB8-3860-4D99-ABC0-81397E5896E3}</b:Guid>
    <b:Title>School of Social Justice and Inclusion Homepage</b:Title>
    <b:Year>2018</b:Year>
    <b:Author>
      <b:Author>
        <b:Corporate>University of Wales Trinity Saint David</b:Corporate>
      </b:Author>
    </b:Author>
    <b:InternetSiteTitle>University of Wales Trinity Saint David</b:InternetSiteTitle>
    <b:YearAccessed>2018</b:YearAccessed>
    <b:MonthAccessed>02</b:MonthAccessed>
    <b:DayAccessed>11</b:DayAccessed>
    <b:URL>http://www.uwtsd.ac.uk/social-justice-inclusion/</b:URL>
    <b:RefOrder>2</b:RefOrder>
  </b:Source>
  <b:Source>
    <b:Tag>Thi13</b:Tag>
    <b:SourceType>Book</b:SourceType>
    <b:Guid>{77E21D80-038D-4B55-B824-DCF5C6256269}</b:Guid>
    <b:Author>
      <b:Author>
        <b:NameList>
          <b:Person>
            <b:Last>Thiele</b:Last>
            <b:First>Leslie</b:First>
            <b:Middle>Paul</b:Middle>
          </b:Person>
        </b:NameList>
      </b:Author>
    </b:Author>
    <b:Title>Sustainability</b:Title>
    <b:Year>2013</b:Year>
    <b:City>Cambridge</b:City>
    <b:Publisher>Polity Press</b:Publisher>
    <b:RefOrder>9</b:RefOrder>
  </b:Source>
  <b:Source>
    <b:Tag>Fre96</b:Tag>
    <b:SourceType>Book</b:SourceType>
    <b:Guid>{946C5DE6-6B44-484C-BCC6-3CC2E5BA4A2A}</b:Guid>
    <b:Author>
      <b:Author>
        <b:NameList>
          <b:Person>
            <b:Last>Freire</b:Last>
            <b:First>Paulo</b:First>
          </b:Person>
        </b:NameList>
      </b:Author>
    </b:Author>
    <b:Title>Pedagogy Of The Oppressed</b:Title>
    <b:Year>1996</b:Year>
    <b:City>St. Ives</b:City>
    <b:Publisher>Penguin Group</b:Publisher>
    <b:RefOrder>10</b:RefOrder>
  </b:Source>
  <b:Source>
    <b:Tag>Gos02</b:Tag>
    <b:SourceType>Book</b:SourceType>
    <b:Guid>{A0EC1C2F-0805-446F-AAF3-EC055E5B28DD}</b:Guid>
    <b:Title>How To Use Learning Outcomes And Assessment Criteria</b:Title>
    <b:Year>2002</b:Year>
    <b:City>London</b:City>
    <b:Publisher>Southern England Consortium for Credit Accumulation and Transfer</b:Publisher>
    <b:Author>
      <b:Author>
        <b:NameList>
          <b:Person>
            <b:Last>Gosling</b:Last>
            <b:First>D</b:First>
          </b:Person>
          <b:Person>
            <b:Last>Moon</b:Last>
            <b:First>J</b:First>
          </b:Person>
        </b:NameList>
      </b:Author>
    </b:Author>
    <b:RefOrder>11</b:RefOrder>
  </b:Source>
  <b:Source>
    <b:Tag>Wel</b:Tag>
    <b:SourceType>Report</b:SourceType>
    <b:Guid>{D6CF0761-E8E4-45AD-B69C-467A6A4971C9}</b:Guid>
    <b:Title>European Structural Funds programmes 2014-2020 Cross Cutting Themes Matrix</b:Title>
    <b:Author>
      <b:Author>
        <b:Corporate>Welsh European Funding Office</b:Corporate>
      </b:Author>
    </b:Author>
    <b:Year>2017</b:Year>
    <b:Publisher>European Social Fund</b:Publisher>
    <b:YearAccessed>2018</b:YearAccessed>
    <b:MonthAccessed>February</b:MonthAccessed>
    <b:DayAccessed>10</b:DayAccessed>
    <b:URL>www.gov.wales/eu-funding</b:URL>
    <b:RefOrder>1</b:RefOrder>
  </b:Source>
</b:Sources>
</file>

<file path=customXml/itemProps1.xml><?xml version="1.0" encoding="utf-8"?>
<ds:datastoreItem xmlns:ds="http://schemas.openxmlformats.org/officeDocument/2006/customXml" ds:itemID="{C5392008-2505-4513-8372-1F6E38CCB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4940</Words>
  <Characters>28158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33032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Philpot (1703597)</dc:creator>
  <cp:lastModifiedBy>Adrian pc</cp:lastModifiedBy>
  <cp:revision>2</cp:revision>
  <dcterms:created xsi:type="dcterms:W3CDTF">2018-02-19T08:57:00Z</dcterms:created>
  <dcterms:modified xsi:type="dcterms:W3CDTF">2018-02-19T08:57:00Z</dcterms:modified>
</cp:coreProperties>
</file>