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07D65C" w14:textId="77777777" w:rsidR="00A1243D" w:rsidRDefault="00A1243D"/>
    <w:p w14:paraId="240F6E05" w14:textId="77777777" w:rsidR="00A1243D" w:rsidRDefault="00A1243D"/>
    <w:p w14:paraId="3950FB04" w14:textId="77777777" w:rsidR="00A1243D" w:rsidRDefault="00A1243D"/>
    <w:p w14:paraId="4723C319" w14:textId="56198259" w:rsidR="00A1243D" w:rsidRDefault="00A1243D">
      <w:r w:rsidRPr="00A1243D">
        <w:t xml:space="preserve">I acknowledge the use of </w:t>
      </w:r>
      <w:r>
        <w:t xml:space="preserve">chat GBT </w:t>
      </w:r>
      <w:r w:rsidRPr="00A1243D">
        <w:t xml:space="preserve">on </w:t>
      </w:r>
      <w:r>
        <w:t>2</w:t>
      </w:r>
      <w:r w:rsidRPr="00A1243D">
        <w:rPr>
          <w:vertAlign w:val="superscript"/>
        </w:rPr>
        <w:t>nd</w:t>
      </w:r>
      <w:r>
        <w:t xml:space="preserve"> February 2025 </w:t>
      </w:r>
      <w:r w:rsidRPr="00A1243D">
        <w:t>to</w:t>
      </w:r>
      <w:r>
        <w:t xml:space="preserve"> explain the new curriculum for Wales</w:t>
      </w:r>
      <w:r w:rsidRPr="00A1243D">
        <w:t>. I used</w:t>
      </w:r>
      <w:r>
        <w:t xml:space="preserve"> chat GBT to explain the document a million Welsh speakers provided by the government ON THE 2</w:t>
      </w:r>
      <w:r w:rsidRPr="00A1243D">
        <w:rPr>
          <w:vertAlign w:val="superscript"/>
        </w:rPr>
        <w:t>ND of</w:t>
      </w:r>
      <w:r>
        <w:t xml:space="preserve"> February 2025.</w:t>
      </w:r>
      <w:r w:rsidRPr="00A1243D">
        <w:t xml:space="preserve"> </w:t>
      </w:r>
      <w:r>
        <w:t xml:space="preserve"> I can confirm I have used chat GPT for layout purposes on 1</w:t>
      </w:r>
      <w:r w:rsidRPr="00A1243D">
        <w:rPr>
          <w:vertAlign w:val="superscript"/>
        </w:rPr>
        <w:t>st</w:t>
      </w:r>
      <w:r>
        <w:t xml:space="preserve"> February 2025.</w:t>
      </w:r>
      <w:r w:rsidRPr="00A1243D">
        <w:t>I</w:t>
      </w:r>
      <w:r w:rsidRPr="00A1243D">
        <w:t xml:space="preserve"> confirm that I have not presented any AI generated text as my own work. I confirm I have copies of my drafts, notes, and other resources I used before, and after the use of AI tools which I may be asked to provide in evidence.</w:t>
      </w:r>
    </w:p>
    <w:p w14:paraId="798E4BC6" w14:textId="77777777" w:rsidR="00A1243D" w:rsidRPr="00A1243D" w:rsidRDefault="00A1243D" w:rsidP="00A1243D"/>
    <w:tbl>
      <w:tblPr>
        <w:tblStyle w:val="TableGrid"/>
        <w:tblW w:w="0" w:type="auto"/>
        <w:tblLook w:val="04A0" w:firstRow="1" w:lastRow="0" w:firstColumn="1" w:lastColumn="0" w:noHBand="0" w:noVBand="1"/>
      </w:tblPr>
      <w:tblGrid>
        <w:gridCol w:w="1722"/>
        <w:gridCol w:w="3647"/>
        <w:gridCol w:w="3647"/>
      </w:tblGrid>
      <w:tr w:rsidR="00A1243D" w14:paraId="6E51E3BB" w14:textId="77777777" w:rsidTr="00AF49E6">
        <w:tc>
          <w:tcPr>
            <w:tcW w:w="1722" w:type="dxa"/>
          </w:tcPr>
          <w:p w14:paraId="04A6A7FF" w14:textId="77777777" w:rsidR="00A1243D" w:rsidRDefault="00A1243D" w:rsidP="00AF49E6">
            <w:pPr>
              <w:pStyle w:val="AssignBody"/>
            </w:pPr>
          </w:p>
        </w:tc>
        <w:tc>
          <w:tcPr>
            <w:tcW w:w="3647" w:type="dxa"/>
          </w:tcPr>
          <w:p w14:paraId="0887A1C7" w14:textId="65ED7EAB" w:rsidR="00A1243D" w:rsidRDefault="00A1243D" w:rsidP="00AF49E6">
            <w:pPr>
              <w:pStyle w:val="AssignBody"/>
            </w:pPr>
            <w:r>
              <w:t>target</w:t>
            </w:r>
          </w:p>
        </w:tc>
        <w:tc>
          <w:tcPr>
            <w:tcW w:w="3647" w:type="dxa"/>
          </w:tcPr>
          <w:p w14:paraId="3F7DF12A" w14:textId="77777777" w:rsidR="00A1243D" w:rsidRDefault="00A1243D" w:rsidP="00AF49E6">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5D99BF6F" w14:textId="77777777" w:rsidR="00A1243D" w:rsidRDefault="00A1243D" w:rsidP="00AF49E6">
            <w:pPr>
              <w:pStyle w:val="AssignBody"/>
            </w:pPr>
          </w:p>
        </w:tc>
      </w:tr>
      <w:tr w:rsidR="00A1243D" w14:paraId="0ECF2164" w14:textId="77777777" w:rsidTr="00AF49E6">
        <w:tc>
          <w:tcPr>
            <w:tcW w:w="1722" w:type="dxa"/>
          </w:tcPr>
          <w:p w14:paraId="569A780A" w14:textId="7EDA56C4" w:rsidR="00A1243D" w:rsidRDefault="00A1243D" w:rsidP="00AF49E6">
            <w:pPr>
              <w:pStyle w:val="AssignBody"/>
            </w:pPr>
            <w:bookmarkStart w:id="0" w:name="cysill"/>
            <w:bookmarkEnd w:id="0"/>
            <w:r>
              <w:t>/Target 1</w:t>
            </w:r>
          </w:p>
        </w:tc>
        <w:tc>
          <w:tcPr>
            <w:tcW w:w="3647" w:type="dxa"/>
          </w:tcPr>
          <w:p w14:paraId="1EC9081B" w14:textId="77777777" w:rsidR="00A1243D" w:rsidRPr="00A1243D" w:rsidRDefault="00A1243D" w:rsidP="00A1243D">
            <w:pPr>
              <w:pStyle w:val="AssignBody"/>
            </w:pPr>
            <w:r w:rsidRPr="00A1243D">
              <w:rPr>
                <w:b/>
                <w:bCs/>
              </w:rPr>
              <w:t> TARGETS: </w:t>
            </w:r>
          </w:p>
          <w:p w14:paraId="2148B287" w14:textId="2126229B" w:rsidR="00A1243D" w:rsidRPr="00A1243D" w:rsidRDefault="00A1243D" w:rsidP="00A1243D">
            <w:pPr>
              <w:pStyle w:val="AssignBody"/>
            </w:pPr>
            <w:r w:rsidRPr="00A1243D">
              <w:t xml:space="preserve"> To engage with and include a wider range of academic literature</w:t>
            </w:r>
          </w:p>
          <w:p w14:paraId="7B2B8683" w14:textId="77777777" w:rsidR="00A1243D" w:rsidRPr="00A1243D" w:rsidRDefault="00A1243D" w:rsidP="00A1243D">
            <w:pPr>
              <w:pStyle w:val="AssignBody"/>
            </w:pPr>
          </w:p>
          <w:p w14:paraId="7EFC0241" w14:textId="77777777" w:rsidR="00A1243D" w:rsidRDefault="00A1243D" w:rsidP="00AF49E6">
            <w:pPr>
              <w:pStyle w:val="AssignBody"/>
            </w:pPr>
          </w:p>
        </w:tc>
        <w:tc>
          <w:tcPr>
            <w:tcW w:w="3647" w:type="dxa"/>
          </w:tcPr>
          <w:p w14:paraId="24EF63A9" w14:textId="34C51DA1" w:rsidR="00A1243D" w:rsidRDefault="00A1243D" w:rsidP="00AF49E6">
            <w:pPr>
              <w:pStyle w:val="AssignBody"/>
            </w:pPr>
            <w:proofErr w:type="spellStart"/>
            <w:r>
              <w:t>i</w:t>
            </w:r>
            <w:proofErr w:type="spellEnd"/>
            <w:r>
              <w:t xml:space="preserve"> have engaged with more journals, books and academic literature </w:t>
            </w:r>
          </w:p>
        </w:tc>
      </w:tr>
      <w:tr w:rsidR="00A1243D" w14:paraId="58A50FA9" w14:textId="77777777" w:rsidTr="00AF49E6">
        <w:tc>
          <w:tcPr>
            <w:tcW w:w="1722" w:type="dxa"/>
          </w:tcPr>
          <w:p w14:paraId="3B40A862" w14:textId="193F87FB" w:rsidR="00A1243D" w:rsidRDefault="00A1243D" w:rsidP="00AF49E6">
            <w:pPr>
              <w:pStyle w:val="AssignBody"/>
            </w:pPr>
            <w:r>
              <w:t>Target 2</w:t>
            </w:r>
          </w:p>
        </w:tc>
        <w:tc>
          <w:tcPr>
            <w:tcW w:w="3647" w:type="dxa"/>
          </w:tcPr>
          <w:p w14:paraId="1A5C3D5C" w14:textId="304F3E5E" w:rsidR="00A1243D" w:rsidRPr="00A1243D" w:rsidRDefault="00A1243D" w:rsidP="00A1243D">
            <w:pPr>
              <w:pStyle w:val="AssignBody"/>
            </w:pPr>
            <w:r w:rsidRPr="00A1243D">
              <w:t>.</w:t>
            </w:r>
            <w:r w:rsidRPr="00A1243D">
              <w:t xml:space="preserve"> </w:t>
            </w:r>
            <w:r w:rsidRPr="00A1243D">
              <w:t>To refine your use of Harvard referencing.</w:t>
            </w:r>
          </w:p>
          <w:p w14:paraId="3A442ED9" w14:textId="5FAAA380" w:rsidR="00A1243D" w:rsidRPr="00A1243D" w:rsidRDefault="00A1243D" w:rsidP="00A1243D">
            <w:pPr>
              <w:pStyle w:val="AssignBody"/>
            </w:pPr>
          </w:p>
          <w:p w14:paraId="3A889423" w14:textId="77777777" w:rsidR="00A1243D" w:rsidRDefault="00A1243D" w:rsidP="00AF49E6">
            <w:pPr>
              <w:pStyle w:val="AssignBody"/>
            </w:pPr>
          </w:p>
        </w:tc>
        <w:tc>
          <w:tcPr>
            <w:tcW w:w="3647" w:type="dxa"/>
          </w:tcPr>
          <w:p w14:paraId="24A7E912" w14:textId="18E38C27" w:rsidR="00A1243D" w:rsidRDefault="00A1243D" w:rsidP="00AF49E6">
            <w:pPr>
              <w:pStyle w:val="AssignBody"/>
            </w:pPr>
            <w:r>
              <w:t xml:space="preserve">I have used the Harvard reverencing guide to improve my referencing </w:t>
            </w:r>
          </w:p>
        </w:tc>
      </w:tr>
      <w:tr w:rsidR="00A1243D" w14:paraId="43F511D7" w14:textId="77777777" w:rsidTr="00AF49E6">
        <w:tc>
          <w:tcPr>
            <w:tcW w:w="1722" w:type="dxa"/>
          </w:tcPr>
          <w:p w14:paraId="4F56A21B" w14:textId="35505584" w:rsidR="00A1243D" w:rsidRDefault="00A1243D" w:rsidP="00AF49E6">
            <w:pPr>
              <w:pStyle w:val="AssignBody"/>
            </w:pPr>
            <w:r>
              <w:t>Target 3</w:t>
            </w:r>
          </w:p>
        </w:tc>
        <w:tc>
          <w:tcPr>
            <w:tcW w:w="3647" w:type="dxa"/>
          </w:tcPr>
          <w:p w14:paraId="22193584" w14:textId="77777777" w:rsidR="00A1243D" w:rsidRPr="00A1243D" w:rsidRDefault="00A1243D" w:rsidP="00A1243D">
            <w:pPr>
              <w:pStyle w:val="AssignBody"/>
            </w:pPr>
            <w:r w:rsidRPr="00A1243D">
              <w:t>. To include a level of criticality into your writing so that you look at advantages as well as challenges.</w:t>
            </w:r>
          </w:p>
          <w:p w14:paraId="4995CC3C" w14:textId="77777777" w:rsidR="00A1243D" w:rsidRDefault="00A1243D" w:rsidP="00AF49E6">
            <w:pPr>
              <w:pStyle w:val="AssignBody"/>
            </w:pPr>
          </w:p>
        </w:tc>
        <w:tc>
          <w:tcPr>
            <w:tcW w:w="3647" w:type="dxa"/>
          </w:tcPr>
          <w:p w14:paraId="12C8FF41" w14:textId="75432493" w:rsidR="00A1243D" w:rsidRDefault="00A1243D" w:rsidP="00AF49E6">
            <w:pPr>
              <w:pStyle w:val="AssignBody"/>
            </w:pPr>
            <w:r>
              <w:t xml:space="preserve">I have really tired to critically analysis both advantages and disadvantage </w:t>
            </w:r>
            <w:proofErr w:type="gramStart"/>
            <w:r>
              <w:t>throughout  my</w:t>
            </w:r>
            <w:proofErr w:type="gramEnd"/>
            <w:r>
              <w:t xml:space="preserve"> work to support arguments .</w:t>
            </w:r>
          </w:p>
        </w:tc>
      </w:tr>
    </w:tbl>
    <w:p w14:paraId="42DA959D" w14:textId="77777777" w:rsidR="00A1243D" w:rsidRDefault="00A1243D"/>
    <w:p w14:paraId="67C38ED8" w14:textId="5B83B278" w:rsidR="00A1243D" w:rsidRDefault="00A1243D">
      <w:pPr>
        <w:rPr>
          <w:u w:val="single"/>
        </w:rPr>
      </w:pPr>
      <w:r w:rsidRPr="00A1243D">
        <w:rPr>
          <w:u w:val="single"/>
        </w:rPr>
        <w:t>A Critical Evaluation of the Development of a Strategic Target in a School Development Plan: Actions, Impact, and Evidence-Based Reflections</w:t>
      </w:r>
    </w:p>
    <w:p w14:paraId="7F46E3D1" w14:textId="305DE894" w:rsidR="00A1243D" w:rsidRDefault="00A1243D">
      <w:pPr>
        <w:rPr>
          <w:u w:val="single"/>
        </w:rPr>
      </w:pPr>
      <w:r>
        <w:rPr>
          <w:u w:val="single"/>
        </w:rPr>
        <w:t>ECAD7005</w:t>
      </w:r>
    </w:p>
    <w:p w14:paraId="0B2DB58F" w14:textId="2D500B68" w:rsidR="00A1243D" w:rsidRDefault="00A1243D">
      <w:r>
        <w:rPr>
          <w:u w:val="single"/>
        </w:rPr>
        <w:t>Student number:</w:t>
      </w:r>
      <w:r w:rsidRPr="00A1243D">
        <w:t xml:space="preserve"> </w:t>
      </w:r>
      <w:r>
        <w:t xml:space="preserve">  2315621</w:t>
      </w:r>
    </w:p>
    <w:p w14:paraId="3B3DC07E" w14:textId="0248FB95" w:rsidR="00A1243D" w:rsidRDefault="00A1243D">
      <w:r>
        <w:t xml:space="preserve">Name: Shannon Foster </w:t>
      </w:r>
    </w:p>
    <w:p w14:paraId="4F06D2EE" w14:textId="728C8682" w:rsidR="00A1243D" w:rsidRDefault="00A1243D">
      <w:pPr>
        <w:rPr>
          <w:u w:val="single"/>
        </w:rPr>
      </w:pPr>
      <w:r>
        <w:t xml:space="preserve">Word count: 2614 </w:t>
      </w:r>
    </w:p>
    <w:p w14:paraId="581CC298" w14:textId="77777777" w:rsidR="00A1243D" w:rsidRPr="00A1243D" w:rsidRDefault="00A1243D">
      <w:pPr>
        <w:rPr>
          <w:u w:val="single"/>
        </w:rPr>
      </w:pPr>
    </w:p>
    <w:p w14:paraId="2667FBAF" w14:textId="77777777" w:rsidR="00A1243D" w:rsidRDefault="00A1243D"/>
    <w:p w14:paraId="72A415C0" w14:textId="77777777" w:rsidR="00A1243D" w:rsidRDefault="00A1243D"/>
    <w:p w14:paraId="76875172" w14:textId="41F74589" w:rsidR="00A1243D" w:rsidRDefault="00A1243D">
      <w:r w:rsidRPr="00A1243D">
        <w:t>The purpose of this assignment is to conduct a critical assessment of a particular action point from the School A Development Plan (SDP). In accordance with the ethical standards outlined in the Bera 2024 Act, the school will be designated as School A by the author. School A's objectives, as outlined in the SDP, will focus on improving the daily use of Welsh within its walls. This strategic objective is essential because it aims to improve the use of spoken Welsh in both formal and informal settings, promote a bilingual culture, and help students develop their language confidence. The promotion of an increased use of the Welsh language is consistent with national objectives and ensures that students are better prepared to engage with the language beyond the classroom. Enhancing the utilisation of the Welsh language is consistent with national objectives. Government Cymru (2017) suggests One of the treasures of Wales is the Welsh language. It contributes to the uniqueness of both individuals and nations. By 2050, the Welsh Government aims to increase the number of Welsh speakers to one million.</w:t>
      </w:r>
    </w:p>
    <w:p w14:paraId="5272569D" w14:textId="1DB68F8C" w:rsidR="00A1243D" w:rsidRDefault="00A1243D">
      <w:r w:rsidRPr="00A1243D">
        <w:t xml:space="preserve">At present, School A occupies two sites: the infant and junior sites. The institution is situated in an urban area of Merthyr Tydfil. The school is situated within a diverse catchment area. The area in question is most accurately described as neither affluent nor deprived. At present, there are 439 students enrolled, with approximately 19% of them eligible for free school meals. Approximately 55-60% of the pupils who are enrolled do not reside within the designated catchment area. Thirty-six percent of pupils </w:t>
      </w:r>
      <w:r w:rsidRPr="00A1243D">
        <w:t>are in</w:t>
      </w:r>
      <w:r w:rsidRPr="00A1243D">
        <w:t xml:space="preserve"> regions that have been designated by the Welsh government as part of the 20% most impoverished areas in Wales.</w:t>
      </w:r>
    </w:p>
    <w:p w14:paraId="2C9B2C8A" w14:textId="77777777" w:rsidR="00A1243D" w:rsidRDefault="00A1243D"/>
    <w:p w14:paraId="11780348" w14:textId="476D62FF" w:rsidR="00D50C31" w:rsidRDefault="00D50C31">
      <w:r w:rsidRPr="00D50C31">
        <w:t xml:space="preserve">School Development Planning (SDP) is a systematic and strategic method aimed at improving school performance and learner outcomes. It involves setting clear priorities, identifying challenges, and implementing targeted actions to enhance teaching and learning. The School Improvement Guidance (2022) from the Welsh Government outlines several essential stages in the SDP process. </w:t>
      </w:r>
      <w:r w:rsidRPr="00D50C31">
        <w:br/>
        <w:t xml:space="preserve">Self-Evaluation involves the utilisation of data, staff input, and learner performance indicators to identify strengths and areas for improvement within schools. </w:t>
      </w:r>
      <w:r w:rsidRPr="00D50C31">
        <w:br/>
        <w:t xml:space="preserve">Strategic planning requires educational institutions to set enhancement objectives aligned with national priorities and local needs. </w:t>
      </w:r>
      <w:r w:rsidRPr="00D50C31">
        <w:br/>
        <w:t xml:space="preserve">Implementation involves schools executing action plans through the allocation of resources and the provision of professional development to ensure success. </w:t>
      </w:r>
      <w:r w:rsidRPr="00D50C31">
        <w:br/>
      </w:r>
      <w:r w:rsidRPr="00D50C31">
        <w:lastRenderedPageBreak/>
        <w:t>Schools assess progress through evaluations, observations, and stakeholder feedback, implementing necessary adjustments.</w:t>
      </w:r>
    </w:p>
    <w:p w14:paraId="2304A044" w14:textId="77777777" w:rsidR="00A1243D" w:rsidRDefault="00D50C31" w:rsidP="00D50C31">
      <w:r w:rsidRPr="00D50C31">
        <w:t xml:space="preserve">The SDP endorses Welsh government initiatives, notably the Cymraeg 2050 Strategy, aimed at raising the count of Welsh speakers to one million by 2050. The policy underscores the imperative of integrating Welsh into daily life and improving Welsh-medium education. Moreover, the new Curriculum for Wales (2022) underscores the necessity of bilingual education by mandating schools to offer immersive Welsh-speaking environments. These rules underscore the need of promoting daily Welsh usage as a crucial priority for school development. </w:t>
      </w:r>
      <w:r w:rsidRPr="00D50C31">
        <w:br/>
      </w:r>
      <w:r w:rsidRPr="00D50C31">
        <w:br/>
        <w:t xml:space="preserve">Notwithstanding robust national policies, several issues hinder the integration of Welsh into everyday school activities. </w:t>
      </w:r>
      <w:r w:rsidRPr="00D50C31">
        <w:br/>
      </w:r>
      <w:r w:rsidRPr="00D50C31">
        <w:br/>
        <w:t xml:space="preserve">Students exhibit diverse levels of linguistic proficiency. </w:t>
      </w:r>
      <w:r w:rsidRPr="00D50C31">
        <w:br/>
        <w:t>Educational institutions often accommodate a linguistically diverse population, where certain students are proficient in Welsh while others possess less exposure beyond the classroom (Jones, 2020). Families lacking proficiency in Welsh may encounter difficulties in facilitating their children's language development, hence restricting opportunities for at-home practice (Williams &amp; Thomas, 2021).</w:t>
      </w:r>
      <w:r w:rsidR="00177B53" w:rsidRPr="00177B53">
        <w:br/>
      </w:r>
      <w:r w:rsidR="00177B53" w:rsidRPr="00177B53">
        <w:br/>
      </w:r>
      <w:r w:rsidRPr="00D50C31">
        <w:t xml:space="preserve">Studies suggest that educators in English-medium or bilingual institutions may possess insufficient confidence and expertise to proficiently </w:t>
      </w:r>
      <w:r w:rsidR="00A1243D">
        <w:t xml:space="preserve">deliver </w:t>
      </w:r>
      <w:r w:rsidRPr="00D50C31">
        <w:t xml:space="preserve">Welsh in the classroom (Hodges, 2019). Opportunities for professional development are essential for enhancing teacher confidence in the delivery of Welsh-medium education (Lewis &amp; Ellis, 2022). </w:t>
      </w:r>
      <w:r w:rsidRPr="00D50C31">
        <w:br/>
      </w:r>
      <w:r w:rsidRPr="00D50C31">
        <w:br/>
        <w:t>Roberts et al. (2020) indicate that pupils often associate Welsh with academic instruction rather than social interaction, leading to hesitance in utilising the language beyond formal courses. Promoting the use of Welsh in informal contexts, such as peer interactions and extracurricular activities, is essential for normalising the language.</w:t>
      </w:r>
    </w:p>
    <w:p w14:paraId="64E0ECC9" w14:textId="32AFF2DC" w:rsidR="00D50C31" w:rsidRPr="00177B53" w:rsidRDefault="00D50C31" w:rsidP="00D50C31">
      <w:r w:rsidRPr="00D50C31">
        <w:t xml:space="preserve"> </w:t>
      </w:r>
      <w:r w:rsidRPr="00D50C31">
        <w:br/>
      </w:r>
      <w:r w:rsidR="00A1243D" w:rsidRPr="00A1243D">
        <w:t>Resource Accessibility: The daily use of Welsh may be hindered by the scarcity of Welsh-language resources, particularly digital learning tools and extracurricular activities. Morgan's (2021) research emphasises the importance of providing high-quality, engaging information that enables the acquisition of the Welsh language in a variety of contexts.</w:t>
      </w:r>
      <w:r w:rsidRPr="00D50C31">
        <w:br/>
      </w:r>
      <w:r w:rsidRPr="00D50C31">
        <w:br/>
        <w:t xml:space="preserve">Strategies Based on Evidence to Promote the Use of the Welsh Language </w:t>
      </w:r>
      <w:r w:rsidRPr="00D50C31">
        <w:br/>
        <w:t>Numerous research-driven measures have been suggested to enhance Welsh integration in educational institutions:</w:t>
      </w:r>
    </w:p>
    <w:p w14:paraId="3008D879" w14:textId="0EDB8837" w:rsidR="00177B53" w:rsidRDefault="00177B53" w:rsidP="00D50C31">
      <w:r w:rsidRPr="00177B53">
        <w:lastRenderedPageBreak/>
        <w:br/>
      </w:r>
      <w:r w:rsidRPr="00177B53">
        <w:br/>
      </w:r>
      <w:r w:rsidR="007B60F3" w:rsidRPr="007B60F3">
        <w:t xml:space="preserve">Comprehensive Institutional Language Policies </w:t>
      </w:r>
      <w:r w:rsidR="007B60F3" w:rsidRPr="007B60F3">
        <w:br/>
        <w:t xml:space="preserve">Institutions implementing explicit language regulations, including designated "Welsh-only" periods, bilingual signage, and language commitments, shown elevated Welsh usage among students (Thomas &amp; Evans, 2018). These projects cultivate a linguistic environment that encourages consistent Welsh communication. </w:t>
      </w:r>
      <w:r w:rsidR="007B60F3" w:rsidRPr="007B60F3">
        <w:br/>
      </w:r>
      <w:r w:rsidR="007B60F3" w:rsidRPr="007B60F3">
        <w:br/>
        <w:t xml:space="preserve">Engaging Educational Methods </w:t>
      </w:r>
      <w:r w:rsidR="007B60F3" w:rsidRPr="007B60F3">
        <w:br/>
        <w:t xml:space="preserve">The efficacy of Welsh-medium schools highlights the significance of immersion (Baker, 2020). In English-medium schools, increased exposure to Welsh through instruction, assemblies, and informal interactions enhances students' confidence and proficiency. </w:t>
      </w:r>
      <w:r w:rsidR="007B60F3" w:rsidRPr="007B60F3">
        <w:br/>
        <w:t xml:space="preserve">Educator Preparation and Professional Advancement </w:t>
      </w:r>
      <w:r w:rsidR="007B60F3" w:rsidRPr="007B60F3">
        <w:br/>
        <w:t xml:space="preserve">Programs for continuous professional development (CPD) that enhance teachers' capacity to exemplify and promote the use of Welsh have demonstrated significant efficacy (Hodges &amp; Jones, 2021). Educators can obtain specialised assistance from initiatives like Sabbatical Courses for Welsh Language Development. </w:t>
      </w:r>
      <w:r w:rsidR="007B60F3" w:rsidRPr="007B60F3">
        <w:br/>
      </w:r>
      <w:r w:rsidR="007B60F3" w:rsidRPr="007B60F3">
        <w:br/>
        <w:t xml:space="preserve">Initiatives led by students </w:t>
      </w:r>
      <w:r w:rsidR="007B60F3" w:rsidRPr="007B60F3">
        <w:br/>
        <w:t xml:space="preserve">Peer mentoring, language ambassador initiatives, and Welsh-speaking clubs can all enhance engagement. Davies' (2019) case study indicates that student-led Welsh organisations enhanced voluntary Welsh usage among learners by 30% in the participating schools. </w:t>
      </w:r>
      <w:r w:rsidR="007B60F3" w:rsidRPr="007B60F3">
        <w:br/>
        <w:t xml:space="preserve">Technological and Digital Resources </w:t>
      </w:r>
      <w:r w:rsidR="007B60F3" w:rsidRPr="007B60F3">
        <w:br/>
        <w:t>The implementation of digital resources such as Welsh-language applications (e.g., Duolingo Cymraeg, SaySomethingInWelsh), interactive platforms, and gamified learning has been proposed as an effective strategy (Williams, 2022). These materials provide engaging, self-directed opportunities for students to practise Welsh beyond the classroom.</w:t>
      </w:r>
    </w:p>
    <w:p w14:paraId="7FB948A8" w14:textId="77777777" w:rsidR="00A1243D" w:rsidRPr="00A1243D" w:rsidRDefault="00A1243D" w:rsidP="00A1243D">
      <w:r w:rsidRPr="00A1243D">
        <w:t xml:space="preserve">Analytical involvement in research. </w:t>
      </w:r>
      <w:r w:rsidRPr="00A1243D">
        <w:br/>
        <w:t xml:space="preserve">Although the advantages of regulated language policies, educator training, and digital tools are currently supported by data, there are still significant gaps and discrepancies. </w:t>
      </w:r>
    </w:p>
    <w:p w14:paraId="51556484" w14:textId="77777777" w:rsidR="00A1243D" w:rsidRDefault="007B60F3" w:rsidP="007B60F3">
      <w:r w:rsidRPr="007B60F3">
        <w:br/>
      </w:r>
      <w:r w:rsidRPr="007B60F3">
        <w:br/>
      </w:r>
      <w:r w:rsidR="00A1243D" w:rsidRPr="00A1243D">
        <w:t xml:space="preserve">Efficiency in a Diverse Range of Educational Institutions. </w:t>
      </w:r>
      <w:r w:rsidR="00A1243D" w:rsidRPr="00A1243D">
        <w:br/>
        <w:t xml:space="preserve">Welsh-medium environments are frequently the subject of research, neglecting English-medium and bilingual institutions, which present more severe challenges (Hughes, 2021). Additional research is necessary to determine how strategies can be tailored to non-Welsh-dominant contexts. </w:t>
      </w:r>
      <w:r w:rsidR="00A1243D" w:rsidRPr="00A1243D">
        <w:br/>
        <w:t xml:space="preserve">Long-Term Effects of Interventions </w:t>
      </w:r>
      <w:r w:rsidR="00A1243D" w:rsidRPr="00A1243D">
        <w:br/>
      </w:r>
      <w:r w:rsidR="00A1243D" w:rsidRPr="00A1243D">
        <w:lastRenderedPageBreak/>
        <w:t>The majority of research focusses on short-term improvements in Welsh language usage; however, there is a deficiency of long-term data on the impact. While language pledge approaches exhibit early efficacy, there is inadequate data regarding their long-term efficacy in cultivating bilingual behaviours (Roberts &amp; Lewis, 2020).</w:t>
      </w:r>
      <w:r w:rsidRPr="007B60F3">
        <w:br/>
      </w:r>
      <w:r w:rsidRPr="007B60F3">
        <w:br/>
        <w:t xml:space="preserve">The Significance of Home and Community Involvement </w:t>
      </w:r>
      <w:r w:rsidRPr="007B60F3">
        <w:br/>
        <w:t xml:space="preserve">The influence of family and community language usage necessitates further examination, despite the extensive documentation of school-based methods. Parental attitudes and community support significantly influence student motivation; nevertheless, research on effective home-school collaboration is limited (Morgan &amp; Thomas, 2022). </w:t>
      </w:r>
      <w:r w:rsidRPr="007B60F3">
        <w:br/>
      </w:r>
      <w:r w:rsidRPr="007B60F3">
        <w:br/>
        <w:t xml:space="preserve">Action Item: Enhance Daily Welsh Usage in the Designated Context. </w:t>
      </w:r>
      <w:r w:rsidRPr="007B60F3">
        <w:br/>
        <w:t xml:space="preserve">The school's objective of enhancing daily Welsh usage aligns with its overarching mission of fostering bilingualism, as outlined in national initiatives like Cymraeg 2050 (Welsh Government, 2017). This effort advances the Welsh Government's objective of increasing the population of Welsh speakers and ensuring that pupils are at ease utilising the language in both official and informal contexts. Jones and Morris (2018) underscore the significance of cultivating an immersive linguistic environment in educational institutions, asserting that heightened exposure to Welsh in daily life enhances language retention and fluency. </w:t>
      </w:r>
    </w:p>
    <w:p w14:paraId="16AB214F" w14:textId="26F6D4B8" w:rsidR="00A1243D" w:rsidRDefault="00A1243D" w:rsidP="007B60F3">
      <w:r w:rsidRPr="00A1243D">
        <w:t xml:space="preserve">There are numerous critical factors that influence the decision to prioritise this </w:t>
      </w:r>
      <w:r w:rsidRPr="00A1243D">
        <w:t>objective:</w:t>
      </w:r>
      <w:r w:rsidR="007B60F3" w:rsidRPr="007B60F3">
        <w:t xml:space="preserve"> </w:t>
      </w:r>
      <w:r w:rsidR="007B60F3" w:rsidRPr="007B60F3">
        <w:br/>
        <w:t xml:space="preserve">Inspection Feedback - Recent Estyn reports indicated that, although pupils excelled in structured Welsh sessions, there was a lack of evidence for spontaneous Welsh usage during breaks and extracurricular activities. Estyn (2020) asserts that improving informal Welsh interactions is essential for sustained linguistic proficiency. </w:t>
      </w:r>
      <w:r w:rsidR="007B60F3" w:rsidRPr="007B60F3">
        <w:br/>
        <w:t xml:space="preserve">The school caters to a diverse demographic, comprising students from both Welsh-speaking and predominantly English-speaking households. Hodges (2019) asserts that schools must proactively address the linguistic barrier by offering sufficient exposure and support to students from non-Welsh-speaking families. </w:t>
      </w:r>
      <w:r w:rsidR="007B60F3" w:rsidRPr="007B60F3">
        <w:br/>
        <w:t xml:space="preserve">Academic results of students - Data analysis revealed that, although students achieved excellent scores in Welsh language examinations, their capacity for engaging in ordinary discussions remained constrained. This aligns with the conclusions of Thomas and Evans (2018), who propose that proficiency in a second language relies on both formal education and practical application chances. </w:t>
      </w:r>
      <w:r w:rsidR="007B60F3" w:rsidRPr="007B60F3">
        <w:br/>
        <w:t xml:space="preserve">Execution of Action Point </w:t>
      </w:r>
      <w:r w:rsidR="007B60F3" w:rsidRPr="007B60F3">
        <w:br/>
      </w:r>
      <w:r w:rsidRPr="00A1243D">
        <w:t xml:space="preserve">The school has developed a complex, systematic approach that incorporates Welsh into every aspect of school life </w:t>
      </w:r>
      <w:proofErr w:type="gramStart"/>
      <w:r w:rsidRPr="00A1243D">
        <w:t>in order to</w:t>
      </w:r>
      <w:proofErr w:type="gramEnd"/>
      <w:r w:rsidRPr="00A1243D">
        <w:t xml:space="preserve"> achieve this objective. This methodology is </w:t>
      </w:r>
      <w:r w:rsidRPr="00A1243D">
        <w:lastRenderedPageBreak/>
        <w:t>based on bilingual education research and encompasses the concepts of sociolinguistic engagement (Lewis, 2021) and language immersion (Baker, 2020).</w:t>
      </w:r>
    </w:p>
    <w:p w14:paraId="790AA363" w14:textId="77777777" w:rsidR="00A1243D" w:rsidRPr="00A1243D" w:rsidRDefault="007B60F3" w:rsidP="00A1243D">
      <w:r w:rsidRPr="007B60F3">
        <w:t xml:space="preserve">Comprehensive Institutional Language Policy </w:t>
      </w:r>
      <w:r w:rsidRPr="007B60F3">
        <w:br/>
      </w:r>
      <w:r w:rsidR="00A1243D" w:rsidRPr="00A1243D">
        <w:t xml:space="preserve">A Welsh Language Plan was implemented, which established explicit expectations for the use of Welsh in academic and social settings for both students and employees. Other educational institutions have demonstrated efficacy through comparable attempts (Hughes, 2021). </w:t>
      </w:r>
      <w:r w:rsidR="00A1243D" w:rsidRPr="00A1243D">
        <w:br/>
        <w:t xml:space="preserve">The organic use of Welsh throughout the institution is facilitated by bilingual signage and classroom prompts. This supports Ellis and Jones' (2022) assertion that visual reinforcement is a significant factor in language acquisition. </w:t>
      </w:r>
    </w:p>
    <w:p w14:paraId="55521E62" w14:textId="77777777" w:rsidR="00A1243D" w:rsidRDefault="00A1243D" w:rsidP="007B60F3">
      <w:r w:rsidRPr="00A1243D">
        <w:t xml:space="preserve">Assembly, tutor time, and transition periods between sessions incorporate daily Welsh phrases and greetings. Williams (2020) cautions that symbolic methods, which involve the use of Welsh in limited and predictable contexts, may not effectively encourage significant linguistic engagement. Staff Training and Support Professional Development. Workshops: Training workshops are intended to provide instructors with the necessary tools to seamlessly integrate Welsh into their teachings. The importance of staff trust in multilingual education is emphasised by Hodges and Jones (2021). </w:t>
      </w:r>
      <w:r w:rsidRPr="00A1243D">
        <w:br/>
        <w:t>Advice and collaborative support: Welsh-speaking personnel who are proficient in the language offer informal tutoring to support their colleagues. Davies (2021) asserts that peer mentoring may be ineffective for staff who are less confident in the absence of formal training, despite Thomas (2019) asserting that it can be an effective CPD strategy.</w:t>
      </w:r>
      <w:r w:rsidR="007B60F3" w:rsidRPr="007B60F3">
        <w:br/>
      </w:r>
      <w:r w:rsidR="007B60F3" w:rsidRPr="007B60F3">
        <w:br/>
        <w:t xml:space="preserve">Initiatives for Student Engagement </w:t>
      </w:r>
      <w:r w:rsidR="007B60F3" w:rsidRPr="007B60F3">
        <w:br/>
        <w:t xml:space="preserve">Language Charter Obstacles: A reward-based approach incentivises students to converse in Welsh in informal settings. Roberts and Lewis (2020) critique these initiatives for sometimes promoting superficial uniformity instead of meaningful engagement. </w:t>
      </w:r>
      <w:r w:rsidR="007B60F3" w:rsidRPr="007B60F3">
        <w:br/>
        <w:t xml:space="preserve">Welsh Language Ambassadors constitute a student-led initiative wherein volunteers promote the use of the Welsh language among their peers. Morgan (2021) found that peer-led language programs significantly enhance engagement; </w:t>
      </w:r>
      <w:proofErr w:type="gramStart"/>
      <w:r w:rsidR="007B60F3" w:rsidRPr="007B60F3">
        <w:t>yet,</w:t>
      </w:r>
      <w:proofErr w:type="gramEnd"/>
      <w:r w:rsidR="007B60F3" w:rsidRPr="007B60F3">
        <w:t xml:space="preserve"> they necessitate continuous support to maintain efficacy. </w:t>
      </w:r>
      <w:r w:rsidR="007B60F3" w:rsidRPr="007B60F3">
        <w:br/>
        <w:t xml:space="preserve">. </w:t>
      </w:r>
      <w:r w:rsidR="007B60F3" w:rsidRPr="007B60F3">
        <w:br/>
        <w:t xml:space="preserve">Engagement of Community and Parents </w:t>
      </w:r>
      <w:r w:rsidR="007B60F3" w:rsidRPr="007B60F3">
        <w:br/>
        <w:t xml:space="preserve">Parents receive resources for Welsh language help to promote engagement at home. Thomas and Williams (2022) argue that home assistance is less successful when parents possess little competence. </w:t>
      </w:r>
      <w:r w:rsidR="007B60F3" w:rsidRPr="007B60F3">
        <w:br/>
        <w:t xml:space="preserve">Members of the local Welsh-speaking community are requested to facilitate workshops and storytelling sessions. Ellis (2021) posits that community engagement may enhance linguistic identity and drive. </w:t>
      </w:r>
      <w:r w:rsidR="007B60F3" w:rsidRPr="007B60F3">
        <w:br/>
      </w:r>
      <w:r w:rsidR="007B60F3" w:rsidRPr="007B60F3">
        <w:lastRenderedPageBreak/>
        <w:t xml:space="preserve">Digital and Interactive Education </w:t>
      </w:r>
      <w:r w:rsidR="007B60F3" w:rsidRPr="007B60F3">
        <w:br/>
        <w:t xml:space="preserve">Utilise applications such as Duolingo Cymraeg and SaySomethingInWelsh as supplementary resources. Williams (2022) asserts that digital learning is significant in second-language acquisition, although Hughes (2021) warns that passive engagement with applications does not guarantee conversational proficiency. </w:t>
      </w:r>
      <w:r w:rsidR="007B60F3" w:rsidRPr="007B60F3">
        <w:br/>
        <w:t xml:space="preserve">Students can enhance their communication skills with engaging Welsh-speaking AI chatbots. Roberts et al. (2020) found that AI-driven educational tools can enhance linguistic confidence, although they necessitate organised classroom incorporation to achieve efficacy. </w:t>
      </w:r>
      <w:r w:rsidR="007B60F3" w:rsidRPr="007B60F3">
        <w:br/>
      </w:r>
      <w:r w:rsidR="007B60F3" w:rsidRPr="00A1243D">
        <w:t xml:space="preserve">Assessment of Impact </w:t>
      </w:r>
      <w:r w:rsidR="007B60F3" w:rsidRPr="00A1243D">
        <w:br/>
      </w:r>
      <w:r w:rsidR="007B60F3" w:rsidRPr="007B60F3">
        <w:t xml:space="preserve">The institution evaluates the efficacy of this initiative through many methodologies: </w:t>
      </w:r>
      <w:r w:rsidR="007B60F3" w:rsidRPr="007B60F3">
        <w:br/>
      </w:r>
      <w:r w:rsidR="007B60F3" w:rsidRPr="007B60F3">
        <w:br/>
        <w:t xml:space="preserve">Termly surveys evaluate students' confidence and readiness to utilise Welsh in informal settings. Morgan and Thomas (2022) assert that student perception is a significant predictor of linguistic achievement. </w:t>
      </w:r>
      <w:r w:rsidR="007B60F3" w:rsidRPr="007B60F3">
        <w:br/>
        <w:t xml:space="preserve">School leaders and Welsh coordinators monitor student usage of Welsh throughout playtime, instructional periods and extracurricular engagements. Lewis (2021) asserts that qualitative evaluations provide deeper insights than standardised testing. </w:t>
      </w:r>
      <w:r w:rsidR="007B60F3" w:rsidRPr="007B60F3">
        <w:br/>
        <w:t xml:space="preserve">Assessments of Welsh Oral Proficiency: Contrasting baseline data with year-end progress. Hodges (2019) underscores the significance of longitudinal studies in assessing genuine language acquisition. </w:t>
      </w:r>
      <w:r w:rsidR="007B60F3" w:rsidRPr="007B60F3">
        <w:br/>
        <w:t xml:space="preserve">Parental Feedback collaborates with families to understand how language usage transcends the educational environment. Roberts and Evans (2020) found that self-reported parental feedback is often inconsistent. </w:t>
      </w:r>
      <w:r w:rsidR="007B60F3" w:rsidRPr="007B60F3">
        <w:br/>
        <w:t xml:space="preserve">Evaluation of the Methodology Advantages of the Methodology: </w:t>
      </w:r>
      <w:r w:rsidR="007B60F3" w:rsidRPr="007B60F3">
        <w:br/>
        <w:t xml:space="preserve">Thorough and </w:t>
      </w:r>
      <w:r w:rsidRPr="007B60F3">
        <w:t>Complete The</w:t>
      </w:r>
      <w:r w:rsidR="007B60F3" w:rsidRPr="007B60F3">
        <w:t xml:space="preserve"> policy integrates Welsh into several aspects of school life, adhering to best practices in bilingual education (Baker, 2020). </w:t>
      </w:r>
      <w:r w:rsidR="007B60F3" w:rsidRPr="007B60F3">
        <w:br/>
      </w:r>
      <w:r w:rsidRPr="00A1243D">
        <w:t xml:space="preserve">Morgan (2021) argues that the promotion of accountability for pupils is a key factor in the enhancement of engagement and peer influence that is achieved through the encouragement of student-led initiatives. </w:t>
      </w:r>
      <w:r w:rsidRPr="00A1243D">
        <w:br/>
        <w:t xml:space="preserve">The utilisation of artificial intelligence technologies and applications fosters independent learning and attracts technologically proficient students (Williams, 2022). </w:t>
      </w:r>
      <w:r w:rsidRPr="00A1243D">
        <w:br/>
        <w:t xml:space="preserve">Challenges and Opportunities for Improvement </w:t>
      </w:r>
      <w:r w:rsidRPr="00A1243D">
        <w:br/>
      </w:r>
      <w:r w:rsidRPr="00A1243D">
        <w:br/>
        <w:t xml:space="preserve">Teacher Confidence: The necessity for additional Continuing Professional Development is underscored by the continued lack of confidence in daily Welsh usage exhibited by certain non-fluent staff members (Hodges 2019). </w:t>
      </w:r>
      <w:r w:rsidRPr="00A1243D">
        <w:br/>
        <w:t xml:space="preserve">The consistency Among Divisions: Contradictions arise </w:t>
      </w:r>
      <w:proofErr w:type="gramStart"/>
      <w:r w:rsidRPr="00A1243D">
        <w:t>as a result of</w:t>
      </w:r>
      <w:proofErr w:type="gramEnd"/>
      <w:r w:rsidRPr="00A1243D">
        <w:t xml:space="preserve"> the fact that certain subjects effectively incorporate Welsh, while others rely primarily on English (Hughes, 2021). </w:t>
      </w:r>
      <w:r w:rsidRPr="00A1243D">
        <w:br/>
      </w:r>
      <w:r w:rsidRPr="00A1243D">
        <w:lastRenderedPageBreak/>
        <w:t xml:space="preserve">Continuous oversight and incentives are indispensable for maintaining initial enthusiasm (Roberts and Lewis, 2020). </w:t>
      </w:r>
    </w:p>
    <w:p w14:paraId="60F8F36A" w14:textId="7CEAC345" w:rsidR="00A1243D" w:rsidRDefault="007B60F3" w:rsidP="007B60F3">
      <w:r w:rsidRPr="007B60F3">
        <w:t xml:space="preserve">Suggestions for Additional Enhancement </w:t>
      </w:r>
    </w:p>
    <w:p w14:paraId="71E93180" w14:textId="77777777" w:rsidR="00A1243D" w:rsidRPr="00A1243D" w:rsidRDefault="00A1243D" w:rsidP="00A1243D">
      <w:r w:rsidRPr="00A1243D">
        <w:t xml:space="preserve">Staff Enhanced Targeted Continuous Professional Development (CPD) - Implementing a variety of training programs for employees with varying skill levels (Hodges and Jones, 2021). </w:t>
      </w:r>
      <w:r w:rsidRPr="00A1243D">
        <w:br/>
        <w:t>Rather than relying exclusively on designated language classes, curriculum adaptation entails the integration of supplementary Welsh language content into all subjects (Ellis, 2022). Donaldson, G. (2015) also agrees that advocates for expanded opportunities for active Welsh-language use outside of the classroom, such as extracurricular activities, digital learning, and community engagement.</w:t>
      </w:r>
      <w:r w:rsidRPr="00A1243D">
        <w:br/>
        <w:t>Enhanced Parental Engagement - Implementing community initiatives and home-based language assistance programs (Morgan and Thomas, 2022).</w:t>
      </w:r>
      <w:r w:rsidR="007B60F3" w:rsidRPr="007B60F3">
        <w:br/>
      </w:r>
      <w:r w:rsidRPr="00A1243D">
        <w:t xml:space="preserve">Reflection and Evaluation </w:t>
      </w:r>
      <w:r w:rsidRPr="00A1243D">
        <w:br/>
        <w:t xml:space="preserve">Significant resources and challenges have been identified through an assessment of the strategies implemented to promote the daily use of Welsh within the school. Studies on professional advancement, student engagement, and bilingual education informed my methodology for supporting this initiative. I have observed both favourable outcomes and aspects that require refinement during this procedure. </w:t>
      </w:r>
      <w:r w:rsidRPr="00A1243D">
        <w:br/>
      </w:r>
      <w:r w:rsidRPr="00A1243D">
        <w:br/>
      </w:r>
      <w:r w:rsidRPr="00A1243D">
        <w:br/>
        <w:t xml:space="preserve">The integration of student-led Welsh Language Ambassadors was one of the more effective methods. Morgan (2021) discovered that peer-driven activities can increase engagement, and my observations confirmed that students were more likely to use Welsh when motivated by their peers. The implementation of the </w:t>
      </w:r>
      <w:proofErr w:type="spellStart"/>
      <w:r w:rsidRPr="00A1243D">
        <w:t>Siarter</w:t>
      </w:r>
      <w:proofErr w:type="spellEnd"/>
      <w:r w:rsidRPr="00A1243D">
        <w:t xml:space="preserve"> Iaith (Language Charter) Challenges served as an external stimulus for students. Roberts and Lewis (2020) clarify that the long-term efficacy of reward-based techniques is still uncertain. Despite the initial enthusiasm of students, I discovered that sustained engagement required ongoing motivation. </w:t>
      </w:r>
    </w:p>
    <w:p w14:paraId="24EB5395" w14:textId="77777777" w:rsidR="00A1243D" w:rsidRPr="00A1243D" w:rsidRDefault="00A1243D" w:rsidP="00A1243D">
      <w:r w:rsidRPr="00A1243D">
        <w:t xml:space="preserve">The staff's confidence in utilising Welsh, particularly among non-Welsh-speaking or less proficient educators, was a significant issue. Hodges and Jones (2021) argue that targeted Continuing Professional Development (CPD) is essential in multilingual settings, a stance that is supported by my own experiences. Professional development sessions were conducted; however, they were not categorised according to language proficiency. Consequently, some employees perceived them as excessively advanced, while others required a more in-depth understanding. A CPD strategy that is customised to accommodate different skill levels may be beneficial. </w:t>
      </w:r>
      <w:r w:rsidRPr="00A1243D">
        <w:br/>
      </w:r>
      <w:r w:rsidRPr="00A1243D">
        <w:br/>
        <w:t xml:space="preserve">A further concern was the confidence of uniform execution across all disciplines. Welsh </w:t>
      </w:r>
      <w:r w:rsidRPr="00A1243D">
        <w:lastRenderedPageBreak/>
        <w:t xml:space="preserve">was effectively integrated into extracurricular activities and daily procedures; however, departmental participation varied. Hughes (2021) emphasises the importance of subject-specific strategies for the effectiveness of bilingual education. My experience suggests that department-led initiatives that are enhanced could promote a greater sense of uniformity. </w:t>
      </w:r>
    </w:p>
    <w:p w14:paraId="45300330" w14:textId="77777777" w:rsidR="00A1243D" w:rsidRPr="00A1243D" w:rsidRDefault="007B60F3" w:rsidP="00A1243D">
      <w:r w:rsidRPr="007B60F3">
        <w:br/>
      </w:r>
      <w:r w:rsidR="00A1243D" w:rsidRPr="00A1243D">
        <w:t xml:space="preserve">This assignment conducted a critical evaluation of the school's strategy for improving daily Welsh usage and analysed the efficacy of a variety of alternatives. The significance of student-driven initiatives, comprehensive school policies, and targeted professional development in the advancement of bilingualism was underscored by significant findings. Nevertheless, additional consideration is required regarding matters such as sustained student engagement, staff trust, and departmental consistency. The necessity of evidence-based decision-making in educational development has been emphasised by this approach. The significance of evidence-based solutions in the resolution of issues and the enhancement of initiatives has been demonstrated. In addition, the experience has improved my comprehension of bilingual education policy and the influence of national frameworks such as Cymraeg 2050 on school priorities. </w:t>
      </w:r>
      <w:r w:rsidR="00A1243D" w:rsidRPr="00A1243D">
        <w:br/>
      </w:r>
      <w:r w:rsidR="00A1243D" w:rsidRPr="00A1243D">
        <w:br/>
      </w:r>
      <w:r w:rsidR="00A1243D" w:rsidRPr="00A1243D">
        <w:br/>
        <w:t xml:space="preserve">Consequently, I plan to incorporate these discoveries into my pedagogical practice by actively advocating for informal language usage, adjusting my methodology in response to student feedback, and assisting my colleagues in their professional development. This experience is consistent with the professional standards for reflective practice and has further solidified my commitment to the creation of a bilingual, inclusive educational environment. </w:t>
      </w:r>
    </w:p>
    <w:p w14:paraId="597E7F79" w14:textId="5DF721FA" w:rsidR="007B60F3" w:rsidRPr="007B60F3" w:rsidRDefault="007B60F3" w:rsidP="007B60F3">
      <w:r w:rsidRPr="007B60F3">
        <w:br/>
      </w:r>
    </w:p>
    <w:p w14:paraId="64ED18BA" w14:textId="77777777" w:rsidR="007B60F3" w:rsidRPr="007B60F3" w:rsidRDefault="007B60F3" w:rsidP="007B60F3"/>
    <w:p w14:paraId="4F2B2BE5" w14:textId="6D97EAFA" w:rsidR="007B60F3" w:rsidRDefault="007B60F3" w:rsidP="00D50C31"/>
    <w:p w14:paraId="0EAC8650" w14:textId="77777777" w:rsidR="00537ABD" w:rsidRDefault="00537ABD"/>
    <w:p w14:paraId="7D9F2EA7" w14:textId="77777777" w:rsidR="00537ABD" w:rsidRDefault="00537ABD"/>
    <w:p w14:paraId="1471F898" w14:textId="77777777" w:rsidR="00537ABD" w:rsidRDefault="00537ABD"/>
    <w:p w14:paraId="75E29B03" w14:textId="77777777" w:rsidR="00537ABD" w:rsidRDefault="00537ABD"/>
    <w:p w14:paraId="6DFA4DE8" w14:textId="47B3969B" w:rsidR="00537ABD" w:rsidRPr="00A1243D" w:rsidRDefault="00537ABD">
      <w:pPr>
        <w:rPr>
          <w:u w:val="single"/>
        </w:rPr>
      </w:pPr>
      <w:r w:rsidRPr="00A1243D">
        <w:rPr>
          <w:u w:val="single"/>
        </w:rPr>
        <w:t>Reference</w:t>
      </w:r>
      <w:r w:rsidR="00A1243D">
        <w:rPr>
          <w:u w:val="single"/>
        </w:rPr>
        <w:t>s</w:t>
      </w:r>
      <w:r w:rsidRPr="00A1243D">
        <w:rPr>
          <w:u w:val="single"/>
        </w:rPr>
        <w:t xml:space="preserve"> </w:t>
      </w:r>
    </w:p>
    <w:p w14:paraId="4607AEEF" w14:textId="3CB8BFA5" w:rsidR="00537ABD" w:rsidRDefault="00537ABD" w:rsidP="00537ABD">
      <w:r w:rsidRPr="00537ABD">
        <w:lastRenderedPageBreak/>
        <w:t>Llywodraeth Cymru (2017). </w:t>
      </w:r>
      <w:r w:rsidRPr="00537ABD">
        <w:rPr>
          <w:i/>
          <w:iCs/>
        </w:rPr>
        <w:t>Cymraeg 2050 A million Welsh speakers</w:t>
      </w:r>
      <w:r w:rsidRPr="00537ABD">
        <w:t xml:space="preserve">. [online] Available at: </w:t>
      </w:r>
      <w:hyperlink r:id="rId5" w:history="1">
        <w:r w:rsidR="00D97642" w:rsidRPr="00537ABD">
          <w:rPr>
            <w:rStyle w:val="Hyperlink"/>
          </w:rPr>
          <w:t>https://www.gov.wales/sites/default</w:t>
        </w:r>
        <w:r w:rsidR="00D97642" w:rsidRPr="00537ABD">
          <w:rPr>
            <w:rStyle w:val="Hyperlink"/>
          </w:rPr>
          <w:t>/</w:t>
        </w:r>
        <w:r w:rsidR="00D97642" w:rsidRPr="00537ABD">
          <w:rPr>
            <w:rStyle w:val="Hyperlink"/>
          </w:rPr>
          <w:t>files/publications/2018-12/cymraeg-2050-welsh-language-strategy.pdf</w:t>
        </w:r>
      </w:hyperlink>
      <w:r w:rsidRPr="00537ABD">
        <w:t>.</w:t>
      </w:r>
      <w:r w:rsidR="00A1243D">
        <w:t xml:space="preserve"> Date accessed (01/02/2025)</w:t>
      </w:r>
    </w:p>
    <w:p w14:paraId="6B8872CA" w14:textId="77777777" w:rsidR="00D97642" w:rsidRDefault="00D97642" w:rsidP="00537ABD"/>
    <w:p w14:paraId="4355F7EB" w14:textId="34535572" w:rsidR="00D97642" w:rsidRDefault="00D97642" w:rsidP="00D97642">
      <w:r w:rsidRPr="00D97642">
        <w:t>BERA (2024). </w:t>
      </w:r>
      <w:r w:rsidRPr="00D97642">
        <w:rPr>
          <w:i/>
          <w:iCs/>
        </w:rPr>
        <w:t>Ethical Guidelines for Educational Research, Fifth Edition (2024)</w:t>
      </w:r>
      <w:r w:rsidRPr="00D97642">
        <w:t xml:space="preserve">. [online] www.bera.ac.uk. Available at: </w:t>
      </w:r>
      <w:hyperlink r:id="rId6" w:history="1">
        <w:r w:rsidRPr="00D97642">
          <w:rPr>
            <w:rStyle w:val="Hyperlink"/>
          </w:rPr>
          <w:t>https://www.bera.ac.uk/publication/ethical-guidelines-for-educational-research-fifth-edition-2024</w:t>
        </w:r>
      </w:hyperlink>
      <w:r w:rsidRPr="00D97642">
        <w:t>.</w:t>
      </w:r>
      <w:r w:rsidR="00A1243D">
        <w:t xml:space="preserve"> Date Accessed:( 01.02.2025)</w:t>
      </w:r>
    </w:p>
    <w:p w14:paraId="42810F1D" w14:textId="56DCFF97" w:rsidR="00EC0E64" w:rsidRPr="00EC0E64" w:rsidRDefault="00EC0E64" w:rsidP="00EC0E64">
      <w:r w:rsidRPr="00EC0E64">
        <w:t xml:space="preserve"> Welsh Government (2022) </w:t>
      </w:r>
      <w:r w:rsidRPr="00EC0E64">
        <w:rPr>
          <w:i/>
          <w:iCs/>
        </w:rPr>
        <w:t>Curriculum for Wales Guidance.</w:t>
      </w:r>
      <w:r w:rsidRPr="00EC0E64">
        <w:t xml:space="preserve"> Cardiff: Welsh Government. Available at: </w:t>
      </w:r>
      <w:hyperlink r:id="rId7" w:history="1">
        <w:r w:rsidR="00A1243D" w:rsidRPr="00A142C1">
          <w:rPr>
            <w:rStyle w:val="Hyperlink"/>
          </w:rPr>
          <w:t>https://hwb.gov.wales/curriculum-for-wales</w:t>
        </w:r>
      </w:hyperlink>
      <w:r w:rsidR="00A1243D">
        <w:t xml:space="preserve"> Date </w:t>
      </w:r>
      <w:r w:rsidRPr="00EC0E64">
        <w:t>Accessed: [</w:t>
      </w:r>
      <w:r w:rsidR="00A1243D">
        <w:t>02.02.2025</w:t>
      </w:r>
      <w:r w:rsidRPr="00EC0E64">
        <w:t>]</w:t>
      </w:r>
    </w:p>
    <w:p w14:paraId="6C2DABE4" w14:textId="349405CB" w:rsidR="00EC0E64" w:rsidRPr="00EC0E64" w:rsidRDefault="00EC0E64" w:rsidP="00EC0E64">
      <w:r w:rsidRPr="00EC0E64">
        <w:t xml:space="preserve">Welsh Government (2022) </w:t>
      </w:r>
      <w:r w:rsidRPr="00EC0E64">
        <w:rPr>
          <w:i/>
          <w:iCs/>
        </w:rPr>
        <w:t>School Improvement Guidance: Framework for Evaluation, Improvement and Accountability.</w:t>
      </w:r>
      <w:r w:rsidRPr="00EC0E64">
        <w:t xml:space="preserve"> Cardiff: Welsh Government.</w:t>
      </w:r>
    </w:p>
    <w:p w14:paraId="27900F7B" w14:textId="393303CD" w:rsidR="00D97642" w:rsidRDefault="00EC0E64" w:rsidP="00EC0E64">
      <w:r w:rsidRPr="00EC0E64">
        <w:t xml:space="preserve"> Welsh Government (2017) </w:t>
      </w:r>
      <w:r w:rsidRPr="00EC0E64">
        <w:rPr>
          <w:i/>
          <w:iCs/>
        </w:rPr>
        <w:t>Cymraeg 2050: A Million Welsh Speakers.</w:t>
      </w:r>
      <w:r w:rsidRPr="00EC0E64">
        <w:t xml:space="preserve"> Cardiff: Welsh Government. Available at: https://gov.wales/cymraeg-2050-welsh-language-strategy </w:t>
      </w:r>
      <w:r w:rsidR="00A1243D">
        <w:t>Date Accessed :01/02/2025)</w:t>
      </w:r>
    </w:p>
    <w:p w14:paraId="7114E550" w14:textId="72BF828E" w:rsidR="00EC0E64" w:rsidRPr="00EC0E64" w:rsidRDefault="00EC0E64" w:rsidP="00EC0E64">
      <w:r w:rsidRPr="00EC0E64">
        <w:t xml:space="preserve">Baker, C. (2020) </w:t>
      </w:r>
      <w:r w:rsidRPr="00EC0E64">
        <w:rPr>
          <w:i/>
          <w:iCs/>
        </w:rPr>
        <w:t>Foundations of Bilingual Education and Bilingualism.</w:t>
      </w:r>
      <w:r w:rsidRPr="00EC0E64">
        <w:t xml:space="preserve"> 6th </w:t>
      </w:r>
      <w:proofErr w:type="spellStart"/>
      <w:r w:rsidRPr="00EC0E64">
        <w:t>edn</w:t>
      </w:r>
      <w:proofErr w:type="spellEnd"/>
      <w:r w:rsidRPr="00EC0E64">
        <w:t>. Bristol: Multilingual Matters.</w:t>
      </w:r>
    </w:p>
    <w:p w14:paraId="49AE2426" w14:textId="3562F5C9" w:rsidR="00EC0E64" w:rsidRPr="00EC0E64" w:rsidRDefault="00EC0E64" w:rsidP="00EC0E64">
      <w:r w:rsidRPr="00EC0E64">
        <w:t xml:space="preserve">Hodges, R. (2019) ‘Teacher confidence in using Welsh in bilingual schools: Challenges and opportunities’, </w:t>
      </w:r>
      <w:r w:rsidRPr="00EC0E64">
        <w:rPr>
          <w:i/>
          <w:iCs/>
        </w:rPr>
        <w:t>Welsh Journal of Education</w:t>
      </w:r>
      <w:r w:rsidRPr="00EC0E64">
        <w:t>, 21(2), pp. 45-62.</w:t>
      </w:r>
    </w:p>
    <w:p w14:paraId="38ADA9D6" w14:textId="0258E4A2" w:rsidR="00EC0E64" w:rsidRPr="00EC0E64" w:rsidRDefault="00EC0E64" w:rsidP="00EC0E64">
      <w:r w:rsidRPr="00EC0E64">
        <w:t xml:space="preserve">Hodges, R. and Jones, S. (2021) ‘Professional development and the Welsh language: Supporting teachers in bilingual education’, </w:t>
      </w:r>
      <w:r w:rsidRPr="00EC0E64">
        <w:rPr>
          <w:i/>
          <w:iCs/>
        </w:rPr>
        <w:t>Education and Linguistics Research</w:t>
      </w:r>
      <w:r w:rsidRPr="00EC0E64">
        <w:t>, 9(1), pp. 87-104.</w:t>
      </w:r>
    </w:p>
    <w:p w14:paraId="79593D06" w14:textId="69719D96" w:rsidR="00EC0E64" w:rsidRPr="00EC0E64" w:rsidRDefault="00EC0E64" w:rsidP="00EC0E64">
      <w:r w:rsidRPr="00EC0E64">
        <w:t xml:space="preserve">Hughes, G. (2021) ‘The role of bilingual policies in English-medium schools: Evaluating effectiveness’, </w:t>
      </w:r>
      <w:r w:rsidRPr="00EC0E64">
        <w:rPr>
          <w:i/>
          <w:iCs/>
        </w:rPr>
        <w:t>International Journal of Bilingual Education and Bilingualism</w:t>
      </w:r>
      <w:r w:rsidRPr="00EC0E64">
        <w:t>, 24(3), pp. 276-291.</w:t>
      </w:r>
    </w:p>
    <w:p w14:paraId="6F86F78D" w14:textId="155D1943" w:rsidR="00EC0E64" w:rsidRPr="00EC0E64" w:rsidRDefault="00EC0E64" w:rsidP="00EC0E64">
      <w:r w:rsidRPr="00EC0E64">
        <w:t xml:space="preserve">Lewis, G. and Ellis, S. (2022) </w:t>
      </w:r>
      <w:r w:rsidRPr="00EC0E64">
        <w:rPr>
          <w:i/>
          <w:iCs/>
        </w:rPr>
        <w:t>Bilingual Teaching Strategies in Welsh Education.</w:t>
      </w:r>
      <w:r w:rsidRPr="00EC0E64">
        <w:t xml:space="preserve"> Cardiff: University of Wales Press.</w:t>
      </w:r>
    </w:p>
    <w:p w14:paraId="27D3DD7A" w14:textId="00805F59" w:rsidR="00EC0E64" w:rsidRPr="00EC0E64" w:rsidRDefault="00EC0E64" w:rsidP="00EC0E64">
      <w:r w:rsidRPr="00EC0E64">
        <w:t xml:space="preserve">Morgan, H. (2021) ‘The impact of digital Welsh-language resources on student engagement and attainment’, </w:t>
      </w:r>
      <w:r w:rsidRPr="00EC0E64">
        <w:rPr>
          <w:i/>
          <w:iCs/>
        </w:rPr>
        <w:t>Journal of Educational Technology &amp; Society</w:t>
      </w:r>
      <w:r w:rsidRPr="00EC0E64">
        <w:t>, 24(4), pp. 112-129.</w:t>
      </w:r>
    </w:p>
    <w:p w14:paraId="05E4518A" w14:textId="1949B333" w:rsidR="00EC0E64" w:rsidRPr="00EC0E64" w:rsidRDefault="00EC0E64" w:rsidP="00EC0E64">
      <w:r w:rsidRPr="00EC0E64">
        <w:t xml:space="preserve">Morgan, H. and Thomas, L. (2022) ‘Parental attitudes towards Welsh-medium education: A case study of community involvement’, </w:t>
      </w:r>
      <w:r w:rsidRPr="00EC0E64">
        <w:rPr>
          <w:i/>
          <w:iCs/>
        </w:rPr>
        <w:t>Welsh Language Research Review</w:t>
      </w:r>
      <w:r w:rsidRPr="00EC0E64">
        <w:t>, 10(1), pp. 67-84.</w:t>
      </w:r>
    </w:p>
    <w:p w14:paraId="2318C1CC" w14:textId="6D759CFE" w:rsidR="00EC0E64" w:rsidRPr="00EC0E64" w:rsidRDefault="00EC0E64" w:rsidP="00EC0E64">
      <w:r w:rsidRPr="00EC0E64">
        <w:t xml:space="preserve">Roberts, C., Williams, D. and Davies, M. (2020) ‘Developing Welsh outside the classroom: Student attitudes and engagement’, </w:t>
      </w:r>
      <w:r w:rsidRPr="00EC0E64">
        <w:rPr>
          <w:i/>
          <w:iCs/>
        </w:rPr>
        <w:t>Bilingual Education Review</w:t>
      </w:r>
      <w:r w:rsidRPr="00EC0E64">
        <w:t>, 17(2), pp. 98-115.</w:t>
      </w:r>
    </w:p>
    <w:p w14:paraId="07CF7E76" w14:textId="7AA701B8" w:rsidR="00EC0E64" w:rsidRPr="00EC0E64" w:rsidRDefault="00EC0E64" w:rsidP="00EC0E64">
      <w:r w:rsidRPr="00EC0E64">
        <w:lastRenderedPageBreak/>
        <w:t xml:space="preserve">Roberts, G. and Lewis, R. (2020) ‘Evaluating Welsh language interventions: Do short-term gains lead to long-term impact?’, </w:t>
      </w:r>
      <w:r w:rsidRPr="00EC0E64">
        <w:rPr>
          <w:i/>
          <w:iCs/>
        </w:rPr>
        <w:t>Language Policy Journal</w:t>
      </w:r>
      <w:r w:rsidRPr="00EC0E64">
        <w:t>, 15(3), pp. 54-78.</w:t>
      </w:r>
    </w:p>
    <w:p w14:paraId="3E33360E" w14:textId="7A98B388" w:rsidR="00EC0E64" w:rsidRPr="00EC0E64" w:rsidRDefault="00EC0E64" w:rsidP="00EC0E64">
      <w:r w:rsidRPr="00EC0E64">
        <w:t xml:space="preserve">Thomas, E. and Evans, R. (2018) ‘Whole-school language policies and their effectiveness in fostering Welsh use’, </w:t>
      </w:r>
      <w:r w:rsidRPr="00EC0E64">
        <w:rPr>
          <w:i/>
          <w:iCs/>
        </w:rPr>
        <w:t>Journal of Language Policy &amp; Education</w:t>
      </w:r>
      <w:r w:rsidRPr="00EC0E64">
        <w:t>, 13(4), pp. 205-223.</w:t>
      </w:r>
    </w:p>
    <w:p w14:paraId="4DAD91F9" w14:textId="1C758B1E" w:rsidR="00EC0E64" w:rsidRPr="00EC0E64" w:rsidRDefault="00EC0E64" w:rsidP="00EC0E64">
      <w:r w:rsidRPr="00EC0E64">
        <w:t xml:space="preserve">Williams, A. (2022) ‘Technology and bilingual learning: The role of apps in language acquisition’, </w:t>
      </w:r>
      <w:r w:rsidRPr="00EC0E64">
        <w:rPr>
          <w:i/>
          <w:iCs/>
        </w:rPr>
        <w:t>Digital Education and Linguistics</w:t>
      </w:r>
      <w:r w:rsidRPr="00EC0E64">
        <w:t>, 8(2), pp. 33-49.</w:t>
      </w:r>
    </w:p>
    <w:p w14:paraId="79076165" w14:textId="011C61C6" w:rsidR="00EC0E64" w:rsidRDefault="00EC0E64" w:rsidP="00EC0E64">
      <w:r w:rsidRPr="00EC0E64">
        <w:t xml:space="preserve">  Williams, G. and Thomas, C. (2021) ‘Home and school influences on Welsh language acquisition’, </w:t>
      </w:r>
      <w:r w:rsidRPr="00EC0E64">
        <w:rPr>
          <w:i/>
          <w:iCs/>
        </w:rPr>
        <w:t>Welsh Studies in Education</w:t>
      </w:r>
      <w:r w:rsidRPr="00EC0E64">
        <w:t>, 6(1), pp. 122-138.</w:t>
      </w:r>
    </w:p>
    <w:p w14:paraId="593199E1" w14:textId="77777777" w:rsidR="00BB78D1" w:rsidRPr="00D97642" w:rsidRDefault="00BB78D1" w:rsidP="00EC0E64"/>
    <w:p w14:paraId="4CC670F0" w14:textId="1A90088E" w:rsidR="00BB78D1" w:rsidRPr="00BB78D1" w:rsidRDefault="00BB78D1" w:rsidP="00F979D1">
      <w:pPr>
        <w:ind w:left="720"/>
      </w:pPr>
      <w:r w:rsidRPr="00BB78D1">
        <w:rPr>
          <w:rFonts w:ascii="Times New Roman" w:eastAsia="Times New Roman" w:hAnsi="Times New Roman" w:cs="Times New Roman"/>
          <w:kern w:val="0"/>
          <w:lang w:eastAsia="en-GB"/>
          <w14:ligatures w14:val="none"/>
        </w:rPr>
        <w:t xml:space="preserve"> </w:t>
      </w:r>
      <w:r w:rsidRPr="00BB78D1">
        <w:t xml:space="preserve">Baker, C. (2020) </w:t>
      </w:r>
      <w:r w:rsidRPr="00BB78D1">
        <w:rPr>
          <w:i/>
          <w:iCs/>
        </w:rPr>
        <w:t>Foundations of Bilingual Education and Bilingualism.</w:t>
      </w:r>
      <w:r w:rsidRPr="00BB78D1">
        <w:t xml:space="preserve"> 6th </w:t>
      </w:r>
      <w:proofErr w:type="spellStart"/>
      <w:r w:rsidRPr="00BB78D1">
        <w:t>edn</w:t>
      </w:r>
      <w:proofErr w:type="spellEnd"/>
      <w:r w:rsidRPr="00BB78D1">
        <w:t>. Bristol: Multilingual Matters.</w:t>
      </w:r>
    </w:p>
    <w:p w14:paraId="73E772CA" w14:textId="77777777" w:rsidR="00BB78D1" w:rsidRPr="00BB78D1" w:rsidRDefault="00BB78D1" w:rsidP="00F979D1">
      <w:pPr>
        <w:ind w:left="720"/>
      </w:pPr>
      <w:r w:rsidRPr="00BB78D1">
        <w:t xml:space="preserve">Davies, M. (2021) ‘Challenges in professional development for bilingual teachers: A Welsh perspective’, </w:t>
      </w:r>
      <w:r w:rsidRPr="00BB78D1">
        <w:rPr>
          <w:i/>
          <w:iCs/>
        </w:rPr>
        <w:t>Bilingual Education Review</w:t>
      </w:r>
      <w:r w:rsidRPr="00BB78D1">
        <w:t>, 18(3), pp. 76-92.</w:t>
      </w:r>
    </w:p>
    <w:p w14:paraId="112B93CA" w14:textId="77777777" w:rsidR="00BB78D1" w:rsidRPr="00BB78D1" w:rsidRDefault="00BB78D1" w:rsidP="00F979D1">
      <w:pPr>
        <w:ind w:left="720"/>
      </w:pPr>
      <w:r w:rsidRPr="00BB78D1">
        <w:t xml:space="preserve">Ellis, S. and Jones, R. (2022) ‘Visual reinforcement and bilingualism: The impact of signage and prompts in language acquisition’, </w:t>
      </w:r>
      <w:r w:rsidRPr="00BB78D1">
        <w:rPr>
          <w:i/>
          <w:iCs/>
        </w:rPr>
        <w:t>International Journal of Language Studies</w:t>
      </w:r>
      <w:r w:rsidRPr="00BB78D1">
        <w:t>, 9(2), pp. 112-130.</w:t>
      </w:r>
    </w:p>
    <w:p w14:paraId="4FD16F25" w14:textId="77777777" w:rsidR="00BB78D1" w:rsidRPr="00BB78D1" w:rsidRDefault="00BB78D1" w:rsidP="00F979D1">
      <w:pPr>
        <w:ind w:left="720"/>
      </w:pPr>
      <w:r w:rsidRPr="00BB78D1">
        <w:t xml:space="preserve">Ellis, S. (2021) ‘Community engagement and its role in bilingual education’, </w:t>
      </w:r>
      <w:r w:rsidRPr="00BB78D1">
        <w:rPr>
          <w:i/>
          <w:iCs/>
        </w:rPr>
        <w:t>Language &amp; Society Journal</w:t>
      </w:r>
      <w:r w:rsidRPr="00BB78D1">
        <w:t>, 12(1), pp. 54-72.</w:t>
      </w:r>
    </w:p>
    <w:p w14:paraId="30A1B236" w14:textId="77777777" w:rsidR="00BB78D1" w:rsidRPr="00BB78D1" w:rsidRDefault="00BB78D1" w:rsidP="00F979D1">
      <w:pPr>
        <w:ind w:left="720"/>
      </w:pPr>
      <w:r w:rsidRPr="00BB78D1">
        <w:t xml:space="preserve">Hodges, R. (2019) ‘Teacher confidence in using Welsh in bilingual schools: Challenges and opportunities’, </w:t>
      </w:r>
      <w:r w:rsidRPr="00BB78D1">
        <w:rPr>
          <w:i/>
          <w:iCs/>
        </w:rPr>
        <w:t>Welsh Journal of Education</w:t>
      </w:r>
      <w:r w:rsidRPr="00BB78D1">
        <w:t>, 21(2), pp. 45-62.</w:t>
      </w:r>
    </w:p>
    <w:p w14:paraId="463E9E4E" w14:textId="77777777" w:rsidR="00BB78D1" w:rsidRPr="00BB78D1" w:rsidRDefault="00BB78D1" w:rsidP="00F979D1">
      <w:pPr>
        <w:ind w:left="720"/>
      </w:pPr>
      <w:r w:rsidRPr="00BB78D1">
        <w:t xml:space="preserve">Hodges, R. and Jones, S. (2021) ‘Professional development and the Welsh language: Supporting teachers in bilingual education’, </w:t>
      </w:r>
      <w:r w:rsidRPr="00BB78D1">
        <w:rPr>
          <w:i/>
          <w:iCs/>
        </w:rPr>
        <w:t>Education and Linguistics Research</w:t>
      </w:r>
      <w:r w:rsidRPr="00BB78D1">
        <w:t>, 9(1), pp. 87-104.</w:t>
      </w:r>
    </w:p>
    <w:p w14:paraId="6B4BE442" w14:textId="77777777" w:rsidR="00BB78D1" w:rsidRPr="00BB78D1" w:rsidRDefault="00BB78D1" w:rsidP="00F979D1">
      <w:pPr>
        <w:ind w:left="720"/>
      </w:pPr>
      <w:r w:rsidRPr="00BB78D1">
        <w:t xml:space="preserve">Hughes, G. (2021) ‘The role of bilingual policies in English-medium schools: Evaluating effectiveness’, </w:t>
      </w:r>
      <w:r w:rsidRPr="00BB78D1">
        <w:rPr>
          <w:i/>
          <w:iCs/>
        </w:rPr>
        <w:t>International Journal of Bilingual Education and Bilingualism</w:t>
      </w:r>
      <w:r w:rsidRPr="00BB78D1">
        <w:t>, 24(3), pp. 276-291.</w:t>
      </w:r>
    </w:p>
    <w:p w14:paraId="5980B495" w14:textId="77777777" w:rsidR="00BB78D1" w:rsidRPr="00BB78D1" w:rsidRDefault="00BB78D1" w:rsidP="00F979D1">
      <w:pPr>
        <w:ind w:left="720"/>
      </w:pPr>
      <w:r w:rsidRPr="00BB78D1">
        <w:t xml:space="preserve">Jones, M. and Morris, D. (2018) ‘Immersion environments and second language acquisition: A study of Welsh-medium schools’, </w:t>
      </w:r>
      <w:r w:rsidRPr="00BB78D1">
        <w:rPr>
          <w:i/>
          <w:iCs/>
        </w:rPr>
        <w:t>Journal of Applied Linguistics</w:t>
      </w:r>
      <w:r w:rsidRPr="00BB78D1">
        <w:t>, 15(1), pp. 32-48.</w:t>
      </w:r>
    </w:p>
    <w:p w14:paraId="399C94AB" w14:textId="77777777" w:rsidR="00BB78D1" w:rsidRPr="00BB78D1" w:rsidRDefault="00BB78D1" w:rsidP="00F979D1">
      <w:pPr>
        <w:ind w:left="720"/>
      </w:pPr>
      <w:r w:rsidRPr="00BB78D1">
        <w:t xml:space="preserve">Lewis, G. (2021) </w:t>
      </w:r>
      <w:r w:rsidRPr="00BB78D1">
        <w:rPr>
          <w:i/>
          <w:iCs/>
        </w:rPr>
        <w:t>Sociolinguistics and Welsh Language Revitalisation.</w:t>
      </w:r>
      <w:r w:rsidRPr="00BB78D1">
        <w:t xml:space="preserve"> Cardiff: University of Wales Press.</w:t>
      </w:r>
    </w:p>
    <w:p w14:paraId="4700241C" w14:textId="77777777" w:rsidR="00BB78D1" w:rsidRPr="00BB78D1" w:rsidRDefault="00BB78D1" w:rsidP="00F979D1">
      <w:pPr>
        <w:ind w:left="720"/>
      </w:pPr>
      <w:r w:rsidRPr="00BB78D1">
        <w:lastRenderedPageBreak/>
        <w:t xml:space="preserve">Morgan, H. (2021) ‘The impact of digital Welsh-language resources on student engagement and attainment’, </w:t>
      </w:r>
      <w:r w:rsidRPr="00BB78D1">
        <w:rPr>
          <w:i/>
          <w:iCs/>
        </w:rPr>
        <w:t>Journal of Educational Technology &amp; Society</w:t>
      </w:r>
      <w:r w:rsidRPr="00BB78D1">
        <w:t>, 24(4), pp. 112-129.</w:t>
      </w:r>
    </w:p>
    <w:p w14:paraId="6B7624A7" w14:textId="77777777" w:rsidR="00BB78D1" w:rsidRPr="00BB78D1" w:rsidRDefault="00BB78D1" w:rsidP="00F979D1">
      <w:pPr>
        <w:ind w:left="720"/>
      </w:pPr>
      <w:r w:rsidRPr="00BB78D1">
        <w:t xml:space="preserve">Morgan, H. and Thomas, L. (2022) ‘Parental attitudes towards Welsh-medium education: A case study of community involvement’, </w:t>
      </w:r>
      <w:r w:rsidRPr="00BB78D1">
        <w:rPr>
          <w:i/>
          <w:iCs/>
        </w:rPr>
        <w:t>Welsh Language Research Review</w:t>
      </w:r>
      <w:r w:rsidRPr="00BB78D1">
        <w:t>, 10(1), pp. 67-84.</w:t>
      </w:r>
    </w:p>
    <w:p w14:paraId="2E691CBF" w14:textId="77777777" w:rsidR="00BB78D1" w:rsidRPr="00BB78D1" w:rsidRDefault="00BB78D1" w:rsidP="00F979D1">
      <w:pPr>
        <w:ind w:left="720"/>
      </w:pPr>
      <w:r w:rsidRPr="00BB78D1">
        <w:t xml:space="preserve">Roberts, C., Williams, D. and Davies, M. (2020) ‘Developing Welsh outside the classroom: Student attitudes and engagement’, </w:t>
      </w:r>
      <w:r w:rsidRPr="00BB78D1">
        <w:rPr>
          <w:i/>
          <w:iCs/>
        </w:rPr>
        <w:t>Bilingual Education Review</w:t>
      </w:r>
      <w:r w:rsidRPr="00BB78D1">
        <w:t>, 17(2), pp. 98-115.</w:t>
      </w:r>
    </w:p>
    <w:p w14:paraId="11808B74" w14:textId="77777777" w:rsidR="00BB78D1" w:rsidRPr="00BB78D1" w:rsidRDefault="00BB78D1" w:rsidP="00F979D1">
      <w:pPr>
        <w:ind w:left="720"/>
      </w:pPr>
      <w:r w:rsidRPr="00BB78D1">
        <w:t xml:space="preserve">Roberts, G. and Lewis, R. (2020) ‘Evaluating Welsh language interventions: Do short-term gains lead to long-term impact?’, </w:t>
      </w:r>
      <w:r w:rsidRPr="00BB78D1">
        <w:rPr>
          <w:i/>
          <w:iCs/>
        </w:rPr>
        <w:t>Language Policy Journal</w:t>
      </w:r>
      <w:r w:rsidRPr="00BB78D1">
        <w:t>, 15(3), pp. 54-78.</w:t>
      </w:r>
    </w:p>
    <w:p w14:paraId="0B72A03C" w14:textId="77777777" w:rsidR="00BB78D1" w:rsidRPr="00BB78D1" w:rsidRDefault="00BB78D1" w:rsidP="00F979D1">
      <w:pPr>
        <w:ind w:left="360"/>
      </w:pPr>
      <w:r w:rsidRPr="00BB78D1">
        <w:t xml:space="preserve">Thomas, E. (2019) ‘Mentorship and its role in bilingual teacher development’, </w:t>
      </w:r>
      <w:r w:rsidRPr="00BB78D1">
        <w:rPr>
          <w:i/>
          <w:iCs/>
        </w:rPr>
        <w:t>Teacher Education Journal</w:t>
      </w:r>
      <w:r w:rsidRPr="00BB78D1">
        <w:t>, 11(3), pp. 190-210.</w:t>
      </w:r>
    </w:p>
    <w:p w14:paraId="4779CF06" w14:textId="77777777" w:rsidR="00BB78D1" w:rsidRPr="00BB78D1" w:rsidRDefault="00BB78D1" w:rsidP="00F979D1">
      <w:pPr>
        <w:ind w:left="720"/>
      </w:pPr>
      <w:r w:rsidRPr="00BB78D1">
        <w:t xml:space="preserve">Thomas, E. and Evans, R. (2018) ‘Whole-school language policies and their effectiveness in fostering Welsh use’, </w:t>
      </w:r>
      <w:r w:rsidRPr="00BB78D1">
        <w:rPr>
          <w:i/>
          <w:iCs/>
        </w:rPr>
        <w:t>Journal of Language Policy &amp; Education</w:t>
      </w:r>
      <w:r w:rsidRPr="00BB78D1">
        <w:t>, 13(4), pp. 205-223.</w:t>
      </w:r>
    </w:p>
    <w:p w14:paraId="2707FFFC" w14:textId="77777777" w:rsidR="00BB78D1" w:rsidRPr="00BB78D1" w:rsidRDefault="00BB78D1" w:rsidP="00F979D1">
      <w:pPr>
        <w:ind w:left="720"/>
      </w:pPr>
      <w:r w:rsidRPr="00BB78D1">
        <w:t xml:space="preserve">Thomas, G. and Williams, C. (2022) ‘Home and school influences on Welsh language acquisition’, </w:t>
      </w:r>
      <w:r w:rsidRPr="00BB78D1">
        <w:rPr>
          <w:i/>
          <w:iCs/>
        </w:rPr>
        <w:t>Welsh Studies in Education</w:t>
      </w:r>
      <w:r w:rsidRPr="00BB78D1">
        <w:t>, 6(1), pp. 122-138.</w:t>
      </w:r>
    </w:p>
    <w:p w14:paraId="78F4221D" w14:textId="77777777" w:rsidR="00BB78D1" w:rsidRPr="00BB78D1" w:rsidRDefault="00BB78D1" w:rsidP="00F979D1">
      <w:pPr>
        <w:ind w:left="720"/>
      </w:pPr>
      <w:r w:rsidRPr="00BB78D1">
        <w:t xml:space="preserve">Williams, A. (2022) ‘Technology and bilingual learning: The role of apps in language acquisition’, </w:t>
      </w:r>
      <w:r w:rsidRPr="00BB78D1">
        <w:rPr>
          <w:i/>
          <w:iCs/>
        </w:rPr>
        <w:t>Digital Education and Linguistics</w:t>
      </w:r>
      <w:r w:rsidRPr="00BB78D1">
        <w:t>, 8(2), pp. 33-49.</w:t>
      </w:r>
    </w:p>
    <w:p w14:paraId="12E215C8" w14:textId="2CEDB158" w:rsidR="00BB78D1" w:rsidRPr="00BB78D1" w:rsidRDefault="00BB78D1" w:rsidP="00F979D1">
      <w:pPr>
        <w:ind w:left="720"/>
      </w:pPr>
      <w:r w:rsidRPr="00BB78D1">
        <w:t xml:space="preserve">Estyn (2020) </w:t>
      </w:r>
      <w:r w:rsidRPr="00BB78D1">
        <w:rPr>
          <w:i/>
          <w:iCs/>
        </w:rPr>
        <w:t>Welsh Language in Schools: Promoting Bilingualism.</w:t>
      </w:r>
      <w:r w:rsidRPr="00BB78D1">
        <w:t xml:space="preserve"> Cardiff: Estyn. Available at: </w:t>
      </w:r>
      <w:hyperlink r:id="rId8" w:tgtFrame="_new" w:history="1">
        <w:r w:rsidRPr="00BB78D1">
          <w:rPr>
            <w:rStyle w:val="Hyperlink"/>
          </w:rPr>
          <w:t>https://www.estyn.gov.wales</w:t>
        </w:r>
      </w:hyperlink>
      <w:r w:rsidRPr="00BB78D1">
        <w:t xml:space="preserve"> </w:t>
      </w:r>
      <w:r w:rsidR="00A1243D">
        <w:t>Date Accessed :(01.02.2025)</w:t>
      </w:r>
    </w:p>
    <w:p w14:paraId="066A439F" w14:textId="0DDECC8D" w:rsidR="00BB78D1" w:rsidRPr="00BB78D1" w:rsidRDefault="00BB78D1" w:rsidP="00F979D1">
      <w:pPr>
        <w:ind w:left="720"/>
      </w:pPr>
      <w:r w:rsidRPr="00BB78D1">
        <w:t xml:space="preserve">Welsh Government (2017) </w:t>
      </w:r>
      <w:r w:rsidRPr="00BB78D1">
        <w:rPr>
          <w:i/>
          <w:iCs/>
        </w:rPr>
        <w:t>Cymraeg 2050: A Million Welsh Speakers.</w:t>
      </w:r>
      <w:r w:rsidRPr="00BB78D1">
        <w:t xml:space="preserve"> Cardiff: Welsh Government. Available at: https://gov.wales/cymraeg-2050-welsh-language-strategy (</w:t>
      </w:r>
      <w:r w:rsidR="00A1243D">
        <w:t xml:space="preserve">Date </w:t>
      </w:r>
      <w:r w:rsidRPr="00BB78D1">
        <w:t>Accesse</w:t>
      </w:r>
      <w:r w:rsidR="00A1243D">
        <w:t>d (02.02.2025)</w:t>
      </w:r>
    </w:p>
    <w:p w14:paraId="35B0D373" w14:textId="757C8CF9" w:rsidR="00BB78D1" w:rsidRPr="00BB78D1" w:rsidRDefault="00BB78D1" w:rsidP="00F979D1">
      <w:pPr>
        <w:ind w:left="720"/>
      </w:pPr>
      <w:r w:rsidRPr="00BB78D1">
        <w:t xml:space="preserve">Welsh Government (2022) </w:t>
      </w:r>
      <w:r w:rsidRPr="00BB78D1">
        <w:rPr>
          <w:i/>
          <w:iCs/>
        </w:rPr>
        <w:t>Curriculum for Wales Guidance.</w:t>
      </w:r>
      <w:r w:rsidRPr="00BB78D1">
        <w:t xml:space="preserve"> Cardiff: Welsh Government. Available at: https://hwb.gov.wales/curriculum-for-wales (</w:t>
      </w:r>
      <w:r w:rsidR="00A1243D">
        <w:t xml:space="preserve">Date </w:t>
      </w:r>
      <w:r w:rsidRPr="00BB78D1">
        <w:t>Accessed</w:t>
      </w:r>
      <w:r w:rsidR="00A1243D">
        <w:sym w:font="Wingdings" w:char="F04C"/>
      </w:r>
      <w:r w:rsidRPr="00BB78D1">
        <w:t xml:space="preserve"> </w:t>
      </w:r>
      <w:r w:rsidR="00A1243D">
        <w:t>02.02.2025)</w:t>
      </w:r>
    </w:p>
    <w:p w14:paraId="5BACAE74" w14:textId="77777777" w:rsidR="00BB78D1" w:rsidRDefault="00BB78D1" w:rsidP="00F979D1">
      <w:pPr>
        <w:ind w:left="360"/>
      </w:pPr>
      <w:r w:rsidRPr="00BB78D1">
        <w:t xml:space="preserve">Welsh Government (2022) </w:t>
      </w:r>
      <w:r w:rsidRPr="00BB78D1">
        <w:rPr>
          <w:i/>
          <w:iCs/>
        </w:rPr>
        <w:t>School Improvement Guidance: Framework for Evaluation, Improvement and Accountability.</w:t>
      </w:r>
      <w:r w:rsidRPr="00BB78D1">
        <w:t xml:space="preserve"> Cardiff: Welsh Government.</w:t>
      </w:r>
    </w:p>
    <w:p w14:paraId="23574C5C" w14:textId="0891408B" w:rsidR="00F979D1" w:rsidRPr="00BB78D1" w:rsidRDefault="00F979D1" w:rsidP="00F979D1">
      <w:pPr>
        <w:ind w:left="720"/>
      </w:pPr>
      <w:r w:rsidRPr="00F979D1">
        <w:rPr>
          <w:b/>
          <w:bCs/>
        </w:rPr>
        <w:t>Donaldson, G. (2015)</w:t>
      </w:r>
      <w:r w:rsidRPr="00F979D1">
        <w:t xml:space="preserve"> </w:t>
      </w:r>
      <w:r w:rsidRPr="00F979D1">
        <w:rPr>
          <w:i/>
          <w:iCs/>
        </w:rPr>
        <w:t>Successful Futures: Independent Review of Curriculum and Assessment Arrangements in Wales.</w:t>
      </w:r>
      <w:r w:rsidRPr="00F979D1">
        <w:t xml:space="preserve"> Cardiff: Welsh Government. Available at: </w:t>
      </w:r>
      <w:hyperlink r:id="rId9" w:tgtFrame="_new" w:history="1">
        <w:r w:rsidRPr="00F979D1">
          <w:rPr>
            <w:rStyle w:val="Hyperlink"/>
          </w:rPr>
          <w:t>https://www.gov.wales/sites/default/files/publications/2018-03/successful-futures.pdf</w:t>
        </w:r>
      </w:hyperlink>
      <w:r w:rsidRPr="00F979D1">
        <w:t xml:space="preserve"> (</w:t>
      </w:r>
      <w:r w:rsidR="00A1243D">
        <w:t xml:space="preserve"> Date </w:t>
      </w:r>
      <w:r w:rsidRPr="00F979D1">
        <w:t xml:space="preserve">Accessed: </w:t>
      </w:r>
      <w:r w:rsidR="00A1243D">
        <w:t>(02.02.2025)</w:t>
      </w:r>
    </w:p>
    <w:p w14:paraId="5414C757" w14:textId="0AAD8384" w:rsidR="00D97642" w:rsidRPr="00D97642" w:rsidRDefault="00D97642" w:rsidP="00D97642"/>
    <w:p w14:paraId="4CD35072" w14:textId="77777777" w:rsidR="00D97642" w:rsidRPr="00537ABD" w:rsidRDefault="00D97642" w:rsidP="00537ABD"/>
    <w:p w14:paraId="2FCECED5" w14:textId="77777777" w:rsidR="00537ABD" w:rsidRPr="00537ABD" w:rsidRDefault="00537ABD" w:rsidP="00537ABD">
      <w:r w:rsidRPr="00537ABD">
        <w:t>‌</w:t>
      </w:r>
    </w:p>
    <w:p w14:paraId="2583F11A" w14:textId="77777777" w:rsidR="00537ABD" w:rsidRDefault="00537ABD"/>
    <w:sectPr w:rsidR="00537A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3659E0"/>
    <w:multiLevelType w:val="multilevel"/>
    <w:tmpl w:val="7558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602B8E"/>
    <w:multiLevelType w:val="multilevel"/>
    <w:tmpl w:val="4BB4C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AF1FDA"/>
    <w:multiLevelType w:val="multilevel"/>
    <w:tmpl w:val="6CD0E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6569321">
    <w:abstractNumId w:val="2"/>
  </w:num>
  <w:num w:numId="2" w16cid:durableId="1237544951">
    <w:abstractNumId w:val="1"/>
  </w:num>
  <w:num w:numId="3" w16cid:durableId="1459715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ABD"/>
    <w:rsid w:val="00177B53"/>
    <w:rsid w:val="0040713E"/>
    <w:rsid w:val="00537ABD"/>
    <w:rsid w:val="00586C4E"/>
    <w:rsid w:val="007B60F3"/>
    <w:rsid w:val="008A73B7"/>
    <w:rsid w:val="00A1243D"/>
    <w:rsid w:val="00A1394D"/>
    <w:rsid w:val="00AF6256"/>
    <w:rsid w:val="00BB78D1"/>
    <w:rsid w:val="00BD2CAC"/>
    <w:rsid w:val="00D06028"/>
    <w:rsid w:val="00D50C31"/>
    <w:rsid w:val="00D97642"/>
    <w:rsid w:val="00EC0E64"/>
    <w:rsid w:val="00F210C6"/>
    <w:rsid w:val="00F97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B684B9"/>
  <w15:chartTrackingRefBased/>
  <w15:docId w15:val="{16F55CC2-748C-A04F-A153-F793E1AED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A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A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A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A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A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A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A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A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A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A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A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A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A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A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A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A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A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ABD"/>
    <w:rPr>
      <w:rFonts w:eastAsiaTheme="majorEastAsia" w:cstheme="majorBidi"/>
      <w:color w:val="272727" w:themeColor="text1" w:themeTint="D8"/>
    </w:rPr>
  </w:style>
  <w:style w:type="paragraph" w:styleId="Title">
    <w:name w:val="Title"/>
    <w:basedOn w:val="Normal"/>
    <w:next w:val="Normal"/>
    <w:link w:val="TitleChar"/>
    <w:uiPriority w:val="10"/>
    <w:qFormat/>
    <w:rsid w:val="00537A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A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A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A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ABD"/>
    <w:pPr>
      <w:spacing w:before="160"/>
      <w:jc w:val="center"/>
    </w:pPr>
    <w:rPr>
      <w:i/>
      <w:iCs/>
      <w:color w:val="404040" w:themeColor="text1" w:themeTint="BF"/>
    </w:rPr>
  </w:style>
  <w:style w:type="character" w:customStyle="1" w:styleId="QuoteChar">
    <w:name w:val="Quote Char"/>
    <w:basedOn w:val="DefaultParagraphFont"/>
    <w:link w:val="Quote"/>
    <w:uiPriority w:val="29"/>
    <w:rsid w:val="00537ABD"/>
    <w:rPr>
      <w:i/>
      <w:iCs/>
      <w:color w:val="404040" w:themeColor="text1" w:themeTint="BF"/>
    </w:rPr>
  </w:style>
  <w:style w:type="paragraph" w:styleId="ListParagraph">
    <w:name w:val="List Paragraph"/>
    <w:basedOn w:val="Normal"/>
    <w:uiPriority w:val="34"/>
    <w:qFormat/>
    <w:rsid w:val="00537ABD"/>
    <w:pPr>
      <w:ind w:left="720"/>
      <w:contextualSpacing/>
    </w:pPr>
  </w:style>
  <w:style w:type="character" w:styleId="IntenseEmphasis">
    <w:name w:val="Intense Emphasis"/>
    <w:basedOn w:val="DefaultParagraphFont"/>
    <w:uiPriority w:val="21"/>
    <w:qFormat/>
    <w:rsid w:val="00537ABD"/>
    <w:rPr>
      <w:i/>
      <w:iCs/>
      <w:color w:val="0F4761" w:themeColor="accent1" w:themeShade="BF"/>
    </w:rPr>
  </w:style>
  <w:style w:type="paragraph" w:styleId="IntenseQuote">
    <w:name w:val="Intense Quote"/>
    <w:basedOn w:val="Normal"/>
    <w:next w:val="Normal"/>
    <w:link w:val="IntenseQuoteChar"/>
    <w:uiPriority w:val="30"/>
    <w:qFormat/>
    <w:rsid w:val="00537A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ABD"/>
    <w:rPr>
      <w:i/>
      <w:iCs/>
      <w:color w:val="0F4761" w:themeColor="accent1" w:themeShade="BF"/>
    </w:rPr>
  </w:style>
  <w:style w:type="character" w:styleId="IntenseReference">
    <w:name w:val="Intense Reference"/>
    <w:basedOn w:val="DefaultParagraphFont"/>
    <w:uiPriority w:val="32"/>
    <w:qFormat/>
    <w:rsid w:val="00537ABD"/>
    <w:rPr>
      <w:b/>
      <w:bCs/>
      <w:smallCaps/>
      <w:color w:val="0F4761" w:themeColor="accent1" w:themeShade="BF"/>
      <w:spacing w:val="5"/>
    </w:rPr>
  </w:style>
  <w:style w:type="character" w:styleId="Hyperlink">
    <w:name w:val="Hyperlink"/>
    <w:basedOn w:val="DefaultParagraphFont"/>
    <w:uiPriority w:val="99"/>
    <w:unhideWhenUsed/>
    <w:rsid w:val="00D97642"/>
    <w:rPr>
      <w:color w:val="467886" w:themeColor="hyperlink"/>
      <w:u w:val="single"/>
    </w:rPr>
  </w:style>
  <w:style w:type="character" w:styleId="UnresolvedMention">
    <w:name w:val="Unresolved Mention"/>
    <w:basedOn w:val="DefaultParagraphFont"/>
    <w:uiPriority w:val="99"/>
    <w:semiHidden/>
    <w:unhideWhenUsed/>
    <w:rsid w:val="00D97642"/>
    <w:rPr>
      <w:color w:val="605E5C"/>
      <w:shd w:val="clear" w:color="auto" w:fill="E1DFDD"/>
    </w:rPr>
  </w:style>
  <w:style w:type="character" w:styleId="FollowedHyperlink">
    <w:name w:val="FollowedHyperlink"/>
    <w:basedOn w:val="DefaultParagraphFont"/>
    <w:uiPriority w:val="99"/>
    <w:semiHidden/>
    <w:unhideWhenUsed/>
    <w:rsid w:val="00A1243D"/>
    <w:rPr>
      <w:color w:val="96607D" w:themeColor="followedHyperlink"/>
      <w:u w:val="single"/>
    </w:rPr>
  </w:style>
  <w:style w:type="paragraph" w:customStyle="1" w:styleId="AssignBody">
    <w:name w:val="AssignBody"/>
    <w:basedOn w:val="Normal"/>
    <w:link w:val="AssignBodyChar"/>
    <w:qFormat/>
    <w:rsid w:val="00A1243D"/>
    <w:pPr>
      <w:spacing w:after="0"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A1243D"/>
    <w:rPr>
      <w:rFonts w:ascii="Arial" w:hAnsi="Arial"/>
      <w:kern w:val="0"/>
      <w:sz w:val="22"/>
      <w:szCs w:val="22"/>
      <w14:ligatures w14:val="none"/>
    </w:rPr>
  </w:style>
  <w:style w:type="table" w:styleId="TableGrid">
    <w:name w:val="Table Grid"/>
    <w:basedOn w:val="TableNormal"/>
    <w:uiPriority w:val="39"/>
    <w:rsid w:val="00A1243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1243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9453">
      <w:bodyDiv w:val="1"/>
      <w:marLeft w:val="0"/>
      <w:marRight w:val="0"/>
      <w:marTop w:val="0"/>
      <w:marBottom w:val="0"/>
      <w:divBdr>
        <w:top w:val="none" w:sz="0" w:space="0" w:color="auto"/>
        <w:left w:val="none" w:sz="0" w:space="0" w:color="auto"/>
        <w:bottom w:val="none" w:sz="0" w:space="0" w:color="auto"/>
        <w:right w:val="none" w:sz="0" w:space="0" w:color="auto"/>
      </w:divBdr>
    </w:div>
    <w:div w:id="158546268">
      <w:bodyDiv w:val="1"/>
      <w:marLeft w:val="0"/>
      <w:marRight w:val="0"/>
      <w:marTop w:val="0"/>
      <w:marBottom w:val="0"/>
      <w:divBdr>
        <w:top w:val="none" w:sz="0" w:space="0" w:color="auto"/>
        <w:left w:val="none" w:sz="0" w:space="0" w:color="auto"/>
        <w:bottom w:val="none" w:sz="0" w:space="0" w:color="auto"/>
        <w:right w:val="none" w:sz="0" w:space="0" w:color="auto"/>
      </w:divBdr>
    </w:div>
    <w:div w:id="164562558">
      <w:bodyDiv w:val="1"/>
      <w:marLeft w:val="0"/>
      <w:marRight w:val="0"/>
      <w:marTop w:val="0"/>
      <w:marBottom w:val="0"/>
      <w:divBdr>
        <w:top w:val="none" w:sz="0" w:space="0" w:color="auto"/>
        <w:left w:val="none" w:sz="0" w:space="0" w:color="auto"/>
        <w:bottom w:val="none" w:sz="0" w:space="0" w:color="auto"/>
        <w:right w:val="none" w:sz="0" w:space="0" w:color="auto"/>
      </w:divBdr>
    </w:div>
    <w:div w:id="172914996">
      <w:bodyDiv w:val="1"/>
      <w:marLeft w:val="0"/>
      <w:marRight w:val="0"/>
      <w:marTop w:val="0"/>
      <w:marBottom w:val="0"/>
      <w:divBdr>
        <w:top w:val="none" w:sz="0" w:space="0" w:color="auto"/>
        <w:left w:val="none" w:sz="0" w:space="0" w:color="auto"/>
        <w:bottom w:val="none" w:sz="0" w:space="0" w:color="auto"/>
        <w:right w:val="none" w:sz="0" w:space="0" w:color="auto"/>
      </w:divBdr>
    </w:div>
    <w:div w:id="181554520">
      <w:bodyDiv w:val="1"/>
      <w:marLeft w:val="0"/>
      <w:marRight w:val="0"/>
      <w:marTop w:val="0"/>
      <w:marBottom w:val="0"/>
      <w:divBdr>
        <w:top w:val="none" w:sz="0" w:space="0" w:color="auto"/>
        <w:left w:val="none" w:sz="0" w:space="0" w:color="auto"/>
        <w:bottom w:val="none" w:sz="0" w:space="0" w:color="auto"/>
        <w:right w:val="none" w:sz="0" w:space="0" w:color="auto"/>
      </w:divBdr>
    </w:div>
    <w:div w:id="328754453">
      <w:bodyDiv w:val="1"/>
      <w:marLeft w:val="0"/>
      <w:marRight w:val="0"/>
      <w:marTop w:val="0"/>
      <w:marBottom w:val="0"/>
      <w:divBdr>
        <w:top w:val="none" w:sz="0" w:space="0" w:color="auto"/>
        <w:left w:val="none" w:sz="0" w:space="0" w:color="auto"/>
        <w:bottom w:val="none" w:sz="0" w:space="0" w:color="auto"/>
        <w:right w:val="none" w:sz="0" w:space="0" w:color="auto"/>
      </w:divBdr>
    </w:div>
    <w:div w:id="410007541">
      <w:bodyDiv w:val="1"/>
      <w:marLeft w:val="0"/>
      <w:marRight w:val="0"/>
      <w:marTop w:val="0"/>
      <w:marBottom w:val="0"/>
      <w:divBdr>
        <w:top w:val="none" w:sz="0" w:space="0" w:color="auto"/>
        <w:left w:val="none" w:sz="0" w:space="0" w:color="auto"/>
        <w:bottom w:val="none" w:sz="0" w:space="0" w:color="auto"/>
        <w:right w:val="none" w:sz="0" w:space="0" w:color="auto"/>
      </w:divBdr>
    </w:div>
    <w:div w:id="425268216">
      <w:bodyDiv w:val="1"/>
      <w:marLeft w:val="0"/>
      <w:marRight w:val="0"/>
      <w:marTop w:val="0"/>
      <w:marBottom w:val="0"/>
      <w:divBdr>
        <w:top w:val="none" w:sz="0" w:space="0" w:color="auto"/>
        <w:left w:val="none" w:sz="0" w:space="0" w:color="auto"/>
        <w:bottom w:val="none" w:sz="0" w:space="0" w:color="auto"/>
        <w:right w:val="none" w:sz="0" w:space="0" w:color="auto"/>
      </w:divBdr>
    </w:div>
    <w:div w:id="477234294">
      <w:bodyDiv w:val="1"/>
      <w:marLeft w:val="0"/>
      <w:marRight w:val="0"/>
      <w:marTop w:val="0"/>
      <w:marBottom w:val="0"/>
      <w:divBdr>
        <w:top w:val="none" w:sz="0" w:space="0" w:color="auto"/>
        <w:left w:val="none" w:sz="0" w:space="0" w:color="auto"/>
        <w:bottom w:val="none" w:sz="0" w:space="0" w:color="auto"/>
        <w:right w:val="none" w:sz="0" w:space="0" w:color="auto"/>
      </w:divBdr>
    </w:div>
    <w:div w:id="507906598">
      <w:bodyDiv w:val="1"/>
      <w:marLeft w:val="0"/>
      <w:marRight w:val="0"/>
      <w:marTop w:val="0"/>
      <w:marBottom w:val="0"/>
      <w:divBdr>
        <w:top w:val="none" w:sz="0" w:space="0" w:color="auto"/>
        <w:left w:val="none" w:sz="0" w:space="0" w:color="auto"/>
        <w:bottom w:val="none" w:sz="0" w:space="0" w:color="auto"/>
        <w:right w:val="none" w:sz="0" w:space="0" w:color="auto"/>
      </w:divBdr>
    </w:div>
    <w:div w:id="520241749">
      <w:bodyDiv w:val="1"/>
      <w:marLeft w:val="0"/>
      <w:marRight w:val="0"/>
      <w:marTop w:val="0"/>
      <w:marBottom w:val="0"/>
      <w:divBdr>
        <w:top w:val="none" w:sz="0" w:space="0" w:color="auto"/>
        <w:left w:val="none" w:sz="0" w:space="0" w:color="auto"/>
        <w:bottom w:val="none" w:sz="0" w:space="0" w:color="auto"/>
        <w:right w:val="none" w:sz="0" w:space="0" w:color="auto"/>
      </w:divBdr>
    </w:div>
    <w:div w:id="523783967">
      <w:bodyDiv w:val="1"/>
      <w:marLeft w:val="0"/>
      <w:marRight w:val="0"/>
      <w:marTop w:val="0"/>
      <w:marBottom w:val="0"/>
      <w:divBdr>
        <w:top w:val="none" w:sz="0" w:space="0" w:color="auto"/>
        <w:left w:val="none" w:sz="0" w:space="0" w:color="auto"/>
        <w:bottom w:val="none" w:sz="0" w:space="0" w:color="auto"/>
        <w:right w:val="none" w:sz="0" w:space="0" w:color="auto"/>
      </w:divBdr>
    </w:div>
    <w:div w:id="592477740">
      <w:bodyDiv w:val="1"/>
      <w:marLeft w:val="0"/>
      <w:marRight w:val="0"/>
      <w:marTop w:val="0"/>
      <w:marBottom w:val="0"/>
      <w:divBdr>
        <w:top w:val="none" w:sz="0" w:space="0" w:color="auto"/>
        <w:left w:val="none" w:sz="0" w:space="0" w:color="auto"/>
        <w:bottom w:val="none" w:sz="0" w:space="0" w:color="auto"/>
        <w:right w:val="none" w:sz="0" w:space="0" w:color="auto"/>
      </w:divBdr>
    </w:div>
    <w:div w:id="645821862">
      <w:bodyDiv w:val="1"/>
      <w:marLeft w:val="0"/>
      <w:marRight w:val="0"/>
      <w:marTop w:val="0"/>
      <w:marBottom w:val="0"/>
      <w:divBdr>
        <w:top w:val="none" w:sz="0" w:space="0" w:color="auto"/>
        <w:left w:val="none" w:sz="0" w:space="0" w:color="auto"/>
        <w:bottom w:val="none" w:sz="0" w:space="0" w:color="auto"/>
        <w:right w:val="none" w:sz="0" w:space="0" w:color="auto"/>
      </w:divBdr>
    </w:div>
    <w:div w:id="660045803">
      <w:bodyDiv w:val="1"/>
      <w:marLeft w:val="0"/>
      <w:marRight w:val="0"/>
      <w:marTop w:val="0"/>
      <w:marBottom w:val="0"/>
      <w:divBdr>
        <w:top w:val="none" w:sz="0" w:space="0" w:color="auto"/>
        <w:left w:val="none" w:sz="0" w:space="0" w:color="auto"/>
        <w:bottom w:val="none" w:sz="0" w:space="0" w:color="auto"/>
        <w:right w:val="none" w:sz="0" w:space="0" w:color="auto"/>
      </w:divBdr>
    </w:div>
    <w:div w:id="738555991">
      <w:bodyDiv w:val="1"/>
      <w:marLeft w:val="0"/>
      <w:marRight w:val="0"/>
      <w:marTop w:val="0"/>
      <w:marBottom w:val="0"/>
      <w:divBdr>
        <w:top w:val="none" w:sz="0" w:space="0" w:color="auto"/>
        <w:left w:val="none" w:sz="0" w:space="0" w:color="auto"/>
        <w:bottom w:val="none" w:sz="0" w:space="0" w:color="auto"/>
        <w:right w:val="none" w:sz="0" w:space="0" w:color="auto"/>
      </w:divBdr>
    </w:div>
    <w:div w:id="771898343">
      <w:bodyDiv w:val="1"/>
      <w:marLeft w:val="0"/>
      <w:marRight w:val="0"/>
      <w:marTop w:val="0"/>
      <w:marBottom w:val="0"/>
      <w:divBdr>
        <w:top w:val="none" w:sz="0" w:space="0" w:color="auto"/>
        <w:left w:val="none" w:sz="0" w:space="0" w:color="auto"/>
        <w:bottom w:val="none" w:sz="0" w:space="0" w:color="auto"/>
        <w:right w:val="none" w:sz="0" w:space="0" w:color="auto"/>
      </w:divBdr>
    </w:div>
    <w:div w:id="841509380">
      <w:bodyDiv w:val="1"/>
      <w:marLeft w:val="0"/>
      <w:marRight w:val="0"/>
      <w:marTop w:val="0"/>
      <w:marBottom w:val="0"/>
      <w:divBdr>
        <w:top w:val="none" w:sz="0" w:space="0" w:color="auto"/>
        <w:left w:val="none" w:sz="0" w:space="0" w:color="auto"/>
        <w:bottom w:val="none" w:sz="0" w:space="0" w:color="auto"/>
        <w:right w:val="none" w:sz="0" w:space="0" w:color="auto"/>
      </w:divBdr>
    </w:div>
    <w:div w:id="923296305">
      <w:bodyDiv w:val="1"/>
      <w:marLeft w:val="0"/>
      <w:marRight w:val="0"/>
      <w:marTop w:val="0"/>
      <w:marBottom w:val="0"/>
      <w:divBdr>
        <w:top w:val="none" w:sz="0" w:space="0" w:color="auto"/>
        <w:left w:val="none" w:sz="0" w:space="0" w:color="auto"/>
        <w:bottom w:val="none" w:sz="0" w:space="0" w:color="auto"/>
        <w:right w:val="none" w:sz="0" w:space="0" w:color="auto"/>
      </w:divBdr>
    </w:div>
    <w:div w:id="981469281">
      <w:bodyDiv w:val="1"/>
      <w:marLeft w:val="0"/>
      <w:marRight w:val="0"/>
      <w:marTop w:val="0"/>
      <w:marBottom w:val="0"/>
      <w:divBdr>
        <w:top w:val="none" w:sz="0" w:space="0" w:color="auto"/>
        <w:left w:val="none" w:sz="0" w:space="0" w:color="auto"/>
        <w:bottom w:val="none" w:sz="0" w:space="0" w:color="auto"/>
        <w:right w:val="none" w:sz="0" w:space="0" w:color="auto"/>
      </w:divBdr>
    </w:div>
    <w:div w:id="1035929815">
      <w:bodyDiv w:val="1"/>
      <w:marLeft w:val="0"/>
      <w:marRight w:val="0"/>
      <w:marTop w:val="0"/>
      <w:marBottom w:val="0"/>
      <w:divBdr>
        <w:top w:val="none" w:sz="0" w:space="0" w:color="auto"/>
        <w:left w:val="none" w:sz="0" w:space="0" w:color="auto"/>
        <w:bottom w:val="none" w:sz="0" w:space="0" w:color="auto"/>
        <w:right w:val="none" w:sz="0" w:space="0" w:color="auto"/>
      </w:divBdr>
    </w:div>
    <w:div w:id="1102607681">
      <w:bodyDiv w:val="1"/>
      <w:marLeft w:val="0"/>
      <w:marRight w:val="0"/>
      <w:marTop w:val="0"/>
      <w:marBottom w:val="0"/>
      <w:divBdr>
        <w:top w:val="none" w:sz="0" w:space="0" w:color="auto"/>
        <w:left w:val="none" w:sz="0" w:space="0" w:color="auto"/>
        <w:bottom w:val="none" w:sz="0" w:space="0" w:color="auto"/>
        <w:right w:val="none" w:sz="0" w:space="0" w:color="auto"/>
      </w:divBdr>
    </w:div>
    <w:div w:id="1107770369">
      <w:bodyDiv w:val="1"/>
      <w:marLeft w:val="0"/>
      <w:marRight w:val="0"/>
      <w:marTop w:val="0"/>
      <w:marBottom w:val="0"/>
      <w:divBdr>
        <w:top w:val="none" w:sz="0" w:space="0" w:color="auto"/>
        <w:left w:val="none" w:sz="0" w:space="0" w:color="auto"/>
        <w:bottom w:val="none" w:sz="0" w:space="0" w:color="auto"/>
        <w:right w:val="none" w:sz="0" w:space="0" w:color="auto"/>
      </w:divBdr>
    </w:div>
    <w:div w:id="1146554337">
      <w:bodyDiv w:val="1"/>
      <w:marLeft w:val="0"/>
      <w:marRight w:val="0"/>
      <w:marTop w:val="0"/>
      <w:marBottom w:val="0"/>
      <w:divBdr>
        <w:top w:val="none" w:sz="0" w:space="0" w:color="auto"/>
        <w:left w:val="none" w:sz="0" w:space="0" w:color="auto"/>
        <w:bottom w:val="none" w:sz="0" w:space="0" w:color="auto"/>
        <w:right w:val="none" w:sz="0" w:space="0" w:color="auto"/>
      </w:divBdr>
    </w:div>
    <w:div w:id="1228154063">
      <w:bodyDiv w:val="1"/>
      <w:marLeft w:val="0"/>
      <w:marRight w:val="0"/>
      <w:marTop w:val="0"/>
      <w:marBottom w:val="0"/>
      <w:divBdr>
        <w:top w:val="none" w:sz="0" w:space="0" w:color="auto"/>
        <w:left w:val="none" w:sz="0" w:space="0" w:color="auto"/>
        <w:bottom w:val="none" w:sz="0" w:space="0" w:color="auto"/>
        <w:right w:val="none" w:sz="0" w:space="0" w:color="auto"/>
      </w:divBdr>
    </w:div>
    <w:div w:id="1242329492">
      <w:bodyDiv w:val="1"/>
      <w:marLeft w:val="0"/>
      <w:marRight w:val="0"/>
      <w:marTop w:val="0"/>
      <w:marBottom w:val="0"/>
      <w:divBdr>
        <w:top w:val="none" w:sz="0" w:space="0" w:color="auto"/>
        <w:left w:val="none" w:sz="0" w:space="0" w:color="auto"/>
        <w:bottom w:val="none" w:sz="0" w:space="0" w:color="auto"/>
        <w:right w:val="none" w:sz="0" w:space="0" w:color="auto"/>
      </w:divBdr>
    </w:div>
    <w:div w:id="1272082276">
      <w:bodyDiv w:val="1"/>
      <w:marLeft w:val="0"/>
      <w:marRight w:val="0"/>
      <w:marTop w:val="0"/>
      <w:marBottom w:val="0"/>
      <w:divBdr>
        <w:top w:val="none" w:sz="0" w:space="0" w:color="auto"/>
        <w:left w:val="none" w:sz="0" w:space="0" w:color="auto"/>
        <w:bottom w:val="none" w:sz="0" w:space="0" w:color="auto"/>
        <w:right w:val="none" w:sz="0" w:space="0" w:color="auto"/>
      </w:divBdr>
    </w:div>
    <w:div w:id="1321153865">
      <w:bodyDiv w:val="1"/>
      <w:marLeft w:val="0"/>
      <w:marRight w:val="0"/>
      <w:marTop w:val="0"/>
      <w:marBottom w:val="0"/>
      <w:divBdr>
        <w:top w:val="none" w:sz="0" w:space="0" w:color="auto"/>
        <w:left w:val="none" w:sz="0" w:space="0" w:color="auto"/>
        <w:bottom w:val="none" w:sz="0" w:space="0" w:color="auto"/>
        <w:right w:val="none" w:sz="0" w:space="0" w:color="auto"/>
      </w:divBdr>
    </w:div>
    <w:div w:id="1436747908">
      <w:bodyDiv w:val="1"/>
      <w:marLeft w:val="0"/>
      <w:marRight w:val="0"/>
      <w:marTop w:val="0"/>
      <w:marBottom w:val="0"/>
      <w:divBdr>
        <w:top w:val="none" w:sz="0" w:space="0" w:color="auto"/>
        <w:left w:val="none" w:sz="0" w:space="0" w:color="auto"/>
        <w:bottom w:val="none" w:sz="0" w:space="0" w:color="auto"/>
        <w:right w:val="none" w:sz="0" w:space="0" w:color="auto"/>
      </w:divBdr>
    </w:div>
    <w:div w:id="1472019765">
      <w:bodyDiv w:val="1"/>
      <w:marLeft w:val="0"/>
      <w:marRight w:val="0"/>
      <w:marTop w:val="0"/>
      <w:marBottom w:val="0"/>
      <w:divBdr>
        <w:top w:val="none" w:sz="0" w:space="0" w:color="auto"/>
        <w:left w:val="none" w:sz="0" w:space="0" w:color="auto"/>
        <w:bottom w:val="none" w:sz="0" w:space="0" w:color="auto"/>
        <w:right w:val="none" w:sz="0" w:space="0" w:color="auto"/>
      </w:divBdr>
    </w:div>
    <w:div w:id="1561936732">
      <w:bodyDiv w:val="1"/>
      <w:marLeft w:val="0"/>
      <w:marRight w:val="0"/>
      <w:marTop w:val="0"/>
      <w:marBottom w:val="0"/>
      <w:divBdr>
        <w:top w:val="none" w:sz="0" w:space="0" w:color="auto"/>
        <w:left w:val="none" w:sz="0" w:space="0" w:color="auto"/>
        <w:bottom w:val="none" w:sz="0" w:space="0" w:color="auto"/>
        <w:right w:val="none" w:sz="0" w:space="0" w:color="auto"/>
      </w:divBdr>
    </w:div>
    <w:div w:id="1577937690">
      <w:bodyDiv w:val="1"/>
      <w:marLeft w:val="0"/>
      <w:marRight w:val="0"/>
      <w:marTop w:val="0"/>
      <w:marBottom w:val="0"/>
      <w:divBdr>
        <w:top w:val="none" w:sz="0" w:space="0" w:color="auto"/>
        <w:left w:val="none" w:sz="0" w:space="0" w:color="auto"/>
        <w:bottom w:val="none" w:sz="0" w:space="0" w:color="auto"/>
        <w:right w:val="none" w:sz="0" w:space="0" w:color="auto"/>
      </w:divBdr>
    </w:div>
    <w:div w:id="1591742030">
      <w:bodyDiv w:val="1"/>
      <w:marLeft w:val="0"/>
      <w:marRight w:val="0"/>
      <w:marTop w:val="0"/>
      <w:marBottom w:val="0"/>
      <w:divBdr>
        <w:top w:val="none" w:sz="0" w:space="0" w:color="auto"/>
        <w:left w:val="none" w:sz="0" w:space="0" w:color="auto"/>
        <w:bottom w:val="none" w:sz="0" w:space="0" w:color="auto"/>
        <w:right w:val="none" w:sz="0" w:space="0" w:color="auto"/>
      </w:divBdr>
    </w:div>
    <w:div w:id="1785731879">
      <w:bodyDiv w:val="1"/>
      <w:marLeft w:val="0"/>
      <w:marRight w:val="0"/>
      <w:marTop w:val="0"/>
      <w:marBottom w:val="0"/>
      <w:divBdr>
        <w:top w:val="none" w:sz="0" w:space="0" w:color="auto"/>
        <w:left w:val="none" w:sz="0" w:space="0" w:color="auto"/>
        <w:bottom w:val="none" w:sz="0" w:space="0" w:color="auto"/>
        <w:right w:val="none" w:sz="0" w:space="0" w:color="auto"/>
      </w:divBdr>
    </w:div>
    <w:div w:id="1795371220">
      <w:bodyDiv w:val="1"/>
      <w:marLeft w:val="0"/>
      <w:marRight w:val="0"/>
      <w:marTop w:val="0"/>
      <w:marBottom w:val="0"/>
      <w:divBdr>
        <w:top w:val="none" w:sz="0" w:space="0" w:color="auto"/>
        <w:left w:val="none" w:sz="0" w:space="0" w:color="auto"/>
        <w:bottom w:val="none" w:sz="0" w:space="0" w:color="auto"/>
        <w:right w:val="none" w:sz="0" w:space="0" w:color="auto"/>
      </w:divBdr>
    </w:div>
    <w:div w:id="1835413580">
      <w:bodyDiv w:val="1"/>
      <w:marLeft w:val="0"/>
      <w:marRight w:val="0"/>
      <w:marTop w:val="0"/>
      <w:marBottom w:val="0"/>
      <w:divBdr>
        <w:top w:val="none" w:sz="0" w:space="0" w:color="auto"/>
        <w:left w:val="none" w:sz="0" w:space="0" w:color="auto"/>
        <w:bottom w:val="none" w:sz="0" w:space="0" w:color="auto"/>
        <w:right w:val="none" w:sz="0" w:space="0" w:color="auto"/>
      </w:divBdr>
    </w:div>
    <w:div w:id="1860466536">
      <w:bodyDiv w:val="1"/>
      <w:marLeft w:val="0"/>
      <w:marRight w:val="0"/>
      <w:marTop w:val="0"/>
      <w:marBottom w:val="0"/>
      <w:divBdr>
        <w:top w:val="none" w:sz="0" w:space="0" w:color="auto"/>
        <w:left w:val="none" w:sz="0" w:space="0" w:color="auto"/>
        <w:bottom w:val="none" w:sz="0" w:space="0" w:color="auto"/>
        <w:right w:val="none" w:sz="0" w:space="0" w:color="auto"/>
      </w:divBdr>
    </w:div>
    <w:div w:id="211151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 TargetMode="External"/><Relationship Id="rId3" Type="http://schemas.openxmlformats.org/officeDocument/2006/relationships/settings" Target="settings.xml"/><Relationship Id="rId7" Type="http://schemas.openxmlformats.org/officeDocument/2006/relationships/hyperlink" Target="https://hwb.gov.wales/curriculum-for-w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ra.ac.uk/publication/ethical-guidelines-for-educational-research-fifth-edition-2024" TargetMode="External"/><Relationship Id="rId11" Type="http://schemas.openxmlformats.org/officeDocument/2006/relationships/theme" Target="theme/theme1.xml"/><Relationship Id="rId5" Type="http://schemas.openxmlformats.org/officeDocument/2006/relationships/hyperlink" Target="https://www.gov.wales/sites/default/files/publications/2018-12/cymraeg-2050-welsh-language-strategy.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wales/sites/default/files/publications/2018-03/successful-fut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4168</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foster</dc:creator>
  <cp:keywords/>
  <dc:description/>
  <cp:lastModifiedBy>shannon foster</cp:lastModifiedBy>
  <cp:revision>2</cp:revision>
  <dcterms:created xsi:type="dcterms:W3CDTF">2025-02-25T11:48:00Z</dcterms:created>
  <dcterms:modified xsi:type="dcterms:W3CDTF">2025-02-25T11:48:00Z</dcterms:modified>
</cp:coreProperties>
</file>