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659DA" w14:textId="77777777" w:rsidR="00B1091B" w:rsidRDefault="00000000">
      <w:pPr>
        <w:rPr>
          <w:rFonts w:ascii="Arial" w:hAnsi="Arial" w:cs="Arial"/>
        </w:rPr>
      </w:pPr>
      <w:r>
        <w:rPr>
          <w:rFonts w:ascii="Arial" w:hAnsi="Arial" w:cs="Arial"/>
        </w:rPr>
        <w:t xml:space="preserve"> </w:t>
      </w:r>
    </w:p>
    <w:p w14:paraId="060659DB" w14:textId="77777777" w:rsidR="00B1091B" w:rsidRDefault="00000000">
      <w:pPr>
        <w:spacing w:after="160" w:line="259" w:lineRule="auto"/>
        <w:jc w:val="left"/>
        <w:rPr>
          <w:rFonts w:ascii="Arial" w:hAnsi="Arial" w:cs="Arial"/>
        </w:rPr>
      </w:pPr>
      <w:bookmarkStart w:id="0" w:name="_z7q2ogkbvwur" w:colFirst="0" w:colLast="0"/>
      <w:bookmarkEnd w:id="0"/>
      <w:r>
        <w:rPr>
          <w:noProof/>
          <w14:ligatures w14:val="standardContextual"/>
        </w:rPr>
        <w:drawing>
          <wp:inline distT="0" distB="0" distL="0" distR="0" wp14:anchorId="06065A46" wp14:editId="06065A47">
            <wp:extent cx="3248025" cy="1466850"/>
            <wp:effectExtent l="0" t="0" r="9525" b="0"/>
            <wp:docPr id="26228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89573" name="Picture 1"/>
                    <pic:cNvPicPr>
                      <a:picLocks noChangeAspect="1"/>
                    </pic:cNvPicPr>
                  </pic:nvPicPr>
                  <pic:blipFill>
                    <a:blip r:embed="rId7"/>
                    <a:stretch>
                      <a:fillRect/>
                    </a:stretch>
                  </pic:blipFill>
                  <pic:spPr>
                    <a:xfrm>
                      <a:off x="0" y="0"/>
                      <a:ext cx="3248025" cy="1466850"/>
                    </a:xfrm>
                    <a:prstGeom prst="rect">
                      <a:avLst/>
                    </a:prstGeom>
                  </pic:spPr>
                </pic:pic>
              </a:graphicData>
            </a:graphic>
          </wp:inline>
        </w:drawing>
      </w:r>
    </w:p>
    <w:p w14:paraId="060659DC" w14:textId="77777777" w:rsidR="00B1091B" w:rsidRDefault="00B1091B">
      <w:pPr>
        <w:spacing w:after="160" w:line="259" w:lineRule="auto"/>
        <w:jc w:val="center"/>
        <w:rPr>
          <w:rFonts w:ascii="Arial" w:hAnsi="Arial" w:cs="Arial"/>
          <w:b/>
          <w:bCs/>
          <w:sz w:val="32"/>
          <w:szCs w:val="32"/>
        </w:rPr>
      </w:pPr>
    </w:p>
    <w:p w14:paraId="060659DD" w14:textId="32F13B66" w:rsidR="00B1091B" w:rsidRDefault="00000000">
      <w:pPr>
        <w:jc w:val="center"/>
        <w:rPr>
          <w:b/>
          <w:lang w:val="en-GB"/>
        </w:rPr>
      </w:pPr>
      <w:r>
        <w:rPr>
          <w:b/>
        </w:rPr>
        <w:t>Student name:</w:t>
      </w:r>
      <w:r>
        <w:rPr>
          <w:b/>
          <w:lang w:val="en-GB"/>
        </w:rPr>
        <w:t xml:space="preserve"> </w:t>
      </w:r>
      <w:r w:rsidR="00D5719C">
        <w:rPr>
          <w:b/>
          <w:lang w:val="en-GB"/>
        </w:rPr>
        <w:t xml:space="preserve">Florin Ionut </w:t>
      </w:r>
      <w:proofErr w:type="spellStart"/>
      <w:r w:rsidR="00D5719C">
        <w:rPr>
          <w:b/>
          <w:lang w:val="en-GB"/>
        </w:rPr>
        <w:t>NItu</w:t>
      </w:r>
      <w:proofErr w:type="spellEnd"/>
    </w:p>
    <w:p w14:paraId="060659DE" w14:textId="689B7B75" w:rsidR="00B1091B" w:rsidRDefault="00000000">
      <w:pPr>
        <w:jc w:val="center"/>
        <w:rPr>
          <w:b/>
          <w:lang w:val="en-GB"/>
        </w:rPr>
      </w:pPr>
      <w:r>
        <w:rPr>
          <w:b/>
        </w:rPr>
        <w:t>Student number:</w:t>
      </w:r>
      <w:r w:rsidR="00D5719C">
        <w:rPr>
          <w:b/>
        </w:rPr>
        <w:t xml:space="preserve"> 2240772</w:t>
      </w:r>
    </w:p>
    <w:p w14:paraId="060659DF" w14:textId="77777777" w:rsidR="00B1091B" w:rsidRDefault="00000000">
      <w:pPr>
        <w:jc w:val="center"/>
        <w:rPr>
          <w:b/>
        </w:rPr>
      </w:pPr>
      <w:r>
        <w:rPr>
          <w:b/>
        </w:rPr>
        <w:t>Module: Sustainable Hospitality &amp; Tourism Management</w:t>
      </w:r>
    </w:p>
    <w:p w14:paraId="060659E0" w14:textId="77777777" w:rsidR="00B1091B" w:rsidRDefault="00000000">
      <w:pPr>
        <w:jc w:val="center"/>
        <w:rPr>
          <w:b/>
        </w:rPr>
      </w:pPr>
      <w:r>
        <w:rPr>
          <w:b/>
        </w:rPr>
        <w:t>Module code: BMIH5006</w:t>
      </w:r>
    </w:p>
    <w:p w14:paraId="060659E1" w14:textId="01418616" w:rsidR="00B1091B" w:rsidRDefault="00000000">
      <w:pPr>
        <w:jc w:val="center"/>
        <w:rPr>
          <w:b/>
        </w:rPr>
      </w:pPr>
      <w:r>
        <w:rPr>
          <w:b/>
        </w:rPr>
        <w:t>Lecturer</w:t>
      </w:r>
      <w:proofErr w:type="gramStart"/>
      <w:r>
        <w:rPr>
          <w:b/>
        </w:rPr>
        <w:t xml:space="preserve">: </w:t>
      </w:r>
      <w:r w:rsidR="00D5719C">
        <w:rPr>
          <w:b/>
        </w:rPr>
        <w:t xml:space="preserve"> </w:t>
      </w:r>
      <w:r w:rsidR="005638BA">
        <w:rPr>
          <w:b/>
        </w:rPr>
        <w:t>Daniel</w:t>
      </w:r>
      <w:proofErr w:type="gramEnd"/>
      <w:r w:rsidR="005638BA">
        <w:rPr>
          <w:b/>
        </w:rPr>
        <w:t xml:space="preserve"> Payne</w:t>
      </w:r>
    </w:p>
    <w:p w14:paraId="060659E2" w14:textId="77777777" w:rsidR="00B1091B" w:rsidRDefault="00000000">
      <w:pPr>
        <w:jc w:val="center"/>
        <w:rPr>
          <w:b/>
          <w:lang w:val="en-GB"/>
        </w:rPr>
      </w:pPr>
      <w:r>
        <w:rPr>
          <w:b/>
        </w:rPr>
        <w:t xml:space="preserve">Assessment Component </w:t>
      </w:r>
      <w:r>
        <w:rPr>
          <w:b/>
          <w:lang w:val="en-GB"/>
        </w:rPr>
        <w:t>2</w:t>
      </w:r>
    </w:p>
    <w:p w14:paraId="060659E3" w14:textId="77777777" w:rsidR="00B1091B" w:rsidRDefault="00000000">
      <w:pPr>
        <w:jc w:val="center"/>
        <w:rPr>
          <w:b/>
          <w:lang w:val="en-GB"/>
        </w:rPr>
      </w:pPr>
      <w:r>
        <w:rPr>
          <w:b/>
        </w:rPr>
        <w:t xml:space="preserve">Assignment Title: </w:t>
      </w:r>
      <w:r>
        <w:rPr>
          <w:b/>
          <w:lang w:val="en-GB"/>
        </w:rPr>
        <w:t>Report</w:t>
      </w:r>
    </w:p>
    <w:p w14:paraId="23BBC234" w14:textId="77777777" w:rsidR="005638BA" w:rsidRDefault="005638BA">
      <w:pPr>
        <w:jc w:val="center"/>
        <w:rPr>
          <w:b/>
          <w:lang w:val="en-GB"/>
        </w:rPr>
      </w:pPr>
    </w:p>
    <w:p w14:paraId="69B77F5B" w14:textId="23B4D553" w:rsidR="005638BA" w:rsidRPr="002704E3" w:rsidRDefault="002704E3">
      <w:pPr>
        <w:jc w:val="center"/>
        <w:rPr>
          <w:bCs/>
          <w:lang w:val="en-GB"/>
        </w:rPr>
      </w:pPr>
      <w:r w:rsidRPr="002704E3">
        <w:rPr>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60659E4" w14:textId="77777777" w:rsidR="00B1091B" w:rsidRDefault="00000000">
      <w:pPr>
        <w:spacing w:after="160" w:line="259" w:lineRule="auto"/>
        <w:jc w:val="center"/>
        <w:rPr>
          <w:rFonts w:ascii="Arial" w:eastAsiaTheme="minorHAnsi" w:hAnsi="Arial" w:cs="Arial"/>
          <w:b/>
          <w:bCs/>
          <w:sz w:val="28"/>
          <w:szCs w:val="28"/>
          <w:lang w:val="en-GB" w:eastAsia="en-US"/>
        </w:rPr>
      </w:pPr>
      <w:r>
        <w:rPr>
          <w:rFonts w:ascii="Arial" w:hAnsi="Arial" w:cs="Arial"/>
          <w:b/>
          <w:bCs/>
        </w:rPr>
        <w:br w:type="page"/>
      </w:r>
    </w:p>
    <w:sdt>
      <w:sdtPr>
        <w:rPr>
          <w:rFonts w:ascii="Arial" w:eastAsia="Times New Roman" w:hAnsi="Arial" w:cs="Arial"/>
          <w:color w:val="auto"/>
          <w:sz w:val="24"/>
          <w:szCs w:val="24"/>
          <w:lang w:val="en" w:eastAsia="en-IN"/>
        </w:rPr>
        <w:id w:val="47268655"/>
        <w:docPartObj>
          <w:docPartGallery w:val="Table of Contents"/>
          <w:docPartUnique/>
        </w:docPartObj>
      </w:sdtPr>
      <w:sdtEndPr>
        <w:rPr>
          <w:rFonts w:ascii="Times New Roman" w:hAnsi="Times New Roman" w:cs="Times New Roman"/>
          <w:b/>
          <w:bCs/>
        </w:rPr>
      </w:sdtEndPr>
      <w:sdtContent>
        <w:p w14:paraId="060659E5" w14:textId="77777777" w:rsidR="00B1091B" w:rsidRDefault="00000000">
          <w:pPr>
            <w:pStyle w:val="TOCHeading1"/>
            <w:rPr>
              <w:rFonts w:ascii="Arial" w:hAnsi="Arial" w:cs="Arial"/>
            </w:rPr>
          </w:pPr>
          <w:r>
            <w:rPr>
              <w:rFonts w:ascii="Arial" w:hAnsi="Arial" w:cs="Arial"/>
            </w:rPr>
            <w:t>Table of Contents</w:t>
          </w:r>
        </w:p>
        <w:p w14:paraId="060659E6" w14:textId="77777777" w:rsidR="00B1091B" w:rsidRDefault="00000000">
          <w:pPr>
            <w:pStyle w:val="TOC1"/>
            <w:tabs>
              <w:tab w:val="right" w:leader="dot" w:pos="9026"/>
            </w:tabs>
          </w:pPr>
          <w:r>
            <w:fldChar w:fldCharType="begin"/>
          </w:r>
          <w:r>
            <w:instrText xml:space="preserve"> TOC \o "1-3" \h \z \u </w:instrText>
          </w:r>
          <w:r>
            <w:fldChar w:fldCharType="separate"/>
          </w:r>
          <w:hyperlink w:anchor="_Toc20075" w:history="1">
            <w:r w:rsidR="00B1091B">
              <w:rPr>
                <w:rFonts w:ascii="Arial" w:hAnsi="Arial" w:cs="Arial"/>
              </w:rPr>
              <w:t>Component 2: Report</w:t>
            </w:r>
            <w:r w:rsidR="00B1091B">
              <w:tab/>
            </w:r>
            <w:r w:rsidR="00B1091B">
              <w:fldChar w:fldCharType="begin"/>
            </w:r>
            <w:r w:rsidR="00B1091B">
              <w:instrText xml:space="preserve"> PAGEREF _Toc20075 \h </w:instrText>
            </w:r>
            <w:r w:rsidR="00B1091B">
              <w:fldChar w:fldCharType="separate"/>
            </w:r>
            <w:r w:rsidR="00B1091B">
              <w:t>3</w:t>
            </w:r>
            <w:r w:rsidR="00B1091B">
              <w:fldChar w:fldCharType="end"/>
            </w:r>
          </w:hyperlink>
        </w:p>
        <w:p w14:paraId="060659E7" w14:textId="77777777" w:rsidR="00B1091B" w:rsidRDefault="00B1091B">
          <w:pPr>
            <w:pStyle w:val="TOC2"/>
            <w:tabs>
              <w:tab w:val="right" w:leader="dot" w:pos="9026"/>
            </w:tabs>
          </w:pPr>
          <w:hyperlink w:anchor="_Toc16654" w:history="1">
            <w:r>
              <w:rPr>
                <w:rFonts w:ascii="Arial" w:hAnsi="Arial" w:cs="Arial"/>
              </w:rPr>
              <w:t>Introduction</w:t>
            </w:r>
            <w:r>
              <w:tab/>
            </w:r>
            <w:r>
              <w:fldChar w:fldCharType="begin"/>
            </w:r>
            <w:r>
              <w:instrText xml:space="preserve"> PAGEREF _Toc16654 \h </w:instrText>
            </w:r>
            <w:r>
              <w:fldChar w:fldCharType="separate"/>
            </w:r>
            <w:r>
              <w:t>4</w:t>
            </w:r>
            <w:r>
              <w:fldChar w:fldCharType="end"/>
            </w:r>
          </w:hyperlink>
        </w:p>
        <w:p w14:paraId="060659E8" w14:textId="77777777" w:rsidR="00B1091B" w:rsidRDefault="00B1091B">
          <w:pPr>
            <w:pStyle w:val="TOC2"/>
            <w:tabs>
              <w:tab w:val="right" w:leader="dot" w:pos="9026"/>
            </w:tabs>
          </w:pPr>
          <w:hyperlink w:anchor="_Toc29812" w:history="1">
            <w:r>
              <w:rPr>
                <w:rFonts w:ascii="Arial" w:hAnsi="Arial" w:cs="Arial"/>
              </w:rPr>
              <w:t>Electric Shuttle Buses as a Mode of Transport</w:t>
            </w:r>
            <w:r>
              <w:tab/>
            </w:r>
            <w:r>
              <w:fldChar w:fldCharType="begin"/>
            </w:r>
            <w:r>
              <w:instrText xml:space="preserve"> PAGEREF _Toc29812 \h </w:instrText>
            </w:r>
            <w:r>
              <w:fldChar w:fldCharType="separate"/>
            </w:r>
            <w:r>
              <w:t>4</w:t>
            </w:r>
            <w:r>
              <w:fldChar w:fldCharType="end"/>
            </w:r>
          </w:hyperlink>
        </w:p>
        <w:p w14:paraId="060659E9" w14:textId="77777777" w:rsidR="00B1091B" w:rsidRDefault="00B1091B">
          <w:pPr>
            <w:pStyle w:val="TOC2"/>
            <w:tabs>
              <w:tab w:val="right" w:leader="dot" w:pos="9026"/>
            </w:tabs>
          </w:pPr>
          <w:hyperlink w:anchor="_Toc11396" w:history="1">
            <w:r>
              <w:rPr>
                <w:rFonts w:ascii="Arial" w:hAnsi="Arial" w:cs="Arial"/>
              </w:rPr>
              <w:t>Damages Related to Electric Shuttle Buses</w:t>
            </w:r>
            <w:r>
              <w:tab/>
            </w:r>
            <w:r>
              <w:fldChar w:fldCharType="begin"/>
            </w:r>
            <w:r>
              <w:instrText xml:space="preserve"> PAGEREF _Toc11396 \h </w:instrText>
            </w:r>
            <w:r>
              <w:fldChar w:fldCharType="separate"/>
            </w:r>
            <w:r>
              <w:t>5</w:t>
            </w:r>
            <w:r>
              <w:fldChar w:fldCharType="end"/>
            </w:r>
          </w:hyperlink>
        </w:p>
        <w:p w14:paraId="060659EA" w14:textId="77777777" w:rsidR="00B1091B" w:rsidRDefault="00B1091B">
          <w:pPr>
            <w:pStyle w:val="TOC2"/>
            <w:tabs>
              <w:tab w:val="right" w:leader="dot" w:pos="9026"/>
            </w:tabs>
          </w:pPr>
          <w:hyperlink w:anchor="_Toc28926" w:history="1">
            <w:r>
              <w:rPr>
                <w:rFonts w:ascii="Arial" w:hAnsi="Arial" w:cs="Arial"/>
              </w:rPr>
              <w:t>Impact on the environment, landscape, and community</w:t>
            </w:r>
            <w:r>
              <w:tab/>
            </w:r>
            <w:r>
              <w:fldChar w:fldCharType="begin"/>
            </w:r>
            <w:r>
              <w:instrText xml:space="preserve"> PAGEREF _Toc28926 \h </w:instrText>
            </w:r>
            <w:r>
              <w:fldChar w:fldCharType="separate"/>
            </w:r>
            <w:r>
              <w:t>5</w:t>
            </w:r>
            <w:r>
              <w:fldChar w:fldCharType="end"/>
            </w:r>
          </w:hyperlink>
        </w:p>
        <w:p w14:paraId="060659EB" w14:textId="77777777" w:rsidR="00B1091B" w:rsidRDefault="00B1091B">
          <w:pPr>
            <w:pStyle w:val="TOC3"/>
            <w:tabs>
              <w:tab w:val="right" w:leader="dot" w:pos="9026"/>
            </w:tabs>
          </w:pPr>
          <w:hyperlink w:anchor="_Toc29507" w:history="1">
            <w:r>
              <w:rPr>
                <w:rFonts w:ascii="Arial" w:hAnsi="Arial" w:cs="Arial"/>
              </w:rPr>
              <w:t>Environmental Impact</w:t>
            </w:r>
            <w:r>
              <w:tab/>
            </w:r>
            <w:r>
              <w:fldChar w:fldCharType="begin"/>
            </w:r>
            <w:r>
              <w:instrText xml:space="preserve"> PAGEREF _Toc29507 \h </w:instrText>
            </w:r>
            <w:r>
              <w:fldChar w:fldCharType="separate"/>
            </w:r>
            <w:r>
              <w:t>5</w:t>
            </w:r>
            <w:r>
              <w:fldChar w:fldCharType="end"/>
            </w:r>
          </w:hyperlink>
        </w:p>
        <w:p w14:paraId="060659EC" w14:textId="77777777" w:rsidR="00B1091B" w:rsidRDefault="00B1091B">
          <w:pPr>
            <w:pStyle w:val="TOC3"/>
            <w:tabs>
              <w:tab w:val="right" w:leader="dot" w:pos="9026"/>
            </w:tabs>
          </w:pPr>
          <w:hyperlink w:anchor="_Toc31819" w:history="1">
            <w:r>
              <w:rPr>
                <w:rFonts w:ascii="Arial" w:hAnsi="Arial" w:cs="Arial"/>
              </w:rPr>
              <w:t>Community-based Benefits</w:t>
            </w:r>
            <w:r>
              <w:tab/>
            </w:r>
            <w:r>
              <w:fldChar w:fldCharType="begin"/>
            </w:r>
            <w:r>
              <w:instrText xml:space="preserve"> PAGEREF _Toc31819 \h </w:instrText>
            </w:r>
            <w:r>
              <w:fldChar w:fldCharType="separate"/>
            </w:r>
            <w:r>
              <w:t>6</w:t>
            </w:r>
            <w:r>
              <w:fldChar w:fldCharType="end"/>
            </w:r>
          </w:hyperlink>
        </w:p>
        <w:p w14:paraId="060659ED" w14:textId="77777777" w:rsidR="00B1091B" w:rsidRDefault="00B1091B">
          <w:pPr>
            <w:pStyle w:val="TOC3"/>
            <w:tabs>
              <w:tab w:val="right" w:leader="dot" w:pos="9026"/>
            </w:tabs>
          </w:pPr>
          <w:hyperlink w:anchor="_Toc29918" w:history="1">
            <w:r>
              <w:rPr>
                <w:rFonts w:ascii="Arial" w:hAnsi="Arial" w:cs="Arial"/>
              </w:rPr>
              <w:t>Impact on Landscape</w:t>
            </w:r>
            <w:r>
              <w:tab/>
            </w:r>
            <w:r>
              <w:fldChar w:fldCharType="begin"/>
            </w:r>
            <w:r>
              <w:instrText xml:space="preserve"> PAGEREF _Toc29918 \h </w:instrText>
            </w:r>
            <w:r>
              <w:fldChar w:fldCharType="separate"/>
            </w:r>
            <w:r>
              <w:t>6</w:t>
            </w:r>
            <w:r>
              <w:fldChar w:fldCharType="end"/>
            </w:r>
          </w:hyperlink>
        </w:p>
        <w:p w14:paraId="060659EE" w14:textId="77777777" w:rsidR="00B1091B" w:rsidRDefault="00B1091B">
          <w:pPr>
            <w:pStyle w:val="TOC2"/>
            <w:tabs>
              <w:tab w:val="right" w:leader="dot" w:pos="9026"/>
            </w:tabs>
          </w:pPr>
          <w:hyperlink w:anchor="_Toc18067" w:history="1">
            <w:r>
              <w:rPr>
                <w:rFonts w:ascii="Arial" w:hAnsi="Arial" w:cs="Arial"/>
              </w:rPr>
              <w:t>Improvements to Electric Shuttle Buses and Response to the Potential Damages</w:t>
            </w:r>
            <w:r>
              <w:tab/>
            </w:r>
            <w:r>
              <w:fldChar w:fldCharType="begin"/>
            </w:r>
            <w:r>
              <w:instrText xml:space="preserve"> PAGEREF _Toc18067 \h </w:instrText>
            </w:r>
            <w:r>
              <w:fldChar w:fldCharType="separate"/>
            </w:r>
            <w:r>
              <w:t>6</w:t>
            </w:r>
            <w:r>
              <w:fldChar w:fldCharType="end"/>
            </w:r>
          </w:hyperlink>
        </w:p>
        <w:p w14:paraId="060659EF" w14:textId="77777777" w:rsidR="00B1091B" w:rsidRDefault="00B1091B">
          <w:pPr>
            <w:pStyle w:val="TOC3"/>
            <w:tabs>
              <w:tab w:val="right" w:leader="dot" w:pos="9026"/>
            </w:tabs>
          </w:pPr>
          <w:hyperlink w:anchor="_Toc31701" w:history="1">
            <w:r>
              <w:rPr>
                <w:rFonts w:ascii="Arial" w:hAnsi="Arial" w:cs="Arial"/>
              </w:rPr>
              <w:t>Integration of a Smart Approach to Routing</w:t>
            </w:r>
            <w:r>
              <w:tab/>
            </w:r>
            <w:r>
              <w:fldChar w:fldCharType="begin"/>
            </w:r>
            <w:r>
              <w:instrText xml:space="preserve"> PAGEREF _Toc31701 \h </w:instrText>
            </w:r>
            <w:r>
              <w:fldChar w:fldCharType="separate"/>
            </w:r>
            <w:r>
              <w:t>6</w:t>
            </w:r>
            <w:r>
              <w:fldChar w:fldCharType="end"/>
            </w:r>
          </w:hyperlink>
        </w:p>
        <w:p w14:paraId="060659F0" w14:textId="77777777" w:rsidR="00B1091B" w:rsidRDefault="00B1091B">
          <w:pPr>
            <w:pStyle w:val="TOC3"/>
            <w:tabs>
              <w:tab w:val="right" w:leader="dot" w:pos="9026"/>
            </w:tabs>
          </w:pPr>
          <w:hyperlink w:anchor="_Toc1755" w:history="1">
            <w:r>
              <w:rPr>
                <w:rFonts w:ascii="Arial" w:hAnsi="Arial" w:cs="Arial"/>
              </w:rPr>
              <w:t>Solar-powered Charging Stations</w:t>
            </w:r>
            <w:r>
              <w:tab/>
            </w:r>
            <w:r>
              <w:fldChar w:fldCharType="begin"/>
            </w:r>
            <w:r>
              <w:instrText xml:space="preserve"> PAGEREF _Toc1755 \h </w:instrText>
            </w:r>
            <w:r>
              <w:fldChar w:fldCharType="separate"/>
            </w:r>
            <w:r>
              <w:t>7</w:t>
            </w:r>
            <w:r>
              <w:fldChar w:fldCharType="end"/>
            </w:r>
          </w:hyperlink>
        </w:p>
        <w:p w14:paraId="060659F1" w14:textId="77777777" w:rsidR="00B1091B" w:rsidRDefault="00B1091B">
          <w:pPr>
            <w:pStyle w:val="TOC2"/>
            <w:tabs>
              <w:tab w:val="right" w:leader="dot" w:pos="9026"/>
            </w:tabs>
          </w:pPr>
          <w:hyperlink w:anchor="_Toc10138" w:history="1">
            <w:r>
              <w:rPr>
                <w:rFonts w:ascii="Arial" w:hAnsi="Arial" w:cs="Arial"/>
              </w:rPr>
              <w:t>Cost-Effectiveness and Viability</w:t>
            </w:r>
            <w:r>
              <w:tab/>
            </w:r>
            <w:r>
              <w:fldChar w:fldCharType="begin"/>
            </w:r>
            <w:r>
              <w:instrText xml:space="preserve"> PAGEREF _Toc10138 \h </w:instrText>
            </w:r>
            <w:r>
              <w:fldChar w:fldCharType="separate"/>
            </w:r>
            <w:r>
              <w:t>7</w:t>
            </w:r>
            <w:r>
              <w:fldChar w:fldCharType="end"/>
            </w:r>
          </w:hyperlink>
        </w:p>
        <w:p w14:paraId="060659F2" w14:textId="77777777" w:rsidR="00B1091B" w:rsidRDefault="00B1091B">
          <w:pPr>
            <w:pStyle w:val="TOC3"/>
            <w:tabs>
              <w:tab w:val="right" w:leader="dot" w:pos="9026"/>
            </w:tabs>
          </w:pPr>
          <w:hyperlink w:anchor="_Toc31070" w:history="1">
            <w:r>
              <w:rPr>
                <w:rFonts w:ascii="Arial" w:hAnsi="Arial" w:cs="Arial"/>
              </w:rPr>
              <w:t>Upfront Investment and Savings in the Long Term</w:t>
            </w:r>
            <w:r>
              <w:tab/>
            </w:r>
            <w:r>
              <w:fldChar w:fldCharType="begin"/>
            </w:r>
            <w:r>
              <w:instrText xml:space="preserve"> PAGEREF _Toc31070 \h </w:instrText>
            </w:r>
            <w:r>
              <w:fldChar w:fldCharType="separate"/>
            </w:r>
            <w:r>
              <w:t>7</w:t>
            </w:r>
            <w:r>
              <w:fldChar w:fldCharType="end"/>
            </w:r>
          </w:hyperlink>
        </w:p>
        <w:p w14:paraId="060659F3" w14:textId="77777777" w:rsidR="00B1091B" w:rsidRDefault="00B1091B">
          <w:pPr>
            <w:pStyle w:val="TOC3"/>
            <w:tabs>
              <w:tab w:val="right" w:leader="dot" w:pos="9026"/>
            </w:tabs>
          </w:pPr>
          <w:hyperlink w:anchor="_Toc15293" w:history="1">
            <w:r>
              <w:rPr>
                <w:rFonts w:ascii="Arial" w:hAnsi="Arial" w:cs="Arial"/>
              </w:rPr>
              <w:t>Government Subsidies</w:t>
            </w:r>
            <w:r>
              <w:tab/>
            </w:r>
            <w:r>
              <w:fldChar w:fldCharType="begin"/>
            </w:r>
            <w:r>
              <w:instrText xml:space="preserve"> PAGEREF _Toc15293 \h </w:instrText>
            </w:r>
            <w:r>
              <w:fldChar w:fldCharType="separate"/>
            </w:r>
            <w:r>
              <w:t>7</w:t>
            </w:r>
            <w:r>
              <w:fldChar w:fldCharType="end"/>
            </w:r>
          </w:hyperlink>
        </w:p>
        <w:p w14:paraId="060659F4" w14:textId="77777777" w:rsidR="00B1091B" w:rsidRDefault="00B1091B">
          <w:pPr>
            <w:pStyle w:val="TOC3"/>
            <w:tabs>
              <w:tab w:val="right" w:leader="dot" w:pos="9026"/>
            </w:tabs>
          </w:pPr>
          <w:hyperlink w:anchor="_Toc4748" w:history="1">
            <w:r>
              <w:rPr>
                <w:rFonts w:ascii="Arial" w:hAnsi="Arial" w:cs="Arial"/>
              </w:rPr>
              <w:t>Enhancement in Reputation</w:t>
            </w:r>
            <w:r>
              <w:tab/>
            </w:r>
            <w:r>
              <w:fldChar w:fldCharType="begin"/>
            </w:r>
            <w:r>
              <w:instrText xml:space="preserve"> PAGEREF _Toc4748 \h </w:instrText>
            </w:r>
            <w:r>
              <w:fldChar w:fldCharType="separate"/>
            </w:r>
            <w:r>
              <w:t>8</w:t>
            </w:r>
            <w:r>
              <w:fldChar w:fldCharType="end"/>
            </w:r>
          </w:hyperlink>
        </w:p>
        <w:p w14:paraId="060659F5" w14:textId="77777777" w:rsidR="00B1091B" w:rsidRDefault="00B1091B">
          <w:pPr>
            <w:pStyle w:val="TOC2"/>
            <w:tabs>
              <w:tab w:val="right" w:leader="dot" w:pos="9026"/>
            </w:tabs>
          </w:pPr>
          <w:hyperlink w:anchor="_Toc9615" w:history="1">
            <w:r>
              <w:rPr>
                <w:rFonts w:ascii="Arial" w:hAnsi="Arial" w:cs="Arial"/>
              </w:rPr>
              <w:t>Practicality and Challenges Related to Infrastructure</w:t>
            </w:r>
            <w:r>
              <w:tab/>
            </w:r>
            <w:r>
              <w:fldChar w:fldCharType="begin"/>
            </w:r>
            <w:r>
              <w:instrText xml:space="preserve"> PAGEREF _Toc9615 \h </w:instrText>
            </w:r>
            <w:r>
              <w:fldChar w:fldCharType="separate"/>
            </w:r>
            <w:r>
              <w:t>8</w:t>
            </w:r>
            <w:r>
              <w:fldChar w:fldCharType="end"/>
            </w:r>
          </w:hyperlink>
        </w:p>
        <w:p w14:paraId="060659F6" w14:textId="77777777" w:rsidR="00B1091B" w:rsidRDefault="00B1091B">
          <w:pPr>
            <w:pStyle w:val="TOC3"/>
            <w:tabs>
              <w:tab w:val="right" w:leader="dot" w:pos="9026"/>
            </w:tabs>
          </w:pPr>
          <w:hyperlink w:anchor="_Toc4772" w:history="1">
            <w:r>
              <w:rPr>
                <w:rFonts w:ascii="Arial" w:hAnsi="Arial" w:cs="Arial"/>
              </w:rPr>
              <w:t>Charging Infrastructure</w:t>
            </w:r>
            <w:r>
              <w:tab/>
            </w:r>
            <w:r>
              <w:fldChar w:fldCharType="begin"/>
            </w:r>
            <w:r>
              <w:instrText xml:space="preserve"> PAGEREF _Toc4772 \h </w:instrText>
            </w:r>
            <w:r>
              <w:fldChar w:fldCharType="separate"/>
            </w:r>
            <w:r>
              <w:t>8</w:t>
            </w:r>
            <w:r>
              <w:fldChar w:fldCharType="end"/>
            </w:r>
          </w:hyperlink>
        </w:p>
        <w:p w14:paraId="060659F7" w14:textId="77777777" w:rsidR="00B1091B" w:rsidRDefault="00B1091B">
          <w:pPr>
            <w:pStyle w:val="TOC3"/>
            <w:tabs>
              <w:tab w:val="right" w:leader="dot" w:pos="9026"/>
            </w:tabs>
          </w:pPr>
          <w:hyperlink w:anchor="_Toc21432" w:history="1">
            <w:r>
              <w:rPr>
                <w:rFonts w:ascii="Arial" w:hAnsi="Arial" w:cs="Arial"/>
              </w:rPr>
              <w:t>Limitations in Range</w:t>
            </w:r>
            <w:r>
              <w:tab/>
            </w:r>
            <w:r>
              <w:fldChar w:fldCharType="begin"/>
            </w:r>
            <w:r>
              <w:instrText xml:space="preserve"> PAGEREF _Toc21432 \h </w:instrText>
            </w:r>
            <w:r>
              <w:fldChar w:fldCharType="separate"/>
            </w:r>
            <w:r>
              <w:t>8</w:t>
            </w:r>
            <w:r>
              <w:fldChar w:fldCharType="end"/>
            </w:r>
          </w:hyperlink>
        </w:p>
        <w:p w14:paraId="060659F8" w14:textId="77777777" w:rsidR="00B1091B" w:rsidRDefault="00B1091B">
          <w:pPr>
            <w:pStyle w:val="TOC2"/>
            <w:tabs>
              <w:tab w:val="right" w:leader="dot" w:pos="9026"/>
            </w:tabs>
          </w:pPr>
          <w:hyperlink w:anchor="_Toc18291" w:history="1">
            <w:r>
              <w:rPr>
                <w:rFonts w:ascii="Arial" w:hAnsi="Arial" w:cs="Arial"/>
              </w:rPr>
              <w:t>Conclusion</w:t>
            </w:r>
            <w:r>
              <w:tab/>
            </w:r>
            <w:r>
              <w:fldChar w:fldCharType="begin"/>
            </w:r>
            <w:r>
              <w:instrText xml:space="preserve"> PAGEREF _Toc18291 \h </w:instrText>
            </w:r>
            <w:r>
              <w:fldChar w:fldCharType="separate"/>
            </w:r>
            <w:r>
              <w:t>8</w:t>
            </w:r>
            <w:r>
              <w:fldChar w:fldCharType="end"/>
            </w:r>
          </w:hyperlink>
        </w:p>
        <w:p w14:paraId="060659F9" w14:textId="77777777" w:rsidR="00B1091B" w:rsidRDefault="00B1091B">
          <w:pPr>
            <w:pStyle w:val="TOC2"/>
            <w:tabs>
              <w:tab w:val="right" w:leader="dot" w:pos="9026"/>
            </w:tabs>
          </w:pPr>
          <w:hyperlink w:anchor="_Toc6031" w:history="1">
            <w:r>
              <w:rPr>
                <w:rFonts w:ascii="Arial" w:hAnsi="Arial" w:cs="Arial"/>
              </w:rPr>
              <w:t>References</w:t>
            </w:r>
            <w:r>
              <w:tab/>
            </w:r>
            <w:r>
              <w:fldChar w:fldCharType="begin"/>
            </w:r>
            <w:r>
              <w:instrText xml:space="preserve"> PAGEREF _Toc6031 \h </w:instrText>
            </w:r>
            <w:r>
              <w:fldChar w:fldCharType="separate"/>
            </w:r>
            <w:r>
              <w:t>10</w:t>
            </w:r>
            <w:r>
              <w:fldChar w:fldCharType="end"/>
            </w:r>
          </w:hyperlink>
        </w:p>
        <w:p w14:paraId="060659FA" w14:textId="77777777" w:rsidR="00B1091B" w:rsidRDefault="00000000">
          <w:r>
            <w:rPr>
              <w:bCs/>
            </w:rPr>
            <w:fldChar w:fldCharType="end"/>
          </w:r>
        </w:p>
      </w:sdtContent>
    </w:sdt>
    <w:p w14:paraId="060659FB" w14:textId="77777777" w:rsidR="00B1091B" w:rsidRDefault="00000000">
      <w:pPr>
        <w:rPr>
          <w:rFonts w:ascii="Arial" w:hAnsi="Arial" w:cs="Arial"/>
        </w:rPr>
      </w:pPr>
      <w:r>
        <w:rPr>
          <w:rFonts w:ascii="Arial" w:hAnsi="Arial" w:cs="Arial"/>
        </w:rPr>
        <w:br w:type="page"/>
      </w:r>
    </w:p>
    <w:p w14:paraId="060659FC" w14:textId="77777777" w:rsidR="00B1091B" w:rsidRDefault="00000000">
      <w:pPr>
        <w:pStyle w:val="Heading1"/>
        <w:rPr>
          <w:rFonts w:ascii="Arial" w:hAnsi="Arial" w:cs="Arial"/>
        </w:rPr>
      </w:pPr>
      <w:bookmarkStart w:id="1" w:name="_Toc20075"/>
      <w:r>
        <w:rPr>
          <w:rFonts w:ascii="Arial" w:hAnsi="Arial" w:cs="Arial"/>
        </w:rPr>
        <w:lastRenderedPageBreak/>
        <w:t>Component 2: Report</w:t>
      </w:r>
      <w:bookmarkEnd w:id="1"/>
      <w:r>
        <w:rPr>
          <w:rFonts w:ascii="Arial" w:hAnsi="Arial" w:cs="Arial"/>
        </w:rPr>
        <w:t xml:space="preserve"> </w:t>
      </w:r>
    </w:p>
    <w:p w14:paraId="060659FD" w14:textId="77777777" w:rsidR="00B1091B" w:rsidRDefault="00000000">
      <w:pPr>
        <w:jc w:val="center"/>
        <w:rPr>
          <w:rFonts w:ascii="Arial" w:hAnsi="Arial" w:cs="Arial"/>
          <w:b/>
          <w:sz w:val="32"/>
          <w:szCs w:val="32"/>
        </w:rPr>
      </w:pPr>
      <w:r>
        <w:rPr>
          <w:rFonts w:ascii="Arial" w:hAnsi="Arial" w:cs="Arial"/>
          <w:b/>
          <w:sz w:val="32"/>
          <w:szCs w:val="32"/>
        </w:rPr>
        <w:t>Executive Summary</w:t>
      </w:r>
    </w:p>
    <w:p w14:paraId="060659FE" w14:textId="77777777" w:rsidR="00B1091B" w:rsidRDefault="00000000">
      <w:pPr>
        <w:rPr>
          <w:rFonts w:ascii="Arial" w:hAnsi="Arial" w:cs="Arial"/>
        </w:rPr>
      </w:pPr>
      <w:r>
        <w:rPr>
          <w:rFonts w:ascii="Arial" w:hAnsi="Arial" w:cs="Arial"/>
        </w:rPr>
        <w:t xml:space="preserve">Exploration of the usage of electric forms of shuttle buses as a sustainable initiative of transport in the hospitality industry is vital. The report highlighted their beneficial aspects including a reduced form of emissions, a low level of energy-based costs, and an enhanced level of satisfaction among guests. The report examined </w:t>
      </w:r>
      <w:proofErr w:type="gramStart"/>
      <w:r>
        <w:rPr>
          <w:rFonts w:ascii="Arial" w:hAnsi="Arial" w:cs="Arial"/>
        </w:rPr>
        <w:t>a number of</w:t>
      </w:r>
      <w:proofErr w:type="gramEnd"/>
      <w:r>
        <w:rPr>
          <w:rFonts w:ascii="Arial" w:hAnsi="Arial" w:cs="Arial"/>
        </w:rPr>
        <w:t xml:space="preserve"> advancements in the </w:t>
      </w:r>
      <w:proofErr w:type="spellStart"/>
      <w:r>
        <w:rPr>
          <w:rFonts w:ascii="Arial" w:hAnsi="Arial" w:cs="Arial"/>
        </w:rPr>
        <w:t>optimisation</w:t>
      </w:r>
      <w:proofErr w:type="spellEnd"/>
      <w:r>
        <w:rPr>
          <w:rFonts w:ascii="Arial" w:hAnsi="Arial" w:cs="Arial"/>
        </w:rPr>
        <w:t xml:space="preserve"> of routes with AI and charging-based stations powered by solar forms of energy. These additionally detailed buses’ environment-based, financial, and practical forms of influence. A set of case studies from hospitality-based entities such as Stagecoach Group showcased the application of these technological advancements considering a real-world scenario. The report additionally </w:t>
      </w:r>
      <w:proofErr w:type="spellStart"/>
      <w:r>
        <w:rPr>
          <w:rFonts w:ascii="Arial" w:hAnsi="Arial" w:cs="Arial"/>
        </w:rPr>
        <w:t>analysed</w:t>
      </w:r>
      <w:proofErr w:type="spellEnd"/>
      <w:r>
        <w:rPr>
          <w:rFonts w:ascii="Arial" w:hAnsi="Arial" w:cs="Arial"/>
        </w:rPr>
        <w:t xml:space="preserve"> their effectiveness in the reduction of carbon-based footprints along with contributing to the UK’s sustainability-based goals. However, there are </w:t>
      </w:r>
      <w:proofErr w:type="gramStart"/>
      <w:r>
        <w:rPr>
          <w:rFonts w:ascii="Arial" w:hAnsi="Arial" w:cs="Arial"/>
        </w:rPr>
        <w:t>a number of</w:t>
      </w:r>
      <w:proofErr w:type="gramEnd"/>
      <w:r>
        <w:rPr>
          <w:rFonts w:ascii="Arial" w:hAnsi="Arial" w:cs="Arial"/>
        </w:rPr>
        <w:t xml:space="preserve"> obstacles in the form of a sizeable number of investments at the initial stage and requirements regarding potential infrastructure. The beneficial aspects for the long term make electric shuttle buses a promising solution for transportation in hospitality.</w:t>
      </w:r>
    </w:p>
    <w:p w14:paraId="060659FF" w14:textId="77777777" w:rsidR="00B1091B" w:rsidRDefault="00000000">
      <w:pPr>
        <w:spacing w:after="160" w:line="259" w:lineRule="auto"/>
        <w:jc w:val="left"/>
        <w:rPr>
          <w:rFonts w:ascii="Arial" w:hAnsi="Arial" w:cs="Arial"/>
          <w:b/>
        </w:rPr>
      </w:pPr>
      <w:r>
        <w:rPr>
          <w:rFonts w:ascii="Arial" w:hAnsi="Arial" w:cs="Arial"/>
        </w:rPr>
        <w:br w:type="page"/>
      </w:r>
    </w:p>
    <w:p w14:paraId="06065A00" w14:textId="77777777" w:rsidR="00B1091B" w:rsidRDefault="00000000">
      <w:pPr>
        <w:pStyle w:val="Heading2"/>
        <w:rPr>
          <w:rFonts w:ascii="Arial" w:hAnsi="Arial" w:cs="Arial"/>
        </w:rPr>
      </w:pPr>
      <w:bookmarkStart w:id="2" w:name="_Toc16654"/>
      <w:r>
        <w:rPr>
          <w:rFonts w:ascii="Arial" w:hAnsi="Arial" w:cs="Arial"/>
        </w:rPr>
        <w:lastRenderedPageBreak/>
        <w:t>Introduction</w:t>
      </w:r>
      <w:bookmarkEnd w:id="2"/>
    </w:p>
    <w:p w14:paraId="06065A01" w14:textId="77777777" w:rsidR="00B1091B" w:rsidRDefault="00000000">
      <w:pPr>
        <w:rPr>
          <w:rFonts w:ascii="Arial" w:hAnsi="Arial" w:cs="Arial"/>
        </w:rPr>
      </w:pPr>
      <w:r>
        <w:rPr>
          <w:rFonts w:ascii="Arial" w:hAnsi="Arial" w:cs="Arial"/>
        </w:rPr>
        <w:t xml:space="preserve">Transport in hospitality is based on a set of services provided by hotels, resorts, airports, and other venues. The focus is on the served guests and </w:t>
      </w:r>
      <w:proofErr w:type="spellStart"/>
      <w:r>
        <w:rPr>
          <w:rFonts w:ascii="Arial" w:hAnsi="Arial" w:cs="Arial"/>
        </w:rPr>
        <w:t>travellers</w:t>
      </w:r>
      <w:proofErr w:type="spellEnd"/>
      <w:r>
        <w:rPr>
          <w:rFonts w:ascii="Arial" w:hAnsi="Arial" w:cs="Arial"/>
        </w:rPr>
        <w:t xml:space="preserve">. The transportation-based vehicles include </w:t>
      </w:r>
      <w:proofErr w:type="gramStart"/>
      <w:r>
        <w:rPr>
          <w:rFonts w:ascii="Arial" w:hAnsi="Arial" w:cs="Arial"/>
        </w:rPr>
        <w:t>a number of</w:t>
      </w:r>
      <w:proofErr w:type="gramEnd"/>
      <w:r>
        <w:rPr>
          <w:rFonts w:ascii="Arial" w:hAnsi="Arial" w:cs="Arial"/>
        </w:rPr>
        <w:t xml:space="preserve"> shuttle buses and private cars. Such an approach is designed to enhance the experience of those individuals along with providing convenience (</w:t>
      </w:r>
      <w:r>
        <w:rPr>
          <w:rFonts w:ascii="Arial" w:hAnsi="Arial" w:cs="Arial"/>
          <w:lang w:val="en-IN"/>
        </w:rPr>
        <w:t>Barnard, 2024)</w:t>
      </w:r>
      <w:r>
        <w:rPr>
          <w:rFonts w:ascii="Arial" w:hAnsi="Arial" w:cs="Arial"/>
        </w:rPr>
        <w:t xml:space="preserve">. Shuttle buses as hospitality-based transport will be focused on in this report. These vehicles are </w:t>
      </w:r>
      <w:proofErr w:type="spellStart"/>
      <w:r>
        <w:rPr>
          <w:rFonts w:ascii="Arial" w:hAnsi="Arial" w:cs="Arial"/>
        </w:rPr>
        <w:t>utilised</w:t>
      </w:r>
      <w:proofErr w:type="spellEnd"/>
      <w:r>
        <w:rPr>
          <w:rFonts w:ascii="Arial" w:hAnsi="Arial" w:cs="Arial"/>
        </w:rPr>
        <w:t xml:space="preserve"> to carry guests from airports to hotels along with ensuring a seamless form of experience related to travel. A major shift toward an excessively sustainable form of modes related to transport in hospitality has been evident considering recent years. This is due to the growth in the environment-related concerns of individuals. The report will proceed </w:t>
      </w:r>
      <w:proofErr w:type="gramStart"/>
      <w:r>
        <w:rPr>
          <w:rFonts w:ascii="Arial" w:hAnsi="Arial" w:cs="Arial"/>
        </w:rPr>
        <w:t>to</w:t>
      </w:r>
      <w:proofErr w:type="gramEnd"/>
      <w:r>
        <w:rPr>
          <w:rFonts w:ascii="Arial" w:hAnsi="Arial" w:cs="Arial"/>
        </w:rPr>
        <w:t xml:space="preserve"> an exploration of the usage of shuttle buses with an electric approach as a viable solution for transportation within the hospitality-focused industry. Beneficial aspects for the community and environment will be examined considering sustainability. Eventually, an analysis of the influence of shuttle buses on the environment, associated costs, and practical considerations will be showcased. </w:t>
      </w:r>
    </w:p>
    <w:p w14:paraId="06065A02" w14:textId="77777777" w:rsidR="00B1091B" w:rsidRDefault="00000000">
      <w:pPr>
        <w:pStyle w:val="Heading2"/>
        <w:rPr>
          <w:rFonts w:ascii="Arial" w:hAnsi="Arial" w:cs="Arial"/>
        </w:rPr>
      </w:pPr>
      <w:bookmarkStart w:id="3" w:name="_a0cvo796z3ta" w:colFirst="0" w:colLast="0"/>
      <w:bookmarkStart w:id="4" w:name="_Toc29812"/>
      <w:bookmarkEnd w:id="3"/>
      <w:r>
        <w:rPr>
          <w:rFonts w:ascii="Arial" w:hAnsi="Arial" w:cs="Arial"/>
        </w:rPr>
        <w:t>Electric Shuttle Buses as a Mode of Transport</w:t>
      </w:r>
      <w:bookmarkEnd w:id="4"/>
    </w:p>
    <w:p w14:paraId="06065A03" w14:textId="77777777" w:rsidR="00B1091B" w:rsidRDefault="00000000">
      <w:pPr>
        <w:rPr>
          <w:rFonts w:ascii="Arial" w:hAnsi="Arial" w:cs="Arial"/>
        </w:rPr>
      </w:pPr>
      <w:r>
        <w:rPr>
          <w:rFonts w:ascii="Arial" w:hAnsi="Arial" w:cs="Arial"/>
        </w:rPr>
        <w:t xml:space="preserve">Electric shuttle buses are a set of large vehicles powered by electricity instead of fossil fuels. These are designed to transport passengers within hospitality-based venues such as airports, resorts, and large hotels. The adoption of an electric form of shuttle buses reduces the dependence on </w:t>
      </w:r>
      <w:proofErr w:type="gramStart"/>
      <w:r>
        <w:rPr>
          <w:rFonts w:ascii="Arial" w:hAnsi="Arial" w:cs="Arial"/>
        </w:rPr>
        <w:t>a number of</w:t>
      </w:r>
      <w:proofErr w:type="gramEnd"/>
      <w:r>
        <w:rPr>
          <w:rFonts w:ascii="Arial" w:hAnsi="Arial" w:cs="Arial"/>
        </w:rPr>
        <w:t xml:space="preserve"> traditional vehicles powered by diesel. Such an approach can offer an excessively green alternative for travelling a short distance. These can be transfers at airports and sightseeing at a local level (</w:t>
      </w:r>
      <w:r>
        <w:rPr>
          <w:rFonts w:ascii="Arial" w:hAnsi="Arial" w:cs="Arial"/>
          <w:lang w:val="en-IN"/>
        </w:rPr>
        <w:t>Barnard, 2024)</w:t>
      </w:r>
      <w:r>
        <w:rPr>
          <w:rFonts w:ascii="Arial" w:hAnsi="Arial" w:cs="Arial"/>
        </w:rPr>
        <w:t>.</w:t>
      </w:r>
    </w:p>
    <w:p w14:paraId="06065A04" w14:textId="77777777" w:rsidR="00B1091B" w:rsidRDefault="00000000">
      <w:pPr>
        <w:rPr>
          <w:rFonts w:ascii="Arial" w:hAnsi="Arial" w:cs="Arial"/>
          <w:b/>
          <w:i/>
        </w:rPr>
      </w:pPr>
      <w:r>
        <w:rPr>
          <w:rFonts w:ascii="Arial" w:hAnsi="Arial" w:cs="Arial"/>
          <w:b/>
          <w:i/>
        </w:rPr>
        <w:t>Aligning Green Technology Adoption Model (GTAM)</w:t>
      </w:r>
    </w:p>
    <w:p w14:paraId="06065A05" w14:textId="77777777" w:rsidR="00B1091B" w:rsidRDefault="00000000">
      <w:pPr>
        <w:jc w:val="center"/>
        <w:rPr>
          <w:rFonts w:ascii="Arial" w:hAnsi="Arial" w:cs="Arial"/>
        </w:rPr>
      </w:pPr>
      <w:r>
        <w:rPr>
          <w:rFonts w:ascii="Arial" w:hAnsi="Arial" w:cs="Arial"/>
          <w:noProof/>
          <w14:ligatures w14:val="standardContextual"/>
        </w:rPr>
        <w:drawing>
          <wp:inline distT="0" distB="0" distL="0" distR="0" wp14:anchorId="06065A48" wp14:editId="06065A49">
            <wp:extent cx="3061970" cy="1752600"/>
            <wp:effectExtent l="0" t="0" r="5080" b="0"/>
            <wp:docPr id="453565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65427" name="Picture 1"/>
                    <pic:cNvPicPr>
                      <a:picLocks noChangeAspect="1"/>
                    </pic:cNvPicPr>
                  </pic:nvPicPr>
                  <pic:blipFill>
                    <a:blip r:embed="rId8"/>
                    <a:stretch>
                      <a:fillRect/>
                    </a:stretch>
                  </pic:blipFill>
                  <pic:spPr>
                    <a:xfrm>
                      <a:off x="0" y="0"/>
                      <a:ext cx="3081765" cy="1764008"/>
                    </a:xfrm>
                    <a:prstGeom prst="rect">
                      <a:avLst/>
                    </a:prstGeom>
                  </pic:spPr>
                </pic:pic>
              </a:graphicData>
            </a:graphic>
          </wp:inline>
        </w:drawing>
      </w:r>
    </w:p>
    <w:p w14:paraId="06065A06" w14:textId="77777777" w:rsidR="00B1091B" w:rsidRDefault="00000000">
      <w:pPr>
        <w:jc w:val="center"/>
        <w:rPr>
          <w:rFonts w:ascii="Arial" w:hAnsi="Arial" w:cs="Arial"/>
          <w:b/>
          <w:bCs/>
        </w:rPr>
      </w:pPr>
      <w:r>
        <w:rPr>
          <w:rFonts w:ascii="Arial" w:hAnsi="Arial" w:cs="Arial"/>
          <w:b/>
          <w:bCs/>
        </w:rPr>
        <w:t>Figure: Associated factors of GTAM</w:t>
      </w:r>
    </w:p>
    <w:p w14:paraId="06065A07" w14:textId="77777777" w:rsidR="00B1091B" w:rsidRDefault="00000000">
      <w:pPr>
        <w:jc w:val="center"/>
        <w:rPr>
          <w:rFonts w:ascii="Arial" w:hAnsi="Arial" w:cs="Arial"/>
        </w:rPr>
      </w:pPr>
      <w:r>
        <w:rPr>
          <w:rFonts w:ascii="Arial" w:hAnsi="Arial" w:cs="Arial"/>
        </w:rPr>
        <w:t xml:space="preserve">(Source: ZDONEK and </w:t>
      </w:r>
      <w:proofErr w:type="spellStart"/>
      <w:r>
        <w:rPr>
          <w:rFonts w:ascii="Arial" w:hAnsi="Arial" w:cs="Arial"/>
        </w:rPr>
        <w:t>Melnarowicz</w:t>
      </w:r>
      <w:proofErr w:type="spellEnd"/>
      <w:r>
        <w:rPr>
          <w:rFonts w:ascii="Arial" w:hAnsi="Arial" w:cs="Arial"/>
        </w:rPr>
        <w:t>, 2023)</w:t>
      </w:r>
    </w:p>
    <w:p w14:paraId="06065A08" w14:textId="77777777" w:rsidR="00B1091B" w:rsidRDefault="00000000">
      <w:pPr>
        <w:rPr>
          <w:rFonts w:ascii="Arial" w:hAnsi="Arial" w:cs="Arial"/>
        </w:rPr>
      </w:pPr>
      <w:r>
        <w:rPr>
          <w:rFonts w:ascii="Arial" w:hAnsi="Arial" w:cs="Arial"/>
        </w:rPr>
        <w:lastRenderedPageBreak/>
        <w:t xml:space="preserve">GTAM indicates the development of a model for businesses adopting </w:t>
      </w:r>
      <w:proofErr w:type="gramStart"/>
      <w:r>
        <w:rPr>
          <w:rFonts w:ascii="Arial" w:hAnsi="Arial" w:cs="Arial"/>
        </w:rPr>
        <w:t>a number of</w:t>
      </w:r>
      <w:proofErr w:type="gramEnd"/>
      <w:r>
        <w:rPr>
          <w:rFonts w:ascii="Arial" w:hAnsi="Arial" w:cs="Arial"/>
        </w:rPr>
        <w:t xml:space="preserve"> environmentally friendly technologies such as electric vehicles. The goal is to enhance their competitiveness in the market. This can be achieved by satisfying the demand for sustainability of customers (ZDONEK and </w:t>
      </w:r>
      <w:proofErr w:type="spellStart"/>
      <w:r>
        <w:rPr>
          <w:rFonts w:ascii="Arial" w:hAnsi="Arial" w:cs="Arial"/>
        </w:rPr>
        <w:t>Melnarowicz</w:t>
      </w:r>
      <w:proofErr w:type="spellEnd"/>
      <w:r>
        <w:rPr>
          <w:rFonts w:ascii="Arial" w:hAnsi="Arial" w:cs="Arial"/>
        </w:rPr>
        <w:t>, 2023). The hospitality-based industry can be boosted by the enhancement of eco-consciousness among consumers. Hence, it is considered an extremely vital sector for the implementation of this model.</w:t>
      </w:r>
    </w:p>
    <w:p w14:paraId="06065A09" w14:textId="77777777" w:rsidR="00B1091B" w:rsidRDefault="00000000">
      <w:pPr>
        <w:rPr>
          <w:rFonts w:ascii="Arial" w:hAnsi="Arial" w:cs="Arial"/>
        </w:rPr>
      </w:pPr>
      <w:r>
        <w:rPr>
          <w:rFonts w:ascii="Arial" w:hAnsi="Arial" w:cs="Arial"/>
        </w:rPr>
        <w:t xml:space="preserve">Employing electric buses can be helpful in the reduction of </w:t>
      </w:r>
      <w:proofErr w:type="gramStart"/>
      <w:r>
        <w:rPr>
          <w:rFonts w:ascii="Arial" w:hAnsi="Arial" w:cs="Arial"/>
        </w:rPr>
        <w:t>emissions of carbon</w:t>
      </w:r>
      <w:proofErr w:type="gramEnd"/>
      <w:r>
        <w:rPr>
          <w:rFonts w:ascii="Arial" w:hAnsi="Arial" w:cs="Arial"/>
        </w:rPr>
        <w:t xml:space="preserve"> in the context of a vast range of sustainability-focused initiatives. The hotels target for a sizeable reduction of </w:t>
      </w:r>
      <w:proofErr w:type="gramStart"/>
      <w:r>
        <w:rPr>
          <w:rFonts w:ascii="Arial" w:hAnsi="Arial" w:cs="Arial"/>
        </w:rPr>
        <w:t>emissions of carbon</w:t>
      </w:r>
      <w:proofErr w:type="gramEnd"/>
      <w:r>
        <w:rPr>
          <w:rFonts w:ascii="Arial" w:hAnsi="Arial" w:cs="Arial"/>
        </w:rPr>
        <w:t xml:space="preserve"> by 2030. This is aligned with the strategy for ‘Road to Zero’ by the UK government (</w:t>
      </w:r>
      <w:r>
        <w:rPr>
          <w:rFonts w:ascii="Arial" w:hAnsi="Arial" w:cs="Arial"/>
          <w:lang w:val="en-IN"/>
        </w:rPr>
        <w:t>The UK government, 2025)</w:t>
      </w:r>
      <w:r>
        <w:rPr>
          <w:rFonts w:ascii="Arial" w:hAnsi="Arial" w:cs="Arial"/>
        </w:rPr>
        <w:t>.</w:t>
      </w:r>
    </w:p>
    <w:p w14:paraId="06065A0A" w14:textId="77777777" w:rsidR="00B1091B" w:rsidRDefault="00000000">
      <w:pPr>
        <w:pStyle w:val="Heading2"/>
        <w:rPr>
          <w:rFonts w:ascii="Arial" w:hAnsi="Arial" w:cs="Arial"/>
        </w:rPr>
      </w:pPr>
      <w:bookmarkStart w:id="5" w:name="_adfrncr0iozq" w:colFirst="0" w:colLast="0"/>
      <w:bookmarkStart w:id="6" w:name="_Toc11396"/>
      <w:bookmarkEnd w:id="5"/>
      <w:proofErr w:type="gramStart"/>
      <w:r>
        <w:rPr>
          <w:rFonts w:ascii="Arial" w:hAnsi="Arial" w:cs="Arial"/>
        </w:rPr>
        <w:t>Damages</w:t>
      </w:r>
      <w:proofErr w:type="gramEnd"/>
      <w:r>
        <w:rPr>
          <w:rFonts w:ascii="Arial" w:hAnsi="Arial" w:cs="Arial"/>
        </w:rPr>
        <w:t xml:space="preserve"> Related to Electric Shuttle Buses</w:t>
      </w:r>
      <w:bookmarkEnd w:id="6"/>
    </w:p>
    <w:p w14:paraId="06065A0B" w14:textId="77777777" w:rsidR="00B1091B" w:rsidRDefault="00000000">
      <w:pPr>
        <w:rPr>
          <w:rFonts w:ascii="Arial" w:hAnsi="Arial" w:cs="Arial"/>
        </w:rPr>
      </w:pPr>
      <w:r>
        <w:rPr>
          <w:rFonts w:ascii="Arial" w:hAnsi="Arial" w:cs="Arial"/>
        </w:rPr>
        <w:t xml:space="preserve">The influence on the environment of the production of associated batteries can be an active contributor to the destruction of habitat, pollution, and ethical concerns. For instance, the carbon intensities </w:t>
      </w:r>
      <w:proofErr w:type="spellStart"/>
      <w:r>
        <w:rPr>
          <w:rFonts w:ascii="Arial" w:hAnsi="Arial" w:cs="Arial"/>
        </w:rPr>
        <w:t>utilised</w:t>
      </w:r>
      <w:proofErr w:type="spellEnd"/>
      <w:r>
        <w:rPr>
          <w:rFonts w:ascii="Arial" w:hAnsi="Arial" w:cs="Arial"/>
        </w:rPr>
        <w:t xml:space="preserve"> </w:t>
      </w:r>
      <w:proofErr w:type="gramStart"/>
      <w:r>
        <w:rPr>
          <w:rFonts w:ascii="Arial" w:hAnsi="Arial" w:cs="Arial"/>
        </w:rPr>
        <w:t>for the production of</w:t>
      </w:r>
      <w:proofErr w:type="gramEnd"/>
      <w:r>
        <w:rPr>
          <w:rFonts w:ascii="Arial" w:hAnsi="Arial" w:cs="Arial"/>
        </w:rPr>
        <w:t xml:space="preserve"> an electric city bus are around 120 kg CO2 eq per kWh battery (Lie </w:t>
      </w:r>
      <w:r>
        <w:rPr>
          <w:rFonts w:ascii="Arial" w:hAnsi="Arial" w:cs="Arial"/>
          <w:i/>
          <w:iCs/>
        </w:rPr>
        <w:t>et al.</w:t>
      </w:r>
      <w:r>
        <w:rPr>
          <w:rFonts w:ascii="Arial" w:hAnsi="Arial" w:cs="Arial"/>
        </w:rPr>
        <w:t xml:space="preserve">, 2023). This can specifically be evident during the mining of raw materials such as lithium, cobalt, and nickel. The net environmentally beneficial aspect is diminished in case electric buses are charged </w:t>
      </w:r>
      <w:proofErr w:type="spellStart"/>
      <w:r>
        <w:rPr>
          <w:rFonts w:ascii="Arial" w:hAnsi="Arial" w:cs="Arial"/>
        </w:rPr>
        <w:t>utilising</w:t>
      </w:r>
      <w:proofErr w:type="spellEnd"/>
      <w:r>
        <w:rPr>
          <w:rFonts w:ascii="Arial" w:hAnsi="Arial" w:cs="Arial"/>
        </w:rPr>
        <w:t xml:space="preserve"> electricity generated from fossil fuels. The construction and expansion of the charging-based infrastructure for electric vehicles can tend toward a major form of usage of resources along with potential disruption in the ecosystems at a local level. This can be evident in </w:t>
      </w:r>
      <w:proofErr w:type="gramStart"/>
      <w:r>
        <w:rPr>
          <w:rFonts w:ascii="Arial" w:hAnsi="Arial" w:cs="Arial"/>
        </w:rPr>
        <w:t>case</w:t>
      </w:r>
      <w:proofErr w:type="gramEnd"/>
      <w:r>
        <w:rPr>
          <w:rFonts w:ascii="Arial" w:hAnsi="Arial" w:cs="Arial"/>
        </w:rPr>
        <w:t xml:space="preserve"> not managed in a proper way. </w:t>
      </w:r>
    </w:p>
    <w:p w14:paraId="06065A0C" w14:textId="77777777" w:rsidR="00B1091B" w:rsidRDefault="00000000">
      <w:pPr>
        <w:pStyle w:val="Heading2"/>
        <w:rPr>
          <w:rFonts w:ascii="Arial" w:hAnsi="Arial" w:cs="Arial"/>
        </w:rPr>
      </w:pPr>
      <w:bookmarkStart w:id="7" w:name="_uj1oiomonw3i" w:colFirst="0" w:colLast="0"/>
      <w:bookmarkStart w:id="8" w:name="_Toc28926"/>
      <w:bookmarkEnd w:id="7"/>
      <w:r>
        <w:rPr>
          <w:rFonts w:ascii="Arial" w:hAnsi="Arial" w:cs="Arial"/>
        </w:rPr>
        <w:t>Impact on the environment, landscape, and community</w:t>
      </w:r>
      <w:bookmarkEnd w:id="8"/>
    </w:p>
    <w:p w14:paraId="06065A0D" w14:textId="77777777" w:rsidR="00B1091B" w:rsidRDefault="00000000">
      <w:pPr>
        <w:pStyle w:val="Heading3"/>
        <w:rPr>
          <w:rFonts w:ascii="Arial" w:hAnsi="Arial" w:cs="Arial"/>
        </w:rPr>
      </w:pPr>
      <w:bookmarkStart w:id="9" w:name="_mmlm2ljfv3fu" w:colFirst="0" w:colLast="0"/>
      <w:bookmarkStart w:id="10" w:name="_Toc29507"/>
      <w:bookmarkEnd w:id="9"/>
      <w:r>
        <w:rPr>
          <w:rFonts w:ascii="Arial" w:hAnsi="Arial" w:cs="Arial"/>
        </w:rPr>
        <w:t>Environmental Impact</w:t>
      </w:r>
      <w:bookmarkEnd w:id="10"/>
    </w:p>
    <w:p w14:paraId="06065A0E" w14:textId="77777777" w:rsidR="00B1091B" w:rsidRDefault="00000000">
      <w:pPr>
        <w:rPr>
          <w:rFonts w:ascii="Arial" w:hAnsi="Arial" w:cs="Arial"/>
          <w:b/>
          <w:bCs/>
          <w:i/>
          <w:iCs/>
        </w:rPr>
      </w:pPr>
      <w:bookmarkStart w:id="11" w:name="_bivjyf4v9slf" w:colFirst="0" w:colLast="0"/>
      <w:bookmarkEnd w:id="11"/>
      <w:r>
        <w:rPr>
          <w:rFonts w:ascii="Arial" w:hAnsi="Arial" w:cs="Arial"/>
          <w:b/>
          <w:bCs/>
          <w:i/>
          <w:iCs/>
        </w:rPr>
        <w:t>Reduction of Emissions of Greenhouse Gas</w:t>
      </w:r>
    </w:p>
    <w:p w14:paraId="06065A0F" w14:textId="77777777" w:rsidR="00B1091B" w:rsidRDefault="00000000">
      <w:pPr>
        <w:rPr>
          <w:rFonts w:ascii="Arial" w:hAnsi="Arial" w:cs="Arial"/>
        </w:rPr>
      </w:pPr>
      <w:r>
        <w:rPr>
          <w:rFonts w:ascii="Arial" w:hAnsi="Arial" w:cs="Arial"/>
        </w:rPr>
        <w:t xml:space="preserve">Buses based on diesel with a traditional approach emit </w:t>
      </w:r>
      <w:proofErr w:type="gramStart"/>
      <w:r>
        <w:rPr>
          <w:rFonts w:ascii="Arial" w:hAnsi="Arial" w:cs="Arial"/>
        </w:rPr>
        <w:t>a number of</w:t>
      </w:r>
      <w:proofErr w:type="gramEnd"/>
      <w:r>
        <w:rPr>
          <w:rFonts w:ascii="Arial" w:hAnsi="Arial" w:cs="Arial"/>
        </w:rPr>
        <w:t xml:space="preserve"> hazardous pollutants such as CO2 and NOx. These can additionally contribute to the pollution of the air. Electric buses </w:t>
      </w:r>
      <w:proofErr w:type="gramStart"/>
      <w:r>
        <w:rPr>
          <w:rFonts w:ascii="Arial" w:hAnsi="Arial" w:cs="Arial"/>
        </w:rPr>
        <w:t>are capable of producing</w:t>
      </w:r>
      <w:proofErr w:type="gramEnd"/>
      <w:r>
        <w:rPr>
          <w:rFonts w:ascii="Arial" w:hAnsi="Arial" w:cs="Arial"/>
        </w:rPr>
        <w:t xml:space="preserve"> zero emissions at the point of usage. This can introduce improvements in the quality of air in a major way. Electric buses can reduce the emissions of CO2 by around 50% (</w:t>
      </w:r>
      <w:r>
        <w:rPr>
          <w:rFonts w:ascii="Arial" w:hAnsi="Arial" w:cs="Arial"/>
          <w:lang w:val="en-IN"/>
        </w:rPr>
        <w:t>Power, 2018)</w:t>
      </w:r>
      <w:r>
        <w:rPr>
          <w:rFonts w:ascii="Arial" w:hAnsi="Arial" w:cs="Arial"/>
        </w:rPr>
        <w:t xml:space="preserve">. </w:t>
      </w:r>
    </w:p>
    <w:p w14:paraId="06065A10" w14:textId="77777777" w:rsidR="00B1091B" w:rsidRDefault="00000000">
      <w:pPr>
        <w:rPr>
          <w:rFonts w:ascii="Arial" w:hAnsi="Arial" w:cs="Arial"/>
        </w:rPr>
      </w:pPr>
      <w:r>
        <w:rPr>
          <w:rFonts w:ascii="Arial" w:hAnsi="Arial" w:cs="Arial"/>
        </w:rPr>
        <w:t xml:space="preserve">Heathrow Airport has been involved with </w:t>
      </w:r>
      <w:proofErr w:type="gramStart"/>
      <w:r>
        <w:rPr>
          <w:rFonts w:ascii="Arial" w:hAnsi="Arial" w:cs="Arial"/>
        </w:rPr>
        <w:t>a number of</w:t>
      </w:r>
      <w:proofErr w:type="gramEnd"/>
      <w:r>
        <w:rPr>
          <w:rFonts w:ascii="Arial" w:hAnsi="Arial" w:cs="Arial"/>
        </w:rPr>
        <w:t xml:space="preserve"> electric buses in its fleet with success by Transdev (</w:t>
      </w:r>
      <w:r>
        <w:rPr>
          <w:rFonts w:ascii="Arial" w:hAnsi="Arial" w:cs="Arial"/>
          <w:lang w:val="en-IN"/>
        </w:rPr>
        <w:t>Busworld, 2024)</w:t>
      </w:r>
      <w:r>
        <w:rPr>
          <w:rFonts w:ascii="Arial" w:hAnsi="Arial" w:cs="Arial"/>
        </w:rPr>
        <w:t xml:space="preserve">. This can reduce the emissions of ground-based transport in the upcoming five years. Such a reduction contributes to the airport’s goal of becoming carbon-neutral by 2050. </w:t>
      </w:r>
    </w:p>
    <w:p w14:paraId="06065A11" w14:textId="77777777" w:rsidR="00B1091B" w:rsidRDefault="00000000">
      <w:pPr>
        <w:pStyle w:val="Heading3"/>
        <w:rPr>
          <w:rFonts w:ascii="Arial" w:hAnsi="Arial" w:cs="Arial"/>
        </w:rPr>
      </w:pPr>
      <w:bookmarkStart w:id="12" w:name="_m8dz5jfiy69o" w:colFirst="0" w:colLast="0"/>
      <w:bookmarkStart w:id="13" w:name="_Toc31819"/>
      <w:bookmarkEnd w:id="12"/>
      <w:r>
        <w:rPr>
          <w:rFonts w:ascii="Arial" w:hAnsi="Arial" w:cs="Arial"/>
        </w:rPr>
        <w:lastRenderedPageBreak/>
        <w:t>Community-based Benefits</w:t>
      </w:r>
      <w:bookmarkEnd w:id="13"/>
    </w:p>
    <w:p w14:paraId="06065A12" w14:textId="77777777" w:rsidR="00B1091B" w:rsidRDefault="00000000">
      <w:pPr>
        <w:rPr>
          <w:rFonts w:ascii="Arial" w:hAnsi="Arial" w:cs="Arial"/>
        </w:rPr>
      </w:pPr>
      <w:r>
        <w:rPr>
          <w:rFonts w:ascii="Arial" w:hAnsi="Arial" w:cs="Arial"/>
        </w:rPr>
        <w:t xml:space="preserve">Electric shuttle buses offer </w:t>
      </w:r>
      <w:proofErr w:type="gramStart"/>
      <w:r>
        <w:rPr>
          <w:rFonts w:ascii="Arial" w:hAnsi="Arial" w:cs="Arial"/>
        </w:rPr>
        <w:t>a number of</w:t>
      </w:r>
      <w:proofErr w:type="gramEnd"/>
      <w:r>
        <w:rPr>
          <w:rFonts w:ascii="Arial" w:hAnsi="Arial" w:cs="Arial"/>
        </w:rPr>
        <w:t xml:space="preserve"> beneficial aspects to the community by specifically introducing improvements in supporting a set of local goals regarding sustainability. The contribution of pollution by air to around 28,000 to 36,000 deaths per year in the UK has been showcased (</w:t>
      </w:r>
      <w:r>
        <w:rPr>
          <w:rFonts w:ascii="Arial" w:hAnsi="Arial" w:cs="Arial"/>
          <w:lang w:val="en-IN"/>
        </w:rPr>
        <w:t>England, 2019)</w:t>
      </w:r>
      <w:r>
        <w:rPr>
          <w:rFonts w:ascii="Arial" w:hAnsi="Arial" w:cs="Arial"/>
        </w:rPr>
        <w:t xml:space="preserve">. Communities can witness a major reduction in pollutants such as nitrogen oxides (NOx) and particulate matter (PM) due to the implementation of electric buses. This can tend toward an excessively neat form of air along with an improvement in outcomes regarding the health of the public. </w:t>
      </w:r>
    </w:p>
    <w:p w14:paraId="06065A13" w14:textId="77777777" w:rsidR="00B1091B" w:rsidRDefault="00000000">
      <w:pPr>
        <w:rPr>
          <w:rFonts w:ascii="Arial" w:hAnsi="Arial" w:cs="Arial"/>
          <w:b/>
          <w:bCs/>
          <w:i/>
          <w:iCs/>
        </w:rPr>
      </w:pPr>
      <w:bookmarkStart w:id="14" w:name="_9i09zm5oudib" w:colFirst="0" w:colLast="0"/>
      <w:bookmarkEnd w:id="14"/>
      <w:r>
        <w:rPr>
          <w:rFonts w:ascii="Arial" w:hAnsi="Arial" w:cs="Arial"/>
          <w:b/>
          <w:bCs/>
          <w:i/>
          <w:iCs/>
        </w:rPr>
        <w:t>Satisfaction of Guests</w:t>
      </w:r>
    </w:p>
    <w:p w14:paraId="06065A14" w14:textId="77777777" w:rsidR="00B1091B" w:rsidRDefault="00000000">
      <w:pPr>
        <w:rPr>
          <w:rFonts w:ascii="Arial" w:hAnsi="Arial" w:cs="Arial"/>
        </w:rPr>
      </w:pPr>
      <w:r>
        <w:rPr>
          <w:rFonts w:ascii="Arial" w:hAnsi="Arial" w:cs="Arial"/>
        </w:rPr>
        <w:t xml:space="preserve">Eco-conscious </w:t>
      </w:r>
      <w:proofErr w:type="spellStart"/>
      <w:r>
        <w:rPr>
          <w:rFonts w:ascii="Arial" w:hAnsi="Arial" w:cs="Arial"/>
        </w:rPr>
        <w:t>travellers</w:t>
      </w:r>
      <w:proofErr w:type="spellEnd"/>
      <w:r>
        <w:rPr>
          <w:rFonts w:ascii="Arial" w:hAnsi="Arial" w:cs="Arial"/>
        </w:rPr>
        <w:t xml:space="preserve"> are prone to seeking a set of sustainable accommodations. A preference of more than 70% of </w:t>
      </w:r>
      <w:proofErr w:type="spellStart"/>
      <w:r>
        <w:rPr>
          <w:rFonts w:ascii="Arial" w:hAnsi="Arial" w:cs="Arial"/>
        </w:rPr>
        <w:t>travellers</w:t>
      </w:r>
      <w:proofErr w:type="spellEnd"/>
      <w:r>
        <w:rPr>
          <w:rFonts w:ascii="Arial" w:hAnsi="Arial" w:cs="Arial"/>
        </w:rPr>
        <w:t xml:space="preserve"> for staying at eco-friendly hotels has been evident (</w:t>
      </w:r>
      <w:r>
        <w:rPr>
          <w:rFonts w:ascii="Arial" w:hAnsi="Arial" w:cs="Arial"/>
          <w:lang w:val="en-IN"/>
        </w:rPr>
        <w:t>Editors, 2024)</w:t>
      </w:r>
      <w:r>
        <w:rPr>
          <w:rFonts w:ascii="Arial" w:hAnsi="Arial" w:cs="Arial"/>
        </w:rPr>
        <w:t xml:space="preserve">. Hotels such as The Lancaster London have witnessed a growth in bookings afterwards the implementation of electric forms of shuttle-based services. This appealed to </w:t>
      </w:r>
      <w:proofErr w:type="gramStart"/>
      <w:r>
        <w:rPr>
          <w:rFonts w:ascii="Arial" w:hAnsi="Arial" w:cs="Arial"/>
        </w:rPr>
        <w:t>a number of</w:t>
      </w:r>
      <w:proofErr w:type="gramEnd"/>
      <w:r>
        <w:rPr>
          <w:rFonts w:ascii="Arial" w:hAnsi="Arial" w:cs="Arial"/>
        </w:rPr>
        <w:t xml:space="preserve"> guests associated with environmental awareness.</w:t>
      </w:r>
    </w:p>
    <w:p w14:paraId="06065A15" w14:textId="77777777" w:rsidR="00B1091B" w:rsidRDefault="00000000">
      <w:pPr>
        <w:pStyle w:val="Heading3"/>
        <w:rPr>
          <w:rFonts w:ascii="Arial" w:hAnsi="Arial" w:cs="Arial"/>
        </w:rPr>
      </w:pPr>
      <w:bookmarkStart w:id="15" w:name="_qv2l5ugx48fo" w:colFirst="0" w:colLast="0"/>
      <w:bookmarkStart w:id="16" w:name="_Toc29918"/>
      <w:bookmarkEnd w:id="15"/>
      <w:r>
        <w:rPr>
          <w:rFonts w:ascii="Arial" w:hAnsi="Arial" w:cs="Arial"/>
        </w:rPr>
        <w:t>Impact on Landscape</w:t>
      </w:r>
      <w:bookmarkEnd w:id="16"/>
    </w:p>
    <w:p w14:paraId="06065A16" w14:textId="77777777" w:rsidR="00B1091B" w:rsidRDefault="00000000">
      <w:pPr>
        <w:rPr>
          <w:rFonts w:ascii="Arial" w:hAnsi="Arial" w:cs="Arial"/>
          <w:b/>
          <w:bCs/>
          <w:i/>
          <w:iCs/>
        </w:rPr>
      </w:pPr>
      <w:bookmarkStart w:id="17" w:name="_9596mp7f3ls9" w:colFirst="0" w:colLast="0"/>
      <w:bookmarkEnd w:id="17"/>
      <w:r>
        <w:rPr>
          <w:rFonts w:ascii="Arial" w:hAnsi="Arial" w:cs="Arial"/>
          <w:b/>
          <w:bCs/>
          <w:i/>
          <w:iCs/>
        </w:rPr>
        <w:t xml:space="preserve">Noise Pollution Reduction </w:t>
      </w:r>
    </w:p>
    <w:p w14:paraId="06065A17" w14:textId="77777777" w:rsidR="00B1091B" w:rsidRDefault="00000000">
      <w:pPr>
        <w:rPr>
          <w:rFonts w:ascii="Arial" w:hAnsi="Arial" w:cs="Arial"/>
        </w:rPr>
      </w:pPr>
      <w:r>
        <w:rPr>
          <w:rFonts w:ascii="Arial" w:hAnsi="Arial" w:cs="Arial"/>
        </w:rPr>
        <w:t xml:space="preserve">Electric buses can reduce pollution due to noise in a major way compared to their diesel-based counterparts. This is specifically beneficial in areas with a quiet form of surroundings. These include eco-resorts or hotels located in nature-focused reserves. The level of noise reaches up to 80 dB considering a diesel bus. On the other hand, EVs </w:t>
      </w:r>
      <w:proofErr w:type="gramStart"/>
      <w:r>
        <w:rPr>
          <w:rFonts w:ascii="Arial" w:hAnsi="Arial" w:cs="Arial"/>
        </w:rPr>
        <w:t>are capable of generating</w:t>
      </w:r>
      <w:proofErr w:type="gramEnd"/>
      <w:r>
        <w:rPr>
          <w:rFonts w:ascii="Arial" w:hAnsi="Arial" w:cs="Arial"/>
        </w:rPr>
        <w:t xml:space="preserve"> a 17 dB lower level of noise (IOP, 2024).</w:t>
      </w:r>
    </w:p>
    <w:p w14:paraId="06065A18" w14:textId="77777777" w:rsidR="00B1091B" w:rsidRDefault="00000000">
      <w:pPr>
        <w:rPr>
          <w:rFonts w:ascii="Arial" w:hAnsi="Arial" w:cs="Arial"/>
        </w:rPr>
      </w:pPr>
      <w:r>
        <w:rPr>
          <w:rFonts w:ascii="Arial" w:hAnsi="Arial" w:cs="Arial"/>
        </w:rPr>
        <w:t xml:space="preserve">Lake District National Park in the UK can be considered in this scenario. </w:t>
      </w:r>
      <w:proofErr w:type="gramStart"/>
      <w:r>
        <w:rPr>
          <w:rFonts w:ascii="Arial" w:hAnsi="Arial" w:cs="Arial"/>
        </w:rPr>
        <w:t>A number of</w:t>
      </w:r>
      <w:proofErr w:type="gramEnd"/>
      <w:r>
        <w:rPr>
          <w:rFonts w:ascii="Arial" w:hAnsi="Arial" w:cs="Arial"/>
        </w:rPr>
        <w:t xml:space="preserve"> electric buses have been introduced to safeguard the natural serenity of the area (</w:t>
      </w:r>
      <w:r>
        <w:rPr>
          <w:rFonts w:ascii="Arial" w:hAnsi="Arial" w:cs="Arial"/>
          <w:lang w:val="en-IN"/>
        </w:rPr>
        <w:t>Lake District National Park, 2024)</w:t>
      </w:r>
      <w:r>
        <w:rPr>
          <w:rFonts w:ascii="Arial" w:hAnsi="Arial" w:cs="Arial"/>
        </w:rPr>
        <w:t xml:space="preserve">. Such an initiative has tended toward a major reduction in complaints regarding noise from visitors. This can enhance the experience </w:t>
      </w:r>
      <w:proofErr w:type="gramStart"/>
      <w:r>
        <w:rPr>
          <w:rFonts w:ascii="Arial" w:hAnsi="Arial" w:cs="Arial"/>
        </w:rPr>
        <w:t>for</w:t>
      </w:r>
      <w:proofErr w:type="gramEnd"/>
      <w:r>
        <w:rPr>
          <w:rFonts w:ascii="Arial" w:hAnsi="Arial" w:cs="Arial"/>
        </w:rPr>
        <w:t xml:space="preserve"> eco-tourists while preserving the peace of the landscape.</w:t>
      </w:r>
    </w:p>
    <w:p w14:paraId="06065A19" w14:textId="77777777" w:rsidR="00B1091B" w:rsidRDefault="00000000">
      <w:pPr>
        <w:pStyle w:val="Heading2"/>
        <w:rPr>
          <w:rFonts w:ascii="Arial" w:hAnsi="Arial" w:cs="Arial"/>
        </w:rPr>
      </w:pPr>
      <w:bookmarkStart w:id="18" w:name="_hfgl3ujlsq5n" w:colFirst="0" w:colLast="0"/>
      <w:bookmarkStart w:id="19" w:name="_Toc18067"/>
      <w:bookmarkEnd w:id="18"/>
      <w:r>
        <w:rPr>
          <w:rFonts w:ascii="Arial" w:hAnsi="Arial" w:cs="Arial"/>
        </w:rPr>
        <w:t>Improvements to Electric Shuttle Buses and Response to the Potential Damages</w:t>
      </w:r>
      <w:bookmarkEnd w:id="19"/>
    </w:p>
    <w:p w14:paraId="06065A1A" w14:textId="77777777" w:rsidR="00B1091B" w:rsidRDefault="00000000">
      <w:pPr>
        <w:pStyle w:val="Heading3"/>
        <w:rPr>
          <w:rFonts w:ascii="Arial" w:hAnsi="Arial" w:cs="Arial"/>
        </w:rPr>
      </w:pPr>
      <w:bookmarkStart w:id="20" w:name="_3yg9plu5w9j2" w:colFirst="0" w:colLast="0"/>
      <w:bookmarkStart w:id="21" w:name="_Toc31701"/>
      <w:bookmarkEnd w:id="20"/>
      <w:r>
        <w:rPr>
          <w:rFonts w:ascii="Arial" w:hAnsi="Arial" w:cs="Arial"/>
        </w:rPr>
        <w:t>Integration of a Smart Approach to Routing</w:t>
      </w:r>
      <w:bookmarkEnd w:id="21"/>
    </w:p>
    <w:p w14:paraId="06065A1B" w14:textId="77777777" w:rsidR="00B1091B" w:rsidRDefault="00000000">
      <w:pPr>
        <w:rPr>
          <w:rFonts w:ascii="Arial" w:hAnsi="Arial" w:cs="Arial"/>
        </w:rPr>
      </w:pPr>
      <w:proofErr w:type="spellStart"/>
      <w:r>
        <w:rPr>
          <w:rFonts w:ascii="Arial" w:hAnsi="Arial" w:cs="Arial"/>
        </w:rPr>
        <w:t>Optimisation</w:t>
      </w:r>
      <w:proofErr w:type="spellEnd"/>
      <w:r>
        <w:rPr>
          <w:rFonts w:ascii="Arial" w:hAnsi="Arial" w:cs="Arial"/>
        </w:rPr>
        <w:t xml:space="preserve"> of routes powered by AI can be helpful for buses with electric forms to take the most efficient routes in an energy-efficient way. This can reduce the consumption of fuel and the time of travel (Lukic </w:t>
      </w:r>
      <w:proofErr w:type="spellStart"/>
      <w:r>
        <w:rPr>
          <w:rFonts w:ascii="Arial" w:hAnsi="Arial" w:cs="Arial"/>
        </w:rPr>
        <w:t>Vujadinovic</w:t>
      </w:r>
      <w:proofErr w:type="spellEnd"/>
      <w:r>
        <w:rPr>
          <w:rFonts w:ascii="Arial" w:hAnsi="Arial" w:cs="Arial"/>
        </w:rPr>
        <w:t xml:space="preserve"> </w:t>
      </w:r>
      <w:r>
        <w:rPr>
          <w:rFonts w:ascii="Arial" w:hAnsi="Arial" w:cs="Arial"/>
          <w:i/>
          <w:iCs/>
        </w:rPr>
        <w:t>et al.</w:t>
      </w:r>
      <w:r>
        <w:rPr>
          <w:rFonts w:ascii="Arial" w:hAnsi="Arial" w:cs="Arial"/>
        </w:rPr>
        <w:t>, 2024). Stagecoach Group in the UK adopted ‘</w:t>
      </w:r>
      <w:proofErr w:type="spellStart"/>
      <w:r>
        <w:rPr>
          <w:rFonts w:ascii="Arial" w:hAnsi="Arial" w:cs="Arial"/>
        </w:rPr>
        <w:t>Optibus</w:t>
      </w:r>
      <w:proofErr w:type="spellEnd"/>
      <w:r>
        <w:rPr>
          <w:rFonts w:ascii="Arial" w:hAnsi="Arial" w:cs="Arial"/>
        </w:rPr>
        <w:t xml:space="preserve">’ software. This introduced </w:t>
      </w:r>
      <w:proofErr w:type="spellStart"/>
      <w:r>
        <w:rPr>
          <w:rFonts w:ascii="Arial" w:hAnsi="Arial" w:cs="Arial"/>
        </w:rPr>
        <w:t>optimisation</w:t>
      </w:r>
      <w:proofErr w:type="spellEnd"/>
      <w:r>
        <w:rPr>
          <w:rFonts w:ascii="Arial" w:hAnsi="Arial" w:cs="Arial"/>
        </w:rPr>
        <w:t xml:space="preserve"> in routes </w:t>
      </w:r>
      <w:r>
        <w:rPr>
          <w:rFonts w:ascii="Arial" w:hAnsi="Arial" w:cs="Arial"/>
        </w:rPr>
        <w:lastRenderedPageBreak/>
        <w:t>along with reducing the consumption of energy. Such an approach assists the electric buses to serve an additional set of routes without charging in a frequent form (</w:t>
      </w:r>
      <w:proofErr w:type="spellStart"/>
      <w:r>
        <w:rPr>
          <w:rFonts w:ascii="Arial" w:hAnsi="Arial" w:cs="Arial"/>
          <w:lang w:val="en-IN"/>
        </w:rPr>
        <w:t>Optibus</w:t>
      </w:r>
      <w:proofErr w:type="spellEnd"/>
      <w:r>
        <w:rPr>
          <w:rFonts w:ascii="Arial" w:hAnsi="Arial" w:cs="Arial"/>
          <w:lang w:val="en-IN"/>
        </w:rPr>
        <w:t>, 2024)</w:t>
      </w:r>
      <w:r>
        <w:rPr>
          <w:rFonts w:ascii="Arial" w:hAnsi="Arial" w:cs="Arial"/>
        </w:rPr>
        <w:t xml:space="preserve">. </w:t>
      </w:r>
    </w:p>
    <w:p w14:paraId="06065A1C" w14:textId="77777777" w:rsidR="00B1091B" w:rsidRDefault="00000000">
      <w:pPr>
        <w:pStyle w:val="Heading3"/>
        <w:rPr>
          <w:rFonts w:ascii="Arial" w:hAnsi="Arial" w:cs="Arial"/>
        </w:rPr>
      </w:pPr>
      <w:bookmarkStart w:id="22" w:name="_jslxn23m8wtk" w:colFirst="0" w:colLast="0"/>
      <w:bookmarkStart w:id="23" w:name="_Toc1755"/>
      <w:bookmarkEnd w:id="22"/>
      <w:r>
        <w:rPr>
          <w:rFonts w:ascii="Arial" w:hAnsi="Arial" w:cs="Arial"/>
        </w:rPr>
        <w:t>Solar-powered Charging Stations</w:t>
      </w:r>
      <w:bookmarkEnd w:id="23"/>
    </w:p>
    <w:p w14:paraId="06065A1D" w14:textId="77777777" w:rsidR="00B1091B" w:rsidRDefault="00000000">
      <w:pPr>
        <w:rPr>
          <w:rFonts w:ascii="Arial" w:hAnsi="Arial" w:cs="Arial"/>
        </w:rPr>
      </w:pPr>
      <w:proofErr w:type="gramStart"/>
      <w:r>
        <w:rPr>
          <w:rFonts w:ascii="Arial" w:hAnsi="Arial" w:cs="Arial"/>
        </w:rPr>
        <w:t>Implementation</w:t>
      </w:r>
      <w:proofErr w:type="gramEnd"/>
      <w:r>
        <w:rPr>
          <w:rFonts w:ascii="Arial" w:hAnsi="Arial" w:cs="Arial"/>
        </w:rPr>
        <w:t xml:space="preserve"> of charging-based stations powered by solar forms of energy at hotels can reduce reliance on the grid. This can introduce improvements in the sustainability of the transport-based </w:t>
      </w:r>
      <w:proofErr w:type="gramStart"/>
      <w:r>
        <w:rPr>
          <w:rFonts w:ascii="Arial" w:hAnsi="Arial" w:cs="Arial"/>
        </w:rPr>
        <w:t>system as a whole</w:t>
      </w:r>
      <w:proofErr w:type="gramEnd"/>
      <w:r>
        <w:rPr>
          <w:rFonts w:ascii="Arial" w:hAnsi="Arial" w:cs="Arial"/>
        </w:rPr>
        <w:t xml:space="preserve">. The Hilton Garden Inn at Heathrow has installed </w:t>
      </w:r>
      <w:proofErr w:type="gramStart"/>
      <w:r>
        <w:rPr>
          <w:rFonts w:ascii="Arial" w:hAnsi="Arial" w:cs="Arial"/>
        </w:rPr>
        <w:t>a number of</w:t>
      </w:r>
      <w:proofErr w:type="gramEnd"/>
      <w:r>
        <w:rPr>
          <w:rFonts w:ascii="Arial" w:hAnsi="Arial" w:cs="Arial"/>
        </w:rPr>
        <w:t xml:space="preserve"> charging stations powered by solar forms of energy. This can reduce the hotel’s operational emissions of carbon along with contributing to a low level of energy-based costs (</w:t>
      </w:r>
      <w:r>
        <w:rPr>
          <w:rFonts w:ascii="Arial" w:hAnsi="Arial" w:cs="Arial"/>
          <w:lang w:val="en-IN"/>
        </w:rPr>
        <w:t>Hilton, 2024)</w:t>
      </w:r>
      <w:r>
        <w:rPr>
          <w:rFonts w:ascii="Arial" w:hAnsi="Arial" w:cs="Arial"/>
        </w:rPr>
        <w:t xml:space="preserve">. </w:t>
      </w:r>
    </w:p>
    <w:p w14:paraId="06065A1E" w14:textId="77777777" w:rsidR="00B1091B" w:rsidRDefault="00000000">
      <w:pPr>
        <w:pStyle w:val="Heading2"/>
        <w:rPr>
          <w:rFonts w:ascii="Arial" w:hAnsi="Arial" w:cs="Arial"/>
        </w:rPr>
      </w:pPr>
      <w:bookmarkStart w:id="24" w:name="_afoye2c45vn3" w:colFirst="0" w:colLast="0"/>
      <w:bookmarkStart w:id="25" w:name="_Toc10138"/>
      <w:bookmarkEnd w:id="24"/>
      <w:r>
        <w:rPr>
          <w:rFonts w:ascii="Arial" w:hAnsi="Arial" w:cs="Arial"/>
        </w:rPr>
        <w:t>Cost-Effectiveness and Viability</w:t>
      </w:r>
      <w:bookmarkEnd w:id="25"/>
    </w:p>
    <w:p w14:paraId="06065A1F" w14:textId="77777777" w:rsidR="00B1091B" w:rsidRDefault="00000000">
      <w:pPr>
        <w:pStyle w:val="Heading3"/>
        <w:rPr>
          <w:rFonts w:ascii="Arial" w:hAnsi="Arial" w:cs="Arial"/>
        </w:rPr>
      </w:pPr>
      <w:bookmarkStart w:id="26" w:name="_lvlibdstfx6l" w:colFirst="0" w:colLast="0"/>
      <w:bookmarkStart w:id="27" w:name="_Toc31070"/>
      <w:bookmarkEnd w:id="26"/>
      <w:r>
        <w:rPr>
          <w:rFonts w:ascii="Arial" w:hAnsi="Arial" w:cs="Arial"/>
        </w:rPr>
        <w:t>Upfront Investment and Savings in the Long Term</w:t>
      </w:r>
      <w:bookmarkEnd w:id="27"/>
    </w:p>
    <w:p w14:paraId="06065A20" w14:textId="77777777" w:rsidR="00B1091B" w:rsidRDefault="00000000">
      <w:pPr>
        <w:rPr>
          <w:rFonts w:ascii="Arial" w:hAnsi="Arial" w:cs="Arial"/>
        </w:rPr>
      </w:pPr>
      <w:r>
        <w:rPr>
          <w:rFonts w:ascii="Arial" w:hAnsi="Arial" w:cs="Arial"/>
        </w:rPr>
        <w:t xml:space="preserve">The cost of electric buses at an initial level is generally high. This is due to the price of the vehicles and the vital infrastructure related to charging. However, a 15% lower amount of ownership of electric buses considering a period of 10 years is evident compared to </w:t>
      </w:r>
      <w:proofErr w:type="gramStart"/>
      <w:r>
        <w:rPr>
          <w:rFonts w:ascii="Arial" w:hAnsi="Arial" w:cs="Arial"/>
        </w:rPr>
        <w:t>a number of</w:t>
      </w:r>
      <w:proofErr w:type="gramEnd"/>
      <w:r>
        <w:rPr>
          <w:rFonts w:ascii="Arial" w:hAnsi="Arial" w:cs="Arial"/>
        </w:rPr>
        <w:t xml:space="preserve"> diesel buses (Khan and Onat, 2023). Electric buses carry a minimum of moving parts along with demanding a low amount of maintenance. This can tend toward savings in the long term.</w:t>
      </w:r>
    </w:p>
    <w:p w14:paraId="06065A21" w14:textId="77777777" w:rsidR="00B1091B" w:rsidRDefault="00000000">
      <w:pPr>
        <w:rPr>
          <w:rFonts w:ascii="Arial" w:hAnsi="Arial" w:cs="Arial"/>
        </w:rPr>
      </w:pPr>
      <w:r>
        <w:rPr>
          <w:rFonts w:ascii="Arial" w:hAnsi="Arial" w:cs="Arial"/>
        </w:rPr>
        <w:t>Transport for Greater Manchester operates a fleet of electric buses. It ordered 50 double-deck buses associated with zero-emission from Alexander Dennis. This showcases its approach to considering efficiency in the long term (</w:t>
      </w:r>
      <w:r>
        <w:rPr>
          <w:rFonts w:ascii="Arial" w:hAnsi="Arial" w:cs="Arial"/>
          <w:lang w:val="en-IN"/>
        </w:rPr>
        <w:t>Baguette, 2023)</w:t>
      </w:r>
      <w:r>
        <w:rPr>
          <w:rFonts w:ascii="Arial" w:hAnsi="Arial" w:cs="Arial"/>
        </w:rPr>
        <w:t>.</w:t>
      </w:r>
    </w:p>
    <w:p w14:paraId="06065A22" w14:textId="77777777" w:rsidR="00B1091B" w:rsidRDefault="00000000">
      <w:pPr>
        <w:pStyle w:val="Heading3"/>
        <w:rPr>
          <w:rFonts w:ascii="Arial" w:hAnsi="Arial" w:cs="Arial"/>
        </w:rPr>
      </w:pPr>
      <w:bookmarkStart w:id="28" w:name="_jqjnquwp460k" w:colFirst="0" w:colLast="0"/>
      <w:bookmarkStart w:id="29" w:name="_Toc15293"/>
      <w:bookmarkEnd w:id="28"/>
      <w:r>
        <w:rPr>
          <w:rFonts w:ascii="Arial" w:hAnsi="Arial" w:cs="Arial"/>
        </w:rPr>
        <w:t>Government Subsidies</w:t>
      </w:r>
      <w:bookmarkEnd w:id="29"/>
    </w:p>
    <w:p w14:paraId="06065A23" w14:textId="77777777" w:rsidR="00B1091B" w:rsidRDefault="00000000">
      <w:pPr>
        <w:rPr>
          <w:rFonts w:ascii="Arial" w:hAnsi="Arial" w:cs="Arial"/>
        </w:rPr>
      </w:pPr>
      <w:r>
        <w:rPr>
          <w:rFonts w:ascii="Arial" w:hAnsi="Arial" w:cs="Arial"/>
        </w:rPr>
        <w:t xml:space="preserve">The government in the UK offers </w:t>
      </w:r>
      <w:proofErr w:type="gramStart"/>
      <w:r>
        <w:rPr>
          <w:rFonts w:ascii="Arial" w:hAnsi="Arial" w:cs="Arial"/>
        </w:rPr>
        <w:t>a number of</w:t>
      </w:r>
      <w:proofErr w:type="gramEnd"/>
      <w:r>
        <w:rPr>
          <w:rFonts w:ascii="Arial" w:hAnsi="Arial" w:cs="Arial"/>
        </w:rPr>
        <w:t xml:space="preserve"> incentives and tax-related breaks considering business entities adopting electric vehicles. These financially beneficial aspects can surpass </w:t>
      </w:r>
      <w:proofErr w:type="gramStart"/>
      <w:r>
        <w:rPr>
          <w:rFonts w:ascii="Arial" w:hAnsi="Arial" w:cs="Arial"/>
        </w:rPr>
        <w:t>the investment</w:t>
      </w:r>
      <w:proofErr w:type="gramEnd"/>
      <w:r>
        <w:rPr>
          <w:rFonts w:ascii="Arial" w:hAnsi="Arial" w:cs="Arial"/>
        </w:rPr>
        <w:t xml:space="preserve"> at an immediate level. This can make the adoption of electric forms of shuttle buses excessively feasible for hotels as well.</w:t>
      </w:r>
    </w:p>
    <w:p w14:paraId="06065A24" w14:textId="77777777" w:rsidR="00B1091B" w:rsidRDefault="00000000">
      <w:pPr>
        <w:rPr>
          <w:rFonts w:ascii="Arial" w:hAnsi="Arial" w:cs="Arial"/>
        </w:rPr>
      </w:pPr>
      <w:r>
        <w:rPr>
          <w:rFonts w:ascii="Arial" w:hAnsi="Arial" w:cs="Arial"/>
        </w:rPr>
        <w:t xml:space="preserve">Business entities can receive up to £16,000 towards the cost of an exclusive electric van considering the Plug-in Van Grant. This can specifically be applicable to </w:t>
      </w:r>
      <w:proofErr w:type="gramStart"/>
      <w:r>
        <w:rPr>
          <w:rFonts w:ascii="Arial" w:hAnsi="Arial" w:cs="Arial"/>
        </w:rPr>
        <w:t>a comparatively larger</w:t>
      </w:r>
      <w:proofErr w:type="gramEnd"/>
      <w:r>
        <w:rPr>
          <w:rFonts w:ascii="Arial" w:hAnsi="Arial" w:cs="Arial"/>
        </w:rPr>
        <w:t xml:space="preserve"> fleet of vans operating (</w:t>
      </w:r>
      <w:r>
        <w:rPr>
          <w:rFonts w:ascii="Arial" w:hAnsi="Arial" w:cs="Arial"/>
          <w:lang w:val="en-IN"/>
        </w:rPr>
        <w:t>Griffin, 2024)</w:t>
      </w:r>
      <w:r>
        <w:rPr>
          <w:rFonts w:ascii="Arial" w:hAnsi="Arial" w:cs="Arial"/>
        </w:rPr>
        <w:t xml:space="preserve">. Transport for London (TfL) has transitioned its fleet to EVs with the support of the Ultra Low Emission Zone (ULEZ). The UK government offers a set of grants for a few exclusive plug-in vehicles. However, vehicles not meeting the standards of ULEZ along with being exempted must pay a charge of around £12.50 to drive within the zone </w:t>
      </w:r>
      <w:proofErr w:type="gramStart"/>
      <w:r>
        <w:rPr>
          <w:rFonts w:ascii="Arial" w:hAnsi="Arial" w:cs="Arial"/>
        </w:rPr>
        <w:t>on a daily basis</w:t>
      </w:r>
      <w:proofErr w:type="gramEnd"/>
      <w:r>
        <w:rPr>
          <w:rFonts w:ascii="Arial" w:hAnsi="Arial" w:cs="Arial"/>
        </w:rPr>
        <w:t xml:space="preserve"> (</w:t>
      </w:r>
      <w:r>
        <w:rPr>
          <w:rFonts w:ascii="Arial" w:hAnsi="Arial" w:cs="Arial"/>
          <w:lang w:val="en-IN"/>
        </w:rPr>
        <w:t>Transport for London, 2024)</w:t>
      </w:r>
      <w:r>
        <w:rPr>
          <w:rFonts w:ascii="Arial" w:hAnsi="Arial" w:cs="Arial"/>
        </w:rPr>
        <w:t>.</w:t>
      </w:r>
    </w:p>
    <w:p w14:paraId="06065A25" w14:textId="77777777" w:rsidR="00B1091B" w:rsidRDefault="00000000">
      <w:pPr>
        <w:pStyle w:val="Heading3"/>
        <w:rPr>
          <w:rFonts w:ascii="Arial" w:hAnsi="Arial" w:cs="Arial"/>
        </w:rPr>
      </w:pPr>
      <w:bookmarkStart w:id="30" w:name="_su060fkjaaxh" w:colFirst="0" w:colLast="0"/>
      <w:bookmarkStart w:id="31" w:name="_Toc4748"/>
      <w:bookmarkEnd w:id="30"/>
      <w:r>
        <w:rPr>
          <w:rFonts w:ascii="Arial" w:hAnsi="Arial" w:cs="Arial"/>
        </w:rPr>
        <w:lastRenderedPageBreak/>
        <w:t>Enhancement in Reputation</w:t>
      </w:r>
      <w:bookmarkEnd w:id="31"/>
    </w:p>
    <w:p w14:paraId="06065A26" w14:textId="77777777" w:rsidR="00B1091B" w:rsidRDefault="00000000">
      <w:pPr>
        <w:rPr>
          <w:rFonts w:ascii="Arial" w:hAnsi="Arial" w:cs="Arial"/>
        </w:rPr>
      </w:pPr>
      <w:r>
        <w:rPr>
          <w:rFonts w:ascii="Arial" w:hAnsi="Arial" w:cs="Arial"/>
        </w:rPr>
        <w:t>Marriott International has integrated electric shuttle buses at its UK-based properties in a successful way. This can reduce emissions of CO2 related to transport by a large percentage across its portfolio. Hilton Garden Inn, Heathrow was announced as the first Hilton hotel situated in England to achieve a leading award for sustainability (</w:t>
      </w:r>
      <w:proofErr w:type="spellStart"/>
      <w:r>
        <w:rPr>
          <w:rFonts w:ascii="Arial" w:hAnsi="Arial" w:cs="Arial"/>
          <w:lang w:val="en-IN"/>
        </w:rPr>
        <w:t>greenkeyengland</w:t>
      </w:r>
      <w:proofErr w:type="spellEnd"/>
      <w:r>
        <w:rPr>
          <w:rFonts w:ascii="Arial" w:hAnsi="Arial" w:cs="Arial"/>
          <w:lang w:val="en-IN"/>
        </w:rPr>
        <w:t>, 2022)</w:t>
      </w:r>
      <w:r>
        <w:rPr>
          <w:rFonts w:ascii="Arial" w:hAnsi="Arial" w:cs="Arial"/>
        </w:rPr>
        <w:t xml:space="preserve">. Gleneagles Hotel in Scotland runs </w:t>
      </w:r>
      <w:proofErr w:type="gramStart"/>
      <w:r>
        <w:rPr>
          <w:rFonts w:ascii="Arial" w:hAnsi="Arial" w:cs="Arial"/>
        </w:rPr>
        <w:t>a number of</w:t>
      </w:r>
      <w:proofErr w:type="gramEnd"/>
      <w:r>
        <w:rPr>
          <w:rFonts w:ascii="Arial" w:hAnsi="Arial" w:cs="Arial"/>
        </w:rPr>
        <w:t xml:space="preserve"> electric buses to provide guests with an opportunity to travel within the resort. Such an initiative has reduced the hotel’s carbon-related footprint along with helping the property in achieving </w:t>
      </w:r>
      <w:proofErr w:type="gramStart"/>
      <w:r>
        <w:rPr>
          <w:rFonts w:ascii="Arial" w:hAnsi="Arial" w:cs="Arial"/>
        </w:rPr>
        <w:t>to receive</w:t>
      </w:r>
      <w:proofErr w:type="gramEnd"/>
      <w:r>
        <w:rPr>
          <w:rFonts w:ascii="Arial" w:hAnsi="Arial" w:cs="Arial"/>
        </w:rPr>
        <w:t xml:space="preserve"> The Green Tourism Gold Award.</w:t>
      </w:r>
    </w:p>
    <w:p w14:paraId="06065A27" w14:textId="77777777" w:rsidR="00B1091B" w:rsidRDefault="00000000">
      <w:pPr>
        <w:pStyle w:val="Heading2"/>
        <w:rPr>
          <w:rFonts w:ascii="Arial" w:hAnsi="Arial" w:cs="Arial"/>
        </w:rPr>
      </w:pPr>
      <w:bookmarkStart w:id="32" w:name="_42c8ebgxqcnl" w:colFirst="0" w:colLast="0"/>
      <w:bookmarkStart w:id="33" w:name="_Toc9615"/>
      <w:bookmarkEnd w:id="32"/>
      <w:r>
        <w:rPr>
          <w:rFonts w:ascii="Arial" w:hAnsi="Arial" w:cs="Arial"/>
        </w:rPr>
        <w:t>Practicality and Challenges Related to Infrastructure</w:t>
      </w:r>
      <w:bookmarkEnd w:id="33"/>
    </w:p>
    <w:p w14:paraId="06065A28" w14:textId="77777777" w:rsidR="00B1091B" w:rsidRDefault="00000000">
      <w:pPr>
        <w:pStyle w:val="Heading3"/>
        <w:rPr>
          <w:rFonts w:ascii="Arial" w:hAnsi="Arial" w:cs="Arial"/>
        </w:rPr>
      </w:pPr>
      <w:bookmarkStart w:id="34" w:name="_xt26vl4424fr" w:colFirst="0" w:colLast="0"/>
      <w:bookmarkStart w:id="35" w:name="_Toc4772"/>
      <w:bookmarkEnd w:id="34"/>
      <w:r>
        <w:rPr>
          <w:rFonts w:ascii="Arial" w:hAnsi="Arial" w:cs="Arial"/>
        </w:rPr>
        <w:t>Charging Infrastructure</w:t>
      </w:r>
      <w:bookmarkEnd w:id="35"/>
    </w:p>
    <w:p w14:paraId="06065A29" w14:textId="77777777" w:rsidR="00B1091B" w:rsidRDefault="00000000">
      <w:pPr>
        <w:rPr>
          <w:rFonts w:ascii="Arial" w:hAnsi="Arial" w:cs="Arial"/>
        </w:rPr>
      </w:pPr>
      <w:r>
        <w:rPr>
          <w:rFonts w:ascii="Arial" w:hAnsi="Arial" w:cs="Arial"/>
        </w:rPr>
        <w:t>The adoption of electric buses in a large way depends on the availability of a sufficient level of charging-based stations. Hotels may be required to invest in a set of dedicated infrastructure. Such an approach can prove to be expensive (</w:t>
      </w:r>
      <w:proofErr w:type="spellStart"/>
      <w:r>
        <w:rPr>
          <w:rFonts w:ascii="Arial" w:hAnsi="Arial" w:cs="Arial"/>
        </w:rPr>
        <w:t>Savari</w:t>
      </w:r>
      <w:proofErr w:type="spellEnd"/>
      <w:r>
        <w:rPr>
          <w:rFonts w:ascii="Arial" w:hAnsi="Arial" w:cs="Arial"/>
        </w:rPr>
        <w:t xml:space="preserve"> </w:t>
      </w:r>
      <w:r>
        <w:rPr>
          <w:rFonts w:ascii="Arial" w:hAnsi="Arial" w:cs="Arial"/>
          <w:i/>
          <w:iCs/>
        </w:rPr>
        <w:t>et al.</w:t>
      </w:r>
      <w:r>
        <w:rPr>
          <w:rFonts w:ascii="Arial" w:hAnsi="Arial" w:cs="Arial"/>
        </w:rPr>
        <w:t xml:space="preserve">, 2023). Installation of stations with a fast rate of charging can reduce the long amount of </w:t>
      </w:r>
      <w:proofErr w:type="gramStart"/>
      <w:r>
        <w:rPr>
          <w:rFonts w:ascii="Arial" w:hAnsi="Arial" w:cs="Arial"/>
        </w:rPr>
        <w:t>time of</w:t>
      </w:r>
      <w:proofErr w:type="gramEnd"/>
      <w:r>
        <w:rPr>
          <w:rFonts w:ascii="Arial" w:hAnsi="Arial" w:cs="Arial"/>
        </w:rPr>
        <w:t xml:space="preserve"> waiting along with ensuring a continuous form of service for guests.</w:t>
      </w:r>
    </w:p>
    <w:p w14:paraId="06065A2A" w14:textId="77777777" w:rsidR="00B1091B" w:rsidRDefault="00000000">
      <w:pPr>
        <w:rPr>
          <w:rFonts w:ascii="Arial" w:hAnsi="Arial" w:cs="Arial"/>
        </w:rPr>
      </w:pPr>
      <w:r>
        <w:rPr>
          <w:rFonts w:ascii="Arial" w:hAnsi="Arial" w:cs="Arial"/>
        </w:rPr>
        <w:t>The Grand Hotel in Brighton partnered with Pod Point established as a charging-related network for EVs. The goal is to install stations with a fast approach to charging their electric shuttle buses (</w:t>
      </w:r>
      <w:r>
        <w:rPr>
          <w:rFonts w:ascii="Arial" w:hAnsi="Arial" w:cs="Arial"/>
          <w:lang w:val="en-IN"/>
        </w:rPr>
        <w:t>Pod Point, 2024)</w:t>
      </w:r>
      <w:r>
        <w:rPr>
          <w:rFonts w:ascii="Arial" w:hAnsi="Arial" w:cs="Arial"/>
        </w:rPr>
        <w:t>. Such an initiative is helpful considering turnaround-based times and efficiency in the operations along with contributing to the hotel’s sustainability-focused goals.</w:t>
      </w:r>
    </w:p>
    <w:p w14:paraId="06065A2B" w14:textId="77777777" w:rsidR="00B1091B" w:rsidRDefault="00000000">
      <w:pPr>
        <w:pStyle w:val="Heading3"/>
        <w:rPr>
          <w:rFonts w:ascii="Arial" w:hAnsi="Arial" w:cs="Arial"/>
        </w:rPr>
      </w:pPr>
      <w:bookmarkStart w:id="36" w:name="_ymsjpusk3bzs" w:colFirst="0" w:colLast="0"/>
      <w:bookmarkStart w:id="37" w:name="_Toc21432"/>
      <w:bookmarkEnd w:id="36"/>
      <w:r>
        <w:rPr>
          <w:rFonts w:ascii="Arial" w:hAnsi="Arial" w:cs="Arial"/>
        </w:rPr>
        <w:t>Limitations in Range</w:t>
      </w:r>
      <w:bookmarkEnd w:id="37"/>
    </w:p>
    <w:p w14:paraId="06065A2C" w14:textId="77777777" w:rsidR="00B1091B" w:rsidRDefault="00000000">
      <w:pPr>
        <w:rPr>
          <w:rFonts w:ascii="Arial" w:hAnsi="Arial" w:cs="Arial"/>
        </w:rPr>
      </w:pPr>
      <w:r>
        <w:rPr>
          <w:rFonts w:ascii="Arial" w:hAnsi="Arial" w:cs="Arial"/>
        </w:rPr>
        <w:t xml:space="preserve">Electric buses generally have a limited range of 100 to 200 miles per charge. Hotels may be required to introduce </w:t>
      </w:r>
      <w:proofErr w:type="spellStart"/>
      <w:r>
        <w:rPr>
          <w:rFonts w:ascii="Arial" w:hAnsi="Arial" w:cs="Arial"/>
        </w:rPr>
        <w:t>optimisation</w:t>
      </w:r>
      <w:proofErr w:type="spellEnd"/>
      <w:r>
        <w:rPr>
          <w:rFonts w:ascii="Arial" w:hAnsi="Arial" w:cs="Arial"/>
        </w:rPr>
        <w:t xml:space="preserve"> in the routes of transport. Software related to such </w:t>
      </w:r>
      <w:proofErr w:type="spellStart"/>
      <w:r>
        <w:rPr>
          <w:rFonts w:ascii="Arial" w:hAnsi="Arial" w:cs="Arial"/>
        </w:rPr>
        <w:t>optimisation</w:t>
      </w:r>
      <w:proofErr w:type="spellEnd"/>
      <w:r>
        <w:rPr>
          <w:rFonts w:ascii="Arial" w:hAnsi="Arial" w:cs="Arial"/>
        </w:rPr>
        <w:t xml:space="preserve"> can be </w:t>
      </w:r>
      <w:proofErr w:type="spellStart"/>
      <w:r>
        <w:rPr>
          <w:rFonts w:ascii="Arial" w:hAnsi="Arial" w:cs="Arial"/>
        </w:rPr>
        <w:t>utilised</w:t>
      </w:r>
      <w:proofErr w:type="spellEnd"/>
      <w:r>
        <w:rPr>
          <w:rFonts w:ascii="Arial" w:hAnsi="Arial" w:cs="Arial"/>
        </w:rPr>
        <w:t xml:space="preserve"> to ensure the electric buses’ journey to the shortest and the most efficient types of routes. For instance, the BYD K9 electric bus can offer a range of 150 to 200 miles (</w:t>
      </w:r>
      <w:r>
        <w:rPr>
          <w:rFonts w:ascii="Arial" w:hAnsi="Arial" w:cs="Arial"/>
          <w:lang w:val="en-IN"/>
        </w:rPr>
        <w:t>BYD, 2024)</w:t>
      </w:r>
      <w:r>
        <w:rPr>
          <w:rFonts w:ascii="Arial" w:hAnsi="Arial" w:cs="Arial"/>
        </w:rPr>
        <w:t>. Such an aspect depends on the model and associated circumstances.</w:t>
      </w:r>
    </w:p>
    <w:p w14:paraId="06065A2D" w14:textId="77777777" w:rsidR="00B1091B" w:rsidRDefault="00000000">
      <w:pPr>
        <w:pStyle w:val="Heading2"/>
        <w:rPr>
          <w:rFonts w:ascii="Arial" w:hAnsi="Arial" w:cs="Arial"/>
        </w:rPr>
      </w:pPr>
      <w:bookmarkStart w:id="38" w:name="_p7w70ydoih0i" w:colFirst="0" w:colLast="0"/>
      <w:bookmarkStart w:id="39" w:name="_Toc18291"/>
      <w:bookmarkEnd w:id="38"/>
      <w:r>
        <w:rPr>
          <w:rFonts w:ascii="Arial" w:hAnsi="Arial" w:cs="Arial"/>
        </w:rPr>
        <w:t>Conclusion</w:t>
      </w:r>
      <w:bookmarkEnd w:id="39"/>
    </w:p>
    <w:p w14:paraId="06065A2E" w14:textId="77777777" w:rsidR="00B1091B" w:rsidRDefault="00000000">
      <w:pPr>
        <w:rPr>
          <w:rFonts w:ascii="Arial" w:hAnsi="Arial" w:cs="Arial"/>
        </w:rPr>
      </w:pPr>
      <w:r>
        <w:rPr>
          <w:rFonts w:ascii="Arial" w:hAnsi="Arial" w:cs="Arial"/>
        </w:rPr>
        <w:t xml:space="preserve">Electric shuttle buses represent a vital innovation in the sustainable form of transport for the hospitality industry. They can be an active contributor to the sustainability of the environment along with enhancing the satisfaction of guests. This can be achieved through the reduction of </w:t>
      </w:r>
      <w:proofErr w:type="gramStart"/>
      <w:r>
        <w:rPr>
          <w:rFonts w:ascii="Arial" w:hAnsi="Arial" w:cs="Arial"/>
        </w:rPr>
        <w:t>emissions of carbon</w:t>
      </w:r>
      <w:proofErr w:type="gramEnd"/>
      <w:r>
        <w:rPr>
          <w:rFonts w:ascii="Arial" w:hAnsi="Arial" w:cs="Arial"/>
        </w:rPr>
        <w:t xml:space="preserve">, pollution due to noise, and consumption of energy. The adoption of these vehicles along with </w:t>
      </w:r>
      <w:proofErr w:type="gramStart"/>
      <w:r>
        <w:rPr>
          <w:rFonts w:ascii="Arial" w:hAnsi="Arial" w:cs="Arial"/>
        </w:rPr>
        <w:t>a number of</w:t>
      </w:r>
      <w:proofErr w:type="gramEnd"/>
      <w:r>
        <w:rPr>
          <w:rFonts w:ascii="Arial" w:hAnsi="Arial" w:cs="Arial"/>
        </w:rPr>
        <w:t xml:space="preserve"> improvements such </w:t>
      </w:r>
      <w:r>
        <w:rPr>
          <w:rFonts w:ascii="Arial" w:hAnsi="Arial" w:cs="Arial"/>
        </w:rPr>
        <w:lastRenderedPageBreak/>
        <w:t xml:space="preserve">as </w:t>
      </w:r>
      <w:proofErr w:type="spellStart"/>
      <w:r>
        <w:rPr>
          <w:rFonts w:ascii="Arial" w:hAnsi="Arial" w:cs="Arial"/>
        </w:rPr>
        <w:t>optimisation</w:t>
      </w:r>
      <w:proofErr w:type="spellEnd"/>
      <w:r>
        <w:rPr>
          <w:rFonts w:ascii="Arial" w:hAnsi="Arial" w:cs="Arial"/>
        </w:rPr>
        <w:t xml:space="preserve"> of routes powered by AI and charging-based stations powered by solar forms of energy can reduce operational costs and ecological footprints in a major way. However, the high level of upfront costs and obstacles related to the integration of infrastructure require a careful form of consideration. The report showcased the way for buses with electric forms to be capable of </w:t>
      </w:r>
      <w:proofErr w:type="gramStart"/>
      <w:r>
        <w:rPr>
          <w:rFonts w:ascii="Arial" w:hAnsi="Arial" w:cs="Arial"/>
        </w:rPr>
        <w:t>driving</w:t>
      </w:r>
      <w:proofErr w:type="gramEnd"/>
      <w:r>
        <w:rPr>
          <w:rFonts w:ascii="Arial" w:hAnsi="Arial" w:cs="Arial"/>
        </w:rPr>
        <w:t xml:space="preserve"> a set of meaningful modifications. This can align with a set of broader goals regarding sustainability such as entities’ goal of net-zero emissions in 2050. This can be evident in </w:t>
      </w:r>
      <w:proofErr w:type="gramStart"/>
      <w:r>
        <w:rPr>
          <w:rFonts w:ascii="Arial" w:hAnsi="Arial" w:cs="Arial"/>
        </w:rPr>
        <w:t>a number of</w:t>
      </w:r>
      <w:proofErr w:type="gramEnd"/>
      <w:r>
        <w:rPr>
          <w:rFonts w:ascii="Arial" w:hAnsi="Arial" w:cs="Arial"/>
        </w:rPr>
        <w:t xml:space="preserve"> instances from a set of major hotels such as Heathrow Airport.</w:t>
      </w:r>
    </w:p>
    <w:p w14:paraId="06065A2F" w14:textId="77777777" w:rsidR="00B1091B" w:rsidRDefault="00000000">
      <w:pPr>
        <w:spacing w:after="160" w:line="259" w:lineRule="auto"/>
        <w:jc w:val="left"/>
        <w:rPr>
          <w:rFonts w:ascii="Arial" w:hAnsi="Arial" w:cs="Arial"/>
        </w:rPr>
      </w:pPr>
      <w:r>
        <w:rPr>
          <w:rFonts w:ascii="Arial" w:hAnsi="Arial" w:cs="Arial"/>
        </w:rPr>
        <w:br w:type="page"/>
      </w:r>
    </w:p>
    <w:p w14:paraId="06065A30" w14:textId="77777777" w:rsidR="00B1091B" w:rsidRDefault="00000000">
      <w:pPr>
        <w:pStyle w:val="Heading2"/>
        <w:rPr>
          <w:rFonts w:ascii="Arial" w:hAnsi="Arial" w:cs="Arial"/>
        </w:rPr>
      </w:pPr>
      <w:bookmarkStart w:id="40" w:name="_Toc6031"/>
      <w:r>
        <w:rPr>
          <w:rFonts w:ascii="Arial" w:hAnsi="Arial" w:cs="Arial"/>
        </w:rPr>
        <w:lastRenderedPageBreak/>
        <w:t>References</w:t>
      </w:r>
      <w:bookmarkEnd w:id="40"/>
    </w:p>
    <w:p w14:paraId="06065A31" w14:textId="77777777" w:rsidR="00B1091B" w:rsidRDefault="00000000">
      <w:pPr>
        <w:rPr>
          <w:rFonts w:ascii="Arial" w:hAnsi="Arial" w:cs="Arial"/>
          <w:lang w:val="en-IN"/>
        </w:rPr>
      </w:pPr>
      <w:r>
        <w:rPr>
          <w:rFonts w:ascii="Arial" w:hAnsi="Arial" w:cs="Arial"/>
          <w:lang w:val="en-IN"/>
        </w:rPr>
        <w:t>Baguette, S., 2023. </w:t>
      </w:r>
      <w:r>
        <w:rPr>
          <w:rFonts w:ascii="Arial" w:hAnsi="Arial" w:cs="Arial"/>
          <w:i/>
          <w:iCs/>
          <w:lang w:val="en-IN"/>
        </w:rPr>
        <w:t>Transport for Greater Manchester orders another 50 electric buses from Alexander Dennis for next stage of Bee Network roll-out</w:t>
      </w:r>
      <w:r>
        <w:rPr>
          <w:rFonts w:ascii="Arial" w:hAnsi="Arial" w:cs="Arial"/>
          <w:lang w:val="en-IN"/>
        </w:rPr>
        <w:t>, </w:t>
      </w:r>
      <w:r>
        <w:rPr>
          <w:rFonts w:ascii="Arial" w:hAnsi="Arial" w:cs="Arial"/>
          <w:i/>
          <w:iCs/>
          <w:lang w:val="en-IN"/>
        </w:rPr>
        <w:t>Alexander Dennis</w:t>
      </w:r>
      <w:r>
        <w:rPr>
          <w:rFonts w:ascii="Arial" w:hAnsi="Arial" w:cs="Arial"/>
          <w:lang w:val="en-IN"/>
        </w:rPr>
        <w:t>. Available at: https://www.alexander-dennis.com/transport-for-greater-manchester-orders-another-50-electric-buses-from-alexander-dennis-for-next-stage-of-bee-network-roll-out/ (Accessed: 25 January 2025).</w:t>
      </w:r>
    </w:p>
    <w:p w14:paraId="06065A32" w14:textId="77777777" w:rsidR="00B1091B" w:rsidRDefault="00000000">
      <w:pPr>
        <w:rPr>
          <w:rFonts w:ascii="Arial" w:hAnsi="Arial" w:cs="Arial"/>
          <w:lang w:val="en-IN"/>
        </w:rPr>
      </w:pPr>
      <w:r>
        <w:rPr>
          <w:rFonts w:ascii="Arial" w:hAnsi="Arial" w:cs="Arial"/>
          <w:lang w:val="en-IN"/>
        </w:rPr>
        <w:t>Barnard, M., 2024. </w:t>
      </w:r>
      <w:r>
        <w:rPr>
          <w:rFonts w:ascii="Arial" w:hAnsi="Arial" w:cs="Arial"/>
          <w:i/>
          <w:iCs/>
          <w:lang w:val="en-IN"/>
        </w:rPr>
        <w:t>All Buses Will Be Battery Electric Too</w:t>
      </w:r>
      <w:r>
        <w:rPr>
          <w:rFonts w:ascii="Arial" w:hAnsi="Arial" w:cs="Arial"/>
          <w:lang w:val="en-IN"/>
        </w:rPr>
        <w:t>, </w:t>
      </w:r>
      <w:r>
        <w:rPr>
          <w:rFonts w:ascii="Arial" w:hAnsi="Arial" w:cs="Arial"/>
          <w:i/>
          <w:iCs/>
          <w:lang w:val="en-IN"/>
        </w:rPr>
        <w:t>Forbes</w:t>
      </w:r>
      <w:r>
        <w:rPr>
          <w:rFonts w:ascii="Arial" w:hAnsi="Arial" w:cs="Arial"/>
          <w:lang w:val="en-IN"/>
        </w:rPr>
        <w:t>. Forbes Magazine. Available at: https://www.forbes.com/sites/michaelbarnard/2023/11/20/all-buses-will-be-battery-electric-too/ (Accessed: 25 January 2025).</w:t>
      </w:r>
    </w:p>
    <w:p w14:paraId="06065A33" w14:textId="77777777" w:rsidR="00B1091B" w:rsidRDefault="00000000">
      <w:pPr>
        <w:rPr>
          <w:rFonts w:ascii="Arial" w:hAnsi="Arial" w:cs="Arial"/>
          <w:lang w:val="en-IN"/>
        </w:rPr>
      </w:pPr>
      <w:r>
        <w:rPr>
          <w:rFonts w:ascii="Arial" w:hAnsi="Arial" w:cs="Arial"/>
          <w:lang w:val="en-IN"/>
        </w:rPr>
        <w:t>Busworld, 2024</w:t>
      </w:r>
      <w:r>
        <w:rPr>
          <w:rFonts w:ascii="Arial" w:hAnsi="Arial" w:cs="Arial"/>
          <w:i/>
          <w:iCs/>
          <w:lang w:val="en-IN"/>
        </w:rPr>
        <w:t>. 1,000th Yutong bus delivered in UK. Transdev will use ZE buses in Heathrow airport</w:t>
      </w:r>
      <w:r>
        <w:rPr>
          <w:rFonts w:ascii="Arial" w:hAnsi="Arial" w:cs="Arial"/>
          <w:lang w:val="en-IN"/>
        </w:rPr>
        <w:t>. Available at: https://news.busworld.org/article/154658/1000th-yutong-bus-delivered-in-uk.-transdev-will-use-ze-buses-in-heathrow-airport (Accessed: 25 January 2025).</w:t>
      </w:r>
    </w:p>
    <w:p w14:paraId="06065A34" w14:textId="77777777" w:rsidR="00B1091B" w:rsidRDefault="00000000">
      <w:pPr>
        <w:rPr>
          <w:rFonts w:ascii="Arial" w:hAnsi="Arial" w:cs="Arial"/>
          <w:lang w:val="en-IN"/>
        </w:rPr>
      </w:pPr>
      <w:r>
        <w:rPr>
          <w:rFonts w:ascii="Arial" w:hAnsi="Arial" w:cs="Arial"/>
          <w:lang w:val="en-IN"/>
        </w:rPr>
        <w:t xml:space="preserve">BYD, 2024. </w:t>
      </w:r>
      <w:r>
        <w:rPr>
          <w:rFonts w:ascii="Arial" w:hAnsi="Arial" w:cs="Arial"/>
          <w:i/>
          <w:iCs/>
          <w:lang w:val="en-IN"/>
        </w:rPr>
        <w:t>The BYD</w:t>
      </w:r>
      <w:r>
        <w:rPr>
          <w:rFonts w:ascii="Arial" w:hAnsi="Arial" w:cs="Arial"/>
          <w:lang w:val="en-IN"/>
        </w:rPr>
        <w:t>. Available at: https://en.byd.com/wp-content/uploads/2019/07/4504-byd-transit-cut-sheets_k9-40_lr.pdf (Accessed: 25 January 2025).</w:t>
      </w:r>
    </w:p>
    <w:p w14:paraId="06065A35" w14:textId="77777777" w:rsidR="00B1091B" w:rsidRDefault="00000000">
      <w:pPr>
        <w:rPr>
          <w:rFonts w:ascii="Arial" w:hAnsi="Arial" w:cs="Arial"/>
          <w:lang w:val="en-IN"/>
        </w:rPr>
      </w:pPr>
      <w:r>
        <w:rPr>
          <w:rFonts w:ascii="Arial" w:hAnsi="Arial" w:cs="Arial"/>
          <w:lang w:val="en-IN"/>
        </w:rPr>
        <w:t>Editors, H., 2024. </w:t>
      </w:r>
      <w:r>
        <w:rPr>
          <w:rFonts w:ascii="Arial" w:hAnsi="Arial" w:cs="Arial"/>
          <w:i/>
          <w:iCs/>
          <w:lang w:val="en-IN"/>
        </w:rPr>
        <w:t>While More Hotels are Turning to Green Technology for Sustainable Operations, the Industry Still Has a Long Way to Go</w:t>
      </w:r>
      <w:r>
        <w:rPr>
          <w:rFonts w:ascii="Arial" w:hAnsi="Arial" w:cs="Arial"/>
          <w:lang w:val="en-IN"/>
        </w:rPr>
        <w:t>, </w:t>
      </w:r>
      <w:r>
        <w:rPr>
          <w:rFonts w:ascii="Arial" w:hAnsi="Arial" w:cs="Arial"/>
          <w:i/>
          <w:iCs/>
          <w:lang w:val="en-IN"/>
        </w:rPr>
        <w:t>Hotel Technology News</w:t>
      </w:r>
      <w:r>
        <w:rPr>
          <w:rFonts w:ascii="Arial" w:hAnsi="Arial" w:cs="Arial"/>
          <w:lang w:val="en-IN"/>
        </w:rPr>
        <w:t>. Available at: https://hoteltechnologynews.com/2024/04/while-more-hotels-are-turning-to-green-technology-for-sustainable-operations-the-industry-still-has-a-long-way-to-go/#:~:text=In%202023%2C%20the%20World%20Tourism,green%20technology%20across%20their%20operations. (Accessed: 25 January 2025).</w:t>
      </w:r>
    </w:p>
    <w:p w14:paraId="06065A36" w14:textId="77777777" w:rsidR="00B1091B" w:rsidRDefault="00000000">
      <w:pPr>
        <w:rPr>
          <w:rFonts w:ascii="Arial" w:hAnsi="Arial" w:cs="Arial"/>
          <w:lang w:val="en-IN"/>
        </w:rPr>
      </w:pPr>
      <w:r>
        <w:rPr>
          <w:rFonts w:ascii="Arial" w:hAnsi="Arial" w:cs="Arial"/>
          <w:lang w:val="en-IN"/>
        </w:rPr>
        <w:t>England, P. H., 2019. </w:t>
      </w:r>
      <w:r>
        <w:rPr>
          <w:rFonts w:ascii="Arial" w:hAnsi="Arial" w:cs="Arial"/>
          <w:i/>
          <w:iCs/>
          <w:lang w:val="en-IN"/>
        </w:rPr>
        <w:t>Public Health England publishes air pollution evidence review</w:t>
      </w:r>
      <w:r>
        <w:rPr>
          <w:rFonts w:ascii="Arial" w:hAnsi="Arial" w:cs="Arial"/>
          <w:lang w:val="en-IN"/>
        </w:rPr>
        <w:t>, </w:t>
      </w:r>
      <w:r>
        <w:rPr>
          <w:rFonts w:ascii="Arial" w:hAnsi="Arial" w:cs="Arial"/>
          <w:i/>
          <w:iCs/>
          <w:lang w:val="en-IN"/>
        </w:rPr>
        <w:t>GOV.UK</w:t>
      </w:r>
      <w:r>
        <w:rPr>
          <w:rFonts w:ascii="Arial" w:hAnsi="Arial" w:cs="Arial"/>
          <w:lang w:val="en-IN"/>
        </w:rPr>
        <w:t>. GOV.UK. Available at: https://www.gov.uk/government/news/public-health-england-publishes-air-pollution-evidence-review#:~:text=Air%20pollution%20is%20the%20biggest,lung%20cancer%2C%20and%20exacerbates%20asthma (Accessed: 25 January 2025).</w:t>
      </w:r>
    </w:p>
    <w:p w14:paraId="06065A37" w14:textId="77777777" w:rsidR="00B1091B" w:rsidRDefault="00000000">
      <w:pPr>
        <w:rPr>
          <w:rFonts w:ascii="Arial" w:hAnsi="Arial" w:cs="Arial"/>
          <w:lang w:val="en-IN"/>
        </w:rPr>
      </w:pPr>
      <w:proofErr w:type="spellStart"/>
      <w:r>
        <w:rPr>
          <w:rFonts w:ascii="Arial" w:hAnsi="Arial" w:cs="Arial"/>
          <w:lang w:val="en-IN"/>
        </w:rPr>
        <w:t>greenkeyengland</w:t>
      </w:r>
      <w:proofErr w:type="spellEnd"/>
      <w:r>
        <w:rPr>
          <w:rFonts w:ascii="Arial" w:hAnsi="Arial" w:cs="Arial"/>
          <w:lang w:val="en-IN"/>
        </w:rPr>
        <w:t>, G., 2022. </w:t>
      </w:r>
      <w:r>
        <w:rPr>
          <w:rFonts w:ascii="Arial" w:hAnsi="Arial" w:cs="Arial"/>
          <w:i/>
          <w:iCs/>
          <w:lang w:val="en-IN"/>
        </w:rPr>
        <w:t>Home</w:t>
      </w:r>
      <w:r>
        <w:rPr>
          <w:rFonts w:ascii="Arial" w:hAnsi="Arial" w:cs="Arial"/>
          <w:lang w:val="en-IN"/>
        </w:rPr>
        <w:t>, </w:t>
      </w:r>
      <w:r>
        <w:rPr>
          <w:rFonts w:ascii="Arial" w:hAnsi="Arial" w:cs="Arial"/>
          <w:i/>
          <w:iCs/>
          <w:lang w:val="en-IN"/>
        </w:rPr>
        <w:t>Green Key England</w:t>
      </w:r>
      <w:r>
        <w:rPr>
          <w:rFonts w:ascii="Arial" w:hAnsi="Arial" w:cs="Arial"/>
          <w:lang w:val="en-IN"/>
        </w:rPr>
        <w:t>. Green Key England. Available at: https://www.greenkeyengland.co.uk/news/hilton-garden-inn-london-heathrow-announced-as-the-first-hilton-hotel-in-england-to-achieve-leading-sustainability-award (Accessed: 25 January 2025).</w:t>
      </w:r>
    </w:p>
    <w:p w14:paraId="06065A38" w14:textId="77777777" w:rsidR="00B1091B" w:rsidRDefault="00000000">
      <w:pPr>
        <w:rPr>
          <w:rFonts w:ascii="Arial" w:hAnsi="Arial" w:cs="Arial"/>
          <w:lang w:val="en-IN"/>
        </w:rPr>
      </w:pPr>
      <w:r>
        <w:rPr>
          <w:rFonts w:ascii="Arial" w:hAnsi="Arial" w:cs="Arial"/>
          <w:lang w:val="en-IN"/>
        </w:rPr>
        <w:lastRenderedPageBreak/>
        <w:t>Griffin, M., 2024. </w:t>
      </w:r>
      <w:r>
        <w:rPr>
          <w:rFonts w:ascii="Arial" w:hAnsi="Arial" w:cs="Arial"/>
          <w:i/>
          <w:iCs/>
          <w:lang w:val="en-IN"/>
        </w:rPr>
        <w:t xml:space="preserve">Government Grants for Electric Vans: </w:t>
      </w:r>
      <w:proofErr w:type="spellStart"/>
      <w:r>
        <w:rPr>
          <w:rFonts w:ascii="Arial" w:hAnsi="Arial" w:cs="Arial"/>
          <w:i/>
          <w:iCs/>
          <w:lang w:val="en-IN"/>
        </w:rPr>
        <w:t>CoolKit</w:t>
      </w:r>
      <w:proofErr w:type="spellEnd"/>
      <w:r>
        <w:rPr>
          <w:rFonts w:ascii="Arial" w:hAnsi="Arial" w:cs="Arial"/>
          <w:lang w:val="en-IN"/>
        </w:rPr>
        <w:t>, </w:t>
      </w:r>
      <w:proofErr w:type="spellStart"/>
      <w:r>
        <w:rPr>
          <w:rFonts w:ascii="Arial" w:hAnsi="Arial" w:cs="Arial"/>
          <w:i/>
          <w:iCs/>
          <w:lang w:val="en-IN"/>
        </w:rPr>
        <w:t>CoolKit</w:t>
      </w:r>
      <w:proofErr w:type="spellEnd"/>
      <w:r>
        <w:rPr>
          <w:rFonts w:ascii="Arial" w:hAnsi="Arial" w:cs="Arial"/>
          <w:i/>
          <w:iCs/>
          <w:lang w:val="en-IN"/>
        </w:rPr>
        <w:t xml:space="preserve"> Limited</w:t>
      </w:r>
      <w:r>
        <w:rPr>
          <w:rFonts w:ascii="Arial" w:hAnsi="Arial" w:cs="Arial"/>
          <w:lang w:val="en-IN"/>
        </w:rPr>
        <w:t>. Available at: https://www.coolkit.co.uk/government-grants-for-electric-vans-what-funding-is-available/ (Accessed: 25 January 2025).</w:t>
      </w:r>
    </w:p>
    <w:p w14:paraId="06065A39" w14:textId="77777777" w:rsidR="00B1091B" w:rsidRDefault="00000000">
      <w:pPr>
        <w:rPr>
          <w:rFonts w:ascii="Arial" w:hAnsi="Arial" w:cs="Arial"/>
          <w:lang w:val="en-IN"/>
        </w:rPr>
      </w:pPr>
      <w:r>
        <w:rPr>
          <w:rFonts w:ascii="Arial" w:hAnsi="Arial" w:cs="Arial"/>
          <w:lang w:val="en-IN"/>
        </w:rPr>
        <w:t xml:space="preserve">Hilton, 2024. </w:t>
      </w:r>
      <w:r>
        <w:rPr>
          <w:rFonts w:ascii="Arial" w:hAnsi="Arial" w:cs="Arial"/>
          <w:i/>
          <w:iCs/>
          <w:lang w:val="en-IN"/>
        </w:rPr>
        <w:t>Corporate Responsibility Report</w:t>
      </w:r>
      <w:r>
        <w:rPr>
          <w:rFonts w:ascii="Arial" w:hAnsi="Arial" w:cs="Arial"/>
          <w:lang w:val="en-IN"/>
        </w:rPr>
        <w:t>. Available at: https://assets.ctfassets.net/o78em1y1w4i4/6kk1koPaetKbw43htAfPCS/a59b7877c870ace5cb591de4784ee3f9/Hilton_Energy_Carbon.pdf (Accessed: 25 January 2025).</w:t>
      </w:r>
    </w:p>
    <w:p w14:paraId="06065A3A" w14:textId="77777777" w:rsidR="00B1091B" w:rsidRDefault="00000000">
      <w:pPr>
        <w:rPr>
          <w:rFonts w:ascii="Arial" w:hAnsi="Arial" w:cs="Arial"/>
        </w:rPr>
      </w:pPr>
      <w:r>
        <w:rPr>
          <w:rFonts w:ascii="Arial" w:hAnsi="Arial" w:cs="Arial"/>
        </w:rPr>
        <w:t>IOP, 2024</w:t>
      </w:r>
      <w:r>
        <w:rPr>
          <w:rFonts w:ascii="Arial" w:hAnsi="Arial" w:cs="Arial"/>
          <w:i/>
          <w:iCs/>
        </w:rPr>
        <w:t>. Measurement noise level of E-bus HIGER KLQ6125GEV3 on the polygon</w:t>
      </w:r>
      <w:r>
        <w:rPr>
          <w:rFonts w:ascii="Arial" w:hAnsi="Arial" w:cs="Arial"/>
        </w:rPr>
        <w:t>. Available at: https://iopscience.iop.org/article/10.1088/1757-899X/1271/1/012018/pdf</w:t>
      </w:r>
    </w:p>
    <w:p w14:paraId="06065A3B" w14:textId="77777777" w:rsidR="00B1091B" w:rsidRDefault="00000000">
      <w:pPr>
        <w:rPr>
          <w:rFonts w:ascii="Arial" w:hAnsi="Arial" w:cs="Arial"/>
        </w:rPr>
      </w:pPr>
      <w:r>
        <w:rPr>
          <w:rFonts w:ascii="Arial" w:hAnsi="Arial" w:cs="Arial"/>
        </w:rPr>
        <w:t>Khan, M. J. A., and Onat, N. C., 2023. Comprehensive Total Cost of Ownership Framework for Alternative Fuel Public Transportation Buses. </w:t>
      </w:r>
      <w:r>
        <w:rPr>
          <w:rFonts w:ascii="Arial" w:hAnsi="Arial" w:cs="Arial"/>
          <w:i/>
          <w:iCs/>
        </w:rPr>
        <w:t>Transportation Research Record</w:t>
      </w:r>
      <w:r>
        <w:rPr>
          <w:rFonts w:ascii="Arial" w:hAnsi="Arial" w:cs="Arial"/>
        </w:rPr>
        <w:t>, </w:t>
      </w:r>
      <w:r>
        <w:rPr>
          <w:rFonts w:ascii="Arial" w:hAnsi="Arial" w:cs="Arial"/>
          <w:i/>
          <w:iCs/>
        </w:rPr>
        <w:t>2677</w:t>
      </w:r>
      <w:r>
        <w:rPr>
          <w:rFonts w:ascii="Arial" w:hAnsi="Arial" w:cs="Arial"/>
        </w:rPr>
        <w:t>(3), 1165-1184.</w:t>
      </w:r>
    </w:p>
    <w:p w14:paraId="06065A3C" w14:textId="77777777" w:rsidR="00B1091B" w:rsidRDefault="00000000">
      <w:pPr>
        <w:rPr>
          <w:rFonts w:ascii="Arial" w:hAnsi="Arial" w:cs="Arial"/>
          <w:lang w:val="en-IN"/>
        </w:rPr>
      </w:pPr>
      <w:r>
        <w:rPr>
          <w:rFonts w:ascii="Arial" w:hAnsi="Arial" w:cs="Arial"/>
          <w:lang w:val="en-IN"/>
        </w:rPr>
        <w:t xml:space="preserve">Lake District National Park, 2024. </w:t>
      </w:r>
      <w:r>
        <w:rPr>
          <w:rFonts w:ascii="Arial" w:hAnsi="Arial" w:cs="Arial"/>
          <w:i/>
          <w:iCs/>
          <w:lang w:val="en-IN"/>
        </w:rPr>
        <w:t>Smarter Travel</w:t>
      </w:r>
      <w:r>
        <w:rPr>
          <w:rFonts w:ascii="Arial" w:hAnsi="Arial" w:cs="Arial"/>
          <w:lang w:val="en-IN"/>
        </w:rPr>
        <w:t xml:space="preserve"> | </w:t>
      </w:r>
      <w:r>
        <w:rPr>
          <w:rFonts w:ascii="Arial" w:hAnsi="Arial" w:cs="Arial"/>
          <w:i/>
          <w:iCs/>
          <w:lang w:val="en-IN"/>
        </w:rPr>
        <w:t>Lake District National Park</w:t>
      </w:r>
      <w:r>
        <w:rPr>
          <w:rFonts w:ascii="Arial" w:hAnsi="Arial" w:cs="Arial"/>
          <w:lang w:val="en-IN"/>
        </w:rPr>
        <w:t>. Lake District National Park: hq@lakedistrict.gov.uk. Available at: https://www.lakedistrict.gov.uk/caringfor/smarter-travel (Accessed: 25 January 2025).</w:t>
      </w:r>
    </w:p>
    <w:p w14:paraId="06065A3D" w14:textId="77777777" w:rsidR="00B1091B" w:rsidRDefault="00000000">
      <w:pPr>
        <w:rPr>
          <w:rFonts w:ascii="Arial" w:hAnsi="Arial" w:cs="Arial"/>
        </w:rPr>
      </w:pPr>
      <w:r>
        <w:rPr>
          <w:rFonts w:ascii="Arial" w:hAnsi="Arial" w:cs="Arial"/>
        </w:rPr>
        <w:t>Lie, K.W., Synnevåg, T.A., Lamb, J.J. and Lien, K.M., 2021. The Carbon footprint of electrified city buses: a case study in Trondheim, Norway. </w:t>
      </w:r>
      <w:r>
        <w:rPr>
          <w:rFonts w:ascii="Arial" w:hAnsi="Arial" w:cs="Arial"/>
          <w:i/>
          <w:iCs/>
        </w:rPr>
        <w:t>Energies</w:t>
      </w:r>
      <w:r>
        <w:rPr>
          <w:rFonts w:ascii="Arial" w:hAnsi="Arial" w:cs="Arial"/>
        </w:rPr>
        <w:t>, </w:t>
      </w:r>
      <w:r>
        <w:rPr>
          <w:rFonts w:ascii="Arial" w:hAnsi="Arial" w:cs="Arial"/>
          <w:i/>
          <w:iCs/>
        </w:rPr>
        <w:t>14</w:t>
      </w:r>
      <w:r>
        <w:rPr>
          <w:rFonts w:ascii="Arial" w:hAnsi="Arial" w:cs="Arial"/>
        </w:rPr>
        <w:t>(3), p.770.</w:t>
      </w:r>
    </w:p>
    <w:p w14:paraId="06065A3E" w14:textId="77777777" w:rsidR="00B1091B" w:rsidRDefault="00000000">
      <w:pPr>
        <w:rPr>
          <w:rFonts w:ascii="Arial" w:hAnsi="Arial" w:cs="Arial"/>
        </w:rPr>
      </w:pPr>
      <w:r>
        <w:rPr>
          <w:rFonts w:ascii="Arial" w:hAnsi="Arial" w:cs="Arial"/>
        </w:rPr>
        <w:t xml:space="preserve">Lukic </w:t>
      </w:r>
      <w:proofErr w:type="spellStart"/>
      <w:r>
        <w:rPr>
          <w:rFonts w:ascii="Arial" w:hAnsi="Arial" w:cs="Arial"/>
        </w:rPr>
        <w:t>Vujadinovic</w:t>
      </w:r>
      <w:proofErr w:type="spellEnd"/>
      <w:r>
        <w:rPr>
          <w:rFonts w:ascii="Arial" w:hAnsi="Arial" w:cs="Arial"/>
        </w:rPr>
        <w:t xml:space="preserve">, V., </w:t>
      </w:r>
      <w:proofErr w:type="spellStart"/>
      <w:r>
        <w:rPr>
          <w:rFonts w:ascii="Arial" w:hAnsi="Arial" w:cs="Arial"/>
        </w:rPr>
        <w:t>Damnjanovic</w:t>
      </w:r>
      <w:proofErr w:type="spellEnd"/>
      <w:r>
        <w:rPr>
          <w:rFonts w:ascii="Arial" w:hAnsi="Arial" w:cs="Arial"/>
        </w:rPr>
        <w:t xml:space="preserve">, A., Cakic, A., Petkovic, D.R., </w:t>
      </w:r>
      <w:proofErr w:type="spellStart"/>
      <w:r>
        <w:rPr>
          <w:rFonts w:ascii="Arial" w:hAnsi="Arial" w:cs="Arial"/>
        </w:rPr>
        <w:t>Prelevic</w:t>
      </w:r>
      <w:proofErr w:type="spellEnd"/>
      <w:r>
        <w:rPr>
          <w:rFonts w:ascii="Arial" w:hAnsi="Arial" w:cs="Arial"/>
        </w:rPr>
        <w:t xml:space="preserve">, M., </w:t>
      </w:r>
      <w:proofErr w:type="spellStart"/>
      <w:r>
        <w:rPr>
          <w:rFonts w:ascii="Arial" w:hAnsi="Arial" w:cs="Arial"/>
        </w:rPr>
        <w:t>Pantovic</w:t>
      </w:r>
      <w:proofErr w:type="spellEnd"/>
      <w:r>
        <w:rPr>
          <w:rFonts w:ascii="Arial" w:hAnsi="Arial" w:cs="Arial"/>
        </w:rPr>
        <w:t xml:space="preserve">, V., Stojanovic, M., </w:t>
      </w:r>
      <w:proofErr w:type="spellStart"/>
      <w:r>
        <w:rPr>
          <w:rFonts w:ascii="Arial" w:hAnsi="Arial" w:cs="Arial"/>
        </w:rPr>
        <w:t>Vidojevic</w:t>
      </w:r>
      <w:proofErr w:type="spellEnd"/>
      <w:r>
        <w:rPr>
          <w:rFonts w:ascii="Arial" w:hAnsi="Arial" w:cs="Arial"/>
        </w:rPr>
        <w:t xml:space="preserve">, D., Vranjes, D. and </w:t>
      </w:r>
      <w:proofErr w:type="spellStart"/>
      <w:r>
        <w:rPr>
          <w:rFonts w:ascii="Arial" w:hAnsi="Arial" w:cs="Arial"/>
        </w:rPr>
        <w:t>Bodolo</w:t>
      </w:r>
      <w:proofErr w:type="spellEnd"/>
      <w:r>
        <w:rPr>
          <w:rFonts w:ascii="Arial" w:hAnsi="Arial" w:cs="Arial"/>
        </w:rPr>
        <w:t>, I., 2024. AI-driven approach for enhancing sustainability in urban public transportation. </w:t>
      </w:r>
      <w:r>
        <w:rPr>
          <w:rFonts w:ascii="Arial" w:hAnsi="Arial" w:cs="Arial"/>
          <w:i/>
          <w:iCs/>
        </w:rPr>
        <w:t>Sustainability</w:t>
      </w:r>
      <w:r>
        <w:rPr>
          <w:rFonts w:ascii="Arial" w:hAnsi="Arial" w:cs="Arial"/>
        </w:rPr>
        <w:t>, </w:t>
      </w:r>
      <w:r>
        <w:rPr>
          <w:rFonts w:ascii="Arial" w:hAnsi="Arial" w:cs="Arial"/>
          <w:i/>
          <w:iCs/>
        </w:rPr>
        <w:t>16</w:t>
      </w:r>
      <w:r>
        <w:rPr>
          <w:rFonts w:ascii="Arial" w:hAnsi="Arial" w:cs="Arial"/>
        </w:rPr>
        <w:t>(17), p.7763.</w:t>
      </w:r>
    </w:p>
    <w:p w14:paraId="06065A3F" w14:textId="77777777" w:rsidR="00B1091B" w:rsidRDefault="00000000">
      <w:pPr>
        <w:rPr>
          <w:rFonts w:ascii="Arial" w:hAnsi="Arial" w:cs="Arial"/>
          <w:lang w:val="en-IN"/>
        </w:rPr>
      </w:pPr>
      <w:proofErr w:type="spellStart"/>
      <w:r>
        <w:rPr>
          <w:rFonts w:ascii="Arial" w:hAnsi="Arial" w:cs="Arial"/>
          <w:lang w:val="en-IN"/>
        </w:rPr>
        <w:t>Optibus</w:t>
      </w:r>
      <w:proofErr w:type="spellEnd"/>
      <w:r>
        <w:rPr>
          <w:rFonts w:ascii="Arial" w:hAnsi="Arial" w:cs="Arial"/>
          <w:lang w:val="en-IN"/>
        </w:rPr>
        <w:t>, 2024</w:t>
      </w:r>
      <w:r>
        <w:rPr>
          <w:rFonts w:ascii="Arial" w:hAnsi="Arial" w:cs="Arial"/>
          <w:i/>
          <w:iCs/>
          <w:lang w:val="en-IN"/>
        </w:rPr>
        <w:t xml:space="preserve">. How Stagecoach drives business growth using </w:t>
      </w:r>
      <w:proofErr w:type="spellStart"/>
      <w:r>
        <w:rPr>
          <w:rFonts w:ascii="Arial" w:hAnsi="Arial" w:cs="Arial"/>
          <w:i/>
          <w:iCs/>
          <w:lang w:val="en-IN"/>
        </w:rPr>
        <w:t>Optibus</w:t>
      </w:r>
      <w:proofErr w:type="spellEnd"/>
      <w:r>
        <w:rPr>
          <w:rFonts w:ascii="Arial" w:hAnsi="Arial" w:cs="Arial"/>
          <w:lang w:val="en-IN"/>
        </w:rPr>
        <w:t>. Available at: https://optibus.com/case/how-stagecoach-drives-business-growth-using-optibus/#:~:text=In%20addition%20to%20optimizing%20existing,bidding%20for%20new%20routes%2C%20faster. (Accessed: 25 January 2025).</w:t>
      </w:r>
    </w:p>
    <w:p w14:paraId="06065A40" w14:textId="77777777" w:rsidR="00B1091B" w:rsidRDefault="00000000">
      <w:pPr>
        <w:rPr>
          <w:rFonts w:ascii="Arial" w:hAnsi="Arial" w:cs="Arial"/>
          <w:lang w:val="en-IN"/>
        </w:rPr>
      </w:pPr>
      <w:r>
        <w:rPr>
          <w:rFonts w:ascii="Arial" w:hAnsi="Arial" w:cs="Arial"/>
          <w:lang w:val="en-IN"/>
        </w:rPr>
        <w:t>Pod Point, 2024</w:t>
      </w:r>
      <w:r>
        <w:rPr>
          <w:rFonts w:ascii="Arial" w:hAnsi="Arial" w:cs="Arial"/>
          <w:i/>
          <w:iCs/>
          <w:lang w:val="en-IN"/>
        </w:rPr>
        <w:t>. New additions to the Pod Point Network</w:t>
      </w:r>
      <w:r>
        <w:rPr>
          <w:rFonts w:ascii="Arial" w:hAnsi="Arial" w:cs="Arial"/>
          <w:lang w:val="en-IN"/>
        </w:rPr>
        <w:t>. Available at: https://pod-point.com/electric-car-news/new-chargers?srsltid=AfmBOor6wUnImffss-LbmO_ymzfHFh_UxZMjQOO1KWmZL3GdUnIrpo66 (Accessed: 25 January 2025).</w:t>
      </w:r>
    </w:p>
    <w:p w14:paraId="06065A41" w14:textId="77777777" w:rsidR="00B1091B" w:rsidRDefault="00000000">
      <w:pPr>
        <w:rPr>
          <w:rFonts w:ascii="Arial" w:hAnsi="Arial" w:cs="Arial"/>
          <w:lang w:val="en-IN"/>
        </w:rPr>
      </w:pPr>
      <w:r>
        <w:rPr>
          <w:rFonts w:ascii="Arial" w:hAnsi="Arial" w:cs="Arial"/>
          <w:lang w:val="en-IN"/>
        </w:rPr>
        <w:t>Power, M., 2018. </w:t>
      </w:r>
      <w:r>
        <w:rPr>
          <w:rFonts w:ascii="Arial" w:hAnsi="Arial" w:cs="Arial"/>
          <w:i/>
          <w:iCs/>
          <w:lang w:val="en-IN"/>
        </w:rPr>
        <w:t>China Tackles Climate Change with Electric Buses</w:t>
      </w:r>
      <w:r>
        <w:rPr>
          <w:rFonts w:ascii="Arial" w:hAnsi="Arial" w:cs="Arial"/>
          <w:lang w:val="en-IN"/>
        </w:rPr>
        <w:t>, </w:t>
      </w:r>
      <w:r>
        <w:rPr>
          <w:rFonts w:ascii="Arial" w:hAnsi="Arial" w:cs="Arial"/>
          <w:i/>
          <w:iCs/>
          <w:lang w:val="en-IN"/>
        </w:rPr>
        <w:t>Institute for Transportation and Development Policy - Promoting sustainable and equitable transportation worldwide</w:t>
      </w:r>
      <w:r>
        <w:rPr>
          <w:rFonts w:ascii="Arial" w:hAnsi="Arial" w:cs="Arial"/>
          <w:lang w:val="en-IN"/>
        </w:rPr>
        <w:t>. Available at: https://itdp.org/2018/09/11/electric-buses-china/#:~:text=There%20are%20also%20major%20reductions,was%20reduced%20by%20431.6%20tons (Accessed: 25 January 2025).</w:t>
      </w:r>
    </w:p>
    <w:p w14:paraId="06065A42" w14:textId="77777777" w:rsidR="00B1091B" w:rsidRDefault="00000000">
      <w:pPr>
        <w:rPr>
          <w:rFonts w:ascii="Arial" w:hAnsi="Arial" w:cs="Arial"/>
        </w:rPr>
      </w:pPr>
      <w:proofErr w:type="spellStart"/>
      <w:r>
        <w:rPr>
          <w:rFonts w:ascii="Arial" w:hAnsi="Arial" w:cs="Arial"/>
        </w:rPr>
        <w:t>Savari</w:t>
      </w:r>
      <w:proofErr w:type="spellEnd"/>
      <w:r>
        <w:rPr>
          <w:rFonts w:ascii="Arial" w:hAnsi="Arial" w:cs="Arial"/>
        </w:rPr>
        <w:t xml:space="preserve">, G.F., </w:t>
      </w:r>
      <w:proofErr w:type="spellStart"/>
      <w:r>
        <w:rPr>
          <w:rFonts w:ascii="Arial" w:hAnsi="Arial" w:cs="Arial"/>
        </w:rPr>
        <w:t>Sathik</w:t>
      </w:r>
      <w:proofErr w:type="spellEnd"/>
      <w:r>
        <w:rPr>
          <w:rFonts w:ascii="Arial" w:hAnsi="Arial" w:cs="Arial"/>
        </w:rPr>
        <w:t>, M.J., Raman, L.A., El-</w:t>
      </w:r>
      <w:proofErr w:type="spellStart"/>
      <w:r>
        <w:rPr>
          <w:rFonts w:ascii="Arial" w:hAnsi="Arial" w:cs="Arial"/>
        </w:rPr>
        <w:t>Shahat</w:t>
      </w:r>
      <w:proofErr w:type="spellEnd"/>
      <w:r>
        <w:rPr>
          <w:rFonts w:ascii="Arial" w:hAnsi="Arial" w:cs="Arial"/>
        </w:rPr>
        <w:t xml:space="preserve">, A., </w:t>
      </w:r>
      <w:proofErr w:type="spellStart"/>
      <w:r>
        <w:rPr>
          <w:rFonts w:ascii="Arial" w:hAnsi="Arial" w:cs="Arial"/>
        </w:rPr>
        <w:t>Hasanien</w:t>
      </w:r>
      <w:proofErr w:type="spellEnd"/>
      <w:r>
        <w:rPr>
          <w:rFonts w:ascii="Arial" w:hAnsi="Arial" w:cs="Arial"/>
        </w:rPr>
        <w:t xml:space="preserve">, H.M., </w:t>
      </w:r>
      <w:proofErr w:type="spellStart"/>
      <w:r>
        <w:rPr>
          <w:rFonts w:ascii="Arial" w:hAnsi="Arial" w:cs="Arial"/>
        </w:rPr>
        <w:t>Almakhles</w:t>
      </w:r>
      <w:proofErr w:type="spellEnd"/>
      <w:r>
        <w:rPr>
          <w:rFonts w:ascii="Arial" w:hAnsi="Arial" w:cs="Arial"/>
        </w:rPr>
        <w:t xml:space="preserve">, D., Aleem, S.H.A. and Omar, A.I., 2023. Assessment of charging technologies, </w:t>
      </w:r>
      <w:r>
        <w:rPr>
          <w:rFonts w:ascii="Arial" w:hAnsi="Arial" w:cs="Arial"/>
        </w:rPr>
        <w:lastRenderedPageBreak/>
        <w:t>infrastructure and charging station recommendation schemes of electric vehicles: A review. </w:t>
      </w:r>
      <w:r>
        <w:rPr>
          <w:rFonts w:ascii="Arial" w:hAnsi="Arial" w:cs="Arial"/>
          <w:i/>
          <w:iCs/>
        </w:rPr>
        <w:t>Ain Shams Engineering Journal</w:t>
      </w:r>
      <w:r>
        <w:rPr>
          <w:rFonts w:ascii="Arial" w:hAnsi="Arial" w:cs="Arial"/>
        </w:rPr>
        <w:t>, </w:t>
      </w:r>
      <w:r>
        <w:rPr>
          <w:rFonts w:ascii="Arial" w:hAnsi="Arial" w:cs="Arial"/>
          <w:i/>
          <w:iCs/>
        </w:rPr>
        <w:t>14</w:t>
      </w:r>
      <w:r>
        <w:rPr>
          <w:rFonts w:ascii="Arial" w:hAnsi="Arial" w:cs="Arial"/>
        </w:rPr>
        <w:t>(4), p.101938.</w:t>
      </w:r>
    </w:p>
    <w:p w14:paraId="06065A43" w14:textId="77777777" w:rsidR="00B1091B" w:rsidRDefault="00000000">
      <w:pPr>
        <w:rPr>
          <w:rFonts w:ascii="Arial" w:hAnsi="Arial" w:cs="Arial"/>
          <w:lang w:val="en-IN"/>
        </w:rPr>
      </w:pPr>
      <w:r>
        <w:rPr>
          <w:rFonts w:ascii="Arial" w:hAnsi="Arial" w:cs="Arial"/>
          <w:lang w:val="en-IN"/>
        </w:rPr>
        <w:t xml:space="preserve">The UK government, 2025. </w:t>
      </w:r>
      <w:r>
        <w:rPr>
          <w:rFonts w:ascii="Arial" w:hAnsi="Arial" w:cs="Arial"/>
          <w:i/>
          <w:iCs/>
          <w:lang w:val="en-IN"/>
        </w:rPr>
        <w:t>The Road to Zero</w:t>
      </w:r>
      <w:r>
        <w:rPr>
          <w:rFonts w:ascii="Arial" w:hAnsi="Arial" w:cs="Arial"/>
          <w:lang w:val="en-IN"/>
        </w:rPr>
        <w:t>. Available at: https://assets.publishing.service.gov.uk/media/5b968e3ee5274a13859deed2/road-to-zero.pdf (Accessed: 25 January 2025).</w:t>
      </w:r>
    </w:p>
    <w:p w14:paraId="06065A44" w14:textId="77777777" w:rsidR="00B1091B" w:rsidRDefault="00000000">
      <w:pPr>
        <w:rPr>
          <w:rFonts w:ascii="Arial" w:hAnsi="Arial" w:cs="Arial"/>
          <w:lang w:val="en-IN"/>
        </w:rPr>
      </w:pPr>
      <w:r>
        <w:rPr>
          <w:rFonts w:ascii="Arial" w:hAnsi="Arial" w:cs="Arial"/>
          <w:lang w:val="en-IN"/>
        </w:rPr>
        <w:t xml:space="preserve">Transport for London, 2024. </w:t>
      </w:r>
      <w:r>
        <w:rPr>
          <w:rFonts w:ascii="Arial" w:hAnsi="Arial" w:cs="Arial"/>
          <w:i/>
          <w:iCs/>
          <w:lang w:val="en-IN"/>
        </w:rPr>
        <w:t>Ultra Low Emission Zone</w:t>
      </w:r>
      <w:r>
        <w:rPr>
          <w:rFonts w:ascii="Arial" w:hAnsi="Arial" w:cs="Arial"/>
          <w:lang w:val="en-IN"/>
        </w:rPr>
        <w:t>. Available at: https://tfl.gov.uk/modes/driving/ultra-low-emission-zone#:~:text=If%20your%20vehicle%20doesn’</w:t>
      </w:r>
      <w:proofErr w:type="gramStart"/>
      <w:r>
        <w:rPr>
          <w:rFonts w:ascii="Arial" w:hAnsi="Arial" w:cs="Arial"/>
          <w:lang w:val="en-IN"/>
        </w:rPr>
        <w:t>t,to</w:t>
      </w:r>
      <w:proofErr w:type="gramEnd"/>
      <w:r>
        <w:rPr>
          <w:rFonts w:ascii="Arial" w:hAnsi="Arial" w:cs="Arial"/>
          <w:lang w:val="en-IN"/>
        </w:rPr>
        <w:t>%20and%20including%205%20tonnes). (Accessed: 25 January 2025).</w:t>
      </w:r>
    </w:p>
    <w:p w14:paraId="06065A45" w14:textId="77777777" w:rsidR="00B1091B" w:rsidRDefault="00000000">
      <w:pPr>
        <w:rPr>
          <w:rFonts w:ascii="Arial" w:hAnsi="Arial" w:cs="Arial"/>
        </w:rPr>
      </w:pPr>
      <w:r>
        <w:rPr>
          <w:rFonts w:ascii="Arial" w:hAnsi="Arial" w:cs="Arial"/>
        </w:rPr>
        <w:t xml:space="preserve">ZDONEK, I. and </w:t>
      </w:r>
      <w:proofErr w:type="spellStart"/>
      <w:r>
        <w:rPr>
          <w:rFonts w:ascii="Arial" w:hAnsi="Arial" w:cs="Arial"/>
        </w:rPr>
        <w:t>Melnarowicz</w:t>
      </w:r>
      <w:proofErr w:type="spellEnd"/>
      <w:r>
        <w:rPr>
          <w:rFonts w:ascii="Arial" w:hAnsi="Arial" w:cs="Arial"/>
        </w:rPr>
        <w:t>, B., 2023. INTENTIONS OF ELECTRIC CAR USE–VALIDATION OF SCALES BASED ON TECHNOLOGY ACCEPTANCE THEORY. </w:t>
      </w:r>
      <w:r>
        <w:rPr>
          <w:rFonts w:ascii="Arial" w:hAnsi="Arial" w:cs="Arial"/>
          <w:i/>
          <w:iCs/>
        </w:rPr>
        <w:t>Scientific Papers of Silesian University of Technology. Organization &amp; Management/</w:t>
      </w:r>
      <w:proofErr w:type="spellStart"/>
      <w:r>
        <w:rPr>
          <w:rFonts w:ascii="Arial" w:hAnsi="Arial" w:cs="Arial"/>
          <w:i/>
          <w:iCs/>
        </w:rPr>
        <w:t>Zeszyty</w:t>
      </w:r>
      <w:proofErr w:type="spellEnd"/>
      <w:r>
        <w:rPr>
          <w:rFonts w:ascii="Arial" w:hAnsi="Arial" w:cs="Arial"/>
          <w:i/>
          <w:iCs/>
        </w:rPr>
        <w:t xml:space="preserve"> </w:t>
      </w:r>
      <w:proofErr w:type="spellStart"/>
      <w:r>
        <w:rPr>
          <w:rFonts w:ascii="Arial" w:hAnsi="Arial" w:cs="Arial"/>
          <w:i/>
          <w:iCs/>
        </w:rPr>
        <w:t>Naukowe</w:t>
      </w:r>
      <w:proofErr w:type="spellEnd"/>
      <w:r>
        <w:rPr>
          <w:rFonts w:ascii="Arial" w:hAnsi="Arial" w:cs="Arial"/>
          <w:i/>
          <w:iCs/>
        </w:rPr>
        <w:t xml:space="preserve"> </w:t>
      </w:r>
      <w:proofErr w:type="spellStart"/>
      <w:r>
        <w:rPr>
          <w:rFonts w:ascii="Arial" w:hAnsi="Arial" w:cs="Arial"/>
          <w:i/>
          <w:iCs/>
        </w:rPr>
        <w:t>Politechniki</w:t>
      </w:r>
      <w:proofErr w:type="spellEnd"/>
      <w:r>
        <w:rPr>
          <w:rFonts w:ascii="Arial" w:hAnsi="Arial" w:cs="Arial"/>
          <w:i/>
          <w:iCs/>
        </w:rPr>
        <w:t xml:space="preserve"> </w:t>
      </w:r>
      <w:proofErr w:type="spellStart"/>
      <w:r>
        <w:rPr>
          <w:rFonts w:ascii="Arial" w:hAnsi="Arial" w:cs="Arial"/>
          <w:i/>
          <w:iCs/>
        </w:rPr>
        <w:t>Slaskiej</w:t>
      </w:r>
      <w:proofErr w:type="spellEnd"/>
      <w:r>
        <w:rPr>
          <w:rFonts w:ascii="Arial" w:hAnsi="Arial" w:cs="Arial"/>
          <w:i/>
          <w:iCs/>
        </w:rPr>
        <w:t xml:space="preserve">. Seria </w:t>
      </w:r>
      <w:proofErr w:type="spellStart"/>
      <w:r>
        <w:rPr>
          <w:rFonts w:ascii="Arial" w:hAnsi="Arial" w:cs="Arial"/>
          <w:i/>
          <w:iCs/>
        </w:rPr>
        <w:t>Organizacji</w:t>
      </w:r>
      <w:proofErr w:type="spellEnd"/>
      <w:r>
        <w:rPr>
          <w:rFonts w:ascii="Arial" w:hAnsi="Arial" w:cs="Arial"/>
          <w:i/>
          <w:iCs/>
        </w:rPr>
        <w:t xml:space="preserve"> </w:t>
      </w:r>
      <w:proofErr w:type="spellStart"/>
      <w:r>
        <w:rPr>
          <w:rFonts w:ascii="Arial" w:hAnsi="Arial" w:cs="Arial"/>
          <w:i/>
          <w:iCs/>
        </w:rPr>
        <w:t>i</w:t>
      </w:r>
      <w:proofErr w:type="spellEnd"/>
      <w:r>
        <w:rPr>
          <w:rFonts w:ascii="Arial" w:hAnsi="Arial" w:cs="Arial"/>
          <w:i/>
          <w:iCs/>
        </w:rPr>
        <w:t xml:space="preserve"> </w:t>
      </w:r>
      <w:proofErr w:type="spellStart"/>
      <w:r>
        <w:rPr>
          <w:rFonts w:ascii="Arial" w:hAnsi="Arial" w:cs="Arial"/>
          <w:i/>
          <w:iCs/>
        </w:rPr>
        <w:t>Zarzadzanie</w:t>
      </w:r>
      <w:proofErr w:type="spellEnd"/>
      <w:r>
        <w:rPr>
          <w:rFonts w:ascii="Arial" w:hAnsi="Arial" w:cs="Arial"/>
        </w:rPr>
        <w:t>, (185).</w:t>
      </w:r>
    </w:p>
    <w:sectPr w:rsidR="00B109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57A50" w14:textId="77777777" w:rsidR="00B5050C" w:rsidRDefault="00B5050C">
      <w:pPr>
        <w:spacing w:line="240" w:lineRule="auto"/>
      </w:pPr>
      <w:r>
        <w:separator/>
      </w:r>
    </w:p>
  </w:endnote>
  <w:endnote w:type="continuationSeparator" w:id="0">
    <w:p w14:paraId="09162109" w14:textId="77777777" w:rsidR="00B5050C" w:rsidRDefault="00B505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97E0B" w14:textId="77777777" w:rsidR="00B5050C" w:rsidRDefault="00B5050C">
      <w:r>
        <w:separator/>
      </w:r>
    </w:p>
  </w:footnote>
  <w:footnote w:type="continuationSeparator" w:id="0">
    <w:p w14:paraId="6F82E7F1" w14:textId="77777777" w:rsidR="00B5050C" w:rsidRDefault="00B505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6D6"/>
    <w:rsid w:val="00032BE9"/>
    <w:rsid w:val="000707CA"/>
    <w:rsid w:val="000821C6"/>
    <w:rsid w:val="000858F3"/>
    <w:rsid w:val="00091D43"/>
    <w:rsid w:val="00095F3C"/>
    <w:rsid w:val="000C0058"/>
    <w:rsid w:val="000C2B15"/>
    <w:rsid w:val="000C7F8B"/>
    <w:rsid w:val="000D1D1E"/>
    <w:rsid w:val="000E1FCB"/>
    <w:rsid w:val="000E20B4"/>
    <w:rsid w:val="000E4F6B"/>
    <w:rsid w:val="000E7C10"/>
    <w:rsid w:val="000F210A"/>
    <w:rsid w:val="000F42C8"/>
    <w:rsid w:val="00113051"/>
    <w:rsid w:val="00126405"/>
    <w:rsid w:val="0013646A"/>
    <w:rsid w:val="0014319A"/>
    <w:rsid w:val="00145F04"/>
    <w:rsid w:val="00150E2E"/>
    <w:rsid w:val="00156E4F"/>
    <w:rsid w:val="00170075"/>
    <w:rsid w:val="00174477"/>
    <w:rsid w:val="00177A2E"/>
    <w:rsid w:val="001A1709"/>
    <w:rsid w:val="001B1327"/>
    <w:rsid w:val="001C75F8"/>
    <w:rsid w:val="001D6EC6"/>
    <w:rsid w:val="001F5F48"/>
    <w:rsid w:val="00226492"/>
    <w:rsid w:val="00247A41"/>
    <w:rsid w:val="00261206"/>
    <w:rsid w:val="00261303"/>
    <w:rsid w:val="00261BC9"/>
    <w:rsid w:val="002704E3"/>
    <w:rsid w:val="0027544A"/>
    <w:rsid w:val="00284E7A"/>
    <w:rsid w:val="002B4CAE"/>
    <w:rsid w:val="002D021C"/>
    <w:rsid w:val="002E14E9"/>
    <w:rsid w:val="002E74DC"/>
    <w:rsid w:val="002F4B80"/>
    <w:rsid w:val="00300D73"/>
    <w:rsid w:val="00332EC0"/>
    <w:rsid w:val="0033673C"/>
    <w:rsid w:val="00346F20"/>
    <w:rsid w:val="00354501"/>
    <w:rsid w:val="0035727D"/>
    <w:rsid w:val="00362217"/>
    <w:rsid w:val="00363CEB"/>
    <w:rsid w:val="00373CEC"/>
    <w:rsid w:val="00375A9E"/>
    <w:rsid w:val="00383A02"/>
    <w:rsid w:val="00384DCB"/>
    <w:rsid w:val="00396F03"/>
    <w:rsid w:val="003A1178"/>
    <w:rsid w:val="003A3D99"/>
    <w:rsid w:val="003A6EEA"/>
    <w:rsid w:val="003C4FC0"/>
    <w:rsid w:val="003D3C20"/>
    <w:rsid w:val="003D4AB6"/>
    <w:rsid w:val="003D59F8"/>
    <w:rsid w:val="003E6ED7"/>
    <w:rsid w:val="00406A11"/>
    <w:rsid w:val="00410E46"/>
    <w:rsid w:val="00413D26"/>
    <w:rsid w:val="00433183"/>
    <w:rsid w:val="004432C5"/>
    <w:rsid w:val="0044530C"/>
    <w:rsid w:val="00451874"/>
    <w:rsid w:val="00462ADE"/>
    <w:rsid w:val="0046568B"/>
    <w:rsid w:val="00471360"/>
    <w:rsid w:val="00490EE2"/>
    <w:rsid w:val="004B076A"/>
    <w:rsid w:val="004C2109"/>
    <w:rsid w:val="004D3963"/>
    <w:rsid w:val="004D7B94"/>
    <w:rsid w:val="00500FC0"/>
    <w:rsid w:val="00506E4A"/>
    <w:rsid w:val="00520BF0"/>
    <w:rsid w:val="00523FBB"/>
    <w:rsid w:val="00533CBA"/>
    <w:rsid w:val="005356FC"/>
    <w:rsid w:val="005638BA"/>
    <w:rsid w:val="0057043D"/>
    <w:rsid w:val="0058188F"/>
    <w:rsid w:val="005A05FA"/>
    <w:rsid w:val="005A205D"/>
    <w:rsid w:val="005A36C8"/>
    <w:rsid w:val="005B2324"/>
    <w:rsid w:val="005C3268"/>
    <w:rsid w:val="005D54BD"/>
    <w:rsid w:val="005D6B38"/>
    <w:rsid w:val="005D7D64"/>
    <w:rsid w:val="005E10C5"/>
    <w:rsid w:val="005E38DC"/>
    <w:rsid w:val="006136A0"/>
    <w:rsid w:val="00630B5A"/>
    <w:rsid w:val="00632CCE"/>
    <w:rsid w:val="0065388B"/>
    <w:rsid w:val="00653DCB"/>
    <w:rsid w:val="00665E9D"/>
    <w:rsid w:val="00694A4D"/>
    <w:rsid w:val="006A04FD"/>
    <w:rsid w:val="006B6741"/>
    <w:rsid w:val="006B7D96"/>
    <w:rsid w:val="006C5FF9"/>
    <w:rsid w:val="006D238F"/>
    <w:rsid w:val="006D26EC"/>
    <w:rsid w:val="006E3CF2"/>
    <w:rsid w:val="006F25B0"/>
    <w:rsid w:val="006F4159"/>
    <w:rsid w:val="00705E84"/>
    <w:rsid w:val="00707DE8"/>
    <w:rsid w:val="007132C6"/>
    <w:rsid w:val="007173FC"/>
    <w:rsid w:val="007239CB"/>
    <w:rsid w:val="00750CF9"/>
    <w:rsid w:val="007642C2"/>
    <w:rsid w:val="0077773F"/>
    <w:rsid w:val="007932A3"/>
    <w:rsid w:val="00794B1F"/>
    <w:rsid w:val="007A0DCA"/>
    <w:rsid w:val="007B084B"/>
    <w:rsid w:val="007B781C"/>
    <w:rsid w:val="007C2058"/>
    <w:rsid w:val="007E6C14"/>
    <w:rsid w:val="007E7588"/>
    <w:rsid w:val="00811E0C"/>
    <w:rsid w:val="008124DB"/>
    <w:rsid w:val="008141F3"/>
    <w:rsid w:val="00823981"/>
    <w:rsid w:val="00836720"/>
    <w:rsid w:val="00837411"/>
    <w:rsid w:val="0086288C"/>
    <w:rsid w:val="00871E72"/>
    <w:rsid w:val="00875E42"/>
    <w:rsid w:val="008A0182"/>
    <w:rsid w:val="008B4A25"/>
    <w:rsid w:val="008B71A0"/>
    <w:rsid w:val="008D4095"/>
    <w:rsid w:val="008D66D7"/>
    <w:rsid w:val="008E5EB2"/>
    <w:rsid w:val="008F0EFB"/>
    <w:rsid w:val="00907211"/>
    <w:rsid w:val="00916F20"/>
    <w:rsid w:val="00935016"/>
    <w:rsid w:val="00942E9D"/>
    <w:rsid w:val="009557D9"/>
    <w:rsid w:val="009651A0"/>
    <w:rsid w:val="00970C98"/>
    <w:rsid w:val="00981C3B"/>
    <w:rsid w:val="00997B90"/>
    <w:rsid w:val="009A491F"/>
    <w:rsid w:val="009A56CD"/>
    <w:rsid w:val="009B6716"/>
    <w:rsid w:val="009D4643"/>
    <w:rsid w:val="00A10769"/>
    <w:rsid w:val="00A479AC"/>
    <w:rsid w:val="00A546E6"/>
    <w:rsid w:val="00A552D7"/>
    <w:rsid w:val="00A57C40"/>
    <w:rsid w:val="00A629E6"/>
    <w:rsid w:val="00A84EFB"/>
    <w:rsid w:val="00A918CC"/>
    <w:rsid w:val="00A9606C"/>
    <w:rsid w:val="00A962BC"/>
    <w:rsid w:val="00AA250B"/>
    <w:rsid w:val="00AA36D2"/>
    <w:rsid w:val="00AA6531"/>
    <w:rsid w:val="00AB17CA"/>
    <w:rsid w:val="00AB78EC"/>
    <w:rsid w:val="00AC163F"/>
    <w:rsid w:val="00AC385A"/>
    <w:rsid w:val="00AC7304"/>
    <w:rsid w:val="00AE0E83"/>
    <w:rsid w:val="00AE4B2D"/>
    <w:rsid w:val="00AE58F1"/>
    <w:rsid w:val="00B1091B"/>
    <w:rsid w:val="00B15106"/>
    <w:rsid w:val="00B16894"/>
    <w:rsid w:val="00B16F9D"/>
    <w:rsid w:val="00B350BE"/>
    <w:rsid w:val="00B5050C"/>
    <w:rsid w:val="00B6406C"/>
    <w:rsid w:val="00B705BD"/>
    <w:rsid w:val="00B8411E"/>
    <w:rsid w:val="00B8512E"/>
    <w:rsid w:val="00BA2ACF"/>
    <w:rsid w:val="00BC1699"/>
    <w:rsid w:val="00BC66CE"/>
    <w:rsid w:val="00BF35B7"/>
    <w:rsid w:val="00C0349D"/>
    <w:rsid w:val="00C10623"/>
    <w:rsid w:val="00C21146"/>
    <w:rsid w:val="00C23CE8"/>
    <w:rsid w:val="00C4028C"/>
    <w:rsid w:val="00C556DE"/>
    <w:rsid w:val="00C6388F"/>
    <w:rsid w:val="00C66706"/>
    <w:rsid w:val="00C67BE1"/>
    <w:rsid w:val="00C7011F"/>
    <w:rsid w:val="00C7320B"/>
    <w:rsid w:val="00C80DDE"/>
    <w:rsid w:val="00C83347"/>
    <w:rsid w:val="00C8789C"/>
    <w:rsid w:val="00C91860"/>
    <w:rsid w:val="00C91BE1"/>
    <w:rsid w:val="00C920D5"/>
    <w:rsid w:val="00C92E6E"/>
    <w:rsid w:val="00CA71CF"/>
    <w:rsid w:val="00CB0966"/>
    <w:rsid w:val="00CB4FDF"/>
    <w:rsid w:val="00CC1166"/>
    <w:rsid w:val="00CC2B95"/>
    <w:rsid w:val="00CC5A42"/>
    <w:rsid w:val="00CC7E53"/>
    <w:rsid w:val="00CD1388"/>
    <w:rsid w:val="00CE24A8"/>
    <w:rsid w:val="00CE352A"/>
    <w:rsid w:val="00CF39EC"/>
    <w:rsid w:val="00D035A1"/>
    <w:rsid w:val="00D11F16"/>
    <w:rsid w:val="00D22547"/>
    <w:rsid w:val="00D3015A"/>
    <w:rsid w:val="00D472AF"/>
    <w:rsid w:val="00D55F4A"/>
    <w:rsid w:val="00D5719C"/>
    <w:rsid w:val="00D67880"/>
    <w:rsid w:val="00D825F8"/>
    <w:rsid w:val="00D91108"/>
    <w:rsid w:val="00D96C79"/>
    <w:rsid w:val="00D96D79"/>
    <w:rsid w:val="00DC46D6"/>
    <w:rsid w:val="00DD746A"/>
    <w:rsid w:val="00E01881"/>
    <w:rsid w:val="00E0333F"/>
    <w:rsid w:val="00E11A2D"/>
    <w:rsid w:val="00E11F44"/>
    <w:rsid w:val="00E14BE9"/>
    <w:rsid w:val="00E24D0E"/>
    <w:rsid w:val="00E31015"/>
    <w:rsid w:val="00E45D58"/>
    <w:rsid w:val="00E479C2"/>
    <w:rsid w:val="00E62E38"/>
    <w:rsid w:val="00E72419"/>
    <w:rsid w:val="00E872E1"/>
    <w:rsid w:val="00EA0970"/>
    <w:rsid w:val="00EA18CA"/>
    <w:rsid w:val="00EB1D45"/>
    <w:rsid w:val="00ED7C17"/>
    <w:rsid w:val="00EF2B90"/>
    <w:rsid w:val="00F1680A"/>
    <w:rsid w:val="00F209B3"/>
    <w:rsid w:val="00F22BDC"/>
    <w:rsid w:val="00F25C04"/>
    <w:rsid w:val="00F26856"/>
    <w:rsid w:val="00F616E1"/>
    <w:rsid w:val="00F74E6F"/>
    <w:rsid w:val="00F76C34"/>
    <w:rsid w:val="00F94987"/>
    <w:rsid w:val="00FA09B3"/>
    <w:rsid w:val="00FA2D73"/>
    <w:rsid w:val="00FA5A0C"/>
    <w:rsid w:val="3211587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65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eastAsia="Times New Roman" w:hAnsi="Times New Roman" w:cs="Times New Roman"/>
      <w:sz w:val="24"/>
      <w:szCs w:val="24"/>
      <w:lang w:val="en" w:eastAsia="en-IN"/>
    </w:rPr>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rPr>
  </w:style>
  <w:style w:type="paragraph" w:styleId="Heading3">
    <w:name w:val="heading 3"/>
    <w:basedOn w:val="Normal"/>
    <w:next w:val="Normal"/>
    <w:link w:val="Heading3Char"/>
    <w:uiPriority w:val="9"/>
    <w:unhideWhenUsed/>
    <w:qFormat/>
    <w:pPr>
      <w:keepNext/>
      <w:keepLines/>
      <w:outlineLvl w:val="2"/>
    </w:pPr>
    <w:rPr>
      <w:rFonts w:eastAsiaTheme="majorEastAsia"/>
      <w:b/>
      <w:bCs/>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Heading1Char">
    <w:name w:val="Heading 1 Char"/>
    <w:basedOn w:val="DefaultParagraphFont"/>
    <w:link w:val="Heading1"/>
    <w:uiPriority w:val="9"/>
    <w:qFormat/>
    <w:rPr>
      <w:rFonts w:ascii="Times New Roman" w:eastAsia="Times New Roman" w:hAnsi="Times New Roman" w:cs="Times New Roman"/>
      <w:b/>
      <w:kern w:val="0"/>
      <w:sz w:val="28"/>
      <w:szCs w:val="28"/>
      <w:lang w:val="en-GB"/>
      <w14:ligatures w14:val="none"/>
    </w:rPr>
  </w:style>
  <w:style w:type="character" w:customStyle="1" w:styleId="Heading2Char">
    <w:name w:val="Heading 2 Char"/>
    <w:basedOn w:val="DefaultParagraphFont"/>
    <w:link w:val="Heading2"/>
    <w:uiPriority w:val="9"/>
    <w:rPr>
      <w:rFonts w:ascii="Times New Roman" w:eastAsia="Times New Roman" w:hAnsi="Times New Roman" w:cs="Times New Roman"/>
      <w:b/>
      <w:kern w:val="0"/>
      <w:sz w:val="24"/>
      <w:szCs w:val="24"/>
      <w:lang w:val="en" w:eastAsia="en-IN"/>
      <w14:ligatures w14:val="none"/>
    </w:rPr>
  </w:style>
  <w:style w:type="character" w:customStyle="1" w:styleId="Heading3Char">
    <w:name w:val="Heading 3 Char"/>
    <w:basedOn w:val="DefaultParagraphFont"/>
    <w:link w:val="Heading3"/>
    <w:uiPriority w:val="9"/>
    <w:qFormat/>
    <w:rPr>
      <w:rFonts w:ascii="Times New Roman" w:eastAsiaTheme="majorEastAsia" w:hAnsi="Times New Roman" w:cs="Times New Roman"/>
      <w:b/>
      <w:bCs/>
      <w:kern w:val="0"/>
      <w:sz w:val="24"/>
      <w:szCs w:val="24"/>
      <w:lang w:val="en" w:eastAsia="en-IN"/>
      <w14:ligatures w14:val="none"/>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kern w:val="0"/>
      <w:sz w:val="24"/>
      <w:lang w:val="en-GB"/>
      <w14:ligatures w14:val="none"/>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kern w:val="0"/>
      <w:sz w:val="24"/>
      <w:lang w:val="en-GB"/>
      <w14:ligatures w14:val="none"/>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14:ligatures w14:val="none"/>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rFonts w:ascii="Times New Roman" w:hAnsi="Times New Roman"/>
      <w:i/>
      <w:iCs/>
      <w:color w:val="2F5496" w:themeColor="accent1" w:themeShade="BF"/>
      <w:kern w:val="0"/>
      <w:sz w:val="24"/>
      <w:lang w:val="en-GB"/>
      <w14:ligatures w14:val="none"/>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Times New Roman" w:hAnsi="Times New Roman" w:cs="Times New Roman"/>
      <w:kern w:val="0"/>
      <w:sz w:val="24"/>
      <w:szCs w:val="24"/>
      <w:lang w:val="en" w:eastAsia="en-IN"/>
      <w14:ligatures w14:val="none"/>
    </w:rPr>
  </w:style>
  <w:style w:type="character" w:customStyle="1" w:styleId="FooterChar">
    <w:name w:val="Footer Char"/>
    <w:basedOn w:val="DefaultParagraphFont"/>
    <w:link w:val="Footer"/>
    <w:uiPriority w:val="99"/>
    <w:rPr>
      <w:rFonts w:ascii="Times New Roman" w:eastAsia="Times New Roman" w:hAnsi="Times New Roman" w:cs="Times New Roman"/>
      <w:kern w:val="0"/>
      <w:sz w:val="24"/>
      <w:szCs w:val="24"/>
      <w:lang w:val="en" w:eastAsia="en-IN"/>
      <w14:ligatures w14:val="none"/>
    </w:r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99C3B5-BB92-49C7-9DB6-AE8FD3842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3177</Words>
  <Characters>18111</Characters>
  <Application>Microsoft Office Word</Application>
  <DocSecurity>0</DocSecurity>
  <Lines>150</Lines>
  <Paragraphs>42</Paragraphs>
  <ScaleCrop>false</ScaleCrop>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2025-01-25T11:27:00Z</dcterms:created>
  <dcterms:modified xsi:type="dcterms:W3CDTF">2025-03-05T10:43:00Z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8bbdbbd91c00d6799de687c0db3bc21da9c5b58234837265a812ef33435cb246</vt:lpwstr>
  </property>
  <property fmtid="{D5CDD505-2E9C-101B-9397-08002B2CF9AE}" pid="3" name="KSOProductBuildVer">
    <vt:lpwstr>2057-12.2.0.19805</vt:lpwstr>
  </property>
  <property fmtid="{D5CDD505-2E9C-101B-9397-08002B2CF9AE}" pid="4" name="ICV">
    <vt:lpwstr>F4A790C8222A425CB716F68CF42A9167_12</vt:lpwstr>
  </property>
</Properties>
</file>