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C47C6" w14:textId="77777777" w:rsidR="00372557" w:rsidRPr="001D02EA" w:rsidRDefault="00372557" w:rsidP="001D02EA">
      <w:pPr>
        <w:spacing w:line="360" w:lineRule="auto"/>
        <w:jc w:val="both"/>
        <w:rPr>
          <w:rFonts w:ascii="Arial" w:hAnsi="Arial" w:cs="Arial"/>
          <w:b/>
          <w:bCs/>
        </w:rPr>
      </w:pPr>
    </w:p>
    <w:p w14:paraId="3DCBBC14" w14:textId="15457A46" w:rsidR="00372557" w:rsidRPr="00F87CED" w:rsidRDefault="00372557" w:rsidP="001D02EA">
      <w:pPr>
        <w:spacing w:line="360" w:lineRule="auto"/>
        <w:jc w:val="both"/>
        <w:rPr>
          <w:rFonts w:ascii="Californian FB" w:hAnsi="Californian FB" w:cs="Arial"/>
          <w:b/>
          <w:bCs/>
          <w:sz w:val="72"/>
          <w:szCs w:val="72"/>
        </w:rPr>
      </w:pPr>
      <w:r w:rsidRPr="00F87CED">
        <w:rPr>
          <w:rFonts w:ascii="Californian FB" w:hAnsi="Californian FB" w:cs="Arial"/>
          <w:b/>
          <w:bCs/>
          <w:sz w:val="72"/>
          <w:szCs w:val="72"/>
        </w:rPr>
        <w:t>BSc Health and Social Care</w:t>
      </w:r>
    </w:p>
    <w:p w14:paraId="4BFB275A" w14:textId="77777777" w:rsidR="00372557" w:rsidRPr="00F87CED" w:rsidRDefault="00372557" w:rsidP="00F87CED">
      <w:pPr>
        <w:spacing w:after="0" w:line="360" w:lineRule="auto"/>
        <w:jc w:val="both"/>
        <w:rPr>
          <w:rFonts w:ascii="Californian FB" w:hAnsi="Californian FB" w:cs="Arial"/>
          <w:b/>
          <w:bCs/>
          <w:sz w:val="44"/>
          <w:szCs w:val="44"/>
        </w:rPr>
      </w:pPr>
      <w:r w:rsidRPr="00F87CED">
        <w:rPr>
          <w:rFonts w:ascii="Californian FB" w:hAnsi="Californian FB" w:cs="Arial"/>
          <w:b/>
          <w:bCs/>
          <w:sz w:val="44"/>
          <w:szCs w:val="44"/>
        </w:rPr>
        <w:t>Introduction to Independent Research Skills</w:t>
      </w:r>
    </w:p>
    <w:p w14:paraId="7D218A99" w14:textId="77777777" w:rsidR="00372557" w:rsidRPr="00F87CED" w:rsidRDefault="00372557" w:rsidP="00F87CED">
      <w:pPr>
        <w:spacing w:after="0" w:line="360" w:lineRule="auto"/>
        <w:jc w:val="both"/>
        <w:rPr>
          <w:rFonts w:ascii="Californian FB" w:hAnsi="Californian FB" w:cs="Arial"/>
          <w:b/>
          <w:bCs/>
          <w:sz w:val="44"/>
          <w:szCs w:val="44"/>
        </w:rPr>
      </w:pPr>
      <w:r w:rsidRPr="00F87CED">
        <w:rPr>
          <w:rFonts w:ascii="Californian FB" w:hAnsi="Californian FB" w:cs="Arial"/>
          <w:b/>
          <w:bCs/>
          <w:sz w:val="44"/>
          <w:szCs w:val="44"/>
        </w:rPr>
        <w:t>BMHP5019</w:t>
      </w:r>
      <w:r w:rsidRPr="00F87CED">
        <w:rPr>
          <w:rFonts w:ascii="Californian FB" w:hAnsi="Californian FB" w:cs="Arial"/>
          <w:b/>
          <w:bCs/>
          <w:sz w:val="44"/>
          <w:szCs w:val="44"/>
        </w:rPr>
        <w:tab/>
      </w:r>
    </w:p>
    <w:p w14:paraId="0ACF06CC" w14:textId="77777777" w:rsidR="00372557" w:rsidRPr="00F87CED" w:rsidRDefault="00372557" w:rsidP="001D02EA">
      <w:pPr>
        <w:spacing w:line="360" w:lineRule="auto"/>
        <w:jc w:val="both"/>
        <w:rPr>
          <w:rFonts w:ascii="Californian FB" w:hAnsi="Californian FB" w:cs="Arial"/>
          <w:b/>
          <w:bCs/>
          <w:sz w:val="40"/>
          <w:szCs w:val="40"/>
        </w:rPr>
      </w:pPr>
    </w:p>
    <w:p w14:paraId="5D23A113" w14:textId="77777777" w:rsidR="00F87CED" w:rsidRPr="00F87CED" w:rsidRDefault="00F87CED" w:rsidP="001D02EA">
      <w:pPr>
        <w:spacing w:line="360" w:lineRule="auto"/>
        <w:jc w:val="both"/>
        <w:rPr>
          <w:rFonts w:ascii="Californian FB" w:hAnsi="Californian FB" w:cs="Arial"/>
          <w:b/>
          <w:bCs/>
          <w:sz w:val="40"/>
          <w:szCs w:val="40"/>
        </w:rPr>
      </w:pPr>
    </w:p>
    <w:p w14:paraId="43447349" w14:textId="77777777" w:rsidR="00372557" w:rsidRPr="00F87CED" w:rsidRDefault="00372557" w:rsidP="001D02EA">
      <w:pPr>
        <w:spacing w:line="360" w:lineRule="auto"/>
        <w:jc w:val="both"/>
        <w:rPr>
          <w:rFonts w:ascii="Californian FB" w:hAnsi="Californian FB" w:cs="Arial"/>
          <w:b/>
          <w:bCs/>
          <w:sz w:val="32"/>
          <w:szCs w:val="32"/>
        </w:rPr>
      </w:pPr>
      <w:r w:rsidRPr="00F87CED">
        <w:rPr>
          <w:rFonts w:ascii="Californian FB" w:hAnsi="Californian FB" w:cs="Arial"/>
          <w:b/>
          <w:bCs/>
          <w:sz w:val="32"/>
          <w:szCs w:val="32"/>
        </w:rPr>
        <w:t xml:space="preserve">Component 2: </w:t>
      </w:r>
    </w:p>
    <w:p w14:paraId="340793AF" w14:textId="77777777" w:rsidR="00372557" w:rsidRPr="00F87CED" w:rsidRDefault="00372557" w:rsidP="001D02EA">
      <w:pPr>
        <w:spacing w:line="360" w:lineRule="auto"/>
        <w:jc w:val="both"/>
        <w:rPr>
          <w:rFonts w:ascii="Californian FB" w:hAnsi="Californian FB" w:cs="Arial"/>
          <w:b/>
          <w:bCs/>
          <w:sz w:val="32"/>
          <w:szCs w:val="32"/>
        </w:rPr>
      </w:pPr>
      <w:r w:rsidRPr="00F87CED">
        <w:rPr>
          <w:rFonts w:ascii="Californian FB" w:hAnsi="Californian FB" w:cs="Arial"/>
          <w:b/>
          <w:bCs/>
          <w:sz w:val="32"/>
          <w:szCs w:val="32"/>
        </w:rPr>
        <w:t>Written Assignment (Research Report)</w:t>
      </w:r>
      <w:r w:rsidRPr="00F87CED">
        <w:rPr>
          <w:rFonts w:ascii="Californian FB" w:hAnsi="Californian FB" w:cs="Arial"/>
          <w:b/>
          <w:bCs/>
          <w:sz w:val="32"/>
          <w:szCs w:val="32"/>
        </w:rPr>
        <w:tab/>
      </w:r>
    </w:p>
    <w:p w14:paraId="068D1BC9" w14:textId="4ADB6E5B" w:rsidR="008D3856" w:rsidRPr="00F87CED" w:rsidRDefault="008D3856" w:rsidP="001D02EA">
      <w:pPr>
        <w:spacing w:line="360" w:lineRule="auto"/>
        <w:jc w:val="both"/>
        <w:rPr>
          <w:rFonts w:ascii="Californian FB" w:hAnsi="Californian FB" w:cs="Arial"/>
          <w:sz w:val="32"/>
          <w:szCs w:val="32"/>
        </w:rPr>
      </w:pPr>
      <w:r w:rsidRPr="00F87CED">
        <w:rPr>
          <w:rFonts w:ascii="Californian FB" w:hAnsi="Californian FB" w:cs="Arial"/>
          <w:sz w:val="32"/>
          <w:szCs w:val="32"/>
        </w:rPr>
        <w:t>A Scoping Review of the Experiences of Unpaid Carers Supporting Adults with Long-Term Health Conditions in the United Kingdom: Identifying Themes Using Aveyard's Simplified Thematic Analysis</w:t>
      </w:r>
    </w:p>
    <w:p w14:paraId="21B96416" w14:textId="6E6FB3DA" w:rsidR="00372557" w:rsidRPr="00F87CED" w:rsidRDefault="00372557" w:rsidP="001D02EA">
      <w:pPr>
        <w:spacing w:line="360" w:lineRule="auto"/>
        <w:jc w:val="both"/>
        <w:rPr>
          <w:rFonts w:ascii="Californian FB" w:hAnsi="Californian FB" w:cs="Arial"/>
          <w:b/>
          <w:bCs/>
          <w:sz w:val="36"/>
          <w:szCs w:val="36"/>
        </w:rPr>
      </w:pPr>
    </w:p>
    <w:p w14:paraId="48F4A8AF" w14:textId="77777777" w:rsidR="00372557" w:rsidRPr="00F87CED" w:rsidRDefault="00372557" w:rsidP="001D02EA">
      <w:pPr>
        <w:spacing w:line="360" w:lineRule="auto"/>
        <w:jc w:val="both"/>
        <w:rPr>
          <w:rFonts w:ascii="Californian FB" w:hAnsi="Californian FB" w:cs="Arial"/>
          <w:b/>
          <w:bCs/>
          <w:sz w:val="32"/>
          <w:szCs w:val="32"/>
        </w:rPr>
      </w:pPr>
    </w:p>
    <w:p w14:paraId="4C2A3FA6" w14:textId="77777777" w:rsidR="00F87CED" w:rsidRPr="00F87CED" w:rsidRDefault="00F87CED" w:rsidP="00F87CED">
      <w:pPr>
        <w:spacing w:line="360" w:lineRule="auto"/>
        <w:jc w:val="both"/>
        <w:rPr>
          <w:rFonts w:ascii="Californian FB" w:hAnsi="Californian FB" w:cs="Arial"/>
          <w:b/>
          <w:bCs/>
          <w:sz w:val="30"/>
          <w:szCs w:val="30"/>
        </w:rPr>
      </w:pPr>
      <w:r w:rsidRPr="00F87CED">
        <w:rPr>
          <w:rFonts w:ascii="Californian FB" w:hAnsi="Californian FB" w:cs="Arial"/>
          <w:b/>
          <w:bCs/>
          <w:sz w:val="30"/>
          <w:szCs w:val="30"/>
        </w:rPr>
        <w:t xml:space="preserve">Student Name: </w:t>
      </w:r>
      <w:proofErr w:type="spellStart"/>
      <w:r w:rsidRPr="00F87CED">
        <w:rPr>
          <w:rFonts w:ascii="Californian FB" w:hAnsi="Californian FB" w:cs="Arial"/>
          <w:b/>
          <w:bCs/>
          <w:sz w:val="30"/>
          <w:szCs w:val="30"/>
        </w:rPr>
        <w:t>Maminata</w:t>
      </w:r>
      <w:proofErr w:type="spellEnd"/>
      <w:r w:rsidRPr="00F87CED">
        <w:rPr>
          <w:rFonts w:ascii="Californian FB" w:hAnsi="Californian FB" w:cs="Arial"/>
          <w:b/>
          <w:bCs/>
          <w:sz w:val="30"/>
          <w:szCs w:val="30"/>
        </w:rPr>
        <w:t xml:space="preserve"> Dembele</w:t>
      </w:r>
    </w:p>
    <w:p w14:paraId="22FA3F18" w14:textId="0BD8AE4E" w:rsidR="00372557" w:rsidRPr="00F87CED" w:rsidRDefault="00F87CED" w:rsidP="00F87CED">
      <w:pPr>
        <w:spacing w:line="360" w:lineRule="auto"/>
        <w:jc w:val="both"/>
        <w:rPr>
          <w:rFonts w:ascii="Californian FB" w:hAnsi="Californian FB" w:cs="Arial"/>
          <w:b/>
          <w:bCs/>
        </w:rPr>
      </w:pPr>
      <w:r w:rsidRPr="00F87CED">
        <w:rPr>
          <w:rFonts w:ascii="Californian FB" w:hAnsi="Californian FB" w:cs="Arial"/>
          <w:b/>
          <w:bCs/>
          <w:sz w:val="30"/>
          <w:szCs w:val="30"/>
        </w:rPr>
        <w:t>Student ID: 2409810</w:t>
      </w:r>
    </w:p>
    <w:p w14:paraId="75534E70" w14:textId="77777777" w:rsidR="00372557" w:rsidRPr="001D02EA" w:rsidRDefault="00372557" w:rsidP="001D02EA">
      <w:pPr>
        <w:spacing w:line="360" w:lineRule="auto"/>
        <w:jc w:val="both"/>
        <w:rPr>
          <w:rFonts w:ascii="Arial" w:hAnsi="Arial" w:cs="Arial"/>
          <w:b/>
          <w:bCs/>
        </w:rPr>
      </w:pPr>
    </w:p>
    <w:p w14:paraId="17F50CE9" w14:textId="77777777" w:rsidR="00372557" w:rsidRPr="001D02EA" w:rsidRDefault="00372557" w:rsidP="001D02EA">
      <w:pPr>
        <w:spacing w:line="360" w:lineRule="auto"/>
        <w:jc w:val="both"/>
        <w:rPr>
          <w:rFonts w:ascii="Arial" w:hAnsi="Arial" w:cs="Arial"/>
          <w:b/>
          <w:bCs/>
        </w:rPr>
      </w:pPr>
    </w:p>
    <w:p w14:paraId="2EFD019D" w14:textId="77777777" w:rsidR="00372557" w:rsidRPr="001D02EA" w:rsidRDefault="00372557" w:rsidP="001D02EA">
      <w:pPr>
        <w:spacing w:line="360" w:lineRule="auto"/>
        <w:jc w:val="both"/>
        <w:rPr>
          <w:rFonts w:ascii="Arial" w:hAnsi="Arial" w:cs="Arial"/>
          <w:b/>
          <w:bCs/>
        </w:rPr>
      </w:pPr>
    </w:p>
    <w:p w14:paraId="3B33BC00" w14:textId="77777777" w:rsidR="00372557" w:rsidRPr="001D02EA" w:rsidRDefault="00372557" w:rsidP="001D02EA">
      <w:pPr>
        <w:spacing w:line="360" w:lineRule="auto"/>
        <w:jc w:val="both"/>
        <w:rPr>
          <w:rFonts w:ascii="Arial" w:hAnsi="Arial" w:cs="Arial"/>
          <w:b/>
          <w:bCs/>
        </w:rPr>
      </w:pPr>
    </w:p>
    <w:p w14:paraId="4AC02F48" w14:textId="7A11BB25" w:rsidR="00372557" w:rsidRPr="00F87CED" w:rsidRDefault="00372557" w:rsidP="00F87CED">
      <w:pPr>
        <w:spacing w:line="360" w:lineRule="auto"/>
        <w:jc w:val="center"/>
        <w:rPr>
          <w:rFonts w:ascii="Arial" w:hAnsi="Arial" w:cs="Arial"/>
        </w:rPr>
      </w:pPr>
      <w:r w:rsidRPr="00F87CED">
        <w:rPr>
          <w:rFonts w:ascii="Arial" w:hAnsi="Arial" w:cs="Arial"/>
        </w:rPr>
        <w:t>Word Count: 3</w:t>
      </w:r>
      <w:r w:rsidR="00F87CED" w:rsidRPr="00F87CED">
        <w:rPr>
          <w:rFonts w:ascii="Arial" w:hAnsi="Arial" w:cs="Arial"/>
        </w:rPr>
        <w:t>843</w:t>
      </w:r>
    </w:p>
    <w:sdt>
      <w:sdtPr>
        <w:rPr>
          <w:sz w:val="24"/>
          <w:szCs w:val="24"/>
          <w:lang w:val="en-GB"/>
          <w14:ligatures w14:val="standardContextual"/>
        </w:rPr>
        <w:id w:val="-882861234"/>
        <w:docPartObj>
          <w:docPartGallery w:val="Table of Contents"/>
          <w:docPartUnique/>
        </w:docPartObj>
      </w:sdtPr>
      <w:sdtEndPr>
        <w:rPr>
          <w:noProof/>
        </w:rPr>
      </w:sdtEndPr>
      <w:sdtContent>
        <w:p w14:paraId="49E2AA7B" w14:textId="77777777" w:rsidR="00372557" w:rsidRPr="001D02EA" w:rsidRDefault="00372557" w:rsidP="001D02EA">
          <w:pPr>
            <w:pStyle w:val="TOCHeading"/>
          </w:pPr>
          <w:r w:rsidRPr="001D02EA">
            <w:t>Table of Contents</w:t>
          </w:r>
        </w:p>
        <w:p w14:paraId="5EF7FBC1" w14:textId="595835DF" w:rsidR="00F87CED" w:rsidRDefault="00372557">
          <w:pPr>
            <w:pStyle w:val="TOC1"/>
            <w:rPr>
              <w:rFonts w:asciiTheme="minorHAnsi" w:eastAsiaTheme="minorEastAsia" w:hAnsiTheme="minorHAnsi" w:cstheme="minorBidi"/>
              <w:b w:val="0"/>
              <w:bCs w:val="0"/>
              <w:kern w:val="2"/>
              <w:lang w:eastAsia="en-GB"/>
            </w:rPr>
          </w:pPr>
          <w:r w:rsidRPr="001D02EA">
            <w:rPr>
              <w:rFonts w:ascii="Arial" w:hAnsi="Arial" w:cs="Arial"/>
            </w:rPr>
            <w:fldChar w:fldCharType="begin"/>
          </w:r>
          <w:r w:rsidRPr="001D02EA">
            <w:rPr>
              <w:rFonts w:ascii="Arial" w:hAnsi="Arial" w:cs="Arial"/>
            </w:rPr>
            <w:instrText xml:space="preserve"> TOC \o "1-3" \h \z \u </w:instrText>
          </w:r>
          <w:r w:rsidRPr="001D02EA">
            <w:rPr>
              <w:rFonts w:ascii="Arial" w:hAnsi="Arial" w:cs="Arial"/>
            </w:rPr>
            <w:fldChar w:fldCharType="separate"/>
          </w:r>
          <w:hyperlink w:anchor="_Toc236044416" w:history="1">
            <w:r w:rsidR="00F87CED" w:rsidRPr="009D5B94">
              <w:rPr>
                <w:rStyle w:val="Hyperlink"/>
              </w:rPr>
              <w:t>Introduction</w:t>
            </w:r>
            <w:r w:rsidR="00F87CED">
              <w:rPr>
                <w:webHidden/>
              </w:rPr>
              <w:tab/>
            </w:r>
            <w:r w:rsidR="00F87CED">
              <w:rPr>
                <w:webHidden/>
              </w:rPr>
              <w:fldChar w:fldCharType="begin"/>
            </w:r>
            <w:r w:rsidR="00F87CED">
              <w:rPr>
                <w:webHidden/>
              </w:rPr>
              <w:instrText xml:space="preserve"> PAGEREF _Toc236044416 \h </w:instrText>
            </w:r>
            <w:r w:rsidR="00F87CED">
              <w:rPr>
                <w:webHidden/>
              </w:rPr>
            </w:r>
            <w:r w:rsidR="00F87CED">
              <w:rPr>
                <w:webHidden/>
              </w:rPr>
              <w:fldChar w:fldCharType="separate"/>
            </w:r>
            <w:r w:rsidR="00F87CED">
              <w:rPr>
                <w:webHidden/>
              </w:rPr>
              <w:t>2</w:t>
            </w:r>
            <w:r w:rsidR="00F87CED">
              <w:rPr>
                <w:webHidden/>
              </w:rPr>
              <w:fldChar w:fldCharType="end"/>
            </w:r>
          </w:hyperlink>
        </w:p>
        <w:p w14:paraId="6A81F134" w14:textId="2AB01FC6" w:rsidR="00F87CED" w:rsidRDefault="00F87CED">
          <w:pPr>
            <w:pStyle w:val="TOC1"/>
            <w:rPr>
              <w:rFonts w:asciiTheme="minorHAnsi" w:eastAsiaTheme="minorEastAsia" w:hAnsiTheme="minorHAnsi" w:cstheme="minorBidi"/>
              <w:b w:val="0"/>
              <w:bCs w:val="0"/>
              <w:kern w:val="2"/>
              <w:lang w:eastAsia="en-GB"/>
            </w:rPr>
          </w:pPr>
          <w:hyperlink w:anchor="_Toc236044417" w:history="1">
            <w:r w:rsidRPr="009D5B94">
              <w:rPr>
                <w:rStyle w:val="Hyperlink"/>
              </w:rPr>
              <w:t>Background</w:t>
            </w:r>
            <w:r>
              <w:rPr>
                <w:webHidden/>
              </w:rPr>
              <w:tab/>
            </w:r>
            <w:r>
              <w:rPr>
                <w:webHidden/>
              </w:rPr>
              <w:fldChar w:fldCharType="begin"/>
            </w:r>
            <w:r>
              <w:rPr>
                <w:webHidden/>
              </w:rPr>
              <w:instrText xml:space="preserve"> PAGEREF _Toc236044417 \h </w:instrText>
            </w:r>
            <w:r>
              <w:rPr>
                <w:webHidden/>
              </w:rPr>
            </w:r>
            <w:r>
              <w:rPr>
                <w:webHidden/>
              </w:rPr>
              <w:fldChar w:fldCharType="separate"/>
            </w:r>
            <w:r>
              <w:rPr>
                <w:webHidden/>
              </w:rPr>
              <w:t>3</w:t>
            </w:r>
            <w:r>
              <w:rPr>
                <w:webHidden/>
              </w:rPr>
              <w:fldChar w:fldCharType="end"/>
            </w:r>
          </w:hyperlink>
        </w:p>
        <w:p w14:paraId="160F4CC8" w14:textId="71614EF5" w:rsidR="00F87CED" w:rsidRDefault="00F87CED">
          <w:pPr>
            <w:pStyle w:val="TOC2"/>
            <w:tabs>
              <w:tab w:val="right" w:leader="dot" w:pos="9016"/>
            </w:tabs>
            <w:rPr>
              <w:rFonts w:eastAsiaTheme="minorEastAsia"/>
              <w:noProof/>
              <w:kern w:val="2"/>
              <w:lang w:eastAsia="en-GB"/>
            </w:rPr>
          </w:pPr>
          <w:hyperlink w:anchor="_Toc236044418" w:history="1">
            <w:r w:rsidRPr="009D5B94">
              <w:rPr>
                <w:rStyle w:val="Hyperlink"/>
                <w:noProof/>
              </w:rPr>
              <w:t>The Growth of Unpaid Carers in the United Kingdom</w:t>
            </w:r>
            <w:r>
              <w:rPr>
                <w:noProof/>
                <w:webHidden/>
              </w:rPr>
              <w:tab/>
            </w:r>
            <w:r>
              <w:rPr>
                <w:noProof/>
                <w:webHidden/>
              </w:rPr>
              <w:fldChar w:fldCharType="begin"/>
            </w:r>
            <w:r>
              <w:rPr>
                <w:noProof/>
                <w:webHidden/>
              </w:rPr>
              <w:instrText xml:space="preserve"> PAGEREF _Toc236044418 \h </w:instrText>
            </w:r>
            <w:r>
              <w:rPr>
                <w:noProof/>
                <w:webHidden/>
              </w:rPr>
            </w:r>
            <w:r>
              <w:rPr>
                <w:noProof/>
                <w:webHidden/>
              </w:rPr>
              <w:fldChar w:fldCharType="separate"/>
            </w:r>
            <w:r>
              <w:rPr>
                <w:noProof/>
                <w:webHidden/>
              </w:rPr>
              <w:t>3</w:t>
            </w:r>
            <w:r>
              <w:rPr>
                <w:noProof/>
                <w:webHidden/>
              </w:rPr>
              <w:fldChar w:fldCharType="end"/>
            </w:r>
          </w:hyperlink>
        </w:p>
        <w:p w14:paraId="640155EB" w14:textId="692574A0" w:rsidR="00F87CED" w:rsidRDefault="00F87CED">
          <w:pPr>
            <w:pStyle w:val="TOC2"/>
            <w:tabs>
              <w:tab w:val="right" w:leader="dot" w:pos="9016"/>
            </w:tabs>
            <w:rPr>
              <w:rFonts w:eastAsiaTheme="minorEastAsia"/>
              <w:noProof/>
              <w:kern w:val="2"/>
              <w:lang w:eastAsia="en-GB"/>
            </w:rPr>
          </w:pPr>
          <w:hyperlink w:anchor="_Toc236044419" w:history="1">
            <w:r w:rsidRPr="009D5B94">
              <w:rPr>
                <w:rStyle w:val="Hyperlink"/>
                <w:noProof/>
              </w:rPr>
              <w:t>Psychological and emotional impact of caregiving</w:t>
            </w:r>
            <w:r>
              <w:rPr>
                <w:noProof/>
                <w:webHidden/>
              </w:rPr>
              <w:tab/>
            </w:r>
            <w:r>
              <w:rPr>
                <w:noProof/>
                <w:webHidden/>
              </w:rPr>
              <w:fldChar w:fldCharType="begin"/>
            </w:r>
            <w:r>
              <w:rPr>
                <w:noProof/>
                <w:webHidden/>
              </w:rPr>
              <w:instrText xml:space="preserve"> PAGEREF _Toc236044419 \h </w:instrText>
            </w:r>
            <w:r>
              <w:rPr>
                <w:noProof/>
                <w:webHidden/>
              </w:rPr>
            </w:r>
            <w:r>
              <w:rPr>
                <w:noProof/>
                <w:webHidden/>
              </w:rPr>
              <w:fldChar w:fldCharType="separate"/>
            </w:r>
            <w:r>
              <w:rPr>
                <w:noProof/>
                <w:webHidden/>
              </w:rPr>
              <w:t>4</w:t>
            </w:r>
            <w:r>
              <w:rPr>
                <w:noProof/>
                <w:webHidden/>
              </w:rPr>
              <w:fldChar w:fldCharType="end"/>
            </w:r>
          </w:hyperlink>
        </w:p>
        <w:p w14:paraId="2249FA3B" w14:textId="32D90EE8" w:rsidR="00F87CED" w:rsidRDefault="00F87CED">
          <w:pPr>
            <w:pStyle w:val="TOC2"/>
            <w:tabs>
              <w:tab w:val="right" w:leader="dot" w:pos="9016"/>
            </w:tabs>
            <w:rPr>
              <w:rFonts w:eastAsiaTheme="minorEastAsia"/>
              <w:noProof/>
              <w:kern w:val="2"/>
              <w:lang w:eastAsia="en-GB"/>
            </w:rPr>
          </w:pPr>
          <w:hyperlink w:anchor="_Toc236044420" w:history="1">
            <w:r w:rsidRPr="009D5B94">
              <w:rPr>
                <w:rStyle w:val="Hyperlink"/>
                <w:noProof/>
              </w:rPr>
              <w:t>Social‚ Financial and Employment Disruption</w:t>
            </w:r>
            <w:r>
              <w:rPr>
                <w:noProof/>
                <w:webHidden/>
              </w:rPr>
              <w:tab/>
            </w:r>
            <w:r>
              <w:rPr>
                <w:noProof/>
                <w:webHidden/>
              </w:rPr>
              <w:fldChar w:fldCharType="begin"/>
            </w:r>
            <w:r>
              <w:rPr>
                <w:noProof/>
                <w:webHidden/>
              </w:rPr>
              <w:instrText xml:space="preserve"> PAGEREF _Toc236044420 \h </w:instrText>
            </w:r>
            <w:r>
              <w:rPr>
                <w:noProof/>
                <w:webHidden/>
              </w:rPr>
            </w:r>
            <w:r>
              <w:rPr>
                <w:noProof/>
                <w:webHidden/>
              </w:rPr>
              <w:fldChar w:fldCharType="separate"/>
            </w:r>
            <w:r>
              <w:rPr>
                <w:noProof/>
                <w:webHidden/>
              </w:rPr>
              <w:t>5</w:t>
            </w:r>
            <w:r>
              <w:rPr>
                <w:noProof/>
                <w:webHidden/>
              </w:rPr>
              <w:fldChar w:fldCharType="end"/>
            </w:r>
          </w:hyperlink>
        </w:p>
        <w:p w14:paraId="0B116574" w14:textId="2B882FF1" w:rsidR="00F87CED" w:rsidRDefault="00F87CED">
          <w:pPr>
            <w:pStyle w:val="TOC2"/>
            <w:tabs>
              <w:tab w:val="right" w:leader="dot" w:pos="9016"/>
            </w:tabs>
            <w:rPr>
              <w:rFonts w:eastAsiaTheme="minorEastAsia"/>
              <w:noProof/>
              <w:kern w:val="2"/>
              <w:lang w:eastAsia="en-GB"/>
            </w:rPr>
          </w:pPr>
          <w:hyperlink w:anchor="_Toc236044421" w:history="1">
            <w:r w:rsidRPr="009D5B94">
              <w:rPr>
                <w:rStyle w:val="Hyperlink"/>
                <w:noProof/>
              </w:rPr>
              <w:t>Resilience‚ Coping and Research Gap</w:t>
            </w:r>
            <w:r>
              <w:rPr>
                <w:noProof/>
                <w:webHidden/>
              </w:rPr>
              <w:tab/>
            </w:r>
            <w:r>
              <w:rPr>
                <w:noProof/>
                <w:webHidden/>
              </w:rPr>
              <w:fldChar w:fldCharType="begin"/>
            </w:r>
            <w:r>
              <w:rPr>
                <w:noProof/>
                <w:webHidden/>
              </w:rPr>
              <w:instrText xml:space="preserve"> PAGEREF _Toc236044421 \h </w:instrText>
            </w:r>
            <w:r>
              <w:rPr>
                <w:noProof/>
                <w:webHidden/>
              </w:rPr>
            </w:r>
            <w:r>
              <w:rPr>
                <w:noProof/>
                <w:webHidden/>
              </w:rPr>
              <w:fldChar w:fldCharType="separate"/>
            </w:r>
            <w:r>
              <w:rPr>
                <w:noProof/>
                <w:webHidden/>
              </w:rPr>
              <w:t>6</w:t>
            </w:r>
            <w:r>
              <w:rPr>
                <w:noProof/>
                <w:webHidden/>
              </w:rPr>
              <w:fldChar w:fldCharType="end"/>
            </w:r>
          </w:hyperlink>
        </w:p>
        <w:p w14:paraId="356DD993" w14:textId="095D9972" w:rsidR="00F87CED" w:rsidRDefault="00F87CED">
          <w:pPr>
            <w:pStyle w:val="TOC1"/>
            <w:rPr>
              <w:rFonts w:asciiTheme="minorHAnsi" w:eastAsiaTheme="minorEastAsia" w:hAnsiTheme="minorHAnsi" w:cstheme="minorBidi"/>
              <w:b w:val="0"/>
              <w:bCs w:val="0"/>
              <w:kern w:val="2"/>
              <w:lang w:eastAsia="en-GB"/>
            </w:rPr>
          </w:pPr>
          <w:hyperlink w:anchor="_Toc236044422" w:history="1">
            <w:r w:rsidRPr="009D5B94">
              <w:rPr>
                <w:rStyle w:val="Hyperlink"/>
              </w:rPr>
              <w:t>Methods</w:t>
            </w:r>
            <w:r>
              <w:rPr>
                <w:webHidden/>
              </w:rPr>
              <w:tab/>
            </w:r>
            <w:r>
              <w:rPr>
                <w:webHidden/>
              </w:rPr>
              <w:fldChar w:fldCharType="begin"/>
            </w:r>
            <w:r>
              <w:rPr>
                <w:webHidden/>
              </w:rPr>
              <w:instrText xml:space="preserve"> PAGEREF _Toc236044422 \h </w:instrText>
            </w:r>
            <w:r>
              <w:rPr>
                <w:webHidden/>
              </w:rPr>
            </w:r>
            <w:r>
              <w:rPr>
                <w:webHidden/>
              </w:rPr>
              <w:fldChar w:fldCharType="separate"/>
            </w:r>
            <w:r>
              <w:rPr>
                <w:webHidden/>
              </w:rPr>
              <w:t>7</w:t>
            </w:r>
            <w:r>
              <w:rPr>
                <w:webHidden/>
              </w:rPr>
              <w:fldChar w:fldCharType="end"/>
            </w:r>
          </w:hyperlink>
        </w:p>
        <w:p w14:paraId="5240AC5A" w14:textId="7B28B0BF" w:rsidR="00F87CED" w:rsidRDefault="00F87CED">
          <w:pPr>
            <w:pStyle w:val="TOC2"/>
            <w:tabs>
              <w:tab w:val="right" w:leader="dot" w:pos="9016"/>
            </w:tabs>
            <w:rPr>
              <w:rFonts w:eastAsiaTheme="minorEastAsia"/>
              <w:noProof/>
              <w:kern w:val="2"/>
              <w:lang w:eastAsia="en-GB"/>
            </w:rPr>
          </w:pPr>
          <w:hyperlink w:anchor="_Toc236044423" w:history="1">
            <w:r w:rsidRPr="009D5B94">
              <w:rPr>
                <w:rStyle w:val="Hyperlink"/>
                <w:noProof/>
              </w:rPr>
              <w:t>Research Design</w:t>
            </w:r>
            <w:r>
              <w:rPr>
                <w:noProof/>
                <w:webHidden/>
              </w:rPr>
              <w:tab/>
            </w:r>
            <w:r>
              <w:rPr>
                <w:noProof/>
                <w:webHidden/>
              </w:rPr>
              <w:fldChar w:fldCharType="begin"/>
            </w:r>
            <w:r>
              <w:rPr>
                <w:noProof/>
                <w:webHidden/>
              </w:rPr>
              <w:instrText xml:space="preserve"> PAGEREF _Toc236044423 \h </w:instrText>
            </w:r>
            <w:r>
              <w:rPr>
                <w:noProof/>
                <w:webHidden/>
              </w:rPr>
            </w:r>
            <w:r>
              <w:rPr>
                <w:noProof/>
                <w:webHidden/>
              </w:rPr>
              <w:fldChar w:fldCharType="separate"/>
            </w:r>
            <w:r>
              <w:rPr>
                <w:noProof/>
                <w:webHidden/>
              </w:rPr>
              <w:t>7</w:t>
            </w:r>
            <w:r>
              <w:rPr>
                <w:noProof/>
                <w:webHidden/>
              </w:rPr>
              <w:fldChar w:fldCharType="end"/>
            </w:r>
          </w:hyperlink>
        </w:p>
        <w:p w14:paraId="1620CB45" w14:textId="35A9EF90" w:rsidR="00F87CED" w:rsidRDefault="00F87CED">
          <w:pPr>
            <w:pStyle w:val="TOC2"/>
            <w:tabs>
              <w:tab w:val="right" w:leader="dot" w:pos="9016"/>
            </w:tabs>
            <w:rPr>
              <w:rFonts w:eastAsiaTheme="minorEastAsia"/>
              <w:noProof/>
              <w:kern w:val="2"/>
              <w:lang w:eastAsia="en-GB"/>
            </w:rPr>
          </w:pPr>
          <w:hyperlink w:anchor="_Toc236044424" w:history="1">
            <w:r w:rsidRPr="009D5B94">
              <w:rPr>
                <w:rStyle w:val="Hyperlink"/>
                <w:noProof/>
              </w:rPr>
              <w:t>Search Strategy</w:t>
            </w:r>
            <w:r>
              <w:rPr>
                <w:noProof/>
                <w:webHidden/>
              </w:rPr>
              <w:tab/>
            </w:r>
            <w:r>
              <w:rPr>
                <w:noProof/>
                <w:webHidden/>
              </w:rPr>
              <w:fldChar w:fldCharType="begin"/>
            </w:r>
            <w:r>
              <w:rPr>
                <w:noProof/>
                <w:webHidden/>
              </w:rPr>
              <w:instrText xml:space="preserve"> PAGEREF _Toc236044424 \h </w:instrText>
            </w:r>
            <w:r>
              <w:rPr>
                <w:noProof/>
                <w:webHidden/>
              </w:rPr>
            </w:r>
            <w:r>
              <w:rPr>
                <w:noProof/>
                <w:webHidden/>
              </w:rPr>
              <w:fldChar w:fldCharType="separate"/>
            </w:r>
            <w:r>
              <w:rPr>
                <w:noProof/>
                <w:webHidden/>
              </w:rPr>
              <w:t>7</w:t>
            </w:r>
            <w:r>
              <w:rPr>
                <w:noProof/>
                <w:webHidden/>
              </w:rPr>
              <w:fldChar w:fldCharType="end"/>
            </w:r>
          </w:hyperlink>
        </w:p>
        <w:p w14:paraId="0322CFFD" w14:textId="7BAE6800" w:rsidR="00F87CED" w:rsidRDefault="00F87CED">
          <w:pPr>
            <w:pStyle w:val="TOC2"/>
            <w:tabs>
              <w:tab w:val="right" w:leader="dot" w:pos="9016"/>
            </w:tabs>
            <w:rPr>
              <w:rFonts w:eastAsiaTheme="minorEastAsia"/>
              <w:noProof/>
              <w:kern w:val="2"/>
              <w:lang w:eastAsia="en-GB"/>
            </w:rPr>
          </w:pPr>
          <w:hyperlink w:anchor="_Toc236044425" w:history="1">
            <w:r w:rsidRPr="009D5B94">
              <w:rPr>
                <w:rStyle w:val="Hyperlink"/>
                <w:noProof/>
              </w:rPr>
              <w:t>Inclusion and Exclusion Criteria</w:t>
            </w:r>
            <w:r>
              <w:rPr>
                <w:noProof/>
                <w:webHidden/>
              </w:rPr>
              <w:tab/>
            </w:r>
            <w:r>
              <w:rPr>
                <w:noProof/>
                <w:webHidden/>
              </w:rPr>
              <w:fldChar w:fldCharType="begin"/>
            </w:r>
            <w:r>
              <w:rPr>
                <w:noProof/>
                <w:webHidden/>
              </w:rPr>
              <w:instrText xml:space="preserve"> PAGEREF _Toc236044425 \h </w:instrText>
            </w:r>
            <w:r>
              <w:rPr>
                <w:noProof/>
                <w:webHidden/>
              </w:rPr>
            </w:r>
            <w:r>
              <w:rPr>
                <w:noProof/>
                <w:webHidden/>
              </w:rPr>
              <w:fldChar w:fldCharType="separate"/>
            </w:r>
            <w:r>
              <w:rPr>
                <w:noProof/>
                <w:webHidden/>
              </w:rPr>
              <w:t>8</w:t>
            </w:r>
            <w:r>
              <w:rPr>
                <w:noProof/>
                <w:webHidden/>
              </w:rPr>
              <w:fldChar w:fldCharType="end"/>
            </w:r>
          </w:hyperlink>
        </w:p>
        <w:p w14:paraId="6991E00B" w14:textId="53432789" w:rsidR="00F87CED" w:rsidRDefault="00F87CED">
          <w:pPr>
            <w:pStyle w:val="TOC2"/>
            <w:tabs>
              <w:tab w:val="right" w:leader="dot" w:pos="9016"/>
            </w:tabs>
            <w:rPr>
              <w:rFonts w:eastAsiaTheme="minorEastAsia"/>
              <w:noProof/>
              <w:kern w:val="2"/>
              <w:lang w:eastAsia="en-GB"/>
            </w:rPr>
          </w:pPr>
          <w:hyperlink w:anchor="_Toc236044426" w:history="1">
            <w:r w:rsidRPr="009D5B94">
              <w:rPr>
                <w:rStyle w:val="Hyperlink"/>
                <w:noProof/>
              </w:rPr>
              <w:t>Study Selection</w:t>
            </w:r>
            <w:r>
              <w:rPr>
                <w:noProof/>
                <w:webHidden/>
              </w:rPr>
              <w:tab/>
            </w:r>
            <w:r>
              <w:rPr>
                <w:noProof/>
                <w:webHidden/>
              </w:rPr>
              <w:fldChar w:fldCharType="begin"/>
            </w:r>
            <w:r>
              <w:rPr>
                <w:noProof/>
                <w:webHidden/>
              </w:rPr>
              <w:instrText xml:space="preserve"> PAGEREF _Toc236044426 \h </w:instrText>
            </w:r>
            <w:r>
              <w:rPr>
                <w:noProof/>
                <w:webHidden/>
              </w:rPr>
            </w:r>
            <w:r>
              <w:rPr>
                <w:noProof/>
                <w:webHidden/>
              </w:rPr>
              <w:fldChar w:fldCharType="separate"/>
            </w:r>
            <w:r>
              <w:rPr>
                <w:noProof/>
                <w:webHidden/>
              </w:rPr>
              <w:t>8</w:t>
            </w:r>
            <w:r>
              <w:rPr>
                <w:noProof/>
                <w:webHidden/>
              </w:rPr>
              <w:fldChar w:fldCharType="end"/>
            </w:r>
          </w:hyperlink>
        </w:p>
        <w:p w14:paraId="1C4CFC9D" w14:textId="79D56FD2" w:rsidR="00F87CED" w:rsidRDefault="00F87CED">
          <w:pPr>
            <w:pStyle w:val="TOC2"/>
            <w:tabs>
              <w:tab w:val="right" w:leader="dot" w:pos="9016"/>
            </w:tabs>
            <w:rPr>
              <w:rFonts w:eastAsiaTheme="minorEastAsia"/>
              <w:noProof/>
              <w:kern w:val="2"/>
              <w:lang w:eastAsia="en-GB"/>
            </w:rPr>
          </w:pPr>
          <w:hyperlink w:anchor="_Toc236044427" w:history="1">
            <w:r w:rsidRPr="009D5B94">
              <w:rPr>
                <w:rStyle w:val="Hyperlink"/>
                <w:noProof/>
              </w:rPr>
              <w:t>Data Analysis</w:t>
            </w:r>
            <w:r>
              <w:rPr>
                <w:noProof/>
                <w:webHidden/>
              </w:rPr>
              <w:tab/>
            </w:r>
            <w:r>
              <w:rPr>
                <w:noProof/>
                <w:webHidden/>
              </w:rPr>
              <w:fldChar w:fldCharType="begin"/>
            </w:r>
            <w:r>
              <w:rPr>
                <w:noProof/>
                <w:webHidden/>
              </w:rPr>
              <w:instrText xml:space="preserve"> PAGEREF _Toc236044427 \h </w:instrText>
            </w:r>
            <w:r>
              <w:rPr>
                <w:noProof/>
                <w:webHidden/>
              </w:rPr>
            </w:r>
            <w:r>
              <w:rPr>
                <w:noProof/>
                <w:webHidden/>
              </w:rPr>
              <w:fldChar w:fldCharType="separate"/>
            </w:r>
            <w:r>
              <w:rPr>
                <w:noProof/>
                <w:webHidden/>
              </w:rPr>
              <w:t>9</w:t>
            </w:r>
            <w:r>
              <w:rPr>
                <w:noProof/>
                <w:webHidden/>
              </w:rPr>
              <w:fldChar w:fldCharType="end"/>
            </w:r>
          </w:hyperlink>
        </w:p>
        <w:p w14:paraId="5083CBC1" w14:textId="1E87CA94" w:rsidR="00F87CED" w:rsidRDefault="00F87CED">
          <w:pPr>
            <w:pStyle w:val="TOC2"/>
            <w:tabs>
              <w:tab w:val="right" w:leader="dot" w:pos="9016"/>
            </w:tabs>
            <w:rPr>
              <w:rFonts w:eastAsiaTheme="minorEastAsia"/>
              <w:noProof/>
              <w:kern w:val="2"/>
              <w:lang w:eastAsia="en-GB"/>
            </w:rPr>
          </w:pPr>
          <w:hyperlink w:anchor="_Toc236044428" w:history="1">
            <w:r w:rsidRPr="009D5B94">
              <w:rPr>
                <w:rStyle w:val="Hyperlink"/>
                <w:noProof/>
              </w:rPr>
              <w:t>Ethical Considerations</w:t>
            </w:r>
            <w:r>
              <w:rPr>
                <w:noProof/>
                <w:webHidden/>
              </w:rPr>
              <w:tab/>
            </w:r>
            <w:r>
              <w:rPr>
                <w:noProof/>
                <w:webHidden/>
              </w:rPr>
              <w:fldChar w:fldCharType="begin"/>
            </w:r>
            <w:r>
              <w:rPr>
                <w:noProof/>
                <w:webHidden/>
              </w:rPr>
              <w:instrText xml:space="preserve"> PAGEREF _Toc236044428 \h </w:instrText>
            </w:r>
            <w:r>
              <w:rPr>
                <w:noProof/>
                <w:webHidden/>
              </w:rPr>
            </w:r>
            <w:r>
              <w:rPr>
                <w:noProof/>
                <w:webHidden/>
              </w:rPr>
              <w:fldChar w:fldCharType="separate"/>
            </w:r>
            <w:r>
              <w:rPr>
                <w:noProof/>
                <w:webHidden/>
              </w:rPr>
              <w:t>9</w:t>
            </w:r>
            <w:r>
              <w:rPr>
                <w:noProof/>
                <w:webHidden/>
              </w:rPr>
              <w:fldChar w:fldCharType="end"/>
            </w:r>
          </w:hyperlink>
        </w:p>
        <w:p w14:paraId="6B2C9835" w14:textId="13C4C93D" w:rsidR="00F87CED" w:rsidRDefault="00F87CED">
          <w:pPr>
            <w:pStyle w:val="TOC1"/>
            <w:rPr>
              <w:rFonts w:asciiTheme="minorHAnsi" w:eastAsiaTheme="minorEastAsia" w:hAnsiTheme="minorHAnsi" w:cstheme="minorBidi"/>
              <w:b w:val="0"/>
              <w:bCs w:val="0"/>
              <w:kern w:val="2"/>
              <w:lang w:eastAsia="en-GB"/>
            </w:rPr>
          </w:pPr>
          <w:hyperlink w:anchor="_Toc236044429" w:history="1">
            <w:r w:rsidRPr="009D5B94">
              <w:rPr>
                <w:rStyle w:val="Hyperlink"/>
              </w:rPr>
              <w:t>Results</w:t>
            </w:r>
            <w:r>
              <w:rPr>
                <w:webHidden/>
              </w:rPr>
              <w:tab/>
            </w:r>
            <w:r>
              <w:rPr>
                <w:webHidden/>
              </w:rPr>
              <w:fldChar w:fldCharType="begin"/>
            </w:r>
            <w:r>
              <w:rPr>
                <w:webHidden/>
              </w:rPr>
              <w:instrText xml:space="preserve"> PAGEREF _Toc236044429 \h </w:instrText>
            </w:r>
            <w:r>
              <w:rPr>
                <w:webHidden/>
              </w:rPr>
            </w:r>
            <w:r>
              <w:rPr>
                <w:webHidden/>
              </w:rPr>
              <w:fldChar w:fldCharType="separate"/>
            </w:r>
            <w:r>
              <w:rPr>
                <w:webHidden/>
              </w:rPr>
              <w:t>9</w:t>
            </w:r>
            <w:r>
              <w:rPr>
                <w:webHidden/>
              </w:rPr>
              <w:fldChar w:fldCharType="end"/>
            </w:r>
          </w:hyperlink>
        </w:p>
        <w:p w14:paraId="28D81514" w14:textId="79041B6C" w:rsidR="00F87CED" w:rsidRDefault="00F87CED">
          <w:pPr>
            <w:pStyle w:val="TOC2"/>
            <w:tabs>
              <w:tab w:val="right" w:leader="dot" w:pos="9016"/>
            </w:tabs>
            <w:rPr>
              <w:rFonts w:eastAsiaTheme="minorEastAsia"/>
              <w:noProof/>
              <w:kern w:val="2"/>
              <w:lang w:eastAsia="en-GB"/>
            </w:rPr>
          </w:pPr>
          <w:hyperlink w:anchor="_Toc236044430" w:history="1">
            <w:r w:rsidRPr="009D5B94">
              <w:rPr>
                <w:rStyle w:val="Hyperlink"/>
                <w:noProof/>
              </w:rPr>
              <w:t>Overview of Included Studies</w:t>
            </w:r>
            <w:r>
              <w:rPr>
                <w:noProof/>
                <w:webHidden/>
              </w:rPr>
              <w:tab/>
            </w:r>
            <w:r>
              <w:rPr>
                <w:noProof/>
                <w:webHidden/>
              </w:rPr>
              <w:fldChar w:fldCharType="begin"/>
            </w:r>
            <w:r>
              <w:rPr>
                <w:noProof/>
                <w:webHidden/>
              </w:rPr>
              <w:instrText xml:space="preserve"> PAGEREF _Toc236044430 \h </w:instrText>
            </w:r>
            <w:r>
              <w:rPr>
                <w:noProof/>
                <w:webHidden/>
              </w:rPr>
            </w:r>
            <w:r>
              <w:rPr>
                <w:noProof/>
                <w:webHidden/>
              </w:rPr>
              <w:fldChar w:fldCharType="separate"/>
            </w:r>
            <w:r>
              <w:rPr>
                <w:noProof/>
                <w:webHidden/>
              </w:rPr>
              <w:t>9</w:t>
            </w:r>
            <w:r>
              <w:rPr>
                <w:noProof/>
                <w:webHidden/>
              </w:rPr>
              <w:fldChar w:fldCharType="end"/>
            </w:r>
          </w:hyperlink>
        </w:p>
        <w:p w14:paraId="04AD626E" w14:textId="785BBD24" w:rsidR="00F87CED" w:rsidRDefault="00F87CED">
          <w:pPr>
            <w:pStyle w:val="TOC2"/>
            <w:tabs>
              <w:tab w:val="right" w:leader="dot" w:pos="9016"/>
            </w:tabs>
            <w:rPr>
              <w:rFonts w:eastAsiaTheme="minorEastAsia"/>
              <w:noProof/>
              <w:kern w:val="2"/>
              <w:lang w:eastAsia="en-GB"/>
            </w:rPr>
          </w:pPr>
          <w:hyperlink w:anchor="_Toc236044431" w:history="1">
            <w:r w:rsidRPr="009D5B94">
              <w:rPr>
                <w:rStyle w:val="Hyperlink"/>
                <w:noProof/>
              </w:rPr>
              <w:t>Theme 1: Psychological and emotional burden</w:t>
            </w:r>
            <w:r>
              <w:rPr>
                <w:noProof/>
                <w:webHidden/>
              </w:rPr>
              <w:tab/>
            </w:r>
            <w:r>
              <w:rPr>
                <w:noProof/>
                <w:webHidden/>
              </w:rPr>
              <w:fldChar w:fldCharType="begin"/>
            </w:r>
            <w:r>
              <w:rPr>
                <w:noProof/>
                <w:webHidden/>
              </w:rPr>
              <w:instrText xml:space="preserve"> PAGEREF _Toc236044431 \h </w:instrText>
            </w:r>
            <w:r>
              <w:rPr>
                <w:noProof/>
                <w:webHidden/>
              </w:rPr>
            </w:r>
            <w:r>
              <w:rPr>
                <w:noProof/>
                <w:webHidden/>
              </w:rPr>
              <w:fldChar w:fldCharType="separate"/>
            </w:r>
            <w:r>
              <w:rPr>
                <w:noProof/>
                <w:webHidden/>
              </w:rPr>
              <w:t>10</w:t>
            </w:r>
            <w:r>
              <w:rPr>
                <w:noProof/>
                <w:webHidden/>
              </w:rPr>
              <w:fldChar w:fldCharType="end"/>
            </w:r>
          </w:hyperlink>
        </w:p>
        <w:p w14:paraId="0AA5D85A" w14:textId="696E90A9" w:rsidR="00F87CED" w:rsidRDefault="00F87CED">
          <w:pPr>
            <w:pStyle w:val="TOC2"/>
            <w:tabs>
              <w:tab w:val="right" w:leader="dot" w:pos="9016"/>
            </w:tabs>
            <w:rPr>
              <w:rFonts w:eastAsiaTheme="minorEastAsia"/>
              <w:noProof/>
              <w:kern w:val="2"/>
              <w:lang w:eastAsia="en-GB"/>
            </w:rPr>
          </w:pPr>
          <w:hyperlink w:anchor="_Toc236044432" w:history="1">
            <w:r w:rsidRPr="009D5B94">
              <w:rPr>
                <w:rStyle w:val="Hyperlink"/>
                <w:noProof/>
              </w:rPr>
              <w:t>Theme 2 - Social‚ financial and employment consequences</w:t>
            </w:r>
            <w:r>
              <w:rPr>
                <w:noProof/>
                <w:webHidden/>
              </w:rPr>
              <w:tab/>
            </w:r>
            <w:r>
              <w:rPr>
                <w:noProof/>
                <w:webHidden/>
              </w:rPr>
              <w:fldChar w:fldCharType="begin"/>
            </w:r>
            <w:r>
              <w:rPr>
                <w:noProof/>
                <w:webHidden/>
              </w:rPr>
              <w:instrText xml:space="preserve"> PAGEREF _Toc236044432 \h </w:instrText>
            </w:r>
            <w:r>
              <w:rPr>
                <w:noProof/>
                <w:webHidden/>
              </w:rPr>
            </w:r>
            <w:r>
              <w:rPr>
                <w:noProof/>
                <w:webHidden/>
              </w:rPr>
              <w:fldChar w:fldCharType="separate"/>
            </w:r>
            <w:r>
              <w:rPr>
                <w:noProof/>
                <w:webHidden/>
              </w:rPr>
              <w:t>11</w:t>
            </w:r>
            <w:r>
              <w:rPr>
                <w:noProof/>
                <w:webHidden/>
              </w:rPr>
              <w:fldChar w:fldCharType="end"/>
            </w:r>
          </w:hyperlink>
        </w:p>
        <w:p w14:paraId="1769A5A0" w14:textId="00A374B5" w:rsidR="00F87CED" w:rsidRDefault="00F87CED">
          <w:pPr>
            <w:pStyle w:val="TOC2"/>
            <w:tabs>
              <w:tab w:val="right" w:leader="dot" w:pos="9016"/>
            </w:tabs>
            <w:rPr>
              <w:rFonts w:eastAsiaTheme="minorEastAsia"/>
              <w:noProof/>
              <w:kern w:val="2"/>
              <w:lang w:eastAsia="en-GB"/>
            </w:rPr>
          </w:pPr>
          <w:hyperlink w:anchor="_Toc236044433" w:history="1">
            <w:r w:rsidRPr="009D5B94">
              <w:rPr>
                <w:rStyle w:val="Hyperlink"/>
                <w:noProof/>
              </w:rPr>
              <w:t>Theme 3 - Access to Support Services</w:t>
            </w:r>
            <w:r>
              <w:rPr>
                <w:noProof/>
                <w:webHidden/>
              </w:rPr>
              <w:tab/>
            </w:r>
            <w:r>
              <w:rPr>
                <w:noProof/>
                <w:webHidden/>
              </w:rPr>
              <w:fldChar w:fldCharType="begin"/>
            </w:r>
            <w:r>
              <w:rPr>
                <w:noProof/>
                <w:webHidden/>
              </w:rPr>
              <w:instrText xml:space="preserve"> PAGEREF _Toc236044433 \h </w:instrText>
            </w:r>
            <w:r>
              <w:rPr>
                <w:noProof/>
                <w:webHidden/>
              </w:rPr>
            </w:r>
            <w:r>
              <w:rPr>
                <w:noProof/>
                <w:webHidden/>
              </w:rPr>
              <w:fldChar w:fldCharType="separate"/>
            </w:r>
            <w:r>
              <w:rPr>
                <w:noProof/>
                <w:webHidden/>
              </w:rPr>
              <w:t>12</w:t>
            </w:r>
            <w:r>
              <w:rPr>
                <w:noProof/>
                <w:webHidden/>
              </w:rPr>
              <w:fldChar w:fldCharType="end"/>
            </w:r>
          </w:hyperlink>
        </w:p>
        <w:p w14:paraId="4B03B60E" w14:textId="191EB807" w:rsidR="00F87CED" w:rsidRDefault="00F87CED">
          <w:pPr>
            <w:pStyle w:val="TOC2"/>
            <w:tabs>
              <w:tab w:val="right" w:leader="dot" w:pos="9016"/>
            </w:tabs>
            <w:rPr>
              <w:rFonts w:eastAsiaTheme="minorEastAsia"/>
              <w:noProof/>
              <w:kern w:val="2"/>
              <w:lang w:eastAsia="en-GB"/>
            </w:rPr>
          </w:pPr>
          <w:hyperlink w:anchor="_Toc236044434" w:history="1">
            <w:r w:rsidRPr="009D5B94">
              <w:rPr>
                <w:rStyle w:val="Hyperlink"/>
                <w:noProof/>
              </w:rPr>
              <w:t>Theme 4: Resilience and positive caregiving experiences</w:t>
            </w:r>
            <w:r>
              <w:rPr>
                <w:noProof/>
                <w:webHidden/>
              </w:rPr>
              <w:tab/>
            </w:r>
            <w:r>
              <w:rPr>
                <w:noProof/>
                <w:webHidden/>
              </w:rPr>
              <w:fldChar w:fldCharType="begin"/>
            </w:r>
            <w:r>
              <w:rPr>
                <w:noProof/>
                <w:webHidden/>
              </w:rPr>
              <w:instrText xml:space="preserve"> PAGEREF _Toc236044434 \h </w:instrText>
            </w:r>
            <w:r>
              <w:rPr>
                <w:noProof/>
                <w:webHidden/>
              </w:rPr>
            </w:r>
            <w:r>
              <w:rPr>
                <w:noProof/>
                <w:webHidden/>
              </w:rPr>
              <w:fldChar w:fldCharType="separate"/>
            </w:r>
            <w:r>
              <w:rPr>
                <w:noProof/>
                <w:webHidden/>
              </w:rPr>
              <w:t>13</w:t>
            </w:r>
            <w:r>
              <w:rPr>
                <w:noProof/>
                <w:webHidden/>
              </w:rPr>
              <w:fldChar w:fldCharType="end"/>
            </w:r>
          </w:hyperlink>
        </w:p>
        <w:p w14:paraId="686C0323" w14:textId="278A24AD" w:rsidR="00F87CED" w:rsidRDefault="00F87CED">
          <w:pPr>
            <w:pStyle w:val="TOC1"/>
            <w:rPr>
              <w:rFonts w:asciiTheme="minorHAnsi" w:eastAsiaTheme="minorEastAsia" w:hAnsiTheme="minorHAnsi" w:cstheme="minorBidi"/>
              <w:b w:val="0"/>
              <w:bCs w:val="0"/>
              <w:kern w:val="2"/>
              <w:lang w:eastAsia="en-GB"/>
            </w:rPr>
          </w:pPr>
          <w:hyperlink w:anchor="_Toc236044435" w:history="1">
            <w:r w:rsidRPr="009D5B94">
              <w:rPr>
                <w:rStyle w:val="Hyperlink"/>
              </w:rPr>
              <w:t>Discussion</w:t>
            </w:r>
            <w:r>
              <w:rPr>
                <w:webHidden/>
              </w:rPr>
              <w:tab/>
            </w:r>
            <w:r>
              <w:rPr>
                <w:webHidden/>
              </w:rPr>
              <w:fldChar w:fldCharType="begin"/>
            </w:r>
            <w:r>
              <w:rPr>
                <w:webHidden/>
              </w:rPr>
              <w:instrText xml:space="preserve"> PAGEREF _Toc236044435 \h </w:instrText>
            </w:r>
            <w:r>
              <w:rPr>
                <w:webHidden/>
              </w:rPr>
            </w:r>
            <w:r>
              <w:rPr>
                <w:webHidden/>
              </w:rPr>
              <w:fldChar w:fldCharType="separate"/>
            </w:r>
            <w:r>
              <w:rPr>
                <w:webHidden/>
              </w:rPr>
              <w:t>13</w:t>
            </w:r>
            <w:r>
              <w:rPr>
                <w:webHidden/>
              </w:rPr>
              <w:fldChar w:fldCharType="end"/>
            </w:r>
          </w:hyperlink>
        </w:p>
        <w:p w14:paraId="12C13D92" w14:textId="1C66923A" w:rsidR="00F87CED" w:rsidRDefault="00F87CED">
          <w:pPr>
            <w:pStyle w:val="TOC1"/>
            <w:rPr>
              <w:rFonts w:asciiTheme="minorHAnsi" w:eastAsiaTheme="minorEastAsia" w:hAnsiTheme="minorHAnsi" w:cstheme="minorBidi"/>
              <w:b w:val="0"/>
              <w:bCs w:val="0"/>
              <w:kern w:val="2"/>
              <w:lang w:eastAsia="en-GB"/>
            </w:rPr>
          </w:pPr>
          <w:hyperlink w:anchor="_Toc236044436" w:history="1">
            <w:r w:rsidRPr="009D5B94">
              <w:rPr>
                <w:rStyle w:val="Hyperlink"/>
              </w:rPr>
              <w:t>Conclusion</w:t>
            </w:r>
            <w:r>
              <w:rPr>
                <w:webHidden/>
              </w:rPr>
              <w:tab/>
            </w:r>
            <w:r>
              <w:rPr>
                <w:webHidden/>
              </w:rPr>
              <w:fldChar w:fldCharType="begin"/>
            </w:r>
            <w:r>
              <w:rPr>
                <w:webHidden/>
              </w:rPr>
              <w:instrText xml:space="preserve"> PAGEREF _Toc236044436 \h </w:instrText>
            </w:r>
            <w:r>
              <w:rPr>
                <w:webHidden/>
              </w:rPr>
            </w:r>
            <w:r>
              <w:rPr>
                <w:webHidden/>
              </w:rPr>
              <w:fldChar w:fldCharType="separate"/>
            </w:r>
            <w:r>
              <w:rPr>
                <w:webHidden/>
              </w:rPr>
              <w:t>14</w:t>
            </w:r>
            <w:r>
              <w:rPr>
                <w:webHidden/>
              </w:rPr>
              <w:fldChar w:fldCharType="end"/>
            </w:r>
          </w:hyperlink>
        </w:p>
        <w:p w14:paraId="1A63B414" w14:textId="13CF7A00" w:rsidR="00F87CED" w:rsidRDefault="00F87CED">
          <w:pPr>
            <w:pStyle w:val="TOC1"/>
            <w:rPr>
              <w:rFonts w:asciiTheme="minorHAnsi" w:eastAsiaTheme="minorEastAsia" w:hAnsiTheme="minorHAnsi" w:cstheme="minorBidi"/>
              <w:b w:val="0"/>
              <w:bCs w:val="0"/>
              <w:kern w:val="2"/>
              <w:lang w:eastAsia="en-GB"/>
            </w:rPr>
          </w:pPr>
          <w:hyperlink w:anchor="_Toc236044437" w:history="1">
            <w:r w:rsidRPr="009D5B94">
              <w:rPr>
                <w:rStyle w:val="Hyperlink"/>
              </w:rPr>
              <w:t>Recommendations</w:t>
            </w:r>
            <w:r>
              <w:rPr>
                <w:webHidden/>
              </w:rPr>
              <w:tab/>
            </w:r>
            <w:r>
              <w:rPr>
                <w:webHidden/>
              </w:rPr>
              <w:fldChar w:fldCharType="begin"/>
            </w:r>
            <w:r>
              <w:rPr>
                <w:webHidden/>
              </w:rPr>
              <w:instrText xml:space="preserve"> PAGEREF _Toc236044437 \h </w:instrText>
            </w:r>
            <w:r>
              <w:rPr>
                <w:webHidden/>
              </w:rPr>
            </w:r>
            <w:r>
              <w:rPr>
                <w:webHidden/>
              </w:rPr>
              <w:fldChar w:fldCharType="separate"/>
            </w:r>
            <w:r>
              <w:rPr>
                <w:webHidden/>
              </w:rPr>
              <w:t>15</w:t>
            </w:r>
            <w:r>
              <w:rPr>
                <w:webHidden/>
              </w:rPr>
              <w:fldChar w:fldCharType="end"/>
            </w:r>
          </w:hyperlink>
        </w:p>
        <w:p w14:paraId="7E0012EB" w14:textId="11B171B8" w:rsidR="00F87CED" w:rsidRDefault="00F87CED">
          <w:pPr>
            <w:pStyle w:val="TOC1"/>
            <w:rPr>
              <w:rFonts w:asciiTheme="minorHAnsi" w:eastAsiaTheme="minorEastAsia" w:hAnsiTheme="minorHAnsi" w:cstheme="minorBidi"/>
              <w:b w:val="0"/>
              <w:bCs w:val="0"/>
              <w:kern w:val="2"/>
              <w:lang w:eastAsia="en-GB"/>
            </w:rPr>
          </w:pPr>
          <w:hyperlink w:anchor="_Toc236044438" w:history="1">
            <w:r w:rsidRPr="009D5B94">
              <w:rPr>
                <w:rStyle w:val="Hyperlink"/>
              </w:rPr>
              <w:t>References</w:t>
            </w:r>
            <w:r>
              <w:rPr>
                <w:webHidden/>
              </w:rPr>
              <w:tab/>
            </w:r>
            <w:r>
              <w:rPr>
                <w:webHidden/>
              </w:rPr>
              <w:fldChar w:fldCharType="begin"/>
            </w:r>
            <w:r>
              <w:rPr>
                <w:webHidden/>
              </w:rPr>
              <w:instrText xml:space="preserve"> PAGEREF _Toc236044438 \h </w:instrText>
            </w:r>
            <w:r>
              <w:rPr>
                <w:webHidden/>
              </w:rPr>
            </w:r>
            <w:r>
              <w:rPr>
                <w:webHidden/>
              </w:rPr>
              <w:fldChar w:fldCharType="separate"/>
            </w:r>
            <w:r>
              <w:rPr>
                <w:webHidden/>
              </w:rPr>
              <w:t>15</w:t>
            </w:r>
            <w:r>
              <w:rPr>
                <w:webHidden/>
              </w:rPr>
              <w:fldChar w:fldCharType="end"/>
            </w:r>
          </w:hyperlink>
        </w:p>
        <w:p w14:paraId="3ED9A076" w14:textId="63E2AF4A" w:rsidR="00372557" w:rsidRPr="001D02EA" w:rsidRDefault="00372557" w:rsidP="001D02EA">
          <w:pPr>
            <w:spacing w:line="360" w:lineRule="auto"/>
            <w:jc w:val="both"/>
            <w:rPr>
              <w:rFonts w:ascii="Arial" w:hAnsi="Arial" w:cs="Arial"/>
            </w:rPr>
          </w:pPr>
          <w:r w:rsidRPr="001D02EA">
            <w:rPr>
              <w:rFonts w:ascii="Arial" w:hAnsi="Arial" w:cs="Arial"/>
              <w:b/>
              <w:bCs/>
              <w:noProof/>
            </w:rPr>
            <w:fldChar w:fldCharType="end"/>
          </w:r>
        </w:p>
      </w:sdtContent>
    </w:sdt>
    <w:p w14:paraId="3DEDB179" w14:textId="77777777" w:rsidR="00372557" w:rsidRPr="001D02EA" w:rsidRDefault="00372557" w:rsidP="001D02EA">
      <w:pPr>
        <w:spacing w:line="360" w:lineRule="auto"/>
        <w:jc w:val="both"/>
        <w:rPr>
          <w:rFonts w:ascii="Arial" w:hAnsi="Arial" w:cs="Arial"/>
          <w:b/>
          <w:bCs/>
        </w:rPr>
      </w:pPr>
    </w:p>
    <w:p w14:paraId="62BE4A4B" w14:textId="77777777" w:rsidR="00372557" w:rsidRDefault="00372557" w:rsidP="001D02EA">
      <w:pPr>
        <w:spacing w:line="360" w:lineRule="auto"/>
        <w:jc w:val="both"/>
        <w:rPr>
          <w:rFonts w:ascii="Arial" w:hAnsi="Arial" w:cs="Arial"/>
          <w:b/>
          <w:bCs/>
        </w:rPr>
      </w:pPr>
    </w:p>
    <w:p w14:paraId="245DEE1D" w14:textId="77777777" w:rsidR="00F87CED" w:rsidRDefault="00F87CED" w:rsidP="001D02EA">
      <w:pPr>
        <w:spacing w:line="360" w:lineRule="auto"/>
        <w:jc w:val="both"/>
        <w:rPr>
          <w:rFonts w:ascii="Arial" w:hAnsi="Arial" w:cs="Arial"/>
          <w:b/>
          <w:bCs/>
        </w:rPr>
      </w:pPr>
    </w:p>
    <w:p w14:paraId="35D226FE" w14:textId="77777777" w:rsidR="00F87CED" w:rsidRPr="001D02EA" w:rsidRDefault="00F87CED" w:rsidP="001D02EA">
      <w:pPr>
        <w:spacing w:line="360" w:lineRule="auto"/>
        <w:jc w:val="both"/>
        <w:rPr>
          <w:rFonts w:ascii="Arial" w:hAnsi="Arial" w:cs="Arial"/>
          <w:b/>
          <w:bCs/>
        </w:rPr>
      </w:pPr>
    </w:p>
    <w:p w14:paraId="6DDA6E31" w14:textId="77777777" w:rsidR="001D02EA" w:rsidRPr="001D02EA" w:rsidRDefault="001D02EA" w:rsidP="001D02EA">
      <w:pPr>
        <w:pStyle w:val="Heading1"/>
      </w:pPr>
      <w:bookmarkStart w:id="0" w:name="_Toc236044416"/>
      <w:r w:rsidRPr="001D02EA">
        <w:lastRenderedPageBreak/>
        <w:t>Introduction</w:t>
      </w:r>
      <w:bookmarkEnd w:id="0"/>
    </w:p>
    <w:p w14:paraId="6FC24190" w14:textId="22A6F58C" w:rsidR="001D02EA" w:rsidRPr="001D02EA" w:rsidRDefault="001D02EA" w:rsidP="001D02EA">
      <w:pPr>
        <w:spacing w:line="360" w:lineRule="auto"/>
        <w:jc w:val="both"/>
        <w:rPr>
          <w:rFonts w:ascii="Arial" w:hAnsi="Arial" w:cs="Arial"/>
        </w:rPr>
      </w:pPr>
      <w:r w:rsidRPr="001D02EA">
        <w:rPr>
          <w:rFonts w:ascii="Arial" w:hAnsi="Arial" w:cs="Arial"/>
        </w:rPr>
        <w:t>Unpaid carers are one of the biggest‚ least well known assets of the UK health and social care system</w:t>
      </w:r>
      <w:r w:rsidRPr="001D02EA">
        <w:rPr>
          <w:rFonts w:ascii="MS Gothic" w:eastAsia="MS Gothic" w:hAnsi="MS Gothic" w:cs="MS Gothic" w:hint="eastAsia"/>
        </w:rPr>
        <w:t>․</w:t>
      </w:r>
      <w:r w:rsidRPr="001D02EA">
        <w:rPr>
          <w:rFonts w:ascii="Arial" w:hAnsi="Arial" w:cs="Arial"/>
        </w:rPr>
        <w:t xml:space="preserve"> By caring regularly for a family member‚ friend or partner who has a long term health condition‚ they enable many people to live independently in their own homes and communities</w:t>
      </w:r>
      <w:r w:rsidRPr="001D02EA">
        <w:rPr>
          <w:rFonts w:ascii="MS Gothic" w:eastAsia="MS Gothic" w:hAnsi="MS Gothic" w:cs="MS Gothic" w:hint="eastAsia"/>
        </w:rPr>
        <w:t>․</w:t>
      </w:r>
      <w:r w:rsidRPr="001D02EA">
        <w:rPr>
          <w:rFonts w:ascii="Arial" w:hAnsi="Arial" w:cs="Arial"/>
        </w:rPr>
        <w:t xml:space="preserve"> Unpaid care may include personal care‚ assistance with medication‚ emotional support‚ transport‚ financial support‚ and arranging and coordinating health care services for the individual receiving care</w:t>
      </w:r>
      <w:r w:rsidRPr="001D02EA">
        <w:rPr>
          <w:rFonts w:ascii="MS Gothic" w:eastAsia="MS Gothic" w:hAnsi="MS Gothic" w:cs="MS Gothic" w:hint="eastAsia"/>
        </w:rPr>
        <w:t>․</w:t>
      </w:r>
      <w:r w:rsidRPr="001D02EA">
        <w:rPr>
          <w:rFonts w:ascii="Arial" w:hAnsi="Arial" w:cs="Arial"/>
        </w:rPr>
        <w:t xml:space="preserve"> In the United Kingdom‚ an increasingly aging population and prevalence of chronic disease has meant that levels of unpaid carer support have naturally become more common</w:t>
      </w:r>
      <w:r w:rsidRPr="001D02EA">
        <w:rPr>
          <w:rFonts w:ascii="MS Gothic" w:eastAsia="MS Gothic" w:hAnsi="MS Gothic" w:cs="MS Gothic" w:hint="eastAsia"/>
        </w:rPr>
        <w:t>․</w:t>
      </w:r>
      <w:r w:rsidRPr="001D02EA">
        <w:rPr>
          <w:rFonts w:ascii="Arial" w:hAnsi="Arial" w:cs="Arial"/>
        </w:rPr>
        <w:t xml:space="preserve"> According to estimates from the charity Carers UK (2024</w:t>
      </w:r>
      <w:r>
        <w:rPr>
          <w:rFonts w:ascii="Arial" w:hAnsi="Arial" w:cs="Arial"/>
        </w:rPr>
        <w:t>),</w:t>
      </w:r>
      <w:r w:rsidRPr="001D02EA">
        <w:rPr>
          <w:rFonts w:ascii="Arial" w:hAnsi="Arial" w:cs="Arial"/>
        </w:rPr>
        <w:t xml:space="preserve"> nearly 5</w:t>
      </w:r>
      <w:r w:rsidRPr="001D02EA">
        <w:rPr>
          <w:rFonts w:ascii="MS Gothic" w:eastAsia="MS Gothic" w:hAnsi="MS Gothic" w:cs="MS Gothic" w:hint="eastAsia"/>
        </w:rPr>
        <w:t>․</w:t>
      </w:r>
      <w:r w:rsidRPr="001D02EA">
        <w:rPr>
          <w:rFonts w:ascii="Arial" w:hAnsi="Arial" w:cs="Arial"/>
        </w:rPr>
        <w:t>7 million people in the UK provide unpaid care to meet the needs of others‚ helping avoid an increased burden on the National Health Service (NHS) and social care system</w:t>
      </w:r>
      <w:r w:rsidRPr="001D02EA">
        <w:rPr>
          <w:rFonts w:ascii="MS Gothic" w:eastAsia="MS Gothic" w:hAnsi="MS Gothic" w:cs="MS Gothic" w:hint="eastAsia"/>
        </w:rPr>
        <w:t>․</w:t>
      </w:r>
    </w:p>
    <w:p w14:paraId="0A5A2395" w14:textId="3BDBC87D" w:rsidR="001D02EA" w:rsidRPr="001D02EA" w:rsidRDefault="001D02EA" w:rsidP="001D02EA">
      <w:pPr>
        <w:spacing w:line="360" w:lineRule="auto"/>
        <w:jc w:val="both"/>
        <w:rPr>
          <w:rFonts w:ascii="Arial" w:hAnsi="Arial" w:cs="Arial"/>
        </w:rPr>
      </w:pPr>
      <w:r w:rsidRPr="001D02EA">
        <w:rPr>
          <w:rFonts w:ascii="Arial" w:hAnsi="Arial" w:cs="Arial"/>
        </w:rPr>
        <w:t>Long-term health conditions (also known as chronic conditions) are health conditions that usually last for a year or more and require on-going healthcare‚ such as dementia‚ stroke‚ cancer‚ Parkinson's disease‚ multiple sclerosis‚ chronic obstructive pulmonary disease (COPD</w:t>
      </w:r>
      <w:r>
        <w:rPr>
          <w:rFonts w:ascii="Arial" w:hAnsi="Arial" w:cs="Arial"/>
        </w:rPr>
        <w:t>),</w:t>
      </w:r>
      <w:r w:rsidRPr="001D02EA">
        <w:rPr>
          <w:rFonts w:ascii="Arial" w:hAnsi="Arial" w:cs="Arial"/>
        </w:rPr>
        <w:t xml:space="preserve"> diabetes and severe physical disabilities</w:t>
      </w:r>
      <w:r w:rsidRPr="001D02EA">
        <w:rPr>
          <w:rFonts w:ascii="MS Gothic" w:eastAsia="MS Gothic" w:hAnsi="MS Gothic" w:cs="MS Gothic" w:hint="eastAsia"/>
        </w:rPr>
        <w:t>․</w:t>
      </w:r>
      <w:r w:rsidRPr="001D02EA">
        <w:rPr>
          <w:rFonts w:ascii="Arial" w:hAnsi="Arial" w:cs="Arial"/>
        </w:rPr>
        <w:t xml:space="preserve"> Those with such conditions often need assistance with activities of daily living‚ symptom management‚ and psychosocial support</w:t>
      </w:r>
      <w:r w:rsidRPr="001D02EA">
        <w:rPr>
          <w:rFonts w:ascii="MS Gothic" w:eastAsia="MS Gothic" w:hAnsi="MS Gothic" w:cs="MS Gothic" w:hint="eastAsia"/>
        </w:rPr>
        <w:t>․</w:t>
      </w:r>
      <w:r w:rsidRPr="001D02EA">
        <w:rPr>
          <w:rFonts w:ascii="Arial" w:hAnsi="Arial" w:cs="Arial"/>
        </w:rPr>
        <w:t xml:space="preserve"> Such care is usually provided by unpaid carers (NHS England‚ 2023</w:t>
      </w:r>
      <w:r>
        <w:rPr>
          <w:rFonts w:ascii="Arial" w:hAnsi="Arial" w:cs="Arial"/>
        </w:rPr>
        <w:t>).</w:t>
      </w:r>
      <w:r w:rsidRPr="001D02EA">
        <w:rPr>
          <w:rFonts w:ascii="Arial" w:hAnsi="Arial" w:cs="Arial"/>
        </w:rPr>
        <w:t xml:space="preserve"> Unpaid carers are therefore critical in providing continuity of care and avoiding unnecessary hospital admissions</w:t>
      </w:r>
      <w:r w:rsidRPr="001D02EA">
        <w:rPr>
          <w:rFonts w:ascii="MS Gothic" w:eastAsia="MS Gothic" w:hAnsi="MS Gothic" w:cs="MS Gothic" w:hint="eastAsia"/>
        </w:rPr>
        <w:t>․</w:t>
      </w:r>
      <w:r w:rsidRPr="001D02EA">
        <w:rPr>
          <w:rFonts w:ascii="Arial" w:hAnsi="Arial" w:cs="Arial"/>
        </w:rPr>
        <w:t xml:space="preserve"> A scoping review approach was therefore justified as the literature on unpaid carers spans a variety of conditions‚ studies and care settings</w:t>
      </w:r>
      <w:r w:rsidRPr="001D02EA">
        <w:rPr>
          <w:rFonts w:ascii="MS Gothic" w:eastAsia="MS Gothic" w:hAnsi="MS Gothic" w:cs="MS Gothic" w:hint="eastAsia"/>
        </w:rPr>
        <w:t>․</w:t>
      </w:r>
      <w:r w:rsidRPr="001D02EA">
        <w:rPr>
          <w:rFonts w:ascii="Arial" w:hAnsi="Arial" w:cs="Arial"/>
        </w:rPr>
        <w:t xml:space="preserve"> Unlike systematic reviews‚ which attempt to assess if an intervention works‚ scoping reviews determine breadth of the evidence available‚ and help identify the key concepts and gaps in research (Arksey and O'Malley‚ 2005; Peters et al</w:t>
      </w:r>
      <w:r w:rsidRPr="001D02EA">
        <w:rPr>
          <w:rFonts w:ascii="MS Gothic" w:eastAsia="MS Gothic" w:hAnsi="MS Gothic" w:cs="MS Gothic" w:hint="eastAsia"/>
        </w:rPr>
        <w:t>․</w:t>
      </w:r>
      <w:r w:rsidRPr="001D02EA">
        <w:rPr>
          <w:rFonts w:ascii="Arial" w:hAnsi="Arial" w:cs="Arial"/>
        </w:rPr>
        <w:t>‚ 2020</w:t>
      </w:r>
      <w:r>
        <w:rPr>
          <w:rFonts w:ascii="Arial" w:hAnsi="Arial" w:cs="Arial"/>
        </w:rPr>
        <w:t>).</w:t>
      </w:r>
      <w:r w:rsidRPr="001D02EA">
        <w:rPr>
          <w:rFonts w:ascii="Arial" w:hAnsi="Arial" w:cs="Arial"/>
        </w:rPr>
        <w:t xml:space="preserve"> </w:t>
      </w:r>
    </w:p>
    <w:p w14:paraId="3F13BEC1" w14:textId="77777777" w:rsidR="001D02EA" w:rsidRPr="001D02EA" w:rsidRDefault="001D02EA" w:rsidP="001D02EA">
      <w:pPr>
        <w:spacing w:line="360" w:lineRule="auto"/>
        <w:jc w:val="both"/>
        <w:rPr>
          <w:rFonts w:ascii="Arial" w:hAnsi="Arial" w:cs="Arial"/>
        </w:rPr>
      </w:pPr>
    </w:p>
    <w:p w14:paraId="7389D1B8" w14:textId="77777777" w:rsidR="001D02EA" w:rsidRPr="001D02EA" w:rsidRDefault="001D02EA" w:rsidP="001D02EA">
      <w:pPr>
        <w:pStyle w:val="Heading1"/>
      </w:pPr>
      <w:bookmarkStart w:id="1" w:name="_Toc236044417"/>
      <w:r w:rsidRPr="001D02EA">
        <w:t>Background</w:t>
      </w:r>
      <w:bookmarkEnd w:id="1"/>
    </w:p>
    <w:p w14:paraId="093F775C" w14:textId="77777777" w:rsidR="001D02EA" w:rsidRPr="001D02EA" w:rsidRDefault="001D02EA" w:rsidP="001D02EA">
      <w:pPr>
        <w:pStyle w:val="Heading2"/>
      </w:pPr>
      <w:bookmarkStart w:id="2" w:name="_Toc236044418"/>
      <w:r w:rsidRPr="001D02EA">
        <w:t>The Growth of Unpaid Carers in the United Kingdom</w:t>
      </w:r>
      <w:bookmarkEnd w:id="2"/>
    </w:p>
    <w:p w14:paraId="62D2AD1B" w14:textId="11610267" w:rsidR="001D02EA" w:rsidRPr="001D02EA" w:rsidRDefault="001D02EA" w:rsidP="001D02EA">
      <w:pPr>
        <w:spacing w:line="360" w:lineRule="auto"/>
        <w:jc w:val="both"/>
        <w:rPr>
          <w:rFonts w:ascii="Arial" w:hAnsi="Arial" w:cs="Arial"/>
        </w:rPr>
      </w:pPr>
      <w:r w:rsidRPr="001D02EA">
        <w:rPr>
          <w:rFonts w:ascii="Arial" w:hAnsi="Arial" w:cs="Arial"/>
        </w:rPr>
        <w:t>Ageing‚ and increasing life expectancy‚ have changed the make-up of the UK population and created new challenges for health and social care</w:t>
      </w:r>
      <w:r w:rsidRPr="001D02EA">
        <w:rPr>
          <w:rFonts w:ascii="MS Gothic" w:eastAsia="MS Gothic" w:hAnsi="MS Gothic" w:cs="MS Gothic" w:hint="eastAsia"/>
        </w:rPr>
        <w:t>․</w:t>
      </w:r>
      <w:r w:rsidRPr="001D02EA">
        <w:rPr>
          <w:rFonts w:ascii="Arial" w:hAnsi="Arial" w:cs="Arial"/>
        </w:rPr>
        <w:t xml:space="preserve"> Thanks to advances in medicine‚ many people are living with chronic diseases and long term </w:t>
      </w:r>
      <w:r w:rsidRPr="001D02EA">
        <w:rPr>
          <w:rFonts w:ascii="Arial" w:hAnsi="Arial" w:cs="Arial"/>
        </w:rPr>
        <w:lastRenderedPageBreak/>
        <w:t>conditions which are managed rather than reversed or cured</w:t>
      </w:r>
      <w:r w:rsidRPr="001D02EA">
        <w:rPr>
          <w:rFonts w:ascii="MS Gothic" w:eastAsia="MS Gothic" w:hAnsi="MS Gothic" w:cs="MS Gothic" w:hint="eastAsia"/>
        </w:rPr>
        <w:t>․</w:t>
      </w:r>
      <w:r w:rsidRPr="001D02EA">
        <w:rPr>
          <w:rFonts w:ascii="Arial" w:hAnsi="Arial" w:cs="Arial"/>
        </w:rPr>
        <w:t xml:space="preserve"> Consequently‚ the burden of day-to-day care has shifted increasingly from the institutional setting to families and communities‚ resulting in an increased reliance on unpaid carers (The King's Fund‚ 2024</w:t>
      </w:r>
      <w:r>
        <w:rPr>
          <w:rFonts w:ascii="Arial" w:hAnsi="Arial" w:cs="Arial"/>
        </w:rPr>
        <w:t>).</w:t>
      </w:r>
    </w:p>
    <w:p w14:paraId="4747D6D9" w14:textId="77777777" w:rsidR="001D02EA" w:rsidRPr="001D02EA" w:rsidRDefault="001D02EA" w:rsidP="001D02EA">
      <w:pPr>
        <w:spacing w:line="360" w:lineRule="auto"/>
        <w:jc w:val="both"/>
        <w:rPr>
          <w:rFonts w:ascii="Arial" w:hAnsi="Arial" w:cs="Arial"/>
        </w:rPr>
      </w:pPr>
      <w:r w:rsidRPr="001D02EA">
        <w:rPr>
          <w:rFonts w:ascii="Arial" w:hAnsi="Arial" w:cs="Arial"/>
        </w:rPr>
        <w:t>Carers UK (2024) claim unpaid carers contribute billions of pounds to the UK economy by providing care that would otherwise be delivered by publicly funded health and social care services</w:t>
      </w:r>
      <w:r w:rsidRPr="001D02EA">
        <w:rPr>
          <w:rFonts w:ascii="MS Gothic" w:eastAsia="MS Gothic" w:hAnsi="MS Gothic" w:cs="MS Gothic" w:hint="eastAsia"/>
        </w:rPr>
        <w:t>․</w:t>
      </w:r>
      <w:r w:rsidRPr="001D02EA">
        <w:rPr>
          <w:rFonts w:ascii="Arial" w:hAnsi="Arial" w:cs="Arial"/>
        </w:rPr>
        <w:t xml:space="preserve"> In addition to the provision of practical care‚ carers may also offer emotional support‚ advocacy‚ care coordination and medication administration to the cared-for person</w:t>
      </w:r>
      <w:r w:rsidRPr="001D02EA">
        <w:rPr>
          <w:rFonts w:ascii="MS Gothic" w:eastAsia="MS Gothic" w:hAnsi="MS Gothic" w:cs="MS Gothic" w:hint="eastAsia"/>
        </w:rPr>
        <w:t>․</w:t>
      </w:r>
      <w:r w:rsidRPr="001D02EA">
        <w:rPr>
          <w:rFonts w:ascii="Arial" w:hAnsi="Arial" w:cs="Arial"/>
        </w:rPr>
        <w:t xml:space="preserve"> Without unpaid carers‚ many people with long-term conditions would be less independent and reliant on formal health and social care services</w:t>
      </w:r>
      <w:r w:rsidRPr="001D02EA">
        <w:rPr>
          <w:rFonts w:ascii="MS Gothic" w:eastAsia="MS Gothic" w:hAnsi="MS Gothic" w:cs="MS Gothic" w:hint="eastAsia"/>
        </w:rPr>
        <w:t>․</w:t>
      </w:r>
    </w:p>
    <w:p w14:paraId="2A0A2E35" w14:textId="77777777" w:rsidR="001D02EA" w:rsidRPr="001D02EA" w:rsidRDefault="001D02EA" w:rsidP="001D02EA">
      <w:pPr>
        <w:spacing w:line="360" w:lineRule="auto"/>
        <w:jc w:val="both"/>
        <w:rPr>
          <w:rFonts w:ascii="Arial" w:hAnsi="Arial" w:cs="Arial"/>
        </w:rPr>
      </w:pPr>
      <w:r w:rsidRPr="001D02EA">
        <w:rPr>
          <w:rFonts w:ascii="Arial" w:hAnsi="Arial" w:cs="Arial"/>
        </w:rPr>
        <w:t>Growing reliance on unpaid carers has taken place against a backdrop of persistent pressures in the health and social care sectors</w:t>
      </w:r>
      <w:r w:rsidRPr="001D02EA">
        <w:rPr>
          <w:rFonts w:ascii="MS Gothic" w:eastAsia="MS Gothic" w:hAnsi="MS Gothic" w:cs="MS Gothic" w:hint="eastAsia"/>
        </w:rPr>
        <w:t>․</w:t>
      </w:r>
      <w:r w:rsidRPr="001D02EA">
        <w:rPr>
          <w:rFonts w:ascii="Arial" w:hAnsi="Arial" w:cs="Arial"/>
        </w:rPr>
        <w:t xml:space="preserve"> The King's Fund (2024) argues that workforce shortages‚ financial constraints and increasing demand for community services have also raised expectations on unpaid carers</w:t>
      </w:r>
      <w:r w:rsidRPr="001D02EA">
        <w:rPr>
          <w:rFonts w:ascii="MS Gothic" w:eastAsia="MS Gothic" w:hAnsi="MS Gothic" w:cs="MS Gothic" w:hint="eastAsia"/>
        </w:rPr>
        <w:t>․</w:t>
      </w:r>
      <w:r w:rsidRPr="001D02EA">
        <w:rPr>
          <w:rFonts w:ascii="Arial" w:hAnsi="Arial" w:cs="Arial"/>
        </w:rPr>
        <w:t xml:space="preserve"> Instead‚ informal carers are often seen as supporting formal health and social care provision‚ and the level of informal care provision is also questioned as are the social and economic implications of the role of unpaid informal carers</w:t>
      </w:r>
      <w:r w:rsidRPr="001D02EA">
        <w:rPr>
          <w:rFonts w:ascii="MS Gothic" w:eastAsia="MS Gothic" w:hAnsi="MS Gothic" w:cs="MS Gothic" w:hint="eastAsia"/>
        </w:rPr>
        <w:t>․</w:t>
      </w:r>
    </w:p>
    <w:p w14:paraId="639B65E4" w14:textId="649EFD46" w:rsidR="001D02EA" w:rsidRPr="001D02EA" w:rsidRDefault="001D02EA" w:rsidP="001D02EA">
      <w:pPr>
        <w:spacing w:line="360" w:lineRule="auto"/>
        <w:jc w:val="both"/>
        <w:rPr>
          <w:rFonts w:ascii="Arial" w:hAnsi="Arial" w:cs="Arial"/>
        </w:rPr>
      </w:pPr>
      <w:r w:rsidRPr="001D02EA">
        <w:rPr>
          <w:rFonts w:ascii="Arial" w:hAnsi="Arial" w:cs="Arial"/>
        </w:rPr>
        <w:t>Government policy continues to recognise that carers are an important group</w:t>
      </w:r>
      <w:r w:rsidRPr="001D02EA">
        <w:rPr>
          <w:rFonts w:ascii="MS Gothic" w:eastAsia="MS Gothic" w:hAnsi="MS Gothic" w:cs="MS Gothic" w:hint="eastAsia"/>
        </w:rPr>
        <w:t>․</w:t>
      </w:r>
      <w:r w:rsidRPr="001D02EA">
        <w:rPr>
          <w:rFonts w:ascii="Arial" w:hAnsi="Arial" w:cs="Arial"/>
        </w:rPr>
        <w:t xml:space="preserve"> Implementation of that policy is inconsistent</w:t>
      </w:r>
      <w:r w:rsidRPr="001D02EA">
        <w:rPr>
          <w:rFonts w:ascii="MS Gothic" w:eastAsia="MS Gothic" w:hAnsi="MS Gothic" w:cs="MS Gothic" w:hint="eastAsia"/>
        </w:rPr>
        <w:t>․</w:t>
      </w:r>
      <w:r w:rsidRPr="001D02EA">
        <w:rPr>
          <w:rFonts w:ascii="Arial" w:hAnsi="Arial" w:cs="Arial"/>
        </w:rPr>
        <w:t xml:space="preserve"> For instance‚ carers' assessments and focus on their needs were introduced in the Care Act 2014</w:t>
      </w:r>
      <w:r w:rsidRPr="001D02EA">
        <w:rPr>
          <w:rFonts w:ascii="MS Gothic" w:eastAsia="MS Gothic" w:hAnsi="MS Gothic" w:cs="MS Gothic" w:hint="eastAsia"/>
        </w:rPr>
        <w:t>․</w:t>
      </w:r>
      <w:r w:rsidRPr="001D02EA">
        <w:rPr>
          <w:rFonts w:ascii="Arial" w:hAnsi="Arial" w:cs="Arial"/>
        </w:rPr>
        <w:t xml:space="preserve"> However‚ evidence highlights that many carers are unaware or face important barriers to available support (Carers UK‚ 2024</w:t>
      </w:r>
      <w:r>
        <w:rPr>
          <w:rFonts w:ascii="Arial" w:hAnsi="Arial" w:cs="Arial"/>
        </w:rPr>
        <w:t>).</w:t>
      </w:r>
      <w:r w:rsidRPr="001D02EA">
        <w:rPr>
          <w:rFonts w:ascii="Arial" w:hAnsi="Arial" w:cs="Arial"/>
        </w:rPr>
        <w:t xml:space="preserve"> Similarly Greenwood et al</w:t>
      </w:r>
      <w:r w:rsidRPr="001D02EA">
        <w:rPr>
          <w:rFonts w:ascii="MS Gothic" w:eastAsia="MS Gothic" w:hAnsi="MS Gothic" w:cs="MS Gothic" w:hint="eastAsia"/>
        </w:rPr>
        <w:t>․</w:t>
      </w:r>
      <w:r w:rsidRPr="001D02EA">
        <w:rPr>
          <w:rFonts w:ascii="Arial" w:hAnsi="Arial" w:cs="Arial"/>
        </w:rPr>
        <w:t xml:space="preserve"> (2019) find that‚ despite policy developments‚ many carers report that services remain fragmented‚ communication with health professionals is lacking‚ and participation in decision-making regarding treatment and care is difficult</w:t>
      </w:r>
      <w:r w:rsidRPr="001D02EA">
        <w:rPr>
          <w:rFonts w:ascii="MS Gothic" w:eastAsia="MS Gothic" w:hAnsi="MS Gothic" w:cs="MS Gothic" w:hint="eastAsia"/>
        </w:rPr>
        <w:t>․</w:t>
      </w:r>
    </w:p>
    <w:p w14:paraId="5BA0D656" w14:textId="77777777" w:rsidR="001D02EA" w:rsidRPr="001D02EA" w:rsidRDefault="001D02EA" w:rsidP="001D02EA">
      <w:pPr>
        <w:spacing w:line="360" w:lineRule="auto"/>
        <w:jc w:val="both"/>
        <w:rPr>
          <w:rFonts w:ascii="Arial" w:hAnsi="Arial" w:cs="Arial"/>
        </w:rPr>
      </w:pPr>
    </w:p>
    <w:p w14:paraId="444B7A68" w14:textId="77777777" w:rsidR="001D02EA" w:rsidRPr="001D02EA" w:rsidRDefault="001D02EA" w:rsidP="001D02EA">
      <w:pPr>
        <w:pStyle w:val="Heading2"/>
      </w:pPr>
      <w:bookmarkStart w:id="3" w:name="_Toc236044419"/>
      <w:r w:rsidRPr="001D02EA">
        <w:t>Psychological and emotional impact of caregiving</w:t>
      </w:r>
      <w:bookmarkEnd w:id="3"/>
    </w:p>
    <w:p w14:paraId="0C27F85A" w14:textId="6C2B732C" w:rsidR="001D02EA" w:rsidRPr="001D02EA" w:rsidRDefault="001D02EA" w:rsidP="001D02EA">
      <w:pPr>
        <w:spacing w:line="360" w:lineRule="auto"/>
        <w:jc w:val="both"/>
        <w:rPr>
          <w:rFonts w:ascii="Arial" w:hAnsi="Arial" w:cs="Arial"/>
        </w:rPr>
      </w:pPr>
      <w:r w:rsidRPr="001D02EA">
        <w:rPr>
          <w:rFonts w:ascii="Arial" w:hAnsi="Arial" w:cs="Arial"/>
        </w:rPr>
        <w:t>According to Petrillo and Bennett (2023) in a systematic review of the UK evidence‚ unpaid carers exhibit higher levels of stress‚ anxiety and depression‚ compared to the general population</w:t>
      </w:r>
      <w:r w:rsidRPr="001D02EA">
        <w:rPr>
          <w:rFonts w:ascii="MS Gothic" w:eastAsia="MS Gothic" w:hAnsi="MS Gothic" w:cs="MS Gothic" w:hint="eastAsia"/>
        </w:rPr>
        <w:t>․</w:t>
      </w:r>
      <w:r w:rsidRPr="001D02EA">
        <w:rPr>
          <w:rFonts w:ascii="Arial" w:hAnsi="Arial" w:cs="Arial"/>
        </w:rPr>
        <w:t xml:space="preserve"> The risk of mental ill health increased with more hours of care‚ </w:t>
      </w:r>
      <w:r w:rsidRPr="001D02EA">
        <w:rPr>
          <w:rFonts w:ascii="Arial" w:hAnsi="Arial" w:cs="Arial"/>
        </w:rPr>
        <w:lastRenderedPageBreak/>
        <w:t>uncertainty of disease trajectory‚ lack of support services and increasing physical demands of caring</w:t>
      </w:r>
      <w:r w:rsidRPr="001D02EA">
        <w:rPr>
          <w:rFonts w:ascii="MS Gothic" w:eastAsia="MS Gothic" w:hAnsi="MS Gothic" w:cs="MS Gothic" w:hint="eastAsia"/>
        </w:rPr>
        <w:t>․</w:t>
      </w:r>
      <w:r w:rsidRPr="001D02EA">
        <w:rPr>
          <w:rFonts w:ascii="Arial" w:hAnsi="Arial" w:cs="Arial"/>
        </w:rPr>
        <w:t xml:space="preserve"> Carers UK (2024) found that many carers felt overwhelmed‚ emotionally drained‚ and unable to care for their own health because they were always caring</w:t>
      </w:r>
      <w:r w:rsidRPr="001D02EA">
        <w:rPr>
          <w:rFonts w:ascii="MS Gothic" w:eastAsia="MS Gothic" w:hAnsi="MS Gothic" w:cs="MS Gothic" w:hint="eastAsia"/>
        </w:rPr>
        <w:t>․</w:t>
      </w:r>
      <w:r w:rsidR="00F87CED">
        <w:rPr>
          <w:rFonts w:ascii="Arial" w:hAnsi="Arial" w:cs="Arial"/>
        </w:rPr>
        <w:t xml:space="preserve"> </w:t>
      </w:r>
      <w:r w:rsidRPr="001D02EA">
        <w:rPr>
          <w:rFonts w:ascii="Arial" w:hAnsi="Arial" w:cs="Arial"/>
        </w:rPr>
        <w:t>Similar findings have been obtained by Greenwood et al</w:t>
      </w:r>
      <w:r w:rsidRPr="001D02EA">
        <w:rPr>
          <w:rFonts w:ascii="MS Gothic" w:eastAsia="MS Gothic" w:hAnsi="MS Gothic" w:cs="MS Gothic" w:hint="eastAsia"/>
        </w:rPr>
        <w:t>․</w:t>
      </w:r>
      <w:r w:rsidRPr="001D02EA">
        <w:rPr>
          <w:rFonts w:ascii="Arial" w:hAnsi="Arial" w:cs="Arial"/>
        </w:rPr>
        <w:t xml:space="preserve"> (2019</w:t>
      </w:r>
      <w:r>
        <w:rPr>
          <w:rFonts w:ascii="Arial" w:hAnsi="Arial" w:cs="Arial"/>
        </w:rPr>
        <w:t>),</w:t>
      </w:r>
      <w:r w:rsidRPr="001D02EA">
        <w:rPr>
          <w:rFonts w:ascii="Arial" w:hAnsi="Arial" w:cs="Arial"/>
        </w:rPr>
        <w:t xml:space="preserve"> who synthesised qualitative research on family carers for people with dementia</w:t>
      </w:r>
      <w:r w:rsidRPr="001D02EA">
        <w:rPr>
          <w:rFonts w:ascii="MS Gothic" w:eastAsia="MS Gothic" w:hAnsi="MS Gothic" w:cs="MS Gothic" w:hint="eastAsia"/>
        </w:rPr>
        <w:t>․</w:t>
      </w:r>
      <w:r w:rsidRPr="001D02EA">
        <w:rPr>
          <w:rFonts w:ascii="Arial" w:hAnsi="Arial" w:cs="Arial"/>
        </w:rPr>
        <w:t xml:space="preserve"> Emotional distress was often gradual and occurred when family carers were adjusting to their new role</w:t>
      </w:r>
      <w:r w:rsidRPr="001D02EA">
        <w:rPr>
          <w:rFonts w:ascii="MS Gothic" w:eastAsia="MS Gothic" w:hAnsi="MS Gothic" w:cs="MS Gothic" w:hint="eastAsia"/>
        </w:rPr>
        <w:t>․</w:t>
      </w:r>
      <w:r w:rsidRPr="001D02EA">
        <w:rPr>
          <w:rFonts w:ascii="Arial" w:hAnsi="Arial" w:cs="Arial"/>
        </w:rPr>
        <w:t xml:space="preserve"> Carers felt grief‚ helplessness and anticipatory loss</w:t>
      </w:r>
      <w:r w:rsidRPr="001D02EA">
        <w:rPr>
          <w:rFonts w:ascii="MS Gothic" w:eastAsia="MS Gothic" w:hAnsi="MS Gothic" w:cs="MS Gothic" w:hint="eastAsia"/>
        </w:rPr>
        <w:t>․</w:t>
      </w:r>
      <w:r w:rsidRPr="001D02EA">
        <w:rPr>
          <w:rFonts w:ascii="Arial" w:hAnsi="Arial" w:cs="Arial"/>
        </w:rPr>
        <w:t xml:space="preserve"> As the person with dementia declines over time‚ emotional recovery is rare‚ and carers often experience a longer period of uncertainty than do providers of care for those recovering from acute illnesses</w:t>
      </w:r>
      <w:r w:rsidRPr="001D02EA">
        <w:rPr>
          <w:rFonts w:ascii="MS Gothic" w:eastAsia="MS Gothic" w:hAnsi="MS Gothic" w:cs="MS Gothic" w:hint="eastAsia"/>
        </w:rPr>
        <w:t>․</w:t>
      </w:r>
    </w:p>
    <w:p w14:paraId="69F1AB85" w14:textId="63A5C99B" w:rsidR="001D02EA" w:rsidRPr="001D02EA" w:rsidRDefault="001D02EA" w:rsidP="001D02EA">
      <w:pPr>
        <w:spacing w:line="360" w:lineRule="auto"/>
        <w:jc w:val="both"/>
        <w:rPr>
          <w:rFonts w:ascii="Arial" w:hAnsi="Arial" w:cs="Arial"/>
        </w:rPr>
      </w:pPr>
      <w:r w:rsidRPr="001D02EA">
        <w:rPr>
          <w:rFonts w:ascii="Arial" w:hAnsi="Arial" w:cs="Arial"/>
        </w:rPr>
        <w:t>Studies agree that the psychological burden can vary in severity</w:t>
      </w:r>
      <w:r w:rsidRPr="001D02EA">
        <w:rPr>
          <w:rFonts w:ascii="MS Gothic" w:eastAsia="MS Gothic" w:hAnsi="MS Gothic" w:cs="MS Gothic" w:hint="eastAsia"/>
        </w:rPr>
        <w:t>․</w:t>
      </w:r>
      <w:r w:rsidRPr="001D02EA">
        <w:rPr>
          <w:rFonts w:ascii="Arial" w:hAnsi="Arial" w:cs="Arial"/>
        </w:rPr>
        <w:t xml:space="preserve"> According to Adelman et al</w:t>
      </w:r>
      <w:r w:rsidRPr="001D02EA">
        <w:rPr>
          <w:rFonts w:ascii="MS Gothic" w:eastAsia="MS Gothic" w:hAnsi="MS Gothic" w:cs="MS Gothic" w:hint="eastAsia"/>
        </w:rPr>
        <w:t>․</w:t>
      </w:r>
      <w:r w:rsidRPr="001D02EA">
        <w:rPr>
          <w:rFonts w:ascii="Arial" w:hAnsi="Arial" w:cs="Arial"/>
        </w:rPr>
        <w:t xml:space="preserve"> (2014</w:t>
      </w:r>
      <w:r>
        <w:rPr>
          <w:rFonts w:ascii="Arial" w:hAnsi="Arial" w:cs="Arial"/>
        </w:rPr>
        <w:t>),</w:t>
      </w:r>
      <w:r w:rsidRPr="001D02EA">
        <w:rPr>
          <w:rFonts w:ascii="Arial" w:hAnsi="Arial" w:cs="Arial"/>
        </w:rPr>
        <w:t xml:space="preserve"> it is not caregiving itself that causes such caregiver burden‚ but a variety of interacting factors related to a caregiving role</w:t>
      </w:r>
      <w:r w:rsidRPr="001D02EA">
        <w:rPr>
          <w:rFonts w:ascii="MS Gothic" w:eastAsia="MS Gothic" w:hAnsi="MS Gothic" w:cs="MS Gothic" w:hint="eastAsia"/>
        </w:rPr>
        <w:t>․</w:t>
      </w:r>
      <w:r w:rsidRPr="001D02EA">
        <w:rPr>
          <w:rFonts w:ascii="Arial" w:hAnsi="Arial" w:cs="Arial"/>
        </w:rPr>
        <w:t xml:space="preserve"> Influential variables may be caregiving intensity‚ the carer's health‚ the socioeconomic status of the carer‚ and whether or not formal support is provided</w:t>
      </w:r>
      <w:r w:rsidRPr="001D02EA">
        <w:rPr>
          <w:rFonts w:ascii="MS Gothic" w:eastAsia="MS Gothic" w:hAnsi="MS Gothic" w:cs="MS Gothic" w:hint="eastAsia"/>
        </w:rPr>
        <w:t>․</w:t>
      </w:r>
      <w:r w:rsidRPr="001D02EA">
        <w:rPr>
          <w:rFonts w:ascii="Arial" w:hAnsi="Arial" w:cs="Arial"/>
        </w:rPr>
        <w:t xml:space="preserve"> Consequently‚ we cannot suggest that caregiving caused the decline in mental health</w:t>
      </w:r>
      <w:r w:rsidRPr="001D02EA">
        <w:rPr>
          <w:rFonts w:ascii="MS Gothic" w:eastAsia="MS Gothic" w:hAnsi="MS Gothic" w:cs="MS Gothic" w:hint="eastAsia"/>
        </w:rPr>
        <w:t>․</w:t>
      </w:r>
      <w:r w:rsidR="00F87CED">
        <w:rPr>
          <w:rFonts w:ascii="Arial" w:hAnsi="Arial" w:cs="Arial"/>
        </w:rPr>
        <w:t xml:space="preserve"> </w:t>
      </w:r>
      <w:r w:rsidRPr="001D02EA">
        <w:rPr>
          <w:rFonts w:ascii="Arial" w:hAnsi="Arial" w:cs="Arial"/>
        </w:rPr>
        <w:t>Psychological wellbeing in carers is acknowledged by Lloyd et al</w:t>
      </w:r>
      <w:r w:rsidRPr="001D02EA">
        <w:rPr>
          <w:rFonts w:ascii="MS Gothic" w:eastAsia="MS Gothic" w:hAnsi="MS Gothic" w:cs="MS Gothic" w:hint="eastAsia"/>
        </w:rPr>
        <w:t>․</w:t>
      </w:r>
      <w:r w:rsidRPr="001D02EA">
        <w:rPr>
          <w:rFonts w:ascii="Arial" w:hAnsi="Arial" w:cs="Arial"/>
        </w:rPr>
        <w:t xml:space="preserve"> (2016) to depend in part on their ability to develop coping strategies and to access social support</w:t>
      </w:r>
      <w:r w:rsidRPr="001D02EA">
        <w:rPr>
          <w:rFonts w:ascii="MS Gothic" w:eastAsia="MS Gothic" w:hAnsi="MS Gothic" w:cs="MS Gothic" w:hint="eastAsia"/>
        </w:rPr>
        <w:t>․</w:t>
      </w:r>
      <w:r w:rsidRPr="001D02EA">
        <w:rPr>
          <w:rFonts w:ascii="Arial" w:hAnsi="Arial" w:cs="Arial"/>
        </w:rPr>
        <w:t xml:space="preserve"> Carers with more supportive and helpful relatives and effective communication with health professionals tended to experience lower levels of emotional distress than those with less support</w:t>
      </w:r>
      <w:r w:rsidRPr="001D02EA">
        <w:rPr>
          <w:rFonts w:ascii="MS Gothic" w:eastAsia="MS Gothic" w:hAnsi="MS Gothic" w:cs="MS Gothic" w:hint="eastAsia"/>
        </w:rPr>
        <w:t>․</w:t>
      </w:r>
    </w:p>
    <w:p w14:paraId="774DF96F" w14:textId="77777777" w:rsidR="001D02EA" w:rsidRPr="001D02EA" w:rsidRDefault="001D02EA" w:rsidP="001D02EA">
      <w:pPr>
        <w:spacing w:line="360" w:lineRule="auto"/>
        <w:jc w:val="both"/>
        <w:rPr>
          <w:rFonts w:ascii="Arial" w:hAnsi="Arial" w:cs="Arial"/>
        </w:rPr>
      </w:pPr>
    </w:p>
    <w:p w14:paraId="05671BA7" w14:textId="77777777" w:rsidR="001D02EA" w:rsidRPr="001D02EA" w:rsidRDefault="001D02EA" w:rsidP="001D02EA">
      <w:pPr>
        <w:pStyle w:val="Heading2"/>
      </w:pPr>
      <w:bookmarkStart w:id="4" w:name="_Toc236044420"/>
      <w:r w:rsidRPr="001D02EA">
        <w:t>Social‚ Financial and Employment Disruption</w:t>
      </w:r>
      <w:bookmarkEnd w:id="4"/>
    </w:p>
    <w:p w14:paraId="1204309A" w14:textId="266241CF" w:rsidR="001D02EA" w:rsidRPr="001D02EA" w:rsidRDefault="001D02EA" w:rsidP="001D02EA">
      <w:pPr>
        <w:spacing w:line="360" w:lineRule="auto"/>
        <w:jc w:val="both"/>
        <w:rPr>
          <w:rFonts w:ascii="Arial" w:hAnsi="Arial" w:cs="Arial"/>
        </w:rPr>
      </w:pPr>
      <w:r w:rsidRPr="001D02EA">
        <w:rPr>
          <w:rFonts w:ascii="Arial" w:hAnsi="Arial" w:cs="Arial"/>
        </w:rPr>
        <w:t>Carers UK (2024) report that financial hardship remains one of the most important issues for unpaid carers‚ with many unpaid carers reporting that they had had to reduce their hours‚ take lower paid jobs or leave work altogether</w:t>
      </w:r>
      <w:r w:rsidRPr="001D02EA">
        <w:rPr>
          <w:rFonts w:ascii="MS Gothic" w:eastAsia="MS Gothic" w:hAnsi="MS Gothic" w:cs="MS Gothic" w:hint="eastAsia"/>
        </w:rPr>
        <w:t>․</w:t>
      </w:r>
      <w:r w:rsidRPr="001D02EA">
        <w:rPr>
          <w:rFonts w:ascii="Arial" w:hAnsi="Arial" w:cs="Arial"/>
        </w:rPr>
        <w:t xml:space="preserve"> Increases in the cost of living and expenditure on care within the household also contributed to the financial costs of caring‚ indicating a need to consider socioeconomic impacts of caring</w:t>
      </w:r>
      <w:r w:rsidRPr="001D02EA">
        <w:rPr>
          <w:rFonts w:ascii="MS Gothic" w:eastAsia="MS Gothic" w:hAnsi="MS Gothic" w:cs="MS Gothic" w:hint="eastAsia"/>
        </w:rPr>
        <w:t>․</w:t>
      </w:r>
      <w:r w:rsidR="00F87CED">
        <w:rPr>
          <w:rFonts w:ascii="Arial" w:hAnsi="Arial" w:cs="Arial"/>
        </w:rPr>
        <w:t xml:space="preserve"> </w:t>
      </w:r>
      <w:r w:rsidRPr="001D02EA">
        <w:rPr>
          <w:rFonts w:ascii="Arial" w:hAnsi="Arial" w:cs="Arial"/>
        </w:rPr>
        <w:t>Brimblecombe et al</w:t>
      </w:r>
      <w:r w:rsidRPr="001D02EA">
        <w:rPr>
          <w:rFonts w:ascii="MS Gothic" w:eastAsia="MS Gothic" w:hAnsi="MS Gothic" w:cs="MS Gothic" w:hint="eastAsia"/>
        </w:rPr>
        <w:t>․</w:t>
      </w:r>
      <w:r w:rsidRPr="001D02EA">
        <w:rPr>
          <w:rFonts w:ascii="Arial" w:hAnsi="Arial" w:cs="Arial"/>
        </w:rPr>
        <w:t xml:space="preserve"> (2018) also found that caring without pay at all was a major barrier to entering the labour market‚ and also that intense caring responsibilities for many years could result in members taking meaningful career breaks and failing to </w:t>
      </w:r>
      <w:r w:rsidRPr="001D02EA">
        <w:rPr>
          <w:rFonts w:ascii="Arial" w:hAnsi="Arial" w:cs="Arial"/>
        </w:rPr>
        <w:lastRenderedPageBreak/>
        <w:t>contribute to pensions</w:t>
      </w:r>
      <w:r w:rsidRPr="001D02EA">
        <w:rPr>
          <w:rFonts w:ascii="MS Gothic" w:eastAsia="MS Gothic" w:hAnsi="MS Gothic" w:cs="MS Gothic" w:hint="eastAsia"/>
        </w:rPr>
        <w:t>․</w:t>
      </w:r>
      <w:r w:rsidRPr="001D02EA">
        <w:rPr>
          <w:rFonts w:ascii="Arial" w:hAnsi="Arial" w:cs="Arial"/>
        </w:rPr>
        <w:t xml:space="preserve"> Women were also disproportionately impacted‚ as they are more likely to become primary caregivers‚ making gender inequalities in informal care stark</w:t>
      </w:r>
      <w:r w:rsidRPr="001D02EA">
        <w:rPr>
          <w:rFonts w:ascii="MS Gothic" w:eastAsia="MS Gothic" w:hAnsi="MS Gothic" w:cs="MS Gothic" w:hint="eastAsia"/>
        </w:rPr>
        <w:t>․</w:t>
      </w:r>
    </w:p>
    <w:p w14:paraId="45C9382C" w14:textId="77777777" w:rsidR="001D02EA" w:rsidRPr="001D02EA" w:rsidRDefault="001D02EA" w:rsidP="001D02EA">
      <w:pPr>
        <w:spacing w:line="360" w:lineRule="auto"/>
        <w:jc w:val="both"/>
        <w:rPr>
          <w:rFonts w:ascii="Arial" w:hAnsi="Arial" w:cs="Arial"/>
        </w:rPr>
      </w:pPr>
      <w:r w:rsidRPr="001D02EA">
        <w:rPr>
          <w:rFonts w:ascii="Arial" w:hAnsi="Arial" w:cs="Arial"/>
        </w:rPr>
        <w:t>The King's Fund (2024) concludes that benefits‚ for example‚ Carer's Allowance‚ are insufficient and in some cases increase inequalities between carers</w:t>
      </w:r>
      <w:r w:rsidRPr="001D02EA">
        <w:rPr>
          <w:rFonts w:ascii="MS Gothic" w:eastAsia="MS Gothic" w:hAnsi="MS Gothic" w:cs="MS Gothic" w:hint="eastAsia"/>
        </w:rPr>
        <w:t>․</w:t>
      </w:r>
      <w:r w:rsidRPr="001D02EA">
        <w:rPr>
          <w:rFonts w:ascii="Arial" w:hAnsi="Arial" w:cs="Arial"/>
        </w:rPr>
        <w:t xml:space="preserve"> For example‚ benefit eligibility criteria and payment levels have been criticised for not being sufficient to make up for lost income and increase costs incurred in caring</w:t>
      </w:r>
      <w:r w:rsidRPr="001D02EA">
        <w:rPr>
          <w:rFonts w:ascii="MS Gothic" w:eastAsia="MS Gothic" w:hAnsi="MS Gothic" w:cs="MS Gothic" w:hint="eastAsia"/>
        </w:rPr>
        <w:t>․</w:t>
      </w:r>
      <w:r w:rsidRPr="001D02EA">
        <w:rPr>
          <w:rFonts w:ascii="Arial" w:hAnsi="Arial" w:cs="Arial"/>
        </w:rPr>
        <w:t xml:space="preserve"> Many carers are living in poverty‚ despite the contribution they make to health and social care and often experience social isolation</w:t>
      </w:r>
      <w:r w:rsidRPr="001D02EA">
        <w:rPr>
          <w:rFonts w:ascii="MS Gothic" w:eastAsia="MS Gothic" w:hAnsi="MS Gothic" w:cs="MS Gothic" w:hint="eastAsia"/>
        </w:rPr>
        <w:t>․</w:t>
      </w:r>
      <w:r w:rsidRPr="001D02EA">
        <w:rPr>
          <w:rFonts w:ascii="Arial" w:hAnsi="Arial" w:cs="Arial"/>
        </w:rPr>
        <w:t xml:space="preserve"> The responsibility of fulfilling caring roles limits people's ability to socialise with friends and family and to engage in leisure activities</w:t>
      </w:r>
      <w:r w:rsidRPr="001D02EA">
        <w:rPr>
          <w:rFonts w:ascii="MS Gothic" w:eastAsia="MS Gothic" w:hAnsi="MS Gothic" w:cs="MS Gothic" w:hint="eastAsia"/>
        </w:rPr>
        <w:t>․</w:t>
      </w:r>
      <w:r w:rsidRPr="001D02EA">
        <w:rPr>
          <w:rFonts w:ascii="Arial" w:hAnsi="Arial" w:cs="Arial"/>
        </w:rPr>
        <w:t xml:space="preserve"> A 2023 study conducted by Petrillo and Bennett found that many carers experienced feelings of loneliness due to the time-consuming nature of their duties preventing them from socialising outside of the home while the stigma may exacerbate depression and anxiety which may prevent sufferers from seeking help</w:t>
      </w:r>
      <w:r w:rsidRPr="001D02EA">
        <w:rPr>
          <w:rFonts w:ascii="MS Gothic" w:eastAsia="MS Gothic" w:hAnsi="MS Gothic" w:cs="MS Gothic" w:hint="eastAsia"/>
        </w:rPr>
        <w:t>․</w:t>
      </w:r>
    </w:p>
    <w:p w14:paraId="28C3F0CC" w14:textId="77777777" w:rsidR="001D02EA" w:rsidRPr="001D02EA" w:rsidRDefault="001D02EA" w:rsidP="001D02EA">
      <w:pPr>
        <w:spacing w:line="360" w:lineRule="auto"/>
        <w:jc w:val="both"/>
        <w:rPr>
          <w:rFonts w:ascii="Arial" w:hAnsi="Arial" w:cs="Arial"/>
        </w:rPr>
      </w:pPr>
    </w:p>
    <w:p w14:paraId="7FF9871D" w14:textId="77777777" w:rsidR="001D02EA" w:rsidRPr="001D02EA" w:rsidRDefault="001D02EA" w:rsidP="00F87CED">
      <w:pPr>
        <w:pStyle w:val="Heading2"/>
      </w:pPr>
      <w:bookmarkStart w:id="5" w:name="_Toc236044421"/>
      <w:r w:rsidRPr="001D02EA">
        <w:t>Resilience‚ Coping and Research Gap</w:t>
      </w:r>
      <w:bookmarkEnd w:id="5"/>
    </w:p>
    <w:p w14:paraId="22C16EE7" w14:textId="77777777" w:rsidR="001D02EA" w:rsidRPr="001D02EA" w:rsidRDefault="001D02EA" w:rsidP="001D02EA">
      <w:pPr>
        <w:spacing w:line="360" w:lineRule="auto"/>
        <w:jc w:val="both"/>
        <w:rPr>
          <w:rFonts w:ascii="Arial" w:hAnsi="Arial" w:cs="Arial"/>
        </w:rPr>
      </w:pPr>
      <w:r w:rsidRPr="001D02EA">
        <w:rPr>
          <w:rFonts w:ascii="Arial" w:hAnsi="Arial" w:cs="Arial"/>
        </w:rPr>
        <w:t>While the majority of the research on caregiving has focused on negative effects‚ there is a growing interest in resilience‚ or positive effects</w:t>
      </w:r>
      <w:r w:rsidRPr="001D02EA">
        <w:rPr>
          <w:rFonts w:ascii="MS Gothic" w:eastAsia="MS Gothic" w:hAnsi="MS Gothic" w:cs="MS Gothic" w:hint="eastAsia"/>
        </w:rPr>
        <w:t>․</w:t>
      </w:r>
      <w:r w:rsidRPr="001D02EA">
        <w:rPr>
          <w:rFonts w:ascii="Arial" w:hAnsi="Arial" w:cs="Arial"/>
        </w:rPr>
        <w:t xml:space="preserve"> Research by Lloyd et al</w:t>
      </w:r>
      <w:r w:rsidRPr="001D02EA">
        <w:rPr>
          <w:rFonts w:ascii="MS Gothic" w:eastAsia="MS Gothic" w:hAnsi="MS Gothic" w:cs="MS Gothic" w:hint="eastAsia"/>
        </w:rPr>
        <w:t>․</w:t>
      </w:r>
      <w:r w:rsidRPr="001D02EA">
        <w:rPr>
          <w:rFonts w:ascii="Arial" w:hAnsi="Arial" w:cs="Arial"/>
        </w:rPr>
        <w:t xml:space="preserve"> (2016) found that carers used problem solving‚ acceptance‚ social support and mutual support groups</w:t>
      </w:r>
      <w:r w:rsidRPr="001D02EA">
        <w:rPr>
          <w:rFonts w:ascii="MS Gothic" w:eastAsia="MS Gothic" w:hAnsi="MS Gothic" w:cs="MS Gothic" w:hint="eastAsia"/>
        </w:rPr>
        <w:t>․</w:t>
      </w:r>
      <w:r w:rsidRPr="001D02EA">
        <w:rPr>
          <w:rFonts w:ascii="Arial" w:hAnsi="Arial" w:cs="Arial"/>
        </w:rPr>
        <w:t xml:space="preserve"> In a study of family carer burden‚ Greenwood et al</w:t>
      </w:r>
      <w:r w:rsidRPr="001D02EA">
        <w:rPr>
          <w:rFonts w:ascii="MS Gothic" w:eastAsia="MS Gothic" w:hAnsi="MS Gothic" w:cs="MS Gothic" w:hint="eastAsia"/>
        </w:rPr>
        <w:t>․</w:t>
      </w:r>
      <w:r w:rsidRPr="001D02EA">
        <w:rPr>
          <w:rFonts w:ascii="Arial" w:hAnsi="Arial" w:cs="Arial"/>
        </w:rPr>
        <w:t xml:space="preserve"> (2019) found many carers expressed perceived gains‚ improved family relationships‚ and personal growth despite important challenges</w:t>
      </w:r>
      <w:r w:rsidRPr="001D02EA">
        <w:rPr>
          <w:rFonts w:ascii="MS Gothic" w:eastAsia="MS Gothic" w:hAnsi="MS Gothic" w:cs="MS Gothic" w:hint="eastAsia"/>
        </w:rPr>
        <w:t>․</w:t>
      </w:r>
      <w:r w:rsidRPr="001D02EA">
        <w:rPr>
          <w:rFonts w:ascii="Arial" w:hAnsi="Arial" w:cs="Arial"/>
        </w:rPr>
        <w:t xml:space="preserve"> This suggests that the experience of caring cannot be reduced to burden or distress alone</w:t>
      </w:r>
      <w:r w:rsidRPr="001D02EA">
        <w:rPr>
          <w:rFonts w:ascii="MS Gothic" w:eastAsia="MS Gothic" w:hAnsi="MS Gothic" w:cs="MS Gothic" w:hint="eastAsia"/>
        </w:rPr>
        <w:t>․</w:t>
      </w:r>
      <w:r w:rsidRPr="001D02EA">
        <w:rPr>
          <w:rFonts w:ascii="Arial" w:hAnsi="Arial" w:cs="Arial"/>
        </w:rPr>
        <w:t xml:space="preserve"> Family relationships‚ services‚ and positive coping available to the carer have the potential to counteract factors leading to poor health</w:t>
      </w:r>
      <w:r w:rsidRPr="001D02EA">
        <w:rPr>
          <w:rFonts w:ascii="MS Gothic" w:eastAsia="MS Gothic" w:hAnsi="MS Gothic" w:cs="MS Gothic" w:hint="eastAsia"/>
        </w:rPr>
        <w:t>․</w:t>
      </w:r>
      <w:r w:rsidRPr="001D02EA">
        <w:rPr>
          <w:rFonts w:ascii="Arial" w:hAnsi="Arial" w:cs="Arial"/>
        </w:rPr>
        <w:t xml:space="preserve"> Interventions should aim to alleviate carer burden as well as build resilience</w:t>
      </w:r>
      <w:r w:rsidRPr="001D02EA">
        <w:rPr>
          <w:rFonts w:ascii="MS Gothic" w:eastAsia="MS Gothic" w:hAnsi="MS Gothic" w:cs="MS Gothic" w:hint="eastAsia"/>
        </w:rPr>
        <w:t>․</w:t>
      </w:r>
    </w:p>
    <w:p w14:paraId="71C8680F" w14:textId="77777777" w:rsidR="001D02EA" w:rsidRPr="001D02EA" w:rsidRDefault="001D02EA" w:rsidP="001D02EA">
      <w:pPr>
        <w:spacing w:line="360" w:lineRule="auto"/>
        <w:jc w:val="both"/>
        <w:rPr>
          <w:rFonts w:ascii="Arial" w:hAnsi="Arial" w:cs="Arial"/>
        </w:rPr>
      </w:pPr>
      <w:r w:rsidRPr="001D02EA">
        <w:rPr>
          <w:rFonts w:ascii="Arial" w:hAnsi="Arial" w:cs="Arial"/>
        </w:rPr>
        <w:t>However‚ despite growing evidence‚ there are meaningful gaps in this knowledge: little UK research on dementia carers has considered the needs of those caring for people with other long-term conditions</w:t>
      </w:r>
      <w:r w:rsidRPr="001D02EA">
        <w:rPr>
          <w:rFonts w:ascii="MS Gothic" w:eastAsia="MS Gothic" w:hAnsi="MS Gothic" w:cs="MS Gothic" w:hint="eastAsia"/>
        </w:rPr>
        <w:t>․</w:t>
      </w:r>
      <w:r w:rsidRPr="001D02EA">
        <w:rPr>
          <w:rFonts w:ascii="Arial" w:hAnsi="Arial" w:cs="Arial"/>
        </w:rPr>
        <w:t xml:space="preserve"> There is also a lack of research on minority ethnic carers‚ younger adult carers‚ the role of digital technologies in supporting carers‚ or longitudinal studies of how carers' experiences change over time</w:t>
      </w:r>
      <w:r w:rsidRPr="001D02EA">
        <w:rPr>
          <w:rFonts w:ascii="MS Gothic" w:eastAsia="MS Gothic" w:hAnsi="MS Gothic" w:cs="MS Gothic" w:hint="eastAsia"/>
        </w:rPr>
        <w:t>․</w:t>
      </w:r>
    </w:p>
    <w:p w14:paraId="1033F541" w14:textId="1E2B2E19" w:rsidR="008D3856" w:rsidRPr="001D02EA" w:rsidRDefault="001D02EA" w:rsidP="001D02EA">
      <w:pPr>
        <w:spacing w:line="360" w:lineRule="auto"/>
        <w:jc w:val="both"/>
        <w:rPr>
          <w:rFonts w:ascii="Arial" w:hAnsi="Arial" w:cs="Arial"/>
        </w:rPr>
      </w:pPr>
      <w:r w:rsidRPr="001D02EA">
        <w:rPr>
          <w:rFonts w:ascii="Arial" w:hAnsi="Arial" w:cs="Arial"/>
        </w:rPr>
        <w:lastRenderedPageBreak/>
        <w:t>These gaps form the rationale for this scoping review designed to describe the existing evidence in the UK‚ identify findings that are shared and to highlight priorities for future research and health and social care practice</w:t>
      </w:r>
      <w:r w:rsidRPr="001D02EA">
        <w:rPr>
          <w:rFonts w:ascii="MS Gothic" w:eastAsia="MS Gothic" w:hAnsi="MS Gothic" w:cs="MS Gothic" w:hint="eastAsia"/>
        </w:rPr>
        <w:t>․</w:t>
      </w:r>
    </w:p>
    <w:p w14:paraId="391AE0B9" w14:textId="77777777" w:rsidR="001D02EA" w:rsidRPr="001D02EA" w:rsidRDefault="001D02EA" w:rsidP="001D02EA">
      <w:pPr>
        <w:spacing w:line="360" w:lineRule="auto"/>
        <w:jc w:val="both"/>
        <w:rPr>
          <w:rFonts w:ascii="Arial" w:hAnsi="Arial" w:cs="Arial"/>
          <w:b/>
          <w:bCs/>
        </w:rPr>
      </w:pPr>
    </w:p>
    <w:p w14:paraId="21C8937D" w14:textId="77777777" w:rsidR="001D02EA" w:rsidRPr="001D02EA" w:rsidRDefault="001D02EA" w:rsidP="00F87CED">
      <w:pPr>
        <w:pStyle w:val="Heading1"/>
      </w:pPr>
      <w:bookmarkStart w:id="6" w:name="_Toc236044422"/>
      <w:r w:rsidRPr="001D02EA">
        <w:t>Methods</w:t>
      </w:r>
      <w:bookmarkEnd w:id="6"/>
    </w:p>
    <w:p w14:paraId="26CED3CA" w14:textId="77777777" w:rsidR="001D02EA" w:rsidRPr="001D02EA" w:rsidRDefault="001D02EA" w:rsidP="00F87CED">
      <w:pPr>
        <w:pStyle w:val="Heading2"/>
      </w:pPr>
      <w:bookmarkStart w:id="7" w:name="_Toc236044423"/>
      <w:r w:rsidRPr="001D02EA">
        <w:t>Research Design</w:t>
      </w:r>
      <w:bookmarkEnd w:id="7"/>
    </w:p>
    <w:p w14:paraId="679FBAC1" w14:textId="3B89D4BC" w:rsidR="001D02EA" w:rsidRPr="001D02EA" w:rsidRDefault="001D02EA" w:rsidP="001D02EA">
      <w:pPr>
        <w:spacing w:line="360" w:lineRule="auto"/>
        <w:jc w:val="both"/>
        <w:rPr>
          <w:rFonts w:ascii="Arial" w:hAnsi="Arial" w:cs="Arial"/>
        </w:rPr>
      </w:pPr>
      <w:r w:rsidRPr="001D02EA">
        <w:rPr>
          <w:rFonts w:ascii="Arial" w:hAnsi="Arial" w:cs="Arial"/>
        </w:rPr>
        <w:t>This study was a scoping review of the literature on the experiences of unpaid carers supporting adults with long-term physical health conditions in the UK</w:t>
      </w:r>
      <w:r w:rsidRPr="001D02EA">
        <w:rPr>
          <w:rFonts w:ascii="MS Gothic" w:eastAsia="MS Gothic" w:hAnsi="MS Gothic" w:cs="MS Gothic" w:hint="eastAsia"/>
        </w:rPr>
        <w:t>․</w:t>
      </w:r>
      <w:r w:rsidRPr="001D02EA">
        <w:rPr>
          <w:rFonts w:ascii="Arial" w:hAnsi="Arial" w:cs="Arial"/>
        </w:rPr>
        <w:t xml:space="preserve"> Scoping reviews are 'particularly useful for describing the existing evidence about a broad research topic when the evidence is heterogenous‚ comes from a range of methodological backgrounds and has not yet been reviewed in its entirety' (Arksey and O'Malley‚ 2005; Peters et al</w:t>
      </w:r>
      <w:r w:rsidRPr="001D02EA">
        <w:rPr>
          <w:rFonts w:ascii="MS Gothic" w:eastAsia="MS Gothic" w:hAnsi="MS Gothic" w:cs="MS Gothic" w:hint="eastAsia"/>
        </w:rPr>
        <w:t>․</w:t>
      </w:r>
      <w:r w:rsidRPr="001D02EA">
        <w:rPr>
          <w:rFonts w:ascii="Arial" w:hAnsi="Arial" w:cs="Arial"/>
        </w:rPr>
        <w:t>‚ 2020</w:t>
      </w:r>
      <w:r>
        <w:rPr>
          <w:rFonts w:ascii="Arial" w:hAnsi="Arial" w:cs="Arial"/>
        </w:rPr>
        <w:t>).</w:t>
      </w:r>
      <w:r w:rsidRPr="001D02EA">
        <w:rPr>
          <w:rFonts w:ascii="Arial" w:hAnsi="Arial" w:cs="Arial"/>
        </w:rPr>
        <w:t xml:space="preserve"> Unlike systematic reviews‚ which may aim to evaluate the effectiveness of an intervention‚ scoping reviews seek to map the evidence‚ identify key concepts‚ and explore the gaps in knowledge within a given research area (Munn et al</w:t>
      </w:r>
      <w:r w:rsidRPr="001D02EA">
        <w:rPr>
          <w:rFonts w:ascii="MS Gothic" w:eastAsia="MS Gothic" w:hAnsi="MS Gothic" w:cs="MS Gothic" w:hint="eastAsia"/>
        </w:rPr>
        <w:t>․</w:t>
      </w:r>
      <w:r w:rsidRPr="001D02EA">
        <w:rPr>
          <w:rFonts w:ascii="Arial" w:hAnsi="Arial" w:cs="Arial"/>
        </w:rPr>
        <w:t>‚ 2018</w:t>
      </w:r>
      <w:r>
        <w:rPr>
          <w:rFonts w:ascii="Arial" w:hAnsi="Arial" w:cs="Arial"/>
        </w:rPr>
        <w:t>).</w:t>
      </w:r>
    </w:p>
    <w:p w14:paraId="75CC7E2A" w14:textId="77777777" w:rsidR="001D02EA" w:rsidRPr="001D02EA" w:rsidRDefault="001D02EA" w:rsidP="001D02EA">
      <w:pPr>
        <w:spacing w:line="360" w:lineRule="auto"/>
        <w:jc w:val="both"/>
        <w:rPr>
          <w:rFonts w:ascii="Arial" w:hAnsi="Arial" w:cs="Arial"/>
        </w:rPr>
      </w:pPr>
      <w:r w:rsidRPr="001D02EA">
        <w:rPr>
          <w:rFonts w:ascii="Arial" w:hAnsi="Arial" w:cs="Arial"/>
        </w:rPr>
        <w:t>Much work has been done on the experience of unpaid carers in specific health conditions‚ including dementia‚ stroke‚ cancer‚ Parkinson's disease and multiple sclerosis‚ and employing qualitative‚ quantitative and mixed-method approaches</w:t>
      </w:r>
      <w:r w:rsidRPr="001D02EA">
        <w:rPr>
          <w:rFonts w:ascii="MS Gothic" w:eastAsia="MS Gothic" w:hAnsi="MS Gothic" w:cs="MS Gothic" w:hint="eastAsia"/>
        </w:rPr>
        <w:t>․</w:t>
      </w:r>
      <w:r w:rsidRPr="001D02EA">
        <w:rPr>
          <w:rFonts w:ascii="Arial" w:hAnsi="Arial" w:cs="Arial"/>
        </w:rPr>
        <w:t xml:space="preserve"> A scoping review is therefore a suitable approach in this context</w:t>
      </w:r>
      <w:r w:rsidRPr="001D02EA">
        <w:rPr>
          <w:rFonts w:ascii="MS Gothic" w:eastAsia="MS Gothic" w:hAnsi="MS Gothic" w:cs="MS Gothic" w:hint="eastAsia"/>
        </w:rPr>
        <w:t>․</w:t>
      </w:r>
      <w:r w:rsidRPr="001D02EA">
        <w:rPr>
          <w:rFonts w:ascii="Arial" w:hAnsi="Arial" w:cs="Arial"/>
        </w:rPr>
        <w:t xml:space="preserve"> The method of review follows that outlined in the Component 1 submission: Arksey and O'Malley (2005) identified the scoping review as its methodological </w:t>
      </w:r>
      <w:proofErr w:type="spellStart"/>
      <w:r w:rsidRPr="001D02EA">
        <w:rPr>
          <w:rFonts w:ascii="Arial" w:hAnsi="Arial" w:cs="Arial"/>
        </w:rPr>
        <w:t>basis‚</w:t>
      </w:r>
      <w:proofErr w:type="spellEnd"/>
      <w:r w:rsidRPr="001D02EA">
        <w:rPr>
          <w:rFonts w:ascii="Arial" w:hAnsi="Arial" w:cs="Arial"/>
        </w:rPr>
        <w:t xml:space="preserve"> and Aveyard (2014) suggested a simplified approach to thematic analysis</w:t>
      </w:r>
      <w:r w:rsidRPr="001D02EA">
        <w:rPr>
          <w:rFonts w:ascii="MS Gothic" w:eastAsia="MS Gothic" w:hAnsi="MS Gothic" w:cs="MS Gothic" w:hint="eastAsia"/>
        </w:rPr>
        <w:t>․</w:t>
      </w:r>
      <w:r w:rsidRPr="001D02EA">
        <w:rPr>
          <w:rFonts w:ascii="Arial" w:hAnsi="Arial" w:cs="Arial"/>
        </w:rPr>
        <w:t xml:space="preserve"> The five-stage approach proposed by Arksey and O'Malley (2005) was followed‚ in which the first phase is to define a clear research question to guide the review</w:t>
      </w:r>
      <w:r w:rsidRPr="001D02EA">
        <w:rPr>
          <w:rFonts w:ascii="MS Gothic" w:eastAsia="MS Gothic" w:hAnsi="MS Gothic" w:cs="MS Gothic" w:hint="eastAsia"/>
        </w:rPr>
        <w:t>․</w:t>
      </w:r>
    </w:p>
    <w:p w14:paraId="4110FB5B" w14:textId="77777777" w:rsidR="001D02EA" w:rsidRPr="001D02EA" w:rsidRDefault="001D02EA" w:rsidP="001D02EA">
      <w:pPr>
        <w:spacing w:line="360" w:lineRule="auto"/>
        <w:jc w:val="both"/>
        <w:rPr>
          <w:rFonts w:ascii="Arial" w:hAnsi="Arial" w:cs="Arial"/>
        </w:rPr>
      </w:pPr>
    </w:p>
    <w:p w14:paraId="4387B3B1" w14:textId="77777777" w:rsidR="001D02EA" w:rsidRPr="001D02EA" w:rsidRDefault="001D02EA" w:rsidP="00F87CED">
      <w:pPr>
        <w:pStyle w:val="Heading2"/>
      </w:pPr>
      <w:bookmarkStart w:id="8" w:name="_Toc236044424"/>
      <w:r w:rsidRPr="001D02EA">
        <w:t>Search Strategy</w:t>
      </w:r>
      <w:bookmarkEnd w:id="8"/>
    </w:p>
    <w:p w14:paraId="48055AC7" w14:textId="3C580556" w:rsidR="001D02EA" w:rsidRPr="001D02EA" w:rsidRDefault="001D02EA" w:rsidP="001D02EA">
      <w:pPr>
        <w:spacing w:line="360" w:lineRule="auto"/>
        <w:jc w:val="both"/>
        <w:rPr>
          <w:rFonts w:ascii="Arial" w:hAnsi="Arial" w:cs="Arial"/>
        </w:rPr>
      </w:pPr>
      <w:r w:rsidRPr="001D02EA">
        <w:rPr>
          <w:rFonts w:ascii="Arial" w:hAnsi="Arial" w:cs="Arial"/>
        </w:rPr>
        <w:t>A literature search strategy was designed and conducted using the four electronic databases which had been described as part of the research proposal: PubMed‚ CINAHL‚ PsycINFO‚ UWTSD Library Databases</w:t>
      </w:r>
      <w:r w:rsidRPr="001D02EA">
        <w:rPr>
          <w:rFonts w:ascii="MS Gothic" w:eastAsia="MS Gothic" w:hAnsi="MS Gothic" w:cs="MS Gothic" w:hint="eastAsia"/>
        </w:rPr>
        <w:t>․</w:t>
      </w:r>
      <w:r w:rsidRPr="001D02EA">
        <w:rPr>
          <w:rFonts w:ascii="Arial" w:hAnsi="Arial" w:cs="Arial"/>
        </w:rPr>
        <w:t xml:space="preserve"> It was deemed that these databases cover the literature on nursing‚ medicine‚ psychology‚ public health and health and </w:t>
      </w:r>
      <w:r w:rsidRPr="001D02EA">
        <w:rPr>
          <w:rFonts w:ascii="Arial" w:hAnsi="Arial" w:cs="Arial"/>
        </w:rPr>
        <w:lastRenderedPageBreak/>
        <w:t>social care subjects and so were appropriate to search in relation to unpaid carers (Bettany-Saltikov‚ 2016</w:t>
      </w:r>
      <w:r>
        <w:rPr>
          <w:rFonts w:ascii="Arial" w:hAnsi="Arial" w:cs="Arial"/>
        </w:rPr>
        <w:t>).</w:t>
      </w:r>
    </w:p>
    <w:p w14:paraId="10785718" w14:textId="523C71CB" w:rsidR="001D02EA" w:rsidRPr="001D02EA" w:rsidRDefault="001D02EA" w:rsidP="001D02EA">
      <w:pPr>
        <w:spacing w:line="360" w:lineRule="auto"/>
        <w:jc w:val="both"/>
        <w:rPr>
          <w:rFonts w:ascii="Arial" w:hAnsi="Arial" w:cs="Arial"/>
        </w:rPr>
      </w:pPr>
      <w:r w:rsidRPr="001D02EA">
        <w:rPr>
          <w:rFonts w:ascii="Arial" w:hAnsi="Arial" w:cs="Arial"/>
        </w:rPr>
        <w:t>Medical Subject Headings (</w:t>
      </w:r>
      <w:proofErr w:type="spellStart"/>
      <w:r w:rsidRPr="001D02EA">
        <w:rPr>
          <w:rFonts w:ascii="Arial" w:hAnsi="Arial" w:cs="Arial"/>
        </w:rPr>
        <w:t>MeSH</w:t>
      </w:r>
      <w:proofErr w:type="spellEnd"/>
      <w:r w:rsidRPr="001D02EA">
        <w:rPr>
          <w:rFonts w:ascii="Arial" w:hAnsi="Arial" w:cs="Arial"/>
        </w:rPr>
        <w:t>) were combined with free-text keywords to identify the greatest number of applicable studies whilst maintaining specificity</w:t>
      </w:r>
      <w:r w:rsidRPr="001D02EA">
        <w:rPr>
          <w:rFonts w:ascii="MS Gothic" w:eastAsia="MS Gothic" w:hAnsi="MS Gothic" w:cs="MS Gothic" w:hint="eastAsia"/>
        </w:rPr>
        <w:t>․</w:t>
      </w:r>
      <w:r w:rsidRPr="001D02EA">
        <w:rPr>
          <w:rFonts w:ascii="Arial" w:hAnsi="Arial" w:cs="Arial"/>
        </w:rPr>
        <w:t xml:space="preserve"> Boolean operators were used to combine the search terms; AND was used where the search needed to be narrowed and OR was used where the search needed to be broadened</w:t>
      </w:r>
      <w:r w:rsidR="00F87CED">
        <w:rPr>
          <w:rFonts w:ascii="MS Gothic" w:eastAsia="MS Gothic" w:hAnsi="MS Gothic" w:cs="MS Gothic"/>
        </w:rPr>
        <w:t xml:space="preserve">. </w:t>
      </w:r>
      <w:r w:rsidRPr="001D02EA">
        <w:rPr>
          <w:rFonts w:ascii="Arial" w:hAnsi="Arial" w:cs="Arial"/>
        </w:rPr>
        <w:t>Keywords were unpaid carers‚ family caregivers‚ informal carers‚ caregiver experiences‚ long-term conditions‚ chronic illness‚ dementia‚ stroke‚ cancer‚ United Kingdom and UK</w:t>
      </w:r>
      <w:r w:rsidRPr="001D02EA">
        <w:rPr>
          <w:rFonts w:ascii="MS Gothic" w:eastAsia="MS Gothic" w:hAnsi="MS Gothic" w:cs="MS Gothic" w:hint="eastAsia"/>
        </w:rPr>
        <w:t>․</w:t>
      </w:r>
      <w:r w:rsidRPr="001D02EA">
        <w:rPr>
          <w:rFonts w:ascii="Arial" w:hAnsi="Arial" w:cs="Arial"/>
        </w:rPr>
        <w:t xml:space="preserve"> An example of the search string was: ("unpaid carers" OR "family caregivers" OR "informal carers") AND ("long-term conditions" OR "chronic illness") AND (experience OR wellbeing OR burden) AND ("United Kingdom" OR UK</w:t>
      </w:r>
      <w:proofErr w:type="gramStart"/>
      <w:r>
        <w:rPr>
          <w:rFonts w:ascii="Arial" w:hAnsi="Arial" w:cs="Arial"/>
        </w:rPr>
        <w:t>).</w:t>
      </w:r>
      <w:r w:rsidRPr="001D02EA">
        <w:rPr>
          <w:rFonts w:ascii="Arial" w:hAnsi="Arial" w:cs="Arial"/>
        </w:rPr>
        <w:t>*</w:t>
      </w:r>
      <w:proofErr w:type="gramEnd"/>
    </w:p>
    <w:p w14:paraId="73B1DC2D" w14:textId="77777777" w:rsidR="001D02EA" w:rsidRPr="001D02EA" w:rsidRDefault="001D02EA" w:rsidP="001D02EA">
      <w:pPr>
        <w:spacing w:line="360" w:lineRule="auto"/>
        <w:jc w:val="both"/>
        <w:rPr>
          <w:rFonts w:ascii="Arial" w:hAnsi="Arial" w:cs="Arial"/>
        </w:rPr>
      </w:pPr>
    </w:p>
    <w:p w14:paraId="0958ADDA" w14:textId="77777777" w:rsidR="001D02EA" w:rsidRPr="001D02EA" w:rsidRDefault="001D02EA" w:rsidP="00F87CED">
      <w:pPr>
        <w:pStyle w:val="Heading2"/>
      </w:pPr>
      <w:bookmarkStart w:id="9" w:name="_Toc236044425"/>
      <w:r w:rsidRPr="001D02EA">
        <w:t>Inclusion and Exclusion Criteria</w:t>
      </w:r>
      <w:bookmarkEnd w:id="9"/>
    </w:p>
    <w:p w14:paraId="2A122F48" w14:textId="6C92842D" w:rsidR="001D02EA" w:rsidRPr="001D02EA" w:rsidRDefault="001D02EA" w:rsidP="001D02EA">
      <w:pPr>
        <w:spacing w:line="360" w:lineRule="auto"/>
        <w:jc w:val="both"/>
        <w:rPr>
          <w:rFonts w:ascii="Arial" w:hAnsi="Arial" w:cs="Arial"/>
        </w:rPr>
      </w:pPr>
      <w:r w:rsidRPr="001D02EA">
        <w:rPr>
          <w:rFonts w:ascii="Arial" w:hAnsi="Arial" w:cs="Arial"/>
        </w:rPr>
        <w:t>Eligibility criteria were specified a priori‚ in order to improve transparency and consistency‚ and to reduce selection bias</w:t>
      </w:r>
      <w:r w:rsidRPr="001D02EA">
        <w:rPr>
          <w:rFonts w:ascii="MS Gothic" w:eastAsia="MS Gothic" w:hAnsi="MS Gothic" w:cs="MS Gothic" w:hint="eastAsia"/>
        </w:rPr>
        <w:t>․</w:t>
      </w:r>
      <w:r w:rsidRPr="001D02EA">
        <w:rPr>
          <w:rFonts w:ascii="Arial" w:hAnsi="Arial" w:cs="Arial"/>
        </w:rPr>
        <w:t xml:space="preserve"> Studies published in peer-reviewed journals‚ written in English‚ and published between 2015 and 2025 were eligible for inclusion in the analysis</w:t>
      </w:r>
      <w:r w:rsidRPr="001D02EA">
        <w:rPr>
          <w:rFonts w:ascii="MS Gothic" w:eastAsia="MS Gothic" w:hAnsi="MS Gothic" w:cs="MS Gothic" w:hint="eastAsia"/>
        </w:rPr>
        <w:t>․</w:t>
      </w:r>
      <w:r w:rsidRPr="001D02EA">
        <w:rPr>
          <w:rFonts w:ascii="Arial" w:hAnsi="Arial" w:cs="Arial"/>
        </w:rPr>
        <w:t xml:space="preserve"> The inclusion and exclusion criteria for the review were that studies involved unpaid carers of adults with long-term health conditions in the UK and that they focused on the experiences and/or wellbeing and support needs of the carer</w:t>
      </w:r>
      <w:r w:rsidR="00F87CED">
        <w:rPr>
          <w:rFonts w:ascii="MS Gothic" w:eastAsia="MS Gothic" w:hAnsi="MS Gothic" w:cs="MS Gothic"/>
        </w:rPr>
        <w:t xml:space="preserve">. </w:t>
      </w:r>
      <w:r w:rsidRPr="001D02EA">
        <w:rPr>
          <w:rFonts w:ascii="Arial" w:hAnsi="Arial" w:cs="Arial"/>
        </w:rPr>
        <w:t>Studies were excluded if they involved paid‚ professional‚ or paediatric carers‚ or were conducted outside of the UK</w:t>
      </w:r>
      <w:r w:rsidRPr="001D02EA">
        <w:rPr>
          <w:rFonts w:ascii="MS Gothic" w:eastAsia="MS Gothic" w:hAnsi="MS Gothic" w:cs="MS Gothic" w:hint="eastAsia"/>
        </w:rPr>
        <w:t>․</w:t>
      </w:r>
      <w:r w:rsidRPr="001D02EA">
        <w:rPr>
          <w:rFonts w:ascii="Arial" w:hAnsi="Arial" w:cs="Arial"/>
        </w:rPr>
        <w:t xml:space="preserve"> Editorials‚ conference abstracts‚ policy documents‚ and other types of grey literature were also excluded as the goal was to synthesise empirical peer-reviewed evidence</w:t>
      </w:r>
      <w:r w:rsidRPr="001D02EA">
        <w:rPr>
          <w:rFonts w:ascii="MS Gothic" w:eastAsia="MS Gothic" w:hAnsi="MS Gothic" w:cs="MS Gothic" w:hint="eastAsia"/>
        </w:rPr>
        <w:t>․</w:t>
      </w:r>
    </w:p>
    <w:p w14:paraId="16ACA1A5" w14:textId="77777777" w:rsidR="001D02EA" w:rsidRPr="001D02EA" w:rsidRDefault="001D02EA" w:rsidP="001D02EA">
      <w:pPr>
        <w:spacing w:line="360" w:lineRule="auto"/>
        <w:jc w:val="both"/>
        <w:rPr>
          <w:rFonts w:ascii="Arial" w:hAnsi="Arial" w:cs="Arial"/>
        </w:rPr>
      </w:pPr>
    </w:p>
    <w:p w14:paraId="77C1EB2A" w14:textId="77777777" w:rsidR="001D02EA" w:rsidRPr="001D02EA" w:rsidRDefault="001D02EA" w:rsidP="00F87CED">
      <w:pPr>
        <w:pStyle w:val="Heading2"/>
      </w:pPr>
      <w:bookmarkStart w:id="10" w:name="_Toc236044426"/>
      <w:r w:rsidRPr="001D02EA">
        <w:t>Study Selection</w:t>
      </w:r>
      <w:bookmarkEnd w:id="10"/>
    </w:p>
    <w:p w14:paraId="65679B3F" w14:textId="77777777" w:rsidR="001D02EA" w:rsidRPr="001D02EA" w:rsidRDefault="001D02EA" w:rsidP="001D02EA">
      <w:pPr>
        <w:spacing w:line="360" w:lineRule="auto"/>
        <w:jc w:val="both"/>
        <w:rPr>
          <w:rFonts w:ascii="Arial" w:hAnsi="Arial" w:cs="Arial"/>
        </w:rPr>
      </w:pPr>
      <w:r w:rsidRPr="001D02EA">
        <w:rPr>
          <w:rFonts w:ascii="Arial" w:hAnsi="Arial" w:cs="Arial"/>
        </w:rPr>
        <w:t>The search strategy resulted in a total of 142 records across the four databases chosen for the literature search</w:t>
      </w:r>
      <w:r w:rsidRPr="001D02EA">
        <w:rPr>
          <w:rFonts w:ascii="MS Gothic" w:eastAsia="MS Gothic" w:hAnsi="MS Gothic" w:cs="MS Gothic" w:hint="eastAsia"/>
        </w:rPr>
        <w:t>․</w:t>
      </w:r>
      <w:r w:rsidRPr="001D02EA">
        <w:rPr>
          <w:rFonts w:ascii="Arial" w:hAnsi="Arial" w:cs="Arial"/>
        </w:rPr>
        <w:t xml:space="preserve"> After removing 28 duplicate articles‚ 114 studies were screened</w:t>
      </w:r>
      <w:r w:rsidRPr="001D02EA">
        <w:rPr>
          <w:rFonts w:ascii="MS Gothic" w:eastAsia="MS Gothic" w:hAnsi="MS Gothic" w:cs="MS Gothic" w:hint="eastAsia"/>
        </w:rPr>
        <w:t>․</w:t>
      </w:r>
      <w:r w:rsidRPr="001D02EA">
        <w:rPr>
          <w:rFonts w:ascii="Arial" w:hAnsi="Arial" w:cs="Arial"/>
        </w:rPr>
        <w:t xml:space="preserve"> This resulted in the review of 31 full-text articles from the identified studies for eligibility</w:t>
      </w:r>
      <w:r w:rsidRPr="001D02EA">
        <w:rPr>
          <w:rFonts w:ascii="MS Gothic" w:eastAsia="MS Gothic" w:hAnsi="MS Gothic" w:cs="MS Gothic" w:hint="eastAsia"/>
        </w:rPr>
        <w:t>․</w:t>
      </w:r>
    </w:p>
    <w:p w14:paraId="52BBBCCB" w14:textId="48AB95B2" w:rsidR="001D02EA" w:rsidRPr="001D02EA" w:rsidRDefault="001D02EA" w:rsidP="001D02EA">
      <w:pPr>
        <w:spacing w:line="360" w:lineRule="auto"/>
        <w:jc w:val="both"/>
        <w:rPr>
          <w:rFonts w:ascii="Arial" w:hAnsi="Arial" w:cs="Arial"/>
        </w:rPr>
      </w:pPr>
      <w:r w:rsidRPr="001D02EA">
        <w:rPr>
          <w:rFonts w:ascii="Arial" w:hAnsi="Arial" w:cs="Arial"/>
        </w:rPr>
        <w:lastRenderedPageBreak/>
        <w:t>Twenty-four were excluded for studying paid or professional carers‚ non-UK studies‚ clinical interventions rather than carer experience‚ or failing to meet one of the inclusion criteria</w:t>
      </w:r>
      <w:r w:rsidRPr="001D02EA">
        <w:rPr>
          <w:rFonts w:ascii="MS Gothic" w:eastAsia="MS Gothic" w:hAnsi="MS Gothic" w:cs="MS Gothic" w:hint="eastAsia"/>
        </w:rPr>
        <w:t>․</w:t>
      </w:r>
      <w:r w:rsidRPr="001D02EA">
        <w:rPr>
          <w:rFonts w:ascii="Arial" w:hAnsi="Arial" w:cs="Arial"/>
        </w:rPr>
        <w:t xml:space="preserve"> After this process‚ seven peer-reviewed studies were included in the scoping review (Munn et al</w:t>
      </w:r>
      <w:r w:rsidRPr="001D02EA">
        <w:rPr>
          <w:rFonts w:ascii="MS Gothic" w:eastAsia="MS Gothic" w:hAnsi="MS Gothic" w:cs="MS Gothic" w:hint="eastAsia"/>
        </w:rPr>
        <w:t>․</w:t>
      </w:r>
      <w:r w:rsidRPr="001D02EA">
        <w:rPr>
          <w:rFonts w:ascii="Arial" w:hAnsi="Arial" w:cs="Arial"/>
        </w:rPr>
        <w:t>‚ 2018</w:t>
      </w:r>
      <w:r>
        <w:rPr>
          <w:rFonts w:ascii="Arial" w:hAnsi="Arial" w:cs="Arial"/>
        </w:rPr>
        <w:t>).</w:t>
      </w:r>
    </w:p>
    <w:p w14:paraId="074689B9" w14:textId="77777777" w:rsidR="001D02EA" w:rsidRPr="001D02EA" w:rsidRDefault="001D02EA" w:rsidP="001D02EA">
      <w:pPr>
        <w:spacing w:line="360" w:lineRule="auto"/>
        <w:jc w:val="both"/>
        <w:rPr>
          <w:rFonts w:ascii="Arial" w:hAnsi="Arial" w:cs="Arial"/>
        </w:rPr>
      </w:pPr>
    </w:p>
    <w:p w14:paraId="381E26BE" w14:textId="77777777" w:rsidR="001D02EA" w:rsidRPr="001D02EA" w:rsidRDefault="001D02EA" w:rsidP="00F87CED">
      <w:pPr>
        <w:pStyle w:val="Heading2"/>
      </w:pPr>
      <w:bookmarkStart w:id="11" w:name="_Toc236044427"/>
      <w:r w:rsidRPr="001D02EA">
        <w:t>Data Analysis</w:t>
      </w:r>
      <w:bookmarkEnd w:id="11"/>
    </w:p>
    <w:p w14:paraId="77C12B20" w14:textId="77777777" w:rsidR="001D02EA" w:rsidRPr="001D02EA" w:rsidRDefault="001D02EA" w:rsidP="001D02EA">
      <w:pPr>
        <w:spacing w:line="360" w:lineRule="auto"/>
        <w:jc w:val="both"/>
        <w:rPr>
          <w:rFonts w:ascii="Arial" w:hAnsi="Arial" w:cs="Arial"/>
        </w:rPr>
      </w:pPr>
      <w:r w:rsidRPr="001D02EA">
        <w:rPr>
          <w:rFonts w:ascii="Arial" w:hAnsi="Arial" w:cs="Arial"/>
        </w:rPr>
        <w:t>Data were analysed through Aveyard's (2014) variant of thematic analysis in accordance with the methodological framework described within the Component 1 submission</w:t>
      </w:r>
      <w:r w:rsidRPr="001D02EA">
        <w:rPr>
          <w:rFonts w:ascii="MS Gothic" w:eastAsia="MS Gothic" w:hAnsi="MS Gothic" w:cs="MS Gothic" w:hint="eastAsia"/>
        </w:rPr>
        <w:t>․</w:t>
      </w:r>
      <w:r w:rsidRPr="001D02EA">
        <w:rPr>
          <w:rFonts w:ascii="Arial" w:hAnsi="Arial" w:cs="Arial"/>
        </w:rPr>
        <w:t xml:space="preserve"> The articles were read multiple times to familiarise with content and findings before initial coding took place</w:t>
      </w:r>
      <w:r w:rsidRPr="001D02EA">
        <w:rPr>
          <w:rFonts w:ascii="MS Gothic" w:eastAsia="MS Gothic" w:hAnsi="MS Gothic" w:cs="MS Gothic" w:hint="eastAsia"/>
        </w:rPr>
        <w:t>․</w:t>
      </w:r>
      <w:r w:rsidRPr="001D02EA">
        <w:rPr>
          <w:rFonts w:ascii="Arial" w:hAnsi="Arial" w:cs="Arial"/>
        </w:rPr>
        <w:t xml:space="preserve"> Themes and sub-themes were identified and coded from the data including the burden and wellbeing of caregivers‚ stress‚ resilience‚ financial‚ employment‚ respite‚ access to services and social isolation and coping strategies</w:t>
      </w:r>
      <w:r w:rsidRPr="001D02EA">
        <w:rPr>
          <w:rFonts w:ascii="MS Gothic" w:eastAsia="MS Gothic" w:hAnsi="MS Gothic" w:cs="MS Gothic" w:hint="eastAsia"/>
        </w:rPr>
        <w:t>․</w:t>
      </w:r>
    </w:p>
    <w:p w14:paraId="4B4C2E7D" w14:textId="77777777" w:rsidR="001D02EA" w:rsidRPr="001D02EA" w:rsidRDefault="001D02EA" w:rsidP="001D02EA">
      <w:pPr>
        <w:spacing w:line="360" w:lineRule="auto"/>
        <w:jc w:val="both"/>
        <w:rPr>
          <w:rFonts w:ascii="Arial" w:hAnsi="Arial" w:cs="Arial"/>
        </w:rPr>
      </w:pPr>
    </w:p>
    <w:p w14:paraId="44A05391" w14:textId="77777777" w:rsidR="001D02EA" w:rsidRPr="00F87CED" w:rsidRDefault="001D02EA" w:rsidP="00F87CED">
      <w:pPr>
        <w:pStyle w:val="Heading2"/>
      </w:pPr>
      <w:bookmarkStart w:id="12" w:name="_Toc236044428"/>
      <w:r w:rsidRPr="00F87CED">
        <w:t>Ethical Considerations</w:t>
      </w:r>
      <w:bookmarkEnd w:id="12"/>
    </w:p>
    <w:p w14:paraId="55B2B991" w14:textId="3EEA7C96" w:rsidR="001D02EA" w:rsidRPr="001D02EA" w:rsidRDefault="001D02EA" w:rsidP="001D02EA">
      <w:pPr>
        <w:spacing w:line="360" w:lineRule="auto"/>
        <w:jc w:val="both"/>
        <w:rPr>
          <w:rFonts w:ascii="Arial" w:hAnsi="Arial" w:cs="Arial"/>
        </w:rPr>
      </w:pPr>
      <w:r w:rsidRPr="001D02EA">
        <w:rPr>
          <w:rFonts w:ascii="Arial" w:hAnsi="Arial" w:cs="Arial"/>
        </w:rPr>
        <w:t>Since the review employed only secondary data taken from published literature‚ ethics approval was not required</w:t>
      </w:r>
      <w:r w:rsidRPr="001D02EA">
        <w:rPr>
          <w:rFonts w:ascii="MS Gothic" w:eastAsia="MS Gothic" w:hAnsi="MS Gothic" w:cs="MS Gothic" w:hint="eastAsia"/>
        </w:rPr>
        <w:t>․</w:t>
      </w:r>
      <w:r w:rsidRPr="001D02EA">
        <w:rPr>
          <w:rFonts w:ascii="Arial" w:hAnsi="Arial" w:cs="Arial"/>
        </w:rPr>
        <w:t xml:space="preserve"> However‚ ethical issues pertaining to the review process were considered and strict adherence to ethical principles of reporting the findings of the authors accurately‚ transparency of reporting‚ appropriate citation and academic honesty was exercised (Bryman‚ 2016</w:t>
      </w:r>
      <w:r>
        <w:rPr>
          <w:rFonts w:ascii="Arial" w:hAnsi="Arial" w:cs="Arial"/>
        </w:rPr>
        <w:t>).</w:t>
      </w:r>
      <w:r w:rsidRPr="001D02EA">
        <w:rPr>
          <w:rFonts w:ascii="Arial" w:hAnsi="Arial" w:cs="Arial"/>
        </w:rPr>
        <w:t xml:space="preserve"> Consideration was also given so as not to selectively report the positive rather than the negative findings for each study</w:t>
      </w:r>
      <w:r w:rsidRPr="001D02EA">
        <w:rPr>
          <w:rFonts w:ascii="MS Gothic" w:eastAsia="MS Gothic" w:hAnsi="MS Gothic" w:cs="MS Gothic" w:hint="eastAsia"/>
        </w:rPr>
        <w:t>․</w:t>
      </w:r>
    </w:p>
    <w:p w14:paraId="4485CBFD" w14:textId="77777777" w:rsidR="001D02EA" w:rsidRPr="001D02EA" w:rsidRDefault="001D02EA" w:rsidP="001D02EA">
      <w:pPr>
        <w:spacing w:line="360" w:lineRule="auto"/>
        <w:jc w:val="both"/>
        <w:rPr>
          <w:rFonts w:ascii="Arial" w:hAnsi="Arial" w:cs="Arial"/>
        </w:rPr>
      </w:pPr>
    </w:p>
    <w:p w14:paraId="5BEF7A5B" w14:textId="77777777" w:rsidR="001D02EA" w:rsidRPr="001D02EA" w:rsidRDefault="001D02EA" w:rsidP="00F87CED">
      <w:pPr>
        <w:pStyle w:val="Heading1"/>
      </w:pPr>
      <w:bookmarkStart w:id="13" w:name="_Toc236044429"/>
      <w:r w:rsidRPr="001D02EA">
        <w:t>Results</w:t>
      </w:r>
      <w:bookmarkEnd w:id="13"/>
    </w:p>
    <w:p w14:paraId="0D35DFE9" w14:textId="77777777" w:rsidR="001D02EA" w:rsidRPr="001D02EA" w:rsidRDefault="001D02EA" w:rsidP="00F87CED">
      <w:pPr>
        <w:pStyle w:val="Heading2"/>
      </w:pPr>
      <w:bookmarkStart w:id="14" w:name="_Toc236044430"/>
      <w:r w:rsidRPr="001D02EA">
        <w:t>Overview of Included Studies</w:t>
      </w:r>
      <w:bookmarkEnd w:id="14"/>
    </w:p>
    <w:p w14:paraId="5E1B141E" w14:textId="77777777" w:rsidR="001D02EA" w:rsidRPr="001D02EA" w:rsidRDefault="001D02EA" w:rsidP="001D02EA">
      <w:pPr>
        <w:spacing w:line="360" w:lineRule="auto"/>
        <w:jc w:val="both"/>
        <w:rPr>
          <w:rFonts w:ascii="Arial" w:hAnsi="Arial" w:cs="Arial"/>
        </w:rPr>
      </w:pPr>
      <w:r w:rsidRPr="001D02EA">
        <w:rPr>
          <w:rFonts w:ascii="Arial" w:hAnsi="Arial" w:cs="Arial"/>
        </w:rPr>
        <w:t>Seven peer-reviewed research studies from the UK were included</w:t>
      </w:r>
      <w:r w:rsidRPr="001D02EA">
        <w:rPr>
          <w:rFonts w:ascii="MS Gothic" w:eastAsia="MS Gothic" w:hAnsi="MS Gothic" w:cs="MS Gothic" w:hint="eastAsia"/>
        </w:rPr>
        <w:t>․</w:t>
      </w:r>
      <w:r w:rsidRPr="001D02EA">
        <w:rPr>
          <w:rFonts w:ascii="Arial" w:hAnsi="Arial" w:cs="Arial"/>
        </w:rPr>
        <w:t xml:space="preserve"> Types of evidence included systematic reviews‚ qualitative studies‚ longitudinal studies‚ mixed-methods studies and national survey reports</w:t>
      </w:r>
      <w:r w:rsidRPr="001D02EA">
        <w:rPr>
          <w:rFonts w:ascii="MS Gothic" w:eastAsia="MS Gothic" w:hAnsi="MS Gothic" w:cs="MS Gothic" w:hint="eastAsia"/>
        </w:rPr>
        <w:t>․</w:t>
      </w:r>
      <w:r w:rsidRPr="001D02EA">
        <w:rPr>
          <w:rFonts w:ascii="Arial" w:hAnsi="Arial" w:cs="Arial"/>
        </w:rPr>
        <w:t xml:space="preserve"> This breadth of methodology provided a thorough view of unpaid carers for people with long-term health conditions</w:t>
      </w:r>
      <w:r w:rsidRPr="001D02EA">
        <w:rPr>
          <w:rFonts w:ascii="MS Gothic" w:eastAsia="MS Gothic" w:hAnsi="MS Gothic" w:cs="MS Gothic" w:hint="eastAsia"/>
        </w:rPr>
        <w:t>․</w:t>
      </w:r>
    </w:p>
    <w:p w14:paraId="551EBBB2" w14:textId="77777777" w:rsidR="001D02EA" w:rsidRPr="001D02EA" w:rsidRDefault="001D02EA" w:rsidP="001D02EA">
      <w:pPr>
        <w:spacing w:line="360" w:lineRule="auto"/>
        <w:jc w:val="both"/>
        <w:rPr>
          <w:rFonts w:ascii="Arial" w:hAnsi="Arial" w:cs="Arial"/>
          <w:b/>
          <w:bCs/>
        </w:rPr>
      </w:pPr>
    </w:p>
    <w:p w14:paraId="1F931D9A" w14:textId="4FDFBB3C" w:rsidR="00627075" w:rsidRPr="001D02EA" w:rsidRDefault="00627075" w:rsidP="001D02EA">
      <w:pPr>
        <w:spacing w:line="360" w:lineRule="auto"/>
        <w:jc w:val="both"/>
        <w:rPr>
          <w:rFonts w:ascii="Arial" w:hAnsi="Arial" w:cs="Arial"/>
          <w:b/>
          <w:bCs/>
        </w:rPr>
      </w:pPr>
      <w:r w:rsidRPr="001D02EA">
        <w:rPr>
          <w:rFonts w:ascii="Arial" w:hAnsi="Arial" w:cs="Arial"/>
          <w:b/>
          <w:bCs/>
        </w:rPr>
        <w:lastRenderedPageBreak/>
        <w:t>Table 1. Summary of Included Studies</w:t>
      </w:r>
    </w:p>
    <w:tbl>
      <w:tblPr>
        <w:tblStyle w:val="TableGrid"/>
        <w:tblW w:w="0" w:type="auto"/>
        <w:tblLook w:val="04A0" w:firstRow="1" w:lastRow="0" w:firstColumn="1" w:lastColumn="0" w:noHBand="0" w:noVBand="1"/>
      </w:tblPr>
      <w:tblGrid>
        <w:gridCol w:w="1967"/>
        <w:gridCol w:w="1683"/>
        <w:gridCol w:w="1497"/>
        <w:gridCol w:w="3869"/>
      </w:tblGrid>
      <w:tr w:rsidR="00627075" w:rsidRPr="00F87CED" w14:paraId="7E2BAD7B" w14:textId="77777777" w:rsidTr="00DB1591">
        <w:tc>
          <w:tcPr>
            <w:tcW w:w="0" w:type="auto"/>
            <w:hideMark/>
          </w:tcPr>
          <w:p w14:paraId="69E36D91" w14:textId="77777777" w:rsidR="00627075" w:rsidRPr="00F87CED" w:rsidRDefault="00627075" w:rsidP="001D02EA">
            <w:pPr>
              <w:spacing w:line="360" w:lineRule="auto"/>
              <w:jc w:val="both"/>
              <w:rPr>
                <w:rFonts w:ascii="Times New Roman" w:hAnsi="Times New Roman" w:cs="Times New Roman"/>
                <w:b/>
                <w:bCs/>
              </w:rPr>
            </w:pPr>
            <w:r w:rsidRPr="00F87CED">
              <w:rPr>
                <w:rFonts w:ascii="Times New Roman" w:hAnsi="Times New Roman" w:cs="Times New Roman"/>
                <w:b/>
                <w:bCs/>
              </w:rPr>
              <w:t>Author</w:t>
            </w:r>
          </w:p>
        </w:tc>
        <w:tc>
          <w:tcPr>
            <w:tcW w:w="0" w:type="auto"/>
            <w:hideMark/>
          </w:tcPr>
          <w:p w14:paraId="54EF3E99" w14:textId="77777777" w:rsidR="00627075" w:rsidRPr="00F87CED" w:rsidRDefault="00627075" w:rsidP="001D02EA">
            <w:pPr>
              <w:spacing w:line="360" w:lineRule="auto"/>
              <w:jc w:val="both"/>
              <w:rPr>
                <w:rFonts w:ascii="Times New Roman" w:hAnsi="Times New Roman" w:cs="Times New Roman"/>
                <w:b/>
                <w:bCs/>
              </w:rPr>
            </w:pPr>
            <w:r w:rsidRPr="00F87CED">
              <w:rPr>
                <w:rFonts w:ascii="Times New Roman" w:hAnsi="Times New Roman" w:cs="Times New Roman"/>
                <w:b/>
                <w:bCs/>
              </w:rPr>
              <w:t>Study Design</w:t>
            </w:r>
          </w:p>
        </w:tc>
        <w:tc>
          <w:tcPr>
            <w:tcW w:w="0" w:type="auto"/>
            <w:hideMark/>
          </w:tcPr>
          <w:p w14:paraId="79415523" w14:textId="77777777" w:rsidR="00627075" w:rsidRPr="00F87CED" w:rsidRDefault="00627075" w:rsidP="001D02EA">
            <w:pPr>
              <w:spacing w:line="360" w:lineRule="auto"/>
              <w:jc w:val="both"/>
              <w:rPr>
                <w:rFonts w:ascii="Times New Roman" w:hAnsi="Times New Roman" w:cs="Times New Roman"/>
                <w:b/>
                <w:bCs/>
              </w:rPr>
            </w:pPr>
            <w:r w:rsidRPr="00F87CED">
              <w:rPr>
                <w:rFonts w:ascii="Times New Roman" w:hAnsi="Times New Roman" w:cs="Times New Roman"/>
                <w:b/>
                <w:bCs/>
              </w:rPr>
              <w:t>Population</w:t>
            </w:r>
          </w:p>
        </w:tc>
        <w:tc>
          <w:tcPr>
            <w:tcW w:w="0" w:type="auto"/>
            <w:hideMark/>
          </w:tcPr>
          <w:p w14:paraId="5A6C0C96" w14:textId="77777777" w:rsidR="00627075" w:rsidRPr="00F87CED" w:rsidRDefault="00627075" w:rsidP="001D02EA">
            <w:pPr>
              <w:spacing w:line="360" w:lineRule="auto"/>
              <w:jc w:val="both"/>
              <w:rPr>
                <w:rFonts w:ascii="Times New Roman" w:hAnsi="Times New Roman" w:cs="Times New Roman"/>
                <w:b/>
                <w:bCs/>
              </w:rPr>
            </w:pPr>
            <w:r w:rsidRPr="00F87CED">
              <w:rPr>
                <w:rFonts w:ascii="Times New Roman" w:hAnsi="Times New Roman" w:cs="Times New Roman"/>
                <w:b/>
                <w:bCs/>
              </w:rPr>
              <w:t>Key Findings</w:t>
            </w:r>
          </w:p>
        </w:tc>
      </w:tr>
      <w:tr w:rsidR="00627075" w:rsidRPr="00F87CED" w14:paraId="5F2B269B" w14:textId="77777777" w:rsidTr="00DB1591">
        <w:tc>
          <w:tcPr>
            <w:tcW w:w="0" w:type="auto"/>
            <w:hideMark/>
          </w:tcPr>
          <w:p w14:paraId="6CAB4376"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Petrillo and Bennett (2023)</w:t>
            </w:r>
          </w:p>
        </w:tc>
        <w:tc>
          <w:tcPr>
            <w:tcW w:w="0" w:type="auto"/>
            <w:hideMark/>
          </w:tcPr>
          <w:p w14:paraId="014808C5"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Systematic review</w:t>
            </w:r>
          </w:p>
        </w:tc>
        <w:tc>
          <w:tcPr>
            <w:tcW w:w="0" w:type="auto"/>
            <w:hideMark/>
          </w:tcPr>
          <w:p w14:paraId="43852DA1"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UK unpaid carers</w:t>
            </w:r>
          </w:p>
        </w:tc>
        <w:tc>
          <w:tcPr>
            <w:tcW w:w="0" w:type="auto"/>
            <w:hideMark/>
          </w:tcPr>
          <w:p w14:paraId="67345EF1"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Psychological distress, unmet support needs and barriers to accessing services.</w:t>
            </w:r>
          </w:p>
        </w:tc>
      </w:tr>
      <w:tr w:rsidR="00627075" w:rsidRPr="00F87CED" w14:paraId="48F5C013" w14:textId="77777777" w:rsidTr="00DB1591">
        <w:tc>
          <w:tcPr>
            <w:tcW w:w="0" w:type="auto"/>
            <w:hideMark/>
          </w:tcPr>
          <w:p w14:paraId="1574E719"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Carers UK (2024)</w:t>
            </w:r>
          </w:p>
        </w:tc>
        <w:tc>
          <w:tcPr>
            <w:tcW w:w="0" w:type="auto"/>
            <w:hideMark/>
          </w:tcPr>
          <w:p w14:paraId="40D254F1"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National survey</w:t>
            </w:r>
          </w:p>
        </w:tc>
        <w:tc>
          <w:tcPr>
            <w:tcW w:w="0" w:type="auto"/>
            <w:hideMark/>
          </w:tcPr>
          <w:p w14:paraId="6011777E"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UK unpaid carers</w:t>
            </w:r>
          </w:p>
        </w:tc>
        <w:tc>
          <w:tcPr>
            <w:tcW w:w="0" w:type="auto"/>
            <w:hideMark/>
          </w:tcPr>
          <w:p w14:paraId="192203BA"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Increasing financial hardship, declining mental wellbeing and limited access to respite care.</w:t>
            </w:r>
          </w:p>
        </w:tc>
      </w:tr>
      <w:tr w:rsidR="00627075" w:rsidRPr="00F87CED" w14:paraId="1744089C" w14:textId="77777777" w:rsidTr="00DB1591">
        <w:tc>
          <w:tcPr>
            <w:tcW w:w="0" w:type="auto"/>
            <w:hideMark/>
          </w:tcPr>
          <w:p w14:paraId="16D67A03"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The King's Fund (2024)</w:t>
            </w:r>
          </w:p>
        </w:tc>
        <w:tc>
          <w:tcPr>
            <w:tcW w:w="0" w:type="auto"/>
            <w:hideMark/>
          </w:tcPr>
          <w:p w14:paraId="3D138827"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Policy review</w:t>
            </w:r>
          </w:p>
        </w:tc>
        <w:tc>
          <w:tcPr>
            <w:tcW w:w="0" w:type="auto"/>
            <w:hideMark/>
          </w:tcPr>
          <w:p w14:paraId="315B0973"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England</w:t>
            </w:r>
          </w:p>
        </w:tc>
        <w:tc>
          <w:tcPr>
            <w:tcW w:w="0" w:type="auto"/>
            <w:hideMark/>
          </w:tcPr>
          <w:p w14:paraId="0C864CFC"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Workforce pressures have increased reliance on unpaid carers while support remains inconsistent.</w:t>
            </w:r>
          </w:p>
        </w:tc>
      </w:tr>
      <w:tr w:rsidR="00627075" w:rsidRPr="00F87CED" w14:paraId="09E7A591" w14:textId="77777777" w:rsidTr="00DB1591">
        <w:tc>
          <w:tcPr>
            <w:tcW w:w="0" w:type="auto"/>
            <w:hideMark/>
          </w:tcPr>
          <w:p w14:paraId="280B10D4"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Greenwood et al. (2019)</w:t>
            </w:r>
          </w:p>
        </w:tc>
        <w:tc>
          <w:tcPr>
            <w:tcW w:w="0" w:type="auto"/>
            <w:hideMark/>
          </w:tcPr>
          <w:p w14:paraId="4B916BC8"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Qualitative synthesis</w:t>
            </w:r>
          </w:p>
        </w:tc>
        <w:tc>
          <w:tcPr>
            <w:tcW w:w="0" w:type="auto"/>
            <w:hideMark/>
          </w:tcPr>
          <w:p w14:paraId="24E0BE89"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Dementia carers</w:t>
            </w:r>
          </w:p>
        </w:tc>
        <w:tc>
          <w:tcPr>
            <w:tcW w:w="0" w:type="auto"/>
            <w:hideMark/>
          </w:tcPr>
          <w:p w14:paraId="5CFA504E"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Emotional burden coexists with resilience and personal growth.</w:t>
            </w:r>
          </w:p>
        </w:tc>
      </w:tr>
      <w:tr w:rsidR="00627075" w:rsidRPr="00F87CED" w14:paraId="524C7671" w14:textId="77777777" w:rsidTr="00DB1591">
        <w:tc>
          <w:tcPr>
            <w:tcW w:w="0" w:type="auto"/>
            <w:hideMark/>
          </w:tcPr>
          <w:p w14:paraId="16C76E5D"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Brimblecombe et al. (2018)</w:t>
            </w:r>
          </w:p>
        </w:tc>
        <w:tc>
          <w:tcPr>
            <w:tcW w:w="0" w:type="auto"/>
            <w:hideMark/>
          </w:tcPr>
          <w:p w14:paraId="7BE1B295"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Longitudinal cohort</w:t>
            </w:r>
          </w:p>
        </w:tc>
        <w:tc>
          <w:tcPr>
            <w:tcW w:w="0" w:type="auto"/>
            <w:hideMark/>
          </w:tcPr>
          <w:p w14:paraId="1C8D054D"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Family carers</w:t>
            </w:r>
          </w:p>
        </w:tc>
        <w:tc>
          <w:tcPr>
            <w:tcW w:w="0" w:type="auto"/>
            <w:hideMark/>
          </w:tcPr>
          <w:p w14:paraId="69112885"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Caring responsibilities negatively affect employment and financial security.</w:t>
            </w:r>
          </w:p>
        </w:tc>
      </w:tr>
      <w:tr w:rsidR="00627075" w:rsidRPr="00F87CED" w14:paraId="4031F719" w14:textId="77777777" w:rsidTr="00DB1591">
        <w:tc>
          <w:tcPr>
            <w:tcW w:w="0" w:type="auto"/>
            <w:hideMark/>
          </w:tcPr>
          <w:p w14:paraId="5A68BE1E"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Lilly et al. (2022)</w:t>
            </w:r>
          </w:p>
        </w:tc>
        <w:tc>
          <w:tcPr>
            <w:tcW w:w="0" w:type="auto"/>
            <w:hideMark/>
          </w:tcPr>
          <w:p w14:paraId="7F526268"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Mixed-methods study</w:t>
            </w:r>
          </w:p>
        </w:tc>
        <w:tc>
          <w:tcPr>
            <w:tcW w:w="0" w:type="auto"/>
            <w:hideMark/>
          </w:tcPr>
          <w:p w14:paraId="169623FF"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Informal carers</w:t>
            </w:r>
          </w:p>
        </w:tc>
        <w:tc>
          <w:tcPr>
            <w:tcW w:w="0" w:type="auto"/>
            <w:hideMark/>
          </w:tcPr>
          <w:p w14:paraId="18EFBCFD"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Difficulty balancing employment with caring responsibilities; flexible working improves wellbeing.</w:t>
            </w:r>
          </w:p>
        </w:tc>
      </w:tr>
      <w:tr w:rsidR="00627075" w:rsidRPr="00F87CED" w14:paraId="785C6D7A" w14:textId="77777777" w:rsidTr="00DB1591">
        <w:tc>
          <w:tcPr>
            <w:tcW w:w="0" w:type="auto"/>
            <w:hideMark/>
          </w:tcPr>
          <w:p w14:paraId="57E154F8"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Adelman et al. (2014)</w:t>
            </w:r>
          </w:p>
        </w:tc>
        <w:tc>
          <w:tcPr>
            <w:tcW w:w="0" w:type="auto"/>
            <w:hideMark/>
          </w:tcPr>
          <w:p w14:paraId="7A859498"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Narrative review</w:t>
            </w:r>
          </w:p>
        </w:tc>
        <w:tc>
          <w:tcPr>
            <w:tcW w:w="0" w:type="auto"/>
            <w:hideMark/>
          </w:tcPr>
          <w:p w14:paraId="71A277A3"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Family caregivers</w:t>
            </w:r>
          </w:p>
        </w:tc>
        <w:tc>
          <w:tcPr>
            <w:tcW w:w="0" w:type="auto"/>
            <w:hideMark/>
          </w:tcPr>
          <w:p w14:paraId="00D4A221" w14:textId="77777777" w:rsidR="00627075" w:rsidRPr="00F87CED" w:rsidRDefault="00627075" w:rsidP="001D02EA">
            <w:pPr>
              <w:spacing w:line="360" w:lineRule="auto"/>
              <w:jc w:val="both"/>
              <w:rPr>
                <w:rFonts w:ascii="Times New Roman" w:hAnsi="Times New Roman" w:cs="Times New Roman"/>
              </w:rPr>
            </w:pPr>
            <w:r w:rsidRPr="00F87CED">
              <w:rPr>
                <w:rFonts w:ascii="Times New Roman" w:hAnsi="Times New Roman" w:cs="Times New Roman"/>
              </w:rPr>
              <w:t>Caregiver burden affects physical health, psychological wellbeing and social functioning.</w:t>
            </w:r>
          </w:p>
        </w:tc>
      </w:tr>
    </w:tbl>
    <w:p w14:paraId="06FAC627" w14:textId="77777777" w:rsidR="00DB1591" w:rsidRPr="001D02EA" w:rsidRDefault="00DB1591" w:rsidP="001D02EA">
      <w:pPr>
        <w:spacing w:line="360" w:lineRule="auto"/>
        <w:jc w:val="both"/>
        <w:rPr>
          <w:rFonts w:ascii="Arial" w:hAnsi="Arial" w:cs="Arial"/>
        </w:rPr>
      </w:pPr>
    </w:p>
    <w:p w14:paraId="0F72A753" w14:textId="77777777" w:rsidR="001D02EA" w:rsidRPr="001D02EA" w:rsidRDefault="001D02EA" w:rsidP="00F87CED">
      <w:pPr>
        <w:pStyle w:val="Heading2"/>
      </w:pPr>
      <w:bookmarkStart w:id="15" w:name="_Toc236044431"/>
      <w:r w:rsidRPr="001D02EA">
        <w:t>Theme 1: Psychological and emotional burden</w:t>
      </w:r>
      <w:bookmarkEnd w:id="15"/>
    </w:p>
    <w:p w14:paraId="3C89D6DF" w14:textId="77777777" w:rsidR="001D02EA" w:rsidRPr="001D02EA" w:rsidRDefault="001D02EA" w:rsidP="001D02EA">
      <w:pPr>
        <w:spacing w:line="360" w:lineRule="auto"/>
        <w:jc w:val="both"/>
        <w:rPr>
          <w:rFonts w:ascii="Arial" w:hAnsi="Arial" w:cs="Arial"/>
        </w:rPr>
      </w:pPr>
      <w:r w:rsidRPr="001D02EA">
        <w:rPr>
          <w:rFonts w:ascii="Arial" w:hAnsi="Arial" w:cs="Arial"/>
        </w:rPr>
        <w:t>In all studies‚ the emotional and psychological impact was the most common experience reported by carers‚ e</w:t>
      </w:r>
      <w:r w:rsidRPr="001D02EA">
        <w:rPr>
          <w:rFonts w:ascii="MS Gothic" w:eastAsia="MS Gothic" w:hAnsi="MS Gothic" w:cs="MS Gothic" w:hint="eastAsia"/>
        </w:rPr>
        <w:t>․</w:t>
      </w:r>
      <w:r w:rsidRPr="001D02EA">
        <w:rPr>
          <w:rFonts w:ascii="Arial" w:hAnsi="Arial" w:cs="Arial"/>
        </w:rPr>
        <w:t>g</w:t>
      </w:r>
      <w:r w:rsidRPr="001D02EA">
        <w:rPr>
          <w:rFonts w:ascii="MS Gothic" w:eastAsia="MS Gothic" w:hAnsi="MS Gothic" w:cs="MS Gothic" w:hint="eastAsia"/>
        </w:rPr>
        <w:t>․</w:t>
      </w:r>
      <w:r w:rsidRPr="001D02EA">
        <w:rPr>
          <w:rFonts w:ascii="Arial" w:hAnsi="Arial" w:cs="Arial"/>
        </w:rPr>
        <w:t xml:space="preserve"> continuing chronic stress‚ anxiety‚ emotional fatigue‚ and declining mental health due to caring responsibilities</w:t>
      </w:r>
      <w:r w:rsidRPr="001D02EA">
        <w:rPr>
          <w:rFonts w:ascii="MS Gothic" w:eastAsia="MS Gothic" w:hAnsi="MS Gothic" w:cs="MS Gothic" w:hint="eastAsia"/>
        </w:rPr>
        <w:t>․</w:t>
      </w:r>
    </w:p>
    <w:p w14:paraId="0F04F9F0" w14:textId="77777777" w:rsidR="001D02EA" w:rsidRPr="001D02EA" w:rsidRDefault="001D02EA" w:rsidP="001D02EA">
      <w:pPr>
        <w:spacing w:line="360" w:lineRule="auto"/>
        <w:jc w:val="both"/>
        <w:rPr>
          <w:rFonts w:ascii="Arial" w:hAnsi="Arial" w:cs="Arial"/>
        </w:rPr>
      </w:pPr>
      <w:r w:rsidRPr="001D02EA">
        <w:rPr>
          <w:rFonts w:ascii="Arial" w:hAnsi="Arial" w:cs="Arial"/>
        </w:rPr>
        <w:t>Petrillo and Bennett (2023) found that unpaid carers experience higher rates of depression‚ anxiety and stress than non-carers‚ with these rates increasing with intensity and duration of the caring role</w:t>
      </w:r>
      <w:r w:rsidRPr="001D02EA">
        <w:rPr>
          <w:rFonts w:ascii="MS Gothic" w:eastAsia="MS Gothic" w:hAnsi="MS Gothic" w:cs="MS Gothic" w:hint="eastAsia"/>
        </w:rPr>
        <w:t>․</w:t>
      </w:r>
      <w:r w:rsidRPr="001D02EA">
        <w:rPr>
          <w:rFonts w:ascii="Arial" w:hAnsi="Arial" w:cs="Arial"/>
        </w:rPr>
        <w:t xml:space="preserve"> Similarly‚ Carers UK reported that many caregivers' mental health declined due to the challenges of balancing work and caring with their own ill health</w:t>
      </w:r>
      <w:r w:rsidRPr="001D02EA">
        <w:rPr>
          <w:rFonts w:ascii="MS Gothic" w:eastAsia="MS Gothic" w:hAnsi="MS Gothic" w:cs="MS Gothic" w:hint="eastAsia"/>
        </w:rPr>
        <w:t>․</w:t>
      </w:r>
    </w:p>
    <w:p w14:paraId="4CF52642" w14:textId="77777777" w:rsidR="001D02EA" w:rsidRPr="001D02EA" w:rsidRDefault="001D02EA" w:rsidP="001D02EA">
      <w:pPr>
        <w:spacing w:line="360" w:lineRule="auto"/>
        <w:jc w:val="both"/>
        <w:rPr>
          <w:rFonts w:ascii="Arial" w:hAnsi="Arial" w:cs="Arial"/>
        </w:rPr>
      </w:pPr>
      <w:r w:rsidRPr="001D02EA">
        <w:rPr>
          <w:rFonts w:ascii="Arial" w:hAnsi="Arial" w:cs="Arial"/>
        </w:rPr>
        <w:lastRenderedPageBreak/>
        <w:t>Greenwood et al</w:t>
      </w:r>
      <w:r w:rsidRPr="001D02EA">
        <w:rPr>
          <w:rFonts w:ascii="MS Gothic" w:eastAsia="MS Gothic" w:hAnsi="MS Gothic" w:cs="MS Gothic" w:hint="eastAsia"/>
        </w:rPr>
        <w:t>․</w:t>
      </w:r>
      <w:r w:rsidRPr="001D02EA">
        <w:rPr>
          <w:rFonts w:ascii="Arial" w:hAnsi="Arial" w:cs="Arial"/>
        </w:rPr>
        <w:t xml:space="preserve"> (2019) found that carers of people living with dementia experienced specific emotional challenges in relation to their cognitive decline‚ changes in behaviour and anticipatory grief</w:t>
      </w:r>
      <w:r w:rsidRPr="001D02EA">
        <w:rPr>
          <w:rFonts w:ascii="MS Gothic" w:eastAsia="MS Gothic" w:hAnsi="MS Gothic" w:cs="MS Gothic" w:hint="eastAsia"/>
        </w:rPr>
        <w:t>․</w:t>
      </w:r>
      <w:r w:rsidRPr="001D02EA">
        <w:rPr>
          <w:rFonts w:ascii="Arial" w:hAnsi="Arial" w:cs="Arial"/>
        </w:rPr>
        <w:t xml:space="preserve"> However‚ they highlighted how carers became resilient over time‚ having coped using strategies of accommodation and developing confidence in their role</w:t>
      </w:r>
      <w:r w:rsidRPr="001D02EA">
        <w:rPr>
          <w:rFonts w:ascii="MS Gothic" w:eastAsia="MS Gothic" w:hAnsi="MS Gothic" w:cs="MS Gothic" w:hint="eastAsia"/>
        </w:rPr>
        <w:t>․</w:t>
      </w:r>
    </w:p>
    <w:p w14:paraId="73C9830C" w14:textId="77777777" w:rsidR="001D02EA" w:rsidRPr="001D02EA" w:rsidRDefault="001D02EA" w:rsidP="001D02EA">
      <w:pPr>
        <w:spacing w:line="360" w:lineRule="auto"/>
        <w:jc w:val="both"/>
        <w:rPr>
          <w:rFonts w:ascii="Arial" w:hAnsi="Arial" w:cs="Arial"/>
        </w:rPr>
      </w:pPr>
      <w:r w:rsidRPr="001D02EA">
        <w:rPr>
          <w:rFonts w:ascii="Arial" w:hAnsi="Arial" w:cs="Arial"/>
        </w:rPr>
        <w:t>Adelman et al</w:t>
      </w:r>
      <w:r w:rsidRPr="001D02EA">
        <w:rPr>
          <w:rFonts w:ascii="MS Gothic" w:eastAsia="MS Gothic" w:hAnsi="MS Gothic" w:cs="MS Gothic" w:hint="eastAsia"/>
        </w:rPr>
        <w:t>․</w:t>
      </w:r>
      <w:r w:rsidRPr="001D02EA">
        <w:rPr>
          <w:rFonts w:ascii="Arial" w:hAnsi="Arial" w:cs="Arial"/>
        </w:rPr>
        <w:t xml:space="preserve"> (2014) concluded that caregiver burden is not an intrinsic outcome of caregiving‚ but a function of the interaction between the intensity of providing care‚ the available support‚ and the care provider's coping resources</w:t>
      </w:r>
      <w:r w:rsidRPr="001D02EA">
        <w:rPr>
          <w:rFonts w:ascii="MS Gothic" w:eastAsia="MS Gothic" w:hAnsi="MS Gothic" w:cs="MS Gothic" w:hint="eastAsia"/>
        </w:rPr>
        <w:t>․</w:t>
      </w:r>
      <w:r w:rsidRPr="001D02EA">
        <w:rPr>
          <w:rFonts w:ascii="Arial" w:hAnsi="Arial" w:cs="Arial"/>
        </w:rPr>
        <w:t xml:space="preserve"> The caregiving experience is not necessarily associated with poor psychological health for the care provider</w:t>
      </w:r>
      <w:r w:rsidRPr="001D02EA">
        <w:rPr>
          <w:rFonts w:ascii="MS Gothic" w:eastAsia="MS Gothic" w:hAnsi="MS Gothic" w:cs="MS Gothic" w:hint="eastAsia"/>
        </w:rPr>
        <w:t>․</w:t>
      </w:r>
    </w:p>
    <w:p w14:paraId="0B0D3BD8" w14:textId="77777777" w:rsidR="001D02EA" w:rsidRPr="001D02EA" w:rsidRDefault="001D02EA" w:rsidP="001D02EA">
      <w:pPr>
        <w:spacing w:line="360" w:lineRule="auto"/>
        <w:jc w:val="both"/>
        <w:rPr>
          <w:rFonts w:ascii="Arial" w:hAnsi="Arial" w:cs="Arial"/>
        </w:rPr>
      </w:pPr>
    </w:p>
    <w:p w14:paraId="15BD76D5" w14:textId="77777777" w:rsidR="001D02EA" w:rsidRPr="001D02EA" w:rsidRDefault="001D02EA" w:rsidP="00F87CED">
      <w:pPr>
        <w:pStyle w:val="Heading2"/>
      </w:pPr>
      <w:bookmarkStart w:id="16" w:name="_Toc236044432"/>
      <w:r w:rsidRPr="001D02EA">
        <w:t>Theme 2 - Social‚ financial and employment consequences</w:t>
      </w:r>
      <w:bookmarkEnd w:id="16"/>
    </w:p>
    <w:p w14:paraId="2084870C" w14:textId="7F864D96" w:rsidR="001D02EA" w:rsidRPr="001D02EA" w:rsidRDefault="001D02EA" w:rsidP="001D02EA">
      <w:pPr>
        <w:spacing w:line="360" w:lineRule="auto"/>
        <w:jc w:val="both"/>
        <w:rPr>
          <w:rFonts w:ascii="Arial" w:hAnsi="Arial" w:cs="Arial"/>
        </w:rPr>
      </w:pPr>
      <w:r w:rsidRPr="001D02EA">
        <w:rPr>
          <w:rFonts w:ascii="Arial" w:hAnsi="Arial" w:cs="Arial"/>
        </w:rPr>
        <w:t>The impact of unpaid caring on the social‚ employment and financial wellbeing of family carers featured in many articles</w:t>
      </w:r>
      <w:r w:rsidRPr="001D02EA">
        <w:rPr>
          <w:rFonts w:ascii="MS Gothic" w:eastAsia="MS Gothic" w:hAnsi="MS Gothic" w:cs="MS Gothic" w:hint="eastAsia"/>
        </w:rPr>
        <w:t>․</w:t>
      </w:r>
      <w:r w:rsidRPr="001D02EA">
        <w:rPr>
          <w:rFonts w:ascii="Arial" w:hAnsi="Arial" w:cs="Arial"/>
        </w:rPr>
        <w:t xml:space="preserve"> Family carers make an important contribution to supporting adults with long-term health </w:t>
      </w:r>
      <w:r w:rsidR="00F87CED" w:rsidRPr="001D02EA">
        <w:rPr>
          <w:rFonts w:ascii="Arial" w:hAnsi="Arial" w:cs="Arial"/>
        </w:rPr>
        <w:t>conditions,</w:t>
      </w:r>
      <w:r w:rsidRPr="001D02EA">
        <w:rPr>
          <w:rFonts w:ascii="Arial" w:hAnsi="Arial" w:cs="Arial"/>
        </w:rPr>
        <w:t xml:space="preserve"> but this does not always translate into economic and social wellbeing‚ often requiring family carers to leave work and risking social isolation</w:t>
      </w:r>
      <w:r w:rsidRPr="001D02EA">
        <w:rPr>
          <w:rFonts w:ascii="MS Gothic" w:eastAsia="MS Gothic" w:hAnsi="MS Gothic" w:cs="MS Gothic" w:hint="eastAsia"/>
        </w:rPr>
        <w:t>․</w:t>
      </w:r>
    </w:p>
    <w:p w14:paraId="173D9DA5" w14:textId="564106EB" w:rsidR="001D02EA" w:rsidRPr="001D02EA" w:rsidRDefault="001D02EA" w:rsidP="001D02EA">
      <w:pPr>
        <w:spacing w:line="360" w:lineRule="auto"/>
        <w:jc w:val="both"/>
        <w:rPr>
          <w:rFonts w:ascii="Arial" w:hAnsi="Arial" w:cs="Arial"/>
        </w:rPr>
      </w:pPr>
      <w:r w:rsidRPr="001D02EA">
        <w:rPr>
          <w:rFonts w:ascii="Arial" w:hAnsi="Arial" w:cs="Arial"/>
        </w:rPr>
        <w:t>According to Carers UK (2024</w:t>
      </w:r>
      <w:r>
        <w:rPr>
          <w:rFonts w:ascii="Arial" w:hAnsi="Arial" w:cs="Arial"/>
        </w:rPr>
        <w:t>),</w:t>
      </w:r>
      <w:r w:rsidRPr="001D02EA">
        <w:rPr>
          <w:rFonts w:ascii="Arial" w:hAnsi="Arial" w:cs="Arial"/>
        </w:rPr>
        <w:t xml:space="preserve"> many unpaid carers were considerably impacted financially by reducing hours‚ taking early retirement‚ or leaving their job</w:t>
      </w:r>
      <w:r w:rsidRPr="001D02EA">
        <w:rPr>
          <w:rFonts w:ascii="MS Gothic" w:eastAsia="MS Gothic" w:hAnsi="MS Gothic" w:cs="MS Gothic" w:hint="eastAsia"/>
        </w:rPr>
        <w:t>․</w:t>
      </w:r>
      <w:r w:rsidRPr="001D02EA">
        <w:rPr>
          <w:rFonts w:ascii="Arial" w:hAnsi="Arial" w:cs="Arial"/>
        </w:rPr>
        <w:t xml:space="preserve"> These households also incurred additional costs‚ such as traveling expenses‚ energy utility costs‚ and special equipment</w:t>
      </w:r>
      <w:r w:rsidRPr="001D02EA">
        <w:rPr>
          <w:rFonts w:ascii="MS Gothic" w:eastAsia="MS Gothic" w:hAnsi="MS Gothic" w:cs="MS Gothic" w:hint="eastAsia"/>
        </w:rPr>
        <w:t>․</w:t>
      </w:r>
      <w:r w:rsidRPr="001D02EA">
        <w:rPr>
          <w:rFonts w:ascii="Arial" w:hAnsi="Arial" w:cs="Arial"/>
        </w:rPr>
        <w:t xml:space="preserve"> This may suggest that the financial impact of caring responsibilities can be important during periods of rising costs</w:t>
      </w:r>
      <w:r w:rsidRPr="001D02EA">
        <w:rPr>
          <w:rFonts w:ascii="MS Gothic" w:eastAsia="MS Gothic" w:hAnsi="MS Gothic" w:cs="MS Gothic" w:hint="eastAsia"/>
        </w:rPr>
        <w:t>․</w:t>
      </w:r>
    </w:p>
    <w:p w14:paraId="31D584F4" w14:textId="3AAD09F8" w:rsidR="001D02EA" w:rsidRPr="001D02EA" w:rsidRDefault="001D02EA" w:rsidP="001D02EA">
      <w:pPr>
        <w:spacing w:line="360" w:lineRule="auto"/>
        <w:jc w:val="both"/>
        <w:rPr>
          <w:rFonts w:ascii="Arial" w:hAnsi="Arial" w:cs="Arial"/>
        </w:rPr>
      </w:pPr>
      <w:r w:rsidRPr="001D02EA">
        <w:rPr>
          <w:rFonts w:ascii="Arial" w:hAnsi="Arial" w:cs="Arial"/>
        </w:rPr>
        <w:t>Brimblecombe et al</w:t>
      </w:r>
      <w:r w:rsidRPr="001D02EA">
        <w:rPr>
          <w:rFonts w:ascii="MS Gothic" w:eastAsia="MS Gothic" w:hAnsi="MS Gothic" w:cs="MS Gothic" w:hint="eastAsia"/>
        </w:rPr>
        <w:t>․</w:t>
      </w:r>
      <w:r w:rsidRPr="001D02EA">
        <w:rPr>
          <w:rFonts w:ascii="Arial" w:hAnsi="Arial" w:cs="Arial"/>
        </w:rPr>
        <w:t xml:space="preserve"> (2018) found that those engaged in high intensity caring were more likely to reduce working hours or leave employment</w:t>
      </w:r>
      <w:r w:rsidRPr="001D02EA">
        <w:rPr>
          <w:rFonts w:ascii="MS Gothic" w:eastAsia="MS Gothic" w:hAnsi="MS Gothic" w:cs="MS Gothic" w:hint="eastAsia"/>
        </w:rPr>
        <w:t>․</w:t>
      </w:r>
      <w:r w:rsidRPr="001D02EA">
        <w:rPr>
          <w:rFonts w:ascii="Arial" w:hAnsi="Arial" w:cs="Arial"/>
        </w:rPr>
        <w:t xml:space="preserve"> These individuals also experienced long-term reductions in income‚ pension contributions and career progression</w:t>
      </w:r>
      <w:r w:rsidRPr="001D02EA">
        <w:rPr>
          <w:rFonts w:ascii="MS Gothic" w:eastAsia="MS Gothic" w:hAnsi="MS Gothic" w:cs="MS Gothic" w:hint="eastAsia"/>
        </w:rPr>
        <w:t>․</w:t>
      </w:r>
      <w:r w:rsidRPr="001D02EA">
        <w:rPr>
          <w:rFonts w:ascii="Arial" w:hAnsi="Arial" w:cs="Arial"/>
        </w:rPr>
        <w:t xml:space="preserve"> Intense caring has an important adverse effect on labour market participation (Brimblecombe et al</w:t>
      </w:r>
      <w:r w:rsidRPr="001D02EA">
        <w:rPr>
          <w:rFonts w:ascii="MS Gothic" w:eastAsia="MS Gothic" w:hAnsi="MS Gothic" w:cs="MS Gothic" w:hint="eastAsia"/>
        </w:rPr>
        <w:t>․</w:t>
      </w:r>
      <w:r w:rsidRPr="001D02EA">
        <w:rPr>
          <w:rFonts w:ascii="Arial" w:hAnsi="Arial" w:cs="Arial"/>
        </w:rPr>
        <w:t>‚ 2018</w:t>
      </w:r>
      <w:r>
        <w:rPr>
          <w:rFonts w:ascii="Arial" w:hAnsi="Arial" w:cs="Arial"/>
        </w:rPr>
        <w:t>).</w:t>
      </w:r>
      <w:r w:rsidRPr="001D02EA">
        <w:rPr>
          <w:rFonts w:ascii="Arial" w:hAnsi="Arial" w:cs="Arial"/>
        </w:rPr>
        <w:t xml:space="preserve"> Women were more affected as they were more likely to be primary caregivers‚ which highlighted gender inequalities in unpaid care</w:t>
      </w:r>
      <w:r w:rsidRPr="001D02EA">
        <w:rPr>
          <w:rFonts w:ascii="MS Gothic" w:eastAsia="MS Gothic" w:hAnsi="MS Gothic" w:cs="MS Gothic" w:hint="eastAsia"/>
        </w:rPr>
        <w:t>․</w:t>
      </w:r>
    </w:p>
    <w:p w14:paraId="110CC4AD" w14:textId="67A98CC3" w:rsidR="001D02EA" w:rsidRPr="001D02EA" w:rsidRDefault="001D02EA" w:rsidP="001D02EA">
      <w:pPr>
        <w:spacing w:line="360" w:lineRule="auto"/>
        <w:jc w:val="both"/>
        <w:rPr>
          <w:rFonts w:ascii="Arial" w:hAnsi="Arial" w:cs="Arial"/>
        </w:rPr>
      </w:pPr>
      <w:r w:rsidRPr="001D02EA">
        <w:rPr>
          <w:rFonts w:ascii="Arial" w:hAnsi="Arial" w:cs="Arial"/>
        </w:rPr>
        <w:lastRenderedPageBreak/>
        <w:t>The authors‚ Lilly et al</w:t>
      </w:r>
      <w:r w:rsidRPr="001D02EA">
        <w:rPr>
          <w:rFonts w:ascii="MS Gothic" w:eastAsia="MS Gothic" w:hAnsi="MS Gothic" w:cs="MS Gothic" w:hint="eastAsia"/>
        </w:rPr>
        <w:t>․</w:t>
      </w:r>
      <w:r w:rsidRPr="001D02EA">
        <w:rPr>
          <w:rFonts w:ascii="Arial" w:hAnsi="Arial" w:cs="Arial"/>
        </w:rPr>
        <w:t xml:space="preserve"> (2022</w:t>
      </w:r>
      <w:r>
        <w:rPr>
          <w:rFonts w:ascii="Arial" w:hAnsi="Arial" w:cs="Arial"/>
        </w:rPr>
        <w:t>),</w:t>
      </w:r>
      <w:r w:rsidRPr="001D02EA">
        <w:rPr>
          <w:rFonts w:ascii="Arial" w:hAnsi="Arial" w:cs="Arial"/>
        </w:rPr>
        <w:t xml:space="preserve"> found juggling work with caregiving was challenging‚ but a mixed-methods study found flexible working and sympathetic employers reduce stress and help caregivers remain in work</w:t>
      </w:r>
      <w:r w:rsidRPr="001D02EA">
        <w:rPr>
          <w:rFonts w:ascii="MS Gothic" w:eastAsia="MS Gothic" w:hAnsi="MS Gothic" w:cs="MS Gothic" w:hint="eastAsia"/>
        </w:rPr>
        <w:t>․</w:t>
      </w:r>
      <w:r w:rsidRPr="001D02EA">
        <w:rPr>
          <w:rFonts w:ascii="Arial" w:hAnsi="Arial" w:cs="Arial"/>
        </w:rPr>
        <w:t xml:space="preserve"> However‚ most of those in work reported a lack of awareness from their employer about caring roles and their responsibilities towards their spouse‚ leading to increased work stress and decreased job satisfaction</w:t>
      </w:r>
      <w:r w:rsidR="00F87CED">
        <w:rPr>
          <w:rFonts w:ascii="MS Gothic" w:eastAsia="MS Gothic" w:hAnsi="MS Gothic" w:cs="MS Gothic"/>
        </w:rPr>
        <w:t xml:space="preserve">. </w:t>
      </w:r>
      <w:r w:rsidRPr="001D02EA">
        <w:rPr>
          <w:rFonts w:ascii="Arial" w:hAnsi="Arial" w:cs="Arial"/>
        </w:rPr>
        <w:t>Financial pressures and caring responsibilities prohibited many from leisure activities and socialising</w:t>
      </w:r>
      <w:r w:rsidRPr="001D02EA">
        <w:rPr>
          <w:rFonts w:ascii="MS Gothic" w:eastAsia="MS Gothic" w:hAnsi="MS Gothic" w:cs="MS Gothic" w:hint="eastAsia"/>
        </w:rPr>
        <w:t>․</w:t>
      </w:r>
      <w:r w:rsidRPr="001D02EA">
        <w:rPr>
          <w:rFonts w:ascii="Arial" w:hAnsi="Arial" w:cs="Arial"/>
        </w:rPr>
        <w:t xml:space="preserve"> In the study by Petrillo and Bennett (2023</w:t>
      </w:r>
      <w:r>
        <w:rPr>
          <w:rFonts w:ascii="Arial" w:hAnsi="Arial" w:cs="Arial"/>
        </w:rPr>
        <w:t>),</w:t>
      </w:r>
      <w:r w:rsidRPr="001D02EA">
        <w:rPr>
          <w:rFonts w:ascii="Arial" w:hAnsi="Arial" w:cs="Arial"/>
        </w:rPr>
        <w:t xml:space="preserve"> many carers reported feeling lonely because their caring responsibilities prevented them from socialising with friends or participating in local community activities</w:t>
      </w:r>
      <w:r w:rsidRPr="001D02EA">
        <w:rPr>
          <w:rFonts w:ascii="MS Gothic" w:eastAsia="MS Gothic" w:hAnsi="MS Gothic" w:cs="MS Gothic" w:hint="eastAsia"/>
        </w:rPr>
        <w:t>․</w:t>
      </w:r>
      <w:r w:rsidRPr="001D02EA">
        <w:rPr>
          <w:rFonts w:ascii="Arial" w:hAnsi="Arial" w:cs="Arial"/>
        </w:rPr>
        <w:t xml:space="preserve"> As Carers UK (2024) reported‚ carers working over 50 hours per week while caring for someone else were likewise affected by social isolation</w:t>
      </w:r>
      <w:r w:rsidRPr="001D02EA">
        <w:rPr>
          <w:rFonts w:ascii="MS Gothic" w:eastAsia="MS Gothic" w:hAnsi="MS Gothic" w:cs="MS Gothic" w:hint="eastAsia"/>
        </w:rPr>
        <w:t>․</w:t>
      </w:r>
    </w:p>
    <w:p w14:paraId="31E1EB07" w14:textId="77777777" w:rsidR="001D02EA" w:rsidRPr="001D02EA" w:rsidRDefault="001D02EA" w:rsidP="001D02EA">
      <w:pPr>
        <w:spacing w:line="360" w:lineRule="auto"/>
        <w:jc w:val="both"/>
        <w:rPr>
          <w:rFonts w:ascii="Arial" w:hAnsi="Arial" w:cs="Arial"/>
        </w:rPr>
      </w:pPr>
    </w:p>
    <w:p w14:paraId="43023EA3" w14:textId="77777777" w:rsidR="001D02EA" w:rsidRPr="001D02EA" w:rsidRDefault="001D02EA" w:rsidP="00F87CED">
      <w:pPr>
        <w:pStyle w:val="Heading2"/>
      </w:pPr>
      <w:bookmarkStart w:id="17" w:name="_Toc236044433"/>
      <w:r w:rsidRPr="001D02EA">
        <w:t>Theme 3 - Access to Support Services</w:t>
      </w:r>
      <w:bookmarkEnd w:id="17"/>
    </w:p>
    <w:p w14:paraId="4829DDEA" w14:textId="77777777" w:rsidR="001D02EA" w:rsidRPr="001D02EA" w:rsidRDefault="001D02EA" w:rsidP="001D02EA">
      <w:pPr>
        <w:spacing w:line="360" w:lineRule="auto"/>
        <w:jc w:val="both"/>
        <w:rPr>
          <w:rFonts w:ascii="Arial" w:hAnsi="Arial" w:cs="Arial"/>
        </w:rPr>
      </w:pPr>
      <w:r w:rsidRPr="001D02EA">
        <w:rPr>
          <w:rFonts w:ascii="Arial" w:hAnsi="Arial" w:cs="Arial"/>
        </w:rPr>
        <w:t>Retrospective clinical review by Petrillo and Bennett (2023) also found limited availability of support services as a major factor contributing to caregiver burden‚ particularly long wait times for support‚ lack of community resources‚ and fragmented information transfer between health care providers</w:t>
      </w:r>
      <w:r w:rsidRPr="001D02EA">
        <w:rPr>
          <w:rFonts w:ascii="MS Gothic" w:eastAsia="MS Gothic" w:hAnsi="MS Gothic" w:cs="MS Gothic" w:hint="eastAsia"/>
        </w:rPr>
        <w:t>․</w:t>
      </w:r>
      <w:r w:rsidRPr="001D02EA">
        <w:rPr>
          <w:rFonts w:ascii="Arial" w:hAnsi="Arial" w:cs="Arial"/>
        </w:rPr>
        <w:t xml:space="preserve"> Such barriers often increased care-related stress for carers who are performing complex roles with limited external support</w:t>
      </w:r>
      <w:r w:rsidRPr="001D02EA">
        <w:rPr>
          <w:rFonts w:ascii="MS Gothic" w:eastAsia="MS Gothic" w:hAnsi="MS Gothic" w:cs="MS Gothic" w:hint="eastAsia"/>
        </w:rPr>
        <w:t>․</w:t>
      </w:r>
      <w:r w:rsidRPr="001D02EA">
        <w:rPr>
          <w:rFonts w:ascii="Arial" w:hAnsi="Arial" w:cs="Arial"/>
        </w:rPr>
        <w:t xml:space="preserve"> Despite a policy shift toward better recognition of carers‚ The King's Fund (2024) argues that there are still inconsistencies in service provision across the UK</w:t>
      </w:r>
      <w:r w:rsidRPr="001D02EA">
        <w:rPr>
          <w:rFonts w:ascii="MS Gothic" w:eastAsia="MS Gothic" w:hAnsi="MS Gothic" w:cs="MS Gothic" w:hint="eastAsia"/>
        </w:rPr>
        <w:t>․</w:t>
      </w:r>
      <w:r w:rsidRPr="001D02EA">
        <w:rPr>
          <w:rFonts w:ascii="Arial" w:hAnsi="Arial" w:cs="Arial"/>
        </w:rPr>
        <w:t xml:space="preserve"> Workforce shortages‚ increased need for community-based healthcare and the impact of local authority budgetary constraints mean considerably less practical support exists in the community</w:t>
      </w:r>
      <w:r w:rsidRPr="001D02EA">
        <w:rPr>
          <w:rFonts w:ascii="MS Gothic" w:eastAsia="MS Gothic" w:hAnsi="MS Gothic" w:cs="MS Gothic" w:hint="eastAsia"/>
        </w:rPr>
        <w:t>․</w:t>
      </w:r>
      <w:r w:rsidRPr="001D02EA">
        <w:rPr>
          <w:rFonts w:ascii="Arial" w:hAnsi="Arial" w:cs="Arial"/>
        </w:rPr>
        <w:t xml:space="preserve"> Unpaid carers instead fill the gap left by the formal health and social care systems‚ rather than being the desired 'partner' in care articulated in national policy</w:t>
      </w:r>
      <w:r w:rsidRPr="001D02EA">
        <w:rPr>
          <w:rFonts w:ascii="MS Gothic" w:eastAsia="MS Gothic" w:hAnsi="MS Gothic" w:cs="MS Gothic" w:hint="eastAsia"/>
        </w:rPr>
        <w:t>․</w:t>
      </w:r>
    </w:p>
    <w:p w14:paraId="0A5EF445" w14:textId="224BDCDB" w:rsidR="001D02EA" w:rsidRPr="001D02EA" w:rsidRDefault="001D02EA" w:rsidP="001D02EA">
      <w:pPr>
        <w:spacing w:line="360" w:lineRule="auto"/>
        <w:jc w:val="both"/>
        <w:rPr>
          <w:rFonts w:ascii="Arial" w:hAnsi="Arial" w:cs="Arial"/>
        </w:rPr>
      </w:pPr>
      <w:r w:rsidRPr="001D02EA">
        <w:rPr>
          <w:rFonts w:ascii="Arial" w:hAnsi="Arial" w:cs="Arial"/>
        </w:rPr>
        <w:t>A study by Carers UK (2024) found that many carers were unaware of their legal rights‚ financial entitlements and where to find help or support</w:t>
      </w:r>
      <w:r w:rsidRPr="001D02EA">
        <w:rPr>
          <w:rFonts w:ascii="MS Gothic" w:eastAsia="MS Gothic" w:hAnsi="MS Gothic" w:cs="MS Gothic" w:hint="eastAsia"/>
        </w:rPr>
        <w:t>․</w:t>
      </w:r>
      <w:r w:rsidRPr="001D02EA">
        <w:rPr>
          <w:rFonts w:ascii="Arial" w:hAnsi="Arial" w:cs="Arial"/>
        </w:rPr>
        <w:t xml:space="preserve"> Healthcare professionals also failed to routinely recognise carers‚ missing the opportunity to refer them for carers' assessments‚ respite services and emotional support</w:t>
      </w:r>
      <w:r w:rsidRPr="001D02EA">
        <w:rPr>
          <w:rFonts w:ascii="MS Gothic" w:eastAsia="MS Gothic" w:hAnsi="MS Gothic" w:cs="MS Gothic" w:hint="eastAsia"/>
        </w:rPr>
        <w:t>․</w:t>
      </w:r>
      <w:r w:rsidRPr="001D02EA">
        <w:rPr>
          <w:rFonts w:ascii="Arial" w:hAnsi="Arial" w:cs="Arial"/>
        </w:rPr>
        <w:t xml:space="preserve"> Greenwood et al</w:t>
      </w:r>
      <w:r w:rsidRPr="001D02EA">
        <w:rPr>
          <w:rFonts w:ascii="MS Gothic" w:eastAsia="MS Gothic" w:hAnsi="MS Gothic" w:cs="MS Gothic" w:hint="eastAsia"/>
        </w:rPr>
        <w:t>․</w:t>
      </w:r>
      <w:r w:rsidRPr="001D02EA">
        <w:rPr>
          <w:rFonts w:ascii="Arial" w:hAnsi="Arial" w:cs="Arial"/>
        </w:rPr>
        <w:t xml:space="preserve"> (2019) found communication between health and social care professionals and carers to be poor and participants to be excluded from care planning despite their wide-ranging practical </w:t>
      </w:r>
      <w:r w:rsidRPr="001D02EA">
        <w:rPr>
          <w:rFonts w:ascii="Arial" w:hAnsi="Arial" w:cs="Arial"/>
        </w:rPr>
        <w:lastRenderedPageBreak/>
        <w:t>knowledge about the care receiver's needs</w:t>
      </w:r>
      <w:r w:rsidRPr="001D02EA">
        <w:rPr>
          <w:rFonts w:ascii="MS Gothic" w:eastAsia="MS Gothic" w:hAnsi="MS Gothic" w:cs="MS Gothic" w:hint="eastAsia"/>
        </w:rPr>
        <w:t>․</w:t>
      </w:r>
      <w:r w:rsidRPr="001D02EA">
        <w:rPr>
          <w:rFonts w:ascii="Arial" w:hAnsi="Arial" w:cs="Arial"/>
        </w:rPr>
        <w:t xml:space="preserve"> This reduced their sense of confidence and increased their frustration with the healthcare services in caring for the care receiver</w:t>
      </w:r>
      <w:r w:rsidRPr="001D02EA">
        <w:rPr>
          <w:rFonts w:ascii="MS Gothic" w:eastAsia="MS Gothic" w:hAnsi="MS Gothic" w:cs="MS Gothic" w:hint="eastAsia"/>
        </w:rPr>
        <w:t>․</w:t>
      </w:r>
      <w:r w:rsidRPr="001D02EA">
        <w:rPr>
          <w:rFonts w:ascii="Arial" w:hAnsi="Arial" w:cs="Arial"/>
        </w:rPr>
        <w:t xml:space="preserve"> The Care Act 2014 strengthened the rights of carers‚ but published evidence indicates implementation is still patchy</w:t>
      </w:r>
      <w:r w:rsidRPr="001D02EA">
        <w:rPr>
          <w:rFonts w:ascii="MS Gothic" w:eastAsia="MS Gothic" w:hAnsi="MS Gothic" w:cs="MS Gothic" w:hint="eastAsia"/>
        </w:rPr>
        <w:t>․</w:t>
      </w:r>
      <w:r w:rsidRPr="001D02EA">
        <w:rPr>
          <w:rFonts w:ascii="Arial" w:hAnsi="Arial" w:cs="Arial"/>
        </w:rPr>
        <w:t xml:space="preserve"> NHS England (2023) promote models of integrated care that recognise the role of the carer as an equal partner in delivering care‚ but the literature suggests that many carers still experience fragmented services</w:t>
      </w:r>
      <w:r w:rsidR="00F87CED">
        <w:rPr>
          <w:rFonts w:ascii="MS Gothic" w:eastAsia="MS Gothic" w:hAnsi="MS Gothic" w:cs="MS Gothic"/>
        </w:rPr>
        <w:t xml:space="preserve">. </w:t>
      </w:r>
    </w:p>
    <w:p w14:paraId="5242560F" w14:textId="77777777" w:rsidR="00F87CED" w:rsidRDefault="00F87CED" w:rsidP="001D02EA">
      <w:pPr>
        <w:spacing w:line="360" w:lineRule="auto"/>
        <w:jc w:val="both"/>
        <w:rPr>
          <w:rFonts w:ascii="Arial" w:hAnsi="Arial" w:cs="Arial"/>
        </w:rPr>
      </w:pPr>
    </w:p>
    <w:p w14:paraId="77CDAA7E" w14:textId="536484AA" w:rsidR="001D02EA" w:rsidRPr="001D02EA" w:rsidRDefault="001D02EA" w:rsidP="00F87CED">
      <w:pPr>
        <w:pStyle w:val="Heading2"/>
      </w:pPr>
      <w:bookmarkStart w:id="18" w:name="_Toc236044434"/>
      <w:r w:rsidRPr="001D02EA">
        <w:t>Theme 4: Resilience and positive caregiving experiences</w:t>
      </w:r>
      <w:bookmarkEnd w:id="18"/>
    </w:p>
    <w:p w14:paraId="2812A327" w14:textId="7D041937" w:rsidR="001D02EA" w:rsidRPr="001D02EA" w:rsidRDefault="001D02EA" w:rsidP="001D02EA">
      <w:pPr>
        <w:spacing w:line="360" w:lineRule="auto"/>
        <w:jc w:val="both"/>
        <w:rPr>
          <w:rFonts w:ascii="Arial" w:hAnsi="Arial" w:cs="Arial"/>
        </w:rPr>
      </w:pPr>
      <w:r w:rsidRPr="001D02EA">
        <w:rPr>
          <w:rFonts w:ascii="Arial" w:hAnsi="Arial" w:cs="Arial"/>
        </w:rPr>
        <w:t>Greenwood et al</w:t>
      </w:r>
      <w:r w:rsidRPr="001D02EA">
        <w:rPr>
          <w:rFonts w:ascii="MS Gothic" w:eastAsia="MS Gothic" w:hAnsi="MS Gothic" w:cs="MS Gothic" w:hint="eastAsia"/>
        </w:rPr>
        <w:t>․</w:t>
      </w:r>
      <w:r w:rsidRPr="001D02EA">
        <w:rPr>
          <w:rFonts w:ascii="Arial" w:hAnsi="Arial" w:cs="Arial"/>
        </w:rPr>
        <w:t>'s (2019) carers reported that their confidence and ability as a caregiver increased as their role shifted‚ and finding a sense of fulfilment in their ability to maintain their loved one's independence and dignity during a progressive illness</w:t>
      </w:r>
      <w:r w:rsidRPr="001D02EA">
        <w:rPr>
          <w:rFonts w:ascii="MS Gothic" w:eastAsia="MS Gothic" w:hAnsi="MS Gothic" w:cs="MS Gothic" w:hint="eastAsia"/>
        </w:rPr>
        <w:t>․</w:t>
      </w:r>
      <w:r w:rsidRPr="001D02EA">
        <w:rPr>
          <w:rFonts w:ascii="Arial" w:hAnsi="Arial" w:cs="Arial"/>
        </w:rPr>
        <w:t xml:space="preserve"> Similar findings were made by Lloyd et al</w:t>
      </w:r>
      <w:r w:rsidRPr="001D02EA">
        <w:rPr>
          <w:rFonts w:ascii="MS Gothic" w:eastAsia="MS Gothic" w:hAnsi="MS Gothic" w:cs="MS Gothic" w:hint="eastAsia"/>
        </w:rPr>
        <w:t>․</w:t>
      </w:r>
      <w:r w:rsidRPr="001D02EA">
        <w:rPr>
          <w:rFonts w:ascii="Arial" w:hAnsi="Arial" w:cs="Arial"/>
        </w:rPr>
        <w:t xml:space="preserve"> (2016</w:t>
      </w:r>
      <w:r>
        <w:rPr>
          <w:rFonts w:ascii="Arial" w:hAnsi="Arial" w:cs="Arial"/>
        </w:rPr>
        <w:t>),</w:t>
      </w:r>
      <w:r w:rsidRPr="001D02EA">
        <w:rPr>
          <w:rFonts w:ascii="Arial" w:hAnsi="Arial" w:cs="Arial"/>
        </w:rPr>
        <w:t xml:space="preserve"> who concluded that coping strategies and resilience were reported by those receiving support from peer groups‚ family and community services‚ and included problem solving‚ acceptance of circumstances‚ and delegating some caregiving tasks to reduce the psychological load of long term caregiving</w:t>
      </w:r>
      <w:r w:rsidRPr="001D02EA">
        <w:rPr>
          <w:rFonts w:ascii="MS Gothic" w:eastAsia="MS Gothic" w:hAnsi="MS Gothic" w:cs="MS Gothic" w:hint="eastAsia"/>
        </w:rPr>
        <w:t>․</w:t>
      </w:r>
    </w:p>
    <w:p w14:paraId="6E09E0EA" w14:textId="6F4FDC5F" w:rsidR="001D02EA" w:rsidRPr="001D02EA" w:rsidRDefault="001D02EA" w:rsidP="001D02EA">
      <w:pPr>
        <w:spacing w:line="360" w:lineRule="auto"/>
        <w:jc w:val="both"/>
        <w:rPr>
          <w:rFonts w:ascii="Arial" w:hAnsi="Arial" w:cs="Arial"/>
        </w:rPr>
      </w:pPr>
      <w:r w:rsidRPr="001D02EA">
        <w:rPr>
          <w:rFonts w:ascii="Arial" w:hAnsi="Arial" w:cs="Arial"/>
        </w:rPr>
        <w:t>Another aspect of the model‚ as described by Adelman et al</w:t>
      </w:r>
      <w:r w:rsidRPr="001D02EA">
        <w:rPr>
          <w:rFonts w:ascii="MS Gothic" w:eastAsia="MS Gothic" w:hAnsi="MS Gothic" w:cs="MS Gothic" w:hint="eastAsia"/>
        </w:rPr>
        <w:t>․</w:t>
      </w:r>
      <w:r w:rsidRPr="001D02EA">
        <w:rPr>
          <w:rFonts w:ascii="Arial" w:hAnsi="Arial" w:cs="Arial"/>
        </w:rPr>
        <w:t xml:space="preserve"> (2014</w:t>
      </w:r>
      <w:r>
        <w:rPr>
          <w:rFonts w:ascii="Arial" w:hAnsi="Arial" w:cs="Arial"/>
        </w:rPr>
        <w:t>),</w:t>
      </w:r>
      <w:r w:rsidRPr="001D02EA">
        <w:rPr>
          <w:rFonts w:ascii="Arial" w:hAnsi="Arial" w:cs="Arial"/>
        </w:rPr>
        <w:t xml:space="preserve"> is that factors such as social support‚ coping strategies‚ and healthcare may offer protection and support in the form of positive outcomes</w:t>
      </w:r>
      <w:r w:rsidRPr="001D02EA">
        <w:rPr>
          <w:rFonts w:ascii="MS Gothic" w:eastAsia="MS Gothic" w:hAnsi="MS Gothic" w:cs="MS Gothic" w:hint="eastAsia"/>
        </w:rPr>
        <w:t>․</w:t>
      </w:r>
      <w:r w:rsidRPr="001D02EA">
        <w:rPr>
          <w:rFonts w:ascii="Arial" w:hAnsi="Arial" w:cs="Arial"/>
        </w:rPr>
        <w:t xml:space="preserve"> They argue that caregiver burden is not a given but a dynamic outcome dependent on resilience and resources</w:t>
      </w:r>
      <w:r w:rsidRPr="001D02EA">
        <w:rPr>
          <w:rFonts w:ascii="MS Gothic" w:eastAsia="MS Gothic" w:hAnsi="MS Gothic" w:cs="MS Gothic" w:hint="eastAsia"/>
        </w:rPr>
        <w:t>․</w:t>
      </w:r>
      <w:r w:rsidRPr="001D02EA">
        <w:rPr>
          <w:rFonts w:ascii="Arial" w:hAnsi="Arial" w:cs="Arial"/>
        </w:rPr>
        <w:t xml:space="preserve"> However‚ comparatively few studies have examined these benefits in detail‚ with most of the UK literature continuing to focus on burden‚ stress and deficits in service provision‚ with little attention being paid to resilience and successful adjustment</w:t>
      </w:r>
      <w:r w:rsidRPr="001D02EA">
        <w:rPr>
          <w:rFonts w:ascii="MS Gothic" w:eastAsia="MS Gothic" w:hAnsi="MS Gothic" w:cs="MS Gothic" w:hint="eastAsia"/>
        </w:rPr>
        <w:t>․</w:t>
      </w:r>
      <w:r w:rsidRPr="001D02EA">
        <w:rPr>
          <w:rFonts w:ascii="Arial" w:hAnsi="Arial" w:cs="Arial"/>
        </w:rPr>
        <w:t xml:space="preserve"> Greenwood et al</w:t>
      </w:r>
      <w:r w:rsidRPr="001D02EA">
        <w:rPr>
          <w:rFonts w:ascii="MS Gothic" w:eastAsia="MS Gothic" w:hAnsi="MS Gothic" w:cs="MS Gothic" w:hint="eastAsia"/>
        </w:rPr>
        <w:t>․</w:t>
      </w:r>
      <w:r w:rsidRPr="001D02EA">
        <w:rPr>
          <w:rFonts w:ascii="Arial" w:hAnsi="Arial" w:cs="Arial"/>
        </w:rPr>
        <w:t xml:space="preserve"> (2019) therefore argued that future research needs to adopt more balanced approaches that explore the burdens as well as the benefits of caregiving</w:t>
      </w:r>
      <w:r w:rsidRPr="001D02EA">
        <w:rPr>
          <w:rFonts w:ascii="MS Gothic" w:eastAsia="MS Gothic" w:hAnsi="MS Gothic" w:cs="MS Gothic" w:hint="eastAsia"/>
        </w:rPr>
        <w:t>․</w:t>
      </w:r>
    </w:p>
    <w:p w14:paraId="0C06515E" w14:textId="77777777" w:rsidR="001D02EA" w:rsidRPr="001D02EA" w:rsidRDefault="001D02EA" w:rsidP="001D02EA">
      <w:pPr>
        <w:spacing w:line="360" w:lineRule="auto"/>
        <w:jc w:val="both"/>
        <w:rPr>
          <w:rFonts w:ascii="Arial" w:hAnsi="Arial" w:cs="Arial"/>
        </w:rPr>
      </w:pPr>
    </w:p>
    <w:p w14:paraId="696C4D66" w14:textId="77777777" w:rsidR="001D02EA" w:rsidRPr="001D02EA" w:rsidRDefault="001D02EA" w:rsidP="00F87CED">
      <w:pPr>
        <w:pStyle w:val="Heading1"/>
      </w:pPr>
      <w:bookmarkStart w:id="19" w:name="_Toc236044435"/>
      <w:r w:rsidRPr="001D02EA">
        <w:t>Discussion</w:t>
      </w:r>
      <w:bookmarkEnd w:id="19"/>
    </w:p>
    <w:p w14:paraId="551D4F42" w14:textId="76BC279A" w:rsidR="001D02EA" w:rsidRPr="001D02EA" w:rsidRDefault="001D02EA" w:rsidP="001D02EA">
      <w:pPr>
        <w:spacing w:line="360" w:lineRule="auto"/>
        <w:jc w:val="both"/>
        <w:rPr>
          <w:rFonts w:ascii="Arial" w:hAnsi="Arial" w:cs="Arial"/>
        </w:rPr>
      </w:pPr>
      <w:r w:rsidRPr="001D02EA">
        <w:rPr>
          <w:rFonts w:ascii="Arial" w:hAnsi="Arial" w:cs="Arial"/>
        </w:rPr>
        <w:t>The strongest and most consistent theme for all the studies was that of the psychological stress of care giving</w:t>
      </w:r>
      <w:r w:rsidRPr="001D02EA">
        <w:rPr>
          <w:rFonts w:ascii="MS Gothic" w:eastAsia="MS Gothic" w:hAnsi="MS Gothic" w:cs="MS Gothic" w:hint="eastAsia"/>
        </w:rPr>
        <w:t>․</w:t>
      </w:r>
      <w:r w:rsidRPr="001D02EA">
        <w:rPr>
          <w:rFonts w:ascii="Arial" w:hAnsi="Arial" w:cs="Arial"/>
        </w:rPr>
        <w:t xml:space="preserve"> Carers reported high levels of stress‚ anxiety and emotional exhaustion (Petrillo and Bennett‚ 2023; Carers UK‚ 2024; Greenwood et al</w:t>
      </w:r>
      <w:r w:rsidRPr="001D02EA">
        <w:rPr>
          <w:rFonts w:ascii="MS Gothic" w:eastAsia="MS Gothic" w:hAnsi="MS Gothic" w:cs="MS Gothic" w:hint="eastAsia"/>
        </w:rPr>
        <w:lastRenderedPageBreak/>
        <w:t>․</w:t>
      </w:r>
      <w:r w:rsidRPr="001D02EA">
        <w:rPr>
          <w:rFonts w:ascii="Arial" w:hAnsi="Arial" w:cs="Arial"/>
        </w:rPr>
        <w:t>‚ 2019</w:t>
      </w:r>
      <w:r>
        <w:rPr>
          <w:rFonts w:ascii="Arial" w:hAnsi="Arial" w:cs="Arial"/>
        </w:rPr>
        <w:t>).</w:t>
      </w:r>
      <w:r w:rsidRPr="001D02EA">
        <w:rPr>
          <w:rFonts w:ascii="Arial" w:hAnsi="Arial" w:cs="Arial"/>
        </w:rPr>
        <w:t xml:space="preserve"> Thus‚ these results support a large body of literature indicating that caregiver burden is associated with poorer caregiver mental and physical health (Adelman et al</w:t>
      </w:r>
      <w:r w:rsidRPr="001D02EA">
        <w:rPr>
          <w:rFonts w:ascii="MS Gothic" w:eastAsia="MS Gothic" w:hAnsi="MS Gothic" w:cs="MS Gothic" w:hint="eastAsia"/>
        </w:rPr>
        <w:t>․</w:t>
      </w:r>
      <w:r w:rsidRPr="001D02EA">
        <w:rPr>
          <w:rFonts w:ascii="Arial" w:hAnsi="Arial" w:cs="Arial"/>
        </w:rPr>
        <w:t>‚ 2014</w:t>
      </w:r>
      <w:r>
        <w:rPr>
          <w:rFonts w:ascii="Arial" w:hAnsi="Arial" w:cs="Arial"/>
        </w:rPr>
        <w:t>).</w:t>
      </w:r>
      <w:r w:rsidRPr="001D02EA">
        <w:rPr>
          <w:rFonts w:ascii="Arial" w:hAnsi="Arial" w:cs="Arial"/>
        </w:rPr>
        <w:t xml:space="preserve"> However‚ psychological distress cannot be understood in isolation from caregiving‚ as the studies included indicate that burden depends on intensity and stage of care‚ and available formal and informal support</w:t>
      </w:r>
      <w:r w:rsidRPr="001D02EA">
        <w:rPr>
          <w:rFonts w:ascii="MS Gothic" w:eastAsia="MS Gothic" w:hAnsi="MS Gothic" w:cs="MS Gothic" w:hint="eastAsia"/>
        </w:rPr>
        <w:t>․</w:t>
      </w:r>
      <w:r w:rsidRPr="001D02EA">
        <w:rPr>
          <w:rFonts w:ascii="Arial" w:hAnsi="Arial" w:cs="Arial"/>
        </w:rPr>
        <w:t xml:space="preserve"> These findings suggest an important target for intervention: caregiver context</w:t>
      </w:r>
      <w:r w:rsidRPr="001D02EA">
        <w:rPr>
          <w:rFonts w:ascii="MS Gothic" w:eastAsia="MS Gothic" w:hAnsi="MS Gothic" w:cs="MS Gothic" w:hint="eastAsia"/>
        </w:rPr>
        <w:t>․</w:t>
      </w:r>
    </w:p>
    <w:p w14:paraId="12284121" w14:textId="77777777" w:rsidR="00F87CED" w:rsidRDefault="001D02EA" w:rsidP="001D02EA">
      <w:pPr>
        <w:spacing w:line="360" w:lineRule="auto"/>
        <w:jc w:val="both"/>
        <w:rPr>
          <w:rFonts w:ascii="Arial" w:hAnsi="Arial" w:cs="Arial"/>
        </w:rPr>
      </w:pPr>
      <w:r w:rsidRPr="001D02EA">
        <w:rPr>
          <w:rFonts w:ascii="Arial" w:hAnsi="Arial" w:cs="Arial"/>
        </w:rPr>
        <w:t>Financial and employment considerations were also a concern</w:t>
      </w:r>
      <w:r w:rsidRPr="001D02EA">
        <w:rPr>
          <w:rFonts w:ascii="MS Gothic" w:eastAsia="MS Gothic" w:hAnsi="MS Gothic" w:cs="MS Gothic" w:hint="eastAsia"/>
        </w:rPr>
        <w:t>․</w:t>
      </w:r>
      <w:r w:rsidRPr="001D02EA">
        <w:rPr>
          <w:rFonts w:ascii="Arial" w:hAnsi="Arial" w:cs="Arial"/>
        </w:rPr>
        <w:t xml:space="preserve"> Brimblecombe et al</w:t>
      </w:r>
      <w:r w:rsidRPr="001D02EA">
        <w:rPr>
          <w:rFonts w:ascii="MS Gothic" w:eastAsia="MS Gothic" w:hAnsi="MS Gothic" w:cs="MS Gothic" w:hint="eastAsia"/>
        </w:rPr>
        <w:t>․</w:t>
      </w:r>
      <w:r w:rsidRPr="001D02EA">
        <w:rPr>
          <w:rFonts w:ascii="Arial" w:hAnsi="Arial" w:cs="Arial"/>
        </w:rPr>
        <w:t xml:space="preserve"> (2018) found that intensive caregiving was negatively associated with individual labour market participation and long-term financial stability‚ echoing Carers UK (2024</w:t>
      </w:r>
      <w:r>
        <w:rPr>
          <w:rFonts w:ascii="Arial" w:hAnsi="Arial" w:cs="Arial"/>
        </w:rPr>
        <w:t>),</w:t>
      </w:r>
      <w:r w:rsidRPr="001D02EA">
        <w:rPr>
          <w:rFonts w:ascii="Arial" w:hAnsi="Arial" w:cs="Arial"/>
        </w:rPr>
        <w:t xml:space="preserve"> which found that lack of access to the labour market and rising prices of necessities have considerably impacted carers' financial well-being</w:t>
      </w:r>
      <w:r w:rsidRPr="001D02EA">
        <w:rPr>
          <w:rFonts w:ascii="MS Gothic" w:eastAsia="MS Gothic" w:hAnsi="MS Gothic" w:cs="MS Gothic" w:hint="eastAsia"/>
        </w:rPr>
        <w:t>․</w:t>
      </w:r>
      <w:r w:rsidRPr="001D02EA">
        <w:rPr>
          <w:rFonts w:ascii="Arial" w:hAnsi="Arial" w:cs="Arial"/>
        </w:rPr>
        <w:t xml:space="preserve"> Despite Carer's Allowance and other government support‚ many believe financial support is still inadequate or does not reflect the economic contribution of carers (The King's Fund‚ 2024</w:t>
      </w:r>
      <w:r>
        <w:rPr>
          <w:rFonts w:ascii="Arial" w:hAnsi="Arial" w:cs="Arial"/>
        </w:rPr>
        <w:t>).</w:t>
      </w:r>
      <w:r w:rsidRPr="001D02EA">
        <w:rPr>
          <w:rFonts w:ascii="Arial" w:hAnsi="Arial" w:cs="Arial"/>
        </w:rPr>
        <w:t xml:space="preserve"> Therefore‚ improving employment flexibility and financial protection for carers should be priorities</w:t>
      </w:r>
      <w:r w:rsidR="00F87CED">
        <w:rPr>
          <w:rFonts w:ascii="Arial" w:hAnsi="Arial" w:cs="Arial"/>
        </w:rPr>
        <w:t xml:space="preserve">. </w:t>
      </w:r>
    </w:p>
    <w:p w14:paraId="3EA9E75E" w14:textId="4E495FCF" w:rsidR="001D02EA" w:rsidRPr="001D02EA" w:rsidRDefault="001D02EA" w:rsidP="001D02EA">
      <w:pPr>
        <w:spacing w:line="360" w:lineRule="auto"/>
        <w:jc w:val="both"/>
        <w:rPr>
          <w:rFonts w:ascii="Arial" w:hAnsi="Arial" w:cs="Arial"/>
        </w:rPr>
      </w:pPr>
      <w:r w:rsidRPr="001D02EA">
        <w:rPr>
          <w:rFonts w:ascii="Arial" w:hAnsi="Arial" w:cs="Arial"/>
        </w:rPr>
        <w:t>Another finding related to barriers to accessing support services</w:t>
      </w:r>
      <w:r w:rsidRPr="001D02EA">
        <w:rPr>
          <w:rFonts w:ascii="MS Gothic" w:eastAsia="MS Gothic" w:hAnsi="MS Gothic" w:cs="MS Gothic" w:hint="eastAsia"/>
        </w:rPr>
        <w:t>․</w:t>
      </w:r>
      <w:r w:rsidRPr="001D02EA">
        <w:rPr>
          <w:rFonts w:ascii="Arial" w:hAnsi="Arial" w:cs="Arial"/>
        </w:rPr>
        <w:t xml:space="preserve"> Government policy promotes integrated care and recognises carers‚ although participants reported that there was </w:t>
      </w:r>
      <w:r w:rsidR="00F87CED" w:rsidRPr="001D02EA">
        <w:rPr>
          <w:rFonts w:ascii="Arial" w:hAnsi="Arial" w:cs="Arial"/>
        </w:rPr>
        <w:t>limited-service</w:t>
      </w:r>
      <w:r w:rsidRPr="001D02EA">
        <w:rPr>
          <w:rFonts w:ascii="Arial" w:hAnsi="Arial" w:cs="Arial"/>
        </w:rPr>
        <w:t xml:space="preserve"> integration‚ communication and access to respite care (Petrillo and Bennett‚ 2023; Greenwood et al</w:t>
      </w:r>
      <w:r w:rsidRPr="001D02EA">
        <w:rPr>
          <w:rFonts w:ascii="MS Gothic" w:eastAsia="MS Gothic" w:hAnsi="MS Gothic" w:cs="MS Gothic" w:hint="eastAsia"/>
        </w:rPr>
        <w:t>․</w:t>
      </w:r>
      <w:r w:rsidRPr="001D02EA">
        <w:rPr>
          <w:rFonts w:ascii="Arial" w:hAnsi="Arial" w:cs="Arial"/>
        </w:rPr>
        <w:t>‚ 2019</w:t>
      </w:r>
      <w:r>
        <w:rPr>
          <w:rFonts w:ascii="Arial" w:hAnsi="Arial" w:cs="Arial"/>
        </w:rPr>
        <w:t>).</w:t>
      </w:r>
      <w:r w:rsidRPr="001D02EA">
        <w:rPr>
          <w:rFonts w:ascii="Arial" w:hAnsi="Arial" w:cs="Arial"/>
        </w:rPr>
        <w:t xml:space="preserve"> It was found that‚ despite the recognition of carers as partners in care‚ there is a discrepancy between policy and practice regarding their involvement in care planning and decision making</w:t>
      </w:r>
      <w:r w:rsidRPr="001D02EA">
        <w:rPr>
          <w:rFonts w:ascii="MS Gothic" w:eastAsia="MS Gothic" w:hAnsi="MS Gothic" w:cs="MS Gothic" w:hint="eastAsia"/>
        </w:rPr>
        <w:t>․</w:t>
      </w:r>
    </w:p>
    <w:p w14:paraId="171DE495" w14:textId="77777777" w:rsidR="001D02EA" w:rsidRPr="001D02EA" w:rsidRDefault="001D02EA" w:rsidP="001D02EA">
      <w:pPr>
        <w:spacing w:line="360" w:lineRule="auto"/>
        <w:jc w:val="both"/>
        <w:rPr>
          <w:rFonts w:ascii="Arial" w:hAnsi="Arial" w:cs="Arial"/>
        </w:rPr>
      </w:pPr>
    </w:p>
    <w:p w14:paraId="70D6DD07" w14:textId="77777777" w:rsidR="001D02EA" w:rsidRPr="001D02EA" w:rsidRDefault="001D02EA" w:rsidP="00F87CED">
      <w:pPr>
        <w:pStyle w:val="Heading1"/>
      </w:pPr>
      <w:bookmarkStart w:id="20" w:name="_Toc236044436"/>
      <w:r w:rsidRPr="001D02EA">
        <w:t>Conclusion</w:t>
      </w:r>
      <w:bookmarkEnd w:id="20"/>
    </w:p>
    <w:p w14:paraId="1D874493" w14:textId="7EFB36D0" w:rsidR="001D02EA" w:rsidRPr="001D02EA" w:rsidRDefault="001D02EA" w:rsidP="001D02EA">
      <w:pPr>
        <w:spacing w:line="360" w:lineRule="auto"/>
        <w:jc w:val="both"/>
        <w:rPr>
          <w:rFonts w:ascii="Arial" w:hAnsi="Arial" w:cs="Arial"/>
        </w:rPr>
      </w:pPr>
      <w:r w:rsidRPr="001D02EA">
        <w:rPr>
          <w:rFonts w:ascii="Arial" w:hAnsi="Arial" w:cs="Arial"/>
        </w:rPr>
        <w:t>While unpaid carers are a resource for health and social care‚ there are numerous issues that they face in their own lives‚ including psychological distress‚ poverty‚ lack of employment‚ and difficulties accessing services for which they may be eligible</w:t>
      </w:r>
      <w:r w:rsidRPr="001D02EA">
        <w:rPr>
          <w:rFonts w:ascii="MS Gothic" w:eastAsia="MS Gothic" w:hAnsi="MS Gothic" w:cs="MS Gothic" w:hint="eastAsia"/>
        </w:rPr>
        <w:t>․</w:t>
      </w:r>
      <w:r w:rsidRPr="001D02EA">
        <w:rPr>
          <w:rFonts w:ascii="Arial" w:hAnsi="Arial" w:cs="Arial"/>
        </w:rPr>
        <w:t xml:space="preserve"> By contrast‚ caregiving can also create resilience‚ strengthen family bonds and a sense of purpose when support is great enough to promote these outcomes</w:t>
      </w:r>
      <w:r w:rsidRPr="001D02EA">
        <w:rPr>
          <w:rFonts w:ascii="MS Gothic" w:eastAsia="MS Gothic" w:hAnsi="MS Gothic" w:cs="MS Gothic" w:hint="eastAsia"/>
        </w:rPr>
        <w:t>․</w:t>
      </w:r>
      <w:r w:rsidR="00F87CED">
        <w:rPr>
          <w:rFonts w:ascii="Arial" w:hAnsi="Arial" w:cs="Arial"/>
        </w:rPr>
        <w:t xml:space="preserve"> </w:t>
      </w:r>
      <w:r w:rsidR="00F87CED" w:rsidRPr="001D02EA">
        <w:rPr>
          <w:rFonts w:ascii="Arial" w:hAnsi="Arial" w:cs="Arial"/>
        </w:rPr>
        <w:t>Overall,</w:t>
      </w:r>
      <w:r w:rsidRPr="001D02EA">
        <w:rPr>
          <w:rFonts w:ascii="Arial" w:hAnsi="Arial" w:cs="Arial"/>
        </w:rPr>
        <w:t xml:space="preserve"> the review recommends health and social care systems treat unpaid carers as equal partners and that policy is translated into care that is coordinated and person-centred</w:t>
      </w:r>
      <w:r w:rsidR="00F87CED">
        <w:rPr>
          <w:rFonts w:ascii="MS Gothic" w:eastAsia="MS Gothic" w:hAnsi="MS Gothic" w:cs="MS Gothic"/>
        </w:rPr>
        <w:t xml:space="preserve">. </w:t>
      </w:r>
      <w:r w:rsidRPr="001D02EA">
        <w:rPr>
          <w:rFonts w:ascii="Arial" w:hAnsi="Arial" w:cs="Arial"/>
        </w:rPr>
        <w:lastRenderedPageBreak/>
        <w:t>Improved support to unpaid carers is likely to result in better outcomes for both unpaid carers and for adults living with long-term health conditions</w:t>
      </w:r>
      <w:r w:rsidRPr="001D02EA">
        <w:rPr>
          <w:rFonts w:ascii="MS Gothic" w:eastAsia="MS Gothic" w:hAnsi="MS Gothic" w:cs="MS Gothic" w:hint="eastAsia"/>
        </w:rPr>
        <w:t>․</w:t>
      </w:r>
    </w:p>
    <w:p w14:paraId="695E716C" w14:textId="77777777" w:rsidR="001D02EA" w:rsidRPr="001D02EA" w:rsidRDefault="001D02EA" w:rsidP="001D02EA">
      <w:pPr>
        <w:spacing w:line="360" w:lineRule="auto"/>
        <w:jc w:val="both"/>
        <w:rPr>
          <w:rFonts w:ascii="Arial" w:hAnsi="Arial" w:cs="Arial"/>
        </w:rPr>
      </w:pPr>
    </w:p>
    <w:p w14:paraId="67323B03" w14:textId="77777777" w:rsidR="001D02EA" w:rsidRPr="001D02EA" w:rsidRDefault="001D02EA" w:rsidP="00F87CED">
      <w:pPr>
        <w:pStyle w:val="Heading1"/>
      </w:pPr>
      <w:bookmarkStart w:id="21" w:name="_Toc236044437"/>
      <w:r w:rsidRPr="001D02EA">
        <w:t>Recommendations</w:t>
      </w:r>
      <w:bookmarkEnd w:id="21"/>
    </w:p>
    <w:p w14:paraId="124A7E74" w14:textId="0D0EC8D2" w:rsidR="00DB1591" w:rsidRPr="001D02EA" w:rsidRDefault="001D02EA" w:rsidP="001D02EA">
      <w:pPr>
        <w:spacing w:line="360" w:lineRule="auto"/>
        <w:jc w:val="both"/>
        <w:rPr>
          <w:rFonts w:ascii="Arial" w:hAnsi="Arial" w:cs="Arial"/>
        </w:rPr>
      </w:pPr>
      <w:r w:rsidRPr="001D02EA">
        <w:rPr>
          <w:rFonts w:ascii="Arial" w:hAnsi="Arial" w:cs="Arial"/>
        </w:rPr>
        <w:t>On the strength of the review's findings‚ we recommend that: respite care and community-based support services should be increased to reduce carer burden; carers' assessments should be improved and be routinely used to identify unpaid carers in health and social care settings; psychological support‚ counselling and peer-support for unpaid carers should be improved; financial and flexible working support should be increased to help support unpaid carers to remain economically active; communication between health professionals and unpaid carers should be improved by involving the latter within care planning and decision-making; and future research in the UK should explore unpaid carers' experiences based on ethnic‚ socioeconomic and geographic differences and how caregiving experiences change over time via longitudinal studies</w:t>
      </w:r>
      <w:r w:rsidRPr="001D02EA">
        <w:rPr>
          <w:rFonts w:ascii="MS Gothic" w:eastAsia="MS Gothic" w:hAnsi="MS Gothic" w:cs="MS Gothic" w:hint="eastAsia"/>
        </w:rPr>
        <w:t>․</w:t>
      </w:r>
    </w:p>
    <w:p w14:paraId="6B05F5EF" w14:textId="77777777" w:rsidR="001D02EA" w:rsidRDefault="001D02EA" w:rsidP="001D02EA">
      <w:pPr>
        <w:spacing w:line="360" w:lineRule="auto"/>
        <w:jc w:val="both"/>
        <w:rPr>
          <w:rFonts w:ascii="Arial" w:hAnsi="Arial" w:cs="Arial"/>
          <w:b/>
          <w:bCs/>
        </w:rPr>
      </w:pPr>
    </w:p>
    <w:p w14:paraId="5EBD793F" w14:textId="77777777" w:rsidR="00F87CED" w:rsidRDefault="00F87CED" w:rsidP="001D02EA">
      <w:pPr>
        <w:spacing w:line="360" w:lineRule="auto"/>
        <w:jc w:val="both"/>
        <w:rPr>
          <w:rFonts w:ascii="Arial" w:hAnsi="Arial" w:cs="Arial"/>
          <w:b/>
          <w:bCs/>
        </w:rPr>
      </w:pPr>
    </w:p>
    <w:p w14:paraId="4F9B3A1E" w14:textId="77777777" w:rsidR="00F87CED" w:rsidRDefault="00F87CED" w:rsidP="001D02EA">
      <w:pPr>
        <w:spacing w:line="360" w:lineRule="auto"/>
        <w:jc w:val="both"/>
        <w:rPr>
          <w:rFonts w:ascii="Arial" w:hAnsi="Arial" w:cs="Arial"/>
          <w:b/>
          <w:bCs/>
        </w:rPr>
      </w:pPr>
    </w:p>
    <w:p w14:paraId="4EF0E152" w14:textId="77777777" w:rsidR="00F87CED" w:rsidRDefault="00F87CED" w:rsidP="001D02EA">
      <w:pPr>
        <w:spacing w:line="360" w:lineRule="auto"/>
        <w:jc w:val="both"/>
        <w:rPr>
          <w:rFonts w:ascii="Arial" w:hAnsi="Arial" w:cs="Arial"/>
          <w:b/>
          <w:bCs/>
        </w:rPr>
      </w:pPr>
    </w:p>
    <w:p w14:paraId="549192D7" w14:textId="77777777" w:rsidR="00F87CED" w:rsidRDefault="00F87CED" w:rsidP="001D02EA">
      <w:pPr>
        <w:spacing w:line="360" w:lineRule="auto"/>
        <w:jc w:val="both"/>
        <w:rPr>
          <w:rFonts w:ascii="Arial" w:hAnsi="Arial" w:cs="Arial"/>
          <w:b/>
          <w:bCs/>
        </w:rPr>
      </w:pPr>
    </w:p>
    <w:p w14:paraId="44762B35" w14:textId="77777777" w:rsidR="00F87CED" w:rsidRDefault="00F87CED" w:rsidP="001D02EA">
      <w:pPr>
        <w:spacing w:line="360" w:lineRule="auto"/>
        <w:jc w:val="both"/>
        <w:rPr>
          <w:rFonts w:ascii="Arial" w:hAnsi="Arial" w:cs="Arial"/>
          <w:b/>
          <w:bCs/>
        </w:rPr>
      </w:pPr>
    </w:p>
    <w:p w14:paraId="44964DCD" w14:textId="77777777" w:rsidR="00F87CED" w:rsidRDefault="00F87CED" w:rsidP="001D02EA">
      <w:pPr>
        <w:spacing w:line="360" w:lineRule="auto"/>
        <w:jc w:val="both"/>
        <w:rPr>
          <w:rFonts w:ascii="Arial" w:hAnsi="Arial" w:cs="Arial"/>
          <w:b/>
          <w:bCs/>
        </w:rPr>
      </w:pPr>
    </w:p>
    <w:p w14:paraId="4FF425E9" w14:textId="77777777" w:rsidR="00F87CED" w:rsidRDefault="00F87CED" w:rsidP="001D02EA">
      <w:pPr>
        <w:spacing w:line="360" w:lineRule="auto"/>
        <w:jc w:val="both"/>
        <w:rPr>
          <w:rFonts w:ascii="Arial" w:hAnsi="Arial" w:cs="Arial"/>
          <w:b/>
          <w:bCs/>
        </w:rPr>
      </w:pPr>
    </w:p>
    <w:p w14:paraId="42531F40" w14:textId="77777777" w:rsidR="00F87CED" w:rsidRDefault="00F87CED" w:rsidP="001D02EA">
      <w:pPr>
        <w:spacing w:line="360" w:lineRule="auto"/>
        <w:jc w:val="both"/>
        <w:rPr>
          <w:rFonts w:ascii="Arial" w:hAnsi="Arial" w:cs="Arial"/>
          <w:b/>
          <w:bCs/>
        </w:rPr>
      </w:pPr>
    </w:p>
    <w:p w14:paraId="1B9DB752" w14:textId="77777777" w:rsidR="00F87CED" w:rsidRDefault="00F87CED" w:rsidP="001D02EA">
      <w:pPr>
        <w:spacing w:line="360" w:lineRule="auto"/>
        <w:jc w:val="both"/>
        <w:rPr>
          <w:rFonts w:ascii="Arial" w:hAnsi="Arial" w:cs="Arial"/>
          <w:b/>
          <w:bCs/>
        </w:rPr>
      </w:pPr>
    </w:p>
    <w:p w14:paraId="7A0F51BB" w14:textId="77777777" w:rsidR="00F87CED" w:rsidRDefault="00F87CED" w:rsidP="001D02EA">
      <w:pPr>
        <w:spacing w:line="360" w:lineRule="auto"/>
        <w:jc w:val="both"/>
        <w:rPr>
          <w:rFonts w:ascii="Arial" w:hAnsi="Arial" w:cs="Arial"/>
          <w:b/>
          <w:bCs/>
        </w:rPr>
      </w:pPr>
    </w:p>
    <w:p w14:paraId="35C19F03" w14:textId="77777777" w:rsidR="00F87CED" w:rsidRPr="001D02EA" w:rsidRDefault="00F87CED" w:rsidP="001D02EA">
      <w:pPr>
        <w:spacing w:line="360" w:lineRule="auto"/>
        <w:jc w:val="both"/>
        <w:rPr>
          <w:rFonts w:ascii="Arial" w:hAnsi="Arial" w:cs="Arial"/>
          <w:b/>
          <w:bCs/>
        </w:rPr>
      </w:pPr>
    </w:p>
    <w:p w14:paraId="3A9C58E1" w14:textId="0B3AD4E4" w:rsidR="00627075" w:rsidRPr="001D02EA" w:rsidRDefault="00627075" w:rsidP="00F87CED">
      <w:pPr>
        <w:pStyle w:val="Heading1"/>
      </w:pPr>
      <w:bookmarkStart w:id="22" w:name="_Toc236044438"/>
      <w:r w:rsidRPr="001D02EA">
        <w:lastRenderedPageBreak/>
        <w:t>References</w:t>
      </w:r>
      <w:bookmarkEnd w:id="22"/>
      <w:r w:rsidRPr="001D02EA">
        <w:t xml:space="preserve"> </w:t>
      </w:r>
    </w:p>
    <w:p w14:paraId="1B0A75BE" w14:textId="77777777" w:rsidR="00627075" w:rsidRPr="001D02EA" w:rsidRDefault="00627075" w:rsidP="001D02EA">
      <w:pPr>
        <w:spacing w:line="360" w:lineRule="auto"/>
        <w:jc w:val="both"/>
        <w:rPr>
          <w:rFonts w:ascii="Arial" w:hAnsi="Arial" w:cs="Arial"/>
        </w:rPr>
      </w:pPr>
      <w:r w:rsidRPr="001D02EA">
        <w:rPr>
          <w:rFonts w:ascii="Arial" w:hAnsi="Arial" w:cs="Arial"/>
        </w:rPr>
        <w:t xml:space="preserve">Adelman, R.D., </w:t>
      </w:r>
      <w:proofErr w:type="spellStart"/>
      <w:r w:rsidRPr="001D02EA">
        <w:rPr>
          <w:rFonts w:ascii="Arial" w:hAnsi="Arial" w:cs="Arial"/>
        </w:rPr>
        <w:t>Tmanova</w:t>
      </w:r>
      <w:proofErr w:type="spellEnd"/>
      <w:r w:rsidRPr="001D02EA">
        <w:rPr>
          <w:rFonts w:ascii="Arial" w:hAnsi="Arial" w:cs="Arial"/>
        </w:rPr>
        <w:t xml:space="preserve">, L.L., Delgado, D., Dion, S. and Lachs, M.S. (2014) ‘Caregiver burden: A clinical review’, </w:t>
      </w:r>
      <w:r w:rsidRPr="001D02EA">
        <w:rPr>
          <w:rFonts w:ascii="Arial" w:hAnsi="Arial" w:cs="Arial"/>
          <w:i/>
          <w:iCs/>
        </w:rPr>
        <w:t>JAMA</w:t>
      </w:r>
      <w:r w:rsidRPr="001D02EA">
        <w:rPr>
          <w:rFonts w:ascii="Arial" w:hAnsi="Arial" w:cs="Arial"/>
        </w:rPr>
        <w:t>, 311(10), pp. 1052–1060.</w:t>
      </w:r>
    </w:p>
    <w:p w14:paraId="7B53BEA8" w14:textId="77777777" w:rsidR="00627075" w:rsidRPr="001D02EA" w:rsidRDefault="00627075" w:rsidP="001D02EA">
      <w:pPr>
        <w:spacing w:line="360" w:lineRule="auto"/>
        <w:jc w:val="both"/>
        <w:rPr>
          <w:rFonts w:ascii="Arial" w:hAnsi="Arial" w:cs="Arial"/>
        </w:rPr>
      </w:pPr>
      <w:r w:rsidRPr="001D02EA">
        <w:rPr>
          <w:rFonts w:ascii="Arial" w:hAnsi="Arial" w:cs="Arial"/>
        </w:rPr>
        <w:t xml:space="preserve">Arksey, H. and O'Malley, L. (2005) ‘Scoping studies: Towards a methodological framework’, </w:t>
      </w:r>
      <w:r w:rsidRPr="001D02EA">
        <w:rPr>
          <w:rFonts w:ascii="Arial" w:hAnsi="Arial" w:cs="Arial"/>
          <w:i/>
          <w:iCs/>
        </w:rPr>
        <w:t>International Journal of Social Research Methodology</w:t>
      </w:r>
      <w:r w:rsidRPr="001D02EA">
        <w:rPr>
          <w:rFonts w:ascii="Arial" w:hAnsi="Arial" w:cs="Arial"/>
        </w:rPr>
        <w:t>, 8(1), pp. 19–32.</w:t>
      </w:r>
    </w:p>
    <w:p w14:paraId="56C61B8E" w14:textId="77777777" w:rsidR="00627075" w:rsidRPr="001D02EA" w:rsidRDefault="00627075" w:rsidP="001D02EA">
      <w:pPr>
        <w:spacing w:line="360" w:lineRule="auto"/>
        <w:jc w:val="both"/>
        <w:rPr>
          <w:rFonts w:ascii="Arial" w:hAnsi="Arial" w:cs="Arial"/>
        </w:rPr>
      </w:pPr>
      <w:r w:rsidRPr="001D02EA">
        <w:rPr>
          <w:rFonts w:ascii="Arial" w:hAnsi="Arial" w:cs="Arial"/>
        </w:rPr>
        <w:t xml:space="preserve">Aveyard, H. (2019) </w:t>
      </w:r>
      <w:r w:rsidRPr="001D02EA">
        <w:rPr>
          <w:rFonts w:ascii="Arial" w:hAnsi="Arial" w:cs="Arial"/>
          <w:i/>
          <w:iCs/>
        </w:rPr>
        <w:t>Doing a literature review in health and social care</w:t>
      </w:r>
      <w:r w:rsidRPr="001D02EA">
        <w:rPr>
          <w:rFonts w:ascii="Arial" w:hAnsi="Arial" w:cs="Arial"/>
        </w:rPr>
        <w:t xml:space="preserve">. 4th </w:t>
      </w:r>
      <w:proofErr w:type="spellStart"/>
      <w:r w:rsidRPr="001D02EA">
        <w:rPr>
          <w:rFonts w:ascii="Arial" w:hAnsi="Arial" w:cs="Arial"/>
        </w:rPr>
        <w:t>edn</w:t>
      </w:r>
      <w:proofErr w:type="spellEnd"/>
      <w:r w:rsidRPr="001D02EA">
        <w:rPr>
          <w:rFonts w:ascii="Arial" w:hAnsi="Arial" w:cs="Arial"/>
        </w:rPr>
        <w:t>. Maidenhead: Open University Press.</w:t>
      </w:r>
    </w:p>
    <w:p w14:paraId="091BFF6A" w14:textId="77777777" w:rsidR="00627075" w:rsidRPr="001D02EA" w:rsidRDefault="00627075" w:rsidP="001D02EA">
      <w:pPr>
        <w:spacing w:line="360" w:lineRule="auto"/>
        <w:jc w:val="both"/>
        <w:rPr>
          <w:rFonts w:ascii="Arial" w:hAnsi="Arial" w:cs="Arial"/>
        </w:rPr>
      </w:pPr>
      <w:r w:rsidRPr="001D02EA">
        <w:rPr>
          <w:rFonts w:ascii="Arial" w:hAnsi="Arial" w:cs="Arial"/>
        </w:rPr>
        <w:t xml:space="preserve">Bettany-Saltikov, J. (2016) </w:t>
      </w:r>
      <w:r w:rsidRPr="001D02EA">
        <w:rPr>
          <w:rFonts w:ascii="Arial" w:hAnsi="Arial" w:cs="Arial"/>
          <w:i/>
          <w:iCs/>
        </w:rPr>
        <w:t>How to do a systematic literature review in nursing</w:t>
      </w:r>
      <w:r w:rsidRPr="001D02EA">
        <w:rPr>
          <w:rFonts w:ascii="Arial" w:hAnsi="Arial" w:cs="Arial"/>
        </w:rPr>
        <w:t xml:space="preserve">. 2nd </w:t>
      </w:r>
      <w:proofErr w:type="spellStart"/>
      <w:r w:rsidRPr="001D02EA">
        <w:rPr>
          <w:rFonts w:ascii="Arial" w:hAnsi="Arial" w:cs="Arial"/>
        </w:rPr>
        <w:t>edn</w:t>
      </w:r>
      <w:proofErr w:type="spellEnd"/>
      <w:r w:rsidRPr="001D02EA">
        <w:rPr>
          <w:rFonts w:ascii="Arial" w:hAnsi="Arial" w:cs="Arial"/>
        </w:rPr>
        <w:t>. Maidenhead: Open University Press.</w:t>
      </w:r>
    </w:p>
    <w:p w14:paraId="12223D68" w14:textId="77777777" w:rsidR="00627075" w:rsidRPr="001D02EA" w:rsidRDefault="00627075" w:rsidP="001D02EA">
      <w:pPr>
        <w:spacing w:line="360" w:lineRule="auto"/>
        <w:jc w:val="both"/>
        <w:rPr>
          <w:rFonts w:ascii="Arial" w:hAnsi="Arial" w:cs="Arial"/>
        </w:rPr>
      </w:pPr>
      <w:r w:rsidRPr="001D02EA">
        <w:rPr>
          <w:rFonts w:ascii="Arial" w:hAnsi="Arial" w:cs="Arial"/>
        </w:rPr>
        <w:t xml:space="preserve">Brimblecombe, N., Pickard, L., King, D. and Knapp, M. (2018) ‘Barriers to employment among unpaid carers of adults in England’, </w:t>
      </w:r>
      <w:r w:rsidRPr="001D02EA">
        <w:rPr>
          <w:rFonts w:ascii="Arial" w:hAnsi="Arial" w:cs="Arial"/>
          <w:i/>
          <w:iCs/>
        </w:rPr>
        <w:t>Health &amp; Social Care in the Community</w:t>
      </w:r>
      <w:r w:rsidRPr="001D02EA">
        <w:rPr>
          <w:rFonts w:ascii="Arial" w:hAnsi="Arial" w:cs="Arial"/>
        </w:rPr>
        <w:t>, 26(6), pp. 833–841.</w:t>
      </w:r>
    </w:p>
    <w:p w14:paraId="469A8597" w14:textId="77777777" w:rsidR="00627075" w:rsidRPr="001D02EA" w:rsidRDefault="00627075" w:rsidP="001D02EA">
      <w:pPr>
        <w:spacing w:line="360" w:lineRule="auto"/>
        <w:jc w:val="both"/>
        <w:rPr>
          <w:rFonts w:ascii="Arial" w:hAnsi="Arial" w:cs="Arial"/>
        </w:rPr>
      </w:pPr>
      <w:r w:rsidRPr="001D02EA">
        <w:rPr>
          <w:rFonts w:ascii="Arial" w:hAnsi="Arial" w:cs="Arial"/>
        </w:rPr>
        <w:t xml:space="preserve">Bryman, A. (2016) </w:t>
      </w:r>
      <w:r w:rsidRPr="001D02EA">
        <w:rPr>
          <w:rFonts w:ascii="Arial" w:hAnsi="Arial" w:cs="Arial"/>
          <w:i/>
          <w:iCs/>
        </w:rPr>
        <w:t>Social research methods</w:t>
      </w:r>
      <w:r w:rsidRPr="001D02EA">
        <w:rPr>
          <w:rFonts w:ascii="Arial" w:hAnsi="Arial" w:cs="Arial"/>
        </w:rPr>
        <w:t xml:space="preserve">. 5th </w:t>
      </w:r>
      <w:proofErr w:type="spellStart"/>
      <w:r w:rsidRPr="001D02EA">
        <w:rPr>
          <w:rFonts w:ascii="Arial" w:hAnsi="Arial" w:cs="Arial"/>
        </w:rPr>
        <w:t>edn</w:t>
      </w:r>
      <w:proofErr w:type="spellEnd"/>
      <w:r w:rsidRPr="001D02EA">
        <w:rPr>
          <w:rFonts w:ascii="Arial" w:hAnsi="Arial" w:cs="Arial"/>
        </w:rPr>
        <w:t>. Oxford: Oxford University Press.</w:t>
      </w:r>
    </w:p>
    <w:p w14:paraId="3103BE49" w14:textId="77777777" w:rsidR="00627075" w:rsidRPr="001D02EA" w:rsidRDefault="00627075" w:rsidP="001D02EA">
      <w:pPr>
        <w:spacing w:line="360" w:lineRule="auto"/>
        <w:jc w:val="both"/>
        <w:rPr>
          <w:rFonts w:ascii="Arial" w:hAnsi="Arial" w:cs="Arial"/>
        </w:rPr>
      </w:pPr>
      <w:r w:rsidRPr="001D02EA">
        <w:rPr>
          <w:rFonts w:ascii="Arial" w:hAnsi="Arial" w:cs="Arial"/>
        </w:rPr>
        <w:t xml:space="preserve">Carers UK (2024) </w:t>
      </w:r>
      <w:r w:rsidRPr="001D02EA">
        <w:rPr>
          <w:rFonts w:ascii="Arial" w:hAnsi="Arial" w:cs="Arial"/>
          <w:i/>
          <w:iCs/>
        </w:rPr>
        <w:t>State of Caring 2024</w:t>
      </w:r>
      <w:r w:rsidRPr="001D02EA">
        <w:rPr>
          <w:rFonts w:ascii="Arial" w:hAnsi="Arial" w:cs="Arial"/>
        </w:rPr>
        <w:t>. London: Carers UK.</w:t>
      </w:r>
    </w:p>
    <w:p w14:paraId="77A7B47B" w14:textId="77777777" w:rsidR="00627075" w:rsidRPr="001D02EA" w:rsidRDefault="00627075" w:rsidP="001D02EA">
      <w:pPr>
        <w:spacing w:line="360" w:lineRule="auto"/>
        <w:jc w:val="both"/>
        <w:rPr>
          <w:rFonts w:ascii="Arial" w:hAnsi="Arial" w:cs="Arial"/>
        </w:rPr>
      </w:pPr>
      <w:r w:rsidRPr="001D02EA">
        <w:rPr>
          <w:rFonts w:ascii="Arial" w:hAnsi="Arial" w:cs="Arial"/>
        </w:rPr>
        <w:t xml:space="preserve">Greenwood, N., Pound, C., Brearley, S. and Smith, R. (2019) ‘A qualitative synthesis of the experiences of informal carers supporting people living with dementia’, </w:t>
      </w:r>
      <w:r w:rsidRPr="001D02EA">
        <w:rPr>
          <w:rFonts w:ascii="Arial" w:hAnsi="Arial" w:cs="Arial"/>
          <w:i/>
          <w:iCs/>
        </w:rPr>
        <w:t>Health &amp; Social Care in the Community</w:t>
      </w:r>
      <w:r w:rsidRPr="001D02EA">
        <w:rPr>
          <w:rFonts w:ascii="Arial" w:hAnsi="Arial" w:cs="Arial"/>
        </w:rPr>
        <w:t>, 27(5), pp. e10–e25.</w:t>
      </w:r>
    </w:p>
    <w:p w14:paraId="77C3DB33" w14:textId="77777777" w:rsidR="00627075" w:rsidRPr="001D02EA" w:rsidRDefault="00627075" w:rsidP="001D02EA">
      <w:pPr>
        <w:spacing w:line="360" w:lineRule="auto"/>
        <w:jc w:val="both"/>
        <w:rPr>
          <w:rFonts w:ascii="Arial" w:hAnsi="Arial" w:cs="Arial"/>
        </w:rPr>
      </w:pPr>
      <w:r w:rsidRPr="001D02EA">
        <w:rPr>
          <w:rFonts w:ascii="Arial" w:hAnsi="Arial" w:cs="Arial"/>
        </w:rPr>
        <w:t xml:space="preserve">Levac, D., Colquhoun, H. and O'Brien, K.K. (2010) ‘Scoping studies: Advancing the methodology’, </w:t>
      </w:r>
      <w:r w:rsidRPr="001D02EA">
        <w:rPr>
          <w:rFonts w:ascii="Arial" w:hAnsi="Arial" w:cs="Arial"/>
          <w:i/>
          <w:iCs/>
        </w:rPr>
        <w:t>Implementation Science</w:t>
      </w:r>
      <w:r w:rsidRPr="001D02EA">
        <w:rPr>
          <w:rFonts w:ascii="Arial" w:hAnsi="Arial" w:cs="Arial"/>
        </w:rPr>
        <w:t>, 5(69), pp. 1–9.</w:t>
      </w:r>
    </w:p>
    <w:p w14:paraId="2FBD31EF" w14:textId="77777777" w:rsidR="00627075" w:rsidRPr="001D02EA" w:rsidRDefault="00627075" w:rsidP="001D02EA">
      <w:pPr>
        <w:spacing w:line="360" w:lineRule="auto"/>
        <w:jc w:val="both"/>
        <w:rPr>
          <w:rFonts w:ascii="Arial" w:hAnsi="Arial" w:cs="Arial"/>
        </w:rPr>
      </w:pPr>
      <w:r w:rsidRPr="001D02EA">
        <w:rPr>
          <w:rFonts w:ascii="Arial" w:hAnsi="Arial" w:cs="Arial"/>
        </w:rPr>
        <w:t xml:space="preserve">Lilly, M.B., Laporte, A. and Coyte, P.C. (2022) ‘Labour market experiences of family caregivers: Implications for employment and wellbeing’, </w:t>
      </w:r>
      <w:r w:rsidRPr="001D02EA">
        <w:rPr>
          <w:rFonts w:ascii="Arial" w:hAnsi="Arial" w:cs="Arial"/>
          <w:i/>
          <w:iCs/>
        </w:rPr>
        <w:t>Social Science &amp; Medicine</w:t>
      </w:r>
      <w:r w:rsidRPr="001D02EA">
        <w:rPr>
          <w:rFonts w:ascii="Arial" w:hAnsi="Arial" w:cs="Arial"/>
        </w:rPr>
        <w:t>, 308, 115206.</w:t>
      </w:r>
    </w:p>
    <w:p w14:paraId="083161CA" w14:textId="77777777" w:rsidR="00627075" w:rsidRPr="001D02EA" w:rsidRDefault="00627075" w:rsidP="001D02EA">
      <w:pPr>
        <w:spacing w:line="360" w:lineRule="auto"/>
        <w:jc w:val="both"/>
        <w:rPr>
          <w:rFonts w:ascii="Arial" w:hAnsi="Arial" w:cs="Arial"/>
        </w:rPr>
      </w:pPr>
      <w:r w:rsidRPr="001D02EA">
        <w:rPr>
          <w:rFonts w:ascii="Arial" w:hAnsi="Arial" w:cs="Arial"/>
        </w:rPr>
        <w:t xml:space="preserve">Munn, Z., Peters, M.D.J., Stern, C., Tufanaru, C., McArthur, A. and </w:t>
      </w:r>
      <w:proofErr w:type="spellStart"/>
      <w:r w:rsidRPr="001D02EA">
        <w:rPr>
          <w:rFonts w:ascii="Arial" w:hAnsi="Arial" w:cs="Arial"/>
        </w:rPr>
        <w:t>Aromataris</w:t>
      </w:r>
      <w:proofErr w:type="spellEnd"/>
      <w:r w:rsidRPr="001D02EA">
        <w:rPr>
          <w:rFonts w:ascii="Arial" w:hAnsi="Arial" w:cs="Arial"/>
        </w:rPr>
        <w:t xml:space="preserve">, E. (2018) ‘Systematic review or scoping review? Guidance for authors when choosing between a systematic or scoping review approach’, </w:t>
      </w:r>
      <w:r w:rsidRPr="001D02EA">
        <w:rPr>
          <w:rFonts w:ascii="Arial" w:hAnsi="Arial" w:cs="Arial"/>
          <w:i/>
          <w:iCs/>
        </w:rPr>
        <w:t>BMC Medical Research Methodology</w:t>
      </w:r>
      <w:r w:rsidRPr="001D02EA">
        <w:rPr>
          <w:rFonts w:ascii="Arial" w:hAnsi="Arial" w:cs="Arial"/>
        </w:rPr>
        <w:t>, 18(143), pp. 1–7.</w:t>
      </w:r>
    </w:p>
    <w:p w14:paraId="69812C31" w14:textId="77777777" w:rsidR="00627075" w:rsidRPr="001D02EA" w:rsidRDefault="00627075" w:rsidP="001D02EA">
      <w:pPr>
        <w:spacing w:line="360" w:lineRule="auto"/>
        <w:jc w:val="both"/>
        <w:rPr>
          <w:rFonts w:ascii="Arial" w:hAnsi="Arial" w:cs="Arial"/>
        </w:rPr>
      </w:pPr>
      <w:r w:rsidRPr="001D02EA">
        <w:rPr>
          <w:rFonts w:ascii="Arial" w:hAnsi="Arial" w:cs="Arial"/>
        </w:rPr>
        <w:t xml:space="preserve">NHS England (2023) </w:t>
      </w:r>
      <w:r w:rsidRPr="001D02EA">
        <w:rPr>
          <w:rFonts w:ascii="Arial" w:hAnsi="Arial" w:cs="Arial"/>
          <w:i/>
          <w:iCs/>
        </w:rPr>
        <w:t>The NHS Long Term Plan</w:t>
      </w:r>
      <w:r w:rsidRPr="001D02EA">
        <w:rPr>
          <w:rFonts w:ascii="Arial" w:hAnsi="Arial" w:cs="Arial"/>
        </w:rPr>
        <w:t>. London: NHS England.</w:t>
      </w:r>
    </w:p>
    <w:p w14:paraId="1B893B48" w14:textId="77777777" w:rsidR="00627075" w:rsidRPr="001D02EA" w:rsidRDefault="00627075" w:rsidP="001D02EA">
      <w:pPr>
        <w:spacing w:line="360" w:lineRule="auto"/>
        <w:jc w:val="both"/>
        <w:rPr>
          <w:rFonts w:ascii="Arial" w:hAnsi="Arial" w:cs="Arial"/>
        </w:rPr>
      </w:pPr>
      <w:r w:rsidRPr="001D02EA">
        <w:rPr>
          <w:rFonts w:ascii="Arial" w:hAnsi="Arial" w:cs="Arial"/>
        </w:rPr>
        <w:t xml:space="preserve">Peters, M.D.J., Godfrey, C., McInerney, P., Munn, Z., </w:t>
      </w:r>
      <w:proofErr w:type="spellStart"/>
      <w:r w:rsidRPr="001D02EA">
        <w:rPr>
          <w:rFonts w:ascii="Arial" w:hAnsi="Arial" w:cs="Arial"/>
        </w:rPr>
        <w:t>Tricco</w:t>
      </w:r>
      <w:proofErr w:type="spellEnd"/>
      <w:r w:rsidRPr="001D02EA">
        <w:rPr>
          <w:rFonts w:ascii="Arial" w:hAnsi="Arial" w:cs="Arial"/>
        </w:rPr>
        <w:t xml:space="preserve">, A.C. and Khalil, H. (2020) </w:t>
      </w:r>
      <w:r w:rsidRPr="001D02EA">
        <w:rPr>
          <w:rFonts w:ascii="Arial" w:hAnsi="Arial" w:cs="Arial"/>
          <w:i/>
          <w:iCs/>
        </w:rPr>
        <w:t>JBI Manual for Evidence Synthesis</w:t>
      </w:r>
      <w:r w:rsidRPr="001D02EA">
        <w:rPr>
          <w:rFonts w:ascii="Arial" w:hAnsi="Arial" w:cs="Arial"/>
        </w:rPr>
        <w:t>. Adelaide: Joanna Briggs Institute.</w:t>
      </w:r>
    </w:p>
    <w:p w14:paraId="7AB3E6B6" w14:textId="77777777" w:rsidR="00627075" w:rsidRPr="001D02EA" w:rsidRDefault="00627075" w:rsidP="001D02EA">
      <w:pPr>
        <w:spacing w:line="360" w:lineRule="auto"/>
        <w:jc w:val="both"/>
        <w:rPr>
          <w:rFonts w:ascii="Arial" w:hAnsi="Arial" w:cs="Arial"/>
        </w:rPr>
      </w:pPr>
      <w:r w:rsidRPr="001D02EA">
        <w:rPr>
          <w:rFonts w:ascii="Arial" w:hAnsi="Arial" w:cs="Arial"/>
        </w:rPr>
        <w:lastRenderedPageBreak/>
        <w:t xml:space="preserve">Petrillo, M. and Bennett, M.R. (2023) ‘The health and wellbeing of unpaid carers in the United Kingdom: A systematic review’, </w:t>
      </w:r>
      <w:r w:rsidRPr="001D02EA">
        <w:rPr>
          <w:rFonts w:ascii="Arial" w:hAnsi="Arial" w:cs="Arial"/>
          <w:i/>
          <w:iCs/>
        </w:rPr>
        <w:t>Health &amp; Social Care in the Community</w:t>
      </w:r>
      <w:r w:rsidRPr="001D02EA">
        <w:rPr>
          <w:rFonts w:ascii="Arial" w:hAnsi="Arial" w:cs="Arial"/>
        </w:rPr>
        <w:t>, 2023, Article ID 8857421.</w:t>
      </w:r>
    </w:p>
    <w:p w14:paraId="62A6BEBD" w14:textId="77777777" w:rsidR="00627075" w:rsidRPr="001D02EA" w:rsidRDefault="00627075" w:rsidP="001D02EA">
      <w:pPr>
        <w:spacing w:line="360" w:lineRule="auto"/>
        <w:jc w:val="both"/>
        <w:rPr>
          <w:rFonts w:ascii="Arial" w:hAnsi="Arial" w:cs="Arial"/>
        </w:rPr>
      </w:pPr>
      <w:r w:rsidRPr="001D02EA">
        <w:rPr>
          <w:rFonts w:ascii="Arial" w:hAnsi="Arial" w:cs="Arial"/>
        </w:rPr>
        <w:t xml:space="preserve">The King's Fund (2024) </w:t>
      </w:r>
      <w:r w:rsidRPr="001D02EA">
        <w:rPr>
          <w:rFonts w:ascii="Arial" w:hAnsi="Arial" w:cs="Arial"/>
          <w:i/>
          <w:iCs/>
        </w:rPr>
        <w:t>Supporting unpaid carers in England: Challenges and opportunities</w:t>
      </w:r>
      <w:r w:rsidRPr="001D02EA">
        <w:rPr>
          <w:rFonts w:ascii="Arial" w:hAnsi="Arial" w:cs="Arial"/>
        </w:rPr>
        <w:t>. London: The King's Fund.</w:t>
      </w:r>
    </w:p>
    <w:p w14:paraId="31F044C8" w14:textId="77777777" w:rsidR="00627075" w:rsidRPr="001D02EA" w:rsidRDefault="00627075" w:rsidP="001D02EA">
      <w:pPr>
        <w:spacing w:line="360" w:lineRule="auto"/>
        <w:jc w:val="both"/>
        <w:rPr>
          <w:rFonts w:ascii="Arial" w:hAnsi="Arial" w:cs="Arial"/>
        </w:rPr>
      </w:pPr>
      <w:r w:rsidRPr="001D02EA">
        <w:rPr>
          <w:rFonts w:ascii="Arial" w:hAnsi="Arial" w:cs="Arial"/>
        </w:rPr>
        <w:t xml:space="preserve">World Health Organization (2022) </w:t>
      </w:r>
      <w:r w:rsidRPr="001D02EA">
        <w:rPr>
          <w:rFonts w:ascii="Arial" w:hAnsi="Arial" w:cs="Arial"/>
          <w:i/>
          <w:iCs/>
        </w:rPr>
        <w:t>World Mental Health Report: Transforming Mental Health for All</w:t>
      </w:r>
      <w:r w:rsidRPr="001D02EA">
        <w:rPr>
          <w:rFonts w:ascii="Arial" w:hAnsi="Arial" w:cs="Arial"/>
        </w:rPr>
        <w:t>. Geneva: WHO.</w:t>
      </w:r>
    </w:p>
    <w:p w14:paraId="1B3AC153" w14:textId="77777777" w:rsidR="00E51ABF" w:rsidRPr="001D02EA" w:rsidRDefault="00E51ABF" w:rsidP="001D02EA">
      <w:pPr>
        <w:spacing w:line="360" w:lineRule="auto"/>
        <w:jc w:val="both"/>
        <w:rPr>
          <w:rFonts w:ascii="Arial" w:hAnsi="Arial" w:cs="Arial"/>
        </w:rPr>
      </w:pPr>
    </w:p>
    <w:sectPr w:rsidR="00E51ABF" w:rsidRPr="001D02EA" w:rsidSect="00F87CE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752B8" w14:textId="77777777" w:rsidR="003314E1" w:rsidRDefault="003314E1">
      <w:pPr>
        <w:spacing w:after="0" w:line="240" w:lineRule="auto"/>
      </w:pPr>
      <w:r>
        <w:separator/>
      </w:r>
    </w:p>
  </w:endnote>
  <w:endnote w:type="continuationSeparator" w:id="0">
    <w:p w14:paraId="2036B6A4" w14:textId="77777777" w:rsidR="003314E1" w:rsidRDefault="003314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fornian FB">
    <w:panose1 w:val="0207040306080B03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0696132"/>
      <w:docPartObj>
        <w:docPartGallery w:val="Page Numbers (Bottom of Page)"/>
        <w:docPartUnique/>
      </w:docPartObj>
    </w:sdtPr>
    <w:sdtEndPr>
      <w:rPr>
        <w:noProof/>
      </w:rPr>
    </w:sdtEndPr>
    <w:sdtContent>
      <w:p w14:paraId="6B28E767" w14:textId="77777777" w:rsidR="00372557" w:rsidRDefault="003725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425C6C" w14:textId="77777777" w:rsidR="00372557" w:rsidRDefault="003725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446A2" w14:textId="77777777" w:rsidR="003314E1" w:rsidRDefault="003314E1">
      <w:pPr>
        <w:spacing w:after="0" w:line="240" w:lineRule="auto"/>
      </w:pPr>
      <w:r>
        <w:separator/>
      </w:r>
    </w:p>
  </w:footnote>
  <w:footnote w:type="continuationSeparator" w:id="0">
    <w:p w14:paraId="241A5492" w14:textId="77777777" w:rsidR="003314E1" w:rsidRDefault="003314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E96DC" w14:textId="77777777" w:rsidR="00372557" w:rsidRDefault="00372557">
    <w:pPr>
      <w:pStyle w:val="Header"/>
    </w:pPr>
    <w:r>
      <w:rPr>
        <w:noProof/>
      </w:rPr>
      <w:drawing>
        <wp:anchor distT="0" distB="0" distL="114300" distR="114300" simplePos="0" relativeHeight="251659264" behindDoc="0" locked="0" layoutInCell="1" allowOverlap="1" wp14:anchorId="7108A49F" wp14:editId="73A063FD">
          <wp:simplePos x="0" y="0"/>
          <wp:positionH relativeFrom="column">
            <wp:posOffset>4705128</wp:posOffset>
          </wp:positionH>
          <wp:positionV relativeFrom="paragraph">
            <wp:posOffset>-90591</wp:posOffset>
          </wp:positionV>
          <wp:extent cx="1468755" cy="523875"/>
          <wp:effectExtent l="0" t="0" r="0" b="9525"/>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a:xfrm>
                    <a:off x="0" y="0"/>
                    <a:ext cx="1468755" cy="5238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2248F"/>
    <w:multiLevelType w:val="multilevel"/>
    <w:tmpl w:val="5A8E9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4307B3"/>
    <w:multiLevelType w:val="multilevel"/>
    <w:tmpl w:val="04CA1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15782B"/>
    <w:multiLevelType w:val="multilevel"/>
    <w:tmpl w:val="CCF68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193DD2"/>
    <w:multiLevelType w:val="multilevel"/>
    <w:tmpl w:val="C74C6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D1B27D6"/>
    <w:multiLevelType w:val="multilevel"/>
    <w:tmpl w:val="DBE0C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00284B"/>
    <w:multiLevelType w:val="multilevel"/>
    <w:tmpl w:val="EEDAD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4A4609"/>
    <w:multiLevelType w:val="multilevel"/>
    <w:tmpl w:val="124C5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E25C92"/>
    <w:multiLevelType w:val="multilevel"/>
    <w:tmpl w:val="23945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2147C8"/>
    <w:multiLevelType w:val="multilevel"/>
    <w:tmpl w:val="154A2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BB3019"/>
    <w:multiLevelType w:val="multilevel"/>
    <w:tmpl w:val="E2766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3C7BDE"/>
    <w:multiLevelType w:val="multilevel"/>
    <w:tmpl w:val="976A3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5999115">
    <w:abstractNumId w:val="3"/>
  </w:num>
  <w:num w:numId="2" w16cid:durableId="898252043">
    <w:abstractNumId w:val="10"/>
  </w:num>
  <w:num w:numId="3" w16cid:durableId="1983733136">
    <w:abstractNumId w:val="0"/>
  </w:num>
  <w:num w:numId="4" w16cid:durableId="1872910344">
    <w:abstractNumId w:val="1"/>
  </w:num>
  <w:num w:numId="5" w16cid:durableId="1566067442">
    <w:abstractNumId w:val="8"/>
  </w:num>
  <w:num w:numId="6" w16cid:durableId="1335497500">
    <w:abstractNumId w:val="6"/>
  </w:num>
  <w:num w:numId="7" w16cid:durableId="1157116298">
    <w:abstractNumId w:val="4"/>
  </w:num>
  <w:num w:numId="8" w16cid:durableId="1233810393">
    <w:abstractNumId w:val="2"/>
  </w:num>
  <w:num w:numId="9" w16cid:durableId="488865172">
    <w:abstractNumId w:val="7"/>
  </w:num>
  <w:num w:numId="10" w16cid:durableId="147013357">
    <w:abstractNumId w:val="9"/>
  </w:num>
  <w:num w:numId="11" w16cid:durableId="17080948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557"/>
    <w:rsid w:val="00081FA8"/>
    <w:rsid w:val="00136AA5"/>
    <w:rsid w:val="00157951"/>
    <w:rsid w:val="001D02EA"/>
    <w:rsid w:val="00233328"/>
    <w:rsid w:val="002B6D0E"/>
    <w:rsid w:val="003314E1"/>
    <w:rsid w:val="00331CB3"/>
    <w:rsid w:val="00372557"/>
    <w:rsid w:val="004E7710"/>
    <w:rsid w:val="00507DB9"/>
    <w:rsid w:val="00627075"/>
    <w:rsid w:val="00730FAE"/>
    <w:rsid w:val="008D3856"/>
    <w:rsid w:val="00DB1591"/>
    <w:rsid w:val="00DC1E02"/>
    <w:rsid w:val="00E51ABF"/>
    <w:rsid w:val="00E7050A"/>
    <w:rsid w:val="00F838C7"/>
    <w:rsid w:val="00F87CED"/>
    <w:rsid w:val="00FB6F36"/>
  </w:rsids>
  <m:mathPr>
    <m:mathFont m:val="Cambria Math"/>
    <m:brkBin m:val="before"/>
    <m:brkBinSub m:val="--"/>
    <m:smallFrac m:val="0"/>
    <m:dispDef/>
    <m:lMargin m:val="0"/>
    <m:rMargin m:val="0"/>
    <m:defJc m:val="centerGroup"/>
    <m:wrapIndent m:val="1440"/>
    <m:intLim m:val="subSup"/>
    <m:naryLim m:val="undOvr"/>
  </m:mathPr>
  <w:themeFontLang w:val="en-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FF91C"/>
  <w15:chartTrackingRefBased/>
  <w15:docId w15:val="{24C2F7CA-193C-4840-962E-8DC5461FE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557"/>
  </w:style>
  <w:style w:type="paragraph" w:styleId="Heading1">
    <w:name w:val="heading 1"/>
    <w:basedOn w:val="Normal"/>
    <w:next w:val="Normal"/>
    <w:link w:val="Heading1Char"/>
    <w:uiPriority w:val="9"/>
    <w:qFormat/>
    <w:rsid w:val="001D02EA"/>
    <w:pPr>
      <w:spacing w:after="0" w:line="360" w:lineRule="auto"/>
      <w:jc w:val="both"/>
      <w:outlineLvl w:val="0"/>
    </w:pPr>
    <w:rPr>
      <w:rFonts w:ascii="Arial" w:hAnsi="Arial" w:cs="Arial"/>
      <w:b/>
      <w:bCs/>
      <w:sz w:val="26"/>
      <w:szCs w:val="26"/>
    </w:rPr>
  </w:style>
  <w:style w:type="paragraph" w:styleId="Heading2">
    <w:name w:val="heading 2"/>
    <w:basedOn w:val="Normal"/>
    <w:next w:val="Normal"/>
    <w:link w:val="Heading2Char"/>
    <w:uiPriority w:val="9"/>
    <w:unhideWhenUsed/>
    <w:qFormat/>
    <w:rsid w:val="001D02EA"/>
    <w:pPr>
      <w:spacing w:after="0" w:line="360" w:lineRule="auto"/>
      <w:jc w:val="both"/>
      <w:outlineLvl w:val="1"/>
    </w:pPr>
    <w:rPr>
      <w:rFonts w:ascii="Arial" w:hAnsi="Arial" w:cs="Arial"/>
      <w:b/>
      <w:bCs/>
    </w:rPr>
  </w:style>
  <w:style w:type="paragraph" w:styleId="Heading3">
    <w:name w:val="heading 3"/>
    <w:basedOn w:val="Normal"/>
    <w:next w:val="Normal"/>
    <w:link w:val="Heading3Char"/>
    <w:uiPriority w:val="9"/>
    <w:semiHidden/>
    <w:unhideWhenUsed/>
    <w:qFormat/>
    <w:rsid w:val="0037255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7255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7255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725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25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25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25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2EA"/>
    <w:rPr>
      <w:rFonts w:ascii="Arial" w:hAnsi="Arial" w:cs="Arial"/>
      <w:b/>
      <w:bCs/>
      <w:sz w:val="26"/>
      <w:szCs w:val="26"/>
    </w:rPr>
  </w:style>
  <w:style w:type="character" w:customStyle="1" w:styleId="Heading2Char">
    <w:name w:val="Heading 2 Char"/>
    <w:basedOn w:val="DefaultParagraphFont"/>
    <w:link w:val="Heading2"/>
    <w:uiPriority w:val="9"/>
    <w:rsid w:val="001D02EA"/>
    <w:rPr>
      <w:rFonts w:ascii="Arial" w:hAnsi="Arial" w:cs="Arial"/>
      <w:b/>
      <w:bCs/>
    </w:rPr>
  </w:style>
  <w:style w:type="character" w:customStyle="1" w:styleId="Heading3Char">
    <w:name w:val="Heading 3 Char"/>
    <w:basedOn w:val="DefaultParagraphFont"/>
    <w:link w:val="Heading3"/>
    <w:uiPriority w:val="9"/>
    <w:semiHidden/>
    <w:rsid w:val="0037255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7255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7255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725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25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25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2557"/>
    <w:rPr>
      <w:rFonts w:eastAsiaTheme="majorEastAsia" w:cstheme="majorBidi"/>
      <w:color w:val="272727" w:themeColor="text1" w:themeTint="D8"/>
    </w:rPr>
  </w:style>
  <w:style w:type="paragraph" w:styleId="Title">
    <w:name w:val="Title"/>
    <w:basedOn w:val="Normal"/>
    <w:next w:val="Normal"/>
    <w:link w:val="TitleChar"/>
    <w:uiPriority w:val="10"/>
    <w:qFormat/>
    <w:rsid w:val="003725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25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25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25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2557"/>
    <w:pPr>
      <w:spacing w:before="160"/>
      <w:jc w:val="center"/>
    </w:pPr>
    <w:rPr>
      <w:i/>
      <w:iCs/>
      <w:color w:val="404040" w:themeColor="text1" w:themeTint="BF"/>
    </w:rPr>
  </w:style>
  <w:style w:type="character" w:customStyle="1" w:styleId="QuoteChar">
    <w:name w:val="Quote Char"/>
    <w:basedOn w:val="DefaultParagraphFont"/>
    <w:link w:val="Quote"/>
    <w:uiPriority w:val="29"/>
    <w:rsid w:val="00372557"/>
    <w:rPr>
      <w:i/>
      <w:iCs/>
      <w:color w:val="404040" w:themeColor="text1" w:themeTint="BF"/>
    </w:rPr>
  </w:style>
  <w:style w:type="paragraph" w:styleId="ListParagraph">
    <w:name w:val="List Paragraph"/>
    <w:basedOn w:val="Normal"/>
    <w:uiPriority w:val="34"/>
    <w:qFormat/>
    <w:rsid w:val="00372557"/>
    <w:pPr>
      <w:ind w:left="720"/>
      <w:contextualSpacing/>
    </w:pPr>
  </w:style>
  <w:style w:type="character" w:styleId="IntenseEmphasis">
    <w:name w:val="Intense Emphasis"/>
    <w:basedOn w:val="DefaultParagraphFont"/>
    <w:uiPriority w:val="21"/>
    <w:qFormat/>
    <w:rsid w:val="00372557"/>
    <w:rPr>
      <w:i/>
      <w:iCs/>
      <w:color w:val="2F5496" w:themeColor="accent1" w:themeShade="BF"/>
    </w:rPr>
  </w:style>
  <w:style w:type="paragraph" w:styleId="IntenseQuote">
    <w:name w:val="Intense Quote"/>
    <w:basedOn w:val="Normal"/>
    <w:next w:val="Normal"/>
    <w:link w:val="IntenseQuoteChar"/>
    <w:uiPriority w:val="30"/>
    <w:qFormat/>
    <w:rsid w:val="003725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2557"/>
    <w:rPr>
      <w:i/>
      <w:iCs/>
      <w:color w:val="2F5496" w:themeColor="accent1" w:themeShade="BF"/>
    </w:rPr>
  </w:style>
  <w:style w:type="character" w:styleId="IntenseReference">
    <w:name w:val="Intense Reference"/>
    <w:basedOn w:val="DefaultParagraphFont"/>
    <w:uiPriority w:val="32"/>
    <w:qFormat/>
    <w:rsid w:val="00372557"/>
    <w:rPr>
      <w:b/>
      <w:bCs/>
      <w:smallCaps/>
      <w:color w:val="2F5496" w:themeColor="accent1" w:themeShade="BF"/>
      <w:spacing w:val="5"/>
    </w:rPr>
  </w:style>
  <w:style w:type="paragraph" w:styleId="Header">
    <w:name w:val="header"/>
    <w:basedOn w:val="Normal"/>
    <w:link w:val="HeaderChar"/>
    <w:uiPriority w:val="99"/>
    <w:unhideWhenUsed/>
    <w:rsid w:val="003725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557"/>
  </w:style>
  <w:style w:type="paragraph" w:styleId="Footer">
    <w:name w:val="footer"/>
    <w:basedOn w:val="Normal"/>
    <w:link w:val="FooterChar"/>
    <w:uiPriority w:val="99"/>
    <w:unhideWhenUsed/>
    <w:rsid w:val="003725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557"/>
  </w:style>
  <w:style w:type="paragraph" w:styleId="TOCHeading">
    <w:name w:val="TOC Heading"/>
    <w:basedOn w:val="Heading1"/>
    <w:next w:val="Normal"/>
    <w:uiPriority w:val="39"/>
    <w:unhideWhenUsed/>
    <w:qFormat/>
    <w:rsid w:val="00372557"/>
    <w:pPr>
      <w:spacing w:before="240" w:line="259" w:lineRule="auto"/>
      <w:outlineLvl w:val="9"/>
    </w:pPr>
    <w:rPr>
      <w:sz w:val="32"/>
      <w:szCs w:val="32"/>
      <w:lang w:val="en-US"/>
      <w14:ligatures w14:val="none"/>
    </w:rPr>
  </w:style>
  <w:style w:type="paragraph" w:styleId="TOC1">
    <w:name w:val="toc 1"/>
    <w:basedOn w:val="Normal"/>
    <w:next w:val="Normal"/>
    <w:autoRedefine/>
    <w:uiPriority w:val="39"/>
    <w:unhideWhenUsed/>
    <w:rsid w:val="00372557"/>
    <w:pPr>
      <w:tabs>
        <w:tab w:val="right" w:leader="dot" w:pos="9016"/>
      </w:tabs>
      <w:spacing w:after="100" w:line="360" w:lineRule="auto"/>
    </w:pPr>
    <w:rPr>
      <w:rFonts w:ascii="Tahoma" w:hAnsi="Tahoma" w:cs="Tahoma"/>
      <w:b/>
      <w:bCs/>
      <w:noProof/>
    </w:rPr>
  </w:style>
  <w:style w:type="paragraph" w:styleId="TOC2">
    <w:name w:val="toc 2"/>
    <w:basedOn w:val="Normal"/>
    <w:next w:val="Normal"/>
    <w:autoRedefine/>
    <w:uiPriority w:val="39"/>
    <w:unhideWhenUsed/>
    <w:rsid w:val="00372557"/>
    <w:pPr>
      <w:spacing w:after="100"/>
      <w:ind w:left="240"/>
    </w:pPr>
  </w:style>
  <w:style w:type="character" w:styleId="Hyperlink">
    <w:name w:val="Hyperlink"/>
    <w:basedOn w:val="DefaultParagraphFont"/>
    <w:uiPriority w:val="99"/>
    <w:unhideWhenUsed/>
    <w:rsid w:val="00372557"/>
    <w:rPr>
      <w:color w:val="0563C1" w:themeColor="hyperlink"/>
      <w:u w:val="single"/>
    </w:rPr>
  </w:style>
  <w:style w:type="table" w:styleId="TableGrid">
    <w:name w:val="Table Grid"/>
    <w:basedOn w:val="TableNormal"/>
    <w:uiPriority w:val="39"/>
    <w:rsid w:val="00DB1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391</TotalTime>
  <Pages>17</Pages>
  <Words>4648</Words>
  <Characters>26498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Dembele</dc:creator>
  <cp:keywords/>
  <dc:description/>
  <cp:lastModifiedBy>DELL</cp:lastModifiedBy>
  <cp:revision>2</cp:revision>
  <dcterms:created xsi:type="dcterms:W3CDTF">2026-07-17T19:10:00Z</dcterms:created>
  <dcterms:modified xsi:type="dcterms:W3CDTF">2026-07-27T10:33:00Z</dcterms:modified>
</cp:coreProperties>
</file>