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A5F8B" w14:textId="34679D19" w:rsidR="0099754B" w:rsidRPr="0099754B" w:rsidRDefault="00967B24" w:rsidP="00967B24">
      <w:pPr>
        <w:spacing w:line="360" w:lineRule="auto"/>
        <w:rPr>
          <w:rFonts w:ascii="Arial" w:hAnsi="Arial" w:cs="Arial"/>
          <w:b/>
          <w:sz w:val="40"/>
        </w:rPr>
      </w:pPr>
      <w:r>
        <w:rPr>
          <w:rFonts w:ascii="Arial" w:hAnsi="Arial" w:cs="Arial"/>
          <w:b/>
          <w:sz w:val="40"/>
        </w:rPr>
        <w:t xml:space="preserve">     </w:t>
      </w:r>
    </w:p>
    <w:p w14:paraId="21F044D2" w14:textId="5BE727D7" w:rsidR="0099754B" w:rsidRPr="0099754B" w:rsidRDefault="00967B24" w:rsidP="00967B24">
      <w:pPr>
        <w:spacing w:line="360" w:lineRule="auto"/>
        <w:rPr>
          <w:rFonts w:ascii="Arial" w:hAnsi="Arial" w:cs="Arial"/>
          <w:b/>
          <w:sz w:val="40"/>
        </w:rPr>
      </w:pPr>
      <w:r>
        <w:rPr>
          <w:rFonts w:ascii="Arial" w:hAnsi="Arial" w:cs="Arial"/>
          <w:b/>
          <w:sz w:val="40"/>
        </w:rPr>
        <w:t xml:space="preserve">            </w:t>
      </w:r>
      <w:r w:rsidR="0099754B" w:rsidRPr="0099754B">
        <w:rPr>
          <w:rFonts w:ascii="Arial" w:hAnsi="Arial" w:cs="Arial"/>
          <w:b/>
          <w:sz w:val="40"/>
        </w:rPr>
        <w:t>Digital Skills and Research Methods</w:t>
      </w:r>
    </w:p>
    <w:p w14:paraId="198CE05E" w14:textId="77777777" w:rsidR="0099754B" w:rsidRPr="0099754B" w:rsidRDefault="0099754B" w:rsidP="0099754B">
      <w:pPr>
        <w:spacing w:line="360" w:lineRule="auto"/>
        <w:jc w:val="center"/>
        <w:rPr>
          <w:rFonts w:ascii="Arial" w:hAnsi="Arial" w:cs="Arial"/>
          <w:b/>
          <w:sz w:val="40"/>
        </w:rPr>
      </w:pPr>
      <w:r w:rsidRPr="0099754B">
        <w:rPr>
          <w:rFonts w:ascii="Arial" w:hAnsi="Arial" w:cs="Arial"/>
          <w:b/>
          <w:sz w:val="40"/>
        </w:rPr>
        <w:t>Module code: BMSW4003</w:t>
      </w:r>
    </w:p>
    <w:p w14:paraId="4C8832D7" w14:textId="42606DBC" w:rsidR="0099754B" w:rsidRPr="0099754B" w:rsidRDefault="0099754B" w:rsidP="0099754B">
      <w:pPr>
        <w:spacing w:line="360" w:lineRule="auto"/>
        <w:jc w:val="center"/>
        <w:rPr>
          <w:rFonts w:ascii="Arial" w:hAnsi="Arial" w:cs="Arial"/>
          <w:b/>
          <w:sz w:val="40"/>
        </w:rPr>
      </w:pPr>
      <w:r w:rsidRPr="0099754B">
        <w:rPr>
          <w:rFonts w:ascii="Arial" w:hAnsi="Arial" w:cs="Arial"/>
          <w:b/>
          <w:sz w:val="40"/>
        </w:rPr>
        <w:t>Assessment Title: Research Skills for Healthcare</w:t>
      </w:r>
    </w:p>
    <w:p w14:paraId="201340E4" w14:textId="77777777" w:rsidR="0099754B" w:rsidRDefault="0099754B" w:rsidP="0099754B">
      <w:pPr>
        <w:spacing w:line="360" w:lineRule="auto"/>
        <w:jc w:val="center"/>
        <w:rPr>
          <w:rFonts w:ascii="Arial" w:hAnsi="Arial" w:cs="Arial"/>
          <w:sz w:val="40"/>
        </w:rPr>
      </w:pPr>
    </w:p>
    <w:p w14:paraId="1DAD3C0E" w14:textId="10D10DB9" w:rsidR="0099754B" w:rsidRPr="0099754B" w:rsidRDefault="0099754B" w:rsidP="0099754B">
      <w:pPr>
        <w:spacing w:line="360" w:lineRule="auto"/>
        <w:jc w:val="center"/>
        <w:rPr>
          <w:rFonts w:ascii="Arial" w:hAnsi="Arial" w:cs="Arial"/>
          <w:sz w:val="40"/>
          <w:u w:val="single"/>
        </w:rPr>
      </w:pPr>
      <w:r w:rsidRPr="0099754B">
        <w:rPr>
          <w:rFonts w:ascii="Arial" w:hAnsi="Arial" w:cs="Arial"/>
          <w:sz w:val="40"/>
          <w:u w:val="single"/>
        </w:rPr>
        <w:t>Student Name:</w:t>
      </w:r>
      <w:r w:rsidR="00967B24">
        <w:rPr>
          <w:rFonts w:ascii="Arial" w:hAnsi="Arial" w:cs="Arial"/>
          <w:sz w:val="40"/>
          <w:u w:val="single"/>
        </w:rPr>
        <w:t xml:space="preserve"> Mihaela Dimitrova</w:t>
      </w:r>
    </w:p>
    <w:p w14:paraId="19E594AB" w14:textId="0F0391E5" w:rsidR="0099754B" w:rsidRPr="0099754B" w:rsidRDefault="0099754B" w:rsidP="0099754B">
      <w:pPr>
        <w:spacing w:line="360" w:lineRule="auto"/>
        <w:jc w:val="center"/>
        <w:rPr>
          <w:rFonts w:ascii="Arial" w:hAnsi="Arial" w:cs="Arial"/>
          <w:sz w:val="40"/>
          <w:u w:val="single"/>
        </w:rPr>
      </w:pPr>
      <w:r w:rsidRPr="0099754B">
        <w:rPr>
          <w:rFonts w:ascii="Arial" w:hAnsi="Arial" w:cs="Arial"/>
          <w:sz w:val="40"/>
          <w:u w:val="single"/>
        </w:rPr>
        <w:t>Student ID:</w:t>
      </w:r>
      <w:r w:rsidR="00967B24">
        <w:rPr>
          <w:rFonts w:ascii="Arial" w:hAnsi="Arial" w:cs="Arial"/>
          <w:sz w:val="40"/>
          <w:u w:val="single"/>
        </w:rPr>
        <w:t>2215980</w:t>
      </w:r>
    </w:p>
    <w:p w14:paraId="178524B6" w14:textId="77777777" w:rsidR="0099754B" w:rsidRDefault="0099754B" w:rsidP="0099754B">
      <w:pPr>
        <w:spacing w:line="360" w:lineRule="auto"/>
        <w:jc w:val="center"/>
        <w:rPr>
          <w:rFonts w:ascii="Arial" w:hAnsi="Arial" w:cs="Arial"/>
          <w:sz w:val="40"/>
        </w:rPr>
      </w:pPr>
    </w:p>
    <w:p w14:paraId="69DE239F" w14:textId="5ACC7156" w:rsidR="000E59D5" w:rsidRPr="00912ADA" w:rsidRDefault="000E59D5" w:rsidP="0099754B">
      <w:pPr>
        <w:spacing w:line="360" w:lineRule="auto"/>
        <w:jc w:val="center"/>
        <w:rPr>
          <w:rFonts w:asciiTheme="majorHAnsi" w:eastAsiaTheme="majorEastAsia" w:hAnsiTheme="majorHAnsi" w:cstheme="majorBidi"/>
          <w:b/>
          <w:bCs/>
          <w:color w:val="365F91" w:themeColor="accent1" w:themeShade="BF"/>
          <w:sz w:val="28"/>
          <w:szCs w:val="28"/>
        </w:rPr>
      </w:pPr>
      <w:r w:rsidRPr="00912ADA">
        <w:rPr>
          <w:rFonts w:asciiTheme="majorHAnsi" w:eastAsiaTheme="majorEastAsia" w:hAnsiTheme="majorHAnsi" w:cstheme="majorBidi"/>
          <w:b/>
          <w:bCs/>
          <w:color w:val="365F91" w:themeColor="accent1" w:themeShade="BF"/>
          <w:sz w:val="28"/>
          <w:szCs w:val="28"/>
        </w:rPr>
        <w:br w:type="page"/>
      </w:r>
    </w:p>
    <w:sdt>
      <w:sdtPr>
        <w:rPr>
          <w:rFonts w:asciiTheme="minorHAnsi" w:eastAsiaTheme="minorEastAsia" w:hAnsiTheme="minorHAnsi" w:cstheme="minorBidi"/>
          <w:b w:val="0"/>
          <w:bCs w:val="0"/>
          <w:color w:val="auto"/>
          <w:sz w:val="22"/>
          <w:szCs w:val="22"/>
        </w:rPr>
        <w:id w:val="27770160"/>
        <w:docPartObj>
          <w:docPartGallery w:val="Table of Contents"/>
          <w:docPartUnique/>
        </w:docPartObj>
      </w:sdtPr>
      <w:sdtContent>
        <w:p w14:paraId="0A096BDF" w14:textId="77777777" w:rsidR="008E510E" w:rsidRDefault="008E510E" w:rsidP="008E510E">
          <w:pPr>
            <w:pStyle w:val="TOCHeading"/>
            <w:spacing w:line="480" w:lineRule="auto"/>
            <w:jc w:val="center"/>
          </w:pPr>
          <w:r w:rsidRPr="008E510E">
            <w:rPr>
              <w:rFonts w:ascii="Arial" w:hAnsi="Arial" w:cs="Arial"/>
              <w:color w:val="auto"/>
            </w:rPr>
            <w:t>Table of Contents</w:t>
          </w:r>
        </w:p>
        <w:p w14:paraId="267C0D13" w14:textId="77777777" w:rsidR="008E510E" w:rsidRPr="008E510E" w:rsidRDefault="008E510E" w:rsidP="008E510E">
          <w:pPr>
            <w:pStyle w:val="TOC1"/>
            <w:tabs>
              <w:tab w:val="right" w:leader="dot" w:pos="9350"/>
            </w:tabs>
            <w:spacing w:before="240" w:line="480" w:lineRule="auto"/>
            <w:jc w:val="both"/>
            <w:rPr>
              <w:rFonts w:ascii="Arial" w:hAnsi="Arial" w:cs="Arial"/>
              <w:noProof/>
              <w:sz w:val="24"/>
            </w:rPr>
          </w:pPr>
          <w:r>
            <w:fldChar w:fldCharType="begin"/>
          </w:r>
          <w:r>
            <w:instrText xml:space="preserve"> TOC \o "1-3" \h \z \u </w:instrText>
          </w:r>
          <w:r>
            <w:fldChar w:fldCharType="separate"/>
          </w:r>
          <w:hyperlink w:anchor="_Toc123320124" w:history="1">
            <w:r w:rsidRPr="008E510E">
              <w:rPr>
                <w:rStyle w:val="Hyperlink"/>
                <w:rFonts w:ascii="Arial" w:hAnsi="Arial" w:cs="Arial"/>
                <w:noProof/>
                <w:sz w:val="24"/>
              </w:rPr>
              <w:t>Introduction</w:t>
            </w:r>
            <w:r w:rsidRPr="008E510E">
              <w:rPr>
                <w:rFonts w:ascii="Arial" w:hAnsi="Arial" w:cs="Arial"/>
                <w:noProof/>
                <w:webHidden/>
                <w:sz w:val="24"/>
              </w:rPr>
              <w:tab/>
            </w:r>
            <w:r w:rsidRPr="008E510E">
              <w:rPr>
                <w:rFonts w:ascii="Arial" w:hAnsi="Arial" w:cs="Arial"/>
                <w:noProof/>
                <w:webHidden/>
                <w:sz w:val="24"/>
              </w:rPr>
              <w:fldChar w:fldCharType="begin"/>
            </w:r>
            <w:r w:rsidRPr="008E510E">
              <w:rPr>
                <w:rFonts w:ascii="Arial" w:hAnsi="Arial" w:cs="Arial"/>
                <w:noProof/>
                <w:webHidden/>
                <w:sz w:val="24"/>
              </w:rPr>
              <w:instrText xml:space="preserve"> PAGEREF _Toc123320124 \h </w:instrText>
            </w:r>
            <w:r w:rsidRPr="008E510E">
              <w:rPr>
                <w:rFonts w:ascii="Arial" w:hAnsi="Arial" w:cs="Arial"/>
                <w:noProof/>
                <w:webHidden/>
                <w:sz w:val="24"/>
              </w:rPr>
            </w:r>
            <w:r w:rsidRPr="008E510E">
              <w:rPr>
                <w:rFonts w:ascii="Arial" w:hAnsi="Arial" w:cs="Arial"/>
                <w:noProof/>
                <w:webHidden/>
                <w:sz w:val="24"/>
              </w:rPr>
              <w:fldChar w:fldCharType="separate"/>
            </w:r>
            <w:r w:rsidRPr="008E510E">
              <w:rPr>
                <w:rFonts w:ascii="Arial" w:hAnsi="Arial" w:cs="Arial"/>
                <w:noProof/>
                <w:webHidden/>
                <w:sz w:val="24"/>
              </w:rPr>
              <w:t>3</w:t>
            </w:r>
            <w:r w:rsidRPr="008E510E">
              <w:rPr>
                <w:rFonts w:ascii="Arial" w:hAnsi="Arial" w:cs="Arial"/>
                <w:noProof/>
                <w:webHidden/>
                <w:sz w:val="24"/>
              </w:rPr>
              <w:fldChar w:fldCharType="end"/>
            </w:r>
          </w:hyperlink>
        </w:p>
        <w:p w14:paraId="000E5B30" w14:textId="77777777" w:rsidR="008E510E" w:rsidRPr="008E510E" w:rsidRDefault="00000000" w:rsidP="008E510E">
          <w:pPr>
            <w:pStyle w:val="TOC1"/>
            <w:tabs>
              <w:tab w:val="right" w:leader="dot" w:pos="9350"/>
            </w:tabs>
            <w:spacing w:before="240" w:line="480" w:lineRule="auto"/>
            <w:jc w:val="both"/>
            <w:rPr>
              <w:rFonts w:ascii="Arial" w:hAnsi="Arial" w:cs="Arial"/>
              <w:noProof/>
              <w:sz w:val="24"/>
            </w:rPr>
          </w:pPr>
          <w:hyperlink w:anchor="_Toc123320125" w:history="1">
            <w:r w:rsidR="008E510E" w:rsidRPr="008E510E">
              <w:rPr>
                <w:rStyle w:val="Hyperlink"/>
                <w:rFonts w:ascii="Arial" w:hAnsi="Arial" w:cs="Arial"/>
                <w:noProof/>
                <w:sz w:val="24"/>
              </w:rPr>
              <w:t>Selecting a research topic and justifying the rationale of selection</w:t>
            </w:r>
            <w:r w:rsidR="008E510E" w:rsidRPr="008E510E">
              <w:rPr>
                <w:rFonts w:ascii="Arial" w:hAnsi="Arial" w:cs="Arial"/>
                <w:noProof/>
                <w:webHidden/>
                <w:sz w:val="24"/>
              </w:rPr>
              <w:tab/>
            </w:r>
            <w:r w:rsidR="008E510E" w:rsidRPr="008E510E">
              <w:rPr>
                <w:rFonts w:ascii="Arial" w:hAnsi="Arial" w:cs="Arial"/>
                <w:noProof/>
                <w:webHidden/>
                <w:sz w:val="24"/>
              </w:rPr>
              <w:fldChar w:fldCharType="begin"/>
            </w:r>
            <w:r w:rsidR="008E510E" w:rsidRPr="008E510E">
              <w:rPr>
                <w:rFonts w:ascii="Arial" w:hAnsi="Arial" w:cs="Arial"/>
                <w:noProof/>
                <w:webHidden/>
                <w:sz w:val="24"/>
              </w:rPr>
              <w:instrText xml:space="preserve"> PAGEREF _Toc123320125 \h </w:instrText>
            </w:r>
            <w:r w:rsidR="008E510E" w:rsidRPr="008E510E">
              <w:rPr>
                <w:rFonts w:ascii="Arial" w:hAnsi="Arial" w:cs="Arial"/>
                <w:noProof/>
                <w:webHidden/>
                <w:sz w:val="24"/>
              </w:rPr>
            </w:r>
            <w:r w:rsidR="008E510E" w:rsidRPr="008E510E">
              <w:rPr>
                <w:rFonts w:ascii="Arial" w:hAnsi="Arial" w:cs="Arial"/>
                <w:noProof/>
                <w:webHidden/>
                <w:sz w:val="24"/>
              </w:rPr>
              <w:fldChar w:fldCharType="separate"/>
            </w:r>
            <w:r w:rsidR="008E510E" w:rsidRPr="008E510E">
              <w:rPr>
                <w:rFonts w:ascii="Arial" w:hAnsi="Arial" w:cs="Arial"/>
                <w:noProof/>
                <w:webHidden/>
                <w:sz w:val="24"/>
              </w:rPr>
              <w:t>3</w:t>
            </w:r>
            <w:r w:rsidR="008E510E" w:rsidRPr="008E510E">
              <w:rPr>
                <w:rFonts w:ascii="Arial" w:hAnsi="Arial" w:cs="Arial"/>
                <w:noProof/>
                <w:webHidden/>
                <w:sz w:val="24"/>
              </w:rPr>
              <w:fldChar w:fldCharType="end"/>
            </w:r>
          </w:hyperlink>
        </w:p>
        <w:p w14:paraId="41CCE647" w14:textId="77777777" w:rsidR="008E510E" w:rsidRPr="008E510E" w:rsidRDefault="00000000" w:rsidP="008E510E">
          <w:pPr>
            <w:pStyle w:val="TOC1"/>
            <w:tabs>
              <w:tab w:val="right" w:leader="dot" w:pos="9350"/>
            </w:tabs>
            <w:spacing w:before="240" w:line="480" w:lineRule="auto"/>
            <w:jc w:val="both"/>
            <w:rPr>
              <w:rFonts w:ascii="Arial" w:hAnsi="Arial" w:cs="Arial"/>
              <w:noProof/>
              <w:sz w:val="24"/>
            </w:rPr>
          </w:pPr>
          <w:hyperlink w:anchor="_Toc123320126" w:history="1">
            <w:r w:rsidR="008E510E" w:rsidRPr="008E510E">
              <w:rPr>
                <w:rStyle w:val="Hyperlink"/>
                <w:rFonts w:ascii="Arial" w:hAnsi="Arial" w:cs="Arial"/>
                <w:noProof/>
                <w:sz w:val="24"/>
              </w:rPr>
              <w:t>Discussing the chosen research idea</w:t>
            </w:r>
            <w:r w:rsidR="008E510E" w:rsidRPr="008E510E">
              <w:rPr>
                <w:rFonts w:ascii="Arial" w:hAnsi="Arial" w:cs="Arial"/>
                <w:noProof/>
                <w:webHidden/>
                <w:sz w:val="24"/>
              </w:rPr>
              <w:tab/>
            </w:r>
            <w:r w:rsidR="008E510E" w:rsidRPr="008E510E">
              <w:rPr>
                <w:rFonts w:ascii="Arial" w:hAnsi="Arial" w:cs="Arial"/>
                <w:noProof/>
                <w:webHidden/>
                <w:sz w:val="24"/>
              </w:rPr>
              <w:fldChar w:fldCharType="begin"/>
            </w:r>
            <w:r w:rsidR="008E510E" w:rsidRPr="008E510E">
              <w:rPr>
                <w:rFonts w:ascii="Arial" w:hAnsi="Arial" w:cs="Arial"/>
                <w:noProof/>
                <w:webHidden/>
                <w:sz w:val="24"/>
              </w:rPr>
              <w:instrText xml:space="preserve"> PAGEREF _Toc123320126 \h </w:instrText>
            </w:r>
            <w:r w:rsidR="008E510E" w:rsidRPr="008E510E">
              <w:rPr>
                <w:rFonts w:ascii="Arial" w:hAnsi="Arial" w:cs="Arial"/>
                <w:noProof/>
                <w:webHidden/>
                <w:sz w:val="24"/>
              </w:rPr>
            </w:r>
            <w:r w:rsidR="008E510E" w:rsidRPr="008E510E">
              <w:rPr>
                <w:rFonts w:ascii="Arial" w:hAnsi="Arial" w:cs="Arial"/>
                <w:noProof/>
                <w:webHidden/>
                <w:sz w:val="24"/>
              </w:rPr>
              <w:fldChar w:fldCharType="separate"/>
            </w:r>
            <w:r w:rsidR="008E510E" w:rsidRPr="008E510E">
              <w:rPr>
                <w:rFonts w:ascii="Arial" w:hAnsi="Arial" w:cs="Arial"/>
                <w:noProof/>
                <w:webHidden/>
                <w:sz w:val="24"/>
              </w:rPr>
              <w:t>5</w:t>
            </w:r>
            <w:r w:rsidR="008E510E" w:rsidRPr="008E510E">
              <w:rPr>
                <w:rFonts w:ascii="Arial" w:hAnsi="Arial" w:cs="Arial"/>
                <w:noProof/>
                <w:webHidden/>
                <w:sz w:val="24"/>
              </w:rPr>
              <w:fldChar w:fldCharType="end"/>
            </w:r>
          </w:hyperlink>
        </w:p>
        <w:p w14:paraId="6CAB0137" w14:textId="77777777" w:rsidR="008E510E" w:rsidRPr="008E510E" w:rsidRDefault="00000000" w:rsidP="008E510E">
          <w:pPr>
            <w:pStyle w:val="TOC1"/>
            <w:tabs>
              <w:tab w:val="right" w:leader="dot" w:pos="9350"/>
            </w:tabs>
            <w:spacing w:before="240" w:line="480" w:lineRule="auto"/>
            <w:jc w:val="both"/>
            <w:rPr>
              <w:rFonts w:ascii="Arial" w:hAnsi="Arial" w:cs="Arial"/>
              <w:noProof/>
              <w:sz w:val="24"/>
            </w:rPr>
          </w:pPr>
          <w:hyperlink w:anchor="_Toc123320127" w:history="1">
            <w:r w:rsidR="008E510E" w:rsidRPr="008E510E">
              <w:rPr>
                <w:rStyle w:val="Hyperlink"/>
                <w:rFonts w:ascii="Arial" w:hAnsi="Arial" w:cs="Arial"/>
                <w:noProof/>
                <w:sz w:val="24"/>
              </w:rPr>
              <w:t>Choosing the appropriate methodology</w:t>
            </w:r>
            <w:r w:rsidR="008E510E" w:rsidRPr="008E510E">
              <w:rPr>
                <w:rFonts w:ascii="Arial" w:hAnsi="Arial" w:cs="Arial"/>
                <w:noProof/>
                <w:webHidden/>
                <w:sz w:val="24"/>
              </w:rPr>
              <w:tab/>
            </w:r>
            <w:r w:rsidR="008E510E" w:rsidRPr="008E510E">
              <w:rPr>
                <w:rFonts w:ascii="Arial" w:hAnsi="Arial" w:cs="Arial"/>
                <w:noProof/>
                <w:webHidden/>
                <w:sz w:val="24"/>
              </w:rPr>
              <w:fldChar w:fldCharType="begin"/>
            </w:r>
            <w:r w:rsidR="008E510E" w:rsidRPr="008E510E">
              <w:rPr>
                <w:rFonts w:ascii="Arial" w:hAnsi="Arial" w:cs="Arial"/>
                <w:noProof/>
                <w:webHidden/>
                <w:sz w:val="24"/>
              </w:rPr>
              <w:instrText xml:space="preserve"> PAGEREF _Toc123320127 \h </w:instrText>
            </w:r>
            <w:r w:rsidR="008E510E" w:rsidRPr="008E510E">
              <w:rPr>
                <w:rFonts w:ascii="Arial" w:hAnsi="Arial" w:cs="Arial"/>
                <w:noProof/>
                <w:webHidden/>
                <w:sz w:val="24"/>
              </w:rPr>
            </w:r>
            <w:r w:rsidR="008E510E" w:rsidRPr="008E510E">
              <w:rPr>
                <w:rFonts w:ascii="Arial" w:hAnsi="Arial" w:cs="Arial"/>
                <w:noProof/>
                <w:webHidden/>
                <w:sz w:val="24"/>
              </w:rPr>
              <w:fldChar w:fldCharType="separate"/>
            </w:r>
            <w:r w:rsidR="008E510E" w:rsidRPr="008E510E">
              <w:rPr>
                <w:rFonts w:ascii="Arial" w:hAnsi="Arial" w:cs="Arial"/>
                <w:noProof/>
                <w:webHidden/>
                <w:sz w:val="24"/>
              </w:rPr>
              <w:t>5</w:t>
            </w:r>
            <w:r w:rsidR="008E510E" w:rsidRPr="008E510E">
              <w:rPr>
                <w:rFonts w:ascii="Arial" w:hAnsi="Arial" w:cs="Arial"/>
                <w:noProof/>
                <w:webHidden/>
                <w:sz w:val="24"/>
              </w:rPr>
              <w:fldChar w:fldCharType="end"/>
            </w:r>
          </w:hyperlink>
        </w:p>
        <w:p w14:paraId="775A9722" w14:textId="77777777" w:rsidR="008E510E" w:rsidRPr="008E510E" w:rsidRDefault="00000000" w:rsidP="008E510E">
          <w:pPr>
            <w:pStyle w:val="TOC1"/>
            <w:tabs>
              <w:tab w:val="right" w:leader="dot" w:pos="9350"/>
            </w:tabs>
            <w:spacing w:before="240" w:line="480" w:lineRule="auto"/>
            <w:jc w:val="both"/>
            <w:rPr>
              <w:rFonts w:ascii="Arial" w:hAnsi="Arial" w:cs="Arial"/>
              <w:noProof/>
              <w:sz w:val="24"/>
            </w:rPr>
          </w:pPr>
          <w:hyperlink w:anchor="_Toc123320128" w:history="1">
            <w:r w:rsidR="008E510E" w:rsidRPr="008E510E">
              <w:rPr>
                <w:rStyle w:val="Hyperlink"/>
                <w:rFonts w:ascii="Arial" w:hAnsi="Arial" w:cs="Arial"/>
                <w:noProof/>
                <w:sz w:val="24"/>
              </w:rPr>
              <w:t>Ways to find credible sources</w:t>
            </w:r>
            <w:r w:rsidR="008E510E" w:rsidRPr="008E510E">
              <w:rPr>
                <w:rFonts w:ascii="Arial" w:hAnsi="Arial" w:cs="Arial"/>
                <w:noProof/>
                <w:webHidden/>
                <w:sz w:val="24"/>
              </w:rPr>
              <w:tab/>
            </w:r>
            <w:r w:rsidR="008E510E" w:rsidRPr="008E510E">
              <w:rPr>
                <w:rFonts w:ascii="Arial" w:hAnsi="Arial" w:cs="Arial"/>
                <w:noProof/>
                <w:webHidden/>
                <w:sz w:val="24"/>
              </w:rPr>
              <w:fldChar w:fldCharType="begin"/>
            </w:r>
            <w:r w:rsidR="008E510E" w:rsidRPr="008E510E">
              <w:rPr>
                <w:rFonts w:ascii="Arial" w:hAnsi="Arial" w:cs="Arial"/>
                <w:noProof/>
                <w:webHidden/>
                <w:sz w:val="24"/>
              </w:rPr>
              <w:instrText xml:space="preserve"> PAGEREF _Toc123320128 \h </w:instrText>
            </w:r>
            <w:r w:rsidR="008E510E" w:rsidRPr="008E510E">
              <w:rPr>
                <w:rFonts w:ascii="Arial" w:hAnsi="Arial" w:cs="Arial"/>
                <w:noProof/>
                <w:webHidden/>
                <w:sz w:val="24"/>
              </w:rPr>
            </w:r>
            <w:r w:rsidR="008E510E" w:rsidRPr="008E510E">
              <w:rPr>
                <w:rFonts w:ascii="Arial" w:hAnsi="Arial" w:cs="Arial"/>
                <w:noProof/>
                <w:webHidden/>
                <w:sz w:val="24"/>
              </w:rPr>
              <w:fldChar w:fldCharType="separate"/>
            </w:r>
            <w:r w:rsidR="008E510E" w:rsidRPr="008E510E">
              <w:rPr>
                <w:rFonts w:ascii="Arial" w:hAnsi="Arial" w:cs="Arial"/>
                <w:noProof/>
                <w:webHidden/>
                <w:sz w:val="24"/>
              </w:rPr>
              <w:t>7</w:t>
            </w:r>
            <w:r w:rsidR="008E510E" w:rsidRPr="008E510E">
              <w:rPr>
                <w:rFonts w:ascii="Arial" w:hAnsi="Arial" w:cs="Arial"/>
                <w:noProof/>
                <w:webHidden/>
                <w:sz w:val="24"/>
              </w:rPr>
              <w:fldChar w:fldCharType="end"/>
            </w:r>
          </w:hyperlink>
        </w:p>
        <w:p w14:paraId="6964F2CD" w14:textId="77777777" w:rsidR="008E510E" w:rsidRPr="008E510E" w:rsidRDefault="00000000" w:rsidP="008E510E">
          <w:pPr>
            <w:pStyle w:val="TOC1"/>
            <w:tabs>
              <w:tab w:val="right" w:leader="dot" w:pos="9350"/>
            </w:tabs>
            <w:spacing w:before="240" w:line="480" w:lineRule="auto"/>
            <w:jc w:val="both"/>
            <w:rPr>
              <w:rFonts w:ascii="Arial" w:hAnsi="Arial" w:cs="Arial"/>
              <w:noProof/>
              <w:sz w:val="24"/>
            </w:rPr>
          </w:pPr>
          <w:hyperlink w:anchor="_Toc123320129" w:history="1">
            <w:r w:rsidR="008E510E" w:rsidRPr="008E510E">
              <w:rPr>
                <w:rStyle w:val="Hyperlink"/>
                <w:rFonts w:ascii="Arial" w:hAnsi="Arial" w:cs="Arial"/>
                <w:noProof/>
                <w:sz w:val="24"/>
              </w:rPr>
              <w:t>Conclusion</w:t>
            </w:r>
            <w:r w:rsidR="008E510E" w:rsidRPr="008E510E">
              <w:rPr>
                <w:rFonts w:ascii="Arial" w:hAnsi="Arial" w:cs="Arial"/>
                <w:noProof/>
                <w:webHidden/>
                <w:sz w:val="24"/>
              </w:rPr>
              <w:tab/>
            </w:r>
            <w:r w:rsidR="008E510E" w:rsidRPr="008E510E">
              <w:rPr>
                <w:rFonts w:ascii="Arial" w:hAnsi="Arial" w:cs="Arial"/>
                <w:noProof/>
                <w:webHidden/>
                <w:sz w:val="24"/>
              </w:rPr>
              <w:fldChar w:fldCharType="begin"/>
            </w:r>
            <w:r w:rsidR="008E510E" w:rsidRPr="008E510E">
              <w:rPr>
                <w:rFonts w:ascii="Arial" w:hAnsi="Arial" w:cs="Arial"/>
                <w:noProof/>
                <w:webHidden/>
                <w:sz w:val="24"/>
              </w:rPr>
              <w:instrText xml:space="preserve"> PAGEREF _Toc123320129 \h </w:instrText>
            </w:r>
            <w:r w:rsidR="008E510E" w:rsidRPr="008E510E">
              <w:rPr>
                <w:rFonts w:ascii="Arial" w:hAnsi="Arial" w:cs="Arial"/>
                <w:noProof/>
                <w:webHidden/>
                <w:sz w:val="24"/>
              </w:rPr>
            </w:r>
            <w:r w:rsidR="008E510E" w:rsidRPr="008E510E">
              <w:rPr>
                <w:rFonts w:ascii="Arial" w:hAnsi="Arial" w:cs="Arial"/>
                <w:noProof/>
                <w:webHidden/>
                <w:sz w:val="24"/>
              </w:rPr>
              <w:fldChar w:fldCharType="separate"/>
            </w:r>
            <w:r w:rsidR="008E510E" w:rsidRPr="008E510E">
              <w:rPr>
                <w:rFonts w:ascii="Arial" w:hAnsi="Arial" w:cs="Arial"/>
                <w:noProof/>
                <w:webHidden/>
                <w:sz w:val="24"/>
              </w:rPr>
              <w:t>9</w:t>
            </w:r>
            <w:r w:rsidR="008E510E" w:rsidRPr="008E510E">
              <w:rPr>
                <w:rFonts w:ascii="Arial" w:hAnsi="Arial" w:cs="Arial"/>
                <w:noProof/>
                <w:webHidden/>
                <w:sz w:val="24"/>
              </w:rPr>
              <w:fldChar w:fldCharType="end"/>
            </w:r>
          </w:hyperlink>
        </w:p>
        <w:p w14:paraId="60C3A1A0" w14:textId="77777777" w:rsidR="008E510E" w:rsidRDefault="00000000" w:rsidP="008E510E">
          <w:pPr>
            <w:pStyle w:val="TOC1"/>
            <w:tabs>
              <w:tab w:val="right" w:leader="dot" w:pos="9350"/>
            </w:tabs>
            <w:spacing w:before="240" w:line="480" w:lineRule="auto"/>
            <w:jc w:val="both"/>
            <w:rPr>
              <w:noProof/>
            </w:rPr>
          </w:pPr>
          <w:hyperlink w:anchor="_Toc123320130" w:history="1">
            <w:r w:rsidR="008E510E" w:rsidRPr="008E510E">
              <w:rPr>
                <w:rStyle w:val="Hyperlink"/>
                <w:rFonts w:ascii="Arial" w:hAnsi="Arial" w:cs="Arial"/>
                <w:noProof/>
                <w:sz w:val="24"/>
              </w:rPr>
              <w:t>References</w:t>
            </w:r>
            <w:r w:rsidR="008E510E" w:rsidRPr="008E510E">
              <w:rPr>
                <w:rFonts w:ascii="Arial" w:hAnsi="Arial" w:cs="Arial"/>
                <w:noProof/>
                <w:webHidden/>
                <w:sz w:val="24"/>
              </w:rPr>
              <w:tab/>
            </w:r>
            <w:r w:rsidR="008E510E" w:rsidRPr="008E510E">
              <w:rPr>
                <w:rFonts w:ascii="Arial" w:hAnsi="Arial" w:cs="Arial"/>
                <w:noProof/>
                <w:webHidden/>
                <w:sz w:val="24"/>
              </w:rPr>
              <w:fldChar w:fldCharType="begin"/>
            </w:r>
            <w:r w:rsidR="008E510E" w:rsidRPr="008E510E">
              <w:rPr>
                <w:rFonts w:ascii="Arial" w:hAnsi="Arial" w:cs="Arial"/>
                <w:noProof/>
                <w:webHidden/>
                <w:sz w:val="24"/>
              </w:rPr>
              <w:instrText xml:space="preserve"> PAGEREF _Toc123320130 \h </w:instrText>
            </w:r>
            <w:r w:rsidR="008E510E" w:rsidRPr="008E510E">
              <w:rPr>
                <w:rFonts w:ascii="Arial" w:hAnsi="Arial" w:cs="Arial"/>
                <w:noProof/>
                <w:webHidden/>
                <w:sz w:val="24"/>
              </w:rPr>
            </w:r>
            <w:r w:rsidR="008E510E" w:rsidRPr="008E510E">
              <w:rPr>
                <w:rFonts w:ascii="Arial" w:hAnsi="Arial" w:cs="Arial"/>
                <w:noProof/>
                <w:webHidden/>
                <w:sz w:val="24"/>
              </w:rPr>
              <w:fldChar w:fldCharType="separate"/>
            </w:r>
            <w:r w:rsidR="008E510E" w:rsidRPr="008E510E">
              <w:rPr>
                <w:rFonts w:ascii="Arial" w:hAnsi="Arial" w:cs="Arial"/>
                <w:noProof/>
                <w:webHidden/>
                <w:sz w:val="24"/>
              </w:rPr>
              <w:t>10</w:t>
            </w:r>
            <w:r w:rsidR="008E510E" w:rsidRPr="008E510E">
              <w:rPr>
                <w:rFonts w:ascii="Arial" w:hAnsi="Arial" w:cs="Arial"/>
                <w:noProof/>
                <w:webHidden/>
                <w:sz w:val="24"/>
              </w:rPr>
              <w:fldChar w:fldCharType="end"/>
            </w:r>
          </w:hyperlink>
        </w:p>
        <w:p w14:paraId="4C1C5A54" w14:textId="77777777" w:rsidR="008E510E" w:rsidRDefault="008E510E">
          <w:r>
            <w:fldChar w:fldCharType="end"/>
          </w:r>
        </w:p>
      </w:sdtContent>
    </w:sdt>
    <w:p w14:paraId="76C2353C" w14:textId="77777777" w:rsidR="000E59D5" w:rsidRDefault="000E59D5">
      <w:pPr>
        <w:rPr>
          <w:rFonts w:ascii="Arial" w:hAnsi="Arial" w:cs="Arial"/>
          <w:b/>
          <w:sz w:val="24"/>
          <w:lang w:val="en-GB"/>
        </w:rPr>
      </w:pPr>
      <w:r>
        <w:br w:type="page"/>
      </w:r>
    </w:p>
    <w:p w14:paraId="13812E25" w14:textId="77777777" w:rsidR="0029336A" w:rsidRPr="00C86FE9" w:rsidRDefault="00C86FE9" w:rsidP="000E59D5">
      <w:pPr>
        <w:pStyle w:val="Heading1"/>
      </w:pPr>
      <w:bookmarkStart w:id="0" w:name="_Toc123320124"/>
      <w:r w:rsidRPr="00C86FE9">
        <w:lastRenderedPageBreak/>
        <w:t>Introduction</w:t>
      </w:r>
      <w:bookmarkEnd w:id="0"/>
    </w:p>
    <w:p w14:paraId="5DD3F1EB" w14:textId="77777777" w:rsidR="00C86FE9" w:rsidRDefault="00C86FE9" w:rsidP="004B1867">
      <w:pPr>
        <w:spacing w:before="240" w:line="360" w:lineRule="auto"/>
        <w:jc w:val="both"/>
        <w:rPr>
          <w:rFonts w:ascii="Arial" w:hAnsi="Arial" w:cs="Arial"/>
          <w:sz w:val="24"/>
          <w:lang w:val="en-GB"/>
        </w:rPr>
      </w:pPr>
      <w:r w:rsidRPr="00C86FE9">
        <w:rPr>
          <w:rFonts w:ascii="Arial" w:hAnsi="Arial" w:cs="Arial"/>
          <w:sz w:val="24"/>
          <w:lang w:val="en-GB"/>
        </w:rPr>
        <w:t>The primary objective of this assessment is to provide a detailed insight of the use of technology in the modern healthcare workplace that includes various workplaces such as care homes, hospital, GP surgery, day centres, nurseries, nursing homes, rehabilitation centres and many more. The sole agenda behind completing this module and assessment is to improve digital skills within workplace followed by the development of awareness of the essentiality of effective analysis of information and its translation into knowledge.</w:t>
      </w:r>
      <w:r w:rsidR="00872C7B">
        <w:rPr>
          <w:rFonts w:ascii="Arial" w:hAnsi="Arial" w:cs="Arial"/>
          <w:sz w:val="24"/>
          <w:lang w:val="en-GB"/>
        </w:rPr>
        <w:t xml:space="preserve"> The use of contemporary techniques for the overall improvement of workplace efficiency and employability especially in the health and social care sector has been highlighted throughout this module. A range of valid, credible and reliable information sources have been identified and effectively evaluated in this assessment. Finally, competence of workplace data handling has also been reflected in this report. The context of telemedicine in healthcare sector in the UK has been considered as the area of research for the successful completion of this report.</w:t>
      </w:r>
    </w:p>
    <w:p w14:paraId="26F4B238" w14:textId="77777777" w:rsidR="00872C7B" w:rsidRDefault="002A0D61" w:rsidP="000E59D5">
      <w:pPr>
        <w:pStyle w:val="Heading1"/>
      </w:pPr>
      <w:bookmarkStart w:id="1" w:name="_Toc123320125"/>
      <w:r>
        <w:t>Selecting a research topic and justifying the rationale of selection</w:t>
      </w:r>
      <w:bookmarkEnd w:id="1"/>
    </w:p>
    <w:p w14:paraId="1465CCC3" w14:textId="77777777" w:rsidR="00160609" w:rsidRDefault="002A0D61" w:rsidP="004B1867">
      <w:pPr>
        <w:spacing w:before="240" w:line="360" w:lineRule="auto"/>
        <w:jc w:val="both"/>
        <w:rPr>
          <w:rFonts w:ascii="Arial" w:hAnsi="Arial" w:cs="Arial"/>
          <w:sz w:val="24"/>
          <w:lang w:val="en-GB"/>
        </w:rPr>
      </w:pPr>
      <w:r>
        <w:rPr>
          <w:rFonts w:ascii="Arial" w:hAnsi="Arial" w:cs="Arial"/>
          <w:sz w:val="24"/>
          <w:lang w:val="en-GB"/>
        </w:rPr>
        <w:t>Any form of research study gets initiated only after selecting a proper and thoroughly analysed research topic or context based on which the research findings and interpretation depends</w:t>
      </w:r>
      <w:r w:rsidR="00C21C39">
        <w:rPr>
          <w:rFonts w:ascii="Arial" w:hAnsi="Arial" w:cs="Arial"/>
          <w:sz w:val="24"/>
          <w:lang w:val="en-GB"/>
        </w:rPr>
        <w:t xml:space="preserve"> (</w:t>
      </w:r>
      <w:r w:rsidR="00C21C39" w:rsidRPr="00E14C9A">
        <w:rPr>
          <w:rFonts w:ascii="Arial" w:hAnsi="Arial" w:cs="Arial"/>
          <w:color w:val="222222"/>
          <w:sz w:val="24"/>
          <w:szCs w:val="13"/>
          <w:shd w:val="clear" w:color="auto" w:fill="FFFFFF"/>
        </w:rPr>
        <w:t>Polonsky</w:t>
      </w:r>
      <w:r w:rsidR="00C21C39">
        <w:rPr>
          <w:rFonts w:ascii="Arial" w:hAnsi="Arial" w:cs="Arial"/>
          <w:color w:val="222222"/>
          <w:sz w:val="24"/>
          <w:szCs w:val="13"/>
          <w:shd w:val="clear" w:color="auto" w:fill="FFFFFF"/>
        </w:rPr>
        <w:t xml:space="preserve"> </w:t>
      </w:r>
      <w:r w:rsidR="00C21C39" w:rsidRPr="00E14C9A">
        <w:rPr>
          <w:rFonts w:ascii="Arial" w:hAnsi="Arial" w:cs="Arial"/>
          <w:color w:val="222222"/>
          <w:sz w:val="24"/>
          <w:szCs w:val="13"/>
          <w:shd w:val="clear" w:color="auto" w:fill="FFFFFF"/>
        </w:rPr>
        <w:t>and Waller, 2018</w:t>
      </w:r>
      <w:r w:rsidR="00E10D82">
        <w:rPr>
          <w:rFonts w:ascii="Arial" w:hAnsi="Arial" w:cs="Arial"/>
          <w:color w:val="222222"/>
          <w:sz w:val="24"/>
          <w:szCs w:val="13"/>
          <w:shd w:val="clear" w:color="auto" w:fill="FFFFFF"/>
        </w:rPr>
        <w:t xml:space="preserve">; </w:t>
      </w:r>
      <w:r w:rsidR="00E10D82" w:rsidRPr="00E14C9A">
        <w:rPr>
          <w:rFonts w:ascii="Arial" w:hAnsi="Arial" w:cs="Arial"/>
          <w:sz w:val="24"/>
        </w:rPr>
        <w:t>Cheng</w:t>
      </w:r>
      <w:r w:rsidR="00E10D82">
        <w:rPr>
          <w:rFonts w:ascii="Arial" w:hAnsi="Arial" w:cs="Arial"/>
          <w:sz w:val="24"/>
        </w:rPr>
        <w:t xml:space="preserve"> </w:t>
      </w:r>
      <w:r w:rsidR="00E10D82">
        <w:rPr>
          <w:rFonts w:ascii="Arial" w:hAnsi="Arial" w:cs="Arial"/>
          <w:i/>
          <w:sz w:val="24"/>
        </w:rPr>
        <w:t>et al.,</w:t>
      </w:r>
      <w:r w:rsidR="00E10D82">
        <w:rPr>
          <w:rFonts w:ascii="Arial" w:hAnsi="Arial" w:cs="Arial"/>
          <w:sz w:val="24"/>
        </w:rPr>
        <w:t xml:space="preserve"> 2019</w:t>
      </w:r>
      <w:r w:rsidR="00C21C39">
        <w:rPr>
          <w:rFonts w:ascii="Arial" w:hAnsi="Arial" w:cs="Arial"/>
          <w:sz w:val="24"/>
          <w:lang w:val="en-GB"/>
        </w:rPr>
        <w:t>)</w:t>
      </w:r>
      <w:r>
        <w:rPr>
          <w:rFonts w:ascii="Arial" w:hAnsi="Arial" w:cs="Arial"/>
          <w:sz w:val="24"/>
          <w:lang w:val="en-GB"/>
        </w:rPr>
        <w:t>. Henceforth, it can be stated that before even forming the study aim and objectives, it is necessary to design a research topic. In order to do so, the researcher needs to have prior knowledge about the area in which he/she needs to conduct the research followed by assessing the existing research gaps</w:t>
      </w:r>
      <w:r w:rsidR="00C21C39">
        <w:rPr>
          <w:rFonts w:ascii="Arial" w:hAnsi="Arial" w:cs="Arial"/>
          <w:sz w:val="24"/>
          <w:lang w:val="en-GB"/>
        </w:rPr>
        <w:t xml:space="preserve"> (</w:t>
      </w:r>
      <w:r w:rsidR="00C21C39" w:rsidRPr="00E14C9A">
        <w:rPr>
          <w:rFonts w:ascii="Arial" w:hAnsi="Arial" w:cs="Arial"/>
          <w:sz w:val="24"/>
        </w:rPr>
        <w:t>Rashid</w:t>
      </w:r>
      <w:r w:rsidR="00C21C39">
        <w:rPr>
          <w:rFonts w:ascii="Arial" w:hAnsi="Arial" w:cs="Arial"/>
          <w:sz w:val="24"/>
        </w:rPr>
        <w:t xml:space="preserve"> </w:t>
      </w:r>
      <w:r w:rsidR="00C21C39">
        <w:rPr>
          <w:rFonts w:ascii="Arial" w:hAnsi="Arial" w:cs="Arial"/>
          <w:i/>
          <w:sz w:val="24"/>
        </w:rPr>
        <w:t>et al.,</w:t>
      </w:r>
      <w:r w:rsidR="00C21C39">
        <w:rPr>
          <w:rFonts w:ascii="Arial" w:hAnsi="Arial" w:cs="Arial"/>
          <w:sz w:val="24"/>
        </w:rPr>
        <w:t xml:space="preserve"> </w:t>
      </w:r>
      <w:r w:rsidR="00C21C39" w:rsidRPr="00E14C9A">
        <w:rPr>
          <w:rFonts w:ascii="Arial" w:hAnsi="Arial" w:cs="Arial"/>
          <w:sz w:val="24"/>
        </w:rPr>
        <w:t>2019</w:t>
      </w:r>
      <w:r w:rsidR="00E10D82">
        <w:rPr>
          <w:rFonts w:ascii="Arial" w:hAnsi="Arial" w:cs="Arial"/>
          <w:sz w:val="24"/>
        </w:rPr>
        <w:t xml:space="preserve">; </w:t>
      </w:r>
      <w:r w:rsidR="00E10D82" w:rsidRPr="00E14C9A">
        <w:rPr>
          <w:rFonts w:ascii="Arial" w:hAnsi="Arial" w:cs="Arial"/>
          <w:sz w:val="24"/>
        </w:rPr>
        <w:t>Chung</w:t>
      </w:r>
      <w:r w:rsidR="00E10D82">
        <w:rPr>
          <w:rFonts w:ascii="Arial" w:hAnsi="Arial" w:cs="Arial"/>
          <w:sz w:val="24"/>
        </w:rPr>
        <w:t xml:space="preserve"> </w:t>
      </w:r>
      <w:r w:rsidR="00E10D82">
        <w:rPr>
          <w:rFonts w:ascii="Arial" w:hAnsi="Arial" w:cs="Arial"/>
          <w:i/>
          <w:sz w:val="24"/>
        </w:rPr>
        <w:t>et al.,</w:t>
      </w:r>
      <w:r w:rsidR="00E10D82">
        <w:rPr>
          <w:rFonts w:ascii="Arial" w:hAnsi="Arial" w:cs="Arial"/>
          <w:sz w:val="24"/>
        </w:rPr>
        <w:t xml:space="preserve"> 2020</w:t>
      </w:r>
      <w:r w:rsidR="00C21C39">
        <w:rPr>
          <w:rFonts w:ascii="Arial" w:hAnsi="Arial" w:cs="Arial"/>
          <w:sz w:val="24"/>
          <w:lang w:val="en-GB"/>
        </w:rPr>
        <w:t>)</w:t>
      </w:r>
      <w:r>
        <w:rPr>
          <w:rFonts w:ascii="Arial" w:hAnsi="Arial" w:cs="Arial"/>
          <w:sz w:val="24"/>
          <w:lang w:val="en-GB"/>
        </w:rPr>
        <w:t>. Therefore, it is critical to have gaps in the chosen area based on which the research topic needs to be designed followed by forming research aims and objectives so that the research study is justified to the targeted audience or population to which the findings need to be disseminated</w:t>
      </w:r>
      <w:r w:rsidR="00E10D82">
        <w:rPr>
          <w:rFonts w:ascii="Arial" w:hAnsi="Arial" w:cs="Arial"/>
          <w:sz w:val="24"/>
          <w:lang w:val="en-GB"/>
        </w:rPr>
        <w:t xml:space="preserve"> (</w:t>
      </w:r>
      <w:proofErr w:type="spellStart"/>
      <w:r w:rsidR="00E10D82" w:rsidRPr="00E14C9A">
        <w:rPr>
          <w:rFonts w:ascii="Arial" w:hAnsi="Arial" w:cs="Arial"/>
          <w:sz w:val="24"/>
        </w:rPr>
        <w:t>Abutabenjeh</w:t>
      </w:r>
      <w:proofErr w:type="spellEnd"/>
      <w:r w:rsidR="00E10D82">
        <w:rPr>
          <w:rFonts w:ascii="Arial" w:hAnsi="Arial" w:cs="Arial"/>
          <w:sz w:val="24"/>
        </w:rPr>
        <w:t xml:space="preserve"> </w:t>
      </w:r>
      <w:r w:rsidR="00E10D82" w:rsidRPr="00E14C9A">
        <w:rPr>
          <w:rFonts w:ascii="Arial" w:hAnsi="Arial" w:cs="Arial"/>
          <w:sz w:val="24"/>
        </w:rPr>
        <w:t xml:space="preserve">and </w:t>
      </w:r>
      <w:proofErr w:type="spellStart"/>
      <w:r w:rsidR="00E10D82" w:rsidRPr="00E14C9A">
        <w:rPr>
          <w:rFonts w:ascii="Arial" w:hAnsi="Arial" w:cs="Arial"/>
          <w:sz w:val="24"/>
        </w:rPr>
        <w:t>Jaradat</w:t>
      </w:r>
      <w:proofErr w:type="spellEnd"/>
      <w:r w:rsidR="00E10D82" w:rsidRPr="00E14C9A">
        <w:rPr>
          <w:rFonts w:ascii="Arial" w:hAnsi="Arial" w:cs="Arial"/>
          <w:sz w:val="24"/>
        </w:rPr>
        <w:t>, 2018</w:t>
      </w:r>
      <w:r w:rsidR="00E10D82">
        <w:rPr>
          <w:rFonts w:ascii="Arial" w:hAnsi="Arial" w:cs="Arial"/>
          <w:sz w:val="24"/>
          <w:lang w:val="en-GB"/>
        </w:rPr>
        <w:t>)</w:t>
      </w:r>
      <w:r>
        <w:rPr>
          <w:rFonts w:ascii="Arial" w:hAnsi="Arial" w:cs="Arial"/>
          <w:sz w:val="24"/>
          <w:lang w:val="en-GB"/>
        </w:rPr>
        <w:t>.</w:t>
      </w:r>
    </w:p>
    <w:p w14:paraId="206D1415" w14:textId="77777777" w:rsidR="007B0636" w:rsidRDefault="00160609" w:rsidP="004B1867">
      <w:pPr>
        <w:spacing w:before="240" w:line="360" w:lineRule="auto"/>
        <w:jc w:val="both"/>
        <w:rPr>
          <w:rFonts w:ascii="Arial" w:hAnsi="Arial" w:cs="Arial"/>
          <w:sz w:val="24"/>
          <w:lang w:val="en-GB"/>
        </w:rPr>
      </w:pPr>
      <w:r>
        <w:rPr>
          <w:rFonts w:ascii="Arial" w:hAnsi="Arial" w:cs="Arial"/>
          <w:sz w:val="24"/>
          <w:lang w:val="en-GB"/>
        </w:rPr>
        <w:t>The research topic of interest that needs further exploration has been entitled as follows; “</w:t>
      </w:r>
      <w:r>
        <w:rPr>
          <w:rFonts w:ascii="Arial" w:hAnsi="Arial" w:cs="Arial"/>
          <w:b/>
          <w:sz w:val="24"/>
          <w:lang w:val="en-GB"/>
        </w:rPr>
        <w:t>Impact of training and development of GPs on implementing telemedicine in the UK healthcare sector for effective reduction of patient waiting time</w:t>
      </w:r>
      <w:r>
        <w:rPr>
          <w:rFonts w:ascii="Arial" w:hAnsi="Arial" w:cs="Arial"/>
          <w:sz w:val="24"/>
          <w:lang w:val="en-GB"/>
        </w:rPr>
        <w:t>”</w:t>
      </w:r>
      <w:r w:rsidR="00200366">
        <w:rPr>
          <w:rFonts w:ascii="Arial" w:hAnsi="Arial" w:cs="Arial"/>
          <w:sz w:val="24"/>
          <w:lang w:val="en-GB"/>
        </w:rPr>
        <w:t xml:space="preserve">. As far </w:t>
      </w:r>
      <w:r w:rsidR="00200366">
        <w:rPr>
          <w:rFonts w:ascii="Arial" w:hAnsi="Arial" w:cs="Arial"/>
          <w:sz w:val="24"/>
          <w:lang w:val="en-GB"/>
        </w:rPr>
        <w:lastRenderedPageBreak/>
        <w:t xml:space="preserve">as this chosen research context is concerned, the focus is mainly on the training and development of GP in the healthcare sector so that they </w:t>
      </w:r>
      <w:proofErr w:type="gramStart"/>
      <w:r w:rsidR="00200366">
        <w:rPr>
          <w:rFonts w:ascii="Arial" w:hAnsi="Arial" w:cs="Arial"/>
          <w:sz w:val="24"/>
          <w:lang w:val="en-GB"/>
        </w:rPr>
        <w:t>are capable of implementing</w:t>
      </w:r>
      <w:proofErr w:type="gramEnd"/>
      <w:r w:rsidR="00200366">
        <w:rPr>
          <w:rFonts w:ascii="Arial" w:hAnsi="Arial" w:cs="Arial"/>
          <w:sz w:val="24"/>
          <w:lang w:val="en-GB"/>
        </w:rPr>
        <w:t xml:space="preserve"> telemedicine consultation on patients/service users so that overall patient waiting time can be reduced. As per the current statistics and market insights, the overall market size of the Telehealth Services industry in terms of revenue generation in the year 2022 is </w:t>
      </w:r>
      <w:r w:rsidR="0074055E" w:rsidRPr="0074055E">
        <w:rPr>
          <w:rFonts w:ascii="Arial" w:hAnsi="Arial" w:cs="Arial"/>
          <w:sz w:val="24"/>
          <w:lang w:val="en-GB"/>
        </w:rPr>
        <w:t>£563.2m</w:t>
      </w:r>
      <w:r w:rsidR="00E10D82">
        <w:rPr>
          <w:rFonts w:ascii="Arial" w:hAnsi="Arial" w:cs="Arial"/>
          <w:sz w:val="24"/>
          <w:lang w:val="en-GB"/>
        </w:rPr>
        <w:t xml:space="preserve"> </w:t>
      </w:r>
      <w:r w:rsidR="00E10D82" w:rsidRPr="00E10D82">
        <w:rPr>
          <w:rFonts w:ascii="Arial" w:hAnsi="Arial" w:cs="Arial"/>
          <w:sz w:val="24"/>
        </w:rPr>
        <w:t>(</w:t>
      </w:r>
      <w:proofErr w:type="spellStart"/>
      <w:r w:rsidR="00E10D82" w:rsidRPr="00E10D82">
        <w:rPr>
          <w:rFonts w:ascii="Arial" w:hAnsi="Arial" w:cs="Arial"/>
          <w:sz w:val="24"/>
        </w:rPr>
        <w:t>Ibisworld</w:t>
      </w:r>
      <w:proofErr w:type="spellEnd"/>
      <w:r w:rsidR="00E10D82" w:rsidRPr="00E10D82">
        <w:rPr>
          <w:rFonts w:ascii="Arial" w:hAnsi="Arial" w:cs="Arial"/>
          <w:sz w:val="24"/>
        </w:rPr>
        <w:t>, 2022)</w:t>
      </w:r>
      <w:r w:rsidR="0074055E">
        <w:rPr>
          <w:rFonts w:ascii="Arial" w:hAnsi="Arial" w:cs="Arial"/>
          <w:sz w:val="24"/>
          <w:lang w:val="en-GB"/>
        </w:rPr>
        <w:t>. This has also been identified from published reports that this industry in the UK alone is expected to increase by 19% by the end of 2022. There are some of the most promising opportunities that telehealth services like telemedicine and teleconsultation provides to service users</w:t>
      </w:r>
      <w:r w:rsidR="00E10D82">
        <w:rPr>
          <w:rFonts w:ascii="Arial" w:hAnsi="Arial" w:cs="Arial"/>
          <w:sz w:val="24"/>
          <w:lang w:val="en-GB"/>
        </w:rPr>
        <w:t xml:space="preserve"> </w:t>
      </w:r>
      <w:r w:rsidR="00E10D82" w:rsidRPr="00E10D82">
        <w:rPr>
          <w:rFonts w:ascii="Arial" w:hAnsi="Arial" w:cs="Arial"/>
          <w:sz w:val="24"/>
        </w:rPr>
        <w:t>(</w:t>
      </w:r>
      <w:proofErr w:type="spellStart"/>
      <w:r w:rsidR="00E10D82" w:rsidRPr="00E10D82">
        <w:rPr>
          <w:rFonts w:ascii="Arial" w:hAnsi="Arial" w:cs="Arial"/>
          <w:sz w:val="24"/>
        </w:rPr>
        <w:t>Ibisworld</w:t>
      </w:r>
      <w:proofErr w:type="spellEnd"/>
      <w:r w:rsidR="00E10D82" w:rsidRPr="00E10D82">
        <w:rPr>
          <w:rFonts w:ascii="Arial" w:hAnsi="Arial" w:cs="Arial"/>
          <w:sz w:val="24"/>
        </w:rPr>
        <w:t>, 2022)</w:t>
      </w:r>
      <w:r w:rsidR="0074055E">
        <w:rPr>
          <w:rFonts w:ascii="Arial" w:hAnsi="Arial" w:cs="Arial"/>
          <w:sz w:val="24"/>
          <w:lang w:val="en-GB"/>
        </w:rPr>
        <w:t>. For instance, telemedicine is effective in reducing pressure on healthcare services through the prevention</w:t>
      </w:r>
      <w:r w:rsidR="0014601E">
        <w:rPr>
          <w:rFonts w:ascii="Arial" w:hAnsi="Arial" w:cs="Arial"/>
          <w:sz w:val="24"/>
          <w:lang w:val="en-GB"/>
        </w:rPr>
        <w:t xml:space="preserve"> of the need of hospitalisation. This benefit can be harnessed by using devices such as home-based and wearable monitoring equipment in addition to other medical services. Since the demand of hospitalisation constantly increases and this also imposes extreme pressure on the healthcare professionals to keep pace with the increased admission rate for instance during the pandemic situation, telehealth industry is gaining momentum and demand with passing time. </w:t>
      </w:r>
      <w:r w:rsidR="00C0319F">
        <w:rPr>
          <w:rFonts w:ascii="Arial" w:hAnsi="Arial" w:cs="Arial"/>
          <w:sz w:val="24"/>
          <w:lang w:val="en-GB"/>
        </w:rPr>
        <w:t xml:space="preserve">Since telemedicine as a part of telehealth service industry needs technological infrastructure to be embedded within the healthcare sector, this is considered as a lag amongst the medical professionals. Research studies have suggested that there are </w:t>
      </w:r>
      <w:proofErr w:type="gramStart"/>
      <w:r w:rsidR="00C0319F">
        <w:rPr>
          <w:rFonts w:ascii="Arial" w:hAnsi="Arial" w:cs="Arial"/>
          <w:sz w:val="24"/>
          <w:lang w:val="en-GB"/>
        </w:rPr>
        <w:t>a large number of</w:t>
      </w:r>
      <w:proofErr w:type="gramEnd"/>
      <w:r w:rsidR="00C0319F">
        <w:rPr>
          <w:rFonts w:ascii="Arial" w:hAnsi="Arial" w:cs="Arial"/>
          <w:sz w:val="24"/>
          <w:lang w:val="en-GB"/>
        </w:rPr>
        <w:t xml:space="preserve"> GPs registered under the NHS who are unaware of technical aspects like video conferencing or providing online consultations to service users. </w:t>
      </w:r>
      <w:r w:rsidR="000401F0">
        <w:rPr>
          <w:rFonts w:ascii="Arial" w:hAnsi="Arial" w:cs="Arial"/>
          <w:sz w:val="24"/>
          <w:lang w:val="en-GB"/>
        </w:rPr>
        <w:t>During the Covid-19 pandemic, virtual GP appointments were thwarted by a significant extent. Registrations for using the NHS app had increased by 111% from the time period of February to March 2020</w:t>
      </w:r>
      <w:r w:rsidR="00E10D82">
        <w:rPr>
          <w:rFonts w:ascii="Arial" w:hAnsi="Arial" w:cs="Arial"/>
          <w:sz w:val="24"/>
          <w:lang w:val="en-GB"/>
        </w:rPr>
        <w:t xml:space="preserve"> </w:t>
      </w:r>
      <w:r w:rsidR="00E10D82" w:rsidRPr="00E10D82">
        <w:rPr>
          <w:rFonts w:ascii="Arial" w:hAnsi="Arial" w:cs="Arial"/>
          <w:sz w:val="24"/>
          <w:lang w:val="en-GB"/>
        </w:rPr>
        <w:t xml:space="preserve">(McGlynn </w:t>
      </w:r>
      <w:r w:rsidR="00E10D82">
        <w:rPr>
          <w:rFonts w:ascii="Arial" w:hAnsi="Arial" w:cs="Arial"/>
          <w:sz w:val="24"/>
          <w:lang w:val="en-GB"/>
        </w:rPr>
        <w:t>and</w:t>
      </w:r>
      <w:r w:rsidR="00E10D82" w:rsidRPr="00E10D82">
        <w:rPr>
          <w:rFonts w:ascii="Arial" w:hAnsi="Arial" w:cs="Arial"/>
          <w:sz w:val="24"/>
          <w:lang w:val="en-GB"/>
        </w:rPr>
        <w:t xml:space="preserve"> </w:t>
      </w:r>
      <w:proofErr w:type="spellStart"/>
      <w:r w:rsidR="00E10D82" w:rsidRPr="00E10D82">
        <w:rPr>
          <w:rFonts w:ascii="Arial" w:hAnsi="Arial" w:cs="Arial"/>
          <w:sz w:val="24"/>
          <w:lang w:val="en-GB"/>
        </w:rPr>
        <w:t>Ranson</w:t>
      </w:r>
      <w:proofErr w:type="spellEnd"/>
      <w:r w:rsidR="00E10D82" w:rsidRPr="00E10D82">
        <w:rPr>
          <w:rFonts w:ascii="Arial" w:hAnsi="Arial" w:cs="Arial"/>
          <w:sz w:val="24"/>
          <w:lang w:val="en-GB"/>
        </w:rPr>
        <w:t>, 2021)</w:t>
      </w:r>
      <w:r w:rsidR="000401F0">
        <w:rPr>
          <w:rFonts w:ascii="Arial" w:hAnsi="Arial" w:cs="Arial"/>
          <w:sz w:val="24"/>
          <w:lang w:val="en-GB"/>
        </w:rPr>
        <w:t>. In addition, the use of non-emergency online advice site, NHS 111 online also increased by 257% within the period of June to November 2020 as compared to the same time period in the previous year</w:t>
      </w:r>
      <w:r w:rsidR="00E10D82">
        <w:rPr>
          <w:rFonts w:ascii="Arial" w:hAnsi="Arial" w:cs="Arial"/>
          <w:sz w:val="24"/>
          <w:lang w:val="en-GB"/>
        </w:rPr>
        <w:t xml:space="preserve"> </w:t>
      </w:r>
      <w:r w:rsidR="00E10D82" w:rsidRPr="00E10D82">
        <w:rPr>
          <w:rFonts w:ascii="Arial" w:hAnsi="Arial" w:cs="Arial"/>
          <w:sz w:val="24"/>
          <w:lang w:val="en-GB"/>
        </w:rPr>
        <w:t xml:space="preserve">(McGlynn </w:t>
      </w:r>
      <w:r w:rsidR="00E10D82">
        <w:rPr>
          <w:rFonts w:ascii="Arial" w:hAnsi="Arial" w:cs="Arial"/>
          <w:sz w:val="24"/>
          <w:lang w:val="en-GB"/>
        </w:rPr>
        <w:t>and</w:t>
      </w:r>
      <w:r w:rsidR="00E10D82" w:rsidRPr="00E10D82">
        <w:rPr>
          <w:rFonts w:ascii="Arial" w:hAnsi="Arial" w:cs="Arial"/>
          <w:sz w:val="24"/>
          <w:lang w:val="en-GB"/>
        </w:rPr>
        <w:t xml:space="preserve"> </w:t>
      </w:r>
      <w:proofErr w:type="spellStart"/>
      <w:r w:rsidR="00E10D82" w:rsidRPr="00E10D82">
        <w:rPr>
          <w:rFonts w:ascii="Arial" w:hAnsi="Arial" w:cs="Arial"/>
          <w:sz w:val="24"/>
          <w:lang w:val="en-GB"/>
        </w:rPr>
        <w:t>Ranson</w:t>
      </w:r>
      <w:proofErr w:type="spellEnd"/>
      <w:r w:rsidR="00E10D82" w:rsidRPr="00E10D82">
        <w:rPr>
          <w:rFonts w:ascii="Arial" w:hAnsi="Arial" w:cs="Arial"/>
          <w:sz w:val="24"/>
          <w:lang w:val="en-GB"/>
        </w:rPr>
        <w:t>, 2021)</w:t>
      </w:r>
      <w:r w:rsidR="000401F0">
        <w:rPr>
          <w:rFonts w:ascii="Arial" w:hAnsi="Arial" w:cs="Arial"/>
          <w:sz w:val="24"/>
          <w:lang w:val="en-GB"/>
        </w:rPr>
        <w:t xml:space="preserve">. </w:t>
      </w:r>
      <w:r w:rsidR="007B0636">
        <w:rPr>
          <w:rFonts w:ascii="Arial" w:hAnsi="Arial" w:cs="Arial"/>
          <w:sz w:val="24"/>
          <w:lang w:val="en-GB"/>
        </w:rPr>
        <w:t xml:space="preserve">This shift towards telehealth obviously predates the pandemic but got even more accentuated amongst the service users after the inception of movement restrictions and lockdown measures since 2020. Hence, the prevailing gap of knowledge and technological access amongst the GPs has become a barrier in effective and seamless implementation of telemedicine services to the service users. Hence, this area needs to </w:t>
      </w:r>
      <w:r w:rsidR="007B0636">
        <w:rPr>
          <w:rFonts w:ascii="Arial" w:hAnsi="Arial" w:cs="Arial"/>
          <w:sz w:val="24"/>
          <w:lang w:val="en-GB"/>
        </w:rPr>
        <w:lastRenderedPageBreak/>
        <w:t xml:space="preserve">be explored further and the impact of training of the GPs </w:t>
      </w:r>
      <w:proofErr w:type="gramStart"/>
      <w:r w:rsidR="007B0636">
        <w:rPr>
          <w:rFonts w:ascii="Arial" w:hAnsi="Arial" w:cs="Arial"/>
          <w:sz w:val="24"/>
          <w:lang w:val="en-GB"/>
        </w:rPr>
        <w:t>in regards to</w:t>
      </w:r>
      <w:proofErr w:type="gramEnd"/>
      <w:r w:rsidR="007B0636">
        <w:rPr>
          <w:rFonts w:ascii="Arial" w:hAnsi="Arial" w:cs="Arial"/>
          <w:sz w:val="24"/>
          <w:lang w:val="en-GB"/>
        </w:rPr>
        <w:t xml:space="preserve"> this aspect needs to be investigated through this proposed study.</w:t>
      </w:r>
    </w:p>
    <w:p w14:paraId="13A828CC" w14:textId="77777777" w:rsidR="001E54E5" w:rsidRDefault="001E54E5" w:rsidP="000E59D5">
      <w:pPr>
        <w:pStyle w:val="Heading1"/>
      </w:pPr>
      <w:bookmarkStart w:id="2" w:name="_Toc123320126"/>
      <w:r>
        <w:t>Discussing the chosen research idea</w:t>
      </w:r>
      <w:bookmarkEnd w:id="2"/>
    </w:p>
    <w:p w14:paraId="3531D24E" w14:textId="77777777" w:rsidR="00017F3A" w:rsidRDefault="00B652D3" w:rsidP="004B1867">
      <w:pPr>
        <w:spacing w:before="240" w:line="360" w:lineRule="auto"/>
        <w:jc w:val="both"/>
        <w:rPr>
          <w:rFonts w:ascii="Arial" w:hAnsi="Arial" w:cs="Arial"/>
          <w:sz w:val="24"/>
          <w:lang w:val="en-GB"/>
        </w:rPr>
      </w:pPr>
      <w:r>
        <w:rPr>
          <w:rFonts w:ascii="Arial" w:hAnsi="Arial" w:cs="Arial"/>
          <w:sz w:val="24"/>
          <w:lang w:val="en-GB"/>
        </w:rPr>
        <w:t xml:space="preserve">Healthcare service providers and organisations are currently facing constant urge and need of digital health solutions that shall be able to protect and safeguard people from highly transmissible diseases like Covid-19 and improve their wellbeing. In order to mitigate any form of financial constraints and gaps, venture capital (VC) investments in the UK health tech </w:t>
      </w:r>
      <w:proofErr w:type="gramStart"/>
      <w:r>
        <w:rPr>
          <w:rFonts w:ascii="Arial" w:hAnsi="Arial" w:cs="Arial"/>
          <w:sz w:val="24"/>
          <w:lang w:val="en-GB"/>
        </w:rPr>
        <w:t>has</w:t>
      </w:r>
      <w:proofErr w:type="gramEnd"/>
      <w:r>
        <w:rPr>
          <w:rFonts w:ascii="Arial" w:hAnsi="Arial" w:cs="Arial"/>
          <w:sz w:val="24"/>
          <w:lang w:val="en-GB"/>
        </w:rPr>
        <w:t xml:space="preserve"> increased considerably almost 9 times since 2016. This has resulted in an over</w:t>
      </w:r>
      <w:r w:rsidR="0054457F">
        <w:rPr>
          <w:rFonts w:ascii="Arial" w:hAnsi="Arial" w:cs="Arial"/>
          <w:sz w:val="24"/>
          <w:lang w:val="en-GB"/>
        </w:rPr>
        <w:t xml:space="preserve">all increase from just US$420m </w:t>
      </w:r>
      <w:r w:rsidR="0054457F" w:rsidRPr="0054457F">
        <w:rPr>
          <w:rFonts w:ascii="Arial" w:hAnsi="Arial" w:cs="Arial"/>
          <w:sz w:val="24"/>
          <w:lang w:val="en-GB"/>
        </w:rPr>
        <w:t>(£317 million) in 2016 to $3.8 billion (£2.87 billion) in 2021</w:t>
      </w:r>
      <w:r w:rsidR="00C20967">
        <w:rPr>
          <w:rFonts w:ascii="Arial" w:hAnsi="Arial" w:cs="Arial"/>
          <w:sz w:val="24"/>
          <w:lang w:val="en-GB"/>
        </w:rPr>
        <w:t xml:space="preserve"> </w:t>
      </w:r>
      <w:r w:rsidR="00C20967" w:rsidRPr="00C20967">
        <w:rPr>
          <w:rFonts w:ascii="Arial" w:hAnsi="Arial" w:cs="Arial"/>
          <w:sz w:val="24"/>
        </w:rPr>
        <w:t>(</w:t>
      </w:r>
      <w:proofErr w:type="spellStart"/>
      <w:r w:rsidR="00C20967" w:rsidRPr="00C20967">
        <w:rPr>
          <w:rFonts w:ascii="Arial" w:hAnsi="Arial" w:cs="Arial"/>
          <w:sz w:val="24"/>
        </w:rPr>
        <w:t>Svoronos</w:t>
      </w:r>
      <w:proofErr w:type="spellEnd"/>
      <w:r w:rsidR="00C20967" w:rsidRPr="00C20967">
        <w:rPr>
          <w:rFonts w:ascii="Arial" w:hAnsi="Arial" w:cs="Arial"/>
          <w:sz w:val="24"/>
        </w:rPr>
        <w:t>, 2022)</w:t>
      </w:r>
      <w:r w:rsidR="0054457F">
        <w:rPr>
          <w:rFonts w:ascii="Arial" w:hAnsi="Arial" w:cs="Arial"/>
          <w:sz w:val="24"/>
          <w:lang w:val="en-GB"/>
        </w:rPr>
        <w:t xml:space="preserve">. </w:t>
      </w:r>
      <w:r w:rsidR="00F23A24">
        <w:rPr>
          <w:rFonts w:ascii="Arial" w:hAnsi="Arial" w:cs="Arial"/>
          <w:sz w:val="24"/>
          <w:lang w:val="en-GB"/>
        </w:rPr>
        <w:t xml:space="preserve">Therefore, this trend in telehealth puts the UK healthcare technology market in rank #3 in the world with only the United States and China leading ahead. </w:t>
      </w:r>
      <w:r w:rsidR="00214413">
        <w:rPr>
          <w:rFonts w:ascii="Arial" w:hAnsi="Arial" w:cs="Arial"/>
          <w:sz w:val="24"/>
          <w:lang w:val="en-GB"/>
        </w:rPr>
        <w:t xml:space="preserve">One of the biggest drivers of telehealth services industry in the UK is telemedicine that so far accounted for 40% for venture </w:t>
      </w:r>
      <w:proofErr w:type="gramStart"/>
      <w:r w:rsidR="00214413">
        <w:rPr>
          <w:rFonts w:ascii="Arial" w:hAnsi="Arial" w:cs="Arial"/>
          <w:sz w:val="24"/>
          <w:lang w:val="en-GB"/>
        </w:rPr>
        <w:t>capitalists</w:t>
      </w:r>
      <w:proofErr w:type="gramEnd"/>
      <w:r w:rsidR="00214413">
        <w:rPr>
          <w:rFonts w:ascii="Arial" w:hAnsi="Arial" w:cs="Arial"/>
          <w:sz w:val="24"/>
          <w:lang w:val="en-GB"/>
        </w:rPr>
        <w:t xml:space="preserve"> health tech investment in London alone. One of the studies that had been conducted in </w:t>
      </w:r>
      <w:proofErr w:type="gramStart"/>
      <w:r w:rsidR="00214413">
        <w:rPr>
          <w:rFonts w:ascii="Arial" w:hAnsi="Arial" w:cs="Arial"/>
          <w:sz w:val="24"/>
          <w:lang w:val="en-GB"/>
        </w:rPr>
        <w:t>pre pre-</w:t>
      </w:r>
      <w:proofErr w:type="spellStart"/>
      <w:proofErr w:type="gramEnd"/>
      <w:r w:rsidR="00214413">
        <w:rPr>
          <w:rFonts w:ascii="Arial" w:hAnsi="Arial" w:cs="Arial"/>
          <w:sz w:val="24"/>
          <w:lang w:val="en-GB"/>
        </w:rPr>
        <w:t>pandeic</w:t>
      </w:r>
      <w:proofErr w:type="spellEnd"/>
      <w:r w:rsidR="00214413">
        <w:rPr>
          <w:rFonts w:ascii="Arial" w:hAnsi="Arial" w:cs="Arial"/>
          <w:sz w:val="24"/>
          <w:lang w:val="en-GB"/>
        </w:rPr>
        <w:t xml:space="preserve"> time period had reflected that only 5% respondents in the UK used telehealth services at that time but at the same time, 58% of the respondents had provided affirmative response for using digital health services only if proper accessibility and benefit</w:t>
      </w:r>
      <w:r w:rsidR="00235A16">
        <w:rPr>
          <w:rFonts w:ascii="Arial" w:hAnsi="Arial" w:cs="Arial"/>
          <w:sz w:val="24"/>
          <w:lang w:val="en-GB"/>
        </w:rPr>
        <w:t>s</w:t>
      </w:r>
      <w:r w:rsidR="00214413">
        <w:rPr>
          <w:rFonts w:ascii="Arial" w:hAnsi="Arial" w:cs="Arial"/>
          <w:sz w:val="24"/>
          <w:lang w:val="en-GB"/>
        </w:rPr>
        <w:t xml:space="preserve"> </w:t>
      </w:r>
      <w:r w:rsidR="00235A16">
        <w:rPr>
          <w:rFonts w:ascii="Arial" w:hAnsi="Arial" w:cs="Arial"/>
          <w:sz w:val="24"/>
          <w:lang w:val="en-GB"/>
        </w:rPr>
        <w:t>are imparted</w:t>
      </w:r>
      <w:r w:rsidR="009D3E26">
        <w:rPr>
          <w:rFonts w:ascii="Arial" w:hAnsi="Arial" w:cs="Arial"/>
          <w:sz w:val="24"/>
          <w:lang w:val="en-GB"/>
        </w:rPr>
        <w:t xml:space="preserve"> </w:t>
      </w:r>
      <w:r w:rsidR="009D3E26" w:rsidRPr="00C20967">
        <w:rPr>
          <w:rFonts w:ascii="Arial" w:hAnsi="Arial" w:cs="Arial"/>
          <w:sz w:val="24"/>
        </w:rPr>
        <w:t>(</w:t>
      </w:r>
      <w:proofErr w:type="spellStart"/>
      <w:r w:rsidR="009D3E26" w:rsidRPr="00C20967">
        <w:rPr>
          <w:rFonts w:ascii="Arial" w:hAnsi="Arial" w:cs="Arial"/>
          <w:sz w:val="24"/>
        </w:rPr>
        <w:t>Svoronos</w:t>
      </w:r>
      <w:proofErr w:type="spellEnd"/>
      <w:r w:rsidR="009D3E26" w:rsidRPr="00C20967">
        <w:rPr>
          <w:rFonts w:ascii="Arial" w:hAnsi="Arial" w:cs="Arial"/>
          <w:sz w:val="24"/>
        </w:rPr>
        <w:t>, 2022)</w:t>
      </w:r>
      <w:r w:rsidR="00235A16">
        <w:rPr>
          <w:rFonts w:ascii="Arial" w:hAnsi="Arial" w:cs="Arial"/>
          <w:sz w:val="24"/>
          <w:lang w:val="en-GB"/>
        </w:rPr>
        <w:t xml:space="preserve">. </w:t>
      </w:r>
      <w:r w:rsidR="00070250">
        <w:rPr>
          <w:rFonts w:ascii="Arial" w:hAnsi="Arial" w:cs="Arial"/>
          <w:sz w:val="24"/>
          <w:lang w:val="en-GB"/>
        </w:rPr>
        <w:t xml:space="preserve">This has also been identified from various pre-existing research studies that many GPs and registered nursing professionals are unaware of the telehealth policies and protocols improvised by the Care Quality Commission (CQC). This eventually reflects the fact that knowledge gap exists amongst the UK healthcare </w:t>
      </w:r>
      <w:proofErr w:type="gramStart"/>
      <w:r w:rsidR="00070250">
        <w:rPr>
          <w:rFonts w:ascii="Arial" w:hAnsi="Arial" w:cs="Arial"/>
          <w:sz w:val="24"/>
          <w:lang w:val="en-GB"/>
        </w:rPr>
        <w:t>sector</w:t>
      </w:r>
      <w:proofErr w:type="gramEnd"/>
      <w:r w:rsidR="00070250">
        <w:rPr>
          <w:rFonts w:ascii="Arial" w:hAnsi="Arial" w:cs="Arial"/>
          <w:sz w:val="24"/>
          <w:lang w:val="en-GB"/>
        </w:rPr>
        <w:t xml:space="preserve"> in regards to telehealth services and hence, service users cannot be provided the service most appropriately</w:t>
      </w:r>
      <w:r w:rsidR="00161F8B">
        <w:rPr>
          <w:rFonts w:ascii="Arial" w:hAnsi="Arial" w:cs="Arial"/>
          <w:sz w:val="24"/>
          <w:lang w:val="en-GB"/>
        </w:rPr>
        <w:t xml:space="preserve"> (</w:t>
      </w:r>
      <w:r w:rsidR="00161F8B" w:rsidRPr="0045310C">
        <w:rPr>
          <w:rFonts w:ascii="Arial" w:hAnsi="Arial" w:cs="Arial"/>
          <w:sz w:val="24"/>
        </w:rPr>
        <w:t>Groom</w:t>
      </w:r>
      <w:r w:rsidR="00161F8B">
        <w:rPr>
          <w:rFonts w:ascii="Arial" w:hAnsi="Arial" w:cs="Arial"/>
          <w:sz w:val="24"/>
        </w:rPr>
        <w:t xml:space="preserve"> </w:t>
      </w:r>
      <w:r w:rsidR="00161F8B">
        <w:rPr>
          <w:rFonts w:ascii="Arial" w:hAnsi="Arial" w:cs="Arial"/>
          <w:i/>
          <w:sz w:val="24"/>
        </w:rPr>
        <w:t>et al.,</w:t>
      </w:r>
      <w:r w:rsidR="00161F8B">
        <w:rPr>
          <w:rFonts w:ascii="Arial" w:hAnsi="Arial" w:cs="Arial"/>
          <w:sz w:val="24"/>
        </w:rPr>
        <w:t xml:space="preserve"> 2021</w:t>
      </w:r>
      <w:r w:rsidR="00161F8B">
        <w:rPr>
          <w:rFonts w:ascii="Arial" w:hAnsi="Arial" w:cs="Arial"/>
          <w:sz w:val="24"/>
          <w:lang w:val="en-GB"/>
        </w:rPr>
        <w:t>)</w:t>
      </w:r>
      <w:r w:rsidR="00070250">
        <w:rPr>
          <w:rFonts w:ascii="Arial" w:hAnsi="Arial" w:cs="Arial"/>
          <w:sz w:val="24"/>
          <w:lang w:val="en-GB"/>
        </w:rPr>
        <w:t xml:space="preserve">. </w:t>
      </w:r>
      <w:r w:rsidR="00CE6E1D">
        <w:rPr>
          <w:rFonts w:ascii="Arial" w:hAnsi="Arial" w:cs="Arial"/>
          <w:sz w:val="24"/>
          <w:lang w:val="en-GB"/>
        </w:rPr>
        <w:t xml:space="preserve">The aim of this research idea is to investigate how effective training sessions of the GPs can be so that they become aware of engaging themselves in telemedicine service provision with an ultimate outcome of reducing patient waiting time. Henceforth, other challenging issues like increased hospitalisation or repetitive re-admission in hospitals after getting cured from a chronic disease can be avoided </w:t>
      </w:r>
    </w:p>
    <w:p w14:paraId="535DDD04" w14:textId="77777777" w:rsidR="00017F3A" w:rsidRDefault="00017F3A" w:rsidP="000E59D5">
      <w:pPr>
        <w:pStyle w:val="Heading1"/>
      </w:pPr>
      <w:bookmarkStart w:id="3" w:name="_Toc123320127"/>
      <w:r>
        <w:t>Choosing the appropriate methodology</w:t>
      </w:r>
      <w:bookmarkEnd w:id="3"/>
      <w:r>
        <w:t xml:space="preserve"> </w:t>
      </w:r>
    </w:p>
    <w:p w14:paraId="52F4C4C2" w14:textId="77777777" w:rsidR="003D2D43" w:rsidRDefault="00C26BDD" w:rsidP="004B1867">
      <w:pPr>
        <w:spacing w:before="240" w:line="360" w:lineRule="auto"/>
        <w:jc w:val="both"/>
        <w:rPr>
          <w:rFonts w:ascii="Arial" w:hAnsi="Arial" w:cs="Arial"/>
          <w:sz w:val="24"/>
          <w:lang w:val="en-GB"/>
        </w:rPr>
      </w:pPr>
      <w:r>
        <w:rPr>
          <w:rFonts w:ascii="Arial" w:hAnsi="Arial" w:cs="Arial"/>
          <w:sz w:val="24"/>
          <w:lang w:val="en-GB"/>
        </w:rPr>
        <w:lastRenderedPageBreak/>
        <w:t>In order to successfully continue with this proposed research study, it is necessary to opt for primary qualitative data so that in-depth insight of the research context can be provided. As far as research data collection is concerned, both primary and secondary data collection methods exist. The former has been referred to as the mode of collecting first-hand or real-time data from human participants so that effective analysis and data interpretations can be undertaken</w:t>
      </w:r>
      <w:r w:rsidR="00133349">
        <w:rPr>
          <w:rFonts w:ascii="Arial" w:hAnsi="Arial" w:cs="Arial"/>
          <w:sz w:val="24"/>
          <w:lang w:val="en-GB"/>
        </w:rPr>
        <w:t xml:space="preserve"> (</w:t>
      </w:r>
      <w:r w:rsidR="00133349" w:rsidRPr="00071F26">
        <w:rPr>
          <w:rFonts w:ascii="Arial" w:hAnsi="Arial" w:cs="Arial"/>
          <w:sz w:val="24"/>
        </w:rPr>
        <w:t>Lê</w:t>
      </w:r>
      <w:r w:rsidR="00133349">
        <w:rPr>
          <w:rFonts w:ascii="Arial" w:hAnsi="Arial" w:cs="Arial"/>
          <w:sz w:val="24"/>
        </w:rPr>
        <w:t xml:space="preserve"> </w:t>
      </w:r>
      <w:r w:rsidR="00133349" w:rsidRPr="00071F26">
        <w:rPr>
          <w:rFonts w:ascii="Arial" w:hAnsi="Arial" w:cs="Arial"/>
          <w:sz w:val="24"/>
        </w:rPr>
        <w:t>and Schmid, 2022</w:t>
      </w:r>
      <w:r w:rsidR="00133349">
        <w:rPr>
          <w:rFonts w:ascii="Arial" w:hAnsi="Arial" w:cs="Arial"/>
          <w:sz w:val="24"/>
          <w:lang w:val="en-GB"/>
        </w:rPr>
        <w:t>)</w:t>
      </w:r>
      <w:r>
        <w:rPr>
          <w:rFonts w:ascii="Arial" w:hAnsi="Arial" w:cs="Arial"/>
          <w:sz w:val="24"/>
          <w:lang w:val="en-GB"/>
        </w:rPr>
        <w:t>. On the contrary, secondary data collection has been termed as collecting data from already published data sources such as reports, news and journal articles to name a few. Data analysis is again of two types namely qualitative and quantitative wherein the former indicates theoretical data analysis and on the contrary, the latter signifies numerical or statistical data interpretation.</w:t>
      </w:r>
      <w:r w:rsidR="003D2D43">
        <w:rPr>
          <w:rFonts w:ascii="Arial" w:hAnsi="Arial" w:cs="Arial"/>
          <w:sz w:val="24"/>
          <w:lang w:val="en-GB"/>
        </w:rPr>
        <w:t xml:space="preserve"> </w:t>
      </w:r>
    </w:p>
    <w:p w14:paraId="132D2C4F" w14:textId="77777777" w:rsidR="00ED5B45" w:rsidRDefault="003D2D43" w:rsidP="004B1867">
      <w:pPr>
        <w:spacing w:before="240" w:line="360" w:lineRule="auto"/>
        <w:jc w:val="both"/>
        <w:rPr>
          <w:rFonts w:ascii="Arial" w:hAnsi="Arial" w:cs="Arial"/>
          <w:sz w:val="24"/>
          <w:lang w:val="en-GB"/>
        </w:rPr>
      </w:pPr>
      <w:r>
        <w:rPr>
          <w:rFonts w:ascii="Arial" w:hAnsi="Arial" w:cs="Arial"/>
          <w:sz w:val="24"/>
          <w:lang w:val="en-GB"/>
        </w:rPr>
        <w:t>For this research study, qualitative data interpretation will be far more effective and in order to collect the data, semi-structured interview can be conducted and considered as the data collection tool</w:t>
      </w:r>
      <w:r w:rsidR="00133349">
        <w:rPr>
          <w:rFonts w:ascii="Arial" w:hAnsi="Arial" w:cs="Arial"/>
          <w:sz w:val="24"/>
          <w:lang w:val="en-GB"/>
        </w:rPr>
        <w:t xml:space="preserve"> (</w:t>
      </w:r>
      <w:proofErr w:type="spellStart"/>
      <w:r w:rsidR="00133349" w:rsidRPr="00071F26">
        <w:rPr>
          <w:rFonts w:ascii="Arial" w:hAnsi="Arial" w:cs="Arial"/>
          <w:sz w:val="24"/>
        </w:rPr>
        <w:t>Busetto</w:t>
      </w:r>
      <w:proofErr w:type="spellEnd"/>
      <w:r w:rsidR="00133349">
        <w:rPr>
          <w:rFonts w:ascii="Arial" w:hAnsi="Arial" w:cs="Arial"/>
          <w:sz w:val="24"/>
        </w:rPr>
        <w:t xml:space="preserve"> </w:t>
      </w:r>
      <w:r w:rsidR="00133349">
        <w:rPr>
          <w:rFonts w:ascii="Arial" w:hAnsi="Arial" w:cs="Arial"/>
          <w:i/>
          <w:sz w:val="24"/>
        </w:rPr>
        <w:t>et al.,</w:t>
      </w:r>
      <w:r w:rsidR="00133349">
        <w:rPr>
          <w:rFonts w:ascii="Arial" w:hAnsi="Arial" w:cs="Arial"/>
          <w:sz w:val="24"/>
        </w:rPr>
        <w:t xml:space="preserve"> </w:t>
      </w:r>
      <w:r w:rsidR="00133349" w:rsidRPr="00071F26">
        <w:rPr>
          <w:rFonts w:ascii="Arial" w:hAnsi="Arial" w:cs="Arial"/>
          <w:sz w:val="24"/>
        </w:rPr>
        <w:t>2020</w:t>
      </w:r>
      <w:r w:rsidR="00133349">
        <w:rPr>
          <w:rFonts w:ascii="Arial" w:hAnsi="Arial" w:cs="Arial"/>
          <w:sz w:val="24"/>
          <w:lang w:val="en-GB"/>
        </w:rPr>
        <w:t>)</w:t>
      </w:r>
      <w:r>
        <w:rPr>
          <w:rFonts w:ascii="Arial" w:hAnsi="Arial" w:cs="Arial"/>
          <w:sz w:val="24"/>
          <w:lang w:val="en-GB"/>
        </w:rPr>
        <w:t xml:space="preserve">. Since the proposed research study aims to investigate the </w:t>
      </w:r>
      <w:r w:rsidR="00F53AAC">
        <w:rPr>
          <w:rFonts w:ascii="Arial" w:hAnsi="Arial" w:cs="Arial"/>
          <w:sz w:val="24"/>
          <w:lang w:val="en-GB"/>
        </w:rPr>
        <w:t xml:space="preserve">impact of training and development of GPs for implementation of telemedicine in the UK healthcare sector so that patient waiting time can be reduced, interviewing the GPs will be far more effective. This also means that the targeted population will be the most appropriate data source since the entire research study will be focused on their knowledge level of telehealth services. Recruitment of the GPs for this study needs to be carried out through proper ethical compliance measures and hence, prior informed consent needs to be generated </w:t>
      </w:r>
      <w:proofErr w:type="gramStart"/>
      <w:r w:rsidR="00F53AAC">
        <w:rPr>
          <w:rFonts w:ascii="Arial" w:hAnsi="Arial" w:cs="Arial"/>
          <w:sz w:val="24"/>
          <w:lang w:val="en-GB"/>
        </w:rPr>
        <w:t>so as to</w:t>
      </w:r>
      <w:proofErr w:type="gramEnd"/>
      <w:r w:rsidR="00F53AAC">
        <w:rPr>
          <w:rFonts w:ascii="Arial" w:hAnsi="Arial" w:cs="Arial"/>
          <w:sz w:val="24"/>
          <w:lang w:val="en-GB"/>
        </w:rPr>
        <w:t xml:space="preserve"> impart voluntary participation on this study. </w:t>
      </w:r>
      <w:r w:rsidR="005A4545">
        <w:rPr>
          <w:rFonts w:ascii="Arial" w:hAnsi="Arial" w:cs="Arial"/>
          <w:sz w:val="24"/>
          <w:lang w:val="en-GB"/>
        </w:rPr>
        <w:t xml:space="preserve">Henceforth, the sample size of N= 7 can be considered effective and feasible for the successful completion of this study. As far as the sampling technique </w:t>
      </w:r>
      <w:r w:rsidR="00C74ED9">
        <w:rPr>
          <w:rFonts w:ascii="Arial" w:hAnsi="Arial" w:cs="Arial"/>
          <w:sz w:val="24"/>
          <w:lang w:val="en-GB"/>
        </w:rPr>
        <w:t>is concerned, purposive and convenient sampling techniques can be opted for this study</w:t>
      </w:r>
      <w:r w:rsidR="00133349">
        <w:rPr>
          <w:rFonts w:ascii="Arial" w:hAnsi="Arial" w:cs="Arial"/>
          <w:sz w:val="24"/>
          <w:lang w:val="en-GB"/>
        </w:rPr>
        <w:t xml:space="preserve"> (</w:t>
      </w:r>
      <w:r w:rsidR="00133349" w:rsidRPr="00071F26">
        <w:rPr>
          <w:rFonts w:ascii="Arial" w:hAnsi="Arial" w:cs="Arial"/>
          <w:sz w:val="24"/>
        </w:rPr>
        <w:t>Harris</w:t>
      </w:r>
      <w:r w:rsidR="00133349">
        <w:rPr>
          <w:rFonts w:ascii="Arial" w:hAnsi="Arial" w:cs="Arial"/>
          <w:sz w:val="24"/>
        </w:rPr>
        <w:t xml:space="preserve"> </w:t>
      </w:r>
      <w:r w:rsidR="00133349">
        <w:rPr>
          <w:rFonts w:ascii="Arial" w:hAnsi="Arial" w:cs="Arial"/>
          <w:i/>
          <w:sz w:val="24"/>
        </w:rPr>
        <w:t>et al.,</w:t>
      </w:r>
      <w:r w:rsidR="00133349">
        <w:rPr>
          <w:rFonts w:ascii="Arial" w:hAnsi="Arial" w:cs="Arial"/>
          <w:sz w:val="24"/>
        </w:rPr>
        <w:t xml:space="preserve"> </w:t>
      </w:r>
      <w:r w:rsidR="00133349" w:rsidRPr="00071F26">
        <w:rPr>
          <w:rFonts w:ascii="Arial" w:hAnsi="Arial" w:cs="Arial"/>
          <w:sz w:val="24"/>
        </w:rPr>
        <w:t>2019</w:t>
      </w:r>
      <w:r w:rsidR="00133349">
        <w:rPr>
          <w:rFonts w:ascii="Arial" w:hAnsi="Arial" w:cs="Arial"/>
          <w:sz w:val="24"/>
          <w:lang w:val="en-GB"/>
        </w:rPr>
        <w:t>)</w:t>
      </w:r>
      <w:r w:rsidR="00C74ED9">
        <w:rPr>
          <w:rFonts w:ascii="Arial" w:hAnsi="Arial" w:cs="Arial"/>
          <w:sz w:val="24"/>
          <w:lang w:val="en-GB"/>
        </w:rPr>
        <w:t xml:space="preserve">. This is because only those GPs can be approached and recruited for the interview </w:t>
      </w:r>
      <w:r w:rsidR="00ED5B45">
        <w:rPr>
          <w:rFonts w:ascii="Arial" w:hAnsi="Arial" w:cs="Arial"/>
          <w:sz w:val="24"/>
          <w:lang w:val="en-GB"/>
        </w:rPr>
        <w:t>sessions who have</w:t>
      </w:r>
      <w:r w:rsidR="00C74ED9">
        <w:rPr>
          <w:rFonts w:ascii="Arial" w:hAnsi="Arial" w:cs="Arial"/>
          <w:sz w:val="24"/>
          <w:lang w:val="en-GB"/>
        </w:rPr>
        <w:t xml:space="preserve"> had prior experience of training in telehealth services provided by the healthcare organisation that they work for. Finally, the interview session needs to be conducted as per their time and convenience which eventually reduces research bias and compulsion on the act of data collection.</w:t>
      </w:r>
    </w:p>
    <w:p w14:paraId="47098068" w14:textId="77777777" w:rsidR="00766A65" w:rsidRDefault="00ED5B45" w:rsidP="004B1867">
      <w:pPr>
        <w:spacing w:before="240" w:line="360" w:lineRule="auto"/>
        <w:jc w:val="both"/>
        <w:rPr>
          <w:rFonts w:ascii="Arial" w:hAnsi="Arial" w:cs="Arial"/>
          <w:sz w:val="24"/>
          <w:lang w:val="en-GB"/>
        </w:rPr>
      </w:pPr>
      <w:proofErr w:type="gramStart"/>
      <w:r>
        <w:rPr>
          <w:rFonts w:ascii="Arial" w:hAnsi="Arial" w:cs="Arial"/>
          <w:sz w:val="24"/>
          <w:lang w:val="en-GB"/>
        </w:rPr>
        <w:lastRenderedPageBreak/>
        <w:t>Finally</w:t>
      </w:r>
      <w:proofErr w:type="gramEnd"/>
      <w:r>
        <w:rPr>
          <w:rFonts w:ascii="Arial" w:hAnsi="Arial" w:cs="Arial"/>
          <w:sz w:val="24"/>
          <w:lang w:val="en-GB"/>
        </w:rPr>
        <w:t xml:space="preserve"> after collecting the interview responses, these shall need to be transcribed verbatim based on which themes can be prepared so that proper justification and critical analysis of the collected data can be carried out</w:t>
      </w:r>
      <w:r w:rsidR="00CB72EC">
        <w:rPr>
          <w:rFonts w:ascii="Arial" w:hAnsi="Arial" w:cs="Arial"/>
          <w:sz w:val="24"/>
          <w:lang w:val="en-GB"/>
        </w:rPr>
        <w:t xml:space="preserve"> (</w:t>
      </w:r>
      <w:r w:rsidR="00CB72EC" w:rsidRPr="00071F26">
        <w:rPr>
          <w:rFonts w:ascii="Arial" w:hAnsi="Arial" w:cs="Arial"/>
          <w:sz w:val="24"/>
        </w:rPr>
        <w:t>Liamputtong, 2019</w:t>
      </w:r>
      <w:r w:rsidR="00CB72EC">
        <w:rPr>
          <w:rFonts w:ascii="Arial" w:hAnsi="Arial" w:cs="Arial"/>
          <w:sz w:val="24"/>
          <w:lang w:val="en-GB"/>
        </w:rPr>
        <w:t>)</w:t>
      </w:r>
      <w:r>
        <w:rPr>
          <w:rFonts w:ascii="Arial" w:hAnsi="Arial" w:cs="Arial"/>
          <w:sz w:val="24"/>
          <w:lang w:val="en-GB"/>
        </w:rPr>
        <w:t xml:space="preserve">. Interpretative phenomenological analysis (IPA) </w:t>
      </w:r>
      <w:r w:rsidR="00766A65">
        <w:rPr>
          <w:rFonts w:ascii="Arial" w:hAnsi="Arial" w:cs="Arial"/>
          <w:sz w:val="24"/>
          <w:lang w:val="en-GB"/>
        </w:rPr>
        <w:t>can be opted for the data analysis wherein, the responses stated by the respondents can be quoted against appropriate theme followed by relevant discussion and linking the findings with findings from existing studies in order to impart critical assessment of the chosen research context</w:t>
      </w:r>
      <w:r w:rsidR="00133349">
        <w:rPr>
          <w:rFonts w:ascii="Arial" w:hAnsi="Arial" w:cs="Arial"/>
          <w:sz w:val="24"/>
          <w:lang w:val="en-GB"/>
        </w:rPr>
        <w:t xml:space="preserve"> (</w:t>
      </w:r>
      <w:r w:rsidR="00133349" w:rsidRPr="00071F26">
        <w:rPr>
          <w:rFonts w:ascii="Arial" w:hAnsi="Arial" w:cs="Arial"/>
          <w:sz w:val="24"/>
        </w:rPr>
        <w:t>Cypress, 2018</w:t>
      </w:r>
      <w:r w:rsidR="00133349">
        <w:rPr>
          <w:rFonts w:ascii="Arial" w:hAnsi="Arial" w:cs="Arial"/>
          <w:sz w:val="24"/>
          <w:lang w:val="en-GB"/>
        </w:rPr>
        <w:t>)</w:t>
      </w:r>
      <w:r w:rsidR="00766A65">
        <w:rPr>
          <w:rFonts w:ascii="Arial" w:hAnsi="Arial" w:cs="Arial"/>
          <w:sz w:val="24"/>
          <w:lang w:val="en-GB"/>
        </w:rPr>
        <w:t xml:space="preserve">. As theme generation is an integral component of IPA, theme setting needs to be carried out in such a way that the research questions/objectives can be addressed properly. </w:t>
      </w:r>
    </w:p>
    <w:p w14:paraId="528FE7FA" w14:textId="77777777" w:rsidR="00766A65" w:rsidRDefault="00766A65" w:rsidP="000E59D5">
      <w:pPr>
        <w:pStyle w:val="Heading1"/>
      </w:pPr>
      <w:bookmarkStart w:id="4" w:name="_Toc123320128"/>
      <w:r>
        <w:t>Ways to find credible sources</w:t>
      </w:r>
      <w:bookmarkEnd w:id="4"/>
      <w:r>
        <w:t xml:space="preserve"> </w:t>
      </w:r>
    </w:p>
    <w:p w14:paraId="75C3459F" w14:textId="77777777" w:rsidR="0024026A" w:rsidRDefault="00766A65" w:rsidP="004B1867">
      <w:pPr>
        <w:spacing w:before="240" w:line="360" w:lineRule="auto"/>
        <w:jc w:val="both"/>
        <w:rPr>
          <w:rFonts w:ascii="Arial" w:hAnsi="Arial" w:cs="Arial"/>
          <w:sz w:val="24"/>
          <w:lang w:val="en-GB"/>
        </w:rPr>
      </w:pPr>
      <w:r>
        <w:rPr>
          <w:rFonts w:ascii="Arial" w:hAnsi="Arial" w:cs="Arial"/>
          <w:sz w:val="24"/>
          <w:lang w:val="en-GB"/>
        </w:rPr>
        <w:t xml:space="preserve">In order to find out credible and reliable data sources, it is very much necessary to have proper idea about the data sources in accordance </w:t>
      </w:r>
      <w:proofErr w:type="gramStart"/>
      <w:r>
        <w:rPr>
          <w:rFonts w:ascii="Arial" w:hAnsi="Arial" w:cs="Arial"/>
          <w:sz w:val="24"/>
          <w:lang w:val="en-GB"/>
        </w:rPr>
        <w:t>to</w:t>
      </w:r>
      <w:proofErr w:type="gramEnd"/>
      <w:r>
        <w:rPr>
          <w:rFonts w:ascii="Arial" w:hAnsi="Arial" w:cs="Arial"/>
          <w:sz w:val="24"/>
          <w:lang w:val="en-GB"/>
        </w:rPr>
        <w:t xml:space="preserve"> the chosen research area. As the chosen research area in this case is telehealth services in the UK healthcare sector, accessing the databases and repositories associated with focusing on journal articles where healthcare related studies are published need to be carried out</w:t>
      </w:r>
      <w:r w:rsidR="003118AB">
        <w:rPr>
          <w:rFonts w:ascii="Arial" w:hAnsi="Arial" w:cs="Arial"/>
          <w:sz w:val="24"/>
          <w:lang w:val="en-GB"/>
        </w:rPr>
        <w:t xml:space="preserve"> (</w:t>
      </w:r>
      <w:r w:rsidR="003118AB" w:rsidRPr="00A00536">
        <w:rPr>
          <w:rFonts w:ascii="Arial" w:hAnsi="Arial" w:cs="Arial"/>
          <w:sz w:val="24"/>
        </w:rPr>
        <w:t>Lu</w:t>
      </w:r>
      <w:r w:rsidR="003118AB">
        <w:rPr>
          <w:rFonts w:ascii="Arial" w:hAnsi="Arial" w:cs="Arial"/>
          <w:sz w:val="24"/>
        </w:rPr>
        <w:t xml:space="preserve"> </w:t>
      </w:r>
      <w:r w:rsidR="003118AB">
        <w:rPr>
          <w:rFonts w:ascii="Arial" w:hAnsi="Arial" w:cs="Arial"/>
          <w:i/>
          <w:sz w:val="24"/>
        </w:rPr>
        <w:t>et al.,</w:t>
      </w:r>
      <w:r w:rsidR="003118AB">
        <w:rPr>
          <w:rFonts w:ascii="Arial" w:hAnsi="Arial" w:cs="Arial"/>
          <w:sz w:val="24"/>
        </w:rPr>
        <w:t xml:space="preserve"> </w:t>
      </w:r>
      <w:r w:rsidR="003118AB" w:rsidRPr="00A00536">
        <w:rPr>
          <w:rFonts w:ascii="Arial" w:hAnsi="Arial" w:cs="Arial"/>
          <w:sz w:val="24"/>
        </w:rPr>
        <w:t>2018</w:t>
      </w:r>
      <w:r w:rsidR="003118AB">
        <w:rPr>
          <w:rFonts w:ascii="Arial" w:hAnsi="Arial" w:cs="Arial"/>
          <w:sz w:val="24"/>
          <w:lang w:val="en-GB"/>
        </w:rPr>
        <w:t>)</w:t>
      </w:r>
      <w:r>
        <w:rPr>
          <w:rFonts w:ascii="Arial" w:hAnsi="Arial" w:cs="Arial"/>
          <w:sz w:val="24"/>
          <w:lang w:val="en-GB"/>
        </w:rPr>
        <w:t xml:space="preserve">. </w:t>
      </w:r>
      <w:r w:rsidR="003D3097">
        <w:rPr>
          <w:rFonts w:ascii="Arial" w:hAnsi="Arial" w:cs="Arial"/>
          <w:sz w:val="24"/>
          <w:lang w:val="en-GB"/>
        </w:rPr>
        <w:t>Databases such as CINAHL (</w:t>
      </w:r>
      <w:r w:rsidR="003D3097" w:rsidRPr="003D3097">
        <w:rPr>
          <w:rFonts w:ascii="Arial" w:hAnsi="Arial" w:cs="Arial"/>
          <w:sz w:val="24"/>
          <w:lang w:val="en-GB"/>
        </w:rPr>
        <w:t>Cumulated Index to Nursing and Allied Health Literature</w:t>
      </w:r>
      <w:r w:rsidR="003D3097">
        <w:rPr>
          <w:rFonts w:ascii="Arial" w:hAnsi="Arial" w:cs="Arial"/>
          <w:sz w:val="24"/>
          <w:lang w:val="en-GB"/>
        </w:rPr>
        <w:t xml:space="preserve">), PubMed, NCBI, Embase, Cochrane Library and </w:t>
      </w:r>
      <w:proofErr w:type="spellStart"/>
      <w:r w:rsidR="003D3097">
        <w:rPr>
          <w:rFonts w:ascii="Arial" w:hAnsi="Arial" w:cs="Arial"/>
          <w:sz w:val="24"/>
          <w:lang w:val="en-GB"/>
        </w:rPr>
        <w:t>MedLINE</w:t>
      </w:r>
      <w:proofErr w:type="spellEnd"/>
      <w:r w:rsidR="003D3097">
        <w:rPr>
          <w:rFonts w:ascii="Arial" w:hAnsi="Arial" w:cs="Arial"/>
          <w:sz w:val="24"/>
          <w:lang w:val="en-GB"/>
        </w:rPr>
        <w:t xml:space="preserve">, to name a few, can be accessed so that </w:t>
      </w:r>
      <w:r w:rsidR="009A6D91">
        <w:rPr>
          <w:rFonts w:ascii="Arial" w:hAnsi="Arial" w:cs="Arial"/>
          <w:sz w:val="24"/>
          <w:lang w:val="en-GB"/>
        </w:rPr>
        <w:t xml:space="preserve">relevant secondary </w:t>
      </w:r>
      <w:proofErr w:type="gramStart"/>
      <w:r w:rsidR="009A6D91">
        <w:rPr>
          <w:rFonts w:ascii="Arial" w:hAnsi="Arial" w:cs="Arial"/>
          <w:sz w:val="24"/>
          <w:lang w:val="en-GB"/>
        </w:rPr>
        <w:t>evidences</w:t>
      </w:r>
      <w:proofErr w:type="gramEnd"/>
      <w:r w:rsidR="009A6D91">
        <w:rPr>
          <w:rFonts w:ascii="Arial" w:hAnsi="Arial" w:cs="Arial"/>
          <w:sz w:val="24"/>
          <w:lang w:val="en-GB"/>
        </w:rPr>
        <w:t xml:space="preserve"> can be gathered. Moreover, search engine optimisation is one of the most sought for techniques and research strategies through which relevant and valid data sources can be found out from accessible search engines</w:t>
      </w:r>
      <w:r w:rsidR="004A54FB">
        <w:rPr>
          <w:rFonts w:ascii="Arial" w:hAnsi="Arial" w:cs="Arial"/>
          <w:sz w:val="24"/>
          <w:lang w:val="en-GB"/>
        </w:rPr>
        <w:t xml:space="preserve"> (</w:t>
      </w:r>
      <w:proofErr w:type="spellStart"/>
      <w:r w:rsidR="004A54FB" w:rsidRPr="00A00536">
        <w:rPr>
          <w:rFonts w:ascii="Arial" w:hAnsi="Arial" w:cs="Arial"/>
          <w:sz w:val="24"/>
        </w:rPr>
        <w:t>Corti</w:t>
      </w:r>
      <w:proofErr w:type="spellEnd"/>
      <w:r w:rsidR="004A54FB">
        <w:rPr>
          <w:rFonts w:ascii="Arial" w:hAnsi="Arial" w:cs="Arial"/>
          <w:sz w:val="24"/>
        </w:rPr>
        <w:t xml:space="preserve"> </w:t>
      </w:r>
      <w:r w:rsidR="004A54FB">
        <w:rPr>
          <w:rFonts w:ascii="Arial" w:hAnsi="Arial" w:cs="Arial"/>
          <w:i/>
          <w:sz w:val="24"/>
        </w:rPr>
        <w:t>et al.,</w:t>
      </w:r>
      <w:r w:rsidR="004A54FB">
        <w:rPr>
          <w:rFonts w:ascii="Arial" w:hAnsi="Arial" w:cs="Arial"/>
          <w:sz w:val="24"/>
        </w:rPr>
        <w:t xml:space="preserve"> </w:t>
      </w:r>
      <w:r w:rsidR="004A54FB" w:rsidRPr="00A00536">
        <w:rPr>
          <w:rFonts w:ascii="Arial" w:hAnsi="Arial" w:cs="Arial"/>
          <w:sz w:val="24"/>
        </w:rPr>
        <w:t>2019</w:t>
      </w:r>
      <w:r w:rsidR="004A54FB">
        <w:rPr>
          <w:rFonts w:ascii="Arial" w:hAnsi="Arial" w:cs="Arial"/>
          <w:sz w:val="24"/>
          <w:lang w:val="en-GB"/>
        </w:rPr>
        <w:t>)</w:t>
      </w:r>
      <w:r w:rsidR="009A6D91">
        <w:rPr>
          <w:rFonts w:ascii="Arial" w:hAnsi="Arial" w:cs="Arial"/>
          <w:sz w:val="24"/>
          <w:lang w:val="en-GB"/>
        </w:rPr>
        <w:t xml:space="preserve">. Search engine optimisation or SEO is a technique that helps to optimise the search engine of the database and/or repository in such a way that most relevant secondary documents are found in the initial search hits. Tools and techniques such as </w:t>
      </w:r>
      <w:r w:rsidR="0024026A">
        <w:rPr>
          <w:rFonts w:ascii="Arial" w:hAnsi="Arial" w:cs="Arial"/>
          <w:sz w:val="24"/>
          <w:lang w:val="en-GB"/>
        </w:rPr>
        <w:t>Boolean operators (logic gates like AND, OR, NOT), key word search, search phrases or terms, keyword truncation and limiters, and inclusion and exclusion criteria can be used as integral components of SEO to refine and narrow down the search outcome</w:t>
      </w:r>
      <w:r w:rsidR="006C40C9">
        <w:rPr>
          <w:rFonts w:ascii="Arial" w:hAnsi="Arial" w:cs="Arial"/>
          <w:sz w:val="24"/>
          <w:lang w:val="en-GB"/>
        </w:rPr>
        <w:t xml:space="preserve"> (</w:t>
      </w:r>
      <w:proofErr w:type="spellStart"/>
      <w:r w:rsidR="006C40C9" w:rsidRPr="00A00536">
        <w:rPr>
          <w:rFonts w:ascii="Arial" w:hAnsi="Arial" w:cs="Arial"/>
          <w:sz w:val="24"/>
        </w:rPr>
        <w:t>Sadeeq</w:t>
      </w:r>
      <w:proofErr w:type="spellEnd"/>
      <w:r w:rsidR="006C40C9">
        <w:rPr>
          <w:rFonts w:ascii="Arial" w:hAnsi="Arial" w:cs="Arial"/>
          <w:sz w:val="24"/>
        </w:rPr>
        <w:t xml:space="preserve"> </w:t>
      </w:r>
      <w:r w:rsidR="006C40C9" w:rsidRPr="00A00536">
        <w:rPr>
          <w:rFonts w:ascii="Arial" w:hAnsi="Arial" w:cs="Arial"/>
          <w:sz w:val="24"/>
        </w:rPr>
        <w:t xml:space="preserve">and </w:t>
      </w:r>
      <w:proofErr w:type="spellStart"/>
      <w:r w:rsidR="006C40C9" w:rsidRPr="00A00536">
        <w:rPr>
          <w:rFonts w:ascii="Arial" w:hAnsi="Arial" w:cs="Arial"/>
          <w:sz w:val="24"/>
        </w:rPr>
        <w:t>Zeebaree</w:t>
      </w:r>
      <w:proofErr w:type="spellEnd"/>
      <w:r w:rsidR="006C40C9" w:rsidRPr="00A00536">
        <w:rPr>
          <w:rFonts w:ascii="Arial" w:hAnsi="Arial" w:cs="Arial"/>
          <w:sz w:val="24"/>
        </w:rPr>
        <w:t>, 2021</w:t>
      </w:r>
      <w:r w:rsidR="006C40C9">
        <w:rPr>
          <w:rFonts w:ascii="Arial" w:hAnsi="Arial" w:cs="Arial"/>
          <w:sz w:val="24"/>
          <w:lang w:val="en-GB"/>
        </w:rPr>
        <w:t>)</w:t>
      </w:r>
      <w:r w:rsidR="0024026A">
        <w:rPr>
          <w:rFonts w:ascii="Arial" w:hAnsi="Arial" w:cs="Arial"/>
          <w:sz w:val="24"/>
          <w:lang w:val="en-GB"/>
        </w:rPr>
        <w:t xml:space="preserve">. </w:t>
      </w:r>
    </w:p>
    <w:p w14:paraId="5F52E2DD" w14:textId="77777777" w:rsidR="00616CAD" w:rsidRDefault="0024026A" w:rsidP="004B1867">
      <w:pPr>
        <w:spacing w:before="240" w:line="360" w:lineRule="auto"/>
        <w:jc w:val="both"/>
        <w:rPr>
          <w:rFonts w:ascii="Arial" w:hAnsi="Arial" w:cs="Arial"/>
          <w:sz w:val="24"/>
          <w:lang w:val="en-GB"/>
        </w:rPr>
      </w:pPr>
      <w:r>
        <w:rPr>
          <w:rFonts w:ascii="Arial" w:hAnsi="Arial" w:cs="Arial"/>
          <w:sz w:val="24"/>
          <w:lang w:val="en-GB"/>
        </w:rPr>
        <w:t xml:space="preserve">For instance, the key words associated with logic gates for the sake of finding out relevant and valid journal articles for the selected research </w:t>
      </w:r>
      <w:r w:rsidR="00050CE3">
        <w:rPr>
          <w:rFonts w:ascii="Arial" w:hAnsi="Arial" w:cs="Arial"/>
          <w:sz w:val="24"/>
          <w:lang w:val="en-GB"/>
        </w:rPr>
        <w:t>title are as follows:</w:t>
      </w:r>
      <w:r w:rsidR="00616CAD">
        <w:rPr>
          <w:rFonts w:ascii="Arial" w:hAnsi="Arial" w:cs="Arial"/>
          <w:sz w:val="24"/>
          <w:lang w:val="en-GB"/>
        </w:rPr>
        <w:t xml:space="preserve"> “</w:t>
      </w:r>
      <w:r w:rsidR="00050CE3">
        <w:rPr>
          <w:rFonts w:ascii="Arial" w:hAnsi="Arial" w:cs="Arial"/>
          <w:sz w:val="24"/>
          <w:lang w:val="en-GB"/>
        </w:rPr>
        <w:t xml:space="preserve">Impact </w:t>
      </w:r>
      <w:r w:rsidR="00050CE3">
        <w:rPr>
          <w:rFonts w:ascii="Arial" w:hAnsi="Arial" w:cs="Arial"/>
          <w:sz w:val="24"/>
          <w:lang w:val="en-GB"/>
        </w:rPr>
        <w:lastRenderedPageBreak/>
        <w:t>AND investigation AND GPs OR General Practitioners AND training and development AND telehealth OR telemedicine AND patient waiting time OR UK healthcare</w:t>
      </w:r>
      <w:r w:rsidR="00616CAD">
        <w:rPr>
          <w:rFonts w:ascii="Arial" w:hAnsi="Arial" w:cs="Arial"/>
          <w:sz w:val="24"/>
          <w:lang w:val="en-GB"/>
        </w:rPr>
        <w:t xml:space="preserve"> NOT consultation”. </w:t>
      </w:r>
    </w:p>
    <w:p w14:paraId="09D62D1A" w14:textId="77777777" w:rsidR="003E4415" w:rsidRDefault="003E4415" w:rsidP="004B1867">
      <w:pPr>
        <w:spacing w:before="240" w:line="360" w:lineRule="auto"/>
        <w:jc w:val="both"/>
        <w:rPr>
          <w:rFonts w:ascii="Arial" w:hAnsi="Arial" w:cs="Arial"/>
          <w:sz w:val="24"/>
          <w:lang w:val="en-GB"/>
        </w:rPr>
      </w:pPr>
      <w:r>
        <w:rPr>
          <w:rFonts w:ascii="Arial" w:hAnsi="Arial" w:cs="Arial"/>
          <w:sz w:val="24"/>
          <w:lang w:val="en-GB"/>
        </w:rPr>
        <w:t xml:space="preserve">Some credible sources related to telemedicine </w:t>
      </w:r>
      <w:proofErr w:type="gramStart"/>
      <w:r>
        <w:rPr>
          <w:rFonts w:ascii="Arial" w:hAnsi="Arial" w:cs="Arial"/>
          <w:sz w:val="24"/>
          <w:lang w:val="en-GB"/>
        </w:rPr>
        <w:t>in regards to</w:t>
      </w:r>
      <w:proofErr w:type="gramEnd"/>
      <w:r>
        <w:rPr>
          <w:rFonts w:ascii="Arial" w:hAnsi="Arial" w:cs="Arial"/>
          <w:sz w:val="24"/>
          <w:lang w:val="en-GB"/>
        </w:rPr>
        <w:t xml:space="preserve"> enhanced healthcare service provision in the UK healthcare sector have been found from multiple databases and also from Google scholar using the same key words/search terms as mentioned above. Reference to the articles found online on Google Scholar and CINAHL using search terms and Boolean operators have been enlisted as follows using the Harvard referencing </w:t>
      </w:r>
      <w:proofErr w:type="gramStart"/>
      <w:r>
        <w:rPr>
          <w:rFonts w:ascii="Arial" w:hAnsi="Arial" w:cs="Arial"/>
          <w:sz w:val="24"/>
          <w:lang w:val="en-GB"/>
        </w:rPr>
        <w:t>style;</w:t>
      </w:r>
      <w:proofErr w:type="gramEnd"/>
    </w:p>
    <w:p w14:paraId="788CF8BD" w14:textId="77777777" w:rsidR="002A0D61" w:rsidRPr="005B4680" w:rsidRDefault="005B4680" w:rsidP="005B4680">
      <w:pPr>
        <w:pStyle w:val="ListParagraph"/>
        <w:numPr>
          <w:ilvl w:val="0"/>
          <w:numId w:val="1"/>
        </w:numPr>
        <w:spacing w:before="240" w:line="360" w:lineRule="auto"/>
        <w:ind w:left="720"/>
        <w:jc w:val="both"/>
        <w:rPr>
          <w:rFonts w:ascii="Arial" w:hAnsi="Arial" w:cs="Arial"/>
          <w:sz w:val="24"/>
          <w:lang w:val="en-GB"/>
        </w:rPr>
      </w:pPr>
      <w:proofErr w:type="spellStart"/>
      <w:r w:rsidRPr="005B4680">
        <w:rPr>
          <w:rFonts w:ascii="Arial" w:hAnsi="Arial" w:cs="Arial"/>
          <w:sz w:val="24"/>
        </w:rPr>
        <w:t>Ogundele</w:t>
      </w:r>
      <w:proofErr w:type="spellEnd"/>
      <w:r w:rsidRPr="005B4680">
        <w:rPr>
          <w:rFonts w:ascii="Arial" w:hAnsi="Arial" w:cs="Arial"/>
          <w:sz w:val="24"/>
        </w:rPr>
        <w:t xml:space="preserve">, M., Ayyash, H.F. and Ani, C., </w:t>
      </w:r>
      <w:r w:rsidR="00B2092D">
        <w:rPr>
          <w:rFonts w:ascii="Arial" w:hAnsi="Arial" w:cs="Arial"/>
          <w:sz w:val="24"/>
        </w:rPr>
        <w:t>(</w:t>
      </w:r>
      <w:r w:rsidRPr="005B4680">
        <w:rPr>
          <w:rFonts w:ascii="Arial" w:hAnsi="Arial" w:cs="Arial"/>
          <w:sz w:val="24"/>
        </w:rPr>
        <w:t>2022</w:t>
      </w:r>
      <w:r w:rsidR="00B2092D">
        <w:rPr>
          <w:rFonts w:ascii="Arial" w:hAnsi="Arial" w:cs="Arial"/>
          <w:sz w:val="24"/>
        </w:rPr>
        <w:t>)</w:t>
      </w:r>
      <w:r w:rsidRPr="005B4680">
        <w:rPr>
          <w:rFonts w:ascii="Arial" w:hAnsi="Arial" w:cs="Arial"/>
          <w:sz w:val="24"/>
        </w:rPr>
        <w:t xml:space="preserve">. The impact of Covid-19 pandemic on services for children and adolescents with ADHD: results from a survey of </w:t>
      </w:r>
      <w:proofErr w:type="spellStart"/>
      <w:r w:rsidRPr="005B4680">
        <w:rPr>
          <w:rFonts w:ascii="Arial" w:hAnsi="Arial" w:cs="Arial"/>
          <w:sz w:val="24"/>
        </w:rPr>
        <w:t>paediatricians</w:t>
      </w:r>
      <w:proofErr w:type="spellEnd"/>
      <w:r w:rsidRPr="005B4680">
        <w:rPr>
          <w:rFonts w:ascii="Arial" w:hAnsi="Arial" w:cs="Arial"/>
          <w:sz w:val="24"/>
        </w:rPr>
        <w:t xml:space="preserve"> in the United Kingdom.</w:t>
      </w:r>
    </w:p>
    <w:p w14:paraId="532F50A3" w14:textId="77777777" w:rsidR="005B4680" w:rsidRPr="005B4680" w:rsidRDefault="005B4680" w:rsidP="005B4680">
      <w:pPr>
        <w:pStyle w:val="ListParagraph"/>
        <w:numPr>
          <w:ilvl w:val="0"/>
          <w:numId w:val="1"/>
        </w:numPr>
        <w:spacing w:before="240" w:line="360" w:lineRule="auto"/>
        <w:ind w:left="720"/>
        <w:jc w:val="both"/>
        <w:rPr>
          <w:rFonts w:ascii="Arial" w:hAnsi="Arial" w:cs="Arial"/>
          <w:sz w:val="24"/>
          <w:lang w:val="en-GB"/>
        </w:rPr>
      </w:pPr>
      <w:r w:rsidRPr="005B4680">
        <w:rPr>
          <w:rFonts w:ascii="Arial" w:hAnsi="Arial" w:cs="Arial"/>
          <w:sz w:val="24"/>
        </w:rPr>
        <w:t xml:space="preserve">Capone Jr, A. and </w:t>
      </w:r>
      <w:proofErr w:type="spellStart"/>
      <w:r w:rsidRPr="005B4680">
        <w:rPr>
          <w:rFonts w:ascii="Arial" w:hAnsi="Arial" w:cs="Arial"/>
          <w:sz w:val="24"/>
        </w:rPr>
        <w:t>Drenser</w:t>
      </w:r>
      <w:proofErr w:type="spellEnd"/>
      <w:r w:rsidRPr="005B4680">
        <w:rPr>
          <w:rFonts w:ascii="Arial" w:hAnsi="Arial" w:cs="Arial"/>
          <w:sz w:val="24"/>
        </w:rPr>
        <w:t xml:space="preserve">, K.A., </w:t>
      </w:r>
      <w:r w:rsidR="00B2092D">
        <w:rPr>
          <w:rFonts w:ascii="Arial" w:hAnsi="Arial" w:cs="Arial"/>
          <w:sz w:val="24"/>
        </w:rPr>
        <w:t>(</w:t>
      </w:r>
      <w:r w:rsidRPr="005B4680">
        <w:rPr>
          <w:rFonts w:ascii="Arial" w:hAnsi="Arial" w:cs="Arial"/>
          <w:sz w:val="24"/>
        </w:rPr>
        <w:t>2021</w:t>
      </w:r>
      <w:r w:rsidR="00B2092D">
        <w:rPr>
          <w:rFonts w:ascii="Arial" w:hAnsi="Arial" w:cs="Arial"/>
          <w:sz w:val="24"/>
        </w:rPr>
        <w:t>)</w:t>
      </w:r>
      <w:r w:rsidRPr="005B4680">
        <w:rPr>
          <w:rFonts w:ascii="Arial" w:hAnsi="Arial" w:cs="Arial"/>
          <w:sz w:val="24"/>
        </w:rPr>
        <w:t>. Teleophthalmology for the Newborn Eye: Telemedicine for an Overlooked Patient Population. </w:t>
      </w:r>
      <w:r w:rsidRPr="005B4680">
        <w:rPr>
          <w:rFonts w:ascii="Arial" w:hAnsi="Arial" w:cs="Arial"/>
          <w:i/>
          <w:iCs/>
          <w:sz w:val="24"/>
        </w:rPr>
        <w:t>Ophthalmic Surgery, Lasers and Imaging Retina</w:t>
      </w:r>
      <w:r w:rsidRPr="005B4680">
        <w:rPr>
          <w:rFonts w:ascii="Arial" w:hAnsi="Arial" w:cs="Arial"/>
          <w:sz w:val="24"/>
        </w:rPr>
        <w:t>, </w:t>
      </w:r>
      <w:r w:rsidRPr="005B4680">
        <w:rPr>
          <w:rFonts w:ascii="Arial" w:hAnsi="Arial" w:cs="Arial"/>
          <w:i/>
          <w:iCs/>
          <w:sz w:val="24"/>
        </w:rPr>
        <w:t>52</w:t>
      </w:r>
      <w:r w:rsidRPr="005B4680">
        <w:rPr>
          <w:rFonts w:ascii="Arial" w:hAnsi="Arial" w:cs="Arial"/>
          <w:sz w:val="24"/>
        </w:rPr>
        <w:t xml:space="preserve">(S2), </w:t>
      </w:r>
      <w:proofErr w:type="gramStart"/>
      <w:r w:rsidRPr="005B4680">
        <w:rPr>
          <w:rFonts w:ascii="Arial" w:hAnsi="Arial" w:cs="Arial"/>
          <w:sz w:val="24"/>
        </w:rPr>
        <w:t>pp.S</w:t>
      </w:r>
      <w:proofErr w:type="gramEnd"/>
      <w:r w:rsidRPr="005B4680">
        <w:rPr>
          <w:rFonts w:ascii="Arial" w:hAnsi="Arial" w:cs="Arial"/>
          <w:sz w:val="24"/>
        </w:rPr>
        <w:t>4-S5.</w:t>
      </w:r>
    </w:p>
    <w:p w14:paraId="59355F4B" w14:textId="77777777" w:rsidR="005B4680" w:rsidRPr="005B4680" w:rsidRDefault="005B4680" w:rsidP="005B4680">
      <w:pPr>
        <w:pStyle w:val="ListParagraph"/>
        <w:numPr>
          <w:ilvl w:val="0"/>
          <w:numId w:val="1"/>
        </w:numPr>
        <w:spacing w:before="240" w:line="360" w:lineRule="auto"/>
        <w:ind w:left="720"/>
        <w:jc w:val="both"/>
        <w:rPr>
          <w:rFonts w:ascii="Arial" w:hAnsi="Arial" w:cs="Arial"/>
          <w:sz w:val="24"/>
          <w:lang w:val="en-GB"/>
        </w:rPr>
      </w:pPr>
      <w:r w:rsidRPr="005B4680">
        <w:rPr>
          <w:rFonts w:ascii="Arial" w:hAnsi="Arial" w:cs="Arial"/>
          <w:sz w:val="24"/>
        </w:rPr>
        <w:t xml:space="preserve">Mueller, B., </w:t>
      </w:r>
      <w:r w:rsidR="00B2092D">
        <w:rPr>
          <w:rFonts w:ascii="Arial" w:hAnsi="Arial" w:cs="Arial"/>
          <w:sz w:val="24"/>
        </w:rPr>
        <w:t>(</w:t>
      </w:r>
      <w:r w:rsidRPr="005B4680">
        <w:rPr>
          <w:rFonts w:ascii="Arial" w:hAnsi="Arial" w:cs="Arial"/>
          <w:sz w:val="24"/>
        </w:rPr>
        <w:t>2020</w:t>
      </w:r>
      <w:r w:rsidR="00B2092D">
        <w:rPr>
          <w:rFonts w:ascii="Arial" w:hAnsi="Arial" w:cs="Arial"/>
          <w:sz w:val="24"/>
        </w:rPr>
        <w:t>)</w:t>
      </w:r>
      <w:r w:rsidRPr="005B4680">
        <w:rPr>
          <w:rFonts w:ascii="Arial" w:hAnsi="Arial" w:cs="Arial"/>
          <w:sz w:val="24"/>
        </w:rPr>
        <w:t xml:space="preserve">. Telemedicine arrives in the </w:t>
      </w:r>
      <w:proofErr w:type="gramStart"/>
      <w:r w:rsidRPr="005B4680">
        <w:rPr>
          <w:rFonts w:ascii="Arial" w:hAnsi="Arial" w:cs="Arial"/>
          <w:sz w:val="24"/>
        </w:rPr>
        <w:t>UK:‘</w:t>
      </w:r>
      <w:proofErr w:type="gramEnd"/>
      <w:r w:rsidRPr="005B4680">
        <w:rPr>
          <w:rFonts w:ascii="Arial" w:hAnsi="Arial" w:cs="Arial"/>
          <w:sz w:val="24"/>
        </w:rPr>
        <w:t>10 years of change in one week’. </w:t>
      </w:r>
      <w:r w:rsidRPr="005B4680">
        <w:rPr>
          <w:rFonts w:ascii="Arial" w:hAnsi="Arial" w:cs="Arial"/>
          <w:i/>
          <w:iCs/>
          <w:sz w:val="24"/>
        </w:rPr>
        <w:t>The New York Times</w:t>
      </w:r>
      <w:r w:rsidRPr="005B4680">
        <w:rPr>
          <w:rFonts w:ascii="Arial" w:hAnsi="Arial" w:cs="Arial"/>
          <w:sz w:val="24"/>
        </w:rPr>
        <w:t>.</w:t>
      </w:r>
    </w:p>
    <w:p w14:paraId="6F95B788" w14:textId="77777777" w:rsidR="005B4680" w:rsidRPr="005B4680" w:rsidRDefault="005B4680" w:rsidP="005B4680">
      <w:pPr>
        <w:pStyle w:val="ListParagraph"/>
        <w:numPr>
          <w:ilvl w:val="0"/>
          <w:numId w:val="1"/>
        </w:numPr>
        <w:spacing w:before="240" w:line="360" w:lineRule="auto"/>
        <w:ind w:left="720"/>
        <w:jc w:val="both"/>
        <w:rPr>
          <w:rFonts w:ascii="Arial" w:hAnsi="Arial" w:cs="Arial"/>
          <w:sz w:val="24"/>
          <w:lang w:val="en-GB"/>
        </w:rPr>
      </w:pPr>
      <w:r w:rsidRPr="005B4680">
        <w:rPr>
          <w:rFonts w:ascii="Arial" w:hAnsi="Arial" w:cs="Arial"/>
          <w:sz w:val="24"/>
        </w:rPr>
        <w:t xml:space="preserve">Fisk, M., Livingstone, A. and Pit, S.W., </w:t>
      </w:r>
      <w:r w:rsidR="00B2092D">
        <w:rPr>
          <w:rFonts w:ascii="Arial" w:hAnsi="Arial" w:cs="Arial"/>
          <w:sz w:val="24"/>
        </w:rPr>
        <w:t>(</w:t>
      </w:r>
      <w:r w:rsidRPr="005B4680">
        <w:rPr>
          <w:rFonts w:ascii="Arial" w:hAnsi="Arial" w:cs="Arial"/>
          <w:sz w:val="24"/>
        </w:rPr>
        <w:t>2020</w:t>
      </w:r>
      <w:r w:rsidR="00B2092D">
        <w:rPr>
          <w:rFonts w:ascii="Arial" w:hAnsi="Arial" w:cs="Arial"/>
          <w:sz w:val="24"/>
        </w:rPr>
        <w:t>)</w:t>
      </w:r>
      <w:r w:rsidRPr="005B4680">
        <w:rPr>
          <w:rFonts w:ascii="Arial" w:hAnsi="Arial" w:cs="Arial"/>
          <w:sz w:val="24"/>
        </w:rPr>
        <w:t>. Telehealth in the context of COVID-19: changing perspectives in Australia, the United Kingdom, and the United States. </w:t>
      </w:r>
      <w:r w:rsidRPr="005B4680">
        <w:rPr>
          <w:rFonts w:ascii="Arial" w:hAnsi="Arial" w:cs="Arial"/>
          <w:i/>
          <w:iCs/>
          <w:sz w:val="24"/>
        </w:rPr>
        <w:t>Journal of medical Internet research</w:t>
      </w:r>
      <w:r w:rsidRPr="005B4680">
        <w:rPr>
          <w:rFonts w:ascii="Arial" w:hAnsi="Arial" w:cs="Arial"/>
          <w:sz w:val="24"/>
        </w:rPr>
        <w:t>, </w:t>
      </w:r>
      <w:r w:rsidRPr="005B4680">
        <w:rPr>
          <w:rFonts w:ascii="Arial" w:hAnsi="Arial" w:cs="Arial"/>
          <w:i/>
          <w:iCs/>
          <w:sz w:val="24"/>
        </w:rPr>
        <w:t>22</w:t>
      </w:r>
      <w:r w:rsidRPr="005B4680">
        <w:rPr>
          <w:rFonts w:ascii="Arial" w:hAnsi="Arial" w:cs="Arial"/>
          <w:sz w:val="24"/>
        </w:rPr>
        <w:t>(6), p.e19264.</w:t>
      </w:r>
    </w:p>
    <w:p w14:paraId="5DAEBCD6" w14:textId="77777777" w:rsidR="005B4680" w:rsidRPr="00B2092D" w:rsidRDefault="00B2092D" w:rsidP="005B4680">
      <w:pPr>
        <w:pStyle w:val="ListParagraph"/>
        <w:numPr>
          <w:ilvl w:val="0"/>
          <w:numId w:val="1"/>
        </w:numPr>
        <w:spacing w:before="240" w:line="360" w:lineRule="auto"/>
        <w:ind w:left="720"/>
        <w:jc w:val="both"/>
        <w:rPr>
          <w:rFonts w:ascii="Arial" w:hAnsi="Arial" w:cs="Arial"/>
          <w:sz w:val="24"/>
          <w:lang w:val="en-GB"/>
        </w:rPr>
      </w:pPr>
      <w:r w:rsidRPr="00B2092D">
        <w:rPr>
          <w:rFonts w:ascii="Arial" w:hAnsi="Arial" w:cs="Arial"/>
          <w:sz w:val="24"/>
        </w:rPr>
        <w:t xml:space="preserve">Waqas, A., Teoh, S.H., </w:t>
      </w:r>
      <w:proofErr w:type="spellStart"/>
      <w:r w:rsidRPr="00B2092D">
        <w:rPr>
          <w:rFonts w:ascii="Arial" w:hAnsi="Arial" w:cs="Arial"/>
          <w:sz w:val="24"/>
        </w:rPr>
        <w:t>Lapão</w:t>
      </w:r>
      <w:proofErr w:type="spellEnd"/>
      <w:r w:rsidRPr="00B2092D">
        <w:rPr>
          <w:rFonts w:ascii="Arial" w:hAnsi="Arial" w:cs="Arial"/>
          <w:sz w:val="24"/>
        </w:rPr>
        <w:t xml:space="preserve">, L.V., Messina, L.A. and Correia, J.C., </w:t>
      </w:r>
      <w:r>
        <w:rPr>
          <w:rFonts w:ascii="Arial" w:hAnsi="Arial" w:cs="Arial"/>
          <w:sz w:val="24"/>
        </w:rPr>
        <w:t>(</w:t>
      </w:r>
      <w:r w:rsidRPr="00B2092D">
        <w:rPr>
          <w:rFonts w:ascii="Arial" w:hAnsi="Arial" w:cs="Arial"/>
          <w:sz w:val="24"/>
        </w:rPr>
        <w:t>2020</w:t>
      </w:r>
      <w:r>
        <w:rPr>
          <w:rFonts w:ascii="Arial" w:hAnsi="Arial" w:cs="Arial"/>
          <w:sz w:val="24"/>
        </w:rPr>
        <w:t>)</w:t>
      </w:r>
      <w:r w:rsidRPr="00B2092D">
        <w:rPr>
          <w:rFonts w:ascii="Arial" w:hAnsi="Arial" w:cs="Arial"/>
          <w:sz w:val="24"/>
        </w:rPr>
        <w:t xml:space="preserve">. Harnessing telemedicine for the provision of health care: bibliometric and </w:t>
      </w:r>
      <w:proofErr w:type="spellStart"/>
      <w:r w:rsidRPr="00B2092D">
        <w:rPr>
          <w:rFonts w:ascii="Arial" w:hAnsi="Arial" w:cs="Arial"/>
          <w:sz w:val="24"/>
        </w:rPr>
        <w:t>scientometric</w:t>
      </w:r>
      <w:proofErr w:type="spellEnd"/>
      <w:r w:rsidRPr="00B2092D">
        <w:rPr>
          <w:rFonts w:ascii="Arial" w:hAnsi="Arial" w:cs="Arial"/>
          <w:sz w:val="24"/>
        </w:rPr>
        <w:t xml:space="preserve"> analysis. </w:t>
      </w:r>
      <w:r w:rsidRPr="00B2092D">
        <w:rPr>
          <w:rFonts w:ascii="Arial" w:hAnsi="Arial" w:cs="Arial"/>
          <w:i/>
          <w:iCs/>
          <w:sz w:val="24"/>
        </w:rPr>
        <w:t>Journal of medical Internet research</w:t>
      </w:r>
      <w:r w:rsidRPr="00B2092D">
        <w:rPr>
          <w:rFonts w:ascii="Arial" w:hAnsi="Arial" w:cs="Arial"/>
          <w:sz w:val="24"/>
        </w:rPr>
        <w:t>, </w:t>
      </w:r>
      <w:r w:rsidRPr="00B2092D">
        <w:rPr>
          <w:rFonts w:ascii="Arial" w:hAnsi="Arial" w:cs="Arial"/>
          <w:i/>
          <w:iCs/>
          <w:sz w:val="24"/>
        </w:rPr>
        <w:t>22</w:t>
      </w:r>
      <w:r w:rsidRPr="00B2092D">
        <w:rPr>
          <w:rFonts w:ascii="Arial" w:hAnsi="Arial" w:cs="Arial"/>
          <w:sz w:val="24"/>
        </w:rPr>
        <w:t>(10), p.e18835.</w:t>
      </w:r>
    </w:p>
    <w:p w14:paraId="138F5541" w14:textId="77777777" w:rsidR="00B2092D" w:rsidRPr="00B2092D" w:rsidRDefault="00B2092D" w:rsidP="005B4680">
      <w:pPr>
        <w:pStyle w:val="ListParagraph"/>
        <w:numPr>
          <w:ilvl w:val="0"/>
          <w:numId w:val="1"/>
        </w:numPr>
        <w:spacing w:before="240" w:line="360" w:lineRule="auto"/>
        <w:ind w:left="720"/>
        <w:jc w:val="both"/>
        <w:rPr>
          <w:rFonts w:ascii="Arial" w:hAnsi="Arial" w:cs="Arial"/>
          <w:sz w:val="24"/>
          <w:lang w:val="en-GB"/>
        </w:rPr>
      </w:pPr>
      <w:proofErr w:type="spellStart"/>
      <w:r w:rsidRPr="00B2092D">
        <w:rPr>
          <w:rFonts w:ascii="Arial" w:hAnsi="Arial" w:cs="Arial"/>
          <w:sz w:val="24"/>
        </w:rPr>
        <w:t>Muuti</w:t>
      </w:r>
      <w:proofErr w:type="spellEnd"/>
      <w:r w:rsidRPr="00B2092D">
        <w:rPr>
          <w:rFonts w:ascii="Arial" w:hAnsi="Arial" w:cs="Arial"/>
          <w:sz w:val="24"/>
        </w:rPr>
        <w:t xml:space="preserve">, M.Z., Razali, H.Y.H., </w:t>
      </w:r>
      <w:proofErr w:type="spellStart"/>
      <w:r w:rsidRPr="00B2092D">
        <w:rPr>
          <w:rFonts w:ascii="Arial" w:hAnsi="Arial" w:cs="Arial"/>
          <w:sz w:val="24"/>
        </w:rPr>
        <w:t>Ooi</w:t>
      </w:r>
      <w:proofErr w:type="spellEnd"/>
      <w:r w:rsidRPr="00B2092D">
        <w:rPr>
          <w:rFonts w:ascii="Arial" w:hAnsi="Arial" w:cs="Arial"/>
          <w:sz w:val="24"/>
        </w:rPr>
        <w:t xml:space="preserve">, K. and Tan, M.K.M., </w:t>
      </w:r>
      <w:r>
        <w:rPr>
          <w:rFonts w:ascii="Arial" w:hAnsi="Arial" w:cs="Arial"/>
          <w:sz w:val="24"/>
        </w:rPr>
        <w:t>(</w:t>
      </w:r>
      <w:r w:rsidRPr="00B2092D">
        <w:rPr>
          <w:rFonts w:ascii="Arial" w:hAnsi="Arial" w:cs="Arial"/>
          <w:sz w:val="24"/>
        </w:rPr>
        <w:t>2020</w:t>
      </w:r>
      <w:r>
        <w:rPr>
          <w:rFonts w:ascii="Arial" w:hAnsi="Arial" w:cs="Arial"/>
          <w:sz w:val="24"/>
        </w:rPr>
        <w:t>)</w:t>
      </w:r>
      <w:r w:rsidRPr="00B2092D">
        <w:rPr>
          <w:rFonts w:ascii="Arial" w:hAnsi="Arial" w:cs="Arial"/>
          <w:sz w:val="24"/>
        </w:rPr>
        <w:t>. Ethical Considerations for Utilizing Telemedicine During COVID-19. </w:t>
      </w:r>
      <w:r w:rsidRPr="00B2092D">
        <w:rPr>
          <w:rFonts w:ascii="Arial" w:hAnsi="Arial" w:cs="Arial"/>
          <w:i/>
          <w:iCs/>
          <w:sz w:val="24"/>
        </w:rPr>
        <w:t>Bioethics and COVID-19: Guidance for Clinicians. Malaysia: Malaysian Bioethics Community</w:t>
      </w:r>
      <w:r w:rsidRPr="00B2092D">
        <w:rPr>
          <w:rFonts w:ascii="Arial" w:hAnsi="Arial" w:cs="Arial"/>
          <w:sz w:val="24"/>
        </w:rPr>
        <w:t>, pp.31-8.</w:t>
      </w:r>
    </w:p>
    <w:p w14:paraId="7CC66D96" w14:textId="77777777" w:rsidR="00B2092D" w:rsidRPr="00B2092D" w:rsidRDefault="00B2092D" w:rsidP="005B4680">
      <w:pPr>
        <w:pStyle w:val="ListParagraph"/>
        <w:numPr>
          <w:ilvl w:val="0"/>
          <w:numId w:val="1"/>
        </w:numPr>
        <w:spacing w:before="240" w:line="360" w:lineRule="auto"/>
        <w:ind w:left="720"/>
        <w:jc w:val="both"/>
        <w:rPr>
          <w:rFonts w:ascii="Arial" w:hAnsi="Arial" w:cs="Arial"/>
          <w:sz w:val="24"/>
          <w:lang w:val="en-GB"/>
        </w:rPr>
      </w:pPr>
      <w:r w:rsidRPr="00B2092D">
        <w:rPr>
          <w:rFonts w:ascii="Arial" w:hAnsi="Arial" w:cs="Arial"/>
          <w:sz w:val="24"/>
        </w:rPr>
        <w:t xml:space="preserve">Anthony Jnr, B., </w:t>
      </w:r>
      <w:r>
        <w:rPr>
          <w:rFonts w:ascii="Arial" w:hAnsi="Arial" w:cs="Arial"/>
          <w:sz w:val="24"/>
        </w:rPr>
        <w:t>(</w:t>
      </w:r>
      <w:r w:rsidRPr="00B2092D">
        <w:rPr>
          <w:rFonts w:ascii="Arial" w:hAnsi="Arial" w:cs="Arial"/>
          <w:sz w:val="24"/>
        </w:rPr>
        <w:t>2021</w:t>
      </w:r>
      <w:r>
        <w:rPr>
          <w:rFonts w:ascii="Arial" w:hAnsi="Arial" w:cs="Arial"/>
          <w:sz w:val="24"/>
        </w:rPr>
        <w:t>)</w:t>
      </w:r>
      <w:r w:rsidRPr="00B2092D">
        <w:rPr>
          <w:rFonts w:ascii="Arial" w:hAnsi="Arial" w:cs="Arial"/>
          <w:sz w:val="24"/>
        </w:rPr>
        <w:t>. Implications of telehealth and digital care solutions during COVID-19 pandemic: a qualitative literature review. </w:t>
      </w:r>
      <w:r w:rsidRPr="00B2092D">
        <w:rPr>
          <w:rFonts w:ascii="Arial" w:hAnsi="Arial" w:cs="Arial"/>
          <w:i/>
          <w:iCs/>
          <w:sz w:val="24"/>
        </w:rPr>
        <w:t>Informatics for Health and Social Care</w:t>
      </w:r>
      <w:r w:rsidRPr="00B2092D">
        <w:rPr>
          <w:rFonts w:ascii="Arial" w:hAnsi="Arial" w:cs="Arial"/>
          <w:sz w:val="24"/>
        </w:rPr>
        <w:t>, </w:t>
      </w:r>
      <w:r w:rsidRPr="00B2092D">
        <w:rPr>
          <w:rFonts w:ascii="Arial" w:hAnsi="Arial" w:cs="Arial"/>
          <w:i/>
          <w:iCs/>
          <w:sz w:val="24"/>
        </w:rPr>
        <w:t>46</w:t>
      </w:r>
      <w:r w:rsidRPr="00B2092D">
        <w:rPr>
          <w:rFonts w:ascii="Arial" w:hAnsi="Arial" w:cs="Arial"/>
          <w:sz w:val="24"/>
        </w:rPr>
        <w:t>(1), pp.68-83.</w:t>
      </w:r>
    </w:p>
    <w:p w14:paraId="6366FE90" w14:textId="77777777" w:rsidR="00B2092D" w:rsidRDefault="00B2092D" w:rsidP="000E59D5">
      <w:pPr>
        <w:pStyle w:val="Heading1"/>
      </w:pPr>
      <w:bookmarkStart w:id="5" w:name="_Toc123320129"/>
      <w:r>
        <w:lastRenderedPageBreak/>
        <w:t>Conclusion</w:t>
      </w:r>
      <w:bookmarkEnd w:id="5"/>
    </w:p>
    <w:p w14:paraId="0140C9E3" w14:textId="77777777" w:rsidR="00C108B6" w:rsidRDefault="00B2092D" w:rsidP="00B2092D">
      <w:pPr>
        <w:spacing w:before="240" w:line="360" w:lineRule="auto"/>
        <w:jc w:val="both"/>
        <w:rPr>
          <w:rFonts w:ascii="Arial" w:hAnsi="Arial" w:cs="Arial"/>
          <w:sz w:val="24"/>
          <w:lang w:val="en-GB"/>
        </w:rPr>
      </w:pPr>
      <w:r>
        <w:rPr>
          <w:rFonts w:ascii="Arial" w:hAnsi="Arial" w:cs="Arial"/>
          <w:sz w:val="24"/>
          <w:lang w:val="en-GB"/>
        </w:rPr>
        <w:t xml:space="preserve">On a concluding note, it can be stated that using technology in the field of academic research such as in the form of collecting data online as outlined in this assessment is highly crucial for students in the contemporary times. In order to gather relevant and valid secondary sources online, it is necessary to have in-depth knowledge of how to search articles and relevant documents </w:t>
      </w:r>
      <w:r w:rsidR="003C3119">
        <w:rPr>
          <w:rFonts w:ascii="Arial" w:hAnsi="Arial" w:cs="Arial"/>
          <w:sz w:val="24"/>
          <w:lang w:val="en-GB"/>
        </w:rPr>
        <w:t xml:space="preserve">from databases and repositories. As per this assessment, techniques like key word search, inclusion and exclusion criteria and Boolean operators as parts of SEO have been identified which are necessary to be ingrained amongst students so that technical knowledge and expertise in the workplace prevails. </w:t>
      </w:r>
    </w:p>
    <w:p w14:paraId="2D8DA856" w14:textId="77777777" w:rsidR="00C108B6" w:rsidRDefault="00C108B6">
      <w:pPr>
        <w:rPr>
          <w:rFonts w:ascii="Arial" w:hAnsi="Arial" w:cs="Arial"/>
          <w:sz w:val="24"/>
          <w:lang w:val="en-GB"/>
        </w:rPr>
      </w:pPr>
      <w:r>
        <w:rPr>
          <w:rFonts w:ascii="Arial" w:hAnsi="Arial" w:cs="Arial"/>
          <w:sz w:val="24"/>
          <w:lang w:val="en-GB"/>
        </w:rPr>
        <w:br w:type="page"/>
      </w:r>
    </w:p>
    <w:p w14:paraId="2E7FBECA" w14:textId="77777777" w:rsidR="00B2092D" w:rsidRDefault="00C108B6" w:rsidP="000E59D5">
      <w:pPr>
        <w:pStyle w:val="Heading1"/>
      </w:pPr>
      <w:bookmarkStart w:id="6" w:name="_Toc123320130"/>
      <w:r w:rsidRPr="000E59D5">
        <w:lastRenderedPageBreak/>
        <w:t>References</w:t>
      </w:r>
      <w:bookmarkEnd w:id="6"/>
      <w:r>
        <w:t xml:space="preserve"> </w:t>
      </w:r>
    </w:p>
    <w:p w14:paraId="75C71EAA" w14:textId="77777777" w:rsidR="00F34E3D" w:rsidRDefault="00F34E3D" w:rsidP="00F34E3D">
      <w:pPr>
        <w:spacing w:before="240" w:line="360" w:lineRule="auto"/>
        <w:jc w:val="both"/>
        <w:rPr>
          <w:rFonts w:ascii="Arial" w:hAnsi="Arial" w:cs="Arial"/>
          <w:sz w:val="24"/>
        </w:rPr>
      </w:pPr>
      <w:proofErr w:type="spellStart"/>
      <w:r w:rsidRPr="00E14C9A">
        <w:rPr>
          <w:rFonts w:ascii="Arial" w:hAnsi="Arial" w:cs="Arial"/>
          <w:sz w:val="24"/>
        </w:rPr>
        <w:t>Abutabenjeh</w:t>
      </w:r>
      <w:proofErr w:type="spellEnd"/>
      <w:r w:rsidRPr="00E14C9A">
        <w:rPr>
          <w:rFonts w:ascii="Arial" w:hAnsi="Arial" w:cs="Arial"/>
          <w:sz w:val="24"/>
        </w:rPr>
        <w:t xml:space="preserve">, S. and </w:t>
      </w:r>
      <w:proofErr w:type="spellStart"/>
      <w:r w:rsidRPr="00E14C9A">
        <w:rPr>
          <w:rFonts w:ascii="Arial" w:hAnsi="Arial" w:cs="Arial"/>
          <w:sz w:val="24"/>
        </w:rPr>
        <w:t>Jaradat</w:t>
      </w:r>
      <w:proofErr w:type="spellEnd"/>
      <w:r w:rsidRPr="00E14C9A">
        <w:rPr>
          <w:rFonts w:ascii="Arial" w:hAnsi="Arial" w:cs="Arial"/>
          <w:sz w:val="24"/>
        </w:rPr>
        <w:t xml:space="preserve">, R., </w:t>
      </w:r>
      <w:r>
        <w:rPr>
          <w:rFonts w:ascii="Arial" w:hAnsi="Arial" w:cs="Arial"/>
          <w:sz w:val="24"/>
        </w:rPr>
        <w:t>(</w:t>
      </w:r>
      <w:r w:rsidRPr="00E14C9A">
        <w:rPr>
          <w:rFonts w:ascii="Arial" w:hAnsi="Arial" w:cs="Arial"/>
          <w:sz w:val="24"/>
        </w:rPr>
        <w:t>2018</w:t>
      </w:r>
      <w:r>
        <w:rPr>
          <w:rFonts w:ascii="Arial" w:hAnsi="Arial" w:cs="Arial"/>
          <w:sz w:val="24"/>
        </w:rPr>
        <w:t>)</w:t>
      </w:r>
      <w:r w:rsidRPr="00E14C9A">
        <w:rPr>
          <w:rFonts w:ascii="Arial" w:hAnsi="Arial" w:cs="Arial"/>
          <w:sz w:val="24"/>
        </w:rPr>
        <w:t>. Clarification of research design, research methods, and research methodology: A guide for public administration researchers and practitioners. </w:t>
      </w:r>
      <w:r w:rsidRPr="00E14C9A">
        <w:rPr>
          <w:rFonts w:ascii="Arial" w:hAnsi="Arial" w:cs="Arial"/>
          <w:i/>
          <w:iCs/>
          <w:sz w:val="24"/>
        </w:rPr>
        <w:t>Teaching Public Administration</w:t>
      </w:r>
      <w:r w:rsidRPr="00E14C9A">
        <w:rPr>
          <w:rFonts w:ascii="Arial" w:hAnsi="Arial" w:cs="Arial"/>
          <w:sz w:val="24"/>
        </w:rPr>
        <w:t>, </w:t>
      </w:r>
      <w:r w:rsidRPr="00E14C9A">
        <w:rPr>
          <w:rFonts w:ascii="Arial" w:hAnsi="Arial" w:cs="Arial"/>
          <w:i/>
          <w:iCs/>
          <w:sz w:val="24"/>
        </w:rPr>
        <w:t>36</w:t>
      </w:r>
      <w:r w:rsidRPr="00E14C9A">
        <w:rPr>
          <w:rFonts w:ascii="Arial" w:hAnsi="Arial" w:cs="Arial"/>
          <w:sz w:val="24"/>
        </w:rPr>
        <w:t>(3), pp.237-258.</w:t>
      </w:r>
    </w:p>
    <w:p w14:paraId="72F048B1" w14:textId="77777777" w:rsidR="00F34E3D" w:rsidRDefault="00F34E3D" w:rsidP="00F34E3D">
      <w:pPr>
        <w:spacing w:before="240" w:line="360" w:lineRule="auto"/>
        <w:jc w:val="both"/>
        <w:rPr>
          <w:rFonts w:ascii="Arial" w:hAnsi="Arial" w:cs="Arial"/>
          <w:sz w:val="24"/>
        </w:rPr>
      </w:pPr>
      <w:proofErr w:type="spellStart"/>
      <w:r w:rsidRPr="00071F26">
        <w:rPr>
          <w:rFonts w:ascii="Arial" w:hAnsi="Arial" w:cs="Arial"/>
          <w:sz w:val="24"/>
        </w:rPr>
        <w:t>Busetto</w:t>
      </w:r>
      <w:proofErr w:type="spellEnd"/>
      <w:r w:rsidRPr="00071F26">
        <w:rPr>
          <w:rFonts w:ascii="Arial" w:hAnsi="Arial" w:cs="Arial"/>
          <w:sz w:val="24"/>
        </w:rPr>
        <w:t xml:space="preserve">, L., Wick, W. and </w:t>
      </w:r>
      <w:proofErr w:type="spellStart"/>
      <w:r w:rsidRPr="00071F26">
        <w:rPr>
          <w:rFonts w:ascii="Arial" w:hAnsi="Arial" w:cs="Arial"/>
          <w:sz w:val="24"/>
        </w:rPr>
        <w:t>Gumbinger</w:t>
      </w:r>
      <w:proofErr w:type="spellEnd"/>
      <w:r w:rsidRPr="00071F26">
        <w:rPr>
          <w:rFonts w:ascii="Arial" w:hAnsi="Arial" w:cs="Arial"/>
          <w:sz w:val="24"/>
        </w:rPr>
        <w:t xml:space="preserve">, C., </w:t>
      </w:r>
      <w:r>
        <w:rPr>
          <w:rFonts w:ascii="Arial" w:hAnsi="Arial" w:cs="Arial"/>
          <w:sz w:val="24"/>
        </w:rPr>
        <w:t>(</w:t>
      </w:r>
      <w:r w:rsidRPr="00071F26">
        <w:rPr>
          <w:rFonts w:ascii="Arial" w:hAnsi="Arial" w:cs="Arial"/>
          <w:sz w:val="24"/>
        </w:rPr>
        <w:t>2020</w:t>
      </w:r>
      <w:r>
        <w:rPr>
          <w:rFonts w:ascii="Arial" w:hAnsi="Arial" w:cs="Arial"/>
          <w:sz w:val="24"/>
        </w:rPr>
        <w:t>)</w:t>
      </w:r>
      <w:r w:rsidRPr="00071F26">
        <w:rPr>
          <w:rFonts w:ascii="Arial" w:hAnsi="Arial" w:cs="Arial"/>
          <w:sz w:val="24"/>
        </w:rPr>
        <w:t>. How to use and assess qualitative research methods. </w:t>
      </w:r>
      <w:r w:rsidRPr="00071F26">
        <w:rPr>
          <w:rFonts w:ascii="Arial" w:hAnsi="Arial" w:cs="Arial"/>
          <w:i/>
          <w:iCs/>
          <w:sz w:val="24"/>
        </w:rPr>
        <w:t>Neurological Research and practice</w:t>
      </w:r>
      <w:r w:rsidRPr="00071F26">
        <w:rPr>
          <w:rFonts w:ascii="Arial" w:hAnsi="Arial" w:cs="Arial"/>
          <w:sz w:val="24"/>
        </w:rPr>
        <w:t>, </w:t>
      </w:r>
      <w:r w:rsidRPr="00071F26">
        <w:rPr>
          <w:rFonts w:ascii="Arial" w:hAnsi="Arial" w:cs="Arial"/>
          <w:i/>
          <w:iCs/>
          <w:sz w:val="24"/>
        </w:rPr>
        <w:t>2</w:t>
      </w:r>
      <w:r w:rsidRPr="00071F26">
        <w:rPr>
          <w:rFonts w:ascii="Arial" w:hAnsi="Arial" w:cs="Arial"/>
          <w:sz w:val="24"/>
        </w:rPr>
        <w:t>(1), pp.1-10.</w:t>
      </w:r>
    </w:p>
    <w:p w14:paraId="0721AA50" w14:textId="77777777" w:rsidR="00F34E3D" w:rsidRDefault="00F34E3D" w:rsidP="00F34E3D">
      <w:pPr>
        <w:spacing w:before="240" w:line="360" w:lineRule="auto"/>
        <w:jc w:val="both"/>
        <w:rPr>
          <w:rFonts w:ascii="Arial" w:hAnsi="Arial" w:cs="Arial"/>
          <w:sz w:val="24"/>
        </w:rPr>
      </w:pPr>
      <w:r w:rsidRPr="00E14C9A">
        <w:rPr>
          <w:rFonts w:ascii="Arial" w:hAnsi="Arial" w:cs="Arial"/>
          <w:sz w:val="24"/>
        </w:rPr>
        <w:t xml:space="preserve">Cheng, L., </w:t>
      </w:r>
      <w:proofErr w:type="spellStart"/>
      <w:r w:rsidRPr="00E14C9A">
        <w:rPr>
          <w:rFonts w:ascii="Arial" w:hAnsi="Arial" w:cs="Arial"/>
          <w:sz w:val="24"/>
        </w:rPr>
        <w:t>Ritzhaupt</w:t>
      </w:r>
      <w:proofErr w:type="spellEnd"/>
      <w:r w:rsidRPr="00E14C9A">
        <w:rPr>
          <w:rFonts w:ascii="Arial" w:hAnsi="Arial" w:cs="Arial"/>
          <w:sz w:val="24"/>
        </w:rPr>
        <w:t xml:space="preserve">, A.D. and </w:t>
      </w:r>
      <w:proofErr w:type="spellStart"/>
      <w:r w:rsidRPr="00E14C9A">
        <w:rPr>
          <w:rFonts w:ascii="Arial" w:hAnsi="Arial" w:cs="Arial"/>
          <w:sz w:val="24"/>
        </w:rPr>
        <w:t>Antonenko</w:t>
      </w:r>
      <w:proofErr w:type="spellEnd"/>
      <w:r w:rsidRPr="00E14C9A">
        <w:rPr>
          <w:rFonts w:ascii="Arial" w:hAnsi="Arial" w:cs="Arial"/>
          <w:sz w:val="24"/>
        </w:rPr>
        <w:t xml:space="preserve">, P., </w:t>
      </w:r>
      <w:r>
        <w:rPr>
          <w:rFonts w:ascii="Arial" w:hAnsi="Arial" w:cs="Arial"/>
          <w:sz w:val="24"/>
        </w:rPr>
        <w:t>(</w:t>
      </w:r>
      <w:r w:rsidRPr="00E14C9A">
        <w:rPr>
          <w:rFonts w:ascii="Arial" w:hAnsi="Arial" w:cs="Arial"/>
          <w:sz w:val="24"/>
        </w:rPr>
        <w:t>2019</w:t>
      </w:r>
      <w:r>
        <w:rPr>
          <w:rFonts w:ascii="Arial" w:hAnsi="Arial" w:cs="Arial"/>
          <w:sz w:val="24"/>
        </w:rPr>
        <w:t>)</w:t>
      </w:r>
      <w:r w:rsidRPr="00E14C9A">
        <w:rPr>
          <w:rFonts w:ascii="Arial" w:hAnsi="Arial" w:cs="Arial"/>
          <w:sz w:val="24"/>
        </w:rPr>
        <w:t>. Effects of the flipped classroom instructional strategy on students’ learning outcomes: A meta-analysis. </w:t>
      </w:r>
      <w:r w:rsidRPr="00E14C9A">
        <w:rPr>
          <w:rFonts w:ascii="Arial" w:hAnsi="Arial" w:cs="Arial"/>
          <w:i/>
          <w:iCs/>
          <w:sz w:val="24"/>
        </w:rPr>
        <w:t>Educational Technology Research and Development</w:t>
      </w:r>
      <w:r w:rsidRPr="00E14C9A">
        <w:rPr>
          <w:rFonts w:ascii="Arial" w:hAnsi="Arial" w:cs="Arial"/>
          <w:sz w:val="24"/>
        </w:rPr>
        <w:t>, </w:t>
      </w:r>
      <w:r w:rsidRPr="00E14C9A">
        <w:rPr>
          <w:rFonts w:ascii="Arial" w:hAnsi="Arial" w:cs="Arial"/>
          <w:i/>
          <w:iCs/>
          <w:sz w:val="24"/>
        </w:rPr>
        <w:t>67</w:t>
      </w:r>
      <w:r w:rsidRPr="00E14C9A">
        <w:rPr>
          <w:rFonts w:ascii="Arial" w:hAnsi="Arial" w:cs="Arial"/>
          <w:sz w:val="24"/>
        </w:rPr>
        <w:t>(4), pp.793-824.</w:t>
      </w:r>
    </w:p>
    <w:p w14:paraId="318F63DA" w14:textId="77777777" w:rsidR="00F34E3D" w:rsidRDefault="00F34E3D" w:rsidP="00F34E3D">
      <w:pPr>
        <w:spacing w:before="240" w:line="360" w:lineRule="auto"/>
        <w:jc w:val="both"/>
        <w:rPr>
          <w:rFonts w:ascii="Arial" w:hAnsi="Arial" w:cs="Arial"/>
          <w:sz w:val="24"/>
        </w:rPr>
      </w:pPr>
      <w:r w:rsidRPr="00E14C9A">
        <w:rPr>
          <w:rFonts w:ascii="Arial" w:hAnsi="Arial" w:cs="Arial"/>
          <w:sz w:val="24"/>
        </w:rPr>
        <w:t xml:space="preserve">Chung, E., Noor, N.M. and Mathew, V.N., </w:t>
      </w:r>
      <w:r>
        <w:rPr>
          <w:rFonts w:ascii="Arial" w:hAnsi="Arial" w:cs="Arial"/>
          <w:sz w:val="24"/>
        </w:rPr>
        <w:t>(</w:t>
      </w:r>
      <w:r w:rsidRPr="00E14C9A">
        <w:rPr>
          <w:rFonts w:ascii="Arial" w:hAnsi="Arial" w:cs="Arial"/>
          <w:sz w:val="24"/>
        </w:rPr>
        <w:t>2020</w:t>
      </w:r>
      <w:r>
        <w:rPr>
          <w:rFonts w:ascii="Arial" w:hAnsi="Arial" w:cs="Arial"/>
          <w:sz w:val="24"/>
        </w:rPr>
        <w:t>)</w:t>
      </w:r>
      <w:r w:rsidRPr="00E14C9A">
        <w:rPr>
          <w:rFonts w:ascii="Arial" w:hAnsi="Arial" w:cs="Arial"/>
          <w:sz w:val="24"/>
        </w:rPr>
        <w:t>. Are you ready? An assessment of online learning readiness among university students. </w:t>
      </w:r>
      <w:r w:rsidRPr="00E14C9A">
        <w:rPr>
          <w:rFonts w:ascii="Arial" w:hAnsi="Arial" w:cs="Arial"/>
          <w:i/>
          <w:iCs/>
          <w:sz w:val="24"/>
        </w:rPr>
        <w:t>International Journal of Academic Research in Progressive Education and Development</w:t>
      </w:r>
      <w:r w:rsidRPr="00E14C9A">
        <w:rPr>
          <w:rFonts w:ascii="Arial" w:hAnsi="Arial" w:cs="Arial"/>
          <w:sz w:val="24"/>
        </w:rPr>
        <w:t>, </w:t>
      </w:r>
      <w:r w:rsidRPr="00E14C9A">
        <w:rPr>
          <w:rFonts w:ascii="Arial" w:hAnsi="Arial" w:cs="Arial"/>
          <w:i/>
          <w:iCs/>
          <w:sz w:val="24"/>
        </w:rPr>
        <w:t>9</w:t>
      </w:r>
      <w:r w:rsidRPr="00E14C9A">
        <w:rPr>
          <w:rFonts w:ascii="Arial" w:hAnsi="Arial" w:cs="Arial"/>
          <w:sz w:val="24"/>
        </w:rPr>
        <w:t>(1), pp.301-317.</w:t>
      </w:r>
    </w:p>
    <w:p w14:paraId="64F68327" w14:textId="77777777" w:rsidR="00F34E3D" w:rsidRDefault="00F34E3D" w:rsidP="00F34E3D">
      <w:pPr>
        <w:spacing w:before="240" w:line="360" w:lineRule="auto"/>
        <w:jc w:val="both"/>
        <w:rPr>
          <w:rFonts w:ascii="Arial" w:hAnsi="Arial" w:cs="Arial"/>
          <w:sz w:val="24"/>
        </w:rPr>
      </w:pPr>
      <w:proofErr w:type="spellStart"/>
      <w:r w:rsidRPr="00A00536">
        <w:rPr>
          <w:rFonts w:ascii="Arial" w:hAnsi="Arial" w:cs="Arial"/>
          <w:sz w:val="24"/>
        </w:rPr>
        <w:t>Corti</w:t>
      </w:r>
      <w:proofErr w:type="spellEnd"/>
      <w:r w:rsidRPr="00A00536">
        <w:rPr>
          <w:rFonts w:ascii="Arial" w:hAnsi="Arial" w:cs="Arial"/>
          <w:sz w:val="24"/>
        </w:rPr>
        <w:t xml:space="preserve">, L., Van den </w:t>
      </w:r>
      <w:proofErr w:type="spellStart"/>
      <w:r w:rsidRPr="00A00536">
        <w:rPr>
          <w:rFonts w:ascii="Arial" w:hAnsi="Arial" w:cs="Arial"/>
          <w:sz w:val="24"/>
        </w:rPr>
        <w:t>Eynden</w:t>
      </w:r>
      <w:proofErr w:type="spellEnd"/>
      <w:r w:rsidRPr="00A00536">
        <w:rPr>
          <w:rFonts w:ascii="Arial" w:hAnsi="Arial" w:cs="Arial"/>
          <w:sz w:val="24"/>
        </w:rPr>
        <w:t xml:space="preserve">, V., Bishop, L. and </w:t>
      </w:r>
      <w:proofErr w:type="spellStart"/>
      <w:r w:rsidRPr="00A00536">
        <w:rPr>
          <w:rFonts w:ascii="Arial" w:hAnsi="Arial" w:cs="Arial"/>
          <w:sz w:val="24"/>
        </w:rPr>
        <w:t>Woollard</w:t>
      </w:r>
      <w:proofErr w:type="spellEnd"/>
      <w:r w:rsidRPr="00A00536">
        <w:rPr>
          <w:rFonts w:ascii="Arial" w:hAnsi="Arial" w:cs="Arial"/>
          <w:sz w:val="24"/>
        </w:rPr>
        <w:t xml:space="preserve">, M., </w:t>
      </w:r>
      <w:r>
        <w:rPr>
          <w:rFonts w:ascii="Arial" w:hAnsi="Arial" w:cs="Arial"/>
          <w:sz w:val="24"/>
        </w:rPr>
        <w:t>(</w:t>
      </w:r>
      <w:r w:rsidRPr="00A00536">
        <w:rPr>
          <w:rFonts w:ascii="Arial" w:hAnsi="Arial" w:cs="Arial"/>
          <w:sz w:val="24"/>
        </w:rPr>
        <w:t>2019</w:t>
      </w:r>
      <w:r>
        <w:rPr>
          <w:rFonts w:ascii="Arial" w:hAnsi="Arial" w:cs="Arial"/>
          <w:sz w:val="24"/>
        </w:rPr>
        <w:t>)</w:t>
      </w:r>
      <w:r w:rsidRPr="00A00536">
        <w:rPr>
          <w:rFonts w:ascii="Arial" w:hAnsi="Arial" w:cs="Arial"/>
          <w:sz w:val="24"/>
        </w:rPr>
        <w:t>. </w:t>
      </w:r>
      <w:r w:rsidRPr="00A00536">
        <w:rPr>
          <w:rFonts w:ascii="Arial" w:hAnsi="Arial" w:cs="Arial"/>
          <w:i/>
          <w:iCs/>
          <w:sz w:val="24"/>
        </w:rPr>
        <w:t>Managing and sharing research data: A guide to good practice</w:t>
      </w:r>
      <w:r w:rsidRPr="00A00536">
        <w:rPr>
          <w:rFonts w:ascii="Arial" w:hAnsi="Arial" w:cs="Arial"/>
          <w:sz w:val="24"/>
        </w:rPr>
        <w:t>. Sage.</w:t>
      </w:r>
    </w:p>
    <w:p w14:paraId="60124AA7" w14:textId="77777777" w:rsidR="00F34E3D" w:rsidRDefault="00F34E3D" w:rsidP="00F34E3D">
      <w:pPr>
        <w:spacing w:before="240" w:line="360" w:lineRule="auto"/>
        <w:jc w:val="both"/>
        <w:rPr>
          <w:rFonts w:ascii="Arial" w:hAnsi="Arial" w:cs="Arial"/>
          <w:sz w:val="24"/>
        </w:rPr>
      </w:pPr>
      <w:r w:rsidRPr="00071F26">
        <w:rPr>
          <w:rFonts w:ascii="Arial" w:hAnsi="Arial" w:cs="Arial"/>
          <w:sz w:val="24"/>
        </w:rPr>
        <w:t xml:space="preserve">Cypress, B., </w:t>
      </w:r>
      <w:r>
        <w:rPr>
          <w:rFonts w:ascii="Arial" w:hAnsi="Arial" w:cs="Arial"/>
          <w:sz w:val="24"/>
        </w:rPr>
        <w:t>(</w:t>
      </w:r>
      <w:r w:rsidRPr="00071F26">
        <w:rPr>
          <w:rFonts w:ascii="Arial" w:hAnsi="Arial" w:cs="Arial"/>
          <w:sz w:val="24"/>
        </w:rPr>
        <w:t>2018</w:t>
      </w:r>
      <w:r>
        <w:rPr>
          <w:rFonts w:ascii="Arial" w:hAnsi="Arial" w:cs="Arial"/>
          <w:sz w:val="24"/>
        </w:rPr>
        <w:t>)</w:t>
      </w:r>
      <w:r w:rsidRPr="00071F26">
        <w:rPr>
          <w:rFonts w:ascii="Arial" w:hAnsi="Arial" w:cs="Arial"/>
          <w:sz w:val="24"/>
        </w:rPr>
        <w:t>. Qualitative research methods: A phenomenological focus. </w:t>
      </w:r>
      <w:r w:rsidRPr="00071F26">
        <w:rPr>
          <w:rFonts w:ascii="Arial" w:hAnsi="Arial" w:cs="Arial"/>
          <w:i/>
          <w:iCs/>
          <w:sz w:val="24"/>
        </w:rPr>
        <w:t>Dimensions of Critical Care Nursing</w:t>
      </w:r>
      <w:r w:rsidRPr="00071F26">
        <w:rPr>
          <w:rFonts w:ascii="Arial" w:hAnsi="Arial" w:cs="Arial"/>
          <w:sz w:val="24"/>
        </w:rPr>
        <w:t>, </w:t>
      </w:r>
      <w:r w:rsidRPr="00071F26">
        <w:rPr>
          <w:rFonts w:ascii="Arial" w:hAnsi="Arial" w:cs="Arial"/>
          <w:i/>
          <w:iCs/>
          <w:sz w:val="24"/>
        </w:rPr>
        <w:t>37</w:t>
      </w:r>
      <w:r w:rsidRPr="00071F26">
        <w:rPr>
          <w:rFonts w:ascii="Arial" w:hAnsi="Arial" w:cs="Arial"/>
          <w:sz w:val="24"/>
        </w:rPr>
        <w:t>(6), pp.302-309.</w:t>
      </w:r>
    </w:p>
    <w:p w14:paraId="38C6E08E" w14:textId="77777777" w:rsidR="00F34E3D" w:rsidRDefault="00F34E3D" w:rsidP="00F34E3D">
      <w:pPr>
        <w:spacing w:before="240" w:line="360" w:lineRule="auto"/>
        <w:jc w:val="both"/>
        <w:rPr>
          <w:rFonts w:ascii="Arial" w:hAnsi="Arial" w:cs="Arial"/>
          <w:sz w:val="24"/>
        </w:rPr>
      </w:pPr>
      <w:r w:rsidRPr="0045310C">
        <w:rPr>
          <w:rFonts w:ascii="Arial" w:hAnsi="Arial" w:cs="Arial"/>
          <w:sz w:val="24"/>
        </w:rPr>
        <w:t xml:space="preserve">Groom, L.L., McCarthy, M.M., </w:t>
      </w:r>
      <w:proofErr w:type="spellStart"/>
      <w:r w:rsidRPr="0045310C">
        <w:rPr>
          <w:rFonts w:ascii="Arial" w:hAnsi="Arial" w:cs="Arial"/>
          <w:sz w:val="24"/>
        </w:rPr>
        <w:t>Stimpfel</w:t>
      </w:r>
      <w:proofErr w:type="spellEnd"/>
      <w:r w:rsidRPr="0045310C">
        <w:rPr>
          <w:rFonts w:ascii="Arial" w:hAnsi="Arial" w:cs="Arial"/>
          <w:sz w:val="24"/>
        </w:rPr>
        <w:t xml:space="preserve">, A.W. and Brody, A.A., </w:t>
      </w:r>
      <w:r>
        <w:rPr>
          <w:rFonts w:ascii="Arial" w:hAnsi="Arial" w:cs="Arial"/>
          <w:sz w:val="24"/>
        </w:rPr>
        <w:t>(</w:t>
      </w:r>
      <w:r w:rsidRPr="0045310C">
        <w:rPr>
          <w:rFonts w:ascii="Arial" w:hAnsi="Arial" w:cs="Arial"/>
          <w:sz w:val="24"/>
        </w:rPr>
        <w:t>2021</w:t>
      </w:r>
      <w:r>
        <w:rPr>
          <w:rFonts w:ascii="Arial" w:hAnsi="Arial" w:cs="Arial"/>
          <w:sz w:val="24"/>
        </w:rPr>
        <w:t>)</w:t>
      </w:r>
      <w:r w:rsidRPr="0045310C">
        <w:rPr>
          <w:rFonts w:ascii="Arial" w:hAnsi="Arial" w:cs="Arial"/>
          <w:sz w:val="24"/>
        </w:rPr>
        <w:t>. Telemedicine and telehealth in nursing homes: an integrative review. </w:t>
      </w:r>
      <w:r w:rsidRPr="0045310C">
        <w:rPr>
          <w:rFonts w:ascii="Arial" w:hAnsi="Arial" w:cs="Arial"/>
          <w:i/>
          <w:iCs/>
          <w:sz w:val="24"/>
        </w:rPr>
        <w:t>Journal of the American Medical Directors Association</w:t>
      </w:r>
      <w:r w:rsidRPr="0045310C">
        <w:rPr>
          <w:rFonts w:ascii="Arial" w:hAnsi="Arial" w:cs="Arial"/>
          <w:sz w:val="24"/>
        </w:rPr>
        <w:t>, </w:t>
      </w:r>
      <w:r w:rsidRPr="0045310C">
        <w:rPr>
          <w:rFonts w:ascii="Arial" w:hAnsi="Arial" w:cs="Arial"/>
          <w:i/>
          <w:iCs/>
          <w:sz w:val="24"/>
        </w:rPr>
        <w:t>22</w:t>
      </w:r>
      <w:r w:rsidRPr="0045310C">
        <w:rPr>
          <w:rFonts w:ascii="Arial" w:hAnsi="Arial" w:cs="Arial"/>
          <w:sz w:val="24"/>
        </w:rPr>
        <w:t>(9), pp.1784-1801.</w:t>
      </w:r>
    </w:p>
    <w:p w14:paraId="40A1730A" w14:textId="77777777" w:rsidR="00F34E3D" w:rsidRDefault="00F34E3D" w:rsidP="00F34E3D">
      <w:pPr>
        <w:spacing w:before="240" w:line="360" w:lineRule="auto"/>
        <w:jc w:val="both"/>
        <w:rPr>
          <w:rFonts w:ascii="Arial" w:hAnsi="Arial" w:cs="Arial"/>
          <w:sz w:val="24"/>
        </w:rPr>
      </w:pPr>
      <w:r w:rsidRPr="00071F26">
        <w:rPr>
          <w:rFonts w:ascii="Arial" w:hAnsi="Arial" w:cs="Arial"/>
          <w:sz w:val="24"/>
        </w:rPr>
        <w:t xml:space="preserve">Harris, D.E., Holyfield, L., Jones, L., Ellis, R. and Neal, J., </w:t>
      </w:r>
      <w:r>
        <w:rPr>
          <w:rFonts w:ascii="Arial" w:hAnsi="Arial" w:cs="Arial"/>
          <w:sz w:val="24"/>
        </w:rPr>
        <w:t>(</w:t>
      </w:r>
      <w:r w:rsidRPr="00071F26">
        <w:rPr>
          <w:rFonts w:ascii="Arial" w:hAnsi="Arial" w:cs="Arial"/>
          <w:sz w:val="24"/>
        </w:rPr>
        <w:t>2019</w:t>
      </w:r>
      <w:r>
        <w:rPr>
          <w:rFonts w:ascii="Arial" w:hAnsi="Arial" w:cs="Arial"/>
          <w:sz w:val="24"/>
        </w:rPr>
        <w:t>)</w:t>
      </w:r>
      <w:r w:rsidRPr="00071F26">
        <w:rPr>
          <w:rFonts w:ascii="Arial" w:hAnsi="Arial" w:cs="Arial"/>
          <w:sz w:val="24"/>
        </w:rPr>
        <w:t>. Research methods. In </w:t>
      </w:r>
      <w:r w:rsidRPr="00071F26">
        <w:rPr>
          <w:rFonts w:ascii="Arial" w:hAnsi="Arial" w:cs="Arial"/>
          <w:i/>
          <w:iCs/>
          <w:sz w:val="24"/>
        </w:rPr>
        <w:t>Spiritually and Developmentally Mature Leadership</w:t>
      </w:r>
      <w:r w:rsidRPr="00071F26">
        <w:rPr>
          <w:rFonts w:ascii="Arial" w:hAnsi="Arial" w:cs="Arial"/>
          <w:sz w:val="24"/>
        </w:rPr>
        <w:t> (pp. 57-65). Springer, Cham.</w:t>
      </w:r>
    </w:p>
    <w:p w14:paraId="0CC71D1A" w14:textId="77777777" w:rsidR="00F34E3D" w:rsidRDefault="00F34E3D" w:rsidP="00F34E3D">
      <w:pPr>
        <w:spacing w:before="240" w:line="360" w:lineRule="auto"/>
        <w:jc w:val="both"/>
        <w:rPr>
          <w:rFonts w:ascii="Arial" w:hAnsi="Arial" w:cs="Arial"/>
          <w:sz w:val="24"/>
        </w:rPr>
      </w:pPr>
      <w:proofErr w:type="spellStart"/>
      <w:r w:rsidRPr="00774CC3">
        <w:rPr>
          <w:rFonts w:ascii="Arial" w:hAnsi="Arial" w:cs="Arial"/>
          <w:sz w:val="24"/>
        </w:rPr>
        <w:t>Ibisworld</w:t>
      </w:r>
      <w:proofErr w:type="spellEnd"/>
      <w:r>
        <w:rPr>
          <w:rFonts w:ascii="Arial" w:hAnsi="Arial" w:cs="Arial"/>
          <w:sz w:val="24"/>
        </w:rPr>
        <w:t>,</w:t>
      </w:r>
      <w:r w:rsidRPr="00774CC3">
        <w:rPr>
          <w:rFonts w:ascii="Arial" w:hAnsi="Arial" w:cs="Arial"/>
          <w:sz w:val="24"/>
        </w:rPr>
        <w:t xml:space="preserve"> (2022)</w:t>
      </w:r>
      <w:r>
        <w:rPr>
          <w:rFonts w:ascii="Arial" w:hAnsi="Arial" w:cs="Arial"/>
          <w:sz w:val="24"/>
        </w:rPr>
        <w:t>.</w:t>
      </w:r>
      <w:r w:rsidRPr="00774CC3">
        <w:rPr>
          <w:rFonts w:ascii="Arial" w:hAnsi="Arial" w:cs="Arial"/>
          <w:sz w:val="24"/>
        </w:rPr>
        <w:t xml:space="preserve"> </w:t>
      </w:r>
      <w:r w:rsidRPr="00774CC3">
        <w:rPr>
          <w:rFonts w:ascii="Arial" w:hAnsi="Arial" w:cs="Arial"/>
          <w:i/>
          <w:iCs/>
          <w:sz w:val="24"/>
        </w:rPr>
        <w:t>Industry market research, reports, and Statistics</w:t>
      </w:r>
      <w:r w:rsidRPr="00774CC3">
        <w:rPr>
          <w:rFonts w:ascii="Arial" w:hAnsi="Arial" w:cs="Arial"/>
          <w:sz w:val="24"/>
        </w:rPr>
        <w:t xml:space="preserve">, </w:t>
      </w:r>
      <w:r w:rsidRPr="00774CC3">
        <w:rPr>
          <w:rFonts w:ascii="Arial" w:hAnsi="Arial" w:cs="Arial"/>
          <w:i/>
          <w:iCs/>
          <w:sz w:val="24"/>
        </w:rPr>
        <w:t>IBISWorld</w:t>
      </w:r>
      <w:r w:rsidRPr="00774CC3">
        <w:rPr>
          <w:rFonts w:ascii="Arial" w:hAnsi="Arial" w:cs="Arial"/>
          <w:sz w:val="24"/>
        </w:rPr>
        <w:t xml:space="preserve">. Available at: https://www.ibisworld.com/united-kingdom/market-size/telehealth-services/#:~:text=The%20market%20size%2C%20measured%20by,to%20increase%2019%25%20in%202022. (Accessed: December 30, 2022). </w:t>
      </w:r>
    </w:p>
    <w:p w14:paraId="4DB43973" w14:textId="77777777" w:rsidR="00F34E3D" w:rsidRDefault="00F34E3D" w:rsidP="00F34E3D">
      <w:pPr>
        <w:spacing w:before="240" w:line="360" w:lineRule="auto"/>
        <w:jc w:val="both"/>
        <w:rPr>
          <w:rFonts w:ascii="Arial" w:hAnsi="Arial" w:cs="Arial"/>
          <w:sz w:val="24"/>
        </w:rPr>
      </w:pPr>
      <w:r w:rsidRPr="00071F26">
        <w:rPr>
          <w:rFonts w:ascii="Arial" w:hAnsi="Arial" w:cs="Arial"/>
          <w:sz w:val="24"/>
        </w:rPr>
        <w:lastRenderedPageBreak/>
        <w:t xml:space="preserve">Lê, J.K. and Schmid, T., </w:t>
      </w:r>
      <w:r>
        <w:rPr>
          <w:rFonts w:ascii="Arial" w:hAnsi="Arial" w:cs="Arial"/>
          <w:sz w:val="24"/>
        </w:rPr>
        <w:t>(</w:t>
      </w:r>
      <w:r w:rsidRPr="00071F26">
        <w:rPr>
          <w:rFonts w:ascii="Arial" w:hAnsi="Arial" w:cs="Arial"/>
          <w:sz w:val="24"/>
        </w:rPr>
        <w:t>2022</w:t>
      </w:r>
      <w:r>
        <w:rPr>
          <w:rFonts w:ascii="Arial" w:hAnsi="Arial" w:cs="Arial"/>
          <w:sz w:val="24"/>
        </w:rPr>
        <w:t>)</w:t>
      </w:r>
      <w:r w:rsidRPr="00071F26">
        <w:rPr>
          <w:rFonts w:ascii="Arial" w:hAnsi="Arial" w:cs="Arial"/>
          <w:sz w:val="24"/>
        </w:rPr>
        <w:t>. The practice of innovating research methods. </w:t>
      </w:r>
      <w:r w:rsidRPr="00071F26">
        <w:rPr>
          <w:rFonts w:ascii="Arial" w:hAnsi="Arial" w:cs="Arial"/>
          <w:i/>
          <w:iCs/>
          <w:sz w:val="24"/>
        </w:rPr>
        <w:t>Organizational Research Methods</w:t>
      </w:r>
      <w:r w:rsidRPr="00071F26">
        <w:rPr>
          <w:rFonts w:ascii="Arial" w:hAnsi="Arial" w:cs="Arial"/>
          <w:sz w:val="24"/>
        </w:rPr>
        <w:t>, </w:t>
      </w:r>
      <w:r w:rsidRPr="00071F26">
        <w:rPr>
          <w:rFonts w:ascii="Arial" w:hAnsi="Arial" w:cs="Arial"/>
          <w:i/>
          <w:iCs/>
          <w:sz w:val="24"/>
        </w:rPr>
        <w:t>25</w:t>
      </w:r>
      <w:r w:rsidRPr="00071F26">
        <w:rPr>
          <w:rFonts w:ascii="Arial" w:hAnsi="Arial" w:cs="Arial"/>
          <w:sz w:val="24"/>
        </w:rPr>
        <w:t>(2), pp.308-336.</w:t>
      </w:r>
    </w:p>
    <w:p w14:paraId="160CC3CD" w14:textId="77777777" w:rsidR="00F34E3D" w:rsidRDefault="00F34E3D" w:rsidP="00F34E3D">
      <w:pPr>
        <w:spacing w:before="240" w:line="360" w:lineRule="auto"/>
        <w:jc w:val="both"/>
        <w:rPr>
          <w:rFonts w:ascii="Arial" w:hAnsi="Arial" w:cs="Arial"/>
          <w:sz w:val="24"/>
        </w:rPr>
      </w:pPr>
      <w:r w:rsidRPr="00071F26">
        <w:rPr>
          <w:rFonts w:ascii="Arial" w:hAnsi="Arial" w:cs="Arial"/>
          <w:sz w:val="24"/>
        </w:rPr>
        <w:t xml:space="preserve">Liamputtong, P. ed., </w:t>
      </w:r>
      <w:r>
        <w:rPr>
          <w:rFonts w:ascii="Arial" w:hAnsi="Arial" w:cs="Arial"/>
          <w:sz w:val="24"/>
        </w:rPr>
        <w:t>(</w:t>
      </w:r>
      <w:r w:rsidRPr="00071F26">
        <w:rPr>
          <w:rFonts w:ascii="Arial" w:hAnsi="Arial" w:cs="Arial"/>
          <w:sz w:val="24"/>
        </w:rPr>
        <w:t>2019</w:t>
      </w:r>
      <w:r>
        <w:rPr>
          <w:rFonts w:ascii="Arial" w:hAnsi="Arial" w:cs="Arial"/>
          <w:sz w:val="24"/>
        </w:rPr>
        <w:t>)</w:t>
      </w:r>
      <w:r w:rsidRPr="00071F26">
        <w:rPr>
          <w:rFonts w:ascii="Arial" w:hAnsi="Arial" w:cs="Arial"/>
          <w:sz w:val="24"/>
        </w:rPr>
        <w:t>. </w:t>
      </w:r>
      <w:r w:rsidRPr="00071F26">
        <w:rPr>
          <w:rFonts w:ascii="Arial" w:hAnsi="Arial" w:cs="Arial"/>
          <w:i/>
          <w:iCs/>
          <w:sz w:val="24"/>
        </w:rPr>
        <w:t>Handbook of research methods in health social sciences</w:t>
      </w:r>
      <w:r w:rsidRPr="00071F26">
        <w:rPr>
          <w:rFonts w:ascii="Arial" w:hAnsi="Arial" w:cs="Arial"/>
          <w:sz w:val="24"/>
        </w:rPr>
        <w:t xml:space="preserve">. </w:t>
      </w:r>
      <w:proofErr w:type="gramStart"/>
      <w:r w:rsidRPr="00071F26">
        <w:rPr>
          <w:rFonts w:ascii="Arial" w:hAnsi="Arial" w:cs="Arial"/>
          <w:sz w:val="24"/>
        </w:rPr>
        <w:t>Singapore::</w:t>
      </w:r>
      <w:proofErr w:type="gramEnd"/>
      <w:r w:rsidRPr="00071F26">
        <w:rPr>
          <w:rFonts w:ascii="Arial" w:hAnsi="Arial" w:cs="Arial"/>
          <w:sz w:val="24"/>
        </w:rPr>
        <w:t xml:space="preserve"> Springer.</w:t>
      </w:r>
    </w:p>
    <w:p w14:paraId="02C04CD8" w14:textId="77777777" w:rsidR="00F34E3D" w:rsidRDefault="00F34E3D" w:rsidP="00F34E3D">
      <w:pPr>
        <w:spacing w:before="240" w:line="360" w:lineRule="auto"/>
        <w:jc w:val="both"/>
        <w:rPr>
          <w:rFonts w:ascii="Arial" w:hAnsi="Arial" w:cs="Arial"/>
          <w:sz w:val="24"/>
        </w:rPr>
      </w:pPr>
      <w:r w:rsidRPr="00A00536">
        <w:rPr>
          <w:rFonts w:ascii="Arial" w:hAnsi="Arial" w:cs="Arial"/>
          <w:sz w:val="24"/>
        </w:rPr>
        <w:t xml:space="preserve">Lu, S., Wu, J. and Tseng, S.L.A., </w:t>
      </w:r>
      <w:r>
        <w:rPr>
          <w:rFonts w:ascii="Arial" w:hAnsi="Arial" w:cs="Arial"/>
          <w:sz w:val="24"/>
        </w:rPr>
        <w:t>(</w:t>
      </w:r>
      <w:r w:rsidRPr="00A00536">
        <w:rPr>
          <w:rFonts w:ascii="Arial" w:hAnsi="Arial" w:cs="Arial"/>
          <w:sz w:val="24"/>
        </w:rPr>
        <w:t>2018</w:t>
      </w:r>
      <w:r>
        <w:rPr>
          <w:rFonts w:ascii="Arial" w:hAnsi="Arial" w:cs="Arial"/>
          <w:sz w:val="24"/>
        </w:rPr>
        <w:t>)</w:t>
      </w:r>
      <w:r w:rsidRPr="00A00536">
        <w:rPr>
          <w:rFonts w:ascii="Arial" w:hAnsi="Arial" w:cs="Arial"/>
          <w:sz w:val="24"/>
        </w:rPr>
        <w:t>. How online reviews become helpful: A dynamic perspective. </w:t>
      </w:r>
      <w:r w:rsidRPr="00A00536">
        <w:rPr>
          <w:rFonts w:ascii="Arial" w:hAnsi="Arial" w:cs="Arial"/>
          <w:i/>
          <w:iCs/>
          <w:sz w:val="24"/>
        </w:rPr>
        <w:t>Journal of Interactive Marketing</w:t>
      </w:r>
      <w:r w:rsidRPr="00A00536">
        <w:rPr>
          <w:rFonts w:ascii="Arial" w:hAnsi="Arial" w:cs="Arial"/>
          <w:sz w:val="24"/>
        </w:rPr>
        <w:t>, </w:t>
      </w:r>
      <w:r w:rsidRPr="00A00536">
        <w:rPr>
          <w:rFonts w:ascii="Arial" w:hAnsi="Arial" w:cs="Arial"/>
          <w:i/>
          <w:iCs/>
          <w:sz w:val="24"/>
        </w:rPr>
        <w:t>44</w:t>
      </w:r>
      <w:r w:rsidRPr="00A00536">
        <w:rPr>
          <w:rFonts w:ascii="Arial" w:hAnsi="Arial" w:cs="Arial"/>
          <w:sz w:val="24"/>
        </w:rPr>
        <w:t>, pp.17-28.</w:t>
      </w:r>
    </w:p>
    <w:p w14:paraId="2650A4E1" w14:textId="77777777" w:rsidR="00F34E3D" w:rsidRDefault="00F34E3D" w:rsidP="00F34E3D">
      <w:pPr>
        <w:spacing w:before="240" w:line="360" w:lineRule="auto"/>
        <w:jc w:val="both"/>
        <w:rPr>
          <w:rFonts w:ascii="Arial" w:hAnsi="Arial" w:cs="Arial"/>
          <w:sz w:val="24"/>
        </w:rPr>
      </w:pPr>
      <w:r w:rsidRPr="00145081">
        <w:rPr>
          <w:rFonts w:ascii="Arial" w:hAnsi="Arial" w:cs="Arial"/>
          <w:sz w:val="24"/>
        </w:rPr>
        <w:t xml:space="preserve">McGlynn, J. and </w:t>
      </w:r>
      <w:proofErr w:type="spellStart"/>
      <w:r w:rsidRPr="00145081">
        <w:rPr>
          <w:rFonts w:ascii="Arial" w:hAnsi="Arial" w:cs="Arial"/>
          <w:sz w:val="24"/>
        </w:rPr>
        <w:t>Ranson</w:t>
      </w:r>
      <w:proofErr w:type="spellEnd"/>
      <w:r w:rsidRPr="00145081">
        <w:rPr>
          <w:rFonts w:ascii="Arial" w:hAnsi="Arial" w:cs="Arial"/>
          <w:sz w:val="24"/>
        </w:rPr>
        <w:t>, P.</w:t>
      </w:r>
      <w:r>
        <w:rPr>
          <w:rFonts w:ascii="Arial" w:hAnsi="Arial" w:cs="Arial"/>
          <w:sz w:val="24"/>
        </w:rPr>
        <w:t>,</w:t>
      </w:r>
      <w:r w:rsidRPr="00145081">
        <w:rPr>
          <w:rFonts w:ascii="Arial" w:hAnsi="Arial" w:cs="Arial"/>
          <w:sz w:val="24"/>
        </w:rPr>
        <w:t xml:space="preserve"> (2021)</w:t>
      </w:r>
      <w:r>
        <w:rPr>
          <w:rFonts w:ascii="Arial" w:hAnsi="Arial" w:cs="Arial"/>
          <w:sz w:val="24"/>
        </w:rPr>
        <w:t>.</w:t>
      </w:r>
      <w:r w:rsidRPr="00145081">
        <w:rPr>
          <w:rFonts w:ascii="Arial" w:hAnsi="Arial" w:cs="Arial"/>
          <w:sz w:val="24"/>
        </w:rPr>
        <w:t xml:space="preserve"> </w:t>
      </w:r>
      <w:r w:rsidRPr="00145081">
        <w:rPr>
          <w:rFonts w:ascii="Arial" w:hAnsi="Arial" w:cs="Arial"/>
          <w:i/>
          <w:iCs/>
          <w:sz w:val="24"/>
        </w:rPr>
        <w:t>Telehealth in the United Kingdom: Considerations for providers</w:t>
      </w:r>
      <w:r w:rsidRPr="00145081">
        <w:rPr>
          <w:rFonts w:ascii="Arial" w:hAnsi="Arial" w:cs="Arial"/>
          <w:sz w:val="24"/>
        </w:rPr>
        <w:t xml:space="preserve">, </w:t>
      </w:r>
      <w:r w:rsidRPr="00145081">
        <w:rPr>
          <w:rFonts w:ascii="Arial" w:hAnsi="Arial" w:cs="Arial"/>
          <w:i/>
          <w:iCs/>
          <w:sz w:val="24"/>
        </w:rPr>
        <w:t>JD Supra</w:t>
      </w:r>
      <w:r w:rsidRPr="00145081">
        <w:rPr>
          <w:rFonts w:ascii="Arial" w:hAnsi="Arial" w:cs="Arial"/>
          <w:sz w:val="24"/>
        </w:rPr>
        <w:t xml:space="preserve">. Available at: https://www.jdsupra.com/legalnews/telehealth-in-the-united-kingdom-6783629/ (Accessed: December 30, 2022). </w:t>
      </w:r>
    </w:p>
    <w:p w14:paraId="7ED21E3C" w14:textId="77777777" w:rsidR="00F34E3D" w:rsidRDefault="00F34E3D" w:rsidP="00F34E3D">
      <w:pPr>
        <w:spacing w:before="240" w:line="360" w:lineRule="auto"/>
        <w:jc w:val="both"/>
        <w:rPr>
          <w:rFonts w:ascii="Arial" w:hAnsi="Arial" w:cs="Arial"/>
          <w:color w:val="222222"/>
          <w:sz w:val="24"/>
          <w:szCs w:val="13"/>
          <w:shd w:val="clear" w:color="auto" w:fill="FFFFFF"/>
        </w:rPr>
      </w:pPr>
      <w:r w:rsidRPr="00E14C9A">
        <w:rPr>
          <w:rFonts w:ascii="Arial" w:hAnsi="Arial" w:cs="Arial"/>
          <w:color w:val="222222"/>
          <w:sz w:val="24"/>
          <w:szCs w:val="13"/>
          <w:shd w:val="clear" w:color="auto" w:fill="FFFFFF"/>
        </w:rPr>
        <w:t xml:space="preserve">Polonsky, M.J. and Waller, D.S., </w:t>
      </w:r>
      <w:r>
        <w:rPr>
          <w:rFonts w:ascii="Arial" w:hAnsi="Arial" w:cs="Arial"/>
          <w:color w:val="222222"/>
          <w:sz w:val="24"/>
          <w:szCs w:val="13"/>
          <w:shd w:val="clear" w:color="auto" w:fill="FFFFFF"/>
        </w:rPr>
        <w:t>(</w:t>
      </w:r>
      <w:r w:rsidRPr="00E14C9A">
        <w:rPr>
          <w:rFonts w:ascii="Arial" w:hAnsi="Arial" w:cs="Arial"/>
          <w:color w:val="222222"/>
          <w:sz w:val="24"/>
          <w:szCs w:val="13"/>
          <w:shd w:val="clear" w:color="auto" w:fill="FFFFFF"/>
        </w:rPr>
        <w:t>2018</w:t>
      </w:r>
      <w:r>
        <w:rPr>
          <w:rFonts w:ascii="Arial" w:hAnsi="Arial" w:cs="Arial"/>
          <w:color w:val="222222"/>
          <w:sz w:val="24"/>
          <w:szCs w:val="13"/>
          <w:shd w:val="clear" w:color="auto" w:fill="FFFFFF"/>
        </w:rPr>
        <w:t>)</w:t>
      </w:r>
      <w:r w:rsidRPr="00E14C9A">
        <w:rPr>
          <w:rFonts w:ascii="Arial" w:hAnsi="Arial" w:cs="Arial"/>
          <w:color w:val="222222"/>
          <w:sz w:val="24"/>
          <w:szCs w:val="13"/>
          <w:shd w:val="clear" w:color="auto" w:fill="FFFFFF"/>
        </w:rPr>
        <w:t>. </w:t>
      </w:r>
      <w:r w:rsidRPr="00E14C9A">
        <w:rPr>
          <w:rFonts w:ascii="Arial" w:hAnsi="Arial" w:cs="Arial"/>
          <w:i/>
          <w:iCs/>
          <w:color w:val="222222"/>
          <w:sz w:val="24"/>
          <w:szCs w:val="13"/>
          <w:shd w:val="clear" w:color="auto" w:fill="FFFFFF"/>
        </w:rPr>
        <w:t>Designing and managing a research project: A business student's guide</w:t>
      </w:r>
      <w:r w:rsidRPr="00E14C9A">
        <w:rPr>
          <w:rFonts w:ascii="Arial" w:hAnsi="Arial" w:cs="Arial"/>
          <w:color w:val="222222"/>
          <w:sz w:val="24"/>
          <w:szCs w:val="13"/>
          <w:shd w:val="clear" w:color="auto" w:fill="FFFFFF"/>
        </w:rPr>
        <w:t>. Sage publications.</w:t>
      </w:r>
    </w:p>
    <w:p w14:paraId="5DDED41D" w14:textId="77777777" w:rsidR="00F34E3D" w:rsidRDefault="00F34E3D" w:rsidP="00F34E3D">
      <w:pPr>
        <w:spacing w:before="240" w:line="360" w:lineRule="auto"/>
        <w:jc w:val="both"/>
        <w:rPr>
          <w:rFonts w:ascii="Arial" w:hAnsi="Arial" w:cs="Arial"/>
          <w:sz w:val="24"/>
        </w:rPr>
      </w:pPr>
      <w:r w:rsidRPr="00E14C9A">
        <w:rPr>
          <w:rFonts w:ascii="Arial" w:hAnsi="Arial" w:cs="Arial"/>
          <w:sz w:val="24"/>
        </w:rPr>
        <w:t xml:space="preserve">Rashid, Y., Rashid, A., </w:t>
      </w:r>
      <w:proofErr w:type="spellStart"/>
      <w:r w:rsidRPr="00E14C9A">
        <w:rPr>
          <w:rFonts w:ascii="Arial" w:hAnsi="Arial" w:cs="Arial"/>
          <w:sz w:val="24"/>
        </w:rPr>
        <w:t>Warraich</w:t>
      </w:r>
      <w:proofErr w:type="spellEnd"/>
      <w:r w:rsidRPr="00E14C9A">
        <w:rPr>
          <w:rFonts w:ascii="Arial" w:hAnsi="Arial" w:cs="Arial"/>
          <w:sz w:val="24"/>
        </w:rPr>
        <w:t xml:space="preserve">, M.A., Sabir, S.S. and Waseem, A., </w:t>
      </w:r>
      <w:r>
        <w:rPr>
          <w:rFonts w:ascii="Arial" w:hAnsi="Arial" w:cs="Arial"/>
          <w:sz w:val="24"/>
        </w:rPr>
        <w:t>(</w:t>
      </w:r>
      <w:r w:rsidRPr="00E14C9A">
        <w:rPr>
          <w:rFonts w:ascii="Arial" w:hAnsi="Arial" w:cs="Arial"/>
          <w:sz w:val="24"/>
        </w:rPr>
        <w:t>2019</w:t>
      </w:r>
      <w:r>
        <w:rPr>
          <w:rFonts w:ascii="Arial" w:hAnsi="Arial" w:cs="Arial"/>
          <w:sz w:val="24"/>
        </w:rPr>
        <w:t>)</w:t>
      </w:r>
      <w:r w:rsidRPr="00E14C9A">
        <w:rPr>
          <w:rFonts w:ascii="Arial" w:hAnsi="Arial" w:cs="Arial"/>
          <w:sz w:val="24"/>
        </w:rPr>
        <w:t>. Case study method: A step-by-step guide for business researchers. </w:t>
      </w:r>
      <w:r w:rsidRPr="00E14C9A">
        <w:rPr>
          <w:rFonts w:ascii="Arial" w:hAnsi="Arial" w:cs="Arial"/>
          <w:i/>
          <w:iCs/>
          <w:sz w:val="24"/>
        </w:rPr>
        <w:t>International journal of qualitative methods</w:t>
      </w:r>
      <w:r w:rsidRPr="00E14C9A">
        <w:rPr>
          <w:rFonts w:ascii="Arial" w:hAnsi="Arial" w:cs="Arial"/>
          <w:sz w:val="24"/>
        </w:rPr>
        <w:t>, </w:t>
      </w:r>
      <w:r w:rsidRPr="00E14C9A">
        <w:rPr>
          <w:rFonts w:ascii="Arial" w:hAnsi="Arial" w:cs="Arial"/>
          <w:i/>
          <w:iCs/>
          <w:sz w:val="24"/>
        </w:rPr>
        <w:t>18</w:t>
      </w:r>
      <w:r w:rsidRPr="00E14C9A">
        <w:rPr>
          <w:rFonts w:ascii="Arial" w:hAnsi="Arial" w:cs="Arial"/>
          <w:sz w:val="24"/>
        </w:rPr>
        <w:t>, p.1609406919862424.</w:t>
      </w:r>
    </w:p>
    <w:p w14:paraId="487C412A" w14:textId="77777777" w:rsidR="00F34E3D" w:rsidRPr="00E14C9A" w:rsidRDefault="00F34E3D" w:rsidP="00F34E3D">
      <w:pPr>
        <w:spacing w:before="240" w:line="360" w:lineRule="auto"/>
        <w:jc w:val="both"/>
        <w:rPr>
          <w:rFonts w:ascii="Arial" w:hAnsi="Arial" w:cs="Arial"/>
          <w:sz w:val="24"/>
        </w:rPr>
      </w:pPr>
      <w:proofErr w:type="spellStart"/>
      <w:r w:rsidRPr="00A00536">
        <w:rPr>
          <w:rFonts w:ascii="Arial" w:hAnsi="Arial" w:cs="Arial"/>
          <w:sz w:val="24"/>
        </w:rPr>
        <w:t>Sadeeq</w:t>
      </w:r>
      <w:proofErr w:type="spellEnd"/>
      <w:r w:rsidRPr="00A00536">
        <w:rPr>
          <w:rFonts w:ascii="Arial" w:hAnsi="Arial" w:cs="Arial"/>
          <w:sz w:val="24"/>
        </w:rPr>
        <w:t xml:space="preserve">, M.J. and </w:t>
      </w:r>
      <w:proofErr w:type="spellStart"/>
      <w:r w:rsidRPr="00A00536">
        <w:rPr>
          <w:rFonts w:ascii="Arial" w:hAnsi="Arial" w:cs="Arial"/>
          <w:sz w:val="24"/>
        </w:rPr>
        <w:t>Zeebaree</w:t>
      </w:r>
      <w:proofErr w:type="spellEnd"/>
      <w:r w:rsidRPr="00A00536">
        <w:rPr>
          <w:rFonts w:ascii="Arial" w:hAnsi="Arial" w:cs="Arial"/>
          <w:sz w:val="24"/>
        </w:rPr>
        <w:t xml:space="preserve">, S.R., </w:t>
      </w:r>
      <w:r>
        <w:rPr>
          <w:rFonts w:ascii="Arial" w:hAnsi="Arial" w:cs="Arial"/>
          <w:sz w:val="24"/>
        </w:rPr>
        <w:t>(</w:t>
      </w:r>
      <w:r w:rsidRPr="00A00536">
        <w:rPr>
          <w:rFonts w:ascii="Arial" w:hAnsi="Arial" w:cs="Arial"/>
          <w:sz w:val="24"/>
        </w:rPr>
        <w:t>2021</w:t>
      </w:r>
      <w:r>
        <w:rPr>
          <w:rFonts w:ascii="Arial" w:hAnsi="Arial" w:cs="Arial"/>
          <w:sz w:val="24"/>
        </w:rPr>
        <w:t>)</w:t>
      </w:r>
      <w:r w:rsidRPr="00A00536">
        <w:rPr>
          <w:rFonts w:ascii="Arial" w:hAnsi="Arial" w:cs="Arial"/>
          <w:sz w:val="24"/>
        </w:rPr>
        <w:t xml:space="preserve">. Semantic Search Engine </w:t>
      </w:r>
      <w:proofErr w:type="spellStart"/>
      <w:r w:rsidRPr="00A00536">
        <w:rPr>
          <w:rFonts w:ascii="Arial" w:hAnsi="Arial" w:cs="Arial"/>
          <w:sz w:val="24"/>
        </w:rPr>
        <w:t>Optimisation</w:t>
      </w:r>
      <w:proofErr w:type="spellEnd"/>
      <w:r w:rsidRPr="00A00536">
        <w:rPr>
          <w:rFonts w:ascii="Arial" w:hAnsi="Arial" w:cs="Arial"/>
          <w:sz w:val="24"/>
        </w:rPr>
        <w:t xml:space="preserve"> (SSEO) for dynamic websites: A review. </w:t>
      </w:r>
      <w:r w:rsidRPr="00A00536">
        <w:rPr>
          <w:rFonts w:ascii="Arial" w:hAnsi="Arial" w:cs="Arial"/>
          <w:i/>
          <w:iCs/>
          <w:sz w:val="24"/>
        </w:rPr>
        <w:t>International Journal of Science and Business</w:t>
      </w:r>
      <w:r w:rsidRPr="00A00536">
        <w:rPr>
          <w:rFonts w:ascii="Arial" w:hAnsi="Arial" w:cs="Arial"/>
          <w:sz w:val="24"/>
        </w:rPr>
        <w:t>, </w:t>
      </w:r>
      <w:r w:rsidRPr="00A00536">
        <w:rPr>
          <w:rFonts w:ascii="Arial" w:hAnsi="Arial" w:cs="Arial"/>
          <w:i/>
          <w:iCs/>
          <w:sz w:val="24"/>
        </w:rPr>
        <w:t>5</w:t>
      </w:r>
      <w:r w:rsidRPr="00A00536">
        <w:rPr>
          <w:rFonts w:ascii="Arial" w:hAnsi="Arial" w:cs="Arial"/>
          <w:sz w:val="24"/>
        </w:rPr>
        <w:t>(3), pp.148-158.</w:t>
      </w:r>
    </w:p>
    <w:p w14:paraId="61DCBFEC" w14:textId="77777777" w:rsidR="00C108B6" w:rsidRPr="00F34E3D" w:rsidRDefault="00F34E3D" w:rsidP="00B2092D">
      <w:pPr>
        <w:spacing w:before="240" w:line="360" w:lineRule="auto"/>
        <w:jc w:val="both"/>
        <w:rPr>
          <w:rFonts w:ascii="Arial" w:hAnsi="Arial" w:cs="Arial"/>
          <w:sz w:val="24"/>
        </w:rPr>
      </w:pPr>
      <w:proofErr w:type="spellStart"/>
      <w:r w:rsidRPr="0045310C">
        <w:rPr>
          <w:rFonts w:ascii="Arial" w:hAnsi="Arial" w:cs="Arial"/>
          <w:sz w:val="24"/>
        </w:rPr>
        <w:t>Svoronos</w:t>
      </w:r>
      <w:proofErr w:type="spellEnd"/>
      <w:r w:rsidRPr="0045310C">
        <w:rPr>
          <w:rFonts w:ascii="Arial" w:hAnsi="Arial" w:cs="Arial"/>
          <w:sz w:val="24"/>
        </w:rPr>
        <w:t>, N.</w:t>
      </w:r>
      <w:r>
        <w:rPr>
          <w:rFonts w:ascii="Arial" w:hAnsi="Arial" w:cs="Arial"/>
          <w:sz w:val="24"/>
        </w:rPr>
        <w:t>,</w:t>
      </w:r>
      <w:r w:rsidRPr="0045310C">
        <w:rPr>
          <w:rFonts w:ascii="Arial" w:hAnsi="Arial" w:cs="Arial"/>
          <w:sz w:val="24"/>
        </w:rPr>
        <w:t xml:space="preserve"> (2022)</w:t>
      </w:r>
      <w:r>
        <w:rPr>
          <w:rFonts w:ascii="Arial" w:hAnsi="Arial" w:cs="Arial"/>
          <w:sz w:val="24"/>
        </w:rPr>
        <w:t>.</w:t>
      </w:r>
      <w:r w:rsidRPr="0045310C">
        <w:rPr>
          <w:rFonts w:ascii="Arial" w:hAnsi="Arial" w:cs="Arial"/>
          <w:sz w:val="24"/>
        </w:rPr>
        <w:t xml:space="preserve"> </w:t>
      </w:r>
      <w:r w:rsidRPr="0045310C">
        <w:rPr>
          <w:rFonts w:ascii="Arial" w:hAnsi="Arial" w:cs="Arial"/>
          <w:i/>
          <w:iCs/>
          <w:sz w:val="24"/>
        </w:rPr>
        <w:t>Top 5 UK Digital Health Trends for 2022: Conductor</w:t>
      </w:r>
      <w:r w:rsidRPr="0045310C">
        <w:rPr>
          <w:rFonts w:ascii="Arial" w:hAnsi="Arial" w:cs="Arial"/>
          <w:sz w:val="24"/>
        </w:rPr>
        <w:t xml:space="preserve">, </w:t>
      </w:r>
      <w:r w:rsidRPr="0045310C">
        <w:rPr>
          <w:rFonts w:ascii="Arial" w:hAnsi="Arial" w:cs="Arial"/>
          <w:i/>
          <w:iCs/>
          <w:sz w:val="24"/>
        </w:rPr>
        <w:t>Conductor Spotlight</w:t>
      </w:r>
      <w:r w:rsidRPr="0045310C">
        <w:rPr>
          <w:rFonts w:ascii="Arial" w:hAnsi="Arial" w:cs="Arial"/>
          <w:sz w:val="24"/>
        </w:rPr>
        <w:t xml:space="preserve">. Available at: https://www.conductor.com/blog/2022/01/uk-digital-health-trends/ (Accessed: December 30, 2022). </w:t>
      </w:r>
    </w:p>
    <w:p w14:paraId="6CBBAE80" w14:textId="77777777" w:rsidR="00B2092D" w:rsidRPr="00B2092D" w:rsidRDefault="00B2092D" w:rsidP="00B2092D">
      <w:pPr>
        <w:spacing w:before="240" w:line="360" w:lineRule="auto"/>
        <w:jc w:val="both"/>
        <w:rPr>
          <w:rFonts w:ascii="Arial" w:hAnsi="Arial" w:cs="Arial"/>
          <w:sz w:val="24"/>
          <w:lang w:val="en-GB"/>
        </w:rPr>
      </w:pPr>
    </w:p>
    <w:sectPr w:rsidR="00B2092D" w:rsidRPr="00B2092D" w:rsidSect="0029336A">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2A156" w14:textId="77777777" w:rsidR="00D21BCF" w:rsidRDefault="00D21BCF" w:rsidP="0029336A">
      <w:pPr>
        <w:spacing w:after="0" w:line="240" w:lineRule="auto"/>
      </w:pPr>
      <w:r>
        <w:separator/>
      </w:r>
    </w:p>
  </w:endnote>
  <w:endnote w:type="continuationSeparator" w:id="0">
    <w:p w14:paraId="306F7B39" w14:textId="77777777" w:rsidR="00D21BCF" w:rsidRDefault="00D21BCF" w:rsidP="00293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rPr>
      <w:id w:val="27770170"/>
      <w:docPartObj>
        <w:docPartGallery w:val="Page Numbers (Bottom of Page)"/>
        <w:docPartUnique/>
      </w:docPartObj>
    </w:sdtPr>
    <w:sdtContent>
      <w:p w14:paraId="7CEE8FF8" w14:textId="77777777" w:rsidR="0029336A" w:rsidRPr="0029336A" w:rsidRDefault="0029336A" w:rsidP="0029336A">
        <w:pPr>
          <w:pStyle w:val="Footer"/>
          <w:spacing w:line="360" w:lineRule="auto"/>
          <w:jc w:val="right"/>
          <w:rPr>
            <w:rFonts w:ascii="Arial" w:hAnsi="Arial" w:cs="Arial"/>
            <w:sz w:val="24"/>
          </w:rPr>
        </w:pPr>
        <w:r w:rsidRPr="0029336A">
          <w:rPr>
            <w:rFonts w:ascii="Arial" w:hAnsi="Arial" w:cs="Arial"/>
            <w:sz w:val="24"/>
          </w:rPr>
          <w:t xml:space="preserve">Page | </w:t>
        </w:r>
        <w:r w:rsidRPr="0029336A">
          <w:rPr>
            <w:rFonts w:ascii="Arial" w:hAnsi="Arial" w:cs="Arial"/>
            <w:sz w:val="24"/>
          </w:rPr>
          <w:fldChar w:fldCharType="begin"/>
        </w:r>
        <w:r w:rsidRPr="0029336A">
          <w:rPr>
            <w:rFonts w:ascii="Arial" w:hAnsi="Arial" w:cs="Arial"/>
            <w:sz w:val="24"/>
          </w:rPr>
          <w:instrText xml:space="preserve"> PAGE   \* MERGEFORMAT </w:instrText>
        </w:r>
        <w:r w:rsidRPr="0029336A">
          <w:rPr>
            <w:rFonts w:ascii="Arial" w:hAnsi="Arial" w:cs="Arial"/>
            <w:sz w:val="24"/>
          </w:rPr>
          <w:fldChar w:fldCharType="separate"/>
        </w:r>
        <w:r w:rsidR="00912ADA">
          <w:rPr>
            <w:rFonts w:ascii="Arial" w:hAnsi="Arial" w:cs="Arial"/>
            <w:noProof/>
            <w:sz w:val="24"/>
          </w:rPr>
          <w:t>3</w:t>
        </w:r>
        <w:r w:rsidRPr="0029336A">
          <w:rPr>
            <w:rFonts w:ascii="Arial" w:hAnsi="Arial" w:cs="Arial"/>
            <w:sz w:val="24"/>
          </w:rPr>
          <w:fldChar w:fldCharType="end"/>
        </w:r>
        <w:r w:rsidRPr="0029336A">
          <w:rPr>
            <w:rFonts w:ascii="Arial" w:hAnsi="Arial" w:cs="Arial"/>
            <w:sz w:val="24"/>
          </w:rPr>
          <w:t xml:space="preserve"> </w:t>
        </w:r>
      </w:p>
    </w:sdtContent>
  </w:sdt>
  <w:p w14:paraId="671622D7" w14:textId="77777777" w:rsidR="0029336A" w:rsidRPr="0029336A" w:rsidRDefault="0029336A" w:rsidP="0029336A">
    <w:pPr>
      <w:pStyle w:val="Footer"/>
      <w:spacing w:line="360" w:lineRule="auto"/>
      <w:rPr>
        <w:rFonts w:ascii="Arial" w:hAnsi="Arial" w:cs="Arial"/>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112FF" w14:textId="77777777" w:rsidR="00D21BCF" w:rsidRDefault="00D21BCF" w:rsidP="0029336A">
      <w:pPr>
        <w:spacing w:after="0" w:line="240" w:lineRule="auto"/>
      </w:pPr>
      <w:r>
        <w:separator/>
      </w:r>
    </w:p>
  </w:footnote>
  <w:footnote w:type="continuationSeparator" w:id="0">
    <w:p w14:paraId="3B2EB2CB" w14:textId="77777777" w:rsidR="00D21BCF" w:rsidRDefault="00D21BCF" w:rsidP="002933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22134"/>
    <w:multiLevelType w:val="hybridMultilevel"/>
    <w:tmpl w:val="FE023AD0"/>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num w:numId="1" w16cid:durableId="1926496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867"/>
    <w:rsid w:val="00017F3A"/>
    <w:rsid w:val="000401F0"/>
    <w:rsid w:val="00050CE3"/>
    <w:rsid w:val="00070250"/>
    <w:rsid w:val="00082C78"/>
    <w:rsid w:val="000E59D5"/>
    <w:rsid w:val="00133349"/>
    <w:rsid w:val="0014601E"/>
    <w:rsid w:val="00160609"/>
    <w:rsid w:val="00161F8B"/>
    <w:rsid w:val="001E54E5"/>
    <w:rsid w:val="00200366"/>
    <w:rsid w:val="00214413"/>
    <w:rsid w:val="00235A16"/>
    <w:rsid w:val="0024026A"/>
    <w:rsid w:val="0029336A"/>
    <w:rsid w:val="002A0D61"/>
    <w:rsid w:val="003118AB"/>
    <w:rsid w:val="003B7293"/>
    <w:rsid w:val="003C3119"/>
    <w:rsid w:val="003D2D43"/>
    <w:rsid w:val="003D3097"/>
    <w:rsid w:val="003E4415"/>
    <w:rsid w:val="004A54FB"/>
    <w:rsid w:val="004B1867"/>
    <w:rsid w:val="004F658A"/>
    <w:rsid w:val="0054457F"/>
    <w:rsid w:val="005A4545"/>
    <w:rsid w:val="005B4680"/>
    <w:rsid w:val="00616CAD"/>
    <w:rsid w:val="006C40C9"/>
    <w:rsid w:val="0074055E"/>
    <w:rsid w:val="00766A65"/>
    <w:rsid w:val="007B0636"/>
    <w:rsid w:val="00872C7B"/>
    <w:rsid w:val="008E510E"/>
    <w:rsid w:val="00912ADA"/>
    <w:rsid w:val="00967B24"/>
    <w:rsid w:val="0099754B"/>
    <w:rsid w:val="009A6D91"/>
    <w:rsid w:val="009D3E26"/>
    <w:rsid w:val="00B2092D"/>
    <w:rsid w:val="00B652D3"/>
    <w:rsid w:val="00BB4DFC"/>
    <w:rsid w:val="00C0319F"/>
    <w:rsid w:val="00C108B6"/>
    <w:rsid w:val="00C20967"/>
    <w:rsid w:val="00C21C39"/>
    <w:rsid w:val="00C26BDD"/>
    <w:rsid w:val="00C74ED9"/>
    <w:rsid w:val="00C86FE9"/>
    <w:rsid w:val="00CB72EC"/>
    <w:rsid w:val="00CE6E1D"/>
    <w:rsid w:val="00D21BCF"/>
    <w:rsid w:val="00E10D82"/>
    <w:rsid w:val="00ED5B45"/>
    <w:rsid w:val="00F23A24"/>
    <w:rsid w:val="00F34E3D"/>
    <w:rsid w:val="00F53AAC"/>
    <w:rsid w:val="00F64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65F42"/>
  <w15:docId w15:val="{709A1BA5-C90F-8E47-84CD-5D76B4A49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9D5"/>
    <w:pPr>
      <w:spacing w:before="240" w:line="360" w:lineRule="auto"/>
      <w:jc w:val="both"/>
      <w:outlineLvl w:val="0"/>
    </w:pPr>
    <w:rPr>
      <w:rFonts w:ascii="Arial" w:hAnsi="Arial" w:cs="Arial"/>
      <w:b/>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4680"/>
    <w:pPr>
      <w:ind w:left="720"/>
      <w:contextualSpacing/>
    </w:pPr>
  </w:style>
  <w:style w:type="character" w:customStyle="1" w:styleId="Heading1Char">
    <w:name w:val="Heading 1 Char"/>
    <w:basedOn w:val="DefaultParagraphFont"/>
    <w:link w:val="Heading1"/>
    <w:uiPriority w:val="9"/>
    <w:rsid w:val="000E59D5"/>
    <w:rPr>
      <w:rFonts w:ascii="Arial" w:hAnsi="Arial" w:cs="Arial"/>
      <w:b/>
      <w:sz w:val="24"/>
      <w:lang w:val="en-GB"/>
    </w:rPr>
  </w:style>
  <w:style w:type="paragraph" w:styleId="TOCHeading">
    <w:name w:val="TOC Heading"/>
    <w:basedOn w:val="Heading1"/>
    <w:next w:val="Normal"/>
    <w:uiPriority w:val="39"/>
    <w:semiHidden/>
    <w:unhideWhenUsed/>
    <w:qFormat/>
    <w:rsid w:val="008E510E"/>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E510E"/>
    <w:pPr>
      <w:spacing w:after="100"/>
    </w:pPr>
  </w:style>
  <w:style w:type="character" w:styleId="Hyperlink">
    <w:name w:val="Hyperlink"/>
    <w:basedOn w:val="DefaultParagraphFont"/>
    <w:uiPriority w:val="99"/>
    <w:unhideWhenUsed/>
    <w:rsid w:val="008E510E"/>
    <w:rPr>
      <w:color w:val="0000FF" w:themeColor="hyperlink"/>
      <w:u w:val="single"/>
    </w:rPr>
  </w:style>
  <w:style w:type="paragraph" w:styleId="BalloonText">
    <w:name w:val="Balloon Text"/>
    <w:basedOn w:val="Normal"/>
    <w:link w:val="BalloonTextChar"/>
    <w:uiPriority w:val="99"/>
    <w:semiHidden/>
    <w:unhideWhenUsed/>
    <w:rsid w:val="008E5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10E"/>
    <w:rPr>
      <w:rFonts w:ascii="Tahoma" w:hAnsi="Tahoma" w:cs="Tahoma"/>
      <w:sz w:val="16"/>
      <w:szCs w:val="16"/>
    </w:rPr>
  </w:style>
  <w:style w:type="paragraph" w:styleId="Header">
    <w:name w:val="header"/>
    <w:basedOn w:val="Normal"/>
    <w:link w:val="HeaderChar"/>
    <w:uiPriority w:val="99"/>
    <w:semiHidden/>
    <w:unhideWhenUsed/>
    <w:rsid w:val="0029336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9336A"/>
  </w:style>
  <w:style w:type="paragraph" w:styleId="Footer">
    <w:name w:val="footer"/>
    <w:basedOn w:val="Normal"/>
    <w:link w:val="FooterChar"/>
    <w:uiPriority w:val="99"/>
    <w:unhideWhenUsed/>
    <w:rsid w:val="002933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57EB5-C1A9-455F-864B-FA979B4E4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2797</Words>
  <Characters>15945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Dimitrova (2215980)</cp:lastModifiedBy>
  <cp:revision>2</cp:revision>
  <dcterms:created xsi:type="dcterms:W3CDTF">2023-01-03T19:03:00Z</dcterms:created>
  <dcterms:modified xsi:type="dcterms:W3CDTF">2023-01-03T19:03:00Z</dcterms:modified>
</cp:coreProperties>
</file>