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Y="-209"/>
        <w:tblW w:w="9016" w:type="dxa"/>
        <w:tblLook w:val="04A0" w:firstRow="1" w:lastRow="0" w:firstColumn="1" w:lastColumn="0" w:noHBand="0" w:noVBand="1"/>
      </w:tblPr>
      <w:tblGrid>
        <w:gridCol w:w="1838"/>
        <w:gridCol w:w="7178"/>
      </w:tblGrid>
      <w:tr w:rsidR="0043168F" w14:paraId="154D037F" w14:textId="77777777" w:rsidTr="0043168F">
        <w:tc>
          <w:tcPr>
            <w:tcW w:w="1838" w:type="dxa"/>
          </w:tcPr>
          <w:p w14:paraId="7BC868DE" w14:textId="77777777" w:rsidR="0043168F" w:rsidRDefault="0043168F" w:rsidP="0043168F">
            <w:pPr>
              <w:pStyle w:val="AssignBody"/>
            </w:pPr>
            <w:r>
              <w:t>T</w:t>
            </w:r>
            <w:bookmarkStart w:id="0" w:name="cysill"/>
            <w:bookmarkEnd w:id="0"/>
            <w:r>
              <w:t>arged/Target 1</w:t>
            </w:r>
          </w:p>
        </w:tc>
        <w:tc>
          <w:tcPr>
            <w:tcW w:w="7178" w:type="dxa"/>
          </w:tcPr>
          <w:p w14:paraId="526C06C8" w14:textId="77777777" w:rsidR="0043168F" w:rsidRDefault="0043168F" w:rsidP="0043168F">
            <w:pPr>
              <w:pStyle w:val="AssignBody"/>
            </w:pPr>
            <w:r w:rsidRPr="008068FB">
              <w:rPr>
                <w:lang w:val="cy-GB"/>
              </w:rPr>
              <w:t xml:space="preserve">1. Gwylio fy nefnydd o ferfau amhersonol. </w:t>
            </w:r>
          </w:p>
        </w:tc>
      </w:tr>
      <w:tr w:rsidR="0043168F" w14:paraId="49AAFE31" w14:textId="77777777" w:rsidTr="0043168F">
        <w:tc>
          <w:tcPr>
            <w:tcW w:w="1838" w:type="dxa"/>
          </w:tcPr>
          <w:p w14:paraId="468BD4A3" w14:textId="77777777" w:rsidR="0043168F" w:rsidRDefault="0043168F" w:rsidP="0043168F">
            <w:pPr>
              <w:pStyle w:val="AssignBody"/>
            </w:pPr>
            <w:r>
              <w:t>Targed/Target 2</w:t>
            </w:r>
          </w:p>
        </w:tc>
        <w:tc>
          <w:tcPr>
            <w:tcW w:w="7178" w:type="dxa"/>
          </w:tcPr>
          <w:p w14:paraId="7D693F36" w14:textId="77777777" w:rsidR="0043168F" w:rsidRDefault="0043168F" w:rsidP="0043168F">
            <w:pPr>
              <w:pStyle w:val="AssignBody"/>
            </w:pPr>
            <w:r w:rsidRPr="008068FB">
              <w:rPr>
                <w:lang w:val="cy-GB"/>
              </w:rPr>
              <w:t>2. Cefnogi sylwadau gyda thystiolaeth academaidd.</w:t>
            </w:r>
          </w:p>
        </w:tc>
      </w:tr>
      <w:tr w:rsidR="0043168F" w:rsidRPr="003B5262" w14:paraId="01F84AD5" w14:textId="77777777" w:rsidTr="0043168F">
        <w:tc>
          <w:tcPr>
            <w:tcW w:w="1838" w:type="dxa"/>
          </w:tcPr>
          <w:p w14:paraId="3FE67624" w14:textId="77777777" w:rsidR="0043168F" w:rsidRPr="003B5262" w:rsidRDefault="0043168F" w:rsidP="0043168F">
            <w:pPr>
              <w:pStyle w:val="AssignBody"/>
              <w:rPr>
                <w:lang w:val="cy-GB"/>
              </w:rPr>
            </w:pPr>
            <w:r w:rsidRPr="003B5262">
              <w:rPr>
                <w:lang w:val="cy-GB"/>
              </w:rPr>
              <w:t>Targed/Target 3</w:t>
            </w:r>
          </w:p>
        </w:tc>
        <w:tc>
          <w:tcPr>
            <w:tcW w:w="7178" w:type="dxa"/>
          </w:tcPr>
          <w:p w14:paraId="074F22D7" w14:textId="77777777" w:rsidR="0043168F" w:rsidRPr="003B5262" w:rsidRDefault="0043168F" w:rsidP="0043168F">
            <w:pPr>
              <w:pStyle w:val="AssignBody"/>
              <w:rPr>
                <w:lang w:val="cy-GB"/>
              </w:rPr>
            </w:pPr>
            <w:r w:rsidRPr="003B5262">
              <w:rPr>
                <w:lang w:val="cy-GB"/>
              </w:rPr>
              <w:t>3. Darllen yn ehangach a chymharu safbwyntiau gwahanol awduron</w:t>
            </w:r>
          </w:p>
        </w:tc>
      </w:tr>
    </w:tbl>
    <w:p w14:paraId="118CB437" w14:textId="4BCA6452" w:rsidR="006419C3" w:rsidRPr="003B5262" w:rsidRDefault="005949C1" w:rsidP="005949C1">
      <w:pPr>
        <w:pStyle w:val="AssignHeader"/>
        <w:rPr>
          <w:lang w:val="cy-GB"/>
        </w:rPr>
      </w:pPr>
      <w:r w:rsidRPr="003B5262">
        <w:rPr>
          <w:lang w:val="cy-GB"/>
        </w:rPr>
        <w:t xml:space="preserve"> Ysgrifennwch adolygiad llenyddiaeth ar ymchwil ymarferydd a elwir yn ‘astudiaeth wers’. Dylech hefyd ystyried, mewn modd beirniadol, effaith bosibl astudiaeth wers ar arfer ymarferydd mewn perthynas â thestun o’ch dewis</w:t>
      </w:r>
      <w:r w:rsidR="00CD1240" w:rsidRPr="003B5262">
        <w:rPr>
          <w:lang w:val="cy-GB"/>
        </w:rPr>
        <w:t xml:space="preserve">This is the Header </w:t>
      </w:r>
    </w:p>
    <w:p w14:paraId="117FC01D" w14:textId="1A62AE04" w:rsidR="003B5262" w:rsidRDefault="003B5262" w:rsidP="003B5262">
      <w:pPr>
        <w:pStyle w:val="AssignBody"/>
        <w:rPr>
          <w:lang w:val="cy-GB"/>
        </w:rPr>
      </w:pPr>
      <w:r w:rsidRPr="003B5262">
        <w:rPr>
          <w:lang w:val="cy-GB"/>
        </w:rPr>
        <w:t>Bwriad yr aseiniad yma fydd i adfyfyrio'n feirniadol ar ymchwil sydd yn ymwneud â’r elfennau o Asesu ar gyfer Dysgu. Bydd yr ymchwil o’r aseiniad yn rhoi’r cyfle i gymhwyso ar arfer proffesiynol gan adeiladu ar brofiadau blaenorol ac ystyried rhai newydd yng nghyd-destun ymchwil.</w:t>
      </w:r>
    </w:p>
    <w:p w14:paraId="56BA839A" w14:textId="77777777" w:rsidR="004C22E9" w:rsidRPr="003B5262" w:rsidRDefault="004C22E9" w:rsidP="003B5262">
      <w:pPr>
        <w:pStyle w:val="AssignBody"/>
        <w:rPr>
          <w:lang w:val="cy-GB"/>
        </w:rPr>
      </w:pPr>
    </w:p>
    <w:p w14:paraId="6CF9DCF1" w14:textId="77777777" w:rsidR="003B5262" w:rsidRPr="003B5262" w:rsidRDefault="003B5262" w:rsidP="003B5262">
      <w:pPr>
        <w:pStyle w:val="AssignBody"/>
        <w:rPr>
          <w:lang w:val="cy-GB"/>
        </w:rPr>
      </w:pPr>
      <w:r w:rsidRPr="003B5262">
        <w:rPr>
          <w:lang w:val="cy-GB"/>
        </w:rPr>
        <w:t>Derbynnir yn gyffredinol yn y maes addysg bod strategaethau Asesu ar gyfer Dysgu (AaGD) yn effeithiol wrth addysgu a dysgu. Rhai o’r dulliau sydd o fewn y fframwaith AagD yn cynnwys defnyddio adborth ffurfiannol, hunanasesu ac asesu cyfoed a gosod a thrafod nod y wers a meini prawf llwyddiant. Bu llawer iawn o ymchwil i strategaethau AaGD, ond efallai llai i'r ffordd y gwelir athrawon a'u disgyblion y defnydd o Nod y Wers (NyW) a Meini Prawf Llwyddiant (MPLl) mewn gwirionedd.</w:t>
      </w:r>
    </w:p>
    <w:p w14:paraId="489E0389" w14:textId="77777777" w:rsidR="003B5262" w:rsidRPr="003B5262" w:rsidRDefault="003B5262" w:rsidP="003B5262">
      <w:pPr>
        <w:pStyle w:val="AssignBody"/>
        <w:rPr>
          <w:lang w:val="cy-GB"/>
        </w:rPr>
      </w:pPr>
      <w:r w:rsidRPr="003B5262">
        <w:rPr>
          <w:lang w:val="cy-GB"/>
        </w:rPr>
        <w:t>Y cwestiwn ymchwil pennir i’r astudiaeth yma yw:</w:t>
      </w:r>
    </w:p>
    <w:p w14:paraId="70FA6D84" w14:textId="77777777" w:rsidR="003B5262" w:rsidRPr="003B5262" w:rsidRDefault="003B5262" w:rsidP="00595E13">
      <w:pPr>
        <w:pStyle w:val="Quote"/>
        <w:rPr>
          <w:lang w:val="cy-GB"/>
        </w:rPr>
      </w:pPr>
      <w:r w:rsidRPr="003B5262">
        <w:rPr>
          <w:lang w:val="cy-GB"/>
        </w:rPr>
        <w:t>Beth yw’r perthynas o ddefnyddio Nod y Wers a Meini Prawf Llwyddiant ar ddechrau’r wers o ran dealltwriaeth cynnwys y wers gan y dysgwyr?</w:t>
      </w:r>
    </w:p>
    <w:p w14:paraId="52485D7C" w14:textId="77777777" w:rsidR="003B5262" w:rsidRPr="003B5262" w:rsidRDefault="003B5262" w:rsidP="003B5262">
      <w:pPr>
        <w:pStyle w:val="AssignBody"/>
        <w:rPr>
          <w:lang w:val="cy-GB"/>
        </w:rPr>
      </w:pPr>
      <w:r w:rsidRPr="003B5262">
        <w:rPr>
          <w:lang w:val="cy-GB"/>
        </w:rPr>
        <w:t>Pwrpas yr ymchwil a ddisgrifir yn yr aseiniad hwn yw ymchwilio i berthynas o ddefnyddio NyW a MPLl ar ddealltwriaeth y dysgwyr o’r wers.  Nod yr ymchwil fydd i ehangu fy nealltwriaeth o’r strategaethau asesu ar gyfer dysgu o Nod y Wers a Meini Prawf Llwyddiant er mwyn gwella fy arfer proffesiynol. Canolbwyntir hefyd ar ddatblygu gwybodaeth a dealltwriaeth o gryfderau a chyfyngiadau gwahanol offer ymchwil yn benodol astudiaeth wers.</w:t>
      </w:r>
    </w:p>
    <w:p w14:paraId="3D3733B1" w14:textId="77777777" w:rsidR="003B5262" w:rsidRPr="003B5262" w:rsidRDefault="003B5262" w:rsidP="003B5262">
      <w:pPr>
        <w:pStyle w:val="AssignBody"/>
        <w:rPr>
          <w:lang w:val="cy-GB"/>
        </w:rPr>
      </w:pPr>
      <w:r w:rsidRPr="003B5262">
        <w:rPr>
          <w:lang w:val="cy-GB"/>
        </w:rPr>
        <w:t>Yn amlwg wrth ymchwilio mewn i feysydd gwahanol gellir dysgu nifer wahanol dechnegau newydd a gwella ar hen dechnegau. Nodir Hill (2013):</w:t>
      </w:r>
    </w:p>
    <w:p w14:paraId="09C6D862" w14:textId="77777777" w:rsidR="003B5262" w:rsidRPr="003B5262" w:rsidRDefault="003B5262" w:rsidP="00595E13">
      <w:pPr>
        <w:pStyle w:val="Quote"/>
        <w:rPr>
          <w:lang w:val="cy-GB"/>
        </w:rPr>
      </w:pPr>
      <w:r w:rsidRPr="003B5262">
        <w:rPr>
          <w:lang w:val="cy-GB"/>
        </w:rPr>
        <w:t xml:space="preserve">“Yr unig ffordd o wella safonau cyflawni ysgolion Cymru yw gwella ansawdd yr addysgu a'r     dysgu yn yr ystafell ddosbarth. Ansawdd yr addysgu sy'n cael y dylanwad cryfaf ar gyflawniad disgyblion o fewn yr ysgol.” </w:t>
      </w:r>
    </w:p>
    <w:p w14:paraId="2C67DB3B" w14:textId="77777777" w:rsidR="003B5262" w:rsidRPr="003B5262" w:rsidRDefault="003B5262" w:rsidP="003B5262">
      <w:pPr>
        <w:pStyle w:val="AssignBody"/>
        <w:rPr>
          <w:lang w:val="cy-GB"/>
        </w:rPr>
      </w:pPr>
      <w:r w:rsidRPr="003B5262">
        <w:rPr>
          <w:lang w:val="cy-GB"/>
        </w:rPr>
        <w:lastRenderedPageBreak/>
        <w:t>Wrth i athrawon dechrau ymchwilio mewn i faes penodol bydd yn rhoi'r wybodaeth berthnasol iddynt hwy er mwyn trosglwyddo hyn i’r dysgwyr yn y pendraw.  Cred Donaldson bod angen addysgeg gadarn ar athrawon gan nodi:</w:t>
      </w:r>
    </w:p>
    <w:p w14:paraId="27521FAE" w14:textId="77777777" w:rsidR="003B5262" w:rsidRPr="003B5262" w:rsidRDefault="003B5262" w:rsidP="00595E13">
      <w:pPr>
        <w:pStyle w:val="Quote"/>
        <w:rPr>
          <w:lang w:val="cy-GB"/>
        </w:rPr>
      </w:pPr>
      <w:r w:rsidRPr="003B5262">
        <w:rPr>
          <w:lang w:val="cy-GB"/>
        </w:rPr>
        <w:t xml:space="preserve"> “… mae angen athrawon o ansawdd uchel sydd â dealltwriaeth gadarn o‘ pam ’a‘ sut ’addysgu yn ogystal â’r‘ beth.. ” (Donaldson, 2015, t.71)</w:t>
      </w:r>
    </w:p>
    <w:p w14:paraId="1496275C" w14:textId="77777777" w:rsidR="003B5262" w:rsidRPr="003B5262" w:rsidRDefault="003B5262" w:rsidP="003B5262">
      <w:pPr>
        <w:pStyle w:val="AssignBody"/>
        <w:rPr>
          <w:lang w:val="cy-GB"/>
        </w:rPr>
      </w:pPr>
    </w:p>
    <w:p w14:paraId="5F70C365" w14:textId="64DD442F" w:rsidR="003B5262" w:rsidRDefault="003B5262" w:rsidP="003B5262">
      <w:pPr>
        <w:pStyle w:val="AssignBody"/>
        <w:rPr>
          <w:lang w:val="cy-GB"/>
        </w:rPr>
      </w:pPr>
      <w:r w:rsidRPr="003B5262">
        <w:rPr>
          <w:lang w:val="cy-GB"/>
        </w:rPr>
        <w:t>Pentref gwledig yn Sir Ceredigion yw  leoliad fy ysgol ymchwil, ger tref cefn gwlad.  Mae’n gwasanaethu ardal wledig eang sy’n cynnwys 6 pentref o’u cwmpas. Yn yr ysgol ar y gofrestr mae 120 o ddisgyblion rhwng 3 ac 11. O fewn yr ysgol mae yna pum dosbarth gyda thri dosbarth yn rhai oed cymysg. Yn ôl Estyn (2014) mae’r ysgol ymchwil wedi adnabod oddeutu 30% o’r disgyblion fel rhai ag anghenion dysgu ychwanegol, yn cynnwys nifer fach o ddisgyblion â datganiad o anghenion addysgol arbennig.  Yn ogystal â hyn mae gan yr ysgol ymchwil tua 13.7% o ddisgyblion hawl i brydau ysgol am ddim. Prif iaith addysg yr ysgol yw Cymraeg er mae’r ysgol un anelu at sicrhau bod y disgyblion yn rhugl yn Gymraeg a Saesneg erbyn oedran ysgol uwchradd. O ran y dosbarth bydd yr ymchwil yn cael ei gwneud, canolbwyntir ar flwyddyn 5 a 6. Mae 20 o blant gyda gallu cymysg yn y dosbarth.</w:t>
      </w:r>
    </w:p>
    <w:p w14:paraId="178DA128" w14:textId="77777777" w:rsidR="00595E13" w:rsidRPr="003B5262" w:rsidRDefault="00595E13" w:rsidP="003B5262">
      <w:pPr>
        <w:pStyle w:val="AssignBody"/>
        <w:rPr>
          <w:lang w:val="cy-GB"/>
        </w:rPr>
      </w:pPr>
    </w:p>
    <w:p w14:paraId="0404E4C5" w14:textId="77777777" w:rsidR="003B5262" w:rsidRPr="003B5262" w:rsidRDefault="003B5262" w:rsidP="003B5262">
      <w:pPr>
        <w:pStyle w:val="AssignBody"/>
        <w:rPr>
          <w:lang w:val="cy-GB"/>
        </w:rPr>
      </w:pPr>
      <w:r w:rsidRPr="003B5262">
        <w:rPr>
          <w:lang w:val="cy-GB"/>
        </w:rPr>
        <w:t>Bwriad y traethawd yma yw dod i’r afael a ddau o nodweddion Asesu ar gyfer Dysgu. Ymddengys yn amlwg wrth ymchwilio eu bod wedi'u derbyn yn eang mewn nifer o ysgolion ledled y DU ac yn raddol yn Ewrop, sef y defnydd o Nod y Wers a (NyW) a Meini Prawf Llwyddiant (MPLl) cyn dechrau’r wers er mwyn trafod canlyniad y wers.</w:t>
      </w:r>
    </w:p>
    <w:p w14:paraId="4AC8FC55" w14:textId="4C5794F8" w:rsidR="003B5262" w:rsidRDefault="003B5262" w:rsidP="003B5262">
      <w:pPr>
        <w:pStyle w:val="AssignBody"/>
        <w:rPr>
          <w:lang w:val="cy-GB"/>
        </w:rPr>
      </w:pPr>
      <w:r w:rsidRPr="003B5262">
        <w:rPr>
          <w:lang w:val="cy-GB"/>
        </w:rPr>
        <w:t>Pwrpas NyW yw trafod gyda’r dysgwyr beth fydd canlyniad dysgu o’r wers mewn perthynas â'u perfformiad. Pwrpas MPLl yw dangos camau o berfformiad disgwyliedig y dysgwyr o fewn y wers er mwyn cyrraedd canlyniad i’r dysgu. Er y cydnabyddir ar y cyfan bod rhannu a sgwrsio NyW a MPLl yn creu strategaethau AagD bwerus yn gyffredinol, ymddengys, ar bob cyfrif, nad oes llawer o ymchwil i weld a yw athrawon a dysgwyr yn wir gweld y pwrpas a’r defnydd o'r technegau hyn.</w:t>
      </w:r>
    </w:p>
    <w:p w14:paraId="56FAC8C2" w14:textId="77777777" w:rsidR="004C22E9" w:rsidRPr="003B5262" w:rsidRDefault="004C22E9" w:rsidP="003B5262">
      <w:pPr>
        <w:pStyle w:val="AssignBody"/>
        <w:rPr>
          <w:lang w:val="cy-GB"/>
        </w:rPr>
      </w:pPr>
    </w:p>
    <w:p w14:paraId="1B852D83" w14:textId="77777777" w:rsidR="003B5262" w:rsidRPr="003B5262" w:rsidRDefault="003B5262" w:rsidP="003B5262">
      <w:pPr>
        <w:pStyle w:val="AssignBody"/>
        <w:rPr>
          <w:lang w:val="cy-GB"/>
        </w:rPr>
      </w:pPr>
      <w:r w:rsidRPr="003B5262">
        <w:rPr>
          <w:lang w:val="cy-GB"/>
        </w:rPr>
        <w:t>Gellir disgrifio NyW hefyd fel Amcanion Dysgu neu Fwriadau Dysgu, tra bod rhai ymarferwyr yn defnyddio'r term Nodau Gwers. Er ein bod yn cydnabod bod naws gwahaniaethol yn y termau hyn, y derminoleg a ddefnyddir yn y papur hwn fydd Nod y Wers.</w:t>
      </w:r>
    </w:p>
    <w:p w14:paraId="5F2FABE4" w14:textId="6DF48C12" w:rsidR="003B5262" w:rsidRDefault="003B5262" w:rsidP="003B5262">
      <w:pPr>
        <w:pStyle w:val="AssignBody"/>
        <w:rPr>
          <w:lang w:val="cy-GB"/>
        </w:rPr>
      </w:pPr>
      <w:r w:rsidRPr="003B5262">
        <w:rPr>
          <w:lang w:val="cy-GB"/>
        </w:rPr>
        <w:t xml:space="preserve">Adnabydda Black a Wiliam yn eu cyhoeddiad ‘Inside the Black Box’ (1998) o'r cynnydd posibl i ddysgu trwy ddefnyddio strategaethau asesu ffurfiannol i athrawon ail-werthuso system asesu a oedd, hyd hynny, yn ymddangos yn dibynnu'n fawr ar raddau a marciau. Arweiniodd cyhoeddiad arall, Working Inside the Black Box (Black &amp; Wiliam, 2002), at arferion asesu ffurfiannol yn dod yn bolisi o fewn ystafelloedd dosbarth ledled y DU. Nodir y </w:t>
      </w:r>
      <w:r w:rsidRPr="003B5262">
        <w:rPr>
          <w:lang w:val="cy-GB"/>
        </w:rPr>
        <w:lastRenderedPageBreak/>
        <w:t>grŵp asesu diwygio rhaid i ddysgwyr fod yn gyfrifol yn y pen draw am eu dysgu gan na all unrhyw un arall ei wneud drostyn nhw (1999, t7).</w:t>
      </w:r>
    </w:p>
    <w:p w14:paraId="59AE8752" w14:textId="77777777" w:rsidR="004C22E9" w:rsidRPr="003B5262" w:rsidRDefault="004C22E9" w:rsidP="003B5262">
      <w:pPr>
        <w:pStyle w:val="AssignBody"/>
        <w:rPr>
          <w:lang w:val="cy-GB"/>
        </w:rPr>
      </w:pPr>
    </w:p>
    <w:p w14:paraId="42E23799" w14:textId="77777777" w:rsidR="003B5262" w:rsidRPr="003B5262" w:rsidRDefault="003B5262" w:rsidP="003B5262">
      <w:pPr>
        <w:pStyle w:val="AssignBody"/>
        <w:rPr>
          <w:lang w:val="cy-GB"/>
        </w:rPr>
      </w:pPr>
      <w:r w:rsidRPr="003B5262">
        <w:rPr>
          <w:lang w:val="cy-GB"/>
        </w:rPr>
        <w:t>Awgryma Bennett (2011) nid yw pob un strategaeth AagD mor effeithiol ag yr honnir. Wrth dderbyn ei bod yn ymddangos bod adborth yn effeithiol wrth wella perfformiad mewn tasgau syml, mae’n dyfynnu ymchwil Kluger a De Nisi (1996), a nododd fod cyrhaeddiad dysgwyr yn yr astudiaethau a adolygwyd ganddynt yn llai na’r disgwyl. Daw i’r casgliad bod AagD yn dal i fod yn ‘work in progress’. Daeth Shavelson (2008) i’r farn bod llawer o waith i’w wneud o hyd i sicrhau bod mwyafrif o athrawon yn dod yn feistrolgar gyda gwahanol strategaethau o AagD megis NyW a MPLl.  Cred Heritage a Chang (2012) er bod athrawon yn deall gwybodaeth a dealltwriaeth disgyblion, efallai y byddant yn ei chael yn anodd addasu eu haddysgu i gyrraedd anghenion dysgwyr wrth newid strategaethau AagD.</w:t>
      </w:r>
    </w:p>
    <w:p w14:paraId="7B7BC664" w14:textId="178A4D80" w:rsidR="003B5262" w:rsidRDefault="003B5262" w:rsidP="003B5262">
      <w:pPr>
        <w:pStyle w:val="AssignBody"/>
        <w:rPr>
          <w:lang w:val="cy-GB"/>
        </w:rPr>
      </w:pPr>
      <w:r w:rsidRPr="003B5262">
        <w:rPr>
          <w:lang w:val="cy-GB"/>
        </w:rPr>
        <w:t>Ymddangosir, er eu bod yn cymeradwyo strategaethau AagD, bod y rhan fwyaf o athrawon yn eu cael yn anodd eu gweithredu (Marshall &amp; Drummond 2006). Mewn llawer o ysgolion gellir dweud bod strategaethau AagD yn cael eu mabwysiadu mewn ffordd symbolaidd, trwy ddefnyddio cynlluniau gwers anhyblyg gyda 'gimics' i asesu dealltwriaeth dysgwyr a dim ond ychydig o gyfleoedd hyblyg i fynd i'r afael ag anghenion pob dysgwr. Mae’r pryderon a fynegwyd gan lawer o ymchwilwyr blaenllaw am alluoedd athrawon yn awgrymu y gall yr astudiaeth yma fod o fudd i ddysgu pwrpas y strategaethau i’r dysgwyr.</w:t>
      </w:r>
    </w:p>
    <w:p w14:paraId="2FCBF2E1" w14:textId="77777777" w:rsidR="004C22E9" w:rsidRPr="003B5262" w:rsidRDefault="004C22E9" w:rsidP="003B5262">
      <w:pPr>
        <w:pStyle w:val="AssignBody"/>
        <w:rPr>
          <w:lang w:val="cy-GB"/>
        </w:rPr>
      </w:pPr>
    </w:p>
    <w:p w14:paraId="5676D40D" w14:textId="3E31713D" w:rsidR="003B5262" w:rsidRDefault="003B5262" w:rsidP="003B5262">
      <w:pPr>
        <w:pStyle w:val="AssignBody"/>
        <w:rPr>
          <w:lang w:val="cy-GB"/>
        </w:rPr>
      </w:pPr>
      <w:r w:rsidRPr="003B5262">
        <w:rPr>
          <w:lang w:val="cy-GB"/>
        </w:rPr>
        <w:t>Gwelir fod NyW a MPLl yn nodweddion pwysig o AagD ac yn rhan fawr o nifer o'r ymchwil a'r llenyddiaeth broffesiynol ar AagD. Mae llu o wefannau a dogfennau polisi sy'n cynnig cyngor ar ysgrifennu NyW a MPLl effeithiol. Cytunwyd y mwyafrif o wefannau dylai NyW ganolbwyntio ar ddysgu'r disgyblion yn ystod y wers, yn hytrach na'r hyn y byddant yn ei wneud, a dylent fod yn fyr, yn gyraeddadwy ac yn fesuradwy. Yn amlwg mae’r MPLl o’r wers wedi'u cysylltu â'r NyW ac yn dweud wrth y dysgwyr sut y byddant yn gwybod os ydynt wedi bod yn llwyddiannus yn ofynion y wers. Gall y dysgwyr ddefnyddio MPLl ar gyfer strategaethau eraill megi hunanasesu neu asesu cyfoed.</w:t>
      </w:r>
    </w:p>
    <w:p w14:paraId="09D2004A" w14:textId="77777777" w:rsidR="004C22E9" w:rsidRPr="003B5262" w:rsidRDefault="004C22E9" w:rsidP="003B5262">
      <w:pPr>
        <w:pStyle w:val="AssignBody"/>
        <w:rPr>
          <w:lang w:val="cy-GB"/>
        </w:rPr>
      </w:pPr>
    </w:p>
    <w:p w14:paraId="27B1DBF4" w14:textId="5861C32A" w:rsidR="003B5262" w:rsidRDefault="003B5262" w:rsidP="003B5262">
      <w:pPr>
        <w:pStyle w:val="AssignBody"/>
        <w:rPr>
          <w:lang w:val="cy-GB"/>
        </w:rPr>
      </w:pPr>
      <w:r w:rsidRPr="003B5262">
        <w:rPr>
          <w:lang w:val="cy-GB"/>
        </w:rPr>
        <w:t xml:space="preserve">Yn ôl Lee (2006) gan fod amcanion gwersi yn medru fod yn eang ac yn aml yn ailadroddus, gellir eu rhannu yn gamau symlach a'u gwneud yn fwy penodol i'r wers. Gelwir y camau yma yn y Meini Prawf Llwyddiant. ‘Pupils in knowing what they are learning, how well they are learning and that they are learning and therefore are important in helping the pupils know that they are successful learners '(Lee, 2006, t. 49). Adleisir Didau (2015) pryderon ynghylch y defnydd posibl anghywir o NyW. ‘The use of learning objectives has, all too often, become a reflexive box ticking exercise with little or no thought behind it’ (Didau, 2015). Awgrymir a all yr athro fesur d sy'n dysgu mewn un wers yn effeithiol er mwyn addasu ei gynllun ar gyfer </w:t>
      </w:r>
      <w:r w:rsidRPr="003B5262">
        <w:rPr>
          <w:lang w:val="cy-GB"/>
        </w:rPr>
        <w:lastRenderedPageBreak/>
        <w:t>yr un dilynol. Honnwyd Gosling a Moon, ‘‘There is no absolutely correct way of writing learning outcomes’ (2001, t.5). Cred Dymoke (2008) dylai athrawon gofio eu bod yn datblygu amcanion dysgu, ac nid amcanion addysgu’. Ymddangosir bod llawer o athrawon yn defnyddio NyW i gyfleu beth fydd pwrpas y wers, yn hytrach na'r hyn y bydd disgyblion yn ei ddysgu yn ystod y wers.</w:t>
      </w:r>
    </w:p>
    <w:p w14:paraId="39890982" w14:textId="77777777" w:rsidR="004C22E9" w:rsidRPr="003B5262" w:rsidRDefault="004C22E9" w:rsidP="003B5262">
      <w:pPr>
        <w:pStyle w:val="AssignBody"/>
        <w:rPr>
          <w:lang w:val="cy-GB"/>
        </w:rPr>
      </w:pPr>
    </w:p>
    <w:p w14:paraId="6D4FE253" w14:textId="7754B5FE" w:rsidR="003B5262" w:rsidRDefault="004C22E9" w:rsidP="003B5262">
      <w:pPr>
        <w:pStyle w:val="AssignBody"/>
        <w:rPr>
          <w:lang w:val="cy-GB"/>
        </w:rPr>
      </w:pPr>
      <w:r>
        <w:rPr>
          <w:lang w:val="cy-GB"/>
        </w:rPr>
        <w:t>Cydnabyddir Lee</w:t>
      </w:r>
      <w:r w:rsidR="003B5262" w:rsidRPr="003B5262">
        <w:rPr>
          <w:lang w:val="cy-GB"/>
        </w:rPr>
        <w:t xml:space="preserve"> (2006) gall Nod y Wers fod yn ymadrodd byr neu'n frawddeg i gychwyn y wers. Yn ddiweddar nodir fod creu amcanion yn her i'r athro oherwydd bod angen ystyried y cwricwlwm a gwybodaeth flaenorol y dysgwyr. Yn bwysicaf oll, rhaid rhannu'r amcanion gyda'r dysgwyr hefyd o fewn y wers. Wrth wneud hynny, mae'r dysgwyr a'r athrawes yn cael darlun clir o'r hyn y dylid ei gyrraedd erbyn diwedd y wers. Nodir Lee (2006, t. 45) ‘it is important that the learning objectives are shared with pupils and that they are discussed in the start, during and at the end of the lesson, and that the pupils can refer to them during the lesson'. Rhoddir hyn cyfle i’r dysgwr monitro eu cynnydd a dealltwriaeth o’r dysgu cyn symud ymlaen. Dywedir Wiliam (2005) ‘the words do not have the meaning for the student that they have for the teacher’ (t.29). Awgrymir hyn y dylid rhoi amser i’r dysgwyr feddwl a thrafod beth NyW a beth fydd y MPLl gyda’r dysgwyr. Felly, mae'n bwysig iawn i'r athro wybod a yw'r plant yn ennill y wybodaeth ofynnol ar bob cam ac os bydd y cyfle iddyn nhw ddefnyddio’r wybodaeth mewn lleoliad arall.</w:t>
      </w:r>
    </w:p>
    <w:p w14:paraId="5363FBEE" w14:textId="77777777" w:rsidR="004C22E9" w:rsidRPr="003B5262" w:rsidRDefault="004C22E9" w:rsidP="003B5262">
      <w:pPr>
        <w:pStyle w:val="AssignBody"/>
        <w:rPr>
          <w:lang w:val="cy-GB"/>
        </w:rPr>
      </w:pPr>
    </w:p>
    <w:p w14:paraId="2CAA7D52" w14:textId="77777777" w:rsidR="003B5262" w:rsidRPr="003B5262" w:rsidRDefault="003B5262" w:rsidP="003B5262">
      <w:pPr>
        <w:pStyle w:val="AssignBody"/>
        <w:rPr>
          <w:lang w:val="cy-GB"/>
        </w:rPr>
      </w:pPr>
      <w:r w:rsidRPr="003B5262">
        <w:rPr>
          <w:lang w:val="cy-GB"/>
        </w:rPr>
        <w:t xml:space="preserve">Dull cydweithredol o ddysgu proffesiynol  yn yr ystafell ddosbarth yw Astudiaeth Gwers, wedi tarddu o Siapan. Diffinia Tsui a Law Astudiaeth Gwers yn ‘a systematic investigation of classroom pedagogy conducted collectively by a group of teachers rather than by individuals, with the aim of improving the quality of teaching and learning’ (2007, tud. 1294).  Yn nodweddiadol, bydd cylch astudio gwersi yn cynnwys grwpiau o athrawon ar y cyd yn cynllunio ‘gwers ymchwil’ bydd un yn ei dysgu tra bydd aelodau eraill o’r tîm yn arsylwi gyda ffocws ar ddysgu a chyfranogiad rhai disgyblion wedi’i ddewis (Dudley 2013). Mae'r wers wedyn ei werthuso a'i ddiwygio ar gyfer addysgu pellach i grwpiau eraill (Hiebert and Stigler 2000). Gelwir gwersi o’r fath, sy’n destun dadansoddiad cydweithredol systematig gan athrawon sy’n cymryd rhan, yn ‘wersi ymchwil’ neu’n ‘wersi astudio’. Pan fydd athrawon yn cael cyfleoedd i gydweithredu, myfyrio ac ymholi, gallant “can find better ways to answer the learning needs of student” (Lieberman &amp; Wood, 2002, t. 42). Mae ymholiad athrawon yn peri inni gwestiynu arferion sydd wedi dod yn hen, cynhyrchu arloesedd, a chreu dysgu deinamig i ni ein hunain a'n dysgwyr. Mewn cyd-destun yr astudiaeth yma cynllun astudiaeth wers ar gyfer dwy athrawes bydd yn gweithio gyda'i gilydd, yn datblygu arfer da yn y dosbarth, yn canolbwyntio ar anghenion a dysgu disgyblion ac yn ceisio datrys problem sy'n seiliedig ar addysgu neu ddysgu sy'n effeithio ar gynnydd disgyblion. Yn y cyd-destun yma pwrpas yr </w:t>
      </w:r>
      <w:r w:rsidRPr="003B5262">
        <w:rPr>
          <w:lang w:val="cy-GB"/>
        </w:rPr>
        <w:lastRenderedPageBreak/>
        <w:t>astudiaeth wers fydd i ymchwilio’r perthynas o ddefnyddio Nod y Wers a Meini Prawf Llwyddiant ar ddechrau’r wers o ran dealltwriaeth cynnwys y wers gan y dysgwyr Pwysleisia Fernandez &amp; Yoshida bod astudiaeth wers yn seiliedig ar y rhagosodai bod y ffordd orau i wella addysg yw:</w:t>
      </w:r>
    </w:p>
    <w:p w14:paraId="23966D4F" w14:textId="77777777" w:rsidR="003B5262" w:rsidRPr="003B5262" w:rsidRDefault="003B5262" w:rsidP="004C22E9">
      <w:pPr>
        <w:pStyle w:val="Quote"/>
        <w:rPr>
          <w:lang w:val="cy-GB"/>
        </w:rPr>
      </w:pPr>
      <w:r w:rsidRPr="003B5262">
        <w:rPr>
          <w:lang w:val="cy-GB"/>
        </w:rPr>
        <w:t xml:space="preserve"> “get teachers together to study the processes of teaching and learning in classrooms, and then devise ways to improve them” (2004).</w:t>
      </w:r>
    </w:p>
    <w:p w14:paraId="5CEC4438" w14:textId="07D6D53A" w:rsidR="003B5262" w:rsidRDefault="003B5262" w:rsidP="003B5262">
      <w:pPr>
        <w:pStyle w:val="AssignBody"/>
        <w:rPr>
          <w:lang w:val="cy-GB"/>
        </w:rPr>
      </w:pPr>
      <w:r w:rsidRPr="003B5262">
        <w:rPr>
          <w:lang w:val="cy-GB"/>
        </w:rPr>
        <w:t>Gwelir yn atodiad 3 cynllun gwers i’r wers gyntaf o Astudiaeth Gwers. Yn amlwg nid cynnwys y wers sydd yn holl bwysig i’r ymchwil yma ond y defnydd o Nod y Wers a Meini Prawf Llwyddiant o fewn y wers. O fewn y wers rhoir cyfle i’r dysgwyr cyd-greu MPLl gyda’r athrawes er mwyn dod i ddeall y wers yn iawn. Yn y cynllun gweler fod cyfeiriad cyson tuag at NyW a’r MPLl trwy gydol y cynllun.</w:t>
      </w:r>
    </w:p>
    <w:p w14:paraId="57BEC09A" w14:textId="77777777" w:rsidR="004C22E9" w:rsidRPr="003B5262" w:rsidRDefault="004C22E9" w:rsidP="003B5262">
      <w:pPr>
        <w:pStyle w:val="AssignBody"/>
        <w:rPr>
          <w:lang w:val="cy-GB"/>
        </w:rPr>
      </w:pPr>
    </w:p>
    <w:p w14:paraId="6F01EDFC" w14:textId="4BEFA611" w:rsidR="003B5262" w:rsidRDefault="003B5262" w:rsidP="003B5262">
      <w:pPr>
        <w:pStyle w:val="AssignBody"/>
        <w:rPr>
          <w:lang w:val="cy-GB"/>
        </w:rPr>
      </w:pPr>
      <w:r w:rsidRPr="003B5262">
        <w:rPr>
          <w:lang w:val="cy-GB"/>
        </w:rPr>
        <w:t>Ar gyfer yr astudiaeth wers penderfynwyd defnyddio model ymarfer myfyriol Kolb 1975 &amp; 1984 er mwyn myfyrio. Yn fras, Pwysleisia’r Cylch Dysgu arsylwi fel ffordd i ddadansoddi a dod i gasgliadau ynglŷn â phrofiadau. Y nod yw cymryd y dysgu hwn mewn i brofiadau newydd, yn cwblhau'r cylch.</w:t>
      </w:r>
    </w:p>
    <w:p w14:paraId="43C2B703" w14:textId="77777777" w:rsidR="004C22E9" w:rsidRPr="003B5262" w:rsidRDefault="004C22E9" w:rsidP="003B5262">
      <w:pPr>
        <w:pStyle w:val="AssignBody"/>
        <w:rPr>
          <w:lang w:val="cy-GB"/>
        </w:rPr>
      </w:pPr>
    </w:p>
    <w:p w14:paraId="3813CDFD" w14:textId="58D667CA" w:rsidR="003B5262" w:rsidRDefault="003B5262" w:rsidP="003B5262">
      <w:pPr>
        <w:pStyle w:val="AssignBody"/>
        <w:rPr>
          <w:lang w:val="cy-GB"/>
        </w:rPr>
      </w:pPr>
      <w:r w:rsidRPr="003B5262">
        <w:rPr>
          <w:lang w:val="cy-GB"/>
        </w:rPr>
        <w:t>Mae dull David Kolb o fyfyrio yn cymryd agwedd ychydig yn wahanol mewn rhai ffyrdd, gan ei fod yn gosod myfyrio fel rhan o set o brosesau y mae'r athrawon yn myfyrio ar eu harfer fel rhan o'u datblygiad proffesiynol parhaus er mwyn ceisio deall eu prosesau gweithio wrth iddynt symud trwy wahanol gamau ymgysylltu â digwyddiad a chymryd agweddau perthnasol ar y wybodaeth newydd (Kolb, 2014).</w:t>
      </w:r>
    </w:p>
    <w:p w14:paraId="345888B9" w14:textId="77777777" w:rsidR="004C22E9" w:rsidRPr="003B5262" w:rsidRDefault="004C22E9" w:rsidP="003B5262">
      <w:pPr>
        <w:pStyle w:val="AssignBody"/>
        <w:rPr>
          <w:lang w:val="cy-GB"/>
        </w:rPr>
      </w:pPr>
    </w:p>
    <w:p w14:paraId="6AD23D0C" w14:textId="438200F7" w:rsidR="003B5262" w:rsidRDefault="003B5262" w:rsidP="003B5262">
      <w:pPr>
        <w:pStyle w:val="AssignBody"/>
        <w:rPr>
          <w:lang w:val="cy-GB"/>
        </w:rPr>
      </w:pPr>
      <w:r w:rsidRPr="003B5262">
        <w:rPr>
          <w:lang w:val="cy-GB"/>
        </w:rPr>
        <w:t>Ar gyfer Kolb, mae unrhyw broses ddysgu yn dechrau gyda phrofiad pendant - go iawn. O ran yr ymchwil yma'r profiad pendant i’r myfyrdod fydd yr astudiaeth wers, mi fyddaf i a’r athrawes arall yna yn ystyried ystyr ac effaith y profiad hwnnw ar yr ymchwil.</w:t>
      </w:r>
    </w:p>
    <w:p w14:paraId="6D6BE2D0" w14:textId="77777777" w:rsidR="004C22E9" w:rsidRPr="003B5262" w:rsidRDefault="004C22E9" w:rsidP="003B5262">
      <w:pPr>
        <w:pStyle w:val="AssignBody"/>
        <w:rPr>
          <w:lang w:val="cy-GB"/>
        </w:rPr>
      </w:pPr>
    </w:p>
    <w:p w14:paraId="3819A756" w14:textId="77777777" w:rsidR="003B5262" w:rsidRPr="003B5262" w:rsidRDefault="003B5262" w:rsidP="003B5262">
      <w:pPr>
        <w:pStyle w:val="AssignBody"/>
        <w:rPr>
          <w:lang w:val="cy-GB"/>
        </w:rPr>
      </w:pPr>
      <w:r w:rsidRPr="003B5262">
        <w:rPr>
          <w:lang w:val="cy-GB"/>
        </w:rPr>
        <w:t>Yr ail gam, arsylwad myfyriol, yw cymryd cam yn ôl o'r profiad fel y gellir ei ystyried a'i thrafod yn iawn.  Ar ôl i'r wers gael ei dysgu bydd yr aelodau'r tîm astudiaeth wers, sef fi a fy cyd-athro, yn cynnal cyfarfod myfyriol i drafod a dadansoddi'r wers. Rhaid nodi unrhyw beth y trafodwyd yma ar daflen myfyrdod (atodiad 6) er mwyn gwneud yn siŵr bod dim byd yn cael ei anghofio. Canolbwyntir y sesiwn myfyrdod ar gyfer ateb dri chwestiwn craidd: Ym mha ffyrdd y cyflawnodd myfyrwyr nodau'r wers? Sut y gellid gwella'r wers? Beth ddysgon ni o'r profiad hwn? Yn ystod y sesiwn myfyrdod, bydd y tîm yn cynnig eu harsylwadau, eu dehongliadau a'u sylwadau ar y wers. Y pwrpas yw dadansoddi a gwerthuso'r wers yn drylwyr o ran dysgu, meddwl ac ymgysylltu myfyrwyr.</w:t>
      </w:r>
    </w:p>
    <w:p w14:paraId="4B356BE7" w14:textId="77777777" w:rsidR="003B5262" w:rsidRPr="003B5262" w:rsidRDefault="003B5262" w:rsidP="003B5262">
      <w:pPr>
        <w:pStyle w:val="AssignBody"/>
        <w:rPr>
          <w:lang w:val="cy-GB"/>
        </w:rPr>
      </w:pPr>
    </w:p>
    <w:p w14:paraId="594CDEC9" w14:textId="77777777" w:rsidR="003B5262" w:rsidRPr="003B5262" w:rsidRDefault="003B5262" w:rsidP="003B5262">
      <w:pPr>
        <w:pStyle w:val="AssignBody"/>
        <w:rPr>
          <w:lang w:val="cy-GB"/>
        </w:rPr>
      </w:pPr>
      <w:r w:rsidRPr="003B5262">
        <w:rPr>
          <w:lang w:val="cy-GB"/>
        </w:rPr>
        <w:t>I Kolb, ystyr cysyniadoli haniaethol yw tynnu casgliadau o'n profiadau a'r hyn y maent yn ei olygu i ni. Gallwn gymryd syniadau a gynhyrchir o ganlyniad i fyfyrio ar ein profiadau, ac yna dod i gasgliad. Yng nghyfnod cysyniadoli haniaethol y cylch, hanogir Kolb I ni i wneud synnwyr o'n profiadau, a gwerthfawrogi'r perthnasoedd rhyngddynt a'n byd ehangach yn well.</w:t>
      </w:r>
    </w:p>
    <w:p w14:paraId="1BE8D651" w14:textId="77777777" w:rsidR="004C22E9" w:rsidRDefault="004C22E9" w:rsidP="003B5262">
      <w:pPr>
        <w:pStyle w:val="AssignBody"/>
        <w:rPr>
          <w:lang w:val="cy-GB"/>
        </w:rPr>
      </w:pPr>
    </w:p>
    <w:p w14:paraId="5AF9A2A9" w14:textId="4E72B100" w:rsidR="003B5262" w:rsidRDefault="003B5262" w:rsidP="003B5262">
      <w:pPr>
        <w:pStyle w:val="AssignBody"/>
        <w:rPr>
          <w:lang w:val="cy-GB"/>
        </w:rPr>
      </w:pPr>
      <w:r w:rsidRPr="003B5262">
        <w:rPr>
          <w:lang w:val="cy-GB"/>
        </w:rPr>
        <w:t>Cyfnod arbrofi gweithredol cylch Kolb yw lle rhoddir y rhagdybiaethau a gynhyrchwyd yn yr elfen flaenorol ar brawf. Efallai bod y dull o weithio trwy'r cylch wedi ysgogi sawl dull amgen posibl, ac os felly gallai fod yn briodol eu profi i gyd mewn sefyllfaoedd byw. Yn rhan yma o’r cylch ar ôl gwneud y wers gyntaf o’r astudiaeth wers bydd cyfle i ail-wneud y wers ond i wella gan ddefnyddio'r myfyrdodau a chasglwyd, nodiadau arsylwi a hefyd trawsgrifiad o’r cyfweliadau. O arbrofi o'r fath, deuir ar draws profiadau concrit ffres.</w:t>
      </w:r>
    </w:p>
    <w:p w14:paraId="20FD2318" w14:textId="77777777" w:rsidR="004C22E9" w:rsidRPr="003B5262" w:rsidRDefault="004C22E9" w:rsidP="003B5262">
      <w:pPr>
        <w:pStyle w:val="AssignBody"/>
        <w:rPr>
          <w:lang w:val="cy-GB"/>
        </w:rPr>
      </w:pPr>
    </w:p>
    <w:p w14:paraId="35E210D3" w14:textId="2A381E3F" w:rsidR="003B5262" w:rsidRDefault="003B5262" w:rsidP="003B5262">
      <w:pPr>
        <w:pStyle w:val="AssignBody"/>
        <w:rPr>
          <w:lang w:val="cy-GB"/>
        </w:rPr>
      </w:pPr>
      <w:r w:rsidRPr="003B5262">
        <w:rPr>
          <w:lang w:val="cy-GB"/>
        </w:rPr>
        <w:t>Dewiswyd dyluniad ansoddol (Crestwell, 1994) i fod y dull ymchwil mwyaf priodol ar gyfer yr astudiaeth hon oherwydd natur y cwestiynau ymchwil a bwriad yr astudiaeth i gael dealltwriaeth fanwl o'r perthynas rhwng y MPLl a NyW. Y ffynonellau data bydd yn cael ei ddefnyddio bydd cyfweliad grŵp gyda’r cyfranogwyr, nodiadau arsylwad gwers, a chofnodion myfyrio athrawon.</w:t>
      </w:r>
    </w:p>
    <w:p w14:paraId="45ED1826" w14:textId="77777777" w:rsidR="004C22E9" w:rsidRPr="003B5262" w:rsidRDefault="004C22E9" w:rsidP="003B5262">
      <w:pPr>
        <w:pStyle w:val="AssignBody"/>
        <w:rPr>
          <w:lang w:val="cy-GB"/>
        </w:rPr>
      </w:pPr>
    </w:p>
    <w:p w14:paraId="3CAC49EA" w14:textId="77777777" w:rsidR="003B5262" w:rsidRPr="003B5262" w:rsidRDefault="003B5262" w:rsidP="003B5262">
      <w:pPr>
        <w:pStyle w:val="AssignBody"/>
        <w:rPr>
          <w:lang w:val="cy-GB"/>
        </w:rPr>
      </w:pPr>
      <w:r w:rsidRPr="003B5262">
        <w:rPr>
          <w:lang w:val="cy-GB"/>
        </w:rPr>
        <w:t>Gweler cyfweliadau yn ddull effeithiol er mwyn derbyn gwybodaeth o gyfranogwyr. Nodir Robson (2002) ei bod yn ddull hyblyg sydd yn medru addasu i’r sefyllfa ac ymatebion y cyfranogwyr, mantais o ddefnyddio'r dull yma yw bod yr ymchwiliwr yn medru derbyn fwy o wybodaeth gan ddilyn y cwestiynau i fyny a thrafod yr ymatebion yn ehangach. Er hyn cydnabyddir Robson (2002) fod y proses cyfweliadau yn medru cymryd amser gan fod angen i’r ymchwilwyr gwneud trefniadau gyda’r dysgwyr, cynnal y cyfweliadau ac ysgrifennu nodiadau ac yna ei thrawsgrifio ar ôl.  Yn amlwg wrth gynnal cyfweliad gyda’r grŵp o ddysgwyr bydd yn rhoi cyfle iddyn nhw fel y cyfranogwyr i fynegi ei barn am NyW a MPLl. Fel nodir gan Milena, Dainora a Alin (2008) bydd y wybodaeth rhoddir gan y cyfranogwyr yn y cyfweliad yn cynnwys eu teimladau personol, barn, profiadau a dehongliadau o NyW a MPLl. Ni fydd y math yma o ddata ansoddol medru cael ei gasglu gan ddulliau megis arsylwi (Blaxter, Hughes &amp; Tight, 2001). Fel y gwelir yn yr atodiadau mae rhestr o gwestiynau byddaf yn gofyn i’r dysgwyr mewn cyd-destun gyda’r cwestiwn ymchwil. I gyd fynd gyda gofynion astudiaeth wers dewisir 3 plentyn o’r grŵp dysgu i gymryd rhan yn y cyfweliad a’r arsylwad. Bydd y 3 grŵp gallu o isel, canolig ac uwch yn cael ei gynrychioli gan un dysgwr. Gwelaf mai hyn yw’r ffordd fwyaf teg er mwyn cael barn y dysgwyr o bob lefel.</w:t>
      </w:r>
    </w:p>
    <w:p w14:paraId="389C78FD" w14:textId="33C44BA9" w:rsidR="003B5262" w:rsidRDefault="003B5262" w:rsidP="003B5262">
      <w:pPr>
        <w:pStyle w:val="AssignBody"/>
        <w:rPr>
          <w:lang w:val="cy-GB"/>
        </w:rPr>
      </w:pPr>
      <w:r w:rsidRPr="003B5262">
        <w:rPr>
          <w:lang w:val="cy-GB"/>
        </w:rPr>
        <w:lastRenderedPageBreak/>
        <w:t>Pennwyd cwestiynau penagored i’r cyfweliad sydd yn ymwneud â'r cwestiwn ymchwil megis Ydych chi’n credu eich bod wedi cyrraedd nod y wers, y wers ddiwethaf? Gwelir Atodiad 2 am y rhestr lawn. Bydd y cyfweliadau yn  cael eu recordio gan iPad yr ysgol ac yna ei drawsgrifio.</w:t>
      </w:r>
    </w:p>
    <w:p w14:paraId="0C9774C7" w14:textId="77777777" w:rsidR="004C22E9" w:rsidRPr="003B5262" w:rsidRDefault="004C22E9" w:rsidP="003B5262">
      <w:pPr>
        <w:pStyle w:val="AssignBody"/>
        <w:rPr>
          <w:lang w:val="cy-GB"/>
        </w:rPr>
      </w:pPr>
    </w:p>
    <w:p w14:paraId="65DA59B9" w14:textId="2967BCBA" w:rsidR="003B5262" w:rsidRDefault="003B5262" w:rsidP="003B5262">
      <w:pPr>
        <w:pStyle w:val="AssignBody"/>
        <w:rPr>
          <w:lang w:val="cy-GB"/>
        </w:rPr>
      </w:pPr>
      <w:r w:rsidRPr="003B5262">
        <w:rPr>
          <w:lang w:val="cy-GB"/>
        </w:rPr>
        <w:t>Penderfyna'r tîm ar arsylwad strwythuredig ar gyfer yr ymchwil hon, oherwydd wrth arsylwi rhywbeth penodol bydd yn helpu ateb y cwestiwn ymchwil sef os oes perthynas rhwng NyW a MPLl ar ddealltwriaeth y dysgwyr o’r wers. Fel y gwelir yn Atodiad 5 creu'r daflen arsylwi er mwyn nodi arsylwadau cymdeithasol, corfforol a phatrymau gwela’r ymchwilir yn ystod yr arsylwad. Esbonnir yr athrawes i’r dysgwyr ar gychwyn y wers bod yr ymchwilydd yn bresennol yn ystod y wers er mwyn eu harsylwi o ran y pwnc MPLl a NyW. Hyd yr arsylwad i’r ymchwil yma bydd un wers. Ffocws yr arsylwad bydd ‘Sut mae’r dysgwyr yn ymateb i NyW a’r MPLl?’.</w:t>
      </w:r>
    </w:p>
    <w:p w14:paraId="3D3E9A17" w14:textId="77777777" w:rsidR="00787E81" w:rsidRDefault="00787E81" w:rsidP="003B5262">
      <w:pPr>
        <w:pStyle w:val="AssignBody"/>
        <w:rPr>
          <w:lang w:val="cy-GB"/>
        </w:rPr>
      </w:pPr>
    </w:p>
    <w:p w14:paraId="315290E0" w14:textId="5C83897E" w:rsidR="003B5262" w:rsidRPr="003B5262" w:rsidRDefault="003B5262" w:rsidP="003B5262">
      <w:pPr>
        <w:pStyle w:val="AssignBody"/>
        <w:rPr>
          <w:lang w:val="cy-GB"/>
        </w:rPr>
      </w:pPr>
      <w:r w:rsidRPr="003B5262">
        <w:rPr>
          <w:lang w:val="cy-GB"/>
        </w:rPr>
        <w:t>Yn amlwg wrth gyfeirio at gyfranogwyr yr ymchwil mae'n bwysig i beidio datgelu ei hunaniaeth trwy gydol yr ymchwiliad yn enwedig wrth storio data. Pwysleisir Felzman (2009) y pwysigrwydd o gadw anhysbysrwydd ar draws yr ymchwil. Awgrymir Felzman (2009) y gellir adnabod cyfranogwyr gan ddefnyddio cod penodol a rhoddwyd iddynt. Yn yr astudiaeth yma, yn hytrach na datgelu eu henwau yn y daflen arsylwi, noda cod sy'n unigryw iddyn nhw'r cyfranogwyr. O fewn yr ymchwil yma penderfynais bennu ei enwau megis Plentyn A, Plentyn B a Phlentyn C. Yn debyg mynega Fasoli (2001) mai anhysbysrwydd yw'r ffordd orau o wella hygrededd y canfyddiadau a'r casgliadau mewn astudiaeth ymchwil.</w:t>
      </w:r>
    </w:p>
    <w:p w14:paraId="478CBF7C" w14:textId="77777777" w:rsidR="003B5262" w:rsidRPr="003B5262" w:rsidRDefault="003B5262" w:rsidP="003B5262">
      <w:pPr>
        <w:pStyle w:val="AssignBody"/>
        <w:rPr>
          <w:lang w:val="cy-GB"/>
        </w:rPr>
      </w:pPr>
      <w:r w:rsidRPr="003B5262">
        <w:rPr>
          <w:lang w:val="cy-GB"/>
        </w:rPr>
        <w:t>Mae rhai astudiaethau ymchwil yn ei gwneud yn ofynnol i gyfranogwyr roi gwybodaeth sylfaenol amdanynt ac agweddau eraill ar eu gwaith. Mewn achosion o'r fath, mae'n bwysig sicrhau bod datgelu gwybodaeth o'r fath yn gydsyniol. Fel y gwelir yn atodiad 1 creu ffurflen Foeseg I’r ymchwil er mwyn trafod beth fydd yn digwydd i’r data a’r ymchwil er mwyn sicrhau cyfrinachedd. Trwy gydol yr astudiaeth wers dilynir canllawiau BERA (2018) a’r Cod Ymarfer Moeseg ac Integredd Ymchwil 2017-2020 PCYDDS. Mae'r ymchwil a gyflwynir yn lleoliad Ysgol y dderi yn unigryw o ran cydsyniad cyfranogwyr, sef yn yr astudiaeth yma'r dysgwyr.</w:t>
      </w:r>
    </w:p>
    <w:p w14:paraId="7D9AD747" w14:textId="25AA2CBD" w:rsidR="003B5262" w:rsidRDefault="003B5262" w:rsidP="003B5262">
      <w:pPr>
        <w:pStyle w:val="AssignBody"/>
        <w:rPr>
          <w:lang w:val="cy-GB"/>
        </w:rPr>
      </w:pPr>
      <w:r w:rsidRPr="003B5262">
        <w:rPr>
          <w:lang w:val="cy-GB"/>
        </w:rPr>
        <w:t xml:space="preserve">Mae Rock a Levin (2002) o'r farn y dylai cydsyniad i gymryd rhan mewn astudiaeth ddod ar ôl i’r ymchwilir nodi gofynion yr astudiaeth. Er enghraifft, dylai'r ymchwilydd nodi natur yr astudiaeth a'r dulliau a ddefnyddir i gasglu ymchwil megis arsylwi a chyfweliadau. Wrth trafod yr astudiaeth gyda’r dysgwyr bydd yn rhoi’r cyfle I’r cyfranogwyr cael gwybodaeth lawn ac yn gallu gwneud penderfyniad personol ynghylch cyfranogi yn yr ymchwil. Yn ogystal, dylid dangos nid oes rhaid i’r cyfranogwyr cymryd rhan trwy gydol yr ymchwil os nad ydynt yn teimlo’n gyfforddus. O fewn yr ymchwil yma fel y gwelir yn y ffurflen foeseg bydd y </w:t>
      </w:r>
      <w:r w:rsidRPr="003B5262">
        <w:rPr>
          <w:lang w:val="cy-GB"/>
        </w:rPr>
        <w:lastRenderedPageBreak/>
        <w:t>dysgwyr yn cael cardiau coch a gwyrdd er mwyn dangos eu cydsyniad a hapusrwydd trwy gydol y cyfweliad.</w:t>
      </w:r>
    </w:p>
    <w:p w14:paraId="0C8313F9" w14:textId="77777777" w:rsidR="00787E81" w:rsidRPr="003B5262" w:rsidRDefault="00787E81" w:rsidP="003B5262">
      <w:pPr>
        <w:pStyle w:val="AssignBody"/>
        <w:rPr>
          <w:lang w:val="cy-GB"/>
        </w:rPr>
      </w:pPr>
    </w:p>
    <w:p w14:paraId="3841B9D3" w14:textId="71CDA3EE" w:rsidR="003B5262" w:rsidRDefault="003B5262" w:rsidP="003B5262">
      <w:pPr>
        <w:pStyle w:val="AssignBody"/>
        <w:rPr>
          <w:lang w:val="cy-GB"/>
        </w:rPr>
      </w:pPr>
      <w:r w:rsidRPr="003B5262">
        <w:rPr>
          <w:lang w:val="cy-GB"/>
        </w:rPr>
        <w:t xml:space="preserve">Mae ymchwil weithredol yn ei gwneud yn ofynnol i'r cyfranogwyr gymryd rhan yn yr astudiaeth o'u gwirfodd. Mae'r astudiaeth yn yr ysgol gynradd y dderi yn unigryw ac yn sensitif, o ystyried bod y cyfranogwyr yn blant. O ganlyniad, mae'n briodol rhoi gwybod i'w rhieni am yr astudiaeth. Fel y gwelir yn Atodiad 7 ysgrifennir llythyr cydsyniad i rieni’r dysgwyr sydd yn amlinellu manylion yr ymchwil, yn ogystal â'r buddion sy'n gysylltiedig ag ef, yn glir. Mae hygrededd unrhyw ymchwil yn dibynnu ar anhysbysrwydd y cyfranogwyr. Dadleuir Stringer (2008) ei bod yn hanfodol o dan amgylchiadau o'r fath i'r unigolion sy'n cynnal yr ymchwil warantu cyfrinachedd y cyfranogwyr ar bob achlysur. Fel nodir yn y ffurflen foeseg </w:t>
      </w:r>
      <w:r w:rsidR="00AE508E">
        <w:rPr>
          <w:lang w:val="cy-GB"/>
        </w:rPr>
        <w:t xml:space="preserve">mae yna nifer o canllawiau wedi’i ddilyn i sicrhau </w:t>
      </w:r>
      <w:r w:rsidR="007F03EF">
        <w:rPr>
          <w:lang w:val="cy-GB"/>
        </w:rPr>
        <w:t>bod moeseg wedi’i chadw trwy gydol yr aseiniad.</w:t>
      </w:r>
    </w:p>
    <w:p w14:paraId="7916C2F1" w14:textId="77777777" w:rsidR="007F03EF" w:rsidRPr="003B5262" w:rsidRDefault="007F03EF" w:rsidP="003B5262">
      <w:pPr>
        <w:pStyle w:val="AssignBody"/>
        <w:rPr>
          <w:lang w:val="cy-GB"/>
        </w:rPr>
      </w:pPr>
    </w:p>
    <w:p w14:paraId="4C82B762" w14:textId="79417D86" w:rsidR="003B5262" w:rsidRDefault="003B5262" w:rsidP="003B5262">
      <w:pPr>
        <w:pStyle w:val="AssignBody"/>
        <w:rPr>
          <w:lang w:val="cy-GB"/>
        </w:rPr>
      </w:pPr>
      <w:r w:rsidRPr="003B5262">
        <w:rPr>
          <w:lang w:val="cy-GB"/>
        </w:rPr>
        <w:t>Mynegir Felzman (2009) nad oes cyfiawnhad dros ddefnyddio twyll i gael gwybodaeth.  Y ddadl gyffredinol y tu ôl i ymchwil credadwy yw bod y cyfranogwyr yn cael gwybodaeth ddilys am yr astudiaeth ac yn teimlo fel rhan o’r ymchwil yn hytrach nag allanolwyr. Yn ôl Newton a Burgess (2008), mae cyfrinachedd yn un o brif benderfynyddion cywirdeb unrhyw ymchwil credadwy. Dim ond trwy ffurflen gydsynio gynhwysfawr a chredadwy y gellir gwireddu'r amcan. Dylai'r wybodaeth a gynhwysir yn y llythyr cydsyniad fod yn onest ac yn gredadwy (Keddie 2000).</w:t>
      </w:r>
    </w:p>
    <w:p w14:paraId="6079861F" w14:textId="77777777" w:rsidR="007F03EF" w:rsidRPr="003B5262" w:rsidRDefault="007F03EF" w:rsidP="003B5262">
      <w:pPr>
        <w:pStyle w:val="AssignBody"/>
        <w:rPr>
          <w:lang w:val="cy-GB"/>
        </w:rPr>
      </w:pPr>
    </w:p>
    <w:p w14:paraId="4DC1FB60" w14:textId="7A77EE2D" w:rsidR="003B5262" w:rsidRPr="003B5262" w:rsidRDefault="003B5262" w:rsidP="003B5262">
      <w:pPr>
        <w:pStyle w:val="AssignBody"/>
        <w:rPr>
          <w:lang w:val="cy-GB"/>
        </w:rPr>
      </w:pPr>
    </w:p>
    <w:p w14:paraId="25D5645F" w14:textId="77777777" w:rsidR="003B5262" w:rsidRPr="003B5262" w:rsidRDefault="003B5262" w:rsidP="003B5262">
      <w:pPr>
        <w:pStyle w:val="AssignBody"/>
        <w:rPr>
          <w:lang w:val="cy-GB"/>
        </w:rPr>
      </w:pPr>
      <w:r w:rsidRPr="003B5262">
        <w:rPr>
          <w:lang w:val="cy-GB"/>
        </w:rPr>
        <w:t>Fel nifer o athrawon sydd yn cychwyn ymchwilio i wella ar ei arfer:</w:t>
      </w:r>
    </w:p>
    <w:p w14:paraId="067869D5" w14:textId="77777777" w:rsidR="003B5262" w:rsidRPr="003B5262" w:rsidRDefault="003B5262" w:rsidP="007F03EF">
      <w:pPr>
        <w:pStyle w:val="Quote"/>
        <w:rPr>
          <w:lang w:val="cy-GB"/>
        </w:rPr>
      </w:pPr>
      <w:r w:rsidRPr="003B5262">
        <w:rPr>
          <w:lang w:val="cy-GB"/>
        </w:rPr>
        <w:t>“You do not have to begin with a ‘problem’. All you need is a general idea that something might be improved. Your general idea may stem from a promising new idea or the recognition that existing practice falls short of aspiration.” Kemmis &amp; McTaggart (1988)</w:t>
      </w:r>
    </w:p>
    <w:p w14:paraId="5480B146" w14:textId="77777777" w:rsidR="003B5262" w:rsidRPr="003B5262" w:rsidRDefault="003B5262" w:rsidP="003B5262">
      <w:pPr>
        <w:pStyle w:val="AssignBody"/>
        <w:rPr>
          <w:lang w:val="cy-GB"/>
        </w:rPr>
      </w:pPr>
      <w:r w:rsidRPr="003B5262">
        <w:rPr>
          <w:lang w:val="cy-GB"/>
        </w:rPr>
        <w:t>Trwy gydol yr astudiaeth wers byddaf yn cadw’r cofnod o'r hyn y byddwn yn ei ddysgu ac yn trosglwyddo'r wybodaeth am arferion a ddysgwyd i eraill. Adleisia Dudley (2013) bod athrawon yn gwneud hyn i gyd yng nghyd-destun cymuned addysgu a dysgu cefnogol sydd wedi ymrwymo'n gryf i helpu disgyblion i ddysgu ac i wella dysgu proffesiynol y tîm astudiaeth wers. Yn y pendraw bydd hyn yn newid eu haddysgu i gefnogi dysgu yn well o ganlyniad i’r ymchwil sydd wedi cael ei gwneud. Cred Hattie(2009) wrth i mi ddefnyddio'r dull cydweithredol o ddysgu proffesiynol astudiaeth wers bydd yn arwain i athrawon fod yn ddysgwyr o addysgu ei hunain.</w:t>
      </w:r>
    </w:p>
    <w:p w14:paraId="681D9A4D" w14:textId="65F93140" w:rsidR="003B5262" w:rsidRDefault="003B5262" w:rsidP="003B5262">
      <w:pPr>
        <w:pStyle w:val="AssignBody"/>
        <w:rPr>
          <w:lang w:val="cy-GB"/>
        </w:rPr>
      </w:pPr>
      <w:r w:rsidRPr="003B5262">
        <w:rPr>
          <w:lang w:val="cy-GB"/>
        </w:rPr>
        <w:lastRenderedPageBreak/>
        <w:t>Dengys nifer iawn o fanteision dros ddefnyddio'r dull o Astudiaeth Gwers, yn gyntaf oll oherwydd cred Cordingley  bod Astudiaeth Gwers yn cyfuno holl nodweddion dysgu proffesiynol sy'n gwella dysgu ac addysgu fwyaf (2004). Y rhain yw bod dysgu proffesiynol yn digwydd dros gyfnod o amser nid yw'n ddigwyddiad unwaith ac am byth. Yn ail yn amlwg mae’r dysgu yn digwydd mewn ystafelloedd dosbarth go iawn gyda disgyblion go iawn felly bydd y canfyddiadau yn rhai cywir. Yn amlwg gydag astudiaeth wers mae’n cynnwys elfennau o ymholi ac arbrawf cydweithredol rhwng athrawon sy'n ceisio gwella dull gweithredu megis AagD o NyW a MPLl.</w:t>
      </w:r>
    </w:p>
    <w:p w14:paraId="6F657667" w14:textId="77777777" w:rsidR="007F03EF" w:rsidRDefault="007F03EF" w:rsidP="003B5262">
      <w:pPr>
        <w:pStyle w:val="AssignBody"/>
        <w:rPr>
          <w:lang w:val="cy-GB"/>
        </w:rPr>
      </w:pPr>
    </w:p>
    <w:p w14:paraId="7150ADFA" w14:textId="0866EDE8" w:rsidR="003B5262" w:rsidRDefault="003B5262" w:rsidP="003B5262">
      <w:pPr>
        <w:pStyle w:val="AssignBody"/>
        <w:rPr>
          <w:lang w:val="cy-GB"/>
        </w:rPr>
      </w:pPr>
      <w:r w:rsidRPr="003B5262">
        <w:rPr>
          <w:lang w:val="cy-GB"/>
        </w:rPr>
        <w:t>Nodweddir y math hwn o gyfweliad gyda lefel uchel o hyblygrwydd. Deillir hyn o'r ffaith bod gan y cyfweliad ryddid i ofyn cwestiwn arall sy'n seiliedig ar ateb blaenorol y cyfranogwr. Mae hyn yn cyfrannu at sicrhau cyfrif manwl o ganfyddiadau a phrofiadau'r ymatebwyr (Punch 2005, 169). Yn rhan fwyaf o achosion, mae cyfweliadau lled-strwythuredig yn cael eu tywys yn bennaf trwy lunio canllaw cyfweliad. Mae natur hyblyg y cyfweliadau lled-strwythuredig nid yn unig yn galluogi'r cyfwelydd i gael atebion ar gyfer y cwestiynau a ofynnir ond hefyd y rheswm dros yr ateb.</w:t>
      </w:r>
    </w:p>
    <w:p w14:paraId="6FC187D7" w14:textId="77777777" w:rsidR="002D5CF2" w:rsidRPr="003B5262" w:rsidRDefault="002D5CF2" w:rsidP="003B5262">
      <w:pPr>
        <w:pStyle w:val="AssignBody"/>
        <w:rPr>
          <w:lang w:val="cy-GB"/>
        </w:rPr>
      </w:pPr>
    </w:p>
    <w:p w14:paraId="3F2F49F4" w14:textId="77777777" w:rsidR="003B5262" w:rsidRPr="003B5262" w:rsidRDefault="003B5262" w:rsidP="003B5262">
      <w:pPr>
        <w:pStyle w:val="AssignBody"/>
        <w:rPr>
          <w:lang w:val="cy-GB"/>
        </w:rPr>
      </w:pPr>
      <w:r w:rsidRPr="003B5262">
        <w:rPr>
          <w:lang w:val="cy-GB"/>
        </w:rPr>
        <w:t>Yn ôl Cohen L et al (2018) un o nodweddion manteisiol arsylwi fel proses ymchwil yw ei fod yn cynnig cyfle i'r ymchwilwyr gasglu data byw o sefyllfa gymdeithasol sy'n digwydd yn naturiol. Felly gallwn ddweud bod arsylwi yn un ffordd i gasglu gwybodaeth yn uniongyrchol am yr hyn sy'n digwydd mewn ysgol neu ystafell ddosbarth yn hytrach na dibynnu ar gwybodaeth ac ymchwil ail-law. Mantais arall yw, fel y dywed Robson (2002), gall yr hyn y mae pobl yn ei wneud fod yn wahanol i'r hyn maen nhw'n dweud maen nhw'n ei wneud, ac mae arsylwi yn darparu golwg cywir. Yn ogystal, mae arsylwi yn galluogi'r ymchwilydd i weld yr ymddygiad yn ddyddiol a fyddai fel arall yn cael ei gymryd yn ganiataol.</w:t>
      </w:r>
    </w:p>
    <w:p w14:paraId="1434F27B" w14:textId="6E852389" w:rsidR="003B5262" w:rsidRDefault="003B5262" w:rsidP="003B5262">
      <w:pPr>
        <w:pStyle w:val="AssignBody"/>
        <w:rPr>
          <w:lang w:val="cy-GB"/>
        </w:rPr>
      </w:pPr>
      <w:r w:rsidRPr="003B5262">
        <w:rPr>
          <w:lang w:val="cy-GB"/>
        </w:rPr>
        <w:t>Fodd bynnag, cynhyrchir cyfaint mawr ac anhylaw o ddata gan ddefnyddio arsylwi strwythuredig. Heb y gofal priodol, gellir colli tueddiadau naturiol gan ffocysu ar un peth penodol yn hytrach na arsylwi'r dosbarth.</w:t>
      </w:r>
    </w:p>
    <w:p w14:paraId="04B13649" w14:textId="77777777" w:rsidR="002D5CF2" w:rsidRPr="003B5262" w:rsidRDefault="002D5CF2" w:rsidP="003B5262">
      <w:pPr>
        <w:pStyle w:val="AssignBody"/>
        <w:rPr>
          <w:lang w:val="cy-GB"/>
        </w:rPr>
      </w:pPr>
    </w:p>
    <w:p w14:paraId="4E470E2F" w14:textId="4161AACC" w:rsidR="003B5262" w:rsidRDefault="003B5262" w:rsidP="003B5262">
      <w:pPr>
        <w:pStyle w:val="AssignBody"/>
        <w:rPr>
          <w:lang w:val="cy-GB"/>
        </w:rPr>
      </w:pPr>
      <w:r w:rsidRPr="003B5262">
        <w:rPr>
          <w:lang w:val="cy-GB"/>
        </w:rPr>
        <w:t>Mae anfanteision syniadau Kolb yn cynnwys bod ei gategorïau a'i brosesau yn ddyluniad personol ac oerwyd bydd y wybodaeth yn cael eu honni yn hytrach na'u profi. Efallai na fydd y cylch arbrofol a gynigir yn ffit dda ar gyfer pob sefyllfa fyfyriol, ac efallai y bydd angen ei gyfleu â dull myfyrio arall er mwyn iddo fod yn ystyrlon. Yn ogystal, gall y gwahaniad rhwng camau yn y cylch fod yn artiffisial, ac nid yw'n adlewyrchu profiadau gwirioneddol lle gellir dod ar draws sawl agwedd ar y cylch dysgu ar yr un pryd (Pickles a Greenaway, 2016).</w:t>
      </w:r>
    </w:p>
    <w:p w14:paraId="5AE2246E" w14:textId="77777777" w:rsidR="002D5CF2" w:rsidRPr="003B5262" w:rsidRDefault="002D5CF2" w:rsidP="003B5262">
      <w:pPr>
        <w:pStyle w:val="AssignBody"/>
        <w:rPr>
          <w:lang w:val="cy-GB"/>
        </w:rPr>
      </w:pPr>
    </w:p>
    <w:p w14:paraId="16F7EF14" w14:textId="77777777" w:rsidR="003B5262" w:rsidRPr="003B5262" w:rsidRDefault="003B5262" w:rsidP="003B5262">
      <w:pPr>
        <w:pStyle w:val="AssignBody"/>
        <w:rPr>
          <w:lang w:val="cy-GB"/>
        </w:rPr>
      </w:pPr>
      <w:r w:rsidRPr="003B5262">
        <w:rPr>
          <w:lang w:val="cy-GB"/>
        </w:rPr>
        <w:lastRenderedPageBreak/>
        <w:t>Er mwyn cyfeirio yn ôl i’r cwestiwn ymchwil, nod yr ymchwil oedd ehangu fy nealltwriaeth o’r strategaethau asesu ar gyfer dysgu o Nod y Wers a Meini Prawf Llwyddiant er mwyn gwella fy arfer proffesiynol. Canolbwyntir hefyd ar ddatblygu gwybodaeth a dealltwriaeth o gryfderau a chyfyngiadau gwahanol offer ymchwil yn benodol astudiaeth gwers.</w:t>
      </w:r>
    </w:p>
    <w:p w14:paraId="409B891D" w14:textId="309C8560" w:rsidR="003B5262" w:rsidRDefault="003B5262" w:rsidP="003B5262">
      <w:pPr>
        <w:pStyle w:val="AssignBody"/>
        <w:rPr>
          <w:lang w:val="cy-GB"/>
        </w:rPr>
      </w:pPr>
      <w:r w:rsidRPr="003B5262">
        <w:rPr>
          <w:lang w:val="cy-GB"/>
        </w:rPr>
        <w:t>Wrth edrych dros yr ymchwil a gasglwyd fe nodwyd The Teacher Clarity Playbook (2018) bod NyW a MPLl yn cyfleu nodau clir, penodol a chyraeddadwy i ddysgwyr a gall danio cymhelliant i ddysgu. Hyd yn oed yn rhai o'r dysgwyr mwyaf amharod (t.20). Po fwyaf penodol a manwl gywir bydd y dysgwyr yn gallu gweld y nod, y mwyaf o gymhelliant y byddant yn debygol o gyflawni'r nod hwnnw. Gwelaf fydd hyn yn sgil byddaf yn medru defnyddio ar gyfer gwella fy sgiliau proffesiynol ar gyfer PAP3.</w:t>
      </w:r>
    </w:p>
    <w:p w14:paraId="7FB57F8D" w14:textId="77777777" w:rsidR="002D5CF2" w:rsidRPr="003B5262" w:rsidRDefault="002D5CF2" w:rsidP="003B5262">
      <w:pPr>
        <w:pStyle w:val="AssignBody"/>
        <w:rPr>
          <w:lang w:val="cy-GB"/>
        </w:rPr>
      </w:pPr>
    </w:p>
    <w:p w14:paraId="29E7F5E1" w14:textId="70EB2F98" w:rsidR="003B5262" w:rsidRDefault="003B5262" w:rsidP="003B5262">
      <w:pPr>
        <w:pStyle w:val="AssignBody"/>
        <w:rPr>
          <w:lang w:val="cy-GB"/>
        </w:rPr>
      </w:pPr>
      <w:r w:rsidRPr="003B5262">
        <w:rPr>
          <w:lang w:val="cy-GB"/>
        </w:rPr>
        <w:t>Ar ddiwedd yr ymchwil mae’n holl bwysig i werthuso’r ymchwil gan asesu beth arall gallaf neud er mwyn gwella’r ymchwil. Mae’n bwysig nid yn unig i hunan asesu gwaith fy hunain ond hefyd pa ymchwil arall gall cael ei wneud ar gyfer ymchwil pellach ar gyfer agweddau AagD o NyW a MPLl.</w:t>
      </w:r>
    </w:p>
    <w:p w14:paraId="098DBF4D" w14:textId="77777777" w:rsidR="002D5CF2" w:rsidRPr="003B5262" w:rsidRDefault="002D5CF2" w:rsidP="003B5262">
      <w:pPr>
        <w:pStyle w:val="AssignBody"/>
        <w:rPr>
          <w:lang w:val="cy-GB"/>
        </w:rPr>
      </w:pPr>
    </w:p>
    <w:p w14:paraId="42D07222" w14:textId="1DF0A1CD" w:rsidR="003B5262" w:rsidRDefault="003B5262" w:rsidP="003B5262">
      <w:pPr>
        <w:pStyle w:val="AssignBody"/>
        <w:rPr>
          <w:lang w:val="cy-GB"/>
        </w:rPr>
      </w:pPr>
      <w:r w:rsidRPr="003B5262">
        <w:rPr>
          <w:lang w:val="cy-GB"/>
        </w:rPr>
        <w:t>Y brif broblem yn amlwg gyda’r astudiaeth yma oedd yn amlwg cyfyngiadau Cofid-19. Yn amlwg nid oeddwn yn medru mynd mewn i’r ysgol er mwyn gwneud y gwaith ond ei gynllunio i’r gorau gallaf fel y byddaf wedi gwneud petai wedi cael y cyfle i wneud yr astudiaeth wers yn go-iawn. Rwy’n edrych ymlaen at fedru cynnal astudiaeth gwers yn y dyfodol gan gyd-weithio gyda fy nghyd-athrawon i wella ein hymarfer proffesiynol. Erbyn y tro nesaf rwyf yn obeithiol byddaf yn medru cario’r astudiaeth allan yn yr ysgol er mwyn dod o hyd i’r atebion yr ymchwil gan ddefnyddio’r dull astudiaeth wers.</w:t>
      </w:r>
    </w:p>
    <w:p w14:paraId="337BEB1F" w14:textId="77777777" w:rsidR="002D5CF2" w:rsidRPr="003B5262" w:rsidRDefault="002D5CF2" w:rsidP="003B5262">
      <w:pPr>
        <w:pStyle w:val="AssignBody"/>
        <w:rPr>
          <w:lang w:val="cy-GB"/>
        </w:rPr>
      </w:pPr>
    </w:p>
    <w:p w14:paraId="51B7616F" w14:textId="77777777" w:rsidR="003B5262" w:rsidRPr="003B5262" w:rsidRDefault="003B5262" w:rsidP="003B5262">
      <w:pPr>
        <w:pStyle w:val="AssignBody"/>
        <w:rPr>
          <w:lang w:val="cy-GB"/>
        </w:rPr>
      </w:pPr>
      <w:r w:rsidRPr="003B5262">
        <w:rPr>
          <w:lang w:val="cy-GB"/>
        </w:rPr>
        <w:t>Prif fater arall o’r astudiaeth yma oedd y diffyg amser ac adnoddau er mwyn i’r cwestiwn i gael ei astudio yn ddyfnach. Yn ddelfrydol byddaf wedi hoffi i archwilio’r cwestiwn ymhellach gan roi fwy o bwyslais ar sut fydd y Cwricwlwm Newydd I Gymru (2020) yn cael effaith ar sut trafodwyd NyW a MPLl. Bydd hyn hefyd yn rhoi fwy o wybodaeth o ran os yw barn a phersbectif athrawon wedi newid dros amser i gyd-fynd gydag anghenion y cwricwlwm.</w:t>
      </w:r>
    </w:p>
    <w:p w14:paraId="0321CC6D" w14:textId="0BBAD4D7" w:rsidR="003B5262" w:rsidRDefault="003B5262" w:rsidP="003B5262">
      <w:pPr>
        <w:pStyle w:val="AssignBody"/>
        <w:rPr>
          <w:lang w:val="cy-GB"/>
        </w:rPr>
      </w:pPr>
      <w:r w:rsidRPr="003B5262">
        <w:rPr>
          <w:lang w:val="cy-GB"/>
        </w:rPr>
        <w:t>Ffordd arall gallaf ddatblygu’r astudiaeth yma a chael gafael ar ganlyniadau mwy eang fydd i gymharu fy nghasgliadau o’r ymchwil gydag ysgolion eraill yn y D.U. Gall hyn gael ei drefnu gan greu partneriaethau ar draws ysgolion yn y D.U. gan gyd-ddadansoddi’r canlyniadau er mwyn cyrraedd casgliad.</w:t>
      </w:r>
    </w:p>
    <w:p w14:paraId="1983EFCF" w14:textId="77777777" w:rsidR="009B31A7" w:rsidRPr="003B5262" w:rsidRDefault="009B31A7" w:rsidP="003B5262">
      <w:pPr>
        <w:pStyle w:val="AssignBody"/>
        <w:rPr>
          <w:lang w:val="cy-GB"/>
        </w:rPr>
      </w:pPr>
    </w:p>
    <w:p w14:paraId="42AC10B1" w14:textId="75939869" w:rsidR="003B5262" w:rsidRDefault="003B5262" w:rsidP="003B5262">
      <w:pPr>
        <w:pStyle w:val="AssignBody"/>
        <w:rPr>
          <w:lang w:val="cy-GB"/>
        </w:rPr>
      </w:pPr>
      <w:r w:rsidRPr="003B5262">
        <w:rPr>
          <w:lang w:val="cy-GB"/>
        </w:rPr>
        <w:t xml:space="preserve">Yn ddelfrydol bydd yn fuddiol i gynnal astudiaethau gwersi ar draws oedrannau’r ysgol, gan gynnal fwy o arsylwadau a grwpiau cyfweliad er mwyn gweld y gwahaniaeth rhwng gwahanol oedrannau a’r AagD o NyW a MPLl. Gwelaf hefyd yn fuddiol i gynnal cyfweliadau </w:t>
      </w:r>
      <w:r w:rsidRPr="003B5262">
        <w:rPr>
          <w:lang w:val="cy-GB"/>
        </w:rPr>
        <w:lastRenderedPageBreak/>
        <w:t>gydag athrawon i drafod ei barn nhw. Bydd cynnal cyfweliadau gydag athrawon a chynnal astudiaethau gyda gwahanol oedrannau’r ysgol yn arwain i gael canlyniadau mwy eang ac amrywiol o ran gweld y perthynas o ddefnyddio NyW a MPLl yn y wers.</w:t>
      </w:r>
    </w:p>
    <w:p w14:paraId="3A4AE789" w14:textId="77777777" w:rsidR="009B31A7" w:rsidRPr="003B5262" w:rsidRDefault="009B31A7" w:rsidP="003B5262">
      <w:pPr>
        <w:pStyle w:val="AssignBody"/>
        <w:rPr>
          <w:lang w:val="cy-GB"/>
        </w:rPr>
      </w:pPr>
    </w:p>
    <w:p w14:paraId="0D2F6EA6" w14:textId="2E9F7DC2" w:rsidR="00E611D9" w:rsidRDefault="003B5262" w:rsidP="009B31A7">
      <w:pPr>
        <w:pStyle w:val="AssignBody"/>
      </w:pPr>
      <w:r w:rsidRPr="003B5262">
        <w:rPr>
          <w:lang w:val="cy-GB"/>
        </w:rPr>
        <w:t>Fel y nodir yn y Safonau SAC</w:t>
      </w:r>
      <w:r w:rsidR="009B31A7">
        <w:rPr>
          <w:lang w:val="cy-GB"/>
        </w:rPr>
        <w:t xml:space="preserve"> (2018)</w:t>
      </w:r>
      <w:r w:rsidRPr="003B5262">
        <w:rPr>
          <w:lang w:val="cy-GB"/>
        </w:rPr>
        <w:t xml:space="preserve"> mae'r athro yn gwneud penderfyniadau rhesymegol o ran ei addysgeg yn seiliedig ar ganfyddiadau darllen ac ymchwil perthnasol. (2018). Bydd yr ymchwil yma yn fuddiol i mi o achos un o fy nhargedau diwedd wythnos yn PAP 2 oedd rhoi fwy o bwyslais ar NyW a MPLl yn fy ngwersi. Wrth gynnal yr astudiaeth yma mae wedi rhoi fwy o wybodaeth i mi o ran pam dylai athrawon ddefnyddio NyW a MPLl yn y gwersi ac wrth i mi fynd ymlaen i baratoi I PAP 3 mae gennaf fwy o wybodaeth o ran sut i gyflwyno NyW a MPLl I helpu’r dysgwyr. Dyweda Fisher et al “success criteria let students in on the secret that has been too often kept from them - what the destination looks like” (t. 20). Mae’r dyfyniad yma wedi helpu mi ddeall y rheswm dros ddefnyddio NyW a MPLl yn fy ngwersi, er mwyn helpu’r dysgwyr cyrraedd y ‘destination’ sef cymryd y wybodaeth a’r ddealltwriaeth o’r wers</w:t>
      </w:r>
      <w:r>
        <w:t>.</w:t>
      </w:r>
    </w:p>
    <w:p w14:paraId="50BBE0E5" w14:textId="2593A5BD" w:rsidR="003B5262" w:rsidRDefault="009B31A7" w:rsidP="00542E1B">
      <w:pPr>
        <w:pStyle w:val="AssignBody"/>
      </w:pPr>
      <w:r>
        <w:t xml:space="preserve">Nifer o eiriau: </w:t>
      </w:r>
      <w:r w:rsidR="00AC4123">
        <w:t>4, 691</w:t>
      </w:r>
    </w:p>
    <w:p w14:paraId="2C4A0500" w14:textId="2EAE9376" w:rsidR="00AC4123" w:rsidRDefault="00AC4123" w:rsidP="00542E1B">
      <w:pPr>
        <w:pStyle w:val="AssignBody"/>
      </w:pPr>
    </w:p>
    <w:p w14:paraId="7A5BF420" w14:textId="34B15CCC" w:rsidR="00AC4123" w:rsidRDefault="00AC4123" w:rsidP="00542E1B">
      <w:pPr>
        <w:pStyle w:val="AssignBody"/>
      </w:pPr>
    </w:p>
    <w:p w14:paraId="1341CA9D" w14:textId="5E06ADF8" w:rsidR="00AC4123" w:rsidRDefault="00AC4123" w:rsidP="00542E1B">
      <w:pPr>
        <w:pStyle w:val="AssignBody"/>
      </w:pPr>
    </w:p>
    <w:p w14:paraId="414CE121" w14:textId="3D658741" w:rsidR="00AC4123" w:rsidRDefault="00AC4123" w:rsidP="00542E1B">
      <w:pPr>
        <w:pStyle w:val="AssignBody"/>
      </w:pPr>
    </w:p>
    <w:p w14:paraId="7B02A166" w14:textId="2EF6CFA0" w:rsidR="00AC4123" w:rsidRDefault="00AC4123" w:rsidP="00542E1B">
      <w:pPr>
        <w:pStyle w:val="AssignBody"/>
      </w:pPr>
    </w:p>
    <w:p w14:paraId="4D87F37B" w14:textId="7394A506" w:rsidR="00AC4123" w:rsidRDefault="00AC4123" w:rsidP="00542E1B">
      <w:pPr>
        <w:pStyle w:val="AssignBody"/>
      </w:pPr>
    </w:p>
    <w:p w14:paraId="288BD43D" w14:textId="1759E1C8" w:rsidR="00AC4123" w:rsidRDefault="00AC4123" w:rsidP="00542E1B">
      <w:pPr>
        <w:pStyle w:val="AssignBody"/>
      </w:pPr>
    </w:p>
    <w:p w14:paraId="6E378348" w14:textId="62B441E3" w:rsidR="00AC4123" w:rsidRDefault="00AC4123" w:rsidP="00542E1B">
      <w:pPr>
        <w:pStyle w:val="AssignBody"/>
      </w:pPr>
    </w:p>
    <w:p w14:paraId="38508E7C" w14:textId="05770FE7" w:rsidR="00AC4123" w:rsidRDefault="00AC4123" w:rsidP="00542E1B">
      <w:pPr>
        <w:pStyle w:val="AssignBody"/>
      </w:pPr>
    </w:p>
    <w:p w14:paraId="43A9D720" w14:textId="65AEC808" w:rsidR="00AC4123" w:rsidRDefault="00AC4123" w:rsidP="00542E1B">
      <w:pPr>
        <w:pStyle w:val="AssignBody"/>
      </w:pPr>
    </w:p>
    <w:p w14:paraId="7D3CB9D6" w14:textId="1DB24C44" w:rsidR="00AC4123" w:rsidRDefault="00AC4123" w:rsidP="00542E1B">
      <w:pPr>
        <w:pStyle w:val="AssignBody"/>
      </w:pPr>
    </w:p>
    <w:p w14:paraId="5C249A8D" w14:textId="034A08DD" w:rsidR="00AC4123" w:rsidRDefault="00AC4123" w:rsidP="00542E1B">
      <w:pPr>
        <w:pStyle w:val="AssignBody"/>
      </w:pPr>
    </w:p>
    <w:p w14:paraId="4A42C081" w14:textId="7DDFF3DF" w:rsidR="00AC4123" w:rsidRDefault="00AC4123" w:rsidP="00542E1B">
      <w:pPr>
        <w:pStyle w:val="AssignBody"/>
      </w:pPr>
    </w:p>
    <w:p w14:paraId="139BAF25" w14:textId="569ADF1A" w:rsidR="00AC4123" w:rsidRDefault="00AC4123" w:rsidP="00542E1B">
      <w:pPr>
        <w:pStyle w:val="AssignBody"/>
      </w:pPr>
    </w:p>
    <w:p w14:paraId="0E6DDF49" w14:textId="281BAA25" w:rsidR="00AC4123" w:rsidRDefault="00AC4123" w:rsidP="00542E1B">
      <w:pPr>
        <w:pStyle w:val="AssignBody"/>
      </w:pPr>
    </w:p>
    <w:p w14:paraId="485B10E0" w14:textId="68A34D7F" w:rsidR="00AC4123" w:rsidRDefault="00AC4123" w:rsidP="00542E1B">
      <w:pPr>
        <w:pStyle w:val="AssignBody"/>
      </w:pPr>
    </w:p>
    <w:p w14:paraId="5BE0DF18" w14:textId="5CDB9361" w:rsidR="00AC4123" w:rsidRDefault="00AC4123" w:rsidP="00542E1B">
      <w:pPr>
        <w:pStyle w:val="AssignBody"/>
      </w:pPr>
    </w:p>
    <w:p w14:paraId="6EB1CD26" w14:textId="36180DA3" w:rsidR="00AC4123" w:rsidRDefault="00AC4123" w:rsidP="00542E1B">
      <w:pPr>
        <w:pStyle w:val="AssignBody"/>
      </w:pPr>
    </w:p>
    <w:p w14:paraId="53CFF02B" w14:textId="6B3D862C" w:rsidR="00AC4123" w:rsidRDefault="00AC4123" w:rsidP="00542E1B">
      <w:pPr>
        <w:pStyle w:val="AssignBody"/>
      </w:pPr>
    </w:p>
    <w:p w14:paraId="32513D0C" w14:textId="719FC0F6" w:rsidR="00AC4123" w:rsidRDefault="00AC4123" w:rsidP="00542E1B">
      <w:pPr>
        <w:pStyle w:val="AssignBody"/>
      </w:pPr>
    </w:p>
    <w:p w14:paraId="18BA81C6" w14:textId="46114BB1" w:rsidR="00AC4123" w:rsidRDefault="00AC4123" w:rsidP="00542E1B">
      <w:pPr>
        <w:pStyle w:val="AssignBody"/>
      </w:pPr>
    </w:p>
    <w:p w14:paraId="763C92FE" w14:textId="75B70182" w:rsidR="00AC4123" w:rsidRDefault="00972F7A" w:rsidP="00542E1B">
      <w:pPr>
        <w:pStyle w:val="AssignBody"/>
      </w:pPr>
      <w:r>
        <w:lastRenderedPageBreak/>
        <w:t>Llyfryddiaeth:</w:t>
      </w:r>
    </w:p>
    <w:p w14:paraId="0E4594F9" w14:textId="77777777" w:rsidR="00972F7A" w:rsidRPr="001239E7" w:rsidRDefault="00972F7A" w:rsidP="00972F7A">
      <w:pPr>
        <w:rPr>
          <w:rStyle w:val="normaltextrun"/>
          <w:rFonts w:ascii="Arial" w:hAnsi="Arial" w:cs="Arial"/>
          <w:position w:val="4"/>
          <w:lang w:val="cy-GB"/>
        </w:rPr>
      </w:pPr>
    </w:p>
    <w:p w14:paraId="1E70C204" w14:textId="77777777" w:rsidR="00972F7A" w:rsidRPr="001239E7" w:rsidRDefault="00972F7A" w:rsidP="00972F7A">
      <w:pPr>
        <w:rPr>
          <w:rFonts w:ascii="Arial" w:hAnsi="Arial" w:cs="Arial"/>
        </w:rPr>
      </w:pPr>
    </w:p>
    <w:p w14:paraId="66CFD7B6" w14:textId="77777777" w:rsidR="00972F7A" w:rsidRPr="001239E7" w:rsidRDefault="00972F7A" w:rsidP="00972F7A">
      <w:pPr>
        <w:rPr>
          <w:rFonts w:ascii="Arial" w:hAnsi="Arial" w:cs="Arial"/>
          <w:lang w:val="cy-GB"/>
        </w:rPr>
      </w:pPr>
    </w:p>
    <w:p w14:paraId="4E934D2A" w14:textId="77777777" w:rsidR="00972F7A" w:rsidRPr="005A66B7" w:rsidRDefault="00972F7A" w:rsidP="00972F7A">
      <w:pPr>
        <w:rPr>
          <w:rFonts w:cstheme="minorHAnsi"/>
          <w:sz w:val="24"/>
          <w:szCs w:val="24"/>
          <w:lang w:val="cy-GB"/>
        </w:rPr>
      </w:pPr>
    </w:p>
    <w:p w14:paraId="04041B41" w14:textId="77777777" w:rsidR="00972F7A" w:rsidRPr="001239E7" w:rsidRDefault="00972F7A" w:rsidP="00972F7A">
      <w:pPr>
        <w:rPr>
          <w:rFonts w:ascii="Arial" w:hAnsi="Arial" w:cs="Arial"/>
          <w:lang w:val="cy-GB"/>
        </w:rPr>
      </w:pPr>
      <w:r w:rsidRPr="001239E7">
        <w:rPr>
          <w:rFonts w:ascii="Arial" w:hAnsi="Arial" w:cs="Arial"/>
          <w:lang w:val="cy-GB"/>
        </w:rPr>
        <w:t>Bell, J. &amp; Waters, S. (2018) Doing your Research Project. 7th edition. London: Open University Press. (tt.242-256)</w:t>
      </w:r>
    </w:p>
    <w:p w14:paraId="2C963BAB" w14:textId="77777777" w:rsidR="00972F7A" w:rsidRPr="001239E7" w:rsidRDefault="00972F7A" w:rsidP="00972F7A">
      <w:pPr>
        <w:rPr>
          <w:rFonts w:ascii="Arial" w:hAnsi="Arial" w:cs="Arial"/>
        </w:rPr>
      </w:pPr>
      <w:r w:rsidRPr="001239E7">
        <w:rPr>
          <w:rFonts w:ascii="Arial" w:hAnsi="Arial" w:cs="Arial"/>
        </w:rPr>
        <w:t>Bennett, R.E. (2011) Formative assessment: a critical review, Assessment in Education:</w:t>
      </w:r>
    </w:p>
    <w:p w14:paraId="1A7BEBA9" w14:textId="77777777" w:rsidR="00972F7A" w:rsidRPr="001239E7" w:rsidRDefault="00972F7A" w:rsidP="00972F7A">
      <w:pPr>
        <w:rPr>
          <w:rStyle w:val="nlmpublisher-name"/>
          <w:rFonts w:ascii="Arial" w:hAnsi="Arial" w:cs="Arial"/>
        </w:rPr>
      </w:pPr>
      <w:r w:rsidRPr="001239E7">
        <w:rPr>
          <w:rFonts w:ascii="Arial" w:hAnsi="Arial" w:cs="Arial"/>
          <w:shd w:val="clear" w:color="auto" w:fill="FFFFFF"/>
        </w:rPr>
        <w:t>Black, P., Harrison, C., Lee, C., Marshall, B., Wiliam, D. (</w:t>
      </w:r>
      <w:r w:rsidRPr="001239E7">
        <w:rPr>
          <w:rStyle w:val="nlmyear"/>
          <w:rFonts w:ascii="Arial" w:hAnsi="Arial" w:cs="Arial"/>
        </w:rPr>
        <w:t>2003</w:t>
      </w:r>
      <w:r w:rsidRPr="001239E7">
        <w:rPr>
          <w:rFonts w:ascii="Arial" w:hAnsi="Arial" w:cs="Arial"/>
          <w:shd w:val="clear" w:color="auto" w:fill="FFFFFF"/>
        </w:rPr>
        <w:t xml:space="preserve">). Assessment for learning: putting it into practice.. </w:t>
      </w:r>
      <w:r w:rsidRPr="001239E7">
        <w:rPr>
          <w:rStyle w:val="nlmpublisher-loc"/>
          <w:rFonts w:ascii="Arial" w:hAnsi="Arial" w:cs="Arial"/>
        </w:rPr>
        <w:t>Buckingham, UK</w:t>
      </w:r>
      <w:r w:rsidRPr="001239E7">
        <w:rPr>
          <w:rFonts w:ascii="Arial" w:hAnsi="Arial" w:cs="Arial"/>
          <w:shd w:val="clear" w:color="auto" w:fill="FFFFFF"/>
        </w:rPr>
        <w:t xml:space="preserve">: </w:t>
      </w:r>
      <w:r w:rsidRPr="001239E7">
        <w:rPr>
          <w:rStyle w:val="nlmpublisher-name"/>
          <w:rFonts w:ascii="Arial" w:hAnsi="Arial" w:cs="Arial"/>
        </w:rPr>
        <w:t>Open University Press</w:t>
      </w:r>
    </w:p>
    <w:p w14:paraId="1F0C7263" w14:textId="77777777" w:rsidR="00972F7A" w:rsidRPr="001239E7" w:rsidRDefault="00972F7A" w:rsidP="00972F7A">
      <w:pPr>
        <w:rPr>
          <w:rStyle w:val="nlmpublisher-name"/>
          <w:rFonts w:ascii="Arial" w:hAnsi="Arial" w:cs="Arial"/>
        </w:rPr>
      </w:pPr>
      <w:r w:rsidRPr="001239E7">
        <w:rPr>
          <w:rFonts w:ascii="Arial" w:hAnsi="Arial" w:cs="Arial"/>
          <w:shd w:val="clear" w:color="auto" w:fill="FFFFFF"/>
        </w:rPr>
        <w:t>Black, P., Wiliam, D. (</w:t>
      </w:r>
      <w:r w:rsidRPr="001239E7">
        <w:rPr>
          <w:rStyle w:val="nlmyear"/>
          <w:rFonts w:ascii="Arial" w:hAnsi="Arial" w:cs="Arial"/>
        </w:rPr>
        <w:t>1998b</w:t>
      </w:r>
      <w:r w:rsidRPr="001239E7">
        <w:rPr>
          <w:rFonts w:ascii="Arial" w:hAnsi="Arial" w:cs="Arial"/>
          <w:shd w:val="clear" w:color="auto" w:fill="FFFFFF"/>
        </w:rPr>
        <w:t xml:space="preserve">) Inside the Black Box: raising standards through classroom assessment </w:t>
      </w:r>
      <w:r w:rsidRPr="001239E7">
        <w:rPr>
          <w:rStyle w:val="nlmpublisher-loc"/>
          <w:rFonts w:ascii="Arial" w:hAnsi="Arial" w:cs="Arial"/>
        </w:rPr>
        <w:t>London</w:t>
      </w:r>
      <w:r w:rsidRPr="001239E7">
        <w:rPr>
          <w:rFonts w:ascii="Arial" w:hAnsi="Arial" w:cs="Arial"/>
          <w:shd w:val="clear" w:color="auto" w:fill="FFFFFF"/>
        </w:rPr>
        <w:t xml:space="preserve">: </w:t>
      </w:r>
      <w:r w:rsidRPr="001239E7">
        <w:rPr>
          <w:rStyle w:val="nlmpublisher-name"/>
          <w:rFonts w:ascii="Arial" w:hAnsi="Arial" w:cs="Arial"/>
        </w:rPr>
        <w:t>School of Education, King's College</w:t>
      </w:r>
    </w:p>
    <w:p w14:paraId="3B8CF816" w14:textId="77777777" w:rsidR="00972F7A" w:rsidRPr="001239E7" w:rsidRDefault="00972F7A" w:rsidP="00972F7A">
      <w:pPr>
        <w:rPr>
          <w:rFonts w:ascii="Arial" w:hAnsi="Arial" w:cs="Arial"/>
        </w:rPr>
      </w:pPr>
      <w:r w:rsidRPr="001239E7">
        <w:rPr>
          <w:rFonts w:ascii="Arial" w:hAnsi="Arial" w:cs="Arial"/>
          <w:shd w:val="clear" w:color="auto" w:fill="FFFFFF"/>
        </w:rPr>
        <w:t>Blaxter L, Hughes C, Tight M. (2001) How to Research, 2nd edition, Buckingham, Open University Press.</w:t>
      </w:r>
    </w:p>
    <w:p w14:paraId="2A163FB5" w14:textId="77777777" w:rsidR="00972F7A" w:rsidRPr="001239E7" w:rsidRDefault="00972F7A" w:rsidP="00972F7A">
      <w:pPr>
        <w:rPr>
          <w:rFonts w:ascii="Arial" w:hAnsi="Arial" w:cs="Arial"/>
          <w:lang w:val="cy-GB"/>
        </w:rPr>
      </w:pPr>
      <w:r w:rsidRPr="001239E7">
        <w:rPr>
          <w:rFonts w:ascii="Arial" w:hAnsi="Arial" w:cs="Arial"/>
          <w:lang w:val="cy-GB"/>
        </w:rPr>
        <w:t xml:space="preserve">Cohen, L., Manion, L. &amp; Morrison, K. (2018) Research Methods in Education. 8th edition. Oxford: Routledge. (tt.542-562)  (previous editions are available, e.g. 2011; 6th edition is available online: </w:t>
      </w:r>
      <w:hyperlink r:id="rId9" w:history="1">
        <w:r w:rsidRPr="001239E7">
          <w:rPr>
            <w:rStyle w:val="Hyperlink"/>
            <w:rFonts w:ascii="Arial" w:hAnsi="Arial" w:cs="Arial"/>
            <w:lang w:val="cy-GB"/>
          </w:rPr>
          <w:t>https://islmblogblog.files.wordpress.com/2016/05/rme-edu-helplineblogspot-com.pdf</w:t>
        </w:r>
      </w:hyperlink>
      <w:r w:rsidRPr="001239E7">
        <w:rPr>
          <w:rFonts w:ascii="Arial" w:hAnsi="Arial" w:cs="Arial"/>
          <w:lang w:val="cy-GB"/>
        </w:rPr>
        <w:t xml:space="preserve">   (Google Cohen, Manion &amp; Morrison 6th edition) </w:t>
      </w:r>
    </w:p>
    <w:p w14:paraId="3296C2D2" w14:textId="77777777" w:rsidR="00972F7A" w:rsidRPr="001239E7" w:rsidRDefault="00972F7A" w:rsidP="00972F7A">
      <w:pPr>
        <w:rPr>
          <w:rFonts w:ascii="Arial" w:hAnsi="Arial" w:cs="Arial"/>
        </w:rPr>
      </w:pPr>
      <w:r w:rsidRPr="001239E7">
        <w:rPr>
          <w:rFonts w:ascii="Arial" w:hAnsi="Arial" w:cs="Arial"/>
        </w:rPr>
        <w:t>Cordingley, P., Bell, M., Thomason, S. and Firth, A. (2005a) The impact of collaborative continuing professional development (CPD) on classroom teaching and learning. Review: How do collaborative and sustained CPD and sustained but not collaborative CPD affect teaching and learning? In Research Evidence in Education Library. London: EPPI-Centre, Social Science Research Unit, Institute of Education, University of London.</w:t>
      </w:r>
    </w:p>
    <w:p w14:paraId="5CBCB161" w14:textId="77777777" w:rsidR="00972F7A" w:rsidRPr="001239E7" w:rsidRDefault="00972F7A" w:rsidP="00972F7A">
      <w:pPr>
        <w:rPr>
          <w:rFonts w:ascii="Arial" w:hAnsi="Arial" w:cs="Arial"/>
          <w:shd w:val="clear" w:color="auto" w:fill="FFFFFF"/>
        </w:rPr>
      </w:pPr>
      <w:r w:rsidRPr="001239E7">
        <w:rPr>
          <w:rFonts w:ascii="Arial" w:hAnsi="Arial" w:cs="Arial"/>
          <w:shd w:val="clear" w:color="auto" w:fill="FFFFFF"/>
        </w:rPr>
        <w:t>Creswell, J. W. (1994). Research Design: Qualitative and Quantitative Approaches. Thousand Oaks. CA: Sage.</w:t>
      </w:r>
    </w:p>
    <w:p w14:paraId="4DEDADD4" w14:textId="77777777" w:rsidR="00972F7A" w:rsidRPr="001239E7" w:rsidRDefault="00972F7A" w:rsidP="00972F7A">
      <w:pPr>
        <w:rPr>
          <w:rFonts w:ascii="Arial" w:hAnsi="Arial" w:cs="Arial"/>
        </w:rPr>
      </w:pPr>
      <w:r w:rsidRPr="001239E7">
        <w:rPr>
          <w:rFonts w:ascii="Arial" w:hAnsi="Arial" w:cs="Arial"/>
        </w:rPr>
        <w:t>Darllen pellach</w:t>
      </w:r>
    </w:p>
    <w:p w14:paraId="323284D2" w14:textId="77777777" w:rsidR="00972F7A" w:rsidRPr="001239E7" w:rsidRDefault="00972F7A" w:rsidP="00972F7A">
      <w:pPr>
        <w:rPr>
          <w:rFonts w:ascii="Arial" w:hAnsi="Arial" w:cs="Arial"/>
        </w:rPr>
      </w:pPr>
      <w:r w:rsidRPr="001239E7">
        <w:rPr>
          <w:rFonts w:ascii="Arial" w:hAnsi="Arial" w:cs="Arial"/>
        </w:rPr>
        <w:t xml:space="preserve">Darparu gwasanaethau addysg yng Nghymru yn y dyfodol Adolygiad gan Robert Hill Consulting 2013 </w:t>
      </w:r>
      <w:hyperlink r:id="rId10" w:history="1">
        <w:r w:rsidRPr="001239E7">
          <w:rPr>
            <w:rStyle w:val="Hyperlink"/>
            <w:rFonts w:ascii="Arial" w:hAnsi="Arial" w:cs="Arial"/>
          </w:rPr>
          <w:t>130618-delivery-of-education-report-cy.pdf (llyw.cymru)</w:t>
        </w:r>
      </w:hyperlink>
    </w:p>
    <w:p w14:paraId="571E27DB" w14:textId="77777777" w:rsidR="00972F7A" w:rsidRPr="001239E7" w:rsidRDefault="00972F7A" w:rsidP="00972F7A">
      <w:pPr>
        <w:rPr>
          <w:rFonts w:ascii="Arial" w:hAnsi="Arial" w:cs="Arial"/>
        </w:rPr>
      </w:pPr>
      <w:r w:rsidRPr="001239E7">
        <w:rPr>
          <w:rFonts w:ascii="Arial" w:hAnsi="Arial" w:cs="Arial"/>
        </w:rPr>
        <w:t xml:space="preserve">Donaldson, G. (2015) </w:t>
      </w:r>
      <w:r w:rsidRPr="001239E7">
        <w:rPr>
          <w:rFonts w:ascii="Arial" w:hAnsi="Arial" w:cs="Arial"/>
          <w:i/>
          <w:iCs/>
        </w:rPr>
        <w:t>Dyfodol Llwyddiannus: Adolygiad o’r cwricwlwm a’r trefniadau</w:t>
      </w:r>
      <w:r w:rsidRPr="001239E7">
        <w:rPr>
          <w:rFonts w:ascii="Arial" w:hAnsi="Arial" w:cs="Arial"/>
        </w:rPr>
        <w:t xml:space="preserve">. Caerdydd: Llywodraeth Cymru. </w:t>
      </w:r>
      <w:hyperlink r:id="rId11" w:history="1">
        <w:r w:rsidRPr="001239E7">
          <w:rPr>
            <w:rStyle w:val="Hyperlink"/>
            <w:rFonts w:ascii="Arial" w:hAnsi="Arial" w:cs="Arial"/>
          </w:rPr>
          <w:t>https://llyw.cymru/dyfodol-llwyddiannus-adolygiador-cwricwlwm-ar-trefniadauasesu?_ga=2.172186144.221752427.15634766191414471256.1494280168</w:t>
        </w:r>
      </w:hyperlink>
      <w:r w:rsidRPr="001239E7">
        <w:rPr>
          <w:rFonts w:ascii="Arial" w:hAnsi="Arial" w:cs="Arial"/>
        </w:rPr>
        <w:t xml:space="preserve"> Cyrchwyd (07/12/2020)</w:t>
      </w:r>
    </w:p>
    <w:p w14:paraId="3AEBE5E9" w14:textId="77777777" w:rsidR="00972F7A" w:rsidRPr="001239E7" w:rsidRDefault="00972F7A" w:rsidP="00972F7A">
      <w:pPr>
        <w:rPr>
          <w:rFonts w:ascii="Arial" w:hAnsi="Arial" w:cs="Arial"/>
          <w:position w:val="4"/>
          <w:lang w:val="cy-GB"/>
        </w:rPr>
      </w:pPr>
      <w:r w:rsidRPr="001239E7">
        <w:rPr>
          <w:rStyle w:val="normaltextrun"/>
          <w:rFonts w:ascii="Arial" w:hAnsi="Arial" w:cs="Arial"/>
          <w:position w:val="4"/>
          <w:lang w:val="cy-GB"/>
        </w:rPr>
        <w:t xml:space="preserve">Dudley, P (2011) Lesson Study: what it is, how and why it works and who is using it, </w:t>
      </w:r>
      <w:hyperlink r:id="rId12" w:history="1">
        <w:r w:rsidRPr="001239E7">
          <w:rPr>
            <w:rStyle w:val="Hyperlink"/>
            <w:rFonts w:ascii="Arial" w:hAnsi="Arial" w:cs="Arial"/>
            <w:position w:val="4"/>
            <w:lang w:val="cy-GB"/>
          </w:rPr>
          <w:t>www.teachingexpertise.com</w:t>
        </w:r>
      </w:hyperlink>
      <w:r w:rsidRPr="001239E7">
        <w:rPr>
          <w:rStyle w:val="Hyperlink"/>
          <w:rFonts w:ascii="Arial" w:hAnsi="Arial" w:cs="Arial"/>
          <w:position w:val="4"/>
          <w:lang w:val="cy-GB"/>
        </w:rPr>
        <w:t xml:space="preserve"> (Cyrchwyd: 28/11/2020)</w:t>
      </w:r>
    </w:p>
    <w:p w14:paraId="06DFDDF6" w14:textId="77777777" w:rsidR="00972F7A" w:rsidRPr="001239E7" w:rsidRDefault="00972F7A" w:rsidP="00972F7A">
      <w:pPr>
        <w:rPr>
          <w:rFonts w:ascii="Arial" w:hAnsi="Arial" w:cs="Arial"/>
        </w:rPr>
      </w:pPr>
      <w:r w:rsidRPr="001239E7">
        <w:rPr>
          <w:rFonts w:ascii="Arial" w:hAnsi="Arial" w:cs="Arial"/>
        </w:rPr>
        <w:t>Dudley, P. (2013) Teacher Learning in Lesson Study: What interaction level discourse analysis revealed about how teachers utilised imagination, tacit knowledge of teaching and fresh evidence of pupils learning, to develop practice knowledge and so enhance their pupils learning. </w:t>
      </w:r>
      <w:r w:rsidRPr="001239E7">
        <w:rPr>
          <w:rStyle w:val="Emphasis"/>
          <w:rFonts w:ascii="Arial" w:hAnsi="Arial" w:cs="Arial"/>
        </w:rPr>
        <w:t>Teaching and Teacher Education </w:t>
      </w:r>
      <w:r w:rsidRPr="001239E7">
        <w:rPr>
          <w:rFonts w:ascii="Arial" w:hAnsi="Arial" w:cs="Arial"/>
        </w:rPr>
        <w:br/>
      </w:r>
      <w:r w:rsidRPr="001239E7">
        <w:rPr>
          <w:rFonts w:ascii="Arial" w:hAnsi="Arial" w:cs="Arial"/>
        </w:rPr>
        <w:br/>
        <w:t xml:space="preserve">Hiebert, J. and Stigler, J. W. (2000) A Proposal for Improving Classroom Teaching: </w:t>
      </w:r>
      <w:r w:rsidRPr="001239E7">
        <w:rPr>
          <w:rFonts w:ascii="Arial" w:hAnsi="Arial" w:cs="Arial"/>
        </w:rPr>
        <w:lastRenderedPageBreak/>
        <w:t>Lessons from the TIMSS Video. </w:t>
      </w:r>
      <w:r w:rsidRPr="001239E7">
        <w:rPr>
          <w:rStyle w:val="Emphasis"/>
          <w:rFonts w:ascii="Arial" w:hAnsi="Arial" w:cs="Arial"/>
        </w:rPr>
        <w:t>The Elementary School Journal </w:t>
      </w:r>
      <w:r w:rsidRPr="001239E7">
        <w:rPr>
          <w:rFonts w:ascii="Arial" w:hAnsi="Arial" w:cs="Arial"/>
        </w:rPr>
        <w:t>101(1), 3-20. </w:t>
      </w:r>
      <w:r w:rsidRPr="001239E7">
        <w:rPr>
          <w:rFonts w:ascii="Arial" w:hAnsi="Arial" w:cs="Arial"/>
        </w:rPr>
        <w:br/>
        <w:t> </w:t>
      </w:r>
      <w:r w:rsidRPr="001239E7">
        <w:rPr>
          <w:rFonts w:ascii="Arial" w:hAnsi="Arial" w:cs="Arial"/>
        </w:rPr>
        <w:br/>
        <w:t>Tsui, A. B.M. and Law, D.Y.K., (2007) Learning as boundary-crossing</w:t>
      </w:r>
    </w:p>
    <w:p w14:paraId="5552D053" w14:textId="77777777" w:rsidR="00972F7A" w:rsidRPr="001239E7" w:rsidRDefault="00972F7A" w:rsidP="00972F7A">
      <w:pPr>
        <w:rPr>
          <w:rFonts w:ascii="Arial" w:hAnsi="Arial" w:cs="Arial"/>
        </w:rPr>
      </w:pPr>
      <w:r w:rsidRPr="001239E7">
        <w:rPr>
          <w:rFonts w:ascii="Arial" w:hAnsi="Arial" w:cs="Arial"/>
        </w:rPr>
        <w:t xml:space="preserve">ESTYN (2014) </w:t>
      </w:r>
      <w:r w:rsidRPr="001239E7">
        <w:rPr>
          <w:rFonts w:ascii="Arial" w:hAnsi="Arial" w:cs="Arial"/>
          <w:highlight w:val="black"/>
        </w:rPr>
        <w:t>Ysgol y Dderi</w:t>
      </w:r>
      <w:r w:rsidRPr="001239E7">
        <w:rPr>
          <w:rFonts w:ascii="Arial" w:hAnsi="Arial" w:cs="Arial"/>
        </w:rPr>
        <w:t xml:space="preserve"> Llywodraeth Cymru </w:t>
      </w:r>
      <w:hyperlink r:id="rId13" w:history="1">
        <w:r w:rsidRPr="001239E7">
          <w:rPr>
            <w:rStyle w:val="Hyperlink"/>
            <w:rFonts w:ascii="Arial" w:hAnsi="Arial" w:cs="Arial"/>
          </w:rPr>
          <w:t>https://www.estyn.gov.wales/provider/6672366</w:t>
        </w:r>
      </w:hyperlink>
      <w:r w:rsidRPr="001239E7">
        <w:rPr>
          <w:rFonts w:ascii="Arial" w:hAnsi="Arial" w:cs="Arial"/>
        </w:rPr>
        <w:t xml:space="preserve"> (Cyrchwyd 10/12/2020)</w:t>
      </w:r>
    </w:p>
    <w:p w14:paraId="650EF590" w14:textId="77777777" w:rsidR="00972F7A" w:rsidRPr="001239E7" w:rsidRDefault="00972F7A" w:rsidP="00972F7A">
      <w:pPr>
        <w:rPr>
          <w:rFonts w:ascii="Arial" w:hAnsi="Arial" w:cs="Arial"/>
        </w:rPr>
      </w:pPr>
      <w:r w:rsidRPr="001239E7">
        <w:rPr>
          <w:rFonts w:ascii="Arial" w:hAnsi="Arial" w:cs="Arial"/>
        </w:rPr>
        <w:t>Fasoli, L (2001)Research with Children: Ethical Mind-fields</w:t>
      </w:r>
    </w:p>
    <w:p w14:paraId="09EF875B" w14:textId="77777777" w:rsidR="00972F7A" w:rsidRPr="001239E7" w:rsidRDefault="00972F7A" w:rsidP="00972F7A">
      <w:pPr>
        <w:rPr>
          <w:rFonts w:ascii="Arial" w:eastAsia="Times New Roman" w:hAnsi="Arial" w:cs="Arial"/>
          <w:lang w:eastAsia="en-GB"/>
        </w:rPr>
      </w:pPr>
      <w:r w:rsidRPr="001239E7">
        <w:rPr>
          <w:rFonts w:ascii="Arial" w:eastAsia="Times New Roman" w:hAnsi="Arial" w:cs="Arial"/>
          <w:lang w:eastAsia="en-GB"/>
        </w:rPr>
        <w:t>Fasoli, L. (2001). Research with children: Ethical mind-fields. </w:t>
      </w:r>
      <w:r w:rsidRPr="001239E7">
        <w:rPr>
          <w:rFonts w:ascii="Arial" w:eastAsia="Times New Roman" w:hAnsi="Arial" w:cs="Arial"/>
          <w:i/>
          <w:iCs/>
          <w:lang w:eastAsia="en-GB"/>
        </w:rPr>
        <w:t>Australian Journal of Early Childhood, 26</w:t>
      </w:r>
      <w:r w:rsidRPr="001239E7">
        <w:rPr>
          <w:rFonts w:ascii="Arial" w:eastAsia="Times New Roman" w:hAnsi="Arial" w:cs="Arial"/>
          <w:lang w:eastAsia="en-GB"/>
        </w:rPr>
        <w:t>(4), 7-11. Web.</w:t>
      </w:r>
    </w:p>
    <w:p w14:paraId="45287311" w14:textId="77777777" w:rsidR="00972F7A" w:rsidRPr="001239E7" w:rsidRDefault="00972F7A" w:rsidP="00972F7A">
      <w:pPr>
        <w:rPr>
          <w:rFonts w:ascii="Arial" w:eastAsia="Times New Roman" w:hAnsi="Arial" w:cs="Arial"/>
          <w:lang w:eastAsia="en-GB"/>
        </w:rPr>
      </w:pPr>
      <w:r w:rsidRPr="001239E7">
        <w:rPr>
          <w:rFonts w:ascii="Arial" w:eastAsia="Times New Roman" w:hAnsi="Arial" w:cs="Arial"/>
          <w:lang w:eastAsia="en-GB"/>
        </w:rPr>
        <w:t>Felzman, H. (2009). Ethical issues in school based research. </w:t>
      </w:r>
      <w:r w:rsidRPr="001239E7">
        <w:rPr>
          <w:rFonts w:ascii="Arial" w:eastAsia="Times New Roman" w:hAnsi="Arial" w:cs="Arial"/>
          <w:i/>
          <w:iCs/>
          <w:lang w:eastAsia="en-GB"/>
        </w:rPr>
        <w:t>Research Ethics</w:t>
      </w:r>
      <w:r w:rsidRPr="001239E7">
        <w:rPr>
          <w:rFonts w:ascii="Arial" w:eastAsia="Times New Roman" w:hAnsi="Arial" w:cs="Arial"/>
          <w:lang w:eastAsia="en-GB"/>
        </w:rPr>
        <w:t>, </w:t>
      </w:r>
      <w:r w:rsidRPr="001239E7">
        <w:rPr>
          <w:rFonts w:ascii="Arial" w:eastAsia="Times New Roman" w:hAnsi="Arial" w:cs="Arial"/>
          <w:i/>
          <w:iCs/>
          <w:lang w:eastAsia="en-GB"/>
        </w:rPr>
        <w:t>5</w:t>
      </w:r>
      <w:r w:rsidRPr="001239E7">
        <w:rPr>
          <w:rFonts w:ascii="Arial" w:eastAsia="Times New Roman" w:hAnsi="Arial" w:cs="Arial"/>
          <w:lang w:eastAsia="en-GB"/>
        </w:rPr>
        <w:t>(3), 104-109. Web.</w:t>
      </w:r>
    </w:p>
    <w:p w14:paraId="3BD3382E" w14:textId="77777777" w:rsidR="00972F7A" w:rsidRPr="001239E7" w:rsidRDefault="00972F7A" w:rsidP="00972F7A">
      <w:pPr>
        <w:rPr>
          <w:rFonts w:ascii="Arial" w:hAnsi="Arial" w:cs="Arial"/>
          <w:lang w:val="cy-GB"/>
        </w:rPr>
      </w:pPr>
      <w:r w:rsidRPr="001239E7">
        <w:rPr>
          <w:rStyle w:val="normaltextrun"/>
          <w:rFonts w:ascii="Arial" w:hAnsi="Arial" w:cs="Arial"/>
          <w:position w:val="4"/>
          <w:lang w:val="cy-GB"/>
        </w:rPr>
        <w:t>Fernandez, C. &amp; Yoshida, M. (2004). </w:t>
      </w:r>
      <w:r w:rsidRPr="001239E7">
        <w:rPr>
          <w:rStyle w:val="normaltextrun"/>
          <w:rFonts w:ascii="Arial" w:hAnsi="Arial" w:cs="Arial"/>
          <w:iCs/>
          <w:position w:val="4"/>
          <w:lang w:val="cy-GB"/>
        </w:rPr>
        <w:t>Lesson study: A Japanese approach to</w:t>
      </w:r>
      <w:r w:rsidRPr="001239E7">
        <w:rPr>
          <w:rStyle w:val="eop"/>
          <w:rFonts w:ascii="Arial" w:hAnsi="Arial" w:cs="Arial"/>
          <w:lang w:val="cy-GB"/>
        </w:rPr>
        <w:t>​</w:t>
      </w:r>
    </w:p>
    <w:p w14:paraId="311F10DB" w14:textId="77777777" w:rsidR="00972F7A" w:rsidRPr="001239E7" w:rsidRDefault="00972F7A" w:rsidP="00972F7A">
      <w:pPr>
        <w:rPr>
          <w:rFonts w:ascii="Arial" w:hAnsi="Arial" w:cs="Arial"/>
        </w:rPr>
      </w:pPr>
      <w:r w:rsidRPr="001239E7">
        <w:rPr>
          <w:rFonts w:ascii="Arial" w:hAnsi="Arial" w:cs="Arial"/>
          <w:spacing w:val="10"/>
          <w:shd w:val="clear" w:color="auto" w:fill="FFFFFF"/>
        </w:rPr>
        <w:t>Frey, N., Hattie, J. &amp; Fisher, D., (2018), Developing assessment-capable visible learners: Grades K-12, Thousand Oaks, CA: Corwin, a Sage Co.</w:t>
      </w:r>
    </w:p>
    <w:p w14:paraId="0FD67ABA" w14:textId="77777777" w:rsidR="00972F7A" w:rsidRPr="001239E7" w:rsidRDefault="00972F7A" w:rsidP="00972F7A">
      <w:pPr>
        <w:rPr>
          <w:rFonts w:ascii="Arial" w:hAnsi="Arial" w:cs="Arial"/>
        </w:rPr>
      </w:pPr>
      <w:r w:rsidRPr="001239E7">
        <w:rPr>
          <w:rFonts w:ascii="Arial" w:hAnsi="Arial" w:cs="Arial"/>
        </w:rPr>
        <w:t>Heritage, M, &amp; Chang, S. (2012) Teacher Use of Formative Assessment Data for English</w:t>
      </w:r>
    </w:p>
    <w:p w14:paraId="322EEAE4" w14:textId="77777777" w:rsidR="00972F7A" w:rsidRPr="001239E7" w:rsidRDefault="00972F7A" w:rsidP="00972F7A">
      <w:pPr>
        <w:rPr>
          <w:rStyle w:val="normaltextrun"/>
          <w:rFonts w:ascii="Arial" w:hAnsi="Arial" w:cs="Arial"/>
          <w:lang w:val="cy-GB"/>
        </w:rPr>
      </w:pPr>
      <w:r w:rsidRPr="001239E7">
        <w:rPr>
          <w:rStyle w:val="normaltextrun"/>
          <w:rFonts w:ascii="Arial" w:hAnsi="Arial" w:cs="Arial"/>
          <w:iCs/>
          <w:position w:val="4"/>
          <w:lang w:val="cy-GB"/>
        </w:rPr>
        <w:t>improving mathematics teaching and learning.</w:t>
      </w:r>
      <w:r w:rsidRPr="001239E7">
        <w:rPr>
          <w:rStyle w:val="normaltextrun"/>
          <w:rFonts w:ascii="Arial" w:hAnsi="Arial" w:cs="Arial"/>
          <w:position w:val="4"/>
          <w:lang w:val="cy-GB"/>
        </w:rPr>
        <w:t> Mahwah, NJ: Lawrence Erlbaum</w:t>
      </w:r>
      <w:r>
        <w:rPr>
          <w:rStyle w:val="normaltextrun"/>
          <w:rFonts w:cs="Arial"/>
          <w:position w:val="4"/>
          <w:lang w:val="cy-GB"/>
        </w:rPr>
        <w:t xml:space="preserve">. </w:t>
      </w:r>
      <w:r w:rsidRPr="001239E7">
        <w:rPr>
          <w:rStyle w:val="normaltextrun"/>
          <w:rFonts w:ascii="Arial" w:hAnsi="Arial" w:cs="Arial"/>
          <w:position w:val="4"/>
          <w:lang w:val="cy-GB"/>
        </w:rPr>
        <w:t>Associates Publishers.</w:t>
      </w:r>
    </w:p>
    <w:p w14:paraId="4CF604F1" w14:textId="77777777" w:rsidR="00972F7A" w:rsidRPr="001239E7" w:rsidRDefault="00972F7A" w:rsidP="00972F7A">
      <w:pPr>
        <w:rPr>
          <w:rFonts w:ascii="Arial" w:eastAsia="Times New Roman" w:hAnsi="Arial" w:cs="Arial"/>
          <w:lang w:eastAsia="en-GB"/>
        </w:rPr>
      </w:pPr>
      <w:r w:rsidRPr="001239E7">
        <w:rPr>
          <w:rFonts w:ascii="Arial" w:eastAsia="Times New Roman" w:hAnsi="Arial" w:cs="Arial"/>
          <w:lang w:eastAsia="en-GB"/>
        </w:rPr>
        <w:t>Keddie, A. (2000). Research writing with young children: Some ethical considerations. </w:t>
      </w:r>
      <w:r w:rsidRPr="001239E7">
        <w:rPr>
          <w:rFonts w:ascii="Arial" w:eastAsia="Times New Roman" w:hAnsi="Arial" w:cs="Arial"/>
          <w:i/>
          <w:iCs/>
          <w:lang w:eastAsia="en-GB"/>
        </w:rPr>
        <w:t>Journal of Educational Enquiry</w:t>
      </w:r>
      <w:r w:rsidRPr="001239E7">
        <w:rPr>
          <w:rFonts w:ascii="Arial" w:eastAsia="Times New Roman" w:hAnsi="Arial" w:cs="Arial"/>
          <w:lang w:eastAsia="en-GB"/>
        </w:rPr>
        <w:t>, Web.</w:t>
      </w:r>
    </w:p>
    <w:p w14:paraId="152882C5" w14:textId="77777777" w:rsidR="00972F7A" w:rsidRPr="001239E7" w:rsidRDefault="00972F7A" w:rsidP="00972F7A">
      <w:pPr>
        <w:rPr>
          <w:rFonts w:ascii="Arial" w:hAnsi="Arial" w:cs="Arial"/>
        </w:rPr>
      </w:pPr>
      <w:r w:rsidRPr="001239E7">
        <w:rPr>
          <w:rStyle w:val="fqsothertitle"/>
          <w:rFonts w:ascii="Arial" w:hAnsi="Arial" w:cs="Arial"/>
          <w:shd w:val="clear" w:color="auto" w:fill="FFFFFF"/>
        </w:rPr>
        <w:t>Keith F. Punch (2005). Introduction to Social Research–Quantitative &amp; Qualitative Approaches. </w:t>
      </w:r>
      <w:r w:rsidRPr="001239E7">
        <w:rPr>
          <w:rFonts w:ascii="Arial" w:hAnsi="Arial" w:cs="Arial"/>
          <w:shd w:val="clear" w:color="auto" w:fill="FFFFFF"/>
        </w:rPr>
        <w:t>London: Sage</w:t>
      </w:r>
    </w:p>
    <w:p w14:paraId="4E2D84A6" w14:textId="77777777" w:rsidR="00972F7A" w:rsidRPr="001239E7" w:rsidRDefault="00972F7A" w:rsidP="00972F7A">
      <w:pPr>
        <w:rPr>
          <w:rFonts w:ascii="Arial" w:hAnsi="Arial" w:cs="Arial"/>
        </w:rPr>
      </w:pPr>
      <w:r w:rsidRPr="001239E7">
        <w:rPr>
          <w:rFonts w:ascii="Arial" w:hAnsi="Arial" w:cs="Arial"/>
        </w:rPr>
        <w:t>Kemmis, S. and McTaggart, R. (eds) (1988) The action research planner. 3rd edition. Belmont, Victoria: Deakin University</w:t>
      </w:r>
    </w:p>
    <w:p w14:paraId="4346C047" w14:textId="77777777" w:rsidR="00972F7A" w:rsidRPr="001239E7" w:rsidRDefault="00972F7A" w:rsidP="00972F7A">
      <w:pPr>
        <w:rPr>
          <w:rFonts w:ascii="Arial" w:hAnsi="Arial" w:cs="Arial"/>
        </w:rPr>
      </w:pPr>
      <w:r w:rsidRPr="001239E7">
        <w:rPr>
          <w:rFonts w:ascii="Arial" w:hAnsi="Arial" w:cs="Arial"/>
          <w:shd w:val="clear" w:color="auto" w:fill="FFFFFF"/>
        </w:rPr>
        <w:t>Kolb, D. A. (1976) </w:t>
      </w:r>
      <w:r w:rsidRPr="001239E7">
        <w:rPr>
          <w:rFonts w:ascii="Arial" w:hAnsi="Arial" w:cs="Arial"/>
          <w:i/>
          <w:iCs/>
          <w:shd w:val="clear" w:color="auto" w:fill="FFFFFF"/>
        </w:rPr>
        <w:t>The Learning Style Inventory: Technical Manual</w:t>
      </w:r>
      <w:r w:rsidRPr="001239E7">
        <w:rPr>
          <w:rFonts w:ascii="Arial" w:hAnsi="Arial" w:cs="Arial"/>
          <w:shd w:val="clear" w:color="auto" w:fill="FFFFFF"/>
        </w:rPr>
        <w:t>, Boston, Ma.: McBer.</w:t>
      </w:r>
    </w:p>
    <w:p w14:paraId="0C4B33D2" w14:textId="77777777" w:rsidR="00972F7A" w:rsidRPr="001239E7" w:rsidRDefault="00972F7A" w:rsidP="00972F7A">
      <w:pPr>
        <w:rPr>
          <w:rFonts w:ascii="Arial" w:hAnsi="Arial" w:cs="Arial"/>
          <w:shd w:val="clear" w:color="auto" w:fill="FFFFFF"/>
        </w:rPr>
      </w:pPr>
      <w:r w:rsidRPr="001239E7">
        <w:rPr>
          <w:rFonts w:ascii="Arial" w:hAnsi="Arial" w:cs="Arial"/>
          <w:shd w:val="clear" w:color="auto" w:fill="FFFFFF"/>
        </w:rPr>
        <w:t>Kolb, D.A. (2014) </w:t>
      </w:r>
      <w:r w:rsidRPr="001239E7">
        <w:rPr>
          <w:rStyle w:val="Emphasis"/>
          <w:rFonts w:ascii="Arial" w:hAnsi="Arial" w:cs="Arial"/>
          <w:shd w:val="clear" w:color="auto" w:fill="FFFFFF"/>
        </w:rPr>
        <w:t>Experiential learning: experience as the source of learning and development</w:t>
      </w:r>
      <w:r w:rsidRPr="001239E7">
        <w:rPr>
          <w:rFonts w:ascii="Arial" w:hAnsi="Arial" w:cs="Arial"/>
          <w:shd w:val="clear" w:color="auto" w:fill="FFFFFF"/>
        </w:rPr>
        <w:t>. Pearson FT Press.</w:t>
      </w:r>
    </w:p>
    <w:p w14:paraId="3C0FB277" w14:textId="77777777" w:rsidR="00972F7A" w:rsidRPr="001239E7" w:rsidRDefault="00972F7A" w:rsidP="00972F7A">
      <w:pPr>
        <w:rPr>
          <w:rFonts w:ascii="Arial" w:hAnsi="Arial" w:cs="Arial"/>
        </w:rPr>
      </w:pPr>
      <w:r w:rsidRPr="001239E7">
        <w:rPr>
          <w:rFonts w:ascii="Arial" w:hAnsi="Arial" w:cs="Arial"/>
        </w:rPr>
        <w:t>Language Learners.</w:t>
      </w:r>
    </w:p>
    <w:p w14:paraId="413E5B64" w14:textId="77777777" w:rsidR="00972F7A" w:rsidRPr="001239E7" w:rsidRDefault="00972F7A" w:rsidP="00972F7A">
      <w:pPr>
        <w:rPr>
          <w:rFonts w:ascii="Arial" w:hAnsi="Arial" w:cs="Arial"/>
        </w:rPr>
      </w:pPr>
      <w:r w:rsidRPr="001239E7">
        <w:rPr>
          <w:rFonts w:ascii="Arial" w:hAnsi="Arial" w:cs="Arial"/>
        </w:rPr>
        <w:t>Leahy, S., Lyon, C., Thompson, M. &amp; Wiliam, D. (2005) Classroom Assessment: Minute by</w:t>
      </w:r>
    </w:p>
    <w:p w14:paraId="1044F534" w14:textId="77777777" w:rsidR="00972F7A" w:rsidRPr="001239E7" w:rsidRDefault="00972F7A" w:rsidP="00972F7A">
      <w:pPr>
        <w:rPr>
          <w:rFonts w:ascii="Arial" w:hAnsi="Arial" w:cs="Arial"/>
        </w:rPr>
      </w:pPr>
      <w:r w:rsidRPr="001239E7">
        <w:rPr>
          <w:rFonts w:ascii="Arial" w:hAnsi="Arial" w:cs="Arial"/>
        </w:rPr>
        <w:t>learning: impact on student achievement. Assessment in Education:Principles, Policy &amp;</w:t>
      </w:r>
    </w:p>
    <w:p w14:paraId="407F989E" w14:textId="77777777" w:rsidR="00972F7A" w:rsidRPr="001239E7" w:rsidRDefault="00972F7A" w:rsidP="00972F7A">
      <w:pPr>
        <w:rPr>
          <w:rFonts w:ascii="Arial" w:hAnsi="Arial" w:cs="Arial"/>
        </w:rPr>
      </w:pPr>
      <w:r w:rsidRPr="001239E7">
        <w:rPr>
          <w:rFonts w:ascii="Arial" w:hAnsi="Arial" w:cs="Arial"/>
        </w:rPr>
        <w:t>Lee, C. (2006). Language for Learning Mathematics: Assessment for Learning in Practice. Berkshire: OUP.</w:t>
      </w:r>
    </w:p>
    <w:p w14:paraId="7A0EBF3C" w14:textId="77777777" w:rsidR="00972F7A" w:rsidRPr="001239E7" w:rsidRDefault="00972F7A" w:rsidP="00972F7A">
      <w:pPr>
        <w:rPr>
          <w:rFonts w:ascii="Arial" w:eastAsia="Times New Roman" w:hAnsi="Arial" w:cs="Arial"/>
          <w:lang w:eastAsia="en-GB"/>
        </w:rPr>
      </w:pPr>
      <w:r w:rsidRPr="001239E7">
        <w:rPr>
          <w:rFonts w:ascii="Arial" w:eastAsia="Times New Roman" w:hAnsi="Arial" w:cs="Arial"/>
          <w:lang w:eastAsia="en-GB"/>
        </w:rPr>
        <w:t>Levin, B., &amp; Levin, T. (2003). The effects of collaborative action research on preservice and experienced teacher partners in professional development schools. </w:t>
      </w:r>
      <w:r w:rsidRPr="001239E7">
        <w:rPr>
          <w:rFonts w:ascii="Arial" w:eastAsia="Times New Roman" w:hAnsi="Arial" w:cs="Arial"/>
          <w:i/>
          <w:iCs/>
          <w:lang w:eastAsia="en-GB"/>
        </w:rPr>
        <w:t>Journal of Teacher Education, 54</w:t>
      </w:r>
      <w:r w:rsidRPr="001239E7">
        <w:rPr>
          <w:rFonts w:ascii="Arial" w:eastAsia="Times New Roman" w:hAnsi="Arial" w:cs="Arial"/>
          <w:lang w:eastAsia="en-GB"/>
        </w:rPr>
        <w:t>, 135 Web.</w:t>
      </w:r>
    </w:p>
    <w:p w14:paraId="22CB58D6" w14:textId="77777777" w:rsidR="00972F7A" w:rsidRPr="001239E7" w:rsidRDefault="00972F7A" w:rsidP="00972F7A">
      <w:pPr>
        <w:rPr>
          <w:rFonts w:ascii="Arial" w:hAnsi="Arial" w:cs="Arial"/>
        </w:rPr>
      </w:pPr>
      <w:r w:rsidRPr="001239E7">
        <w:rPr>
          <w:rFonts w:ascii="Arial" w:hAnsi="Arial" w:cs="Arial"/>
        </w:rPr>
        <w:t>Marshall, B. &amp; Drummond, M. J. (2006): How teachers engage with Assessment for Learning: lessons from the classroom, Research Papers in Education</w:t>
      </w:r>
    </w:p>
    <w:p w14:paraId="6E1BBCEA" w14:textId="77777777" w:rsidR="00972F7A" w:rsidRPr="001239E7" w:rsidRDefault="00972F7A" w:rsidP="00972F7A">
      <w:pPr>
        <w:rPr>
          <w:rFonts w:ascii="Arial" w:hAnsi="Arial" w:cs="Arial"/>
          <w:shd w:val="clear" w:color="auto" w:fill="FFFFFF"/>
        </w:rPr>
      </w:pPr>
      <w:r w:rsidRPr="001239E7">
        <w:rPr>
          <w:rFonts w:ascii="Arial" w:hAnsi="Arial" w:cs="Arial"/>
          <w:shd w:val="clear" w:color="auto" w:fill="FFFFFF"/>
        </w:rPr>
        <w:t>Milena, Z., Dainora, G. and Alin, S. (2008) Qualitative Research Methods: A Comparison between Focus-Group and In-Depth Interview. Annals of the University of Oradea: Economic Science,</w:t>
      </w:r>
    </w:p>
    <w:p w14:paraId="392B5F89" w14:textId="77777777" w:rsidR="00972F7A" w:rsidRPr="001239E7" w:rsidRDefault="00972F7A" w:rsidP="00972F7A">
      <w:pPr>
        <w:rPr>
          <w:rFonts w:ascii="Arial" w:hAnsi="Arial" w:cs="Arial"/>
        </w:rPr>
      </w:pPr>
      <w:r w:rsidRPr="001239E7">
        <w:rPr>
          <w:rFonts w:ascii="Arial" w:hAnsi="Arial" w:cs="Arial"/>
        </w:rPr>
        <w:lastRenderedPageBreak/>
        <w:t xml:space="preserve">Minute, Day by Day. Educational Leadership, </w:t>
      </w:r>
    </w:p>
    <w:p w14:paraId="4FFCCE6E" w14:textId="77777777" w:rsidR="00972F7A" w:rsidRPr="001239E7" w:rsidRDefault="00972F7A" w:rsidP="00972F7A">
      <w:pPr>
        <w:rPr>
          <w:rFonts w:ascii="Arial" w:eastAsia="Times New Roman" w:hAnsi="Arial" w:cs="Arial"/>
          <w:lang w:eastAsia="en-GB"/>
        </w:rPr>
      </w:pPr>
      <w:r w:rsidRPr="001239E7">
        <w:rPr>
          <w:rFonts w:ascii="Arial" w:eastAsia="Times New Roman" w:hAnsi="Arial" w:cs="Arial"/>
          <w:lang w:eastAsia="en-GB"/>
        </w:rPr>
        <w:t>Newton, P., &amp; Burgess, D. (2008). Exploring types of educational action research: Implications for research validity. </w:t>
      </w:r>
      <w:r w:rsidRPr="001239E7">
        <w:rPr>
          <w:rFonts w:ascii="Arial" w:eastAsia="Times New Roman" w:hAnsi="Arial" w:cs="Arial"/>
          <w:i/>
          <w:iCs/>
          <w:lang w:eastAsia="en-GB"/>
        </w:rPr>
        <w:t>International Journal of Qualitative Methods, 7</w:t>
      </w:r>
      <w:r w:rsidRPr="001239E7">
        <w:rPr>
          <w:rFonts w:ascii="Arial" w:eastAsia="Times New Roman" w:hAnsi="Arial" w:cs="Arial"/>
          <w:lang w:eastAsia="en-GB"/>
        </w:rPr>
        <w:t>(4), 18-30. Web.</w:t>
      </w:r>
    </w:p>
    <w:p w14:paraId="30882CA0" w14:textId="77777777" w:rsidR="00972F7A" w:rsidRPr="001239E7" w:rsidRDefault="00972F7A" w:rsidP="00972F7A">
      <w:pPr>
        <w:rPr>
          <w:rFonts w:ascii="Arial" w:hAnsi="Arial" w:cs="Arial"/>
        </w:rPr>
      </w:pPr>
      <w:r w:rsidRPr="001239E7">
        <w:rPr>
          <w:rFonts w:ascii="Arial" w:hAnsi="Arial" w:cs="Arial"/>
          <w:shd w:val="clear" w:color="auto" w:fill="FFFFFF"/>
        </w:rPr>
        <w:t>Pickles, T. and Greenaway, R. (2016) </w:t>
      </w:r>
      <w:r w:rsidRPr="001239E7">
        <w:rPr>
          <w:rStyle w:val="Emphasis"/>
          <w:rFonts w:ascii="Arial" w:hAnsi="Arial" w:cs="Arial"/>
          <w:shd w:val="clear" w:color="auto" w:fill="FFFFFF"/>
        </w:rPr>
        <w:t>Experiential learning articles + critiques of David Kolb's theory</w:t>
      </w:r>
      <w:r w:rsidRPr="001239E7">
        <w:rPr>
          <w:rFonts w:ascii="Arial" w:hAnsi="Arial" w:cs="Arial"/>
          <w:shd w:val="clear" w:color="auto" w:fill="FFFFFF"/>
        </w:rPr>
        <w:t xml:space="preserve">. Available at: </w:t>
      </w:r>
      <w:hyperlink r:id="rId14" w:anchor="axzz4QwTbJCEX" w:history="1">
        <w:r w:rsidRPr="001239E7">
          <w:rPr>
            <w:rStyle w:val="Hyperlink"/>
            <w:rFonts w:ascii="Arial" w:hAnsi="Arial" w:cs="Arial"/>
            <w:shd w:val="clear" w:color="auto" w:fill="FFFFFF"/>
          </w:rPr>
          <w:t>http://reviewing.co.uk/research/experiential.learning.htm#axzz4QwTbJCEX</w:t>
        </w:r>
      </w:hyperlink>
      <w:r w:rsidRPr="001239E7">
        <w:rPr>
          <w:rFonts w:ascii="Arial" w:hAnsi="Arial" w:cs="Arial"/>
          <w:shd w:val="clear" w:color="auto" w:fill="FFFFFF"/>
        </w:rPr>
        <w:t xml:space="preserve">  (Cyrchwyd: 27/12/2020).</w:t>
      </w:r>
    </w:p>
    <w:p w14:paraId="7324C7B8" w14:textId="77777777" w:rsidR="00972F7A" w:rsidRPr="001239E7" w:rsidRDefault="00972F7A" w:rsidP="00972F7A">
      <w:pPr>
        <w:rPr>
          <w:rFonts w:ascii="Arial" w:hAnsi="Arial" w:cs="Arial"/>
          <w:shd w:val="clear" w:color="auto" w:fill="FFFFFF"/>
        </w:rPr>
      </w:pPr>
      <w:r w:rsidRPr="001239E7">
        <w:rPr>
          <w:rFonts w:ascii="Arial" w:hAnsi="Arial" w:cs="Arial"/>
          <w:shd w:val="clear" w:color="auto" w:fill="FFFFFF"/>
        </w:rPr>
        <w:t>Pickles, T. and Greenaway, R. (2016) </w:t>
      </w:r>
      <w:r w:rsidRPr="001239E7">
        <w:rPr>
          <w:rStyle w:val="Emphasis"/>
          <w:rFonts w:ascii="Arial" w:hAnsi="Arial" w:cs="Arial"/>
          <w:shd w:val="clear" w:color="auto" w:fill="FFFFFF"/>
        </w:rPr>
        <w:t>Experiential learning articles + critiques of David Kolb's theory</w:t>
      </w:r>
      <w:r w:rsidRPr="001239E7">
        <w:rPr>
          <w:rFonts w:ascii="Arial" w:hAnsi="Arial" w:cs="Arial"/>
          <w:shd w:val="clear" w:color="auto" w:fill="FFFFFF"/>
        </w:rPr>
        <w:t xml:space="preserve">. </w:t>
      </w:r>
      <w:hyperlink r:id="rId15" w:anchor="axzz4QwTbJCEX" w:history="1">
        <w:r w:rsidRPr="001239E7">
          <w:rPr>
            <w:rStyle w:val="Hyperlink"/>
            <w:rFonts w:ascii="Arial" w:hAnsi="Arial" w:cs="Arial"/>
            <w:shd w:val="clear" w:color="auto" w:fill="FFFFFF"/>
          </w:rPr>
          <w:t>http://reviewing.co.uk/research/experiential.learning.htm#axzz4QwTbJCEX</w:t>
        </w:r>
      </w:hyperlink>
      <w:r w:rsidRPr="001239E7">
        <w:rPr>
          <w:rFonts w:ascii="Arial" w:hAnsi="Arial" w:cs="Arial"/>
          <w:shd w:val="clear" w:color="auto" w:fill="FFFFFF"/>
        </w:rPr>
        <w:t xml:space="preserve">  (Cyrchwyd: 29/12/2020)</w:t>
      </w:r>
    </w:p>
    <w:p w14:paraId="650ED6A0" w14:textId="77777777" w:rsidR="00972F7A" w:rsidRPr="001239E7" w:rsidRDefault="00972F7A" w:rsidP="00972F7A">
      <w:pPr>
        <w:rPr>
          <w:rFonts w:ascii="Arial" w:hAnsi="Arial" w:cs="Arial"/>
        </w:rPr>
      </w:pPr>
      <w:r w:rsidRPr="001239E7">
        <w:rPr>
          <w:rFonts w:ascii="Arial" w:hAnsi="Arial" w:cs="Arial"/>
        </w:rPr>
        <w:t>Practice 11</w:t>
      </w:r>
    </w:p>
    <w:p w14:paraId="054CB0D7" w14:textId="77777777" w:rsidR="00972F7A" w:rsidRPr="001239E7" w:rsidRDefault="00972F7A" w:rsidP="00972F7A">
      <w:pPr>
        <w:rPr>
          <w:rFonts w:ascii="Arial" w:hAnsi="Arial" w:cs="Arial"/>
        </w:rPr>
      </w:pPr>
      <w:r w:rsidRPr="001239E7">
        <w:rPr>
          <w:rFonts w:ascii="Arial" w:hAnsi="Arial" w:cs="Arial"/>
        </w:rPr>
        <w:t>Principles, Policy &amp; Practice</w:t>
      </w:r>
    </w:p>
    <w:p w14:paraId="6A28CD1E" w14:textId="77777777" w:rsidR="00972F7A" w:rsidRPr="001239E7" w:rsidRDefault="00972F7A" w:rsidP="00972F7A">
      <w:pPr>
        <w:rPr>
          <w:rFonts w:ascii="Arial" w:eastAsia="Times New Roman" w:hAnsi="Arial" w:cs="Arial"/>
          <w:lang w:eastAsia="en-GB"/>
        </w:rPr>
      </w:pPr>
      <w:r w:rsidRPr="001239E7">
        <w:rPr>
          <w:rFonts w:ascii="Arial" w:hAnsi="Arial" w:cs="Arial"/>
          <w:shd w:val="clear" w:color="auto" w:fill="FFFFFF"/>
        </w:rPr>
        <w:t>Punch, Keith. 2005. </w:t>
      </w:r>
      <w:r w:rsidRPr="001239E7">
        <w:rPr>
          <w:rStyle w:val="Emphasis"/>
          <w:rFonts w:ascii="Arial" w:hAnsi="Arial" w:cs="Arial"/>
          <w:shd w:val="clear" w:color="auto" w:fill="FFFFFF"/>
        </w:rPr>
        <w:t>Introduction to social research: quantitative and qualitative approaches</w:t>
      </w:r>
      <w:r w:rsidRPr="001239E7">
        <w:rPr>
          <w:rFonts w:ascii="Arial" w:hAnsi="Arial" w:cs="Arial"/>
          <w:shd w:val="clear" w:color="auto" w:fill="FFFFFF"/>
        </w:rPr>
        <w:t>. New York: Sage.</w:t>
      </w:r>
    </w:p>
    <w:p w14:paraId="3A51EDC3" w14:textId="77777777" w:rsidR="00972F7A" w:rsidRPr="001239E7" w:rsidRDefault="00972F7A" w:rsidP="00972F7A">
      <w:pPr>
        <w:rPr>
          <w:rFonts w:ascii="Arial" w:hAnsi="Arial" w:cs="Arial"/>
          <w:i/>
          <w:iCs/>
          <w:lang w:val="cy-GB"/>
        </w:rPr>
      </w:pPr>
      <w:r w:rsidRPr="001239E7">
        <w:rPr>
          <w:rFonts w:ascii="Arial" w:hAnsi="Arial" w:cs="Arial"/>
          <w:i/>
          <w:iCs/>
          <w:lang w:val="cy-GB"/>
        </w:rPr>
        <w:t xml:space="preserve">Robinson, V., Hohepa, M., &amp; Lloyd, C. (2009). School leadership and student outcomes: identifying what works and why best evidence synthesis. Auckland: New Zealand Ministry of Education. </w:t>
      </w:r>
    </w:p>
    <w:p w14:paraId="741B20F6" w14:textId="77777777" w:rsidR="00972F7A" w:rsidRPr="001239E7" w:rsidRDefault="00972F7A" w:rsidP="00972F7A">
      <w:pPr>
        <w:rPr>
          <w:rFonts w:ascii="Arial" w:hAnsi="Arial" w:cs="Arial"/>
        </w:rPr>
      </w:pPr>
      <w:r w:rsidRPr="001239E7">
        <w:rPr>
          <w:rFonts w:ascii="Arial" w:hAnsi="Arial" w:cs="Arial"/>
          <w:shd w:val="clear" w:color="auto" w:fill="FFFFFF"/>
        </w:rPr>
        <w:t>Robson, C. (2002). Real World Research: A Resource for Social Scientists and Practitioner-Researchers (2nd ed.). Oxford: Blackwell Publishers Ltd.</w:t>
      </w:r>
    </w:p>
    <w:p w14:paraId="4FCC7660" w14:textId="77777777" w:rsidR="00972F7A" w:rsidRPr="001239E7" w:rsidRDefault="00972F7A" w:rsidP="00972F7A">
      <w:pPr>
        <w:rPr>
          <w:rFonts w:ascii="Arial" w:eastAsia="Times New Roman" w:hAnsi="Arial" w:cs="Arial"/>
          <w:lang w:eastAsia="en-GB"/>
        </w:rPr>
      </w:pPr>
      <w:r w:rsidRPr="001239E7">
        <w:rPr>
          <w:rFonts w:ascii="Arial" w:eastAsia="Times New Roman" w:hAnsi="Arial" w:cs="Arial"/>
          <w:lang w:eastAsia="en-GB"/>
        </w:rPr>
        <w:t>Rock, T., &amp; Levin, B. (2002). Collaborative action research projects: Enhancing preservice teacher development in professional development schools. </w:t>
      </w:r>
      <w:r w:rsidRPr="001239E7">
        <w:rPr>
          <w:rFonts w:ascii="Arial" w:eastAsia="Times New Roman" w:hAnsi="Arial" w:cs="Arial"/>
          <w:i/>
          <w:iCs/>
          <w:lang w:eastAsia="en-GB"/>
        </w:rPr>
        <w:t xml:space="preserve">Teacher Education Quarterly, </w:t>
      </w:r>
      <w:hyperlink r:id="rId16" w:anchor=":~:text=Rock%20&amp;%20Barbara%20B.%20Levin%207%20Teacher%20Education,encourage%20and%20promote%20reflection%20and%20research%20on%20practice" w:history="1">
        <w:r w:rsidRPr="001239E7">
          <w:rPr>
            <w:rStyle w:val="Hyperlink"/>
            <w:rFonts w:ascii="Arial" w:hAnsi="Arial" w:cs="Arial"/>
          </w:rPr>
          <w:t>http://www.teqjournal.org/backvols/2002/29_1/w02_rock_levin.pdf#:~:text=Rock%20&amp;%20Barbara%20B.%20Levin%207%20Teacher%20Education,encourage%20and%20promote%20reflection%20and%20research%20on%20practice</w:t>
        </w:r>
      </w:hyperlink>
      <w:r w:rsidRPr="001239E7">
        <w:rPr>
          <w:rFonts w:ascii="Arial" w:hAnsi="Arial" w:cs="Arial"/>
        </w:rPr>
        <w:t xml:space="preserve"> (Cyrchwyd:29/12/2020)</w:t>
      </w:r>
    </w:p>
    <w:p w14:paraId="71E62833" w14:textId="77777777" w:rsidR="00972F7A" w:rsidRPr="001239E7" w:rsidRDefault="00972F7A" w:rsidP="00972F7A">
      <w:pPr>
        <w:rPr>
          <w:rFonts w:ascii="Arial" w:hAnsi="Arial" w:cs="Arial"/>
        </w:rPr>
      </w:pPr>
      <w:r w:rsidRPr="001239E7">
        <w:rPr>
          <w:rFonts w:ascii="Arial" w:hAnsi="Arial" w:cs="Arial"/>
        </w:rPr>
        <w:t>Shavelson, R. J. (2006). On the integration of formative assessment in teaching and learning</w:t>
      </w:r>
    </w:p>
    <w:p w14:paraId="25A118E0" w14:textId="77777777" w:rsidR="00972F7A" w:rsidRPr="001239E7" w:rsidRDefault="00972F7A" w:rsidP="00972F7A">
      <w:pPr>
        <w:rPr>
          <w:rFonts w:ascii="Arial" w:hAnsi="Arial" w:cs="Arial"/>
        </w:rPr>
      </w:pPr>
      <w:r w:rsidRPr="001239E7">
        <w:rPr>
          <w:rFonts w:ascii="Arial" w:hAnsi="Arial" w:cs="Arial"/>
        </w:rPr>
        <w:t>Stringer, E. (2008) Action Research in Education, 2nd Edition. Curtin University of Technology Pearson.</w:t>
      </w:r>
    </w:p>
    <w:p w14:paraId="30441607" w14:textId="77777777" w:rsidR="00972F7A" w:rsidRPr="001239E7" w:rsidRDefault="00972F7A" w:rsidP="00972F7A">
      <w:pPr>
        <w:rPr>
          <w:rFonts w:ascii="Arial" w:eastAsia="Times New Roman" w:hAnsi="Arial" w:cs="Arial"/>
          <w:lang w:eastAsia="en-GB"/>
        </w:rPr>
      </w:pPr>
      <w:r w:rsidRPr="001239E7">
        <w:rPr>
          <w:rFonts w:ascii="Arial" w:eastAsia="Times New Roman" w:hAnsi="Arial" w:cs="Arial"/>
          <w:lang w:eastAsia="en-GB"/>
        </w:rPr>
        <w:t>Stringer, E. (2008). </w:t>
      </w:r>
      <w:r w:rsidRPr="001239E7">
        <w:rPr>
          <w:rFonts w:ascii="Arial" w:eastAsia="Times New Roman" w:hAnsi="Arial" w:cs="Arial"/>
          <w:i/>
          <w:iCs/>
          <w:lang w:eastAsia="en-GB"/>
        </w:rPr>
        <w:t>Action research in education. </w:t>
      </w:r>
      <w:r w:rsidRPr="001239E7">
        <w:rPr>
          <w:rFonts w:ascii="Arial" w:eastAsia="Times New Roman" w:hAnsi="Arial" w:cs="Arial"/>
          <w:lang w:eastAsia="en-GB"/>
        </w:rPr>
        <w:t xml:space="preserve">Columbus, Ohio: Pearson Merrill Prentice-Hall. </w:t>
      </w:r>
    </w:p>
    <w:p w14:paraId="3F0DDD6A" w14:textId="77777777" w:rsidR="00972F7A" w:rsidRPr="001239E7" w:rsidRDefault="00972F7A" w:rsidP="00972F7A">
      <w:pPr>
        <w:rPr>
          <w:rFonts w:ascii="Arial" w:hAnsi="Arial" w:cs="Arial"/>
        </w:rPr>
      </w:pPr>
      <w:r w:rsidRPr="001239E7">
        <w:rPr>
          <w:rFonts w:ascii="Arial" w:hAnsi="Arial" w:cs="Arial"/>
        </w:rPr>
        <w:t>Toolkit.</w:t>
      </w:r>
    </w:p>
    <w:p w14:paraId="11F4014E" w14:textId="77777777" w:rsidR="00972F7A" w:rsidRPr="001239E7" w:rsidRDefault="00972F7A" w:rsidP="00972F7A">
      <w:pPr>
        <w:rPr>
          <w:rFonts w:ascii="Arial" w:hAnsi="Arial" w:cs="Arial"/>
        </w:rPr>
      </w:pPr>
      <w:r w:rsidRPr="001239E7">
        <w:rPr>
          <w:rFonts w:ascii="Arial" w:hAnsi="Arial" w:cs="Arial"/>
        </w:rPr>
        <w:t>Wiliam, D. Lee, C., Harrison, C. &amp; Black P.(2004) Teachers developing assessment for</w:t>
      </w:r>
    </w:p>
    <w:p w14:paraId="58E2BFFC" w14:textId="77777777" w:rsidR="00972F7A" w:rsidRPr="001239E7" w:rsidRDefault="00972F7A" w:rsidP="00972F7A">
      <w:pPr>
        <w:rPr>
          <w:rFonts w:ascii="Arial" w:hAnsi="Arial" w:cs="Arial"/>
        </w:rPr>
      </w:pPr>
      <w:r w:rsidRPr="001239E7">
        <w:rPr>
          <w:rFonts w:ascii="Arial" w:hAnsi="Arial" w:cs="Arial"/>
        </w:rPr>
        <w:t xml:space="preserve">with implications for teacher education. Stanford Education. </w:t>
      </w:r>
      <w:hyperlink r:id="rId17" w:history="1">
        <w:r w:rsidRPr="001239E7">
          <w:rPr>
            <w:rStyle w:val="Hyperlink"/>
            <w:rFonts w:ascii="Arial" w:hAnsi="Arial" w:cs="Arial"/>
          </w:rPr>
          <w:t>www.stanford.edu/dept/SUSE/SEAL</w:t>
        </w:r>
      </w:hyperlink>
      <w:r w:rsidRPr="001239E7">
        <w:rPr>
          <w:rFonts w:ascii="Arial" w:hAnsi="Arial" w:cs="Arial"/>
        </w:rPr>
        <w:t xml:space="preserve"> (Cyrchwyd 7/12/2020)</w:t>
      </w:r>
    </w:p>
    <w:p w14:paraId="08C1CF97" w14:textId="77777777" w:rsidR="00972F7A" w:rsidRPr="00E611D9" w:rsidRDefault="00972F7A" w:rsidP="00542E1B">
      <w:pPr>
        <w:pStyle w:val="AssignBody"/>
      </w:pPr>
    </w:p>
    <w:sectPr w:rsidR="00972F7A" w:rsidRPr="00E611D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D9AE33" w14:textId="77777777" w:rsidR="004D3B4A" w:rsidRDefault="004D3B4A" w:rsidP="00E611D9">
      <w:pPr>
        <w:spacing w:after="0" w:line="240" w:lineRule="auto"/>
      </w:pPr>
      <w:r>
        <w:separator/>
      </w:r>
    </w:p>
  </w:endnote>
  <w:endnote w:type="continuationSeparator" w:id="0">
    <w:p w14:paraId="05392780" w14:textId="77777777" w:rsidR="004D3B4A" w:rsidRDefault="004D3B4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2F95BE" w14:textId="77777777" w:rsidR="004D3B4A" w:rsidRDefault="004D3B4A" w:rsidP="00E611D9">
      <w:pPr>
        <w:spacing w:after="0" w:line="240" w:lineRule="auto"/>
      </w:pPr>
      <w:r>
        <w:separator/>
      </w:r>
    </w:p>
  </w:footnote>
  <w:footnote w:type="continuationSeparator" w:id="0">
    <w:p w14:paraId="493E1C85" w14:textId="77777777" w:rsidR="004D3B4A" w:rsidRDefault="004D3B4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F7A93D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7672C">
            <w:rPr>
              <w:rFonts w:ascii="Arial" w:hAnsi="Arial" w:cs="Arial"/>
            </w:rPr>
            <w:t>601</w:t>
          </w:r>
          <w:r w:rsidR="0043168F">
            <w:rPr>
              <w:rFonts w:ascii="Arial" w:hAnsi="Arial" w:cs="Arial"/>
            </w:rPr>
            <w:t>0</w:t>
          </w:r>
          <w:r w:rsidR="0000355C">
            <w:rPr>
              <w:rFonts w:ascii="Arial" w:hAnsi="Arial" w:cs="Arial"/>
            </w:rPr>
            <w:t>/C</w:t>
          </w:r>
        </w:p>
      </w:tc>
      <w:tc>
        <w:tcPr>
          <w:tcW w:w="4508" w:type="dxa"/>
        </w:tcPr>
        <w:p w14:paraId="51D506A0" w14:textId="39AB0938" w:rsidR="00E611D9" w:rsidRPr="00E611D9" w:rsidRDefault="0043168F" w:rsidP="00E611D9">
          <w:pPr>
            <w:pStyle w:val="Header"/>
            <w:jc w:val="right"/>
            <w:rPr>
              <w:rFonts w:ascii="Arial" w:hAnsi="Arial" w:cs="Arial"/>
            </w:rPr>
          </w:pPr>
          <w:r>
            <w:rPr>
              <w:rFonts w:ascii="Arial" w:hAnsi="Arial" w:cs="Arial"/>
            </w:rPr>
            <w:t xml:space="preserve"> 1801329</w:t>
          </w:r>
          <w:r w:rsidR="00E611D9">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2229F0"/>
    <w:rsid w:val="002D5CF2"/>
    <w:rsid w:val="003B5262"/>
    <w:rsid w:val="0043168F"/>
    <w:rsid w:val="004C22E9"/>
    <w:rsid w:val="004D3B4A"/>
    <w:rsid w:val="004F11A8"/>
    <w:rsid w:val="00542E1B"/>
    <w:rsid w:val="005949C1"/>
    <w:rsid w:val="00595E13"/>
    <w:rsid w:val="006419C3"/>
    <w:rsid w:val="00691A46"/>
    <w:rsid w:val="006B5861"/>
    <w:rsid w:val="00787E81"/>
    <w:rsid w:val="007F03EF"/>
    <w:rsid w:val="00817F7A"/>
    <w:rsid w:val="0087672C"/>
    <w:rsid w:val="00972F7A"/>
    <w:rsid w:val="009B31A7"/>
    <w:rsid w:val="00AC4123"/>
    <w:rsid w:val="00AE508E"/>
    <w:rsid w:val="00BC651E"/>
    <w:rsid w:val="00C75412"/>
    <w:rsid w:val="00CD1240"/>
    <w:rsid w:val="00CE5278"/>
    <w:rsid w:val="00DF6E9A"/>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Quote">
    <w:name w:val="Quote"/>
    <w:basedOn w:val="Normal"/>
    <w:next w:val="Normal"/>
    <w:link w:val="QuoteChar"/>
    <w:uiPriority w:val="29"/>
    <w:qFormat/>
    <w:rsid w:val="00595E1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95E13"/>
    <w:rPr>
      <w:i/>
      <w:iCs/>
      <w:color w:val="404040" w:themeColor="text1" w:themeTint="BF"/>
    </w:rPr>
  </w:style>
  <w:style w:type="character" w:customStyle="1" w:styleId="normaltextrun">
    <w:name w:val="normaltextrun"/>
    <w:basedOn w:val="DefaultParagraphFont"/>
    <w:rsid w:val="00972F7A"/>
  </w:style>
  <w:style w:type="character" w:customStyle="1" w:styleId="eop">
    <w:name w:val="eop"/>
    <w:basedOn w:val="DefaultParagraphFont"/>
    <w:rsid w:val="00972F7A"/>
  </w:style>
  <w:style w:type="character" w:styleId="Hyperlink">
    <w:name w:val="Hyperlink"/>
    <w:basedOn w:val="DefaultParagraphFont"/>
    <w:uiPriority w:val="99"/>
    <w:unhideWhenUsed/>
    <w:rsid w:val="00972F7A"/>
    <w:rPr>
      <w:color w:val="0563C1" w:themeColor="hyperlink"/>
      <w:u w:val="single"/>
    </w:rPr>
  </w:style>
  <w:style w:type="character" w:styleId="Emphasis">
    <w:name w:val="Emphasis"/>
    <w:basedOn w:val="DefaultParagraphFont"/>
    <w:uiPriority w:val="20"/>
    <w:qFormat/>
    <w:rsid w:val="00972F7A"/>
    <w:rPr>
      <w:i/>
      <w:iCs/>
    </w:rPr>
  </w:style>
  <w:style w:type="character" w:customStyle="1" w:styleId="nlmyear">
    <w:name w:val="nlm_year"/>
    <w:basedOn w:val="DefaultParagraphFont"/>
    <w:rsid w:val="00972F7A"/>
  </w:style>
  <w:style w:type="character" w:customStyle="1" w:styleId="nlmpublisher-loc">
    <w:name w:val="nlm_publisher-loc"/>
    <w:basedOn w:val="DefaultParagraphFont"/>
    <w:rsid w:val="00972F7A"/>
  </w:style>
  <w:style w:type="character" w:customStyle="1" w:styleId="nlmpublisher-name">
    <w:name w:val="nlm_publisher-name"/>
    <w:basedOn w:val="DefaultParagraphFont"/>
    <w:rsid w:val="00972F7A"/>
  </w:style>
  <w:style w:type="character" w:customStyle="1" w:styleId="fqsothertitle">
    <w:name w:val="fqsothertitle"/>
    <w:basedOn w:val="DefaultParagraphFont"/>
    <w:rsid w:val="00972F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styn.gov.wales/provider/6672366"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teachingexpertise.com" TargetMode="External"/><Relationship Id="rId17" Type="http://schemas.openxmlformats.org/officeDocument/2006/relationships/hyperlink" Target="http://www.stanford.edu/dept/SUSE/SEAL" TargetMode="External"/><Relationship Id="rId2" Type="http://schemas.openxmlformats.org/officeDocument/2006/relationships/customXml" Target="../customXml/item2.xml"/><Relationship Id="rId16" Type="http://schemas.openxmlformats.org/officeDocument/2006/relationships/hyperlink" Target="http://www.teqjournal.org/backvols/2002/29_1/w02_rock_levi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lyw.cymru/dyfodol-llwyddiannus-adolygiador-cwricwlwm-ar-trefniadauasesu?_ga=2.172186144.221752427.15634766191414471256.1494280168" TargetMode="External"/><Relationship Id="rId5" Type="http://schemas.openxmlformats.org/officeDocument/2006/relationships/settings" Target="settings.xml"/><Relationship Id="rId15" Type="http://schemas.openxmlformats.org/officeDocument/2006/relationships/hyperlink" Target="http://reviewing.co.uk/research/experiential.learning.htm" TargetMode="External"/><Relationship Id="rId10" Type="http://schemas.openxmlformats.org/officeDocument/2006/relationships/hyperlink" Target="https://llyw.cymru/sites/default/files/consultations/2018-01/130618-delivery-of-education-report-cy.pdf"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islmblogblog.files.wordpress.com/2016/05/rme-edu-helplineblogspot-com.pdf" TargetMode="External"/><Relationship Id="rId14" Type="http://schemas.openxmlformats.org/officeDocument/2006/relationships/hyperlink" Target="http://reviewing.co.uk/research/experiential.learni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5301</Words>
  <Characters>30221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Rhiannon Haf Carruthers</cp:lastModifiedBy>
  <cp:revision>12</cp:revision>
  <dcterms:created xsi:type="dcterms:W3CDTF">2020-12-23T15:51:00Z</dcterms:created>
  <dcterms:modified xsi:type="dcterms:W3CDTF">2021-01-04T22:35:00Z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