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A2694" w14:textId="0EC4133F" w:rsidR="00B02DA6" w:rsidRPr="003974C3" w:rsidRDefault="00B02DA6" w:rsidP="00B02DA6">
      <w:pPr>
        <w:spacing w:before="120" w:after="120"/>
        <w:jc w:val="center"/>
        <w:rPr>
          <w:sz w:val="24"/>
          <w:szCs w:val="24"/>
          <w:u w:val="single"/>
        </w:rPr>
      </w:pPr>
      <w:r w:rsidRPr="003974C3">
        <w:rPr>
          <w:sz w:val="24"/>
          <w:szCs w:val="24"/>
          <w:u w:val="single"/>
        </w:rPr>
        <w:t>Reading a story to children with a rationale and reflection</w:t>
      </w:r>
    </w:p>
    <w:p w14:paraId="1A87B2E1" w14:textId="62E61D28" w:rsidR="00334210" w:rsidRPr="003974C3" w:rsidRDefault="00334210" w:rsidP="00334210">
      <w:pPr>
        <w:spacing w:before="120" w:after="120"/>
        <w:rPr>
          <w:sz w:val="24"/>
          <w:szCs w:val="24"/>
          <w:u w:val="single"/>
        </w:rPr>
      </w:pPr>
      <w:r w:rsidRPr="003974C3">
        <w:rPr>
          <w:sz w:val="24"/>
          <w:szCs w:val="24"/>
          <w:u w:val="single"/>
        </w:rPr>
        <w:t xml:space="preserve">Task 1: </w:t>
      </w:r>
    </w:p>
    <w:p w14:paraId="35BAA10F" w14:textId="79FAED56" w:rsidR="003D1B70" w:rsidRPr="003974C3" w:rsidRDefault="00B02DA6" w:rsidP="006A16A1">
      <w:pPr>
        <w:pStyle w:val="NormalWeb"/>
        <w:spacing w:line="360" w:lineRule="auto"/>
        <w:jc w:val="both"/>
      </w:pPr>
      <w:r w:rsidRPr="006A16A1">
        <w:t>The book “</w:t>
      </w:r>
      <w:proofErr w:type="spellStart"/>
      <w:r w:rsidRPr="006A16A1">
        <w:t>Pentior</w:t>
      </w:r>
      <w:proofErr w:type="spellEnd"/>
      <w:r w:rsidRPr="006A16A1">
        <w:t xml:space="preserve"> </w:t>
      </w:r>
      <w:proofErr w:type="spellStart"/>
      <w:r w:rsidRPr="006A16A1">
        <w:t>drws</w:t>
      </w:r>
      <w:proofErr w:type="spellEnd"/>
      <w:r w:rsidRPr="006A16A1">
        <w:t>”</w:t>
      </w:r>
      <w:r w:rsidR="004074F7" w:rsidRPr="006A16A1">
        <w:t xml:space="preserve"> </w:t>
      </w:r>
      <w:r w:rsidR="001A3C64" w:rsidRPr="006A16A1">
        <w:t>has been</w:t>
      </w:r>
      <w:r w:rsidRPr="006A16A1">
        <w:t xml:space="preserve"> selected to</w:t>
      </w:r>
      <w:r w:rsidR="009364D0" w:rsidRPr="006A16A1">
        <w:t xml:space="preserve"> be</w:t>
      </w:r>
      <w:r w:rsidRPr="006A16A1">
        <w:t xml:space="preserve"> read </w:t>
      </w:r>
      <w:r w:rsidR="0003096A" w:rsidRPr="006A16A1">
        <w:t>to a class of year one learners</w:t>
      </w:r>
      <w:r w:rsidR="004074F7" w:rsidRPr="006A16A1">
        <w:t xml:space="preserve"> with a range of linguistic abilities within the class</w:t>
      </w:r>
      <w:r w:rsidR="0003096A" w:rsidRPr="006A16A1">
        <w:t>. A</w:t>
      </w:r>
      <w:r w:rsidRPr="006A16A1">
        <w:t xml:space="preserve">ddressing the whole class in an activity such as this </w:t>
      </w:r>
      <w:r w:rsidR="001A3C64" w:rsidRPr="006A16A1">
        <w:t>is</w:t>
      </w:r>
      <w:r w:rsidRPr="006A16A1">
        <w:t xml:space="preserve"> a personal aim </w:t>
      </w:r>
      <w:r w:rsidR="00330600" w:rsidRPr="006A16A1">
        <w:t>throughout</w:t>
      </w:r>
      <w:r w:rsidRPr="006A16A1">
        <w:t xml:space="preserve"> my Professional Teaching Experience (PTE)</w:t>
      </w:r>
      <w:r w:rsidR="008C63FE" w:rsidRPr="006A16A1">
        <w:t xml:space="preserve"> </w:t>
      </w:r>
      <w:r w:rsidR="0003096A" w:rsidRPr="006A16A1">
        <w:t>in order to gain confidence w</w:t>
      </w:r>
      <w:r w:rsidR="004074F7" w:rsidRPr="006A16A1">
        <w:t xml:space="preserve">hilst using the Welsh language. </w:t>
      </w:r>
      <w:r w:rsidR="0003096A" w:rsidRPr="006A16A1">
        <w:t xml:space="preserve">As highlighted within </w:t>
      </w:r>
      <w:r w:rsidR="00D92208" w:rsidRPr="006A16A1">
        <w:t xml:space="preserve">the Qualified Teaching Status of </w:t>
      </w:r>
      <w:r w:rsidR="004074F7" w:rsidRPr="006A16A1">
        <w:t xml:space="preserve">S3.3.5, </w:t>
      </w:r>
      <w:r w:rsidR="00D92208" w:rsidRPr="006A16A1">
        <w:t>it is compulsory for practitioners to “</w:t>
      </w:r>
      <w:r w:rsidR="00D92208" w:rsidRPr="006A16A1">
        <w:rPr>
          <w:color w:val="000000"/>
        </w:rPr>
        <w:t>support those learning English or Welsh</w:t>
      </w:r>
      <w:r w:rsidR="003D1B70" w:rsidRPr="006A16A1">
        <w:rPr>
          <w:color w:val="000000"/>
        </w:rPr>
        <w:t>”</w:t>
      </w:r>
      <w:r w:rsidR="00D92208" w:rsidRPr="006A16A1">
        <w:rPr>
          <w:color w:val="000000"/>
        </w:rPr>
        <w:t xml:space="preserve"> (Welsh</w:t>
      </w:r>
      <w:r w:rsidR="0019277D" w:rsidRPr="006A16A1">
        <w:rPr>
          <w:color w:val="000000"/>
        </w:rPr>
        <w:t xml:space="preserve"> Assembly</w:t>
      </w:r>
      <w:r w:rsidR="00D92208" w:rsidRPr="006A16A1">
        <w:rPr>
          <w:color w:val="000000"/>
        </w:rPr>
        <w:t xml:space="preserve"> Government, 2009, p.11)</w:t>
      </w:r>
      <w:r w:rsidR="003D1B70" w:rsidRPr="006A16A1">
        <w:rPr>
          <w:color w:val="000000"/>
        </w:rPr>
        <w:t>.</w:t>
      </w:r>
      <w:r w:rsidR="001C0694" w:rsidRPr="006A16A1">
        <w:t xml:space="preserve"> </w:t>
      </w:r>
      <w:r w:rsidR="003D1B70" w:rsidRPr="006A16A1">
        <w:t xml:space="preserve">Therefore, the delivery of this book </w:t>
      </w:r>
      <w:r w:rsidR="001A3C64" w:rsidRPr="006A16A1">
        <w:t xml:space="preserve">will </w:t>
      </w:r>
      <w:r w:rsidR="003D1B70" w:rsidRPr="006A16A1">
        <w:t>allow opportunity to introduce the learners to the topic of colours whilst developing their reading skills by “listening to a story being read by following the print” (</w:t>
      </w:r>
      <w:r w:rsidR="0019277D" w:rsidRPr="006A16A1">
        <w:t>Department for Children, Education, Lifelong Learning and Skills (</w:t>
      </w:r>
      <w:r w:rsidR="003D1B70" w:rsidRPr="006A16A1">
        <w:t xml:space="preserve">2015, </w:t>
      </w:r>
      <w:r w:rsidR="00AE1A46" w:rsidRPr="006A16A1">
        <w:t>p</w:t>
      </w:r>
      <w:r w:rsidR="003D1B70" w:rsidRPr="006A16A1">
        <w:t xml:space="preserve">.38). In order to ensure that all learners </w:t>
      </w:r>
      <w:r w:rsidR="001A3C64" w:rsidRPr="006A16A1">
        <w:t>are</w:t>
      </w:r>
      <w:r w:rsidR="003D1B70" w:rsidRPr="006A16A1">
        <w:t xml:space="preserve"> provided an equal opportunity to develop this skill, the book will be projected on an interactive whiteboard to allow every individual to have the opportunity to follow the story. </w:t>
      </w:r>
      <w:r w:rsidR="00103736" w:rsidRPr="006A16A1">
        <w:t xml:space="preserve">As emphasised by Saving the Children (2019), providing learners an equal opportunity during education enables them to meet their full potential. Moreover, </w:t>
      </w:r>
      <w:r w:rsidR="00490580" w:rsidRPr="006A16A1">
        <w:t xml:space="preserve">developing the learners oracy skills alongside reading will be achieved by </w:t>
      </w:r>
      <w:r w:rsidR="00AE1A46" w:rsidRPr="006A16A1">
        <w:t>enabling each</w:t>
      </w:r>
      <w:r w:rsidR="00490580" w:rsidRPr="006A16A1">
        <w:t xml:space="preserve"> learner the opportunity to express their opinions on the colours within the story.</w:t>
      </w:r>
      <w:r w:rsidR="00490580" w:rsidRPr="003974C3">
        <w:t xml:space="preserve"> </w:t>
      </w:r>
    </w:p>
    <w:p w14:paraId="1B02D79C" w14:textId="5F851BF1" w:rsidR="00B02DA6" w:rsidRDefault="00334210" w:rsidP="00B02DA6">
      <w:pPr>
        <w:pStyle w:val="NormalWeb"/>
        <w:rPr>
          <w:u w:val="single"/>
        </w:rPr>
      </w:pPr>
      <w:r w:rsidRPr="003974C3">
        <w:rPr>
          <w:u w:val="single"/>
        </w:rPr>
        <w:t>Task 2:</w:t>
      </w:r>
    </w:p>
    <w:p w14:paraId="108DD887" w14:textId="5692C154" w:rsidR="000F7258" w:rsidRPr="003974C3" w:rsidRDefault="000F7258" w:rsidP="00B02DA6">
      <w:pPr>
        <w:pStyle w:val="NormalWeb"/>
        <w:rPr>
          <w:u w:val="single"/>
        </w:rPr>
      </w:pPr>
      <w:hyperlink r:id="rId7" w:history="1">
        <w:r w:rsidRPr="00793793">
          <w:rPr>
            <w:rStyle w:val="Hyperlink"/>
          </w:rPr>
          <w:t>https://youtu.be/NWSxf</w:t>
        </w:r>
        <w:r w:rsidRPr="00793793">
          <w:rPr>
            <w:rStyle w:val="Hyperlink"/>
          </w:rPr>
          <w:t>w</w:t>
        </w:r>
        <w:r w:rsidRPr="00793793">
          <w:rPr>
            <w:rStyle w:val="Hyperlink"/>
          </w:rPr>
          <w:t>F</w:t>
        </w:r>
        <w:r w:rsidRPr="00793793">
          <w:rPr>
            <w:rStyle w:val="Hyperlink"/>
          </w:rPr>
          <w:t>Z</w:t>
        </w:r>
        <w:r w:rsidRPr="00793793">
          <w:rPr>
            <w:rStyle w:val="Hyperlink"/>
          </w:rPr>
          <w:t>q</w:t>
        </w:r>
        <w:r w:rsidRPr="00793793">
          <w:rPr>
            <w:rStyle w:val="Hyperlink"/>
          </w:rPr>
          <w:t>QY</w:t>
        </w:r>
      </w:hyperlink>
      <w:r>
        <w:rPr>
          <w:u w:val="single"/>
        </w:rPr>
        <w:t xml:space="preserve"> </w:t>
      </w:r>
    </w:p>
    <w:p w14:paraId="311068E8" w14:textId="732CD32A" w:rsidR="008C63FE" w:rsidRPr="003974C3" w:rsidRDefault="00334210">
      <w:pPr>
        <w:rPr>
          <w:sz w:val="24"/>
          <w:szCs w:val="24"/>
          <w:u w:val="single"/>
        </w:rPr>
      </w:pPr>
      <w:r w:rsidRPr="003974C3">
        <w:rPr>
          <w:sz w:val="24"/>
          <w:szCs w:val="24"/>
          <w:u w:val="single"/>
        </w:rPr>
        <w:t xml:space="preserve">Task 3: </w:t>
      </w:r>
    </w:p>
    <w:p w14:paraId="31DE0C4A" w14:textId="75394394" w:rsidR="008C63FE" w:rsidRPr="006A16A1" w:rsidRDefault="00067160" w:rsidP="006A16A1">
      <w:pPr>
        <w:spacing w:line="360" w:lineRule="auto"/>
        <w:jc w:val="both"/>
        <w:rPr>
          <w:sz w:val="24"/>
          <w:szCs w:val="24"/>
        </w:rPr>
      </w:pPr>
      <w:r w:rsidRPr="006A16A1">
        <w:rPr>
          <w:sz w:val="24"/>
          <w:szCs w:val="24"/>
        </w:rPr>
        <w:t xml:space="preserve">Prior to the delivery of this activity, I was feeling very nervous with acknowledging the importance of reading the book fluently. </w:t>
      </w:r>
      <w:r w:rsidR="008C63FE" w:rsidRPr="006A16A1">
        <w:rPr>
          <w:sz w:val="24"/>
          <w:szCs w:val="24"/>
        </w:rPr>
        <w:t>Th</w:t>
      </w:r>
      <w:r w:rsidR="00AE1A46" w:rsidRPr="006A16A1">
        <w:rPr>
          <w:sz w:val="24"/>
          <w:szCs w:val="24"/>
        </w:rPr>
        <w:t>is</w:t>
      </w:r>
      <w:r w:rsidR="008C63FE" w:rsidRPr="006A16A1">
        <w:rPr>
          <w:sz w:val="24"/>
          <w:szCs w:val="24"/>
        </w:rPr>
        <w:t xml:space="preserve"> importance </w:t>
      </w:r>
      <w:r w:rsidRPr="006A16A1">
        <w:rPr>
          <w:sz w:val="24"/>
          <w:szCs w:val="24"/>
        </w:rPr>
        <w:t>has been</w:t>
      </w:r>
      <w:r w:rsidR="008C63FE" w:rsidRPr="006A16A1">
        <w:rPr>
          <w:sz w:val="24"/>
          <w:szCs w:val="24"/>
        </w:rPr>
        <w:t xml:space="preserve"> emphasised by </w:t>
      </w:r>
      <w:r w:rsidR="00417464" w:rsidRPr="006A16A1">
        <w:rPr>
          <w:sz w:val="24"/>
          <w:szCs w:val="24"/>
        </w:rPr>
        <w:t>Armbruster et al.</w:t>
      </w:r>
      <w:r w:rsidR="00417464" w:rsidRPr="006A16A1">
        <w:t xml:space="preserve"> </w:t>
      </w:r>
      <w:r w:rsidR="008C63FE" w:rsidRPr="006A16A1">
        <w:rPr>
          <w:sz w:val="24"/>
          <w:szCs w:val="24"/>
        </w:rPr>
        <w:t xml:space="preserve">(2000) </w:t>
      </w:r>
      <w:r w:rsidRPr="006A16A1">
        <w:rPr>
          <w:sz w:val="24"/>
          <w:szCs w:val="24"/>
        </w:rPr>
        <w:t>who suggests that fluency</w:t>
      </w:r>
      <w:r w:rsidR="002E3EE2" w:rsidRPr="006A16A1">
        <w:rPr>
          <w:sz w:val="24"/>
          <w:szCs w:val="24"/>
        </w:rPr>
        <w:t xml:space="preserve"> has the potential </w:t>
      </w:r>
      <w:r w:rsidR="00B4280E" w:rsidRPr="006A16A1">
        <w:rPr>
          <w:sz w:val="24"/>
          <w:szCs w:val="24"/>
        </w:rPr>
        <w:t>to allow</w:t>
      </w:r>
      <w:r w:rsidR="002E3EE2" w:rsidRPr="006A16A1">
        <w:rPr>
          <w:sz w:val="24"/>
          <w:szCs w:val="24"/>
        </w:rPr>
        <w:t xml:space="preserve"> learners to develop connection</w:t>
      </w:r>
      <w:r w:rsidR="00071901" w:rsidRPr="006A16A1">
        <w:rPr>
          <w:sz w:val="24"/>
          <w:szCs w:val="24"/>
        </w:rPr>
        <w:t>s</w:t>
      </w:r>
      <w:r w:rsidR="002E3EE2" w:rsidRPr="006A16A1">
        <w:rPr>
          <w:sz w:val="24"/>
          <w:szCs w:val="24"/>
        </w:rPr>
        <w:t xml:space="preserve"> between </w:t>
      </w:r>
      <w:r w:rsidR="00B4280E" w:rsidRPr="006A16A1">
        <w:rPr>
          <w:sz w:val="24"/>
          <w:szCs w:val="24"/>
        </w:rPr>
        <w:t xml:space="preserve">the </w:t>
      </w:r>
      <w:r w:rsidR="002E3EE2" w:rsidRPr="006A16A1">
        <w:rPr>
          <w:sz w:val="24"/>
          <w:szCs w:val="24"/>
        </w:rPr>
        <w:t xml:space="preserve">recognition of words </w:t>
      </w:r>
      <w:r w:rsidR="00B4280E" w:rsidRPr="006A16A1">
        <w:rPr>
          <w:sz w:val="24"/>
          <w:szCs w:val="24"/>
        </w:rPr>
        <w:t xml:space="preserve">and </w:t>
      </w:r>
      <w:r w:rsidR="00750C99" w:rsidRPr="006A16A1">
        <w:rPr>
          <w:sz w:val="24"/>
          <w:szCs w:val="24"/>
        </w:rPr>
        <w:t>the</w:t>
      </w:r>
      <w:r w:rsidR="0014039E" w:rsidRPr="006A16A1">
        <w:rPr>
          <w:sz w:val="24"/>
          <w:szCs w:val="24"/>
        </w:rPr>
        <w:t xml:space="preserve"> </w:t>
      </w:r>
      <w:r w:rsidR="00BE787A" w:rsidRPr="006A16A1">
        <w:rPr>
          <w:sz w:val="24"/>
          <w:szCs w:val="24"/>
        </w:rPr>
        <w:t>use</w:t>
      </w:r>
      <w:r w:rsidR="0014039E" w:rsidRPr="006A16A1">
        <w:rPr>
          <w:sz w:val="24"/>
          <w:szCs w:val="24"/>
        </w:rPr>
        <w:t xml:space="preserve"> </w:t>
      </w:r>
      <w:r w:rsidR="00750C99" w:rsidRPr="006A16A1">
        <w:rPr>
          <w:sz w:val="24"/>
          <w:szCs w:val="24"/>
        </w:rPr>
        <w:t>of</w:t>
      </w:r>
      <w:r w:rsidR="00BE787A" w:rsidRPr="006A16A1">
        <w:rPr>
          <w:sz w:val="24"/>
          <w:szCs w:val="24"/>
        </w:rPr>
        <w:t xml:space="preserve"> language during </w:t>
      </w:r>
      <w:r w:rsidR="008C63FE" w:rsidRPr="006A16A1">
        <w:rPr>
          <w:sz w:val="24"/>
          <w:szCs w:val="24"/>
        </w:rPr>
        <w:t>comprehensi</w:t>
      </w:r>
      <w:r w:rsidR="00750C99" w:rsidRPr="006A16A1">
        <w:rPr>
          <w:sz w:val="24"/>
          <w:szCs w:val="24"/>
        </w:rPr>
        <w:t>ve</w:t>
      </w:r>
      <w:r w:rsidR="00BE787A" w:rsidRPr="006A16A1">
        <w:rPr>
          <w:sz w:val="24"/>
          <w:szCs w:val="24"/>
        </w:rPr>
        <w:t xml:space="preserve"> tasks</w:t>
      </w:r>
      <w:r w:rsidR="008C63FE" w:rsidRPr="006A16A1">
        <w:rPr>
          <w:sz w:val="24"/>
          <w:szCs w:val="24"/>
        </w:rPr>
        <w:t xml:space="preserve">. </w:t>
      </w:r>
      <w:r w:rsidR="00E35EE7" w:rsidRPr="006A16A1">
        <w:rPr>
          <w:sz w:val="24"/>
          <w:szCs w:val="24"/>
        </w:rPr>
        <w:t xml:space="preserve">Previous </w:t>
      </w:r>
      <w:r w:rsidR="00AB1381" w:rsidRPr="006A16A1">
        <w:rPr>
          <w:sz w:val="24"/>
          <w:szCs w:val="24"/>
        </w:rPr>
        <w:t>practices and planning</w:t>
      </w:r>
      <w:r w:rsidR="00760A64" w:rsidRPr="006A16A1">
        <w:rPr>
          <w:sz w:val="24"/>
          <w:szCs w:val="24"/>
        </w:rPr>
        <w:t xml:space="preserve"> of</w:t>
      </w:r>
      <w:r w:rsidR="00AB1381" w:rsidRPr="006A16A1">
        <w:rPr>
          <w:sz w:val="24"/>
          <w:szCs w:val="24"/>
        </w:rPr>
        <w:t xml:space="preserve"> questions to ask the learners</w:t>
      </w:r>
      <w:r w:rsidR="00E35EE7" w:rsidRPr="006A16A1">
        <w:rPr>
          <w:sz w:val="24"/>
          <w:szCs w:val="24"/>
        </w:rPr>
        <w:t xml:space="preserve"> prior to reading </w:t>
      </w:r>
      <w:r w:rsidR="00AB1381" w:rsidRPr="006A16A1">
        <w:rPr>
          <w:sz w:val="24"/>
          <w:szCs w:val="24"/>
        </w:rPr>
        <w:t xml:space="preserve">developed my fluency and confidence whilst reading the story. </w:t>
      </w:r>
      <w:r w:rsidR="00E35EE7" w:rsidRPr="006A16A1">
        <w:rPr>
          <w:sz w:val="24"/>
          <w:szCs w:val="24"/>
        </w:rPr>
        <w:t xml:space="preserve">On reflection, the book chosen was suitable for the ability of the learners within the class which made it an enjoyable experience, fostering further ambition to continue reading Welsh stories to learners of all ages. </w:t>
      </w:r>
    </w:p>
    <w:p w14:paraId="39AEE8F8" w14:textId="2139D2AD" w:rsidR="002D1A31" w:rsidRPr="006A16A1" w:rsidRDefault="00B35B99" w:rsidP="006A16A1">
      <w:pPr>
        <w:tabs>
          <w:tab w:val="left" w:pos="2395"/>
        </w:tabs>
        <w:spacing w:line="360" w:lineRule="auto"/>
        <w:jc w:val="both"/>
        <w:rPr>
          <w:sz w:val="24"/>
          <w:szCs w:val="24"/>
        </w:rPr>
      </w:pPr>
      <w:r w:rsidRPr="006A16A1">
        <w:rPr>
          <w:sz w:val="24"/>
          <w:szCs w:val="24"/>
        </w:rPr>
        <w:tab/>
      </w:r>
    </w:p>
    <w:p w14:paraId="2BD38A0A" w14:textId="7897B1B1" w:rsidR="00760A64" w:rsidRPr="006A16A1" w:rsidRDefault="00330600" w:rsidP="006A16A1">
      <w:pPr>
        <w:spacing w:line="360" w:lineRule="auto"/>
        <w:jc w:val="both"/>
        <w:rPr>
          <w:sz w:val="24"/>
          <w:szCs w:val="24"/>
        </w:rPr>
      </w:pPr>
      <w:r w:rsidRPr="006A16A1">
        <w:rPr>
          <w:sz w:val="24"/>
          <w:szCs w:val="24"/>
        </w:rPr>
        <w:t>There were many strategies that were successfully</w:t>
      </w:r>
      <w:r w:rsidR="001C0694" w:rsidRPr="006A16A1">
        <w:rPr>
          <w:sz w:val="24"/>
          <w:szCs w:val="24"/>
        </w:rPr>
        <w:t xml:space="preserve"> employed</w:t>
      </w:r>
      <w:r w:rsidRPr="006A16A1">
        <w:rPr>
          <w:sz w:val="24"/>
          <w:szCs w:val="24"/>
        </w:rPr>
        <w:t xml:space="preserve"> in order to develop the learning of the </w:t>
      </w:r>
      <w:r w:rsidR="00192DC1" w:rsidRPr="006A16A1">
        <w:rPr>
          <w:sz w:val="24"/>
          <w:szCs w:val="24"/>
        </w:rPr>
        <w:t xml:space="preserve">learners within the year one class whilst </w:t>
      </w:r>
      <w:r w:rsidRPr="006A16A1">
        <w:rPr>
          <w:sz w:val="24"/>
          <w:szCs w:val="24"/>
        </w:rPr>
        <w:t xml:space="preserve">reading the story. The employment of a drilling </w:t>
      </w:r>
      <w:r w:rsidR="00725CB8" w:rsidRPr="006A16A1">
        <w:rPr>
          <w:sz w:val="24"/>
          <w:szCs w:val="24"/>
        </w:rPr>
        <w:t>method</w:t>
      </w:r>
      <w:r w:rsidRPr="006A16A1">
        <w:rPr>
          <w:sz w:val="24"/>
          <w:szCs w:val="24"/>
        </w:rPr>
        <w:t xml:space="preserve"> was successful with all the learners becoming </w:t>
      </w:r>
      <w:r w:rsidR="00725CB8" w:rsidRPr="006A16A1">
        <w:rPr>
          <w:sz w:val="24"/>
          <w:szCs w:val="24"/>
        </w:rPr>
        <w:t>engaged whilst</w:t>
      </w:r>
      <w:r w:rsidRPr="006A16A1">
        <w:rPr>
          <w:sz w:val="24"/>
          <w:szCs w:val="24"/>
        </w:rPr>
        <w:t xml:space="preserve"> collectively </w:t>
      </w:r>
      <w:r w:rsidR="001C0694" w:rsidRPr="006A16A1">
        <w:rPr>
          <w:sz w:val="24"/>
          <w:szCs w:val="24"/>
        </w:rPr>
        <w:t>developing their</w:t>
      </w:r>
      <w:r w:rsidRPr="006A16A1">
        <w:rPr>
          <w:sz w:val="24"/>
          <w:szCs w:val="24"/>
        </w:rPr>
        <w:t xml:space="preserve"> Welsh</w:t>
      </w:r>
      <w:r w:rsidR="001C0694" w:rsidRPr="006A16A1">
        <w:rPr>
          <w:sz w:val="24"/>
          <w:szCs w:val="24"/>
        </w:rPr>
        <w:t xml:space="preserve"> language and recognition of the colours in Welsh</w:t>
      </w:r>
      <w:r w:rsidRPr="006A16A1">
        <w:rPr>
          <w:sz w:val="24"/>
          <w:szCs w:val="24"/>
        </w:rPr>
        <w:t>.</w:t>
      </w:r>
      <w:r w:rsidR="001C0694" w:rsidRPr="006A16A1">
        <w:rPr>
          <w:sz w:val="24"/>
          <w:szCs w:val="24"/>
        </w:rPr>
        <w:t xml:space="preserve"> </w:t>
      </w:r>
      <w:r w:rsidR="00760A64" w:rsidRPr="006A16A1">
        <w:rPr>
          <w:sz w:val="24"/>
          <w:szCs w:val="24"/>
        </w:rPr>
        <w:t xml:space="preserve">Drilling </w:t>
      </w:r>
      <w:r w:rsidR="00146552" w:rsidRPr="006A16A1">
        <w:rPr>
          <w:sz w:val="24"/>
          <w:szCs w:val="24"/>
        </w:rPr>
        <w:t>during</w:t>
      </w:r>
      <w:r w:rsidR="00760A64" w:rsidRPr="006A16A1">
        <w:rPr>
          <w:sz w:val="24"/>
          <w:szCs w:val="24"/>
        </w:rPr>
        <w:t xml:space="preserve"> th</w:t>
      </w:r>
      <w:r w:rsidR="00146552" w:rsidRPr="006A16A1">
        <w:rPr>
          <w:sz w:val="24"/>
          <w:szCs w:val="24"/>
        </w:rPr>
        <w:t>is</w:t>
      </w:r>
      <w:r w:rsidR="00760A64" w:rsidRPr="006A16A1">
        <w:rPr>
          <w:sz w:val="24"/>
          <w:szCs w:val="24"/>
        </w:rPr>
        <w:t xml:space="preserve"> activity </w:t>
      </w:r>
      <w:r w:rsidR="00760A64" w:rsidRPr="006A16A1">
        <w:rPr>
          <w:sz w:val="24"/>
          <w:szCs w:val="24"/>
        </w:rPr>
        <w:lastRenderedPageBreak/>
        <w:t xml:space="preserve">involved the learners imitating me when calling out colours in the Welsh and the class would collectively repeat the </w:t>
      </w:r>
      <w:r w:rsidR="009364D0" w:rsidRPr="006A16A1">
        <w:rPr>
          <w:sz w:val="24"/>
          <w:szCs w:val="24"/>
        </w:rPr>
        <w:t>colour</w:t>
      </w:r>
      <w:r w:rsidR="00760A64" w:rsidRPr="006A16A1">
        <w:rPr>
          <w:sz w:val="24"/>
          <w:szCs w:val="24"/>
        </w:rPr>
        <w:t xml:space="preserve">. </w:t>
      </w:r>
      <w:r w:rsidR="00FD6254" w:rsidRPr="006A16A1">
        <w:rPr>
          <w:sz w:val="24"/>
          <w:szCs w:val="24"/>
        </w:rPr>
        <w:t>The use of the drilling method is encouraged by Richards and Rodgers (2014) who state</w:t>
      </w:r>
      <w:r w:rsidR="00C42A50" w:rsidRPr="006A16A1">
        <w:rPr>
          <w:sz w:val="24"/>
          <w:szCs w:val="24"/>
        </w:rPr>
        <w:t>s</w:t>
      </w:r>
      <w:r w:rsidR="00FD6254" w:rsidRPr="006A16A1">
        <w:rPr>
          <w:sz w:val="24"/>
          <w:szCs w:val="24"/>
        </w:rPr>
        <w:t xml:space="preserve"> that</w:t>
      </w:r>
      <w:r w:rsidR="009364D0" w:rsidRPr="006A16A1">
        <w:rPr>
          <w:sz w:val="24"/>
          <w:szCs w:val="24"/>
        </w:rPr>
        <w:t xml:space="preserve"> </w:t>
      </w:r>
      <w:r w:rsidR="00FD6254" w:rsidRPr="006A16A1">
        <w:rPr>
          <w:sz w:val="24"/>
          <w:szCs w:val="24"/>
        </w:rPr>
        <w:t>the use of continuous repetition and drilling activities</w:t>
      </w:r>
      <w:r w:rsidR="00AE1A46" w:rsidRPr="006A16A1">
        <w:rPr>
          <w:sz w:val="24"/>
          <w:szCs w:val="24"/>
        </w:rPr>
        <w:t xml:space="preserve"> it</w:t>
      </w:r>
      <w:r w:rsidR="00FD6254" w:rsidRPr="006A16A1">
        <w:rPr>
          <w:sz w:val="24"/>
          <w:szCs w:val="24"/>
        </w:rPr>
        <w:t xml:space="preserve"> minimi</w:t>
      </w:r>
      <w:r w:rsidR="001A3C64" w:rsidRPr="006A16A1">
        <w:rPr>
          <w:sz w:val="24"/>
          <w:szCs w:val="24"/>
        </w:rPr>
        <w:t>s</w:t>
      </w:r>
      <w:r w:rsidR="00FD6254" w:rsidRPr="006A16A1">
        <w:rPr>
          <w:sz w:val="24"/>
          <w:szCs w:val="24"/>
        </w:rPr>
        <w:t xml:space="preserve">es the chances of mistakes. Brown (2007) adheres to this as he asserts that imitating the teacher in drilling and repetition allows the learners to develop their oracy skills, in particular their phonological acquisition. In consequence, the development of this </w:t>
      </w:r>
      <w:r w:rsidR="00760A64" w:rsidRPr="006A16A1">
        <w:rPr>
          <w:sz w:val="24"/>
          <w:szCs w:val="24"/>
        </w:rPr>
        <w:t>skill</w:t>
      </w:r>
      <w:r w:rsidR="00FD6254" w:rsidRPr="006A16A1">
        <w:rPr>
          <w:sz w:val="24"/>
          <w:szCs w:val="24"/>
        </w:rPr>
        <w:t xml:space="preserve"> will </w:t>
      </w:r>
      <w:r w:rsidR="00760A64" w:rsidRPr="006A16A1">
        <w:rPr>
          <w:sz w:val="24"/>
          <w:szCs w:val="24"/>
        </w:rPr>
        <w:t xml:space="preserve">prove </w:t>
      </w:r>
      <w:r w:rsidR="00FD6254" w:rsidRPr="006A16A1">
        <w:rPr>
          <w:sz w:val="24"/>
          <w:szCs w:val="24"/>
        </w:rPr>
        <w:t xml:space="preserve">essential in the learners’ later development of the Welsh language. </w:t>
      </w:r>
    </w:p>
    <w:p w14:paraId="08386F07" w14:textId="780812F1" w:rsidR="0030132B" w:rsidRPr="006A16A1" w:rsidRDefault="0030132B" w:rsidP="006A16A1">
      <w:pPr>
        <w:spacing w:line="360" w:lineRule="auto"/>
        <w:jc w:val="both"/>
        <w:rPr>
          <w:sz w:val="24"/>
          <w:szCs w:val="24"/>
        </w:rPr>
      </w:pPr>
    </w:p>
    <w:p w14:paraId="6C1C8FB5" w14:textId="2AE38385" w:rsidR="0030132B" w:rsidRPr="006A16A1" w:rsidRDefault="00146552" w:rsidP="006A16A1">
      <w:pPr>
        <w:spacing w:line="360" w:lineRule="auto"/>
        <w:jc w:val="both"/>
        <w:rPr>
          <w:sz w:val="24"/>
          <w:szCs w:val="24"/>
        </w:rPr>
      </w:pPr>
      <w:r w:rsidRPr="006A16A1">
        <w:rPr>
          <w:sz w:val="24"/>
          <w:szCs w:val="24"/>
        </w:rPr>
        <w:t>Questioning was another strategy that was successfully employed during the activity. Questioning the learners throughout the story allowed them to provide their own opinion whilst answering the question “</w:t>
      </w:r>
      <w:proofErr w:type="spellStart"/>
      <w:r w:rsidRPr="006A16A1">
        <w:rPr>
          <w:sz w:val="24"/>
          <w:szCs w:val="24"/>
        </w:rPr>
        <w:t>wyt</w:t>
      </w:r>
      <w:proofErr w:type="spellEnd"/>
      <w:r w:rsidRPr="006A16A1">
        <w:rPr>
          <w:sz w:val="24"/>
          <w:szCs w:val="24"/>
        </w:rPr>
        <w:t xml:space="preserve"> </w:t>
      </w:r>
      <w:proofErr w:type="spellStart"/>
      <w:r w:rsidRPr="006A16A1">
        <w:rPr>
          <w:sz w:val="24"/>
          <w:szCs w:val="24"/>
        </w:rPr>
        <w:t>ti’n</w:t>
      </w:r>
      <w:proofErr w:type="spellEnd"/>
      <w:r w:rsidRPr="006A16A1">
        <w:rPr>
          <w:sz w:val="24"/>
          <w:szCs w:val="24"/>
        </w:rPr>
        <w:t xml:space="preserve"> </w:t>
      </w:r>
      <w:proofErr w:type="spellStart"/>
      <w:r w:rsidRPr="006A16A1">
        <w:rPr>
          <w:sz w:val="24"/>
          <w:szCs w:val="24"/>
        </w:rPr>
        <w:t>hoffi</w:t>
      </w:r>
      <w:proofErr w:type="spellEnd"/>
      <w:r w:rsidRPr="006A16A1">
        <w:rPr>
          <w:sz w:val="24"/>
          <w:szCs w:val="24"/>
        </w:rPr>
        <w:t xml:space="preserve">”. </w:t>
      </w:r>
      <w:r w:rsidR="00526A42" w:rsidRPr="006A16A1">
        <w:rPr>
          <w:sz w:val="24"/>
          <w:szCs w:val="24"/>
        </w:rPr>
        <w:t xml:space="preserve">In order to answer these questions, the learners were given sufficient time to answer which is important as Irvine and </w:t>
      </w:r>
      <w:proofErr w:type="spellStart"/>
      <w:r w:rsidR="00526A42" w:rsidRPr="006A16A1">
        <w:rPr>
          <w:sz w:val="24"/>
          <w:szCs w:val="24"/>
        </w:rPr>
        <w:t>Garling</w:t>
      </w:r>
      <w:proofErr w:type="spellEnd"/>
      <w:r w:rsidR="00526A42" w:rsidRPr="006A16A1">
        <w:rPr>
          <w:sz w:val="24"/>
          <w:szCs w:val="24"/>
        </w:rPr>
        <w:t xml:space="preserve"> (2019) highlights that learners normally respond within ten seconds to higher order thinking questions. Yet, using the assessment for learning of questioning could have been improved upon with the use of more challenging questions</w:t>
      </w:r>
      <w:r w:rsidR="00AE1A46" w:rsidRPr="006A16A1">
        <w:rPr>
          <w:sz w:val="24"/>
          <w:szCs w:val="24"/>
        </w:rPr>
        <w:t>. For example, the</w:t>
      </w:r>
      <w:r w:rsidR="00526A42" w:rsidRPr="006A16A1">
        <w:rPr>
          <w:sz w:val="24"/>
          <w:szCs w:val="24"/>
        </w:rPr>
        <w:t xml:space="preserve"> learners</w:t>
      </w:r>
      <w:r w:rsidR="00AE1A46" w:rsidRPr="006A16A1">
        <w:rPr>
          <w:sz w:val="24"/>
          <w:szCs w:val="24"/>
        </w:rPr>
        <w:t xml:space="preserve"> of higher attainment could be challenged to answer the question</w:t>
      </w:r>
      <w:r w:rsidR="00526A42" w:rsidRPr="006A16A1">
        <w:rPr>
          <w:sz w:val="24"/>
          <w:szCs w:val="24"/>
        </w:rPr>
        <w:t xml:space="preserve"> “pa </w:t>
      </w:r>
      <w:proofErr w:type="spellStart"/>
      <w:r w:rsidR="00526A42" w:rsidRPr="006A16A1">
        <w:rPr>
          <w:sz w:val="24"/>
          <w:szCs w:val="24"/>
        </w:rPr>
        <w:t>liw</w:t>
      </w:r>
      <w:proofErr w:type="spellEnd"/>
      <w:r w:rsidR="00526A42" w:rsidRPr="006A16A1">
        <w:rPr>
          <w:sz w:val="24"/>
          <w:szCs w:val="24"/>
        </w:rPr>
        <w:t xml:space="preserve"> </w:t>
      </w:r>
      <w:proofErr w:type="spellStart"/>
      <w:r w:rsidR="00526A42" w:rsidRPr="006A16A1">
        <w:rPr>
          <w:sz w:val="24"/>
          <w:szCs w:val="24"/>
        </w:rPr>
        <w:t>wyt</w:t>
      </w:r>
      <w:proofErr w:type="spellEnd"/>
      <w:r w:rsidR="00526A42" w:rsidRPr="006A16A1">
        <w:rPr>
          <w:sz w:val="24"/>
          <w:szCs w:val="24"/>
        </w:rPr>
        <w:t xml:space="preserve"> </w:t>
      </w:r>
      <w:proofErr w:type="spellStart"/>
      <w:r w:rsidR="00526A42" w:rsidRPr="006A16A1">
        <w:rPr>
          <w:sz w:val="24"/>
          <w:szCs w:val="24"/>
        </w:rPr>
        <w:t>ti</w:t>
      </w:r>
      <w:proofErr w:type="spellEnd"/>
      <w:r w:rsidR="00526A42" w:rsidRPr="006A16A1">
        <w:rPr>
          <w:sz w:val="24"/>
          <w:szCs w:val="24"/>
        </w:rPr>
        <w:t xml:space="preserve"> </w:t>
      </w:r>
      <w:proofErr w:type="spellStart"/>
      <w:r w:rsidR="00526A42" w:rsidRPr="006A16A1">
        <w:rPr>
          <w:sz w:val="24"/>
          <w:szCs w:val="24"/>
        </w:rPr>
        <w:t>ddim</w:t>
      </w:r>
      <w:proofErr w:type="spellEnd"/>
      <w:r w:rsidR="00526A42" w:rsidRPr="006A16A1">
        <w:rPr>
          <w:sz w:val="24"/>
          <w:szCs w:val="24"/>
        </w:rPr>
        <w:t xml:space="preserve"> </w:t>
      </w:r>
      <w:proofErr w:type="spellStart"/>
      <w:r w:rsidR="00526A42" w:rsidRPr="006A16A1">
        <w:rPr>
          <w:sz w:val="24"/>
          <w:szCs w:val="24"/>
        </w:rPr>
        <w:t>yn</w:t>
      </w:r>
      <w:proofErr w:type="spellEnd"/>
      <w:r w:rsidR="00526A42" w:rsidRPr="006A16A1">
        <w:rPr>
          <w:sz w:val="24"/>
          <w:szCs w:val="24"/>
        </w:rPr>
        <w:t xml:space="preserve"> </w:t>
      </w:r>
      <w:proofErr w:type="spellStart"/>
      <w:r w:rsidR="00526A42" w:rsidRPr="006A16A1">
        <w:rPr>
          <w:sz w:val="24"/>
          <w:szCs w:val="24"/>
        </w:rPr>
        <w:t>hoffi</w:t>
      </w:r>
      <w:proofErr w:type="spellEnd"/>
      <w:r w:rsidR="00526A42" w:rsidRPr="006A16A1">
        <w:rPr>
          <w:sz w:val="24"/>
          <w:szCs w:val="24"/>
        </w:rPr>
        <w:t>?” Nevertheless, s</w:t>
      </w:r>
      <w:r w:rsidR="0030132B" w:rsidRPr="006A16A1">
        <w:rPr>
          <w:sz w:val="24"/>
          <w:szCs w:val="24"/>
        </w:rPr>
        <w:t xml:space="preserve">ome learners struggled to comprehend the questions and were unsure on how to respond. </w:t>
      </w:r>
      <w:r w:rsidR="0030132B" w:rsidRPr="006A16A1">
        <w:rPr>
          <w:sz w:val="24"/>
          <w:szCs w:val="24"/>
        </w:rPr>
        <w:t>Hence</w:t>
      </w:r>
      <w:r w:rsidR="001A3C64" w:rsidRPr="006A16A1">
        <w:rPr>
          <w:sz w:val="24"/>
          <w:szCs w:val="24"/>
        </w:rPr>
        <w:t>,</w:t>
      </w:r>
      <w:r w:rsidR="0030132B" w:rsidRPr="006A16A1">
        <w:rPr>
          <w:sz w:val="24"/>
          <w:szCs w:val="24"/>
        </w:rPr>
        <w:t xml:space="preserve"> the u</w:t>
      </w:r>
      <w:r w:rsidR="00526A42" w:rsidRPr="006A16A1">
        <w:rPr>
          <w:sz w:val="24"/>
          <w:szCs w:val="24"/>
        </w:rPr>
        <w:t>se</w:t>
      </w:r>
      <w:r w:rsidR="0030132B" w:rsidRPr="006A16A1">
        <w:rPr>
          <w:sz w:val="24"/>
          <w:szCs w:val="24"/>
        </w:rPr>
        <w:t xml:space="preserve"> of gestures</w:t>
      </w:r>
      <w:r w:rsidR="00526A42" w:rsidRPr="006A16A1">
        <w:rPr>
          <w:sz w:val="24"/>
          <w:szCs w:val="24"/>
        </w:rPr>
        <w:t xml:space="preserve"> was required</w:t>
      </w:r>
      <w:r w:rsidR="005F0D2E" w:rsidRPr="006A16A1">
        <w:rPr>
          <w:sz w:val="24"/>
          <w:szCs w:val="24"/>
        </w:rPr>
        <w:t xml:space="preserve"> in order</w:t>
      </w:r>
      <w:r w:rsidR="0030132B" w:rsidRPr="006A16A1">
        <w:rPr>
          <w:sz w:val="24"/>
          <w:szCs w:val="24"/>
        </w:rPr>
        <w:t xml:space="preserve"> to scaffold and support the learners in answering the questions.</w:t>
      </w:r>
      <w:r w:rsidR="0030132B" w:rsidRPr="006A16A1">
        <w:rPr>
          <w:sz w:val="24"/>
          <w:szCs w:val="24"/>
        </w:rPr>
        <w:t xml:space="preserve"> </w:t>
      </w:r>
      <w:r w:rsidR="0030132B" w:rsidRPr="006A16A1">
        <w:rPr>
          <w:sz w:val="24"/>
          <w:szCs w:val="24"/>
        </w:rPr>
        <w:t>This was achieved through the use of thumbs up and thumbs down to convey “</w:t>
      </w:r>
      <w:proofErr w:type="spellStart"/>
      <w:r w:rsidR="0030132B" w:rsidRPr="006A16A1">
        <w:rPr>
          <w:sz w:val="24"/>
          <w:szCs w:val="24"/>
        </w:rPr>
        <w:t>ydw</w:t>
      </w:r>
      <w:proofErr w:type="spellEnd"/>
      <w:r w:rsidR="0030132B" w:rsidRPr="006A16A1">
        <w:rPr>
          <w:sz w:val="24"/>
          <w:szCs w:val="24"/>
        </w:rPr>
        <w:t>” and “</w:t>
      </w:r>
      <w:proofErr w:type="spellStart"/>
      <w:r w:rsidR="0030132B" w:rsidRPr="006A16A1">
        <w:rPr>
          <w:sz w:val="24"/>
          <w:szCs w:val="24"/>
        </w:rPr>
        <w:t>nac</w:t>
      </w:r>
      <w:proofErr w:type="spellEnd"/>
      <w:r w:rsidR="0030132B" w:rsidRPr="006A16A1">
        <w:rPr>
          <w:sz w:val="24"/>
          <w:szCs w:val="24"/>
        </w:rPr>
        <w:t xml:space="preserve"> </w:t>
      </w:r>
      <w:proofErr w:type="spellStart"/>
      <w:r w:rsidR="0030132B" w:rsidRPr="006A16A1">
        <w:rPr>
          <w:sz w:val="24"/>
          <w:szCs w:val="24"/>
        </w:rPr>
        <w:t>ydw</w:t>
      </w:r>
      <w:proofErr w:type="spellEnd"/>
      <w:r w:rsidR="0030132B" w:rsidRPr="006A16A1">
        <w:rPr>
          <w:sz w:val="24"/>
          <w:szCs w:val="24"/>
        </w:rPr>
        <w:t>” to the learners</w:t>
      </w:r>
      <w:r w:rsidR="0030132B" w:rsidRPr="006A16A1">
        <w:rPr>
          <w:sz w:val="24"/>
          <w:szCs w:val="24"/>
        </w:rPr>
        <w:t xml:space="preserve">. As </w:t>
      </w:r>
      <w:r w:rsidR="00B632D2" w:rsidRPr="006A16A1">
        <w:rPr>
          <w:sz w:val="24"/>
          <w:szCs w:val="24"/>
        </w:rPr>
        <w:t>implied</w:t>
      </w:r>
      <w:r w:rsidR="0030132B" w:rsidRPr="006A16A1">
        <w:rPr>
          <w:sz w:val="24"/>
          <w:szCs w:val="24"/>
        </w:rPr>
        <w:t xml:space="preserve"> </w:t>
      </w:r>
      <w:r w:rsidR="0030132B" w:rsidRPr="006A16A1">
        <w:rPr>
          <w:sz w:val="24"/>
          <w:szCs w:val="24"/>
        </w:rPr>
        <w:t xml:space="preserve">by </w:t>
      </w:r>
      <w:proofErr w:type="spellStart"/>
      <w:r w:rsidR="0030132B" w:rsidRPr="006A16A1">
        <w:rPr>
          <w:sz w:val="24"/>
          <w:szCs w:val="24"/>
        </w:rPr>
        <w:t>Gullberg</w:t>
      </w:r>
      <w:proofErr w:type="spellEnd"/>
      <w:r w:rsidR="0030132B" w:rsidRPr="006A16A1">
        <w:rPr>
          <w:sz w:val="24"/>
          <w:szCs w:val="24"/>
        </w:rPr>
        <w:t xml:space="preserve"> (2008), gesture allows practitioners to convey meaning and to counteract language difficulties</w:t>
      </w:r>
      <w:r w:rsidR="0030132B" w:rsidRPr="006A16A1">
        <w:rPr>
          <w:sz w:val="24"/>
          <w:szCs w:val="24"/>
        </w:rPr>
        <w:t xml:space="preserve">. However, </w:t>
      </w:r>
      <w:r w:rsidR="0030132B" w:rsidRPr="006A16A1">
        <w:rPr>
          <w:sz w:val="24"/>
          <w:szCs w:val="24"/>
        </w:rPr>
        <w:t>Fox-</w:t>
      </w:r>
      <w:proofErr w:type="spellStart"/>
      <w:r w:rsidR="0030132B" w:rsidRPr="006A16A1">
        <w:rPr>
          <w:sz w:val="24"/>
          <w:szCs w:val="24"/>
        </w:rPr>
        <w:t>Eades</w:t>
      </w:r>
      <w:proofErr w:type="spellEnd"/>
      <w:r w:rsidR="0030132B" w:rsidRPr="006A16A1">
        <w:rPr>
          <w:sz w:val="24"/>
          <w:szCs w:val="24"/>
        </w:rPr>
        <w:t xml:space="preserve"> (2006) </w:t>
      </w:r>
      <w:r w:rsidR="00B632D2" w:rsidRPr="006A16A1">
        <w:rPr>
          <w:sz w:val="24"/>
          <w:szCs w:val="24"/>
        </w:rPr>
        <w:t>insists</w:t>
      </w:r>
      <w:r w:rsidR="0030132B" w:rsidRPr="006A16A1">
        <w:rPr>
          <w:sz w:val="24"/>
          <w:szCs w:val="24"/>
        </w:rPr>
        <w:t xml:space="preserve"> that language cannot be taught through gestures alone.</w:t>
      </w:r>
      <w:r w:rsidR="0030132B" w:rsidRPr="006A16A1">
        <w:rPr>
          <w:sz w:val="24"/>
          <w:szCs w:val="24"/>
        </w:rPr>
        <w:t xml:space="preserve"> </w:t>
      </w:r>
    </w:p>
    <w:p w14:paraId="4C78E622" w14:textId="55217733" w:rsidR="00EF4A46" w:rsidRPr="006A16A1" w:rsidRDefault="00EF4A46" w:rsidP="006A16A1">
      <w:pPr>
        <w:spacing w:line="360" w:lineRule="auto"/>
        <w:jc w:val="both"/>
        <w:rPr>
          <w:sz w:val="24"/>
          <w:szCs w:val="24"/>
        </w:rPr>
      </w:pPr>
    </w:p>
    <w:p w14:paraId="2959E88F" w14:textId="16A40FF5" w:rsidR="00B35B99" w:rsidRPr="006A16A1" w:rsidRDefault="00EF4A46" w:rsidP="006A16A1">
      <w:pPr>
        <w:spacing w:line="360" w:lineRule="auto"/>
        <w:jc w:val="both"/>
        <w:rPr>
          <w:sz w:val="24"/>
          <w:szCs w:val="24"/>
        </w:rPr>
      </w:pPr>
      <w:r w:rsidRPr="006A16A1">
        <w:rPr>
          <w:sz w:val="24"/>
          <w:szCs w:val="24"/>
        </w:rPr>
        <w:t>There is one significant improvement that could be made to the activity and was not utilised enough during the reading of the story. As when the learners present</w:t>
      </w:r>
      <w:r w:rsidR="009364D0" w:rsidRPr="006A16A1">
        <w:rPr>
          <w:sz w:val="24"/>
          <w:szCs w:val="24"/>
        </w:rPr>
        <w:t>ed</w:t>
      </w:r>
      <w:r w:rsidRPr="006A16A1">
        <w:rPr>
          <w:sz w:val="24"/>
          <w:szCs w:val="24"/>
        </w:rPr>
        <w:t xml:space="preserve"> an answer, they were not praised for their efforts in using the Welsh language. In future activities such as this</w:t>
      </w:r>
      <w:r w:rsidR="00CF6459" w:rsidRPr="006A16A1">
        <w:rPr>
          <w:sz w:val="24"/>
          <w:szCs w:val="24"/>
        </w:rPr>
        <w:t>,</w:t>
      </w:r>
      <w:r w:rsidRPr="006A16A1">
        <w:rPr>
          <w:sz w:val="24"/>
          <w:szCs w:val="24"/>
        </w:rPr>
        <w:t xml:space="preserve"> praise will be the central focus as it provides many benefits to the learners. Skinner (</w:t>
      </w:r>
      <w:r w:rsidR="0019277D" w:rsidRPr="006A16A1">
        <w:rPr>
          <w:sz w:val="24"/>
          <w:szCs w:val="24"/>
        </w:rPr>
        <w:t>1938</w:t>
      </w:r>
      <w:r w:rsidRPr="006A16A1">
        <w:rPr>
          <w:sz w:val="24"/>
          <w:szCs w:val="24"/>
        </w:rPr>
        <w:t xml:space="preserve">) </w:t>
      </w:r>
      <w:r w:rsidR="00B632D2" w:rsidRPr="006A16A1">
        <w:rPr>
          <w:sz w:val="24"/>
          <w:szCs w:val="24"/>
        </w:rPr>
        <w:t>asserts</w:t>
      </w:r>
      <w:r w:rsidRPr="006A16A1">
        <w:rPr>
          <w:sz w:val="24"/>
          <w:szCs w:val="24"/>
        </w:rPr>
        <w:t xml:space="preserve"> the importance of praise as it contributes to operant conditioning which will result in further involvement from the learners when questions are posed</w:t>
      </w:r>
      <w:r w:rsidR="009364D0" w:rsidRPr="006A16A1">
        <w:rPr>
          <w:sz w:val="24"/>
          <w:szCs w:val="24"/>
        </w:rPr>
        <w:t xml:space="preserve"> in future </w:t>
      </w:r>
      <w:proofErr w:type="spellStart"/>
      <w:r w:rsidR="009364D0" w:rsidRPr="006A16A1">
        <w:rPr>
          <w:sz w:val="24"/>
          <w:szCs w:val="24"/>
        </w:rPr>
        <w:t>activites</w:t>
      </w:r>
      <w:proofErr w:type="spellEnd"/>
      <w:r w:rsidRPr="006A16A1">
        <w:rPr>
          <w:sz w:val="24"/>
          <w:szCs w:val="24"/>
        </w:rPr>
        <w:t>. In turn</w:t>
      </w:r>
      <w:r w:rsidR="00CF6459" w:rsidRPr="006A16A1">
        <w:rPr>
          <w:sz w:val="24"/>
          <w:szCs w:val="24"/>
        </w:rPr>
        <w:t>,</w:t>
      </w:r>
      <w:r w:rsidRPr="006A16A1">
        <w:rPr>
          <w:sz w:val="24"/>
          <w:szCs w:val="24"/>
        </w:rPr>
        <w:t xml:space="preserve"> the praise will result in the learners building their confidence when using the Welsh language. This is recognised within Maslow’s hierarchy of needs (</w:t>
      </w:r>
      <w:r w:rsidR="0019277D" w:rsidRPr="006A16A1">
        <w:rPr>
          <w:sz w:val="24"/>
          <w:szCs w:val="24"/>
        </w:rPr>
        <w:t>1948</w:t>
      </w:r>
      <w:r w:rsidRPr="006A16A1">
        <w:rPr>
          <w:sz w:val="24"/>
          <w:szCs w:val="24"/>
        </w:rPr>
        <w:t xml:space="preserve">) as confidence is </w:t>
      </w:r>
      <w:r w:rsidR="00CF6459" w:rsidRPr="006A16A1">
        <w:rPr>
          <w:sz w:val="24"/>
          <w:szCs w:val="24"/>
        </w:rPr>
        <w:t>a core aspect of the</w:t>
      </w:r>
      <w:r w:rsidRPr="006A16A1">
        <w:rPr>
          <w:sz w:val="24"/>
          <w:szCs w:val="24"/>
        </w:rPr>
        <w:t xml:space="preserve"> physiological needs which is prior to the self-fulfilment needs where Maslow has theorised the learners can discover their full potential</w:t>
      </w:r>
      <w:r w:rsidR="0019277D" w:rsidRPr="006A16A1">
        <w:rPr>
          <w:sz w:val="24"/>
          <w:szCs w:val="24"/>
        </w:rPr>
        <w:t xml:space="preserve"> </w:t>
      </w:r>
      <w:r w:rsidR="0019277D" w:rsidRPr="006A16A1">
        <w:rPr>
          <w:color w:val="21211E"/>
          <w:sz w:val="24"/>
          <w:szCs w:val="24"/>
        </w:rPr>
        <w:t>(</w:t>
      </w:r>
      <w:r w:rsidR="0019277D" w:rsidRPr="006A16A1">
        <w:rPr>
          <w:rFonts w:eastAsiaTheme="minorHAnsi"/>
          <w:sz w:val="24"/>
          <w:szCs w:val="24"/>
          <w:lang w:val="en-US"/>
        </w:rPr>
        <w:t>McLeod, 2018)</w:t>
      </w:r>
      <w:r w:rsidRPr="006A16A1">
        <w:rPr>
          <w:sz w:val="24"/>
          <w:szCs w:val="24"/>
        </w:rPr>
        <w:t xml:space="preserve">. This improvement can be heavily focused upon in the planning of future readings to ensure that praise is given to the learners. The lack of praise may originate from the nervous feeling that </w:t>
      </w:r>
      <w:r w:rsidR="00CF6459" w:rsidRPr="006A16A1">
        <w:rPr>
          <w:sz w:val="24"/>
          <w:szCs w:val="24"/>
        </w:rPr>
        <w:t>was felt</w:t>
      </w:r>
      <w:r w:rsidRPr="006A16A1">
        <w:rPr>
          <w:sz w:val="24"/>
          <w:szCs w:val="24"/>
        </w:rPr>
        <w:t xml:space="preserve"> before the activity and </w:t>
      </w:r>
      <w:r w:rsidRPr="006A16A1">
        <w:rPr>
          <w:sz w:val="24"/>
          <w:szCs w:val="24"/>
        </w:rPr>
        <w:lastRenderedPageBreak/>
        <w:t xml:space="preserve">lingered throughout due to the sense of pressure with the importance of accurate pronunciation. </w:t>
      </w:r>
      <w:r w:rsidR="001A3C64" w:rsidRPr="006A16A1">
        <w:rPr>
          <w:sz w:val="24"/>
          <w:szCs w:val="24"/>
        </w:rPr>
        <w:t xml:space="preserve">As recognised by </w:t>
      </w:r>
      <w:proofErr w:type="spellStart"/>
      <w:r w:rsidR="001A3C64" w:rsidRPr="006A16A1">
        <w:rPr>
          <w:sz w:val="24"/>
          <w:szCs w:val="24"/>
        </w:rPr>
        <w:t>Lightbrown</w:t>
      </w:r>
      <w:proofErr w:type="spellEnd"/>
      <w:r w:rsidR="001A3C64" w:rsidRPr="006A16A1">
        <w:rPr>
          <w:sz w:val="24"/>
          <w:szCs w:val="24"/>
        </w:rPr>
        <w:t xml:space="preserve"> and Spada (</w:t>
      </w:r>
      <w:r w:rsidR="0019277D" w:rsidRPr="006A16A1">
        <w:rPr>
          <w:sz w:val="24"/>
          <w:szCs w:val="24"/>
        </w:rPr>
        <w:t>2013</w:t>
      </w:r>
      <w:r w:rsidR="001A3C64" w:rsidRPr="006A16A1">
        <w:rPr>
          <w:sz w:val="24"/>
          <w:szCs w:val="24"/>
        </w:rPr>
        <w:t>)</w:t>
      </w:r>
      <w:r w:rsidR="00032F57" w:rsidRPr="006A16A1">
        <w:rPr>
          <w:sz w:val="24"/>
          <w:szCs w:val="24"/>
        </w:rPr>
        <w:t>,</w:t>
      </w:r>
      <w:r w:rsidR="001A3C64" w:rsidRPr="006A16A1">
        <w:rPr>
          <w:sz w:val="24"/>
          <w:szCs w:val="24"/>
        </w:rPr>
        <w:t xml:space="preserve"> demonstrating accurate pronunciation is essential when the learners are first experiencing a new language. Effectively</w:t>
      </w:r>
      <w:r w:rsidR="00CF6459" w:rsidRPr="006A16A1">
        <w:rPr>
          <w:sz w:val="24"/>
          <w:szCs w:val="24"/>
        </w:rPr>
        <w:t xml:space="preserve">, </w:t>
      </w:r>
      <w:r w:rsidR="00CF6459" w:rsidRPr="006A16A1">
        <w:rPr>
          <w:sz w:val="24"/>
          <w:szCs w:val="24"/>
        </w:rPr>
        <w:t>the pace of the reading was held at an appropriate speed for the learners</w:t>
      </w:r>
      <w:r w:rsidR="00CF6459" w:rsidRPr="006A16A1">
        <w:rPr>
          <w:sz w:val="24"/>
          <w:szCs w:val="24"/>
        </w:rPr>
        <w:t xml:space="preserve"> which ensured that my pronunciation was clear for the learners to recognise the words spoken</w:t>
      </w:r>
      <w:r w:rsidR="00CF6459" w:rsidRPr="006A16A1">
        <w:rPr>
          <w:sz w:val="24"/>
          <w:szCs w:val="24"/>
        </w:rPr>
        <w:t xml:space="preserve">. </w:t>
      </w:r>
      <w:r w:rsidR="00B35B99" w:rsidRPr="006A16A1">
        <w:rPr>
          <w:sz w:val="24"/>
          <w:szCs w:val="24"/>
        </w:rPr>
        <w:t>Sangster (2007) observes that if the pace of the lesson were to be too slow or too quick for the learners it will result in loss of engagement.</w:t>
      </w:r>
    </w:p>
    <w:p w14:paraId="74125C9E" w14:textId="77777777" w:rsidR="00CF6459" w:rsidRPr="006A16A1" w:rsidRDefault="00CF6459" w:rsidP="006A16A1">
      <w:pPr>
        <w:spacing w:line="360" w:lineRule="auto"/>
        <w:jc w:val="both"/>
        <w:rPr>
          <w:sz w:val="24"/>
          <w:szCs w:val="24"/>
        </w:rPr>
      </w:pPr>
    </w:p>
    <w:p w14:paraId="1AD2FD30" w14:textId="223BDBD5" w:rsidR="00B30C1F" w:rsidRPr="006A16A1" w:rsidRDefault="00760A64" w:rsidP="006A16A1">
      <w:pPr>
        <w:spacing w:line="360" w:lineRule="auto"/>
        <w:jc w:val="both"/>
        <w:rPr>
          <w:sz w:val="24"/>
          <w:szCs w:val="24"/>
        </w:rPr>
      </w:pPr>
      <w:r w:rsidRPr="006A16A1">
        <w:rPr>
          <w:sz w:val="24"/>
          <w:szCs w:val="24"/>
        </w:rPr>
        <w:t>An</w:t>
      </w:r>
      <w:r w:rsidR="003B7D46" w:rsidRPr="006A16A1">
        <w:rPr>
          <w:sz w:val="24"/>
          <w:szCs w:val="24"/>
        </w:rPr>
        <w:t>other</w:t>
      </w:r>
      <w:r w:rsidRPr="006A16A1">
        <w:rPr>
          <w:sz w:val="24"/>
          <w:szCs w:val="24"/>
        </w:rPr>
        <w:t xml:space="preserve"> improvement that could be made to the activity is the increase</w:t>
      </w:r>
      <w:r w:rsidR="003B44A6" w:rsidRPr="006A16A1">
        <w:rPr>
          <w:sz w:val="24"/>
          <w:szCs w:val="24"/>
        </w:rPr>
        <w:t>d frequency</w:t>
      </w:r>
      <w:r w:rsidRPr="006A16A1">
        <w:rPr>
          <w:sz w:val="24"/>
          <w:szCs w:val="24"/>
        </w:rPr>
        <w:t xml:space="preserve"> of the drilling strategy.</w:t>
      </w:r>
      <w:r w:rsidR="00B30C1F" w:rsidRPr="006A16A1">
        <w:rPr>
          <w:sz w:val="24"/>
          <w:szCs w:val="24"/>
        </w:rPr>
        <w:t xml:space="preserve"> </w:t>
      </w:r>
      <w:r w:rsidRPr="006A16A1">
        <w:rPr>
          <w:sz w:val="24"/>
          <w:szCs w:val="24"/>
        </w:rPr>
        <w:t>This would</w:t>
      </w:r>
      <w:r w:rsidR="00B30C1F" w:rsidRPr="006A16A1">
        <w:rPr>
          <w:sz w:val="24"/>
          <w:szCs w:val="24"/>
        </w:rPr>
        <w:t xml:space="preserve"> then</w:t>
      </w:r>
      <w:r w:rsidRPr="006A16A1">
        <w:rPr>
          <w:sz w:val="24"/>
          <w:szCs w:val="24"/>
        </w:rPr>
        <w:t xml:space="preserve"> </w:t>
      </w:r>
      <w:r w:rsidR="00B30C1F" w:rsidRPr="006A16A1">
        <w:rPr>
          <w:sz w:val="24"/>
          <w:szCs w:val="24"/>
        </w:rPr>
        <w:t>result in an</w:t>
      </w:r>
      <w:r w:rsidRPr="006A16A1">
        <w:rPr>
          <w:sz w:val="24"/>
          <w:szCs w:val="24"/>
        </w:rPr>
        <w:t xml:space="preserve"> increase</w:t>
      </w:r>
      <w:r w:rsidR="00B30C1F" w:rsidRPr="006A16A1">
        <w:rPr>
          <w:sz w:val="24"/>
          <w:szCs w:val="24"/>
        </w:rPr>
        <w:t xml:space="preserve"> in</w:t>
      </w:r>
      <w:r w:rsidRPr="006A16A1">
        <w:rPr>
          <w:sz w:val="24"/>
          <w:szCs w:val="24"/>
        </w:rPr>
        <w:t xml:space="preserve"> the learners’ involvement within the task</w:t>
      </w:r>
      <w:r w:rsidR="00B30C1F" w:rsidRPr="006A16A1">
        <w:rPr>
          <w:sz w:val="24"/>
          <w:szCs w:val="24"/>
        </w:rPr>
        <w:t>. Black and Williams (</w:t>
      </w:r>
      <w:r w:rsidR="006D0207" w:rsidRPr="006A16A1">
        <w:rPr>
          <w:sz w:val="24"/>
          <w:szCs w:val="24"/>
        </w:rPr>
        <w:t>2005</w:t>
      </w:r>
      <w:r w:rsidR="00B30C1F" w:rsidRPr="006A16A1">
        <w:rPr>
          <w:sz w:val="24"/>
          <w:szCs w:val="24"/>
        </w:rPr>
        <w:t>) emphasise that the learning is more effective when the learners are actively participating. The additional engagement with the learners</w:t>
      </w:r>
      <w:r w:rsidRPr="006A16A1">
        <w:rPr>
          <w:sz w:val="24"/>
          <w:szCs w:val="24"/>
        </w:rPr>
        <w:t xml:space="preserve"> allow</w:t>
      </w:r>
      <w:r w:rsidR="00B30C1F" w:rsidRPr="006A16A1">
        <w:rPr>
          <w:sz w:val="24"/>
          <w:szCs w:val="24"/>
        </w:rPr>
        <w:t>s</w:t>
      </w:r>
      <w:r w:rsidRPr="006A16A1">
        <w:rPr>
          <w:sz w:val="24"/>
          <w:szCs w:val="24"/>
        </w:rPr>
        <w:t xml:space="preserve"> </w:t>
      </w:r>
      <w:r w:rsidR="00B30C1F" w:rsidRPr="006A16A1">
        <w:rPr>
          <w:sz w:val="24"/>
          <w:szCs w:val="24"/>
        </w:rPr>
        <w:t xml:space="preserve">opportunity </w:t>
      </w:r>
      <w:r w:rsidRPr="006A16A1">
        <w:rPr>
          <w:sz w:val="24"/>
          <w:szCs w:val="24"/>
        </w:rPr>
        <w:t>to assess the learners’ understanding of the task and</w:t>
      </w:r>
      <w:r w:rsidR="00B30C1F" w:rsidRPr="006A16A1">
        <w:rPr>
          <w:sz w:val="24"/>
          <w:szCs w:val="24"/>
        </w:rPr>
        <w:t xml:space="preserve"> ability to speak</w:t>
      </w:r>
      <w:r w:rsidRPr="006A16A1">
        <w:rPr>
          <w:sz w:val="24"/>
          <w:szCs w:val="24"/>
        </w:rPr>
        <w:t xml:space="preserve"> the language. </w:t>
      </w:r>
      <w:r w:rsidR="00B30C1F" w:rsidRPr="006A16A1">
        <w:rPr>
          <w:sz w:val="24"/>
          <w:szCs w:val="24"/>
        </w:rPr>
        <w:t xml:space="preserve">Assessing the learning in this way enables the teacher to give feedback to the learners. Feedback is another element I plan to incorporate into future activities in order to further develop the learning. Hattie and Timperley (2007) encourage providing feedback as the learner is able to gather information on what they both understand and have misunderstood in the activity. </w:t>
      </w:r>
      <w:r w:rsidR="00B30C1F" w:rsidRPr="006A16A1">
        <w:rPr>
          <w:sz w:val="24"/>
          <w:szCs w:val="24"/>
        </w:rPr>
        <w:t xml:space="preserve">Further improvements to the use of the drilling </w:t>
      </w:r>
      <w:r w:rsidR="006A16A1" w:rsidRPr="006A16A1">
        <w:rPr>
          <w:sz w:val="24"/>
          <w:szCs w:val="24"/>
        </w:rPr>
        <w:t>method</w:t>
      </w:r>
      <w:r w:rsidR="00B30C1F" w:rsidRPr="006A16A1">
        <w:rPr>
          <w:sz w:val="24"/>
          <w:szCs w:val="24"/>
        </w:rPr>
        <w:t xml:space="preserve"> can include the learners being required to translate the colours from English to Welsh and vice versa</w:t>
      </w:r>
      <w:r w:rsidR="00B30C1F" w:rsidRPr="006A16A1">
        <w:rPr>
          <w:sz w:val="24"/>
          <w:szCs w:val="24"/>
        </w:rPr>
        <w:t>. This will enable the learners to experience the challenge of translating from English to Welsh and make links between the two languages during the activity. Challenging the learners allows progression of knowledge and understanding to take place and is expected to be promoted within the new curriculum (Donaldson, 2015).</w:t>
      </w:r>
    </w:p>
    <w:p w14:paraId="3F85493F" w14:textId="7757CC47" w:rsidR="00EF4A46" w:rsidRPr="006A16A1" w:rsidRDefault="00EF4A46" w:rsidP="006A16A1">
      <w:pPr>
        <w:spacing w:line="360" w:lineRule="auto"/>
        <w:jc w:val="both"/>
        <w:rPr>
          <w:sz w:val="24"/>
          <w:szCs w:val="24"/>
        </w:rPr>
      </w:pPr>
    </w:p>
    <w:p w14:paraId="398AFB3C" w14:textId="68BE74DA" w:rsidR="0030132B" w:rsidRPr="003974C3" w:rsidRDefault="00EF4A46" w:rsidP="006A16A1">
      <w:pPr>
        <w:spacing w:line="360" w:lineRule="auto"/>
        <w:jc w:val="both"/>
        <w:rPr>
          <w:sz w:val="24"/>
          <w:szCs w:val="24"/>
        </w:rPr>
      </w:pPr>
      <w:r w:rsidRPr="006A16A1">
        <w:rPr>
          <w:sz w:val="24"/>
          <w:szCs w:val="24"/>
        </w:rPr>
        <w:t>Moving forward</w:t>
      </w:r>
      <w:r w:rsidR="00CF6459" w:rsidRPr="006A16A1">
        <w:rPr>
          <w:sz w:val="24"/>
          <w:szCs w:val="24"/>
        </w:rPr>
        <w:t>,</w:t>
      </w:r>
      <w:r w:rsidRPr="006A16A1">
        <w:rPr>
          <w:sz w:val="24"/>
          <w:szCs w:val="24"/>
        </w:rPr>
        <w:t xml:space="preserve"> when future reading take</w:t>
      </w:r>
      <w:r w:rsidR="00CF6459" w:rsidRPr="006A16A1">
        <w:rPr>
          <w:sz w:val="24"/>
          <w:szCs w:val="24"/>
        </w:rPr>
        <w:t>s</w:t>
      </w:r>
      <w:r w:rsidRPr="006A16A1">
        <w:rPr>
          <w:sz w:val="24"/>
          <w:szCs w:val="24"/>
        </w:rPr>
        <w:t xml:space="preserve"> place there will be some elements that shall remain consistent </w:t>
      </w:r>
      <w:r w:rsidR="000A0A3F" w:rsidRPr="006A16A1">
        <w:rPr>
          <w:sz w:val="24"/>
          <w:szCs w:val="24"/>
        </w:rPr>
        <w:t>after this experience. The use of gestures is an element that I shall include within future tasks due to</w:t>
      </w:r>
      <w:r w:rsidR="00CF6459" w:rsidRPr="006A16A1">
        <w:rPr>
          <w:sz w:val="24"/>
          <w:szCs w:val="24"/>
        </w:rPr>
        <w:t xml:space="preserve"> the</w:t>
      </w:r>
      <w:r w:rsidR="000A0A3F" w:rsidRPr="006A16A1">
        <w:rPr>
          <w:sz w:val="24"/>
          <w:szCs w:val="24"/>
        </w:rPr>
        <w:t xml:space="preserve"> multiple benefits it offers</w:t>
      </w:r>
      <w:r w:rsidR="00CF6459" w:rsidRPr="006A16A1">
        <w:rPr>
          <w:sz w:val="24"/>
          <w:szCs w:val="24"/>
        </w:rPr>
        <w:t xml:space="preserve"> to</w:t>
      </w:r>
      <w:r w:rsidR="000A0A3F" w:rsidRPr="006A16A1">
        <w:rPr>
          <w:sz w:val="24"/>
          <w:szCs w:val="24"/>
        </w:rPr>
        <w:t xml:space="preserve"> the learners</w:t>
      </w:r>
      <w:r w:rsidR="00CF6459" w:rsidRPr="006A16A1">
        <w:rPr>
          <w:sz w:val="24"/>
          <w:szCs w:val="24"/>
        </w:rPr>
        <w:t xml:space="preserve"> which was proven to be very effective during the reading. </w:t>
      </w:r>
      <w:r w:rsidR="000A0A3F" w:rsidRPr="006A16A1">
        <w:rPr>
          <w:sz w:val="24"/>
          <w:szCs w:val="24"/>
        </w:rPr>
        <w:t>Alongside this</w:t>
      </w:r>
      <w:r w:rsidR="00CF6459" w:rsidRPr="006A16A1">
        <w:rPr>
          <w:sz w:val="24"/>
          <w:szCs w:val="24"/>
        </w:rPr>
        <w:t>,</w:t>
      </w:r>
      <w:r w:rsidR="000A0A3F" w:rsidRPr="006A16A1">
        <w:rPr>
          <w:sz w:val="24"/>
          <w:szCs w:val="24"/>
        </w:rPr>
        <w:t xml:space="preserve"> implement</w:t>
      </w:r>
      <w:r w:rsidR="00CF6459" w:rsidRPr="006A16A1">
        <w:rPr>
          <w:sz w:val="24"/>
          <w:szCs w:val="24"/>
        </w:rPr>
        <w:t>ing</w:t>
      </w:r>
      <w:r w:rsidR="000A0A3F" w:rsidRPr="006A16A1">
        <w:rPr>
          <w:sz w:val="24"/>
          <w:szCs w:val="24"/>
        </w:rPr>
        <w:t xml:space="preserve"> questions into the reading</w:t>
      </w:r>
      <w:r w:rsidR="00CF6459" w:rsidRPr="006A16A1">
        <w:rPr>
          <w:sz w:val="24"/>
          <w:szCs w:val="24"/>
        </w:rPr>
        <w:t xml:space="preserve"> shall continue,</w:t>
      </w:r>
      <w:r w:rsidR="000A0A3F" w:rsidRPr="006A16A1">
        <w:rPr>
          <w:sz w:val="24"/>
          <w:szCs w:val="24"/>
        </w:rPr>
        <w:t xml:space="preserve"> however</w:t>
      </w:r>
      <w:r w:rsidR="00CF6459" w:rsidRPr="006A16A1">
        <w:rPr>
          <w:sz w:val="24"/>
          <w:szCs w:val="24"/>
        </w:rPr>
        <w:t>,</w:t>
      </w:r>
      <w:r w:rsidR="000A0A3F" w:rsidRPr="006A16A1">
        <w:rPr>
          <w:sz w:val="24"/>
          <w:szCs w:val="24"/>
        </w:rPr>
        <w:t xml:space="preserve"> the </w:t>
      </w:r>
      <w:r w:rsidR="00CF6459" w:rsidRPr="006A16A1">
        <w:rPr>
          <w:sz w:val="24"/>
          <w:szCs w:val="24"/>
        </w:rPr>
        <w:t xml:space="preserve">structure of the </w:t>
      </w:r>
      <w:r w:rsidR="000A0A3F" w:rsidRPr="006A16A1">
        <w:rPr>
          <w:sz w:val="24"/>
          <w:szCs w:val="24"/>
        </w:rPr>
        <w:t xml:space="preserve">questions shall be adapted to </w:t>
      </w:r>
      <w:r w:rsidR="00CF6459" w:rsidRPr="006A16A1">
        <w:rPr>
          <w:sz w:val="24"/>
          <w:szCs w:val="24"/>
        </w:rPr>
        <w:t xml:space="preserve">provide </w:t>
      </w:r>
      <w:r w:rsidR="000A0A3F" w:rsidRPr="006A16A1">
        <w:rPr>
          <w:sz w:val="24"/>
          <w:szCs w:val="24"/>
        </w:rPr>
        <w:t>a challenge to some of the higher attaining learners to ensure that the</w:t>
      </w:r>
      <w:r w:rsidR="00CF6459" w:rsidRPr="006A16A1">
        <w:rPr>
          <w:sz w:val="24"/>
          <w:szCs w:val="24"/>
        </w:rPr>
        <w:t>ir learning is not restricted</w:t>
      </w:r>
      <w:r w:rsidR="000A0A3F" w:rsidRPr="006A16A1">
        <w:rPr>
          <w:sz w:val="24"/>
          <w:szCs w:val="24"/>
        </w:rPr>
        <w:t xml:space="preserve">. This will also attempt to find the Zone of Proximal Development where the learners are theorised to carry out deeper learning (Vygotsky, </w:t>
      </w:r>
      <w:r w:rsidR="0019277D" w:rsidRPr="006A16A1">
        <w:rPr>
          <w:sz w:val="24"/>
          <w:szCs w:val="24"/>
        </w:rPr>
        <w:t>1978</w:t>
      </w:r>
      <w:r w:rsidR="000A0A3F" w:rsidRPr="006A16A1">
        <w:rPr>
          <w:sz w:val="24"/>
          <w:szCs w:val="24"/>
        </w:rPr>
        <w:t>). There is an addition to the reading that I will make that involves the use of praise at it can be a vital tool to motivate learners and further engage learners in activities such as this.</w:t>
      </w:r>
      <w:r w:rsidR="00CF6459" w:rsidRPr="006A16A1">
        <w:rPr>
          <w:sz w:val="24"/>
          <w:szCs w:val="24"/>
        </w:rPr>
        <w:t xml:space="preserve"> Overall, this was a very positive experience and upon </w:t>
      </w:r>
      <w:r w:rsidR="00CF6459" w:rsidRPr="006A16A1">
        <w:rPr>
          <w:sz w:val="24"/>
          <w:szCs w:val="24"/>
        </w:rPr>
        <w:lastRenderedPageBreak/>
        <w:t>reflection there are many aspects that can be taken forward into future readings whilst recognising that further improvements are required before being implemented in activities.</w:t>
      </w:r>
    </w:p>
    <w:p w14:paraId="67A17901" w14:textId="38AC05FD" w:rsidR="003974C3" w:rsidRPr="00E40DDE" w:rsidRDefault="00B02DA6" w:rsidP="003974C3">
      <w:pPr>
        <w:jc w:val="center"/>
        <w:rPr>
          <w:sz w:val="24"/>
          <w:szCs w:val="24"/>
        </w:rPr>
      </w:pPr>
      <w:r w:rsidRPr="003974C3">
        <w:br w:type="page"/>
      </w:r>
      <w:r w:rsidRPr="00E40DDE">
        <w:rPr>
          <w:sz w:val="24"/>
          <w:szCs w:val="24"/>
          <w:u w:val="single"/>
        </w:rPr>
        <w:lastRenderedPageBreak/>
        <w:t>Reference list</w:t>
      </w:r>
    </w:p>
    <w:p w14:paraId="13E0ED77" w14:textId="77777777" w:rsidR="00E40DDE" w:rsidRDefault="00E40DDE" w:rsidP="0019277D">
      <w:pPr>
        <w:spacing w:line="360" w:lineRule="auto"/>
        <w:jc w:val="both"/>
        <w:rPr>
          <w:sz w:val="24"/>
          <w:szCs w:val="24"/>
        </w:rPr>
      </w:pPr>
    </w:p>
    <w:p w14:paraId="326259B7" w14:textId="56F5D893" w:rsidR="00E40DDE" w:rsidRDefault="00E40DDE" w:rsidP="006A16A1">
      <w:pPr>
        <w:spacing w:line="360" w:lineRule="auto"/>
        <w:jc w:val="both"/>
        <w:rPr>
          <w:sz w:val="24"/>
          <w:szCs w:val="24"/>
        </w:rPr>
      </w:pPr>
      <w:r w:rsidRPr="00E40DDE">
        <w:rPr>
          <w:sz w:val="24"/>
          <w:szCs w:val="24"/>
        </w:rPr>
        <w:t>Armbruster,</w:t>
      </w:r>
      <w:r w:rsidR="00750C99">
        <w:rPr>
          <w:sz w:val="24"/>
          <w:szCs w:val="24"/>
        </w:rPr>
        <w:t xml:space="preserve"> B. B</w:t>
      </w:r>
      <w:r w:rsidRPr="00E40DDE">
        <w:rPr>
          <w:sz w:val="24"/>
          <w:szCs w:val="24"/>
        </w:rPr>
        <w:t xml:space="preserve"> et al.  (2000) </w:t>
      </w:r>
      <w:r w:rsidRPr="00750C99">
        <w:rPr>
          <w:i/>
          <w:sz w:val="24"/>
          <w:szCs w:val="24"/>
        </w:rPr>
        <w:t xml:space="preserve">Put Reading First: The Research Building Blocks For Teaching Children to </w:t>
      </w:r>
      <w:proofErr w:type="gramStart"/>
      <w:r w:rsidRPr="00750C99">
        <w:rPr>
          <w:i/>
          <w:sz w:val="24"/>
          <w:szCs w:val="24"/>
        </w:rPr>
        <w:t xml:space="preserve">Read </w:t>
      </w:r>
      <w:r w:rsidR="00750C99" w:rsidRPr="00750C99">
        <w:rPr>
          <w:i/>
          <w:sz w:val="24"/>
          <w:szCs w:val="24"/>
        </w:rPr>
        <w:t>,</w:t>
      </w:r>
      <w:proofErr w:type="gramEnd"/>
      <w:r w:rsidR="00750C99" w:rsidRPr="00750C99">
        <w:rPr>
          <w:i/>
          <w:sz w:val="24"/>
          <w:szCs w:val="24"/>
        </w:rPr>
        <w:t xml:space="preserve"> </w:t>
      </w:r>
      <w:r w:rsidR="00750C99" w:rsidRPr="00AE1A46">
        <w:rPr>
          <w:sz w:val="24"/>
          <w:szCs w:val="24"/>
        </w:rPr>
        <w:t>3</w:t>
      </w:r>
      <w:r w:rsidR="00750C99" w:rsidRPr="00AE1A46">
        <w:rPr>
          <w:sz w:val="24"/>
          <w:szCs w:val="24"/>
          <w:vertAlign w:val="superscript"/>
        </w:rPr>
        <w:t>rd</w:t>
      </w:r>
      <w:r w:rsidR="00750C99" w:rsidRPr="00AE1A46">
        <w:rPr>
          <w:sz w:val="24"/>
          <w:szCs w:val="24"/>
        </w:rPr>
        <w:t xml:space="preserve"> </w:t>
      </w:r>
      <w:proofErr w:type="spellStart"/>
      <w:r w:rsidR="00750C99" w:rsidRPr="00AE1A46">
        <w:rPr>
          <w:sz w:val="24"/>
          <w:szCs w:val="24"/>
        </w:rPr>
        <w:t>edn</w:t>
      </w:r>
      <w:proofErr w:type="spellEnd"/>
      <w:r w:rsidRPr="00E40DDE">
        <w:rPr>
          <w:sz w:val="24"/>
          <w:szCs w:val="24"/>
        </w:rPr>
        <w:t>. National Institute of Literacy.</w:t>
      </w:r>
    </w:p>
    <w:p w14:paraId="7C38E075" w14:textId="77777777" w:rsidR="00E40DDE" w:rsidRPr="00E40DDE" w:rsidRDefault="00E40DDE" w:rsidP="006A16A1">
      <w:pPr>
        <w:spacing w:line="360" w:lineRule="auto"/>
        <w:jc w:val="both"/>
        <w:rPr>
          <w:sz w:val="24"/>
          <w:szCs w:val="24"/>
        </w:rPr>
      </w:pPr>
    </w:p>
    <w:p w14:paraId="021888BE" w14:textId="2D07D12E" w:rsidR="00E40DDE" w:rsidRDefault="00E40DDE" w:rsidP="006A16A1">
      <w:pPr>
        <w:spacing w:line="360" w:lineRule="auto"/>
        <w:jc w:val="both"/>
        <w:rPr>
          <w:sz w:val="24"/>
          <w:szCs w:val="24"/>
        </w:rPr>
      </w:pPr>
      <w:r w:rsidRPr="00E40DDE">
        <w:rPr>
          <w:sz w:val="24"/>
          <w:szCs w:val="24"/>
        </w:rPr>
        <w:t xml:space="preserve">Black, P and William, D (2005) </w:t>
      </w:r>
      <w:r w:rsidRPr="00750C99">
        <w:rPr>
          <w:i/>
          <w:sz w:val="24"/>
          <w:szCs w:val="24"/>
        </w:rPr>
        <w:t>Inside the Black Box: Raising Standards Through Classroom Assessment</w:t>
      </w:r>
      <w:r w:rsidRPr="00E40DDE">
        <w:rPr>
          <w:sz w:val="24"/>
          <w:szCs w:val="24"/>
        </w:rPr>
        <w:t>. Grenada Learning.</w:t>
      </w:r>
    </w:p>
    <w:p w14:paraId="1FF0A21C" w14:textId="77777777" w:rsidR="00E40DDE" w:rsidRPr="00E40DDE" w:rsidRDefault="00E40DDE" w:rsidP="006A16A1">
      <w:pPr>
        <w:spacing w:line="360" w:lineRule="auto"/>
        <w:jc w:val="both"/>
        <w:rPr>
          <w:sz w:val="24"/>
          <w:szCs w:val="24"/>
        </w:rPr>
      </w:pPr>
    </w:p>
    <w:p w14:paraId="02428A8A" w14:textId="7A523245" w:rsidR="00E40DDE" w:rsidRDefault="00E40DDE" w:rsidP="006A16A1">
      <w:pPr>
        <w:widowControl w:val="0"/>
        <w:autoSpaceDE w:val="0"/>
        <w:autoSpaceDN w:val="0"/>
        <w:adjustRightInd w:val="0"/>
        <w:spacing w:after="240" w:line="360" w:lineRule="auto"/>
        <w:rPr>
          <w:color w:val="000000"/>
          <w:sz w:val="24"/>
          <w:szCs w:val="24"/>
        </w:rPr>
      </w:pPr>
      <w:r>
        <w:rPr>
          <w:color w:val="000000"/>
          <w:sz w:val="24"/>
          <w:szCs w:val="24"/>
        </w:rPr>
        <w:t xml:space="preserve">Brown, H, D (2007) </w:t>
      </w:r>
      <w:r w:rsidRPr="00EA051A">
        <w:rPr>
          <w:i/>
          <w:color w:val="000000"/>
          <w:sz w:val="24"/>
          <w:szCs w:val="24"/>
        </w:rPr>
        <w:t>Principles of Language Learning and Teaching</w:t>
      </w:r>
      <w:r w:rsidR="00750C99">
        <w:rPr>
          <w:i/>
          <w:color w:val="000000"/>
          <w:sz w:val="24"/>
          <w:szCs w:val="24"/>
        </w:rPr>
        <w:t>,</w:t>
      </w:r>
      <w:r w:rsidRPr="00EA051A">
        <w:rPr>
          <w:i/>
          <w:color w:val="000000"/>
          <w:sz w:val="24"/>
          <w:szCs w:val="24"/>
        </w:rPr>
        <w:t xml:space="preserve"> 5</w:t>
      </w:r>
      <w:r w:rsidRPr="00EA051A">
        <w:rPr>
          <w:i/>
          <w:color w:val="000000"/>
          <w:sz w:val="24"/>
          <w:szCs w:val="24"/>
          <w:vertAlign w:val="superscript"/>
        </w:rPr>
        <w:t>th</w:t>
      </w:r>
      <w:r w:rsidRPr="00EA051A">
        <w:rPr>
          <w:i/>
          <w:color w:val="000000"/>
          <w:sz w:val="24"/>
          <w:szCs w:val="24"/>
        </w:rPr>
        <w:t xml:space="preserve"> </w:t>
      </w:r>
      <w:proofErr w:type="spellStart"/>
      <w:r w:rsidRPr="00EA051A">
        <w:rPr>
          <w:i/>
          <w:color w:val="000000"/>
          <w:sz w:val="24"/>
          <w:szCs w:val="24"/>
        </w:rPr>
        <w:t>ed</w:t>
      </w:r>
      <w:r w:rsidR="00750C99">
        <w:rPr>
          <w:i/>
          <w:color w:val="000000"/>
          <w:sz w:val="24"/>
          <w:szCs w:val="24"/>
        </w:rPr>
        <w:t>n</w:t>
      </w:r>
      <w:proofErr w:type="spellEnd"/>
      <w:r w:rsidRPr="00EA051A">
        <w:rPr>
          <w:i/>
          <w:color w:val="000000"/>
          <w:sz w:val="24"/>
          <w:szCs w:val="24"/>
        </w:rPr>
        <w:t>.</w:t>
      </w:r>
      <w:r w:rsidR="00750C99">
        <w:rPr>
          <w:i/>
          <w:color w:val="000000"/>
          <w:sz w:val="24"/>
          <w:szCs w:val="24"/>
        </w:rPr>
        <w:t xml:space="preserve"> </w:t>
      </w:r>
      <w:r w:rsidR="00750C99">
        <w:rPr>
          <w:color w:val="000000"/>
          <w:sz w:val="24"/>
          <w:szCs w:val="24"/>
        </w:rPr>
        <w:t>London:</w:t>
      </w:r>
      <w:r w:rsidRPr="00EA051A">
        <w:rPr>
          <w:i/>
          <w:color w:val="000000"/>
          <w:sz w:val="24"/>
          <w:szCs w:val="24"/>
        </w:rPr>
        <w:t xml:space="preserve"> </w:t>
      </w:r>
      <w:r>
        <w:rPr>
          <w:color w:val="000000"/>
          <w:sz w:val="24"/>
          <w:szCs w:val="24"/>
        </w:rPr>
        <w:t>Longman</w:t>
      </w:r>
      <w:r w:rsidR="00B632D2">
        <w:rPr>
          <w:color w:val="000000"/>
          <w:sz w:val="24"/>
          <w:szCs w:val="24"/>
        </w:rPr>
        <w:t>.</w:t>
      </w:r>
      <w:bookmarkStart w:id="0" w:name="_GoBack"/>
      <w:bookmarkEnd w:id="0"/>
    </w:p>
    <w:p w14:paraId="4DC97560" w14:textId="77777777" w:rsidR="00E40DDE" w:rsidRPr="003974C3" w:rsidRDefault="00E40DDE" w:rsidP="006A16A1">
      <w:pPr>
        <w:pStyle w:val="NormalWeb"/>
        <w:spacing w:line="360" w:lineRule="auto"/>
      </w:pPr>
      <w:r>
        <w:t>Department for Children, Education, Lifelong Learning and Skills</w:t>
      </w:r>
      <w:r w:rsidRPr="003974C3">
        <w:t xml:space="preserve"> (2015) </w:t>
      </w:r>
      <w:r w:rsidRPr="003974C3">
        <w:rPr>
          <w:i/>
        </w:rPr>
        <w:t>Foundation Phase Framework (Revised 2015)</w:t>
      </w:r>
      <w:r>
        <w:rPr>
          <w:i/>
        </w:rPr>
        <w:t xml:space="preserve">. </w:t>
      </w:r>
      <w:r>
        <w:t>Cardiff: Welsh Government.</w:t>
      </w:r>
      <w:r w:rsidRPr="003974C3">
        <w:rPr>
          <w:i/>
        </w:rPr>
        <w:t xml:space="preserve"> </w:t>
      </w:r>
    </w:p>
    <w:p w14:paraId="44A8B8EA" w14:textId="77777777" w:rsidR="00E40DDE" w:rsidRPr="00E40DDE" w:rsidRDefault="00E40DDE" w:rsidP="006A16A1">
      <w:pPr>
        <w:spacing w:line="360" w:lineRule="auto"/>
        <w:jc w:val="both"/>
        <w:rPr>
          <w:sz w:val="24"/>
          <w:szCs w:val="24"/>
        </w:rPr>
      </w:pPr>
      <w:r w:rsidRPr="00E40DDE">
        <w:rPr>
          <w:sz w:val="24"/>
          <w:szCs w:val="24"/>
          <w:lang w:val="en-US"/>
        </w:rPr>
        <w:t>Donaldson, G. (2015)</w:t>
      </w:r>
      <w:r w:rsidRPr="00E40DDE">
        <w:rPr>
          <w:sz w:val="24"/>
          <w:szCs w:val="24"/>
        </w:rPr>
        <w:t xml:space="preserve"> </w:t>
      </w:r>
      <w:r w:rsidRPr="00E40DDE">
        <w:rPr>
          <w:i/>
          <w:sz w:val="24"/>
          <w:szCs w:val="24"/>
        </w:rPr>
        <w:t>Successful Futures- Independent Review of Curriculum and Assessment Arrangements in Wales</w:t>
      </w:r>
      <w:r w:rsidRPr="00E40DDE">
        <w:rPr>
          <w:sz w:val="24"/>
          <w:szCs w:val="24"/>
        </w:rPr>
        <w:t xml:space="preserve">. Cardiff: Welsh Government. </w:t>
      </w:r>
    </w:p>
    <w:p w14:paraId="17CAC16D" w14:textId="2174191F" w:rsidR="00E40DDE" w:rsidRPr="0019277D" w:rsidRDefault="00E40DDE" w:rsidP="006A16A1">
      <w:pPr>
        <w:pStyle w:val="NormalWeb"/>
        <w:spacing w:line="360" w:lineRule="auto"/>
      </w:pPr>
      <w:r w:rsidRPr="0019277D">
        <w:t>Fox-</w:t>
      </w:r>
      <w:proofErr w:type="spellStart"/>
      <w:r w:rsidRPr="0019277D">
        <w:t>Eades</w:t>
      </w:r>
      <w:proofErr w:type="spellEnd"/>
      <w:r w:rsidRPr="0019277D">
        <w:t xml:space="preserve">, J. M. (2006) </w:t>
      </w:r>
      <w:r w:rsidRPr="0019277D">
        <w:rPr>
          <w:i/>
        </w:rPr>
        <w:t xml:space="preserve">Classroom Tales. </w:t>
      </w:r>
      <w:r w:rsidRPr="0019277D">
        <w:t>London: Jessica Kingsley</w:t>
      </w:r>
      <w:r w:rsidR="00B632D2">
        <w:t>.</w:t>
      </w:r>
    </w:p>
    <w:p w14:paraId="586B32F6" w14:textId="77777777" w:rsidR="00E40DDE" w:rsidRPr="0019277D" w:rsidRDefault="00E40DDE" w:rsidP="006A16A1">
      <w:pPr>
        <w:widowControl w:val="0"/>
        <w:autoSpaceDE w:val="0"/>
        <w:autoSpaceDN w:val="0"/>
        <w:adjustRightInd w:val="0"/>
        <w:spacing w:after="240" w:line="360" w:lineRule="auto"/>
        <w:rPr>
          <w:color w:val="000000"/>
          <w:sz w:val="24"/>
          <w:szCs w:val="24"/>
        </w:rPr>
      </w:pPr>
      <w:proofErr w:type="spellStart"/>
      <w:r w:rsidRPr="007418A6">
        <w:rPr>
          <w:sz w:val="24"/>
          <w:szCs w:val="24"/>
          <w:lang w:eastAsia="en-US"/>
        </w:rPr>
        <w:t>Gullberg</w:t>
      </w:r>
      <w:proofErr w:type="spellEnd"/>
      <w:r w:rsidRPr="007418A6">
        <w:rPr>
          <w:sz w:val="24"/>
          <w:szCs w:val="24"/>
          <w:lang w:eastAsia="en-US"/>
        </w:rPr>
        <w:t xml:space="preserve">, M. </w:t>
      </w:r>
      <w:r>
        <w:rPr>
          <w:sz w:val="24"/>
          <w:szCs w:val="24"/>
          <w:lang w:eastAsia="en-US"/>
        </w:rPr>
        <w:t>(</w:t>
      </w:r>
      <w:r w:rsidRPr="007418A6">
        <w:rPr>
          <w:sz w:val="24"/>
          <w:szCs w:val="24"/>
          <w:lang w:eastAsia="en-US"/>
        </w:rPr>
        <w:t>2008</w:t>
      </w:r>
      <w:r>
        <w:rPr>
          <w:sz w:val="24"/>
          <w:szCs w:val="24"/>
          <w:lang w:eastAsia="en-US"/>
        </w:rPr>
        <w:t>)</w:t>
      </w:r>
      <w:r w:rsidRPr="007418A6">
        <w:rPr>
          <w:sz w:val="24"/>
          <w:szCs w:val="24"/>
          <w:lang w:eastAsia="en-US"/>
        </w:rPr>
        <w:t xml:space="preserve"> Gestures and second language acquisition. In Peter Robinson (ed.), </w:t>
      </w:r>
      <w:r w:rsidRPr="007418A6">
        <w:rPr>
          <w:i/>
          <w:iCs/>
          <w:sz w:val="24"/>
          <w:szCs w:val="24"/>
          <w:lang w:eastAsia="en-US"/>
        </w:rPr>
        <w:t>Handbook of Cognitive Linguistics and Second Language Acquisition</w:t>
      </w:r>
      <w:r w:rsidRPr="007418A6">
        <w:rPr>
          <w:sz w:val="24"/>
          <w:szCs w:val="24"/>
          <w:lang w:eastAsia="en-US"/>
        </w:rPr>
        <w:t>, 276–305. London: Routledge.</w:t>
      </w:r>
    </w:p>
    <w:p w14:paraId="238EE255" w14:textId="7DF46CD6" w:rsidR="00E40DDE" w:rsidRPr="00E40DDE" w:rsidRDefault="00E40DDE" w:rsidP="006A16A1">
      <w:pPr>
        <w:spacing w:line="360" w:lineRule="auto"/>
        <w:jc w:val="both"/>
        <w:rPr>
          <w:sz w:val="24"/>
          <w:szCs w:val="24"/>
        </w:rPr>
      </w:pPr>
      <w:r w:rsidRPr="00E40DDE">
        <w:rPr>
          <w:sz w:val="24"/>
          <w:szCs w:val="24"/>
        </w:rPr>
        <w:t xml:space="preserve">Hattie, J and Timperley, H (2007) ‘The power of feedback’, Review of Educational Research, 77(1), pp. 81-112. DOI: </w:t>
      </w:r>
      <w:r w:rsidRPr="006D0207">
        <w:rPr>
          <w:rFonts w:ascii="Times" w:hAnsi="Times"/>
          <w:i/>
          <w:iCs/>
          <w:sz w:val="24"/>
          <w:szCs w:val="24"/>
          <w:lang w:eastAsia="en-US"/>
        </w:rPr>
        <w:t>10.3102/00346543029848</w:t>
      </w:r>
      <w:r w:rsidR="00B632D2">
        <w:rPr>
          <w:rFonts w:ascii="Times" w:hAnsi="Times"/>
          <w:i/>
          <w:iCs/>
          <w:sz w:val="24"/>
          <w:szCs w:val="24"/>
          <w:lang w:eastAsia="en-US"/>
        </w:rPr>
        <w:t>.</w:t>
      </w:r>
    </w:p>
    <w:p w14:paraId="3B8D9DFD" w14:textId="75D3C141" w:rsidR="00E40DDE" w:rsidRPr="00E40DDE" w:rsidRDefault="00E40DDE" w:rsidP="006A16A1">
      <w:pPr>
        <w:pStyle w:val="NormalWeb"/>
        <w:spacing w:line="360" w:lineRule="auto"/>
      </w:pPr>
      <w:r w:rsidRPr="003974C3">
        <w:t xml:space="preserve">Irvine and </w:t>
      </w:r>
      <w:proofErr w:type="spellStart"/>
      <w:r w:rsidRPr="003974C3">
        <w:t>Garling</w:t>
      </w:r>
      <w:proofErr w:type="spellEnd"/>
      <w:r w:rsidRPr="003974C3">
        <w:t xml:space="preserve"> (2019)</w:t>
      </w:r>
      <w:r>
        <w:t xml:space="preserve"> </w:t>
      </w:r>
      <w:r w:rsidRPr="006D0207">
        <w:rPr>
          <w:i/>
        </w:rPr>
        <w:t>Questioning Techniques for the Classroom.</w:t>
      </w:r>
      <w:r>
        <w:t xml:space="preserve"> Available at:</w:t>
      </w:r>
      <w:r>
        <w:rPr>
          <w:sz w:val="22"/>
          <w:szCs w:val="22"/>
        </w:rPr>
        <w:t xml:space="preserve"> </w:t>
      </w:r>
      <w:hyperlink r:id="rId8" w:history="1">
        <w:r w:rsidRPr="00793793">
          <w:rPr>
            <w:rStyle w:val="Hyperlink"/>
          </w:rPr>
          <w:t>https://questioninganddiscu</w:t>
        </w:r>
        <w:r w:rsidRPr="00793793">
          <w:rPr>
            <w:rStyle w:val="Hyperlink"/>
          </w:rPr>
          <w:t>s</w:t>
        </w:r>
        <w:r w:rsidRPr="00793793">
          <w:rPr>
            <w:rStyle w:val="Hyperlink"/>
          </w:rPr>
          <w:t>sion</w:t>
        </w:r>
        <w:r w:rsidRPr="00793793">
          <w:rPr>
            <w:rStyle w:val="Hyperlink"/>
          </w:rPr>
          <w:t>f</w:t>
        </w:r>
        <w:r w:rsidRPr="00793793">
          <w:rPr>
            <w:rStyle w:val="Hyperlink"/>
          </w:rPr>
          <w:t>ort</w:t>
        </w:r>
        <w:r w:rsidRPr="00793793">
          <w:rPr>
            <w:rStyle w:val="Hyperlink"/>
          </w:rPr>
          <w:t>e</w:t>
        </w:r>
        <w:r w:rsidRPr="00793793">
          <w:rPr>
            <w:rStyle w:val="Hyperlink"/>
          </w:rPr>
          <w:t>aching.wordpress.com/wait-time/</w:t>
        </w:r>
      </w:hyperlink>
      <w:r>
        <w:t xml:space="preserve"> (</w:t>
      </w:r>
      <w:r w:rsidRPr="00E40DDE">
        <w:t>Accessed</w:t>
      </w:r>
      <w:r w:rsidR="00750C99">
        <w:t>:</w:t>
      </w:r>
      <w:r w:rsidRPr="00E40DDE">
        <w:t xml:space="preserve"> 1</w:t>
      </w:r>
      <w:r w:rsidRPr="00E40DDE">
        <w:rPr>
          <w:vertAlign w:val="superscript"/>
        </w:rPr>
        <w:t>st</w:t>
      </w:r>
      <w:r w:rsidRPr="00E40DDE">
        <w:t xml:space="preserve"> May 2019).</w:t>
      </w:r>
    </w:p>
    <w:p w14:paraId="42F2B4D9" w14:textId="46641651" w:rsidR="00E40DDE" w:rsidRDefault="00E40DDE" w:rsidP="006A16A1">
      <w:pPr>
        <w:spacing w:line="360" w:lineRule="auto"/>
        <w:jc w:val="both"/>
        <w:rPr>
          <w:sz w:val="24"/>
          <w:szCs w:val="24"/>
        </w:rPr>
      </w:pPr>
      <w:proofErr w:type="spellStart"/>
      <w:r w:rsidRPr="00E40DDE">
        <w:rPr>
          <w:sz w:val="24"/>
          <w:szCs w:val="24"/>
        </w:rPr>
        <w:t>Lightbrown</w:t>
      </w:r>
      <w:proofErr w:type="spellEnd"/>
      <w:r w:rsidRPr="00E40DDE">
        <w:rPr>
          <w:sz w:val="24"/>
          <w:szCs w:val="24"/>
        </w:rPr>
        <w:t xml:space="preserve">, P. M and Spada, N (2013) </w:t>
      </w:r>
      <w:r w:rsidRPr="00AE1A46">
        <w:rPr>
          <w:i/>
          <w:sz w:val="24"/>
          <w:szCs w:val="24"/>
        </w:rPr>
        <w:t>How languages are learned</w:t>
      </w:r>
      <w:r w:rsidR="00AE1A46">
        <w:rPr>
          <w:sz w:val="24"/>
          <w:szCs w:val="24"/>
        </w:rPr>
        <w:t>,</w:t>
      </w:r>
      <w:r w:rsidRPr="00E40DDE">
        <w:rPr>
          <w:sz w:val="24"/>
          <w:szCs w:val="24"/>
        </w:rPr>
        <w:t xml:space="preserve"> 4</w:t>
      </w:r>
      <w:r w:rsidRPr="00E40DDE">
        <w:rPr>
          <w:sz w:val="24"/>
          <w:szCs w:val="24"/>
          <w:vertAlign w:val="superscript"/>
        </w:rPr>
        <w:t>th</w:t>
      </w:r>
      <w:r w:rsidR="00AE1A46">
        <w:rPr>
          <w:sz w:val="24"/>
          <w:szCs w:val="24"/>
        </w:rPr>
        <w:t xml:space="preserve"> </w:t>
      </w:r>
      <w:proofErr w:type="spellStart"/>
      <w:r w:rsidR="00AE1A46">
        <w:rPr>
          <w:sz w:val="24"/>
          <w:szCs w:val="24"/>
        </w:rPr>
        <w:t>edn</w:t>
      </w:r>
      <w:proofErr w:type="spellEnd"/>
      <w:r w:rsidRPr="00E40DDE">
        <w:rPr>
          <w:sz w:val="24"/>
          <w:szCs w:val="24"/>
        </w:rPr>
        <w:t>. Oxford: Oxford University Press.</w:t>
      </w:r>
    </w:p>
    <w:p w14:paraId="10FD395C" w14:textId="77777777" w:rsidR="00E40DDE" w:rsidRPr="00E40DDE" w:rsidRDefault="00E40DDE" w:rsidP="006A16A1">
      <w:pPr>
        <w:spacing w:line="360" w:lineRule="auto"/>
        <w:jc w:val="both"/>
        <w:rPr>
          <w:sz w:val="24"/>
          <w:szCs w:val="24"/>
        </w:rPr>
      </w:pPr>
    </w:p>
    <w:p w14:paraId="7410BCAD" w14:textId="50B2C8F2" w:rsidR="00E40DDE" w:rsidRDefault="00E40DDE" w:rsidP="006A16A1">
      <w:pPr>
        <w:spacing w:line="360" w:lineRule="auto"/>
        <w:jc w:val="both"/>
        <w:rPr>
          <w:rStyle w:val="Hyperlink"/>
          <w:i/>
          <w:color w:val="000000" w:themeColor="text1"/>
          <w:sz w:val="24"/>
          <w:szCs w:val="24"/>
        </w:rPr>
      </w:pPr>
      <w:r w:rsidRPr="00E40DDE">
        <w:rPr>
          <w:rFonts w:eastAsiaTheme="minorHAnsi"/>
          <w:sz w:val="24"/>
          <w:szCs w:val="24"/>
          <w:lang w:val="en-US"/>
        </w:rPr>
        <w:t xml:space="preserve">McLeod, S. (2018) </w:t>
      </w:r>
      <w:r w:rsidRPr="00E40DDE">
        <w:rPr>
          <w:rFonts w:eastAsiaTheme="minorHAnsi"/>
          <w:i/>
          <w:sz w:val="24"/>
          <w:szCs w:val="24"/>
          <w:lang w:val="en-US"/>
        </w:rPr>
        <w:t>Maslow’s Hierarchy of Needs. Simply Psychology</w:t>
      </w:r>
      <w:r w:rsidRPr="00E40DDE">
        <w:rPr>
          <w:rFonts w:eastAsiaTheme="minorHAnsi"/>
          <w:sz w:val="24"/>
          <w:szCs w:val="24"/>
          <w:lang w:val="en-US"/>
        </w:rPr>
        <w:t>. Available at:   </w:t>
      </w:r>
      <w:hyperlink r:id="rId9" w:history="1">
        <w:r w:rsidRPr="00E40DDE">
          <w:rPr>
            <w:rFonts w:eastAsiaTheme="minorHAnsi"/>
            <w:sz w:val="24"/>
            <w:szCs w:val="24"/>
            <w:lang w:val="en-US"/>
          </w:rPr>
          <w:t>https://www.simplypsychology.org/maslo</w:t>
        </w:r>
        <w:r w:rsidRPr="00E40DDE">
          <w:rPr>
            <w:rFonts w:eastAsiaTheme="minorHAnsi"/>
            <w:sz w:val="24"/>
            <w:szCs w:val="24"/>
            <w:lang w:val="en-US"/>
          </w:rPr>
          <w:t>w</w:t>
        </w:r>
        <w:r w:rsidRPr="00E40DDE">
          <w:rPr>
            <w:rFonts w:eastAsiaTheme="minorHAnsi"/>
            <w:sz w:val="24"/>
            <w:szCs w:val="24"/>
            <w:lang w:val="en-US"/>
          </w:rPr>
          <w:t>.html</w:t>
        </w:r>
      </w:hyperlink>
      <w:r w:rsidR="00750C99">
        <w:rPr>
          <w:rFonts w:eastAsiaTheme="minorHAnsi"/>
          <w:sz w:val="24"/>
          <w:szCs w:val="24"/>
          <w:lang w:val="en-US"/>
        </w:rPr>
        <w:t xml:space="preserve"> </w:t>
      </w:r>
      <w:r w:rsidRPr="00E40DDE">
        <w:rPr>
          <w:rFonts w:eastAsiaTheme="minorHAnsi"/>
          <w:sz w:val="24"/>
          <w:szCs w:val="24"/>
          <w:lang w:val="en-US"/>
        </w:rPr>
        <w:t xml:space="preserve"> (Accessed</w:t>
      </w:r>
      <w:r w:rsidR="00750C99">
        <w:rPr>
          <w:rFonts w:eastAsiaTheme="minorHAnsi"/>
          <w:sz w:val="24"/>
          <w:szCs w:val="24"/>
          <w:lang w:val="en-US"/>
        </w:rPr>
        <w:t>:</w:t>
      </w:r>
      <w:r w:rsidRPr="00E40DDE">
        <w:rPr>
          <w:rFonts w:eastAsiaTheme="minorHAnsi"/>
          <w:sz w:val="24"/>
          <w:szCs w:val="24"/>
          <w:lang w:val="en-US"/>
        </w:rPr>
        <w:t xml:space="preserve"> </w:t>
      </w:r>
      <w:r w:rsidRPr="00E40DDE">
        <w:rPr>
          <w:rFonts w:eastAsiaTheme="minorHAnsi"/>
          <w:sz w:val="24"/>
          <w:szCs w:val="24"/>
          <w:lang w:val="en-US"/>
        </w:rPr>
        <w:t>29</w:t>
      </w:r>
      <w:r w:rsidRPr="00E40DDE">
        <w:rPr>
          <w:rFonts w:eastAsiaTheme="minorHAnsi"/>
          <w:sz w:val="24"/>
          <w:szCs w:val="24"/>
          <w:lang w:val="en-US"/>
        </w:rPr>
        <w:t>th April 2019).</w:t>
      </w:r>
      <w:r w:rsidRPr="00E40DDE">
        <w:rPr>
          <w:rStyle w:val="Hyperlink"/>
          <w:i/>
          <w:color w:val="000000" w:themeColor="text1"/>
          <w:sz w:val="24"/>
          <w:szCs w:val="24"/>
        </w:rPr>
        <w:t xml:space="preserve">  </w:t>
      </w:r>
    </w:p>
    <w:p w14:paraId="35CEF730" w14:textId="77777777" w:rsidR="00E40DDE" w:rsidRPr="00E40DDE" w:rsidRDefault="00E40DDE" w:rsidP="006A16A1">
      <w:pPr>
        <w:spacing w:line="360" w:lineRule="auto"/>
        <w:jc w:val="both"/>
        <w:rPr>
          <w:rStyle w:val="Hyperlink"/>
          <w:i/>
          <w:color w:val="000000" w:themeColor="text1"/>
          <w:sz w:val="24"/>
          <w:szCs w:val="24"/>
        </w:rPr>
      </w:pPr>
    </w:p>
    <w:p w14:paraId="41231C81" w14:textId="7072B6B2" w:rsidR="00E40DDE" w:rsidRDefault="00E40DDE" w:rsidP="006A16A1">
      <w:pPr>
        <w:widowControl w:val="0"/>
        <w:autoSpaceDE w:val="0"/>
        <w:autoSpaceDN w:val="0"/>
        <w:adjustRightInd w:val="0"/>
        <w:spacing w:after="240" w:line="360" w:lineRule="auto"/>
        <w:rPr>
          <w:color w:val="000000"/>
          <w:sz w:val="24"/>
          <w:szCs w:val="24"/>
        </w:rPr>
      </w:pPr>
      <w:r w:rsidRPr="00EA051A">
        <w:rPr>
          <w:color w:val="000000"/>
          <w:sz w:val="24"/>
          <w:szCs w:val="24"/>
        </w:rPr>
        <w:t xml:space="preserve">Richards, J. C. and Rodgers, T. S. (2014) </w:t>
      </w:r>
      <w:r w:rsidRPr="00EA051A">
        <w:rPr>
          <w:i/>
          <w:color w:val="000000"/>
          <w:sz w:val="24"/>
          <w:szCs w:val="24"/>
        </w:rPr>
        <w:t xml:space="preserve">Approaches and Methods in Language Teaching, </w:t>
      </w:r>
      <w:r w:rsidRPr="00EA051A">
        <w:rPr>
          <w:color w:val="000000"/>
          <w:sz w:val="24"/>
          <w:szCs w:val="24"/>
        </w:rPr>
        <w:lastRenderedPageBreak/>
        <w:t>3</w:t>
      </w:r>
      <w:proofErr w:type="spellStart"/>
      <w:r w:rsidRPr="00EA051A">
        <w:rPr>
          <w:color w:val="000000"/>
          <w:position w:val="16"/>
          <w:sz w:val="24"/>
          <w:szCs w:val="24"/>
        </w:rPr>
        <w:t>rd</w:t>
      </w:r>
      <w:proofErr w:type="spellEnd"/>
      <w:r w:rsidRPr="00EA051A">
        <w:rPr>
          <w:color w:val="000000"/>
          <w:position w:val="16"/>
          <w:sz w:val="24"/>
          <w:szCs w:val="24"/>
        </w:rPr>
        <w:t xml:space="preserve"> </w:t>
      </w:r>
      <w:proofErr w:type="spellStart"/>
      <w:r w:rsidR="00750C99">
        <w:rPr>
          <w:color w:val="000000"/>
          <w:sz w:val="24"/>
          <w:szCs w:val="24"/>
        </w:rPr>
        <w:t>edn</w:t>
      </w:r>
      <w:proofErr w:type="spellEnd"/>
      <w:r w:rsidRPr="00EA051A">
        <w:rPr>
          <w:color w:val="000000"/>
          <w:sz w:val="24"/>
          <w:szCs w:val="24"/>
        </w:rPr>
        <w:t>.</w:t>
      </w:r>
      <w:r w:rsidRPr="00EA051A">
        <w:rPr>
          <w:i/>
          <w:color w:val="000000"/>
          <w:sz w:val="24"/>
          <w:szCs w:val="24"/>
        </w:rPr>
        <w:t xml:space="preserve"> </w:t>
      </w:r>
      <w:r w:rsidRPr="00EA051A">
        <w:rPr>
          <w:color w:val="000000"/>
          <w:sz w:val="24"/>
          <w:szCs w:val="24"/>
        </w:rPr>
        <w:t xml:space="preserve">Cambridge: CUP. </w:t>
      </w:r>
    </w:p>
    <w:p w14:paraId="7B094AD0" w14:textId="77777777" w:rsidR="00E40DDE" w:rsidRPr="00E40DDE" w:rsidRDefault="00E40DDE" w:rsidP="006A16A1">
      <w:pPr>
        <w:pStyle w:val="NormalWeb"/>
        <w:spacing w:line="360" w:lineRule="auto"/>
      </w:pPr>
      <w:r w:rsidRPr="00E40DDE">
        <w:t xml:space="preserve">Sangster, M (2007) </w:t>
      </w:r>
      <w:r w:rsidRPr="00E40DDE">
        <w:rPr>
          <w:i/>
        </w:rPr>
        <w:t>Reflecting on pace</w:t>
      </w:r>
      <w:r w:rsidRPr="00E40DDE">
        <w:t>. Available at:</w:t>
      </w:r>
      <w:r w:rsidRPr="00E40DDE">
        <w:t xml:space="preserve"> </w:t>
      </w:r>
      <w:hyperlink r:id="rId10" w:history="1">
        <w:r w:rsidRPr="00793793">
          <w:rPr>
            <w:rStyle w:val="Hyperlink"/>
          </w:rPr>
          <w:t>https://www.atm</w:t>
        </w:r>
        <w:r w:rsidRPr="00793793">
          <w:rPr>
            <w:rStyle w:val="Hyperlink"/>
          </w:rPr>
          <w:t>.</w:t>
        </w:r>
        <w:r w:rsidRPr="00793793">
          <w:rPr>
            <w:rStyle w:val="Hyperlink"/>
          </w:rPr>
          <w:t>org.uk/write/</w:t>
        </w:r>
        <w:r w:rsidRPr="00793793">
          <w:rPr>
            <w:rStyle w:val="Hyperlink"/>
          </w:rPr>
          <w:t>M</w:t>
        </w:r>
        <w:r w:rsidRPr="00793793">
          <w:rPr>
            <w:rStyle w:val="Hyperlink"/>
          </w:rPr>
          <w:t>ediaUploads/Journals/MT204/Non-Member/ATM-MT204-34-36.pdf</w:t>
        </w:r>
      </w:hyperlink>
      <w:r>
        <w:t xml:space="preserve"> </w:t>
      </w:r>
      <w:r w:rsidRPr="00E40DDE">
        <w:t>(Accessed 3rd May 2019).</w:t>
      </w:r>
    </w:p>
    <w:p w14:paraId="2E88187B" w14:textId="77777777" w:rsidR="00E40DDE" w:rsidRPr="003974C3" w:rsidRDefault="00E40DDE" w:rsidP="006A16A1">
      <w:pPr>
        <w:pStyle w:val="NormalWeb"/>
        <w:spacing w:line="360" w:lineRule="auto"/>
        <w:rPr>
          <w:u w:val="single"/>
        </w:rPr>
      </w:pPr>
      <w:r w:rsidRPr="003974C3">
        <w:t xml:space="preserve">Saving the children (2019) </w:t>
      </w:r>
      <w:r w:rsidRPr="003974C3">
        <w:rPr>
          <w:i/>
        </w:rPr>
        <w:t>UN convention on the rights of the child (UNCRC) An international agreement for child right.</w:t>
      </w:r>
      <w:r w:rsidRPr="003974C3">
        <w:t xml:space="preserve"> Available at:</w:t>
      </w:r>
      <w:r>
        <w:t xml:space="preserve"> </w:t>
      </w:r>
      <w:hyperlink r:id="rId11" w:history="1">
        <w:r w:rsidRPr="00793793">
          <w:rPr>
            <w:rStyle w:val="Hyperlink"/>
          </w:rPr>
          <w:t>https://www.savethechildren.org.uk/what-we-do/childrens-rights/united-nations-convention-of-the-rights-of-the-child</w:t>
        </w:r>
      </w:hyperlink>
      <w:r w:rsidRPr="003974C3">
        <w:t xml:space="preserve"> (Accessed: 29</w:t>
      </w:r>
      <w:r w:rsidRPr="003974C3">
        <w:rPr>
          <w:vertAlign w:val="superscript"/>
        </w:rPr>
        <w:t>th</w:t>
      </w:r>
      <w:r w:rsidRPr="003974C3">
        <w:t xml:space="preserve"> April 2019). </w:t>
      </w:r>
    </w:p>
    <w:p w14:paraId="361FF788" w14:textId="5FEDCE38" w:rsidR="00E40DDE" w:rsidRDefault="00E40DDE" w:rsidP="006A16A1">
      <w:pPr>
        <w:spacing w:line="360" w:lineRule="auto"/>
        <w:jc w:val="both"/>
        <w:rPr>
          <w:sz w:val="24"/>
          <w:szCs w:val="24"/>
          <w:lang w:val="en-US"/>
        </w:rPr>
      </w:pPr>
      <w:r w:rsidRPr="00E40DDE">
        <w:rPr>
          <w:sz w:val="24"/>
          <w:szCs w:val="24"/>
          <w:lang w:val="en-US"/>
        </w:rPr>
        <w:t xml:space="preserve">Skinner, B. F. (1938) </w:t>
      </w:r>
      <w:r w:rsidRPr="00E40DDE">
        <w:rPr>
          <w:i/>
          <w:sz w:val="24"/>
          <w:szCs w:val="24"/>
          <w:lang w:val="en-US"/>
        </w:rPr>
        <w:t>The Behavior of Organisms: An Experimental Analysis</w:t>
      </w:r>
      <w:r w:rsidRPr="00E40DDE">
        <w:rPr>
          <w:sz w:val="24"/>
          <w:szCs w:val="24"/>
          <w:lang w:val="en-US"/>
        </w:rPr>
        <w:t xml:space="preserve">. New York: Appleton-Century. </w:t>
      </w:r>
    </w:p>
    <w:p w14:paraId="410D15C2" w14:textId="77777777" w:rsidR="00E40DDE" w:rsidRPr="00E40DDE" w:rsidRDefault="00E40DDE" w:rsidP="006A16A1">
      <w:pPr>
        <w:spacing w:line="360" w:lineRule="auto"/>
        <w:jc w:val="both"/>
        <w:rPr>
          <w:sz w:val="24"/>
          <w:szCs w:val="24"/>
          <w:lang w:val="en-US"/>
        </w:rPr>
      </w:pPr>
    </w:p>
    <w:p w14:paraId="0367F5E0" w14:textId="2E087E08" w:rsidR="00E40DDE" w:rsidRDefault="00E40DDE" w:rsidP="006A16A1">
      <w:pPr>
        <w:spacing w:line="360" w:lineRule="auto"/>
        <w:jc w:val="both"/>
        <w:rPr>
          <w:color w:val="000000"/>
          <w:sz w:val="24"/>
          <w:szCs w:val="24"/>
        </w:rPr>
      </w:pPr>
      <w:r w:rsidRPr="00E40DDE">
        <w:rPr>
          <w:color w:val="000000"/>
          <w:sz w:val="24"/>
          <w:szCs w:val="24"/>
        </w:rPr>
        <w:t>Vygotsky, L.S. (1978)</w:t>
      </w:r>
      <w:r w:rsidRPr="00E40DDE">
        <w:rPr>
          <w:i/>
          <w:color w:val="000000"/>
          <w:sz w:val="24"/>
          <w:szCs w:val="24"/>
        </w:rPr>
        <w:t xml:space="preserve"> Mind in Society:  The development of Higher Psychological Processes.</w:t>
      </w:r>
      <w:r w:rsidRPr="00E40DDE">
        <w:rPr>
          <w:color w:val="000000"/>
          <w:sz w:val="24"/>
          <w:szCs w:val="24"/>
        </w:rPr>
        <w:t xml:space="preserve">  Cambridge, MA:  Harvard University Press. </w:t>
      </w:r>
    </w:p>
    <w:p w14:paraId="16D7C87C" w14:textId="77777777" w:rsidR="00E40DDE" w:rsidRPr="00E40DDE" w:rsidRDefault="00E40DDE" w:rsidP="006A16A1">
      <w:pPr>
        <w:spacing w:line="360" w:lineRule="auto"/>
        <w:jc w:val="both"/>
        <w:rPr>
          <w:color w:val="000000"/>
          <w:sz w:val="24"/>
          <w:szCs w:val="24"/>
        </w:rPr>
      </w:pPr>
    </w:p>
    <w:p w14:paraId="46504135" w14:textId="25003EE3" w:rsidR="00E40DDE" w:rsidRPr="00E40DDE" w:rsidRDefault="00E40DDE" w:rsidP="006A16A1">
      <w:pPr>
        <w:spacing w:line="360" w:lineRule="auto"/>
        <w:jc w:val="both"/>
        <w:rPr>
          <w:rStyle w:val="Hyperlink"/>
          <w:color w:val="000000" w:themeColor="text1"/>
          <w:sz w:val="24"/>
          <w:szCs w:val="24"/>
          <w:u w:val="none"/>
        </w:rPr>
      </w:pPr>
      <w:r w:rsidRPr="00E40DDE">
        <w:rPr>
          <w:rStyle w:val="Hyperlink"/>
          <w:color w:val="000000" w:themeColor="text1"/>
          <w:sz w:val="24"/>
          <w:szCs w:val="24"/>
          <w:u w:val="none"/>
        </w:rPr>
        <w:t xml:space="preserve">Welsh Assembly Government (2009) </w:t>
      </w:r>
      <w:r w:rsidRPr="00E40DDE">
        <w:rPr>
          <w:rStyle w:val="Hyperlink"/>
          <w:i/>
          <w:color w:val="000000" w:themeColor="text1"/>
          <w:sz w:val="24"/>
          <w:szCs w:val="24"/>
          <w:u w:val="none"/>
        </w:rPr>
        <w:t>Becoming a Qualified Teacher of Guidance (2009).</w:t>
      </w:r>
      <w:r w:rsidRPr="00E40DDE">
        <w:rPr>
          <w:rStyle w:val="Hyperlink"/>
          <w:color w:val="000000" w:themeColor="text1"/>
          <w:sz w:val="24"/>
          <w:szCs w:val="24"/>
          <w:u w:val="none"/>
        </w:rPr>
        <w:t xml:space="preserve"> Cardiff: WAG</w:t>
      </w:r>
      <w:r w:rsidR="00B632D2">
        <w:rPr>
          <w:rStyle w:val="Hyperlink"/>
          <w:color w:val="000000" w:themeColor="text1"/>
          <w:sz w:val="24"/>
          <w:szCs w:val="24"/>
          <w:u w:val="none"/>
        </w:rPr>
        <w:t>.</w:t>
      </w:r>
    </w:p>
    <w:p w14:paraId="5EFCC547" w14:textId="77777777" w:rsidR="00417464" w:rsidRPr="0019277D" w:rsidRDefault="00417464" w:rsidP="0019277D">
      <w:pPr>
        <w:spacing w:line="360" w:lineRule="auto"/>
        <w:jc w:val="both"/>
        <w:rPr>
          <w:rStyle w:val="Hyperlink"/>
          <w:color w:val="auto"/>
          <w:u w:val="none"/>
        </w:rPr>
      </w:pPr>
    </w:p>
    <w:p w14:paraId="6E70C02B" w14:textId="77777777" w:rsidR="0019277D" w:rsidRDefault="0019277D" w:rsidP="00B02DA6">
      <w:pPr>
        <w:pStyle w:val="NormalWeb"/>
      </w:pPr>
    </w:p>
    <w:p w14:paraId="70549DEB" w14:textId="77777777" w:rsidR="00CB59FD" w:rsidRPr="00B02DA6" w:rsidRDefault="00CB59FD" w:rsidP="00B02DA6">
      <w:pPr>
        <w:jc w:val="center"/>
      </w:pPr>
    </w:p>
    <w:sectPr w:rsidR="00CB59FD" w:rsidRPr="00B02DA6" w:rsidSect="0073573F">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5B1CE" w14:textId="77777777" w:rsidR="00DF4106" w:rsidRDefault="00DF4106" w:rsidP="00B02DA6">
      <w:r>
        <w:separator/>
      </w:r>
    </w:p>
  </w:endnote>
  <w:endnote w:type="continuationSeparator" w:id="0">
    <w:p w14:paraId="65116C8C" w14:textId="77777777" w:rsidR="00DF4106" w:rsidRDefault="00DF4106" w:rsidP="00B02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74808"/>
      <w:docPartObj>
        <w:docPartGallery w:val="Page Numbers (Bottom of Page)"/>
        <w:docPartUnique/>
      </w:docPartObj>
    </w:sdtPr>
    <w:sdtContent>
      <w:p w14:paraId="49C190F1" w14:textId="7FBFE5AC" w:rsidR="00E40DDE" w:rsidRDefault="00E40DDE" w:rsidP="007937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821737" w14:textId="77777777" w:rsidR="00E40DDE" w:rsidRDefault="00E40D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601621"/>
      <w:docPartObj>
        <w:docPartGallery w:val="Page Numbers (Bottom of Page)"/>
        <w:docPartUnique/>
      </w:docPartObj>
    </w:sdtPr>
    <w:sdtContent>
      <w:p w14:paraId="6F826BF7" w14:textId="4CDB7AB8" w:rsidR="00E40DDE" w:rsidRDefault="00E40DDE" w:rsidP="007937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612984" w14:textId="77777777" w:rsidR="00E40DDE" w:rsidRDefault="00E40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512CE" w14:textId="77777777" w:rsidR="00DF4106" w:rsidRDefault="00DF4106" w:rsidP="00B02DA6">
      <w:r>
        <w:separator/>
      </w:r>
    </w:p>
  </w:footnote>
  <w:footnote w:type="continuationSeparator" w:id="0">
    <w:p w14:paraId="3C4C4DC9" w14:textId="77777777" w:rsidR="00DF4106" w:rsidRDefault="00DF4106" w:rsidP="00B02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B19CA" w14:textId="76965654" w:rsidR="00B02DA6" w:rsidRDefault="00B02DA6">
    <w:pPr>
      <w:pStyle w:val="Header"/>
    </w:pPr>
    <w:r>
      <w:t>ECAD4002</w:t>
    </w:r>
    <w:r>
      <w:tab/>
    </w:r>
    <w:r>
      <w:tab/>
      <w:t>1808717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81DC6"/>
    <w:multiLevelType w:val="hybridMultilevel"/>
    <w:tmpl w:val="A6A6C006"/>
    <w:lvl w:ilvl="0" w:tplc="23B2B48A">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C280B"/>
    <w:multiLevelType w:val="hybridMultilevel"/>
    <w:tmpl w:val="13D664CC"/>
    <w:lvl w:ilvl="0" w:tplc="23B2B48A">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2056A"/>
    <w:multiLevelType w:val="multilevel"/>
    <w:tmpl w:val="B63C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DA6"/>
    <w:rsid w:val="0003096A"/>
    <w:rsid w:val="00032F57"/>
    <w:rsid w:val="00067160"/>
    <w:rsid w:val="00071901"/>
    <w:rsid w:val="000A0A3F"/>
    <w:rsid w:val="000D07C8"/>
    <w:rsid w:val="000F7258"/>
    <w:rsid w:val="00101D4C"/>
    <w:rsid w:val="00103736"/>
    <w:rsid w:val="001163DD"/>
    <w:rsid w:val="00137C6A"/>
    <w:rsid w:val="0014039E"/>
    <w:rsid w:val="00146552"/>
    <w:rsid w:val="00185F21"/>
    <w:rsid w:val="0019277D"/>
    <w:rsid w:val="00192DC1"/>
    <w:rsid w:val="001A3C64"/>
    <w:rsid w:val="001C0694"/>
    <w:rsid w:val="001E5C4D"/>
    <w:rsid w:val="001F548D"/>
    <w:rsid w:val="002613BB"/>
    <w:rsid w:val="002D1A31"/>
    <w:rsid w:val="002E3EE2"/>
    <w:rsid w:val="0030132B"/>
    <w:rsid w:val="00330600"/>
    <w:rsid w:val="00334210"/>
    <w:rsid w:val="003974C3"/>
    <w:rsid w:val="003B44A6"/>
    <w:rsid w:val="003B7D46"/>
    <w:rsid w:val="003D1B70"/>
    <w:rsid w:val="004074F7"/>
    <w:rsid w:val="00417464"/>
    <w:rsid w:val="00421C94"/>
    <w:rsid w:val="00440CA0"/>
    <w:rsid w:val="00490580"/>
    <w:rsid w:val="00491F48"/>
    <w:rsid w:val="00526A42"/>
    <w:rsid w:val="005C174B"/>
    <w:rsid w:val="005F0D2E"/>
    <w:rsid w:val="006A16A1"/>
    <w:rsid w:val="006D0207"/>
    <w:rsid w:val="006D1E4F"/>
    <w:rsid w:val="00725CB8"/>
    <w:rsid w:val="0073573F"/>
    <w:rsid w:val="007418A6"/>
    <w:rsid w:val="00750C99"/>
    <w:rsid w:val="00760A64"/>
    <w:rsid w:val="008741B7"/>
    <w:rsid w:val="008C63FE"/>
    <w:rsid w:val="009364D0"/>
    <w:rsid w:val="0094531A"/>
    <w:rsid w:val="009829FC"/>
    <w:rsid w:val="009A27B6"/>
    <w:rsid w:val="00A15A1E"/>
    <w:rsid w:val="00A55278"/>
    <w:rsid w:val="00AB1381"/>
    <w:rsid w:val="00AB6810"/>
    <w:rsid w:val="00AE1A46"/>
    <w:rsid w:val="00B02DA6"/>
    <w:rsid w:val="00B30C1F"/>
    <w:rsid w:val="00B35B99"/>
    <w:rsid w:val="00B4280E"/>
    <w:rsid w:val="00B632D2"/>
    <w:rsid w:val="00B9621B"/>
    <w:rsid w:val="00BE6CD8"/>
    <w:rsid w:val="00BE787A"/>
    <w:rsid w:val="00C42A50"/>
    <w:rsid w:val="00CB59FD"/>
    <w:rsid w:val="00CF6459"/>
    <w:rsid w:val="00D901E5"/>
    <w:rsid w:val="00D92208"/>
    <w:rsid w:val="00DD73C8"/>
    <w:rsid w:val="00DF4106"/>
    <w:rsid w:val="00E35EE7"/>
    <w:rsid w:val="00E40DDE"/>
    <w:rsid w:val="00EA051A"/>
    <w:rsid w:val="00EB4CED"/>
    <w:rsid w:val="00EF4A46"/>
    <w:rsid w:val="00EF6437"/>
    <w:rsid w:val="00FD6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522E"/>
  <w15:chartTrackingRefBased/>
  <w15:docId w15:val="{51C78414-B898-1645-947C-E52D0E93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02DA6"/>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2DA6"/>
    <w:pPr>
      <w:tabs>
        <w:tab w:val="center" w:pos="4680"/>
        <w:tab w:val="right" w:pos="9360"/>
      </w:tabs>
    </w:pPr>
  </w:style>
  <w:style w:type="character" w:customStyle="1" w:styleId="HeaderChar">
    <w:name w:val="Header Char"/>
    <w:basedOn w:val="DefaultParagraphFont"/>
    <w:link w:val="Header"/>
    <w:uiPriority w:val="99"/>
    <w:rsid w:val="00B02DA6"/>
  </w:style>
  <w:style w:type="paragraph" w:styleId="Footer">
    <w:name w:val="footer"/>
    <w:basedOn w:val="Normal"/>
    <w:link w:val="FooterChar"/>
    <w:uiPriority w:val="99"/>
    <w:unhideWhenUsed/>
    <w:rsid w:val="00B02DA6"/>
    <w:pPr>
      <w:tabs>
        <w:tab w:val="center" w:pos="4680"/>
        <w:tab w:val="right" w:pos="9360"/>
      </w:tabs>
    </w:pPr>
  </w:style>
  <w:style w:type="character" w:customStyle="1" w:styleId="FooterChar">
    <w:name w:val="Footer Char"/>
    <w:basedOn w:val="DefaultParagraphFont"/>
    <w:link w:val="Footer"/>
    <w:uiPriority w:val="99"/>
    <w:rsid w:val="00B02DA6"/>
  </w:style>
  <w:style w:type="paragraph" w:styleId="NormalWeb">
    <w:name w:val="Normal (Web)"/>
    <w:basedOn w:val="Normal"/>
    <w:uiPriority w:val="99"/>
    <w:unhideWhenUsed/>
    <w:rsid w:val="00B02DA6"/>
    <w:pPr>
      <w:spacing w:before="100" w:beforeAutospacing="1" w:after="100" w:afterAutospacing="1"/>
    </w:pPr>
    <w:rPr>
      <w:sz w:val="24"/>
      <w:szCs w:val="24"/>
      <w:lang w:eastAsia="en-US"/>
    </w:rPr>
  </w:style>
  <w:style w:type="character" w:styleId="Hyperlink">
    <w:name w:val="Hyperlink"/>
    <w:basedOn w:val="DefaultParagraphFont"/>
    <w:uiPriority w:val="99"/>
    <w:unhideWhenUsed/>
    <w:rsid w:val="00B02DA6"/>
    <w:rPr>
      <w:color w:val="0563C1" w:themeColor="hyperlink"/>
      <w:u w:val="single"/>
    </w:rPr>
  </w:style>
  <w:style w:type="character" w:customStyle="1" w:styleId="UnresolvedMention1">
    <w:name w:val="Unresolved Mention1"/>
    <w:basedOn w:val="DefaultParagraphFont"/>
    <w:uiPriority w:val="99"/>
    <w:semiHidden/>
    <w:unhideWhenUsed/>
    <w:rsid w:val="00B02DA6"/>
    <w:rPr>
      <w:color w:val="605E5C"/>
      <w:shd w:val="clear" w:color="auto" w:fill="E1DFDD"/>
    </w:rPr>
  </w:style>
  <w:style w:type="paragraph" w:customStyle="1" w:styleId="Char">
    <w:name w:val="Char"/>
    <w:basedOn w:val="Normal"/>
    <w:rsid w:val="00D92208"/>
    <w:pPr>
      <w:spacing w:after="160" w:line="240" w:lineRule="exact"/>
    </w:pPr>
    <w:rPr>
      <w:rFonts w:ascii="Tahoma" w:hAnsi="Tahoma" w:cs="Tahoma"/>
      <w:lang w:val="en-US" w:eastAsia="en-US"/>
    </w:rPr>
  </w:style>
  <w:style w:type="paragraph" w:styleId="ListParagraph">
    <w:name w:val="List Paragraph"/>
    <w:basedOn w:val="Normal"/>
    <w:uiPriority w:val="34"/>
    <w:qFormat/>
    <w:rsid w:val="0030132B"/>
    <w:pPr>
      <w:ind w:left="720"/>
      <w:contextualSpacing/>
    </w:pPr>
  </w:style>
  <w:style w:type="character" w:styleId="UnresolvedMention">
    <w:name w:val="Unresolved Mention"/>
    <w:basedOn w:val="DefaultParagraphFont"/>
    <w:uiPriority w:val="99"/>
    <w:rsid w:val="005F0D2E"/>
    <w:rPr>
      <w:color w:val="605E5C"/>
      <w:shd w:val="clear" w:color="auto" w:fill="E1DFDD"/>
    </w:rPr>
  </w:style>
  <w:style w:type="character" w:styleId="FollowedHyperlink">
    <w:name w:val="FollowedHyperlink"/>
    <w:basedOn w:val="DefaultParagraphFont"/>
    <w:uiPriority w:val="99"/>
    <w:semiHidden/>
    <w:unhideWhenUsed/>
    <w:rsid w:val="005F0D2E"/>
    <w:rPr>
      <w:color w:val="954F72" w:themeColor="followedHyperlink"/>
      <w:u w:val="single"/>
    </w:rPr>
  </w:style>
  <w:style w:type="character" w:styleId="PageNumber">
    <w:name w:val="page number"/>
    <w:basedOn w:val="DefaultParagraphFont"/>
    <w:uiPriority w:val="99"/>
    <w:semiHidden/>
    <w:unhideWhenUsed/>
    <w:rsid w:val="00E40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6308">
      <w:bodyDiv w:val="1"/>
      <w:marLeft w:val="0"/>
      <w:marRight w:val="0"/>
      <w:marTop w:val="0"/>
      <w:marBottom w:val="0"/>
      <w:divBdr>
        <w:top w:val="none" w:sz="0" w:space="0" w:color="auto"/>
        <w:left w:val="none" w:sz="0" w:space="0" w:color="auto"/>
        <w:bottom w:val="none" w:sz="0" w:space="0" w:color="auto"/>
        <w:right w:val="none" w:sz="0" w:space="0" w:color="auto"/>
      </w:divBdr>
      <w:divsChild>
        <w:div w:id="513106901">
          <w:marLeft w:val="0"/>
          <w:marRight w:val="0"/>
          <w:marTop w:val="0"/>
          <w:marBottom w:val="0"/>
          <w:divBdr>
            <w:top w:val="none" w:sz="0" w:space="0" w:color="auto"/>
            <w:left w:val="none" w:sz="0" w:space="0" w:color="auto"/>
            <w:bottom w:val="none" w:sz="0" w:space="0" w:color="auto"/>
            <w:right w:val="none" w:sz="0" w:space="0" w:color="auto"/>
          </w:divBdr>
          <w:divsChild>
            <w:div w:id="995911945">
              <w:marLeft w:val="0"/>
              <w:marRight w:val="0"/>
              <w:marTop w:val="0"/>
              <w:marBottom w:val="0"/>
              <w:divBdr>
                <w:top w:val="none" w:sz="0" w:space="0" w:color="auto"/>
                <w:left w:val="none" w:sz="0" w:space="0" w:color="auto"/>
                <w:bottom w:val="none" w:sz="0" w:space="0" w:color="auto"/>
                <w:right w:val="none" w:sz="0" w:space="0" w:color="auto"/>
              </w:divBdr>
              <w:divsChild>
                <w:div w:id="93798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5009">
      <w:bodyDiv w:val="1"/>
      <w:marLeft w:val="0"/>
      <w:marRight w:val="0"/>
      <w:marTop w:val="0"/>
      <w:marBottom w:val="0"/>
      <w:divBdr>
        <w:top w:val="none" w:sz="0" w:space="0" w:color="auto"/>
        <w:left w:val="none" w:sz="0" w:space="0" w:color="auto"/>
        <w:bottom w:val="none" w:sz="0" w:space="0" w:color="auto"/>
        <w:right w:val="none" w:sz="0" w:space="0" w:color="auto"/>
      </w:divBdr>
      <w:divsChild>
        <w:div w:id="853495383">
          <w:marLeft w:val="0"/>
          <w:marRight w:val="0"/>
          <w:marTop w:val="0"/>
          <w:marBottom w:val="0"/>
          <w:divBdr>
            <w:top w:val="none" w:sz="0" w:space="0" w:color="auto"/>
            <w:left w:val="none" w:sz="0" w:space="0" w:color="auto"/>
            <w:bottom w:val="none" w:sz="0" w:space="0" w:color="auto"/>
            <w:right w:val="none" w:sz="0" w:space="0" w:color="auto"/>
          </w:divBdr>
          <w:divsChild>
            <w:div w:id="1706366875">
              <w:marLeft w:val="0"/>
              <w:marRight w:val="0"/>
              <w:marTop w:val="0"/>
              <w:marBottom w:val="0"/>
              <w:divBdr>
                <w:top w:val="none" w:sz="0" w:space="0" w:color="auto"/>
                <w:left w:val="none" w:sz="0" w:space="0" w:color="auto"/>
                <w:bottom w:val="none" w:sz="0" w:space="0" w:color="auto"/>
                <w:right w:val="none" w:sz="0" w:space="0" w:color="auto"/>
              </w:divBdr>
              <w:divsChild>
                <w:div w:id="152439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1143">
      <w:bodyDiv w:val="1"/>
      <w:marLeft w:val="0"/>
      <w:marRight w:val="0"/>
      <w:marTop w:val="0"/>
      <w:marBottom w:val="0"/>
      <w:divBdr>
        <w:top w:val="none" w:sz="0" w:space="0" w:color="auto"/>
        <w:left w:val="none" w:sz="0" w:space="0" w:color="auto"/>
        <w:bottom w:val="none" w:sz="0" w:space="0" w:color="auto"/>
        <w:right w:val="none" w:sz="0" w:space="0" w:color="auto"/>
      </w:divBdr>
      <w:divsChild>
        <w:div w:id="218708519">
          <w:marLeft w:val="0"/>
          <w:marRight w:val="0"/>
          <w:marTop w:val="0"/>
          <w:marBottom w:val="0"/>
          <w:divBdr>
            <w:top w:val="none" w:sz="0" w:space="0" w:color="auto"/>
            <w:left w:val="none" w:sz="0" w:space="0" w:color="auto"/>
            <w:bottom w:val="none" w:sz="0" w:space="0" w:color="auto"/>
            <w:right w:val="none" w:sz="0" w:space="0" w:color="auto"/>
          </w:divBdr>
          <w:divsChild>
            <w:div w:id="842428364">
              <w:marLeft w:val="0"/>
              <w:marRight w:val="0"/>
              <w:marTop w:val="0"/>
              <w:marBottom w:val="0"/>
              <w:divBdr>
                <w:top w:val="none" w:sz="0" w:space="0" w:color="auto"/>
                <w:left w:val="none" w:sz="0" w:space="0" w:color="auto"/>
                <w:bottom w:val="none" w:sz="0" w:space="0" w:color="auto"/>
                <w:right w:val="none" w:sz="0" w:space="0" w:color="auto"/>
              </w:divBdr>
              <w:divsChild>
                <w:div w:id="15997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81243">
      <w:bodyDiv w:val="1"/>
      <w:marLeft w:val="0"/>
      <w:marRight w:val="0"/>
      <w:marTop w:val="0"/>
      <w:marBottom w:val="0"/>
      <w:divBdr>
        <w:top w:val="none" w:sz="0" w:space="0" w:color="auto"/>
        <w:left w:val="none" w:sz="0" w:space="0" w:color="auto"/>
        <w:bottom w:val="none" w:sz="0" w:space="0" w:color="auto"/>
        <w:right w:val="none" w:sz="0" w:space="0" w:color="auto"/>
      </w:divBdr>
      <w:divsChild>
        <w:div w:id="1344279609">
          <w:marLeft w:val="0"/>
          <w:marRight w:val="0"/>
          <w:marTop w:val="0"/>
          <w:marBottom w:val="0"/>
          <w:divBdr>
            <w:top w:val="none" w:sz="0" w:space="0" w:color="auto"/>
            <w:left w:val="none" w:sz="0" w:space="0" w:color="auto"/>
            <w:bottom w:val="none" w:sz="0" w:space="0" w:color="auto"/>
            <w:right w:val="none" w:sz="0" w:space="0" w:color="auto"/>
          </w:divBdr>
          <w:divsChild>
            <w:div w:id="1987975702">
              <w:marLeft w:val="0"/>
              <w:marRight w:val="0"/>
              <w:marTop w:val="0"/>
              <w:marBottom w:val="0"/>
              <w:divBdr>
                <w:top w:val="none" w:sz="0" w:space="0" w:color="auto"/>
                <w:left w:val="none" w:sz="0" w:space="0" w:color="auto"/>
                <w:bottom w:val="none" w:sz="0" w:space="0" w:color="auto"/>
                <w:right w:val="none" w:sz="0" w:space="0" w:color="auto"/>
              </w:divBdr>
              <w:divsChild>
                <w:div w:id="2330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09085">
      <w:bodyDiv w:val="1"/>
      <w:marLeft w:val="0"/>
      <w:marRight w:val="0"/>
      <w:marTop w:val="0"/>
      <w:marBottom w:val="0"/>
      <w:divBdr>
        <w:top w:val="none" w:sz="0" w:space="0" w:color="auto"/>
        <w:left w:val="none" w:sz="0" w:space="0" w:color="auto"/>
        <w:bottom w:val="none" w:sz="0" w:space="0" w:color="auto"/>
        <w:right w:val="none" w:sz="0" w:space="0" w:color="auto"/>
      </w:divBdr>
      <w:divsChild>
        <w:div w:id="1414202804">
          <w:marLeft w:val="0"/>
          <w:marRight w:val="0"/>
          <w:marTop w:val="0"/>
          <w:marBottom w:val="0"/>
          <w:divBdr>
            <w:top w:val="none" w:sz="0" w:space="0" w:color="auto"/>
            <w:left w:val="none" w:sz="0" w:space="0" w:color="auto"/>
            <w:bottom w:val="none" w:sz="0" w:space="0" w:color="auto"/>
            <w:right w:val="none" w:sz="0" w:space="0" w:color="auto"/>
          </w:divBdr>
          <w:divsChild>
            <w:div w:id="1972592866">
              <w:marLeft w:val="0"/>
              <w:marRight w:val="0"/>
              <w:marTop w:val="0"/>
              <w:marBottom w:val="0"/>
              <w:divBdr>
                <w:top w:val="none" w:sz="0" w:space="0" w:color="auto"/>
                <w:left w:val="none" w:sz="0" w:space="0" w:color="auto"/>
                <w:bottom w:val="none" w:sz="0" w:space="0" w:color="auto"/>
                <w:right w:val="none" w:sz="0" w:space="0" w:color="auto"/>
              </w:divBdr>
              <w:divsChild>
                <w:div w:id="7393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834068">
      <w:bodyDiv w:val="1"/>
      <w:marLeft w:val="0"/>
      <w:marRight w:val="0"/>
      <w:marTop w:val="0"/>
      <w:marBottom w:val="0"/>
      <w:divBdr>
        <w:top w:val="none" w:sz="0" w:space="0" w:color="auto"/>
        <w:left w:val="none" w:sz="0" w:space="0" w:color="auto"/>
        <w:bottom w:val="none" w:sz="0" w:space="0" w:color="auto"/>
        <w:right w:val="none" w:sz="0" w:space="0" w:color="auto"/>
      </w:divBdr>
    </w:div>
    <w:div w:id="1943762081">
      <w:bodyDiv w:val="1"/>
      <w:marLeft w:val="0"/>
      <w:marRight w:val="0"/>
      <w:marTop w:val="0"/>
      <w:marBottom w:val="0"/>
      <w:divBdr>
        <w:top w:val="none" w:sz="0" w:space="0" w:color="auto"/>
        <w:left w:val="none" w:sz="0" w:space="0" w:color="auto"/>
        <w:bottom w:val="none" w:sz="0" w:space="0" w:color="auto"/>
        <w:right w:val="none" w:sz="0" w:space="0" w:color="auto"/>
      </w:divBdr>
      <w:divsChild>
        <w:div w:id="451825499">
          <w:marLeft w:val="0"/>
          <w:marRight w:val="0"/>
          <w:marTop w:val="0"/>
          <w:marBottom w:val="0"/>
          <w:divBdr>
            <w:top w:val="none" w:sz="0" w:space="0" w:color="auto"/>
            <w:left w:val="none" w:sz="0" w:space="0" w:color="auto"/>
            <w:bottom w:val="none" w:sz="0" w:space="0" w:color="auto"/>
            <w:right w:val="none" w:sz="0" w:space="0" w:color="auto"/>
          </w:divBdr>
          <w:divsChild>
            <w:div w:id="437911593">
              <w:marLeft w:val="0"/>
              <w:marRight w:val="0"/>
              <w:marTop w:val="0"/>
              <w:marBottom w:val="0"/>
              <w:divBdr>
                <w:top w:val="none" w:sz="0" w:space="0" w:color="auto"/>
                <w:left w:val="none" w:sz="0" w:space="0" w:color="auto"/>
                <w:bottom w:val="none" w:sz="0" w:space="0" w:color="auto"/>
                <w:right w:val="none" w:sz="0" w:space="0" w:color="auto"/>
              </w:divBdr>
              <w:divsChild>
                <w:div w:id="1915703596">
                  <w:marLeft w:val="0"/>
                  <w:marRight w:val="0"/>
                  <w:marTop w:val="0"/>
                  <w:marBottom w:val="0"/>
                  <w:divBdr>
                    <w:top w:val="none" w:sz="0" w:space="0" w:color="auto"/>
                    <w:left w:val="none" w:sz="0" w:space="0" w:color="auto"/>
                    <w:bottom w:val="none" w:sz="0" w:space="0" w:color="auto"/>
                    <w:right w:val="none" w:sz="0" w:space="0" w:color="auto"/>
                  </w:divBdr>
                  <w:divsChild>
                    <w:div w:id="126735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934882">
      <w:bodyDiv w:val="1"/>
      <w:marLeft w:val="0"/>
      <w:marRight w:val="0"/>
      <w:marTop w:val="0"/>
      <w:marBottom w:val="0"/>
      <w:divBdr>
        <w:top w:val="none" w:sz="0" w:space="0" w:color="auto"/>
        <w:left w:val="none" w:sz="0" w:space="0" w:color="auto"/>
        <w:bottom w:val="none" w:sz="0" w:space="0" w:color="auto"/>
        <w:right w:val="none" w:sz="0" w:space="0" w:color="auto"/>
      </w:divBdr>
      <w:divsChild>
        <w:div w:id="1634286519">
          <w:marLeft w:val="0"/>
          <w:marRight w:val="0"/>
          <w:marTop w:val="0"/>
          <w:marBottom w:val="0"/>
          <w:divBdr>
            <w:top w:val="none" w:sz="0" w:space="0" w:color="auto"/>
            <w:left w:val="none" w:sz="0" w:space="0" w:color="auto"/>
            <w:bottom w:val="none" w:sz="0" w:space="0" w:color="auto"/>
            <w:right w:val="none" w:sz="0" w:space="0" w:color="auto"/>
          </w:divBdr>
          <w:divsChild>
            <w:div w:id="105127280">
              <w:marLeft w:val="0"/>
              <w:marRight w:val="0"/>
              <w:marTop w:val="0"/>
              <w:marBottom w:val="0"/>
              <w:divBdr>
                <w:top w:val="none" w:sz="0" w:space="0" w:color="auto"/>
                <w:left w:val="none" w:sz="0" w:space="0" w:color="auto"/>
                <w:bottom w:val="none" w:sz="0" w:space="0" w:color="auto"/>
                <w:right w:val="none" w:sz="0" w:space="0" w:color="auto"/>
              </w:divBdr>
              <w:divsChild>
                <w:div w:id="169175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estioninganddiscussionforteaching.wordpress.com/wait-tim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youtu.be/NWSxfwFZqQY"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ethechildren.org.uk/what-we-do/childrens-rights/united-nations-convention-of-the-rights-of-the-chil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tm.org.uk/write/MediaUploads/Journals/MT204/Non-Member/ATM-MT204-34-36.pdf" TargetMode="External"/><Relationship Id="rId4" Type="http://schemas.openxmlformats.org/officeDocument/2006/relationships/webSettings" Target="webSettings.xml"/><Relationship Id="rId9" Type="http://schemas.openxmlformats.org/officeDocument/2006/relationships/hyperlink" Target="https://www.simplypsychology.org/maslow.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608</TotalTime>
  <Pages>6</Pages>
  <Words>1933</Words>
  <Characters>9474</Characters>
  <Application>Microsoft Office Word</Application>
  <DocSecurity>0</DocSecurity>
  <Lines>728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82</cp:revision>
  <dcterms:created xsi:type="dcterms:W3CDTF">2019-05-06T19:24:00Z</dcterms:created>
  <dcterms:modified xsi:type="dcterms:W3CDTF">2019-05-08T19:13:00Z</dcterms:modified>
</cp:coreProperties>
</file>