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86ADC" w14:textId="31F00D09" w:rsidR="004E49CA" w:rsidRDefault="00034BBD">
      <w:r>
        <w:t>⁹</w:t>
      </w:r>
    </w:p>
    <w:p w14:paraId="28993AE2" w14:textId="77777777" w:rsidR="004E49CA" w:rsidRDefault="004E49CA"/>
    <w:p w14:paraId="2BCDE9C4" w14:textId="77777777" w:rsidR="004E49CA" w:rsidRDefault="004E49CA"/>
    <w:p w14:paraId="7B72C15C" w14:textId="77777777" w:rsidR="004E49CA" w:rsidRDefault="004E49CA"/>
    <w:p w14:paraId="1035B1EE" w14:textId="77777777" w:rsidR="004E49CA" w:rsidRDefault="004E49CA"/>
    <w:p w14:paraId="464A28E5" w14:textId="77777777" w:rsidR="004E49CA" w:rsidRDefault="004E49CA"/>
    <w:p w14:paraId="42629671" w14:textId="77777777" w:rsidR="004E49CA" w:rsidRDefault="004E49CA"/>
    <w:p w14:paraId="32E7A9BA" w14:textId="77777777" w:rsidR="004E49CA" w:rsidRDefault="004E49CA"/>
    <w:p w14:paraId="5746B475" w14:textId="7C67053B" w:rsidR="00A929BF" w:rsidRPr="004E49CA" w:rsidRDefault="004E49CA" w:rsidP="004E49CA">
      <w:pPr>
        <w:jc w:val="center"/>
        <w:rPr>
          <w:rFonts w:ascii="Times New Roman" w:hAnsi="Times New Roman" w:cs="Times New Roman"/>
          <w:b/>
          <w:bCs/>
          <w:sz w:val="28"/>
          <w:szCs w:val="28"/>
        </w:rPr>
      </w:pPr>
      <w:r w:rsidRPr="004E49CA">
        <w:rPr>
          <w:rFonts w:ascii="Times New Roman" w:hAnsi="Times New Roman" w:cs="Times New Roman"/>
          <w:b/>
          <w:bCs/>
          <w:noProof/>
          <w:sz w:val="28"/>
          <w:szCs w:val="28"/>
        </w:rPr>
        <w:drawing>
          <wp:anchor distT="0" distB="0" distL="114300" distR="114300" simplePos="0" relativeHeight="251658240" behindDoc="0" locked="0" layoutInCell="1" allowOverlap="1" wp14:anchorId="5BD7F9B2" wp14:editId="51E3DF77">
            <wp:simplePos x="0" y="0"/>
            <wp:positionH relativeFrom="margin">
              <wp:posOffset>-525780</wp:posOffset>
            </wp:positionH>
            <wp:positionV relativeFrom="margin">
              <wp:posOffset>-426720</wp:posOffset>
            </wp:positionV>
            <wp:extent cx="2394080" cy="1617980"/>
            <wp:effectExtent l="0" t="0" r="6350" b="1270"/>
            <wp:wrapSquare wrapText="bothSides"/>
            <wp:docPr id="276917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917385" name="Picture 27691738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94080" cy="1617980"/>
                    </a:xfrm>
                    <a:prstGeom prst="rect">
                      <a:avLst/>
                    </a:prstGeom>
                  </pic:spPr>
                </pic:pic>
              </a:graphicData>
            </a:graphic>
          </wp:anchor>
        </w:drawing>
      </w:r>
      <w:r w:rsidRPr="004E49CA">
        <w:rPr>
          <w:rFonts w:ascii="Times New Roman" w:hAnsi="Times New Roman" w:cs="Times New Roman"/>
          <w:b/>
          <w:bCs/>
          <w:sz w:val="28"/>
          <w:szCs w:val="28"/>
        </w:rPr>
        <w:t>MODULE: MANAGEMENT ACCOUNTING FOR MANAGERS</w:t>
      </w:r>
    </w:p>
    <w:p w14:paraId="79BFE3E3" w14:textId="40C3FF46" w:rsidR="004E49CA" w:rsidRPr="004E49CA" w:rsidRDefault="004E49CA" w:rsidP="004E49CA">
      <w:pPr>
        <w:jc w:val="center"/>
        <w:rPr>
          <w:rFonts w:ascii="Times New Roman" w:hAnsi="Times New Roman" w:cs="Times New Roman"/>
          <w:b/>
          <w:bCs/>
          <w:sz w:val="28"/>
          <w:szCs w:val="28"/>
        </w:rPr>
      </w:pPr>
      <w:r w:rsidRPr="004E49CA">
        <w:rPr>
          <w:rFonts w:ascii="Times New Roman" w:hAnsi="Times New Roman" w:cs="Times New Roman"/>
          <w:b/>
          <w:bCs/>
          <w:sz w:val="28"/>
          <w:szCs w:val="28"/>
        </w:rPr>
        <w:t>MODULE CODE: LCBB5010</w:t>
      </w:r>
    </w:p>
    <w:p w14:paraId="07B3A099" w14:textId="17409F46" w:rsidR="004E49CA" w:rsidRPr="004E49CA" w:rsidRDefault="004E49CA" w:rsidP="004E49CA">
      <w:pPr>
        <w:jc w:val="center"/>
        <w:rPr>
          <w:rFonts w:ascii="Times New Roman" w:hAnsi="Times New Roman" w:cs="Times New Roman"/>
          <w:b/>
          <w:bCs/>
          <w:sz w:val="28"/>
          <w:szCs w:val="28"/>
        </w:rPr>
      </w:pPr>
      <w:r w:rsidRPr="004E49CA">
        <w:rPr>
          <w:rFonts w:ascii="Times New Roman" w:hAnsi="Times New Roman" w:cs="Times New Roman"/>
          <w:b/>
          <w:bCs/>
          <w:sz w:val="28"/>
          <w:szCs w:val="28"/>
        </w:rPr>
        <w:t>WORDS:2,000</w:t>
      </w:r>
    </w:p>
    <w:p w14:paraId="38BE8452" w14:textId="252AF734" w:rsidR="004E49CA" w:rsidRPr="004E49CA" w:rsidRDefault="004E49CA" w:rsidP="004E49CA">
      <w:pPr>
        <w:jc w:val="center"/>
        <w:rPr>
          <w:rFonts w:ascii="Times New Roman" w:hAnsi="Times New Roman" w:cs="Times New Roman"/>
          <w:b/>
          <w:bCs/>
          <w:sz w:val="28"/>
          <w:szCs w:val="28"/>
        </w:rPr>
      </w:pPr>
      <w:r w:rsidRPr="004E49CA">
        <w:rPr>
          <w:rFonts w:ascii="Times New Roman" w:hAnsi="Times New Roman" w:cs="Times New Roman"/>
          <w:b/>
          <w:bCs/>
          <w:sz w:val="28"/>
          <w:szCs w:val="28"/>
        </w:rPr>
        <w:t>STUDENT NAME: MARIAN LEBA</w:t>
      </w:r>
    </w:p>
    <w:p w14:paraId="08671594" w14:textId="214C85F2" w:rsidR="004E49CA" w:rsidRDefault="004E49CA" w:rsidP="004E49CA">
      <w:pPr>
        <w:jc w:val="center"/>
        <w:rPr>
          <w:rFonts w:ascii="Times New Roman" w:hAnsi="Times New Roman" w:cs="Times New Roman"/>
          <w:b/>
          <w:bCs/>
          <w:sz w:val="28"/>
          <w:szCs w:val="28"/>
        </w:rPr>
      </w:pPr>
      <w:r w:rsidRPr="004E49CA">
        <w:rPr>
          <w:rFonts w:ascii="Times New Roman" w:hAnsi="Times New Roman" w:cs="Times New Roman"/>
          <w:b/>
          <w:bCs/>
          <w:sz w:val="28"/>
          <w:szCs w:val="28"/>
        </w:rPr>
        <w:t>STUDENT ID: 231</w:t>
      </w:r>
      <w:r w:rsidR="0058530D">
        <w:rPr>
          <w:rFonts w:ascii="Times New Roman" w:hAnsi="Times New Roman" w:cs="Times New Roman"/>
          <w:b/>
          <w:bCs/>
          <w:sz w:val="28"/>
          <w:szCs w:val="28"/>
        </w:rPr>
        <w:t>3869</w:t>
      </w:r>
    </w:p>
    <w:p w14:paraId="1F986D35" w14:textId="20D0F673" w:rsidR="0058530D" w:rsidRPr="004E49CA" w:rsidRDefault="0058530D" w:rsidP="004E49CA">
      <w:pPr>
        <w:jc w:val="center"/>
        <w:rPr>
          <w:rFonts w:ascii="Times New Roman" w:hAnsi="Times New Roman" w:cs="Times New Roman"/>
          <w:b/>
          <w:bCs/>
          <w:sz w:val="28"/>
          <w:szCs w:val="28"/>
        </w:rPr>
      </w:pPr>
      <w:r>
        <w:rPr>
          <w:rFonts w:ascii="Times New Roman" w:hAnsi="Times New Roman" w:cs="Times New Roman"/>
          <w:b/>
          <w:bCs/>
          <w:sz w:val="28"/>
          <w:szCs w:val="28"/>
        </w:rPr>
        <w:t>NAME LECTURER</w:t>
      </w:r>
      <w:r w:rsidR="00034BBD">
        <w:rPr>
          <w:rFonts w:ascii="Times New Roman" w:hAnsi="Times New Roman" w:cs="Times New Roman"/>
          <w:b/>
          <w:bCs/>
          <w:sz w:val="28"/>
          <w:szCs w:val="28"/>
        </w:rPr>
        <w:t>:</w:t>
      </w:r>
      <w:r w:rsidR="007C123F">
        <w:rPr>
          <w:rFonts w:ascii="Times New Roman" w:hAnsi="Times New Roman" w:cs="Times New Roman"/>
          <w:b/>
          <w:bCs/>
          <w:sz w:val="28"/>
          <w:szCs w:val="28"/>
        </w:rPr>
        <w:t>BABAR SYED</w:t>
      </w:r>
    </w:p>
    <w:p w14:paraId="20BD3D22" w14:textId="77777777" w:rsidR="004E49CA" w:rsidRDefault="004E49CA" w:rsidP="004E49CA">
      <w:pPr>
        <w:jc w:val="center"/>
        <w:rPr>
          <w:rFonts w:ascii="Times New Roman" w:hAnsi="Times New Roman" w:cs="Times New Roman"/>
          <w:b/>
          <w:bCs/>
          <w:sz w:val="28"/>
          <w:szCs w:val="28"/>
        </w:rPr>
      </w:pPr>
    </w:p>
    <w:p w14:paraId="4E751FC1" w14:textId="77777777" w:rsidR="004E49CA" w:rsidRDefault="004E49CA" w:rsidP="004E49CA">
      <w:pPr>
        <w:jc w:val="center"/>
        <w:rPr>
          <w:rFonts w:ascii="Times New Roman" w:hAnsi="Times New Roman" w:cs="Times New Roman"/>
          <w:b/>
          <w:bCs/>
          <w:sz w:val="28"/>
          <w:szCs w:val="28"/>
        </w:rPr>
      </w:pPr>
    </w:p>
    <w:p w14:paraId="61D5AEE5" w14:textId="77777777" w:rsidR="004E49CA" w:rsidRDefault="004E49CA" w:rsidP="004E49CA">
      <w:pPr>
        <w:jc w:val="center"/>
        <w:rPr>
          <w:rFonts w:ascii="Times New Roman" w:hAnsi="Times New Roman" w:cs="Times New Roman"/>
          <w:b/>
          <w:bCs/>
          <w:sz w:val="28"/>
          <w:szCs w:val="28"/>
        </w:rPr>
      </w:pPr>
    </w:p>
    <w:p w14:paraId="61103318" w14:textId="77777777" w:rsidR="004E49CA" w:rsidRDefault="004E49CA" w:rsidP="004E49CA">
      <w:pPr>
        <w:jc w:val="center"/>
        <w:rPr>
          <w:rFonts w:ascii="Times New Roman" w:hAnsi="Times New Roman" w:cs="Times New Roman"/>
          <w:b/>
          <w:bCs/>
          <w:sz w:val="28"/>
          <w:szCs w:val="28"/>
        </w:rPr>
      </w:pPr>
    </w:p>
    <w:p w14:paraId="19277778" w14:textId="77777777" w:rsidR="004E49CA" w:rsidRDefault="004E49CA" w:rsidP="004E49CA">
      <w:pPr>
        <w:jc w:val="center"/>
        <w:rPr>
          <w:rFonts w:ascii="Times New Roman" w:hAnsi="Times New Roman" w:cs="Times New Roman"/>
          <w:b/>
          <w:bCs/>
          <w:sz w:val="28"/>
          <w:szCs w:val="28"/>
        </w:rPr>
      </w:pPr>
    </w:p>
    <w:p w14:paraId="310BEEEF" w14:textId="77777777" w:rsidR="004E49CA" w:rsidRDefault="004E49CA" w:rsidP="004E49CA">
      <w:pPr>
        <w:jc w:val="center"/>
        <w:rPr>
          <w:rFonts w:ascii="Times New Roman" w:hAnsi="Times New Roman" w:cs="Times New Roman"/>
          <w:b/>
          <w:bCs/>
          <w:sz w:val="28"/>
          <w:szCs w:val="28"/>
        </w:rPr>
      </w:pPr>
    </w:p>
    <w:p w14:paraId="16244274" w14:textId="77777777" w:rsidR="004E49CA" w:rsidRDefault="004E49CA" w:rsidP="004E49CA">
      <w:pPr>
        <w:jc w:val="center"/>
        <w:rPr>
          <w:rFonts w:ascii="Times New Roman" w:hAnsi="Times New Roman" w:cs="Times New Roman"/>
          <w:b/>
          <w:bCs/>
          <w:sz w:val="28"/>
          <w:szCs w:val="28"/>
        </w:rPr>
      </w:pPr>
    </w:p>
    <w:p w14:paraId="5202EAD4" w14:textId="77777777" w:rsidR="004E49CA" w:rsidRDefault="004E49CA" w:rsidP="004E49CA">
      <w:pPr>
        <w:jc w:val="center"/>
        <w:rPr>
          <w:rFonts w:ascii="Times New Roman" w:hAnsi="Times New Roman" w:cs="Times New Roman"/>
          <w:b/>
          <w:bCs/>
          <w:sz w:val="28"/>
          <w:szCs w:val="28"/>
        </w:rPr>
      </w:pPr>
    </w:p>
    <w:p w14:paraId="3ABA850B" w14:textId="77777777" w:rsidR="004E49CA" w:rsidRDefault="004E49CA" w:rsidP="004E49CA">
      <w:pPr>
        <w:jc w:val="center"/>
        <w:rPr>
          <w:rFonts w:ascii="Times New Roman" w:hAnsi="Times New Roman" w:cs="Times New Roman"/>
          <w:b/>
          <w:bCs/>
          <w:sz w:val="28"/>
          <w:szCs w:val="28"/>
        </w:rPr>
      </w:pPr>
    </w:p>
    <w:p w14:paraId="1F03150B" w14:textId="77777777" w:rsidR="004E49CA" w:rsidRDefault="004E49CA" w:rsidP="004E49CA">
      <w:pPr>
        <w:jc w:val="center"/>
        <w:rPr>
          <w:rFonts w:ascii="Times New Roman" w:hAnsi="Times New Roman" w:cs="Times New Roman"/>
          <w:b/>
          <w:bCs/>
          <w:sz w:val="28"/>
          <w:szCs w:val="28"/>
        </w:rPr>
      </w:pPr>
    </w:p>
    <w:p w14:paraId="5AFF0B0F" w14:textId="77777777" w:rsidR="004E49CA" w:rsidRDefault="004E49CA" w:rsidP="004E49CA">
      <w:pPr>
        <w:jc w:val="center"/>
        <w:rPr>
          <w:rFonts w:ascii="Times New Roman" w:hAnsi="Times New Roman" w:cs="Times New Roman"/>
          <w:b/>
          <w:bCs/>
          <w:sz w:val="28"/>
          <w:szCs w:val="28"/>
        </w:rPr>
      </w:pPr>
    </w:p>
    <w:p w14:paraId="22887F73" w14:textId="77777777" w:rsidR="004E49CA" w:rsidRDefault="004E49CA" w:rsidP="004E49CA">
      <w:pPr>
        <w:jc w:val="center"/>
        <w:rPr>
          <w:rFonts w:ascii="Times New Roman" w:hAnsi="Times New Roman" w:cs="Times New Roman"/>
          <w:b/>
          <w:bCs/>
          <w:sz w:val="28"/>
          <w:szCs w:val="28"/>
        </w:rPr>
      </w:pPr>
    </w:p>
    <w:p w14:paraId="0D2DB8F5" w14:textId="77777777" w:rsidR="004E49CA" w:rsidRDefault="004E49CA" w:rsidP="004E49CA">
      <w:pPr>
        <w:jc w:val="center"/>
        <w:rPr>
          <w:rFonts w:ascii="Times New Roman" w:hAnsi="Times New Roman" w:cs="Times New Roman"/>
          <w:b/>
          <w:bCs/>
          <w:sz w:val="28"/>
          <w:szCs w:val="28"/>
        </w:rPr>
      </w:pPr>
    </w:p>
    <w:p w14:paraId="344FB190" w14:textId="77777777" w:rsidR="004E49CA" w:rsidRDefault="004E49CA" w:rsidP="004E49CA">
      <w:pPr>
        <w:jc w:val="center"/>
        <w:rPr>
          <w:rFonts w:ascii="Times New Roman" w:hAnsi="Times New Roman" w:cs="Times New Roman"/>
          <w:b/>
          <w:bCs/>
          <w:sz w:val="28"/>
          <w:szCs w:val="28"/>
        </w:rPr>
      </w:pPr>
    </w:p>
    <w:sdt>
      <w:sdtPr>
        <w:rPr>
          <w:rFonts w:asciiTheme="minorHAnsi" w:eastAsiaTheme="minorHAnsi" w:hAnsiTheme="minorHAnsi" w:cstheme="minorBidi"/>
          <w:color w:val="auto"/>
          <w:kern w:val="2"/>
          <w:sz w:val="24"/>
          <w:szCs w:val="24"/>
          <w:lang w:eastAsia="en-US"/>
          <w14:ligatures w14:val="standardContextual"/>
        </w:rPr>
        <w:id w:val="1100690500"/>
        <w:docPartObj>
          <w:docPartGallery w:val="Table of Contents"/>
          <w:docPartUnique/>
        </w:docPartObj>
      </w:sdtPr>
      <w:sdtEndPr>
        <w:rPr>
          <w:b/>
          <w:bCs/>
        </w:rPr>
      </w:sdtEndPr>
      <w:sdtContent>
        <w:p w14:paraId="6AAE3E7E" w14:textId="11EE4283" w:rsidR="0054388F" w:rsidRDefault="0054388F">
          <w:pPr>
            <w:pStyle w:val="Titlucuprins"/>
          </w:pPr>
          <w:r>
            <w:t>Table of Contents</w:t>
          </w:r>
        </w:p>
        <w:p w14:paraId="4678BCCF" w14:textId="02898996" w:rsidR="0054388F" w:rsidRDefault="0054388F">
          <w:pPr>
            <w:pStyle w:val="Cuprins1"/>
            <w:tabs>
              <w:tab w:val="right" w:leader="dot" w:pos="9016"/>
            </w:tabs>
            <w:rPr>
              <w:noProof/>
            </w:rPr>
          </w:pPr>
          <w:r>
            <w:fldChar w:fldCharType="begin"/>
          </w:r>
          <w:r>
            <w:instrText xml:space="preserve"> TOC \o "1-3" \h \z \u </w:instrText>
          </w:r>
          <w:r>
            <w:fldChar w:fldCharType="separate"/>
          </w:r>
          <w:hyperlink w:anchor="_Toc232272229" w:history="1">
            <w:r w:rsidRPr="000957E1">
              <w:rPr>
                <w:rStyle w:val="Hyperlink"/>
                <w:noProof/>
              </w:rPr>
              <w:t>Introduction</w:t>
            </w:r>
            <w:r>
              <w:rPr>
                <w:noProof/>
                <w:webHidden/>
              </w:rPr>
              <w:tab/>
            </w:r>
            <w:r>
              <w:rPr>
                <w:noProof/>
                <w:webHidden/>
              </w:rPr>
              <w:fldChar w:fldCharType="begin"/>
            </w:r>
            <w:r>
              <w:rPr>
                <w:noProof/>
                <w:webHidden/>
              </w:rPr>
              <w:instrText xml:space="preserve"> PAGEREF _Toc232272229 \h </w:instrText>
            </w:r>
            <w:r>
              <w:rPr>
                <w:noProof/>
                <w:webHidden/>
              </w:rPr>
            </w:r>
            <w:r>
              <w:rPr>
                <w:noProof/>
                <w:webHidden/>
              </w:rPr>
              <w:fldChar w:fldCharType="separate"/>
            </w:r>
            <w:r>
              <w:rPr>
                <w:noProof/>
                <w:webHidden/>
              </w:rPr>
              <w:t>3</w:t>
            </w:r>
            <w:r>
              <w:rPr>
                <w:noProof/>
                <w:webHidden/>
              </w:rPr>
              <w:fldChar w:fldCharType="end"/>
            </w:r>
          </w:hyperlink>
        </w:p>
        <w:p w14:paraId="20F03049" w14:textId="70BD0F43" w:rsidR="0054388F" w:rsidRDefault="0054388F">
          <w:pPr>
            <w:pStyle w:val="Cuprins1"/>
            <w:tabs>
              <w:tab w:val="right" w:leader="dot" w:pos="9016"/>
            </w:tabs>
            <w:rPr>
              <w:noProof/>
            </w:rPr>
          </w:pPr>
          <w:hyperlink w:anchor="_Toc232272230" w:history="1">
            <w:r>
              <w:rPr>
                <w:noProof/>
                <w:webHidden/>
              </w:rPr>
              <w:tab/>
            </w:r>
            <w:r>
              <w:rPr>
                <w:noProof/>
                <w:webHidden/>
              </w:rPr>
              <w:fldChar w:fldCharType="begin"/>
            </w:r>
            <w:r>
              <w:rPr>
                <w:noProof/>
                <w:webHidden/>
              </w:rPr>
              <w:instrText xml:space="preserve"> PAGEREF _Toc232272230 \h </w:instrText>
            </w:r>
            <w:r>
              <w:rPr>
                <w:noProof/>
                <w:webHidden/>
              </w:rPr>
            </w:r>
            <w:r>
              <w:rPr>
                <w:noProof/>
                <w:webHidden/>
              </w:rPr>
              <w:fldChar w:fldCharType="separate"/>
            </w:r>
            <w:r>
              <w:rPr>
                <w:noProof/>
                <w:webHidden/>
              </w:rPr>
              <w:t>3</w:t>
            </w:r>
            <w:r>
              <w:rPr>
                <w:noProof/>
                <w:webHidden/>
              </w:rPr>
              <w:fldChar w:fldCharType="end"/>
            </w:r>
          </w:hyperlink>
        </w:p>
        <w:p w14:paraId="39792741" w14:textId="26EA95F8" w:rsidR="0054388F" w:rsidRDefault="0054388F" w:rsidP="0054388F">
          <w:pPr>
            <w:pStyle w:val="Cuprins2"/>
            <w:tabs>
              <w:tab w:val="right" w:leader="dot" w:pos="9016"/>
            </w:tabs>
            <w:ind w:left="0"/>
            <w:rPr>
              <w:noProof/>
            </w:rPr>
          </w:pPr>
          <w:hyperlink w:anchor="_Toc232272231" w:history="1">
            <w:r w:rsidRPr="000957E1">
              <w:rPr>
                <w:rStyle w:val="Hyperlink"/>
                <w:noProof/>
              </w:rPr>
              <w:t>Cost Analysis and Business Model</w:t>
            </w:r>
            <w:r>
              <w:rPr>
                <w:noProof/>
                <w:webHidden/>
              </w:rPr>
              <w:tab/>
            </w:r>
            <w:r>
              <w:rPr>
                <w:noProof/>
                <w:webHidden/>
              </w:rPr>
              <w:fldChar w:fldCharType="begin"/>
            </w:r>
            <w:r>
              <w:rPr>
                <w:noProof/>
                <w:webHidden/>
              </w:rPr>
              <w:instrText xml:space="preserve"> PAGEREF _Toc232272231 \h </w:instrText>
            </w:r>
            <w:r>
              <w:rPr>
                <w:noProof/>
                <w:webHidden/>
              </w:rPr>
            </w:r>
            <w:r>
              <w:rPr>
                <w:noProof/>
                <w:webHidden/>
              </w:rPr>
              <w:fldChar w:fldCharType="separate"/>
            </w:r>
            <w:r>
              <w:rPr>
                <w:noProof/>
                <w:webHidden/>
              </w:rPr>
              <w:t>3</w:t>
            </w:r>
            <w:r>
              <w:rPr>
                <w:noProof/>
                <w:webHidden/>
              </w:rPr>
              <w:fldChar w:fldCharType="end"/>
            </w:r>
          </w:hyperlink>
        </w:p>
        <w:p w14:paraId="77E3AE12" w14:textId="509666A9" w:rsidR="0054388F" w:rsidRDefault="0054388F" w:rsidP="0054388F">
          <w:pPr>
            <w:pStyle w:val="Cuprins2"/>
            <w:tabs>
              <w:tab w:val="right" w:leader="dot" w:pos="9016"/>
            </w:tabs>
            <w:ind w:left="0"/>
            <w:rPr>
              <w:noProof/>
            </w:rPr>
          </w:pPr>
          <w:hyperlink w:anchor="_Toc232272232" w:history="1">
            <w:r w:rsidRPr="000957E1">
              <w:rPr>
                <w:rStyle w:val="Hyperlink"/>
                <w:noProof/>
              </w:rPr>
              <w:t>Budgeting and Financial Planning</w:t>
            </w:r>
            <w:r>
              <w:rPr>
                <w:noProof/>
                <w:webHidden/>
              </w:rPr>
              <w:tab/>
            </w:r>
            <w:r>
              <w:rPr>
                <w:noProof/>
                <w:webHidden/>
              </w:rPr>
              <w:fldChar w:fldCharType="begin"/>
            </w:r>
            <w:r>
              <w:rPr>
                <w:noProof/>
                <w:webHidden/>
              </w:rPr>
              <w:instrText xml:space="preserve"> PAGEREF _Toc232272232 \h </w:instrText>
            </w:r>
            <w:r>
              <w:rPr>
                <w:noProof/>
                <w:webHidden/>
              </w:rPr>
            </w:r>
            <w:r>
              <w:rPr>
                <w:noProof/>
                <w:webHidden/>
              </w:rPr>
              <w:fldChar w:fldCharType="separate"/>
            </w:r>
            <w:r>
              <w:rPr>
                <w:noProof/>
                <w:webHidden/>
              </w:rPr>
              <w:t>5</w:t>
            </w:r>
            <w:r>
              <w:rPr>
                <w:noProof/>
                <w:webHidden/>
              </w:rPr>
              <w:fldChar w:fldCharType="end"/>
            </w:r>
          </w:hyperlink>
        </w:p>
        <w:p w14:paraId="7499D0FC" w14:textId="0E6A82ED" w:rsidR="0054388F" w:rsidRDefault="0054388F" w:rsidP="0054388F">
          <w:pPr>
            <w:pStyle w:val="Cuprins2"/>
            <w:tabs>
              <w:tab w:val="right" w:leader="dot" w:pos="9016"/>
            </w:tabs>
            <w:ind w:left="0"/>
            <w:rPr>
              <w:noProof/>
            </w:rPr>
          </w:pPr>
          <w:hyperlink w:anchor="_Toc232272233" w:history="1">
            <w:r w:rsidRPr="000957E1">
              <w:rPr>
                <w:rStyle w:val="Hyperlink"/>
                <w:noProof/>
              </w:rPr>
              <w:t>Performance Measurement and Decision-Making</w:t>
            </w:r>
            <w:r>
              <w:rPr>
                <w:noProof/>
                <w:webHidden/>
              </w:rPr>
              <w:tab/>
            </w:r>
            <w:r>
              <w:rPr>
                <w:noProof/>
                <w:webHidden/>
              </w:rPr>
              <w:fldChar w:fldCharType="begin"/>
            </w:r>
            <w:r>
              <w:rPr>
                <w:noProof/>
                <w:webHidden/>
              </w:rPr>
              <w:instrText xml:space="preserve"> PAGEREF _Toc232272233 \h </w:instrText>
            </w:r>
            <w:r>
              <w:rPr>
                <w:noProof/>
                <w:webHidden/>
              </w:rPr>
            </w:r>
            <w:r>
              <w:rPr>
                <w:noProof/>
                <w:webHidden/>
              </w:rPr>
              <w:fldChar w:fldCharType="separate"/>
            </w:r>
            <w:r>
              <w:rPr>
                <w:noProof/>
                <w:webHidden/>
              </w:rPr>
              <w:t>6</w:t>
            </w:r>
            <w:r>
              <w:rPr>
                <w:noProof/>
                <w:webHidden/>
              </w:rPr>
              <w:fldChar w:fldCharType="end"/>
            </w:r>
          </w:hyperlink>
        </w:p>
        <w:p w14:paraId="4BF35BD7" w14:textId="1608FEF7" w:rsidR="0054388F" w:rsidRDefault="0054388F" w:rsidP="0054388F">
          <w:pPr>
            <w:pStyle w:val="Cuprins2"/>
            <w:tabs>
              <w:tab w:val="right" w:leader="dot" w:pos="9016"/>
            </w:tabs>
            <w:ind w:left="0"/>
            <w:rPr>
              <w:noProof/>
            </w:rPr>
          </w:pPr>
          <w:hyperlink w:anchor="_Toc232272234" w:history="1">
            <w:r w:rsidRPr="000957E1">
              <w:rPr>
                <w:rStyle w:val="Hyperlink"/>
                <w:noProof/>
              </w:rPr>
              <w:t>Sustainability and Ethical Considerations</w:t>
            </w:r>
            <w:r>
              <w:rPr>
                <w:noProof/>
                <w:webHidden/>
              </w:rPr>
              <w:tab/>
            </w:r>
            <w:r>
              <w:rPr>
                <w:noProof/>
                <w:webHidden/>
              </w:rPr>
              <w:fldChar w:fldCharType="begin"/>
            </w:r>
            <w:r>
              <w:rPr>
                <w:noProof/>
                <w:webHidden/>
              </w:rPr>
              <w:instrText xml:space="preserve"> PAGEREF _Toc232272234 \h </w:instrText>
            </w:r>
            <w:r>
              <w:rPr>
                <w:noProof/>
                <w:webHidden/>
              </w:rPr>
            </w:r>
            <w:r>
              <w:rPr>
                <w:noProof/>
                <w:webHidden/>
              </w:rPr>
              <w:fldChar w:fldCharType="separate"/>
            </w:r>
            <w:r>
              <w:rPr>
                <w:noProof/>
                <w:webHidden/>
              </w:rPr>
              <w:t>7</w:t>
            </w:r>
            <w:r>
              <w:rPr>
                <w:noProof/>
                <w:webHidden/>
              </w:rPr>
              <w:fldChar w:fldCharType="end"/>
            </w:r>
          </w:hyperlink>
        </w:p>
        <w:p w14:paraId="52173087" w14:textId="5059869F" w:rsidR="0054388F" w:rsidRDefault="0054388F" w:rsidP="0054388F">
          <w:pPr>
            <w:pStyle w:val="Cuprins2"/>
            <w:tabs>
              <w:tab w:val="right" w:leader="dot" w:pos="9016"/>
            </w:tabs>
            <w:ind w:left="0"/>
            <w:rPr>
              <w:noProof/>
            </w:rPr>
          </w:pPr>
          <w:hyperlink w:anchor="_Toc232272235" w:history="1">
            <w:r w:rsidRPr="000957E1">
              <w:rPr>
                <w:rStyle w:val="Hyperlink"/>
                <w:noProof/>
              </w:rPr>
              <w:t>Conclusion</w:t>
            </w:r>
            <w:r>
              <w:rPr>
                <w:noProof/>
                <w:webHidden/>
              </w:rPr>
              <w:tab/>
            </w:r>
            <w:r>
              <w:rPr>
                <w:noProof/>
                <w:webHidden/>
              </w:rPr>
              <w:fldChar w:fldCharType="begin"/>
            </w:r>
            <w:r>
              <w:rPr>
                <w:noProof/>
                <w:webHidden/>
              </w:rPr>
              <w:instrText xml:space="preserve"> PAGEREF _Toc232272235 \h </w:instrText>
            </w:r>
            <w:r>
              <w:rPr>
                <w:noProof/>
                <w:webHidden/>
              </w:rPr>
            </w:r>
            <w:r>
              <w:rPr>
                <w:noProof/>
                <w:webHidden/>
              </w:rPr>
              <w:fldChar w:fldCharType="separate"/>
            </w:r>
            <w:r>
              <w:rPr>
                <w:noProof/>
                <w:webHidden/>
              </w:rPr>
              <w:t>8</w:t>
            </w:r>
            <w:r>
              <w:rPr>
                <w:noProof/>
                <w:webHidden/>
              </w:rPr>
              <w:fldChar w:fldCharType="end"/>
            </w:r>
          </w:hyperlink>
        </w:p>
        <w:p w14:paraId="5EAD9AAF" w14:textId="14BB4DD3" w:rsidR="0054388F" w:rsidRDefault="0054388F" w:rsidP="0054388F">
          <w:pPr>
            <w:pStyle w:val="Cuprins2"/>
            <w:tabs>
              <w:tab w:val="right" w:leader="dot" w:pos="9016"/>
            </w:tabs>
            <w:ind w:left="0"/>
            <w:rPr>
              <w:noProof/>
            </w:rPr>
          </w:pPr>
          <w:hyperlink w:anchor="_Toc232272236" w:history="1">
            <w:r w:rsidRPr="000957E1">
              <w:rPr>
                <w:rStyle w:val="Hyperlink"/>
                <w:noProof/>
              </w:rPr>
              <w:t>Recommendations Future</w:t>
            </w:r>
            <w:r>
              <w:rPr>
                <w:noProof/>
                <w:webHidden/>
              </w:rPr>
              <w:tab/>
            </w:r>
            <w:r>
              <w:rPr>
                <w:noProof/>
                <w:webHidden/>
              </w:rPr>
              <w:fldChar w:fldCharType="begin"/>
            </w:r>
            <w:r>
              <w:rPr>
                <w:noProof/>
                <w:webHidden/>
              </w:rPr>
              <w:instrText xml:space="preserve"> PAGEREF _Toc232272236 \h </w:instrText>
            </w:r>
            <w:r>
              <w:rPr>
                <w:noProof/>
                <w:webHidden/>
              </w:rPr>
            </w:r>
            <w:r>
              <w:rPr>
                <w:noProof/>
                <w:webHidden/>
              </w:rPr>
              <w:fldChar w:fldCharType="separate"/>
            </w:r>
            <w:r>
              <w:rPr>
                <w:noProof/>
                <w:webHidden/>
              </w:rPr>
              <w:t>8</w:t>
            </w:r>
            <w:r>
              <w:rPr>
                <w:noProof/>
                <w:webHidden/>
              </w:rPr>
              <w:fldChar w:fldCharType="end"/>
            </w:r>
          </w:hyperlink>
        </w:p>
        <w:p w14:paraId="45141E24" w14:textId="0EE15271" w:rsidR="0054388F" w:rsidRDefault="0054388F" w:rsidP="0054388F">
          <w:pPr>
            <w:pStyle w:val="Cuprins2"/>
            <w:tabs>
              <w:tab w:val="right" w:leader="dot" w:pos="9016"/>
            </w:tabs>
            <w:ind w:left="0"/>
            <w:rPr>
              <w:noProof/>
            </w:rPr>
          </w:pPr>
          <w:hyperlink w:anchor="_Toc232272237" w:history="1">
            <w:r w:rsidRPr="000957E1">
              <w:rPr>
                <w:rStyle w:val="Hyperlink"/>
                <w:noProof/>
              </w:rPr>
              <w:t>References (Harvard Style)</w:t>
            </w:r>
            <w:r>
              <w:rPr>
                <w:noProof/>
                <w:webHidden/>
              </w:rPr>
              <w:tab/>
            </w:r>
            <w:r>
              <w:rPr>
                <w:noProof/>
                <w:webHidden/>
              </w:rPr>
              <w:fldChar w:fldCharType="begin"/>
            </w:r>
            <w:r>
              <w:rPr>
                <w:noProof/>
                <w:webHidden/>
              </w:rPr>
              <w:instrText xml:space="preserve"> PAGEREF _Toc232272237 \h </w:instrText>
            </w:r>
            <w:r>
              <w:rPr>
                <w:noProof/>
                <w:webHidden/>
              </w:rPr>
            </w:r>
            <w:r>
              <w:rPr>
                <w:noProof/>
                <w:webHidden/>
              </w:rPr>
              <w:fldChar w:fldCharType="separate"/>
            </w:r>
            <w:r>
              <w:rPr>
                <w:noProof/>
                <w:webHidden/>
              </w:rPr>
              <w:t>10</w:t>
            </w:r>
            <w:r>
              <w:rPr>
                <w:noProof/>
                <w:webHidden/>
              </w:rPr>
              <w:fldChar w:fldCharType="end"/>
            </w:r>
          </w:hyperlink>
        </w:p>
        <w:p w14:paraId="39A06AF9" w14:textId="7524701F" w:rsidR="0054388F" w:rsidRDefault="0054388F">
          <w:r>
            <w:rPr>
              <w:b/>
              <w:bCs/>
            </w:rPr>
            <w:fldChar w:fldCharType="end"/>
          </w:r>
        </w:p>
      </w:sdtContent>
    </w:sdt>
    <w:p w14:paraId="0855EDCB" w14:textId="77777777" w:rsidR="004E49CA" w:rsidRDefault="004E49CA" w:rsidP="0054388F">
      <w:pPr>
        <w:rPr>
          <w:rFonts w:ascii="Times New Roman" w:hAnsi="Times New Roman" w:cs="Times New Roman"/>
          <w:b/>
          <w:bCs/>
          <w:sz w:val="28"/>
          <w:szCs w:val="28"/>
        </w:rPr>
      </w:pPr>
    </w:p>
    <w:p w14:paraId="31089A84" w14:textId="77777777" w:rsidR="004E49CA" w:rsidRDefault="004E49CA" w:rsidP="004E49CA">
      <w:pPr>
        <w:jc w:val="center"/>
        <w:rPr>
          <w:rFonts w:ascii="Times New Roman" w:hAnsi="Times New Roman" w:cs="Times New Roman"/>
          <w:b/>
          <w:bCs/>
          <w:sz w:val="28"/>
          <w:szCs w:val="28"/>
        </w:rPr>
      </w:pPr>
    </w:p>
    <w:p w14:paraId="0A848545" w14:textId="77777777" w:rsidR="004E49CA" w:rsidRDefault="004E49CA" w:rsidP="004E49CA">
      <w:pPr>
        <w:jc w:val="center"/>
        <w:rPr>
          <w:rFonts w:ascii="Times New Roman" w:hAnsi="Times New Roman" w:cs="Times New Roman"/>
          <w:b/>
          <w:bCs/>
          <w:sz w:val="28"/>
          <w:szCs w:val="28"/>
        </w:rPr>
      </w:pPr>
    </w:p>
    <w:p w14:paraId="32CC2310" w14:textId="77777777" w:rsidR="004E49CA" w:rsidRDefault="004E49CA" w:rsidP="004E49CA">
      <w:pPr>
        <w:jc w:val="center"/>
        <w:rPr>
          <w:rFonts w:ascii="Times New Roman" w:hAnsi="Times New Roman" w:cs="Times New Roman"/>
          <w:b/>
          <w:bCs/>
          <w:sz w:val="28"/>
          <w:szCs w:val="28"/>
        </w:rPr>
      </w:pPr>
    </w:p>
    <w:p w14:paraId="67DD79B3" w14:textId="77777777" w:rsidR="004E49CA" w:rsidRDefault="004E49CA" w:rsidP="004E49CA">
      <w:pPr>
        <w:jc w:val="center"/>
        <w:rPr>
          <w:rFonts w:ascii="Times New Roman" w:hAnsi="Times New Roman" w:cs="Times New Roman"/>
          <w:b/>
          <w:bCs/>
          <w:sz w:val="28"/>
          <w:szCs w:val="28"/>
        </w:rPr>
      </w:pPr>
    </w:p>
    <w:p w14:paraId="36D65F97" w14:textId="77777777" w:rsidR="004E49CA" w:rsidRDefault="004E49CA" w:rsidP="004E49CA">
      <w:pPr>
        <w:jc w:val="center"/>
        <w:rPr>
          <w:rFonts w:ascii="Times New Roman" w:hAnsi="Times New Roman" w:cs="Times New Roman"/>
          <w:b/>
          <w:bCs/>
          <w:sz w:val="28"/>
          <w:szCs w:val="28"/>
        </w:rPr>
      </w:pPr>
    </w:p>
    <w:p w14:paraId="6EB7260A" w14:textId="77777777" w:rsidR="004E49CA" w:rsidRDefault="004E49CA" w:rsidP="004E49CA">
      <w:pPr>
        <w:jc w:val="center"/>
        <w:rPr>
          <w:rFonts w:ascii="Times New Roman" w:hAnsi="Times New Roman" w:cs="Times New Roman"/>
          <w:b/>
          <w:bCs/>
          <w:sz w:val="28"/>
          <w:szCs w:val="28"/>
        </w:rPr>
      </w:pPr>
    </w:p>
    <w:p w14:paraId="14A7622F" w14:textId="77777777" w:rsidR="004E49CA" w:rsidRDefault="004E49CA" w:rsidP="004E49CA">
      <w:pPr>
        <w:jc w:val="center"/>
        <w:rPr>
          <w:rFonts w:ascii="Times New Roman" w:hAnsi="Times New Roman" w:cs="Times New Roman"/>
          <w:b/>
          <w:bCs/>
          <w:sz w:val="28"/>
          <w:szCs w:val="28"/>
        </w:rPr>
      </w:pPr>
    </w:p>
    <w:p w14:paraId="47AFA8C0" w14:textId="77777777" w:rsidR="004E49CA" w:rsidRDefault="004E49CA" w:rsidP="004E49CA">
      <w:pPr>
        <w:jc w:val="center"/>
        <w:rPr>
          <w:rFonts w:ascii="Times New Roman" w:hAnsi="Times New Roman" w:cs="Times New Roman"/>
          <w:b/>
          <w:bCs/>
          <w:sz w:val="28"/>
          <w:szCs w:val="28"/>
        </w:rPr>
      </w:pPr>
    </w:p>
    <w:p w14:paraId="795E800A" w14:textId="77777777" w:rsidR="004E49CA" w:rsidRDefault="004E49CA" w:rsidP="004E49CA">
      <w:pPr>
        <w:jc w:val="center"/>
        <w:rPr>
          <w:rFonts w:ascii="Times New Roman" w:hAnsi="Times New Roman" w:cs="Times New Roman"/>
          <w:b/>
          <w:bCs/>
          <w:sz w:val="28"/>
          <w:szCs w:val="28"/>
        </w:rPr>
      </w:pPr>
    </w:p>
    <w:p w14:paraId="2317E7DB" w14:textId="77777777" w:rsidR="004E49CA" w:rsidRDefault="004E49CA" w:rsidP="004E49CA">
      <w:pPr>
        <w:jc w:val="center"/>
        <w:rPr>
          <w:rFonts w:ascii="Times New Roman" w:hAnsi="Times New Roman" w:cs="Times New Roman"/>
          <w:b/>
          <w:bCs/>
          <w:sz w:val="28"/>
          <w:szCs w:val="28"/>
        </w:rPr>
      </w:pPr>
    </w:p>
    <w:p w14:paraId="4DBB005B" w14:textId="77777777" w:rsidR="004E49CA" w:rsidRDefault="004E49CA" w:rsidP="004E49CA">
      <w:pPr>
        <w:jc w:val="center"/>
        <w:rPr>
          <w:rFonts w:ascii="Times New Roman" w:hAnsi="Times New Roman" w:cs="Times New Roman"/>
          <w:b/>
          <w:bCs/>
          <w:sz w:val="28"/>
          <w:szCs w:val="28"/>
        </w:rPr>
      </w:pPr>
    </w:p>
    <w:p w14:paraId="7AE95FA0" w14:textId="77777777" w:rsidR="004E49CA" w:rsidRDefault="004E49CA" w:rsidP="004E49CA">
      <w:pPr>
        <w:jc w:val="center"/>
        <w:rPr>
          <w:rFonts w:ascii="Times New Roman" w:hAnsi="Times New Roman" w:cs="Times New Roman"/>
          <w:b/>
          <w:bCs/>
          <w:sz w:val="28"/>
          <w:szCs w:val="28"/>
        </w:rPr>
      </w:pPr>
    </w:p>
    <w:p w14:paraId="224AADF5" w14:textId="77777777" w:rsidR="004E49CA" w:rsidRDefault="004E49CA" w:rsidP="004E49CA">
      <w:pPr>
        <w:jc w:val="center"/>
        <w:rPr>
          <w:rFonts w:ascii="Times New Roman" w:hAnsi="Times New Roman" w:cs="Times New Roman"/>
          <w:b/>
          <w:bCs/>
          <w:sz w:val="28"/>
          <w:szCs w:val="28"/>
        </w:rPr>
      </w:pPr>
    </w:p>
    <w:p w14:paraId="74E7234F" w14:textId="77777777" w:rsidR="004E49CA" w:rsidRDefault="004E49CA" w:rsidP="004E49CA">
      <w:pPr>
        <w:jc w:val="center"/>
        <w:rPr>
          <w:rFonts w:ascii="Times New Roman" w:hAnsi="Times New Roman" w:cs="Times New Roman"/>
          <w:b/>
          <w:bCs/>
          <w:sz w:val="28"/>
          <w:szCs w:val="28"/>
        </w:rPr>
      </w:pPr>
    </w:p>
    <w:p w14:paraId="2A7C346F" w14:textId="77777777" w:rsidR="004E49CA" w:rsidRDefault="004E49CA" w:rsidP="004E49CA">
      <w:pPr>
        <w:jc w:val="center"/>
        <w:rPr>
          <w:rFonts w:ascii="Times New Roman" w:hAnsi="Times New Roman" w:cs="Times New Roman"/>
          <w:b/>
          <w:bCs/>
          <w:sz w:val="28"/>
          <w:szCs w:val="28"/>
        </w:rPr>
      </w:pPr>
    </w:p>
    <w:p w14:paraId="26B96D42" w14:textId="77777777" w:rsidR="004E49CA" w:rsidRDefault="004E49CA" w:rsidP="0054388F">
      <w:pPr>
        <w:rPr>
          <w:rFonts w:ascii="Times New Roman" w:hAnsi="Times New Roman" w:cs="Times New Roman"/>
          <w:b/>
          <w:bCs/>
          <w:sz w:val="28"/>
          <w:szCs w:val="28"/>
        </w:rPr>
      </w:pPr>
    </w:p>
    <w:p w14:paraId="6E5968F7" w14:textId="77777777" w:rsidR="004E49CA" w:rsidRDefault="004E49CA" w:rsidP="004E49CA">
      <w:pPr>
        <w:jc w:val="center"/>
        <w:rPr>
          <w:rFonts w:ascii="Times New Roman" w:hAnsi="Times New Roman" w:cs="Times New Roman"/>
          <w:b/>
          <w:bCs/>
          <w:sz w:val="28"/>
          <w:szCs w:val="28"/>
        </w:rPr>
      </w:pPr>
    </w:p>
    <w:p w14:paraId="32870E63" w14:textId="36FC93F5" w:rsidR="00615132" w:rsidRPr="0054388F" w:rsidRDefault="00615132" w:rsidP="00615132">
      <w:pPr>
        <w:jc w:val="center"/>
        <w:rPr>
          <w:rFonts w:ascii="Times New Roman" w:hAnsi="Times New Roman" w:cs="Times New Roman"/>
          <w:b/>
          <w:bCs/>
          <w:i/>
          <w:iCs/>
          <w:sz w:val="32"/>
          <w:szCs w:val="32"/>
        </w:rPr>
      </w:pPr>
      <w:r w:rsidRPr="0054388F">
        <w:rPr>
          <w:rFonts w:ascii="Times New Roman" w:hAnsi="Times New Roman" w:cs="Times New Roman"/>
          <w:b/>
          <w:bCs/>
          <w:i/>
          <w:iCs/>
          <w:sz w:val="32"/>
          <w:szCs w:val="32"/>
        </w:rPr>
        <w:t>Tesla Inc.: The Role of Management Accounting in Financial Decision-Making</w:t>
      </w:r>
    </w:p>
    <w:p w14:paraId="637D38BF" w14:textId="4B79EE61" w:rsidR="00615132" w:rsidRPr="00615132" w:rsidRDefault="00615132" w:rsidP="00615132">
      <w:pPr>
        <w:rPr>
          <w:rFonts w:ascii="Times New Roman" w:hAnsi="Times New Roman" w:cs="Times New Roman"/>
          <w:b/>
          <w:bCs/>
          <w:sz w:val="28"/>
          <w:szCs w:val="28"/>
        </w:rPr>
      </w:pPr>
    </w:p>
    <w:p w14:paraId="023FC189" w14:textId="2C4CE5B3" w:rsidR="00615132" w:rsidRDefault="00615132" w:rsidP="0054388F">
      <w:pPr>
        <w:pStyle w:val="Titlu1"/>
      </w:pPr>
      <w:bookmarkStart w:id="0" w:name="_Toc232272229"/>
      <w:r w:rsidRPr="00615132">
        <w:t>Introduction</w:t>
      </w:r>
      <w:bookmarkEnd w:id="0"/>
    </w:p>
    <w:p w14:paraId="39BBC1E0" w14:textId="78C4588A" w:rsidR="000C6AC2" w:rsidRPr="00615132" w:rsidRDefault="000C6AC2" w:rsidP="0054388F">
      <w:pPr>
        <w:pStyle w:val="Titlu1"/>
      </w:pPr>
      <w:bookmarkStart w:id="1" w:name="_Toc232272230"/>
      <w:r>
        <w:rPr>
          <w:noProof/>
        </w:rPr>
        <w:drawing>
          <wp:anchor distT="0" distB="0" distL="114300" distR="114300" simplePos="0" relativeHeight="251659264" behindDoc="0" locked="0" layoutInCell="1" allowOverlap="1" wp14:anchorId="5A428876" wp14:editId="08A68EE3">
            <wp:simplePos x="0" y="0"/>
            <wp:positionH relativeFrom="margin">
              <wp:posOffset>3347720</wp:posOffset>
            </wp:positionH>
            <wp:positionV relativeFrom="margin">
              <wp:posOffset>1257300</wp:posOffset>
            </wp:positionV>
            <wp:extent cx="2854960" cy="2141220"/>
            <wp:effectExtent l="0" t="0" r="2540" b="0"/>
            <wp:wrapSquare wrapText="bothSides"/>
            <wp:docPr id="20369350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935038" name="Picture 2036935038"/>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54960" cy="2141220"/>
                    </a:xfrm>
                    <a:prstGeom prst="rect">
                      <a:avLst/>
                    </a:prstGeom>
                  </pic:spPr>
                </pic:pic>
              </a:graphicData>
            </a:graphic>
            <wp14:sizeRelH relativeFrom="margin">
              <wp14:pctWidth>0</wp14:pctWidth>
            </wp14:sizeRelH>
            <wp14:sizeRelV relativeFrom="margin">
              <wp14:pctHeight>0</wp14:pctHeight>
            </wp14:sizeRelV>
          </wp:anchor>
        </w:drawing>
      </w:r>
      <w:bookmarkEnd w:id="1"/>
    </w:p>
    <w:p w14:paraId="590A6248" w14:textId="725AECB6" w:rsidR="00764F63" w:rsidRPr="009B4B32" w:rsidRDefault="00764F63" w:rsidP="009B4B32">
      <w:pPr>
        <w:spacing w:line="360" w:lineRule="auto"/>
        <w:jc w:val="both"/>
        <w:rPr>
          <w:rFonts w:ascii="Arial" w:hAnsi="Arial" w:cs="Arial"/>
        </w:rPr>
      </w:pPr>
      <w:r w:rsidRPr="009B4B32">
        <w:rPr>
          <w:rFonts w:ascii="Arial" w:hAnsi="Arial" w:cs="Arial"/>
        </w:rPr>
        <w:t>Tesla Inc. is a global corporation that specializes in manufacturing electric vehicles as well as clean energy products. Tesla’s headquarters is in Austin, Texas, USA. Founded in 2003 by Elon Musk (Tesla, 2025), Tesla produces automobiles and batteries. Tesla is a significant player in the electric vehicle (EV) market. The company also produces renewable energy products and batteries. The firm primarily trades in Model 3, Model Y, Model S, Model X, Cybertruck, Powerwall and Megapack ESS. Tesla is now among the world’s most valuable auto brands. Currently, the company serves clients in North America, Europe and Asia (Tesla, 2025).</w:t>
      </w:r>
    </w:p>
    <w:p w14:paraId="4631B50E" w14:textId="4A1615F9" w:rsidR="00764F63" w:rsidRPr="009B4B32" w:rsidRDefault="00764F63" w:rsidP="009B4B32">
      <w:pPr>
        <w:spacing w:line="360" w:lineRule="auto"/>
        <w:jc w:val="both"/>
        <w:rPr>
          <w:rFonts w:ascii="Arial" w:hAnsi="Arial" w:cs="Arial"/>
        </w:rPr>
      </w:pPr>
      <w:r w:rsidRPr="009B4B32">
        <w:rPr>
          <w:rFonts w:ascii="Arial" w:hAnsi="Arial" w:cs="Arial"/>
        </w:rPr>
        <w:t xml:space="preserve">Today’s organizations rely on management accounting for efficiency.  The importance of management accounting in strategic decision making can be seen in its role to provide managers with relevant information which may be financial, non-financial and more to make important decisions. </w:t>
      </w:r>
      <w:r w:rsidR="0054388F" w:rsidRPr="009B4B32">
        <w:rPr>
          <w:rFonts w:ascii="Arial" w:hAnsi="Arial" w:cs="Arial"/>
        </w:rPr>
        <w:t>To</w:t>
      </w:r>
      <w:r w:rsidRPr="009B4B32">
        <w:rPr>
          <w:rFonts w:ascii="Arial" w:hAnsi="Arial" w:cs="Arial"/>
        </w:rPr>
        <w:t xml:space="preserve"> do that, the organization uses a wide variety of tools and techniques such as cost analysis, budgeting, and performance measurement, etc. Management accounting processes help organizations to improve their performance significantly. It also helps in the improvement of efficiency, controlling costs and enhancing profitability Drury (2022). Given the capital-intensive electric vehicle manufacturing plant, and significant R and D of expenditure, the importance of management accounting is increasing for Tesla. In addition, it has become necessary for Tesla to stay appropriate. </w:t>
      </w:r>
    </w:p>
    <w:p w14:paraId="6D56DCA5" w14:textId="77777777" w:rsidR="00764F63" w:rsidRPr="009B4B32" w:rsidRDefault="00764F63" w:rsidP="009B4B32">
      <w:pPr>
        <w:spacing w:line="360" w:lineRule="auto"/>
        <w:jc w:val="both"/>
        <w:rPr>
          <w:rFonts w:ascii="Arial" w:hAnsi="Arial" w:cs="Arial"/>
        </w:rPr>
      </w:pPr>
    </w:p>
    <w:p w14:paraId="28C14412" w14:textId="28259E2C" w:rsidR="00615132" w:rsidRPr="009B4B32" w:rsidRDefault="00615132" w:rsidP="0054388F">
      <w:pPr>
        <w:pStyle w:val="Titlu2"/>
      </w:pPr>
      <w:bookmarkStart w:id="2" w:name="_Toc232272231"/>
      <w:r w:rsidRPr="009B4B32">
        <w:t>Cost Analysis and Business Model</w:t>
      </w:r>
      <w:bookmarkEnd w:id="2"/>
    </w:p>
    <w:p w14:paraId="2C5869EA" w14:textId="77777777" w:rsidR="00764F63" w:rsidRPr="009B4B32" w:rsidRDefault="00764F63" w:rsidP="009B4B32">
      <w:pPr>
        <w:spacing w:line="360" w:lineRule="auto"/>
        <w:jc w:val="both"/>
        <w:rPr>
          <w:rFonts w:ascii="Arial" w:hAnsi="Arial" w:cs="Arial"/>
        </w:rPr>
      </w:pPr>
    </w:p>
    <w:p w14:paraId="2F064FD2" w14:textId="77777777" w:rsidR="00764F63" w:rsidRPr="009B4B32" w:rsidRDefault="00764F63" w:rsidP="009B4B32">
      <w:pPr>
        <w:spacing w:line="360" w:lineRule="auto"/>
        <w:jc w:val="both"/>
        <w:rPr>
          <w:rFonts w:ascii="Arial" w:hAnsi="Arial" w:cs="Arial"/>
        </w:rPr>
      </w:pPr>
      <w:r w:rsidRPr="009B4B32">
        <w:rPr>
          <w:rFonts w:ascii="Arial" w:hAnsi="Arial" w:cs="Arial"/>
        </w:rPr>
        <w:t>The revenue model of Tesla is based on electric cars, automotive leasing, energy generation and storage products, regulatory credits and service activities. Sales of vehicles are the primary revenue generator for the company and make up most revenue. Nonetheless, due to the company’s energy storage products, such as the Megapack and Powerwall energy storage systems, and software services and sales of charging equipment and services added revenues (Tesla, 2025).</w:t>
      </w:r>
    </w:p>
    <w:p w14:paraId="2030F5EB" w14:textId="77777777" w:rsidR="00764F63" w:rsidRPr="009B4B32" w:rsidRDefault="00764F63" w:rsidP="009B4B32">
      <w:pPr>
        <w:spacing w:line="360" w:lineRule="auto"/>
        <w:jc w:val="both"/>
        <w:rPr>
          <w:rFonts w:ascii="Arial" w:hAnsi="Arial" w:cs="Arial"/>
        </w:rPr>
      </w:pPr>
      <w:r w:rsidRPr="009B4B32">
        <w:rPr>
          <w:rFonts w:ascii="Arial" w:hAnsi="Arial" w:cs="Arial"/>
        </w:rPr>
        <w:t>In 2024 the total revenue of the company was 97.7 billion dollars which shows the size of operations and how important cost management is for staying profitable. Up to 2023, Tesla’s revenue model consists of product selling and long-term selling of technology and energy-related services, creating potential for recurring revenues and expansion of energy businesses (Tesla, 2025).</w:t>
      </w:r>
    </w:p>
    <w:p w14:paraId="11570EEB" w14:textId="1082705F" w:rsidR="00764F63" w:rsidRPr="009B4B32" w:rsidRDefault="00764F63" w:rsidP="009B4B32">
      <w:pPr>
        <w:spacing w:line="360" w:lineRule="auto"/>
        <w:jc w:val="both"/>
        <w:rPr>
          <w:rFonts w:ascii="Arial" w:hAnsi="Arial" w:cs="Arial"/>
        </w:rPr>
      </w:pPr>
      <w:r w:rsidRPr="009B4B32">
        <w:rPr>
          <w:rFonts w:ascii="Arial" w:hAnsi="Arial" w:cs="Arial"/>
        </w:rPr>
        <w:t xml:space="preserve">The internal accounting division of Tesla works to </w:t>
      </w:r>
      <w:r w:rsidR="0054388F" w:rsidRPr="009B4B32">
        <w:rPr>
          <w:rFonts w:ascii="Arial" w:hAnsi="Arial" w:cs="Arial"/>
        </w:rPr>
        <w:t>analyse</w:t>
      </w:r>
      <w:r w:rsidRPr="009B4B32">
        <w:rPr>
          <w:rFonts w:ascii="Arial" w:hAnsi="Arial" w:cs="Arial"/>
        </w:rPr>
        <w:t xml:space="preserve"> the expenditure incurred on the production and sale of products. Tesla has both a fixed and variable costs. Fixed costs are costs which remain </w:t>
      </w:r>
      <w:r w:rsidR="0054388F" w:rsidRPr="009B4B32">
        <w:rPr>
          <w:rFonts w:ascii="Arial" w:hAnsi="Arial" w:cs="Arial"/>
        </w:rPr>
        <w:t>constant</w:t>
      </w:r>
      <w:r w:rsidRPr="009B4B32">
        <w:rPr>
          <w:rFonts w:ascii="Arial" w:hAnsi="Arial" w:cs="Arial"/>
        </w:rPr>
        <w:t xml:space="preserve"> irrespective of output level. These include costs incurred on factory spend, depreciation, administrative salary, Research equipment and ICT.</w:t>
      </w:r>
    </w:p>
    <w:p w14:paraId="2C7EFDBC" w14:textId="6D24E4D5" w:rsidR="00764F63" w:rsidRPr="009B4B32" w:rsidRDefault="00764F63" w:rsidP="009B4B32">
      <w:pPr>
        <w:spacing w:line="360" w:lineRule="auto"/>
        <w:jc w:val="both"/>
        <w:rPr>
          <w:rFonts w:ascii="Arial" w:hAnsi="Arial" w:cs="Arial"/>
        </w:rPr>
      </w:pPr>
      <w:r w:rsidRPr="009B4B32">
        <w:rPr>
          <w:rFonts w:ascii="Arial" w:hAnsi="Arial" w:cs="Arial"/>
        </w:rPr>
        <w:t xml:space="preserve">Tesla’s Gigafactories are mostly fixed-cost </w:t>
      </w:r>
      <w:r w:rsidR="0054388F" w:rsidRPr="009B4B32">
        <w:rPr>
          <w:rFonts w:ascii="Arial" w:hAnsi="Arial" w:cs="Arial"/>
        </w:rPr>
        <w:t>investments,</w:t>
      </w:r>
      <w:r w:rsidRPr="009B4B32">
        <w:rPr>
          <w:rFonts w:ascii="Arial" w:hAnsi="Arial" w:cs="Arial"/>
        </w:rPr>
        <w:t xml:space="preserve"> and they require intense capex (capital expenditure). The company's fixed cost includes the costs of the charging stations. However, in the end, the firm </w:t>
      </w:r>
      <w:r w:rsidR="0054388F" w:rsidRPr="009B4B32">
        <w:rPr>
          <w:rFonts w:ascii="Arial" w:hAnsi="Arial" w:cs="Arial"/>
        </w:rPr>
        <w:t>will be</w:t>
      </w:r>
      <w:r w:rsidRPr="009B4B32">
        <w:rPr>
          <w:rFonts w:ascii="Arial" w:hAnsi="Arial" w:cs="Arial"/>
        </w:rPr>
        <w:t xml:space="preserve"> able to takers advantage of decreasing cost of production because of large scale production.</w:t>
      </w:r>
    </w:p>
    <w:p w14:paraId="4278F488" w14:textId="77777777" w:rsidR="00764F63" w:rsidRPr="009B4B32" w:rsidRDefault="00764F63" w:rsidP="009B4B32">
      <w:pPr>
        <w:spacing w:line="360" w:lineRule="auto"/>
        <w:jc w:val="both"/>
        <w:rPr>
          <w:rFonts w:ascii="Arial" w:hAnsi="Arial" w:cs="Arial"/>
        </w:rPr>
      </w:pPr>
      <w:r w:rsidRPr="009B4B32">
        <w:rPr>
          <w:rFonts w:ascii="Arial" w:hAnsi="Arial" w:cs="Arial"/>
        </w:rPr>
        <w:t>Management accounting shows how Tesla’s cost structure can provide insight into their business. It is important to note the several types of costs such as direct material, direct labour, overhead costs, salary, quality control and raw materials. To begin with, components to manufacture batteries and electric vehicles are direct materials. Next, all the expenses incurred in assembly and manufacturing departments comes under direct labour. So front line employees. Likewise, their overhead costs are all indirect costs that are needed to produce the good. Also, the company’s finance and HR department is included in their salaries. Apart from this, the quality assurance department of Tesla ensures quality to customers. Finally, metals and other materials are raw materials.</w:t>
      </w:r>
    </w:p>
    <w:p w14:paraId="3549CDCA" w14:textId="1ED4982C" w:rsidR="00764F63" w:rsidRPr="009B4B32" w:rsidRDefault="00764F63" w:rsidP="009B4B32">
      <w:pPr>
        <w:spacing w:line="360" w:lineRule="auto"/>
        <w:jc w:val="both"/>
        <w:rPr>
          <w:rFonts w:ascii="Arial" w:hAnsi="Arial" w:cs="Arial"/>
        </w:rPr>
      </w:pPr>
      <w:r w:rsidRPr="009B4B32">
        <w:rPr>
          <w:rFonts w:ascii="Arial" w:hAnsi="Arial" w:cs="Arial"/>
        </w:rPr>
        <w:t xml:space="preserve">Management accounting closely examines four key cost categorizes from a strategic viewpoint, including fixed, variable, capacity, and discretionary costs. </w:t>
      </w:r>
      <w:r w:rsidR="0054388F" w:rsidRPr="009B4B32">
        <w:rPr>
          <w:rFonts w:ascii="Arial" w:hAnsi="Arial" w:cs="Arial"/>
        </w:rPr>
        <w:t>First</w:t>
      </w:r>
      <w:r w:rsidRPr="009B4B32">
        <w:rPr>
          <w:rFonts w:ascii="Arial" w:hAnsi="Arial" w:cs="Arial"/>
        </w:rPr>
        <w:t>, there are lease payments and factory rent as fixed costs.  In addition, the fixed costs include the salaries of specialist managers. Also, Tesla pays fixed costs for research and development costs among other costs.</w:t>
      </w:r>
    </w:p>
    <w:p w14:paraId="6B6883B0" w14:textId="77777777" w:rsidR="00764F63" w:rsidRPr="009B4B32" w:rsidRDefault="00764F63" w:rsidP="009B4B32">
      <w:pPr>
        <w:spacing w:line="360" w:lineRule="auto"/>
        <w:jc w:val="both"/>
        <w:rPr>
          <w:rFonts w:ascii="Arial" w:hAnsi="Arial" w:cs="Arial"/>
        </w:rPr>
      </w:pPr>
      <w:r w:rsidRPr="009B4B32">
        <w:rPr>
          <w:rFonts w:ascii="Arial" w:hAnsi="Arial" w:cs="Arial"/>
        </w:rPr>
        <w:t>The second type of Tesla cost is raw materials. For example, lithium or nickel. Just like other production components, labour cost of batteries is also a variable cost. Finally, shipping and distribution cost is another variable cost. Changes in commodity costs can notably affect profit margins, as monitored by management accountants.</w:t>
      </w:r>
    </w:p>
    <w:p w14:paraId="4171E528" w14:textId="57372C26" w:rsidR="00764F63" w:rsidRPr="009B4B32" w:rsidRDefault="00764F63" w:rsidP="009B4B32">
      <w:pPr>
        <w:spacing w:line="360" w:lineRule="auto"/>
        <w:jc w:val="both"/>
        <w:rPr>
          <w:rFonts w:ascii="Arial" w:hAnsi="Arial" w:cs="Arial"/>
        </w:rPr>
      </w:pPr>
      <w:r w:rsidRPr="009B4B32">
        <w:rPr>
          <w:rFonts w:ascii="Arial" w:hAnsi="Arial" w:cs="Arial"/>
        </w:rPr>
        <w:t>Tesla primarily realized cost leadership on account of the vertical integration. In addition, Tesla utilizes activity-based costing principles. Therefore, management can take proper decisions about pricing by analysing these costs.</w:t>
      </w:r>
    </w:p>
    <w:p w14:paraId="096F420D" w14:textId="77777777" w:rsidR="00764F63" w:rsidRPr="009B4B32" w:rsidRDefault="00764F63" w:rsidP="009B4B32">
      <w:pPr>
        <w:spacing w:line="360" w:lineRule="auto"/>
        <w:jc w:val="both"/>
        <w:rPr>
          <w:rFonts w:ascii="Arial" w:hAnsi="Arial" w:cs="Arial"/>
        </w:rPr>
      </w:pPr>
    </w:p>
    <w:p w14:paraId="39520D0D" w14:textId="0B7FD097" w:rsidR="00615132" w:rsidRPr="009B4B32" w:rsidRDefault="00615132" w:rsidP="0054388F">
      <w:pPr>
        <w:pStyle w:val="Titlu2"/>
      </w:pPr>
      <w:bookmarkStart w:id="3" w:name="_Toc232272232"/>
      <w:r w:rsidRPr="009B4B32">
        <w:t>Budgeting and Financial Planning</w:t>
      </w:r>
      <w:bookmarkEnd w:id="3"/>
    </w:p>
    <w:p w14:paraId="646AA9DB" w14:textId="77777777" w:rsidR="00764F63" w:rsidRPr="009B4B32" w:rsidRDefault="00764F63" w:rsidP="009B4B32">
      <w:pPr>
        <w:spacing w:line="360" w:lineRule="auto"/>
        <w:jc w:val="both"/>
        <w:rPr>
          <w:rFonts w:ascii="Arial" w:hAnsi="Arial" w:cs="Arial"/>
        </w:rPr>
      </w:pPr>
    </w:p>
    <w:p w14:paraId="1045EBC7" w14:textId="77777777" w:rsidR="00764F63" w:rsidRPr="009B4B32" w:rsidRDefault="00764F63" w:rsidP="009B4B32">
      <w:pPr>
        <w:spacing w:line="360" w:lineRule="auto"/>
        <w:jc w:val="both"/>
        <w:rPr>
          <w:rFonts w:ascii="Arial" w:hAnsi="Arial" w:cs="Arial"/>
        </w:rPr>
      </w:pPr>
      <w:r w:rsidRPr="009B4B32">
        <w:rPr>
          <w:rFonts w:ascii="Arial" w:hAnsi="Arial" w:cs="Arial"/>
        </w:rPr>
        <w:t>Budgeting is an essential management accounting tool that helps businesses allocate their resources, set financial goals, and evaluate the performance of the organization. Budgeting helps Tesla to draw production plans, research &amp; development, capital investment, and functioning efficiency.</w:t>
      </w:r>
    </w:p>
    <w:p w14:paraId="6572F121" w14:textId="287A0F75" w:rsidR="00764F63" w:rsidRPr="009B4B32" w:rsidRDefault="00764F63" w:rsidP="009B4B32">
      <w:pPr>
        <w:spacing w:line="360" w:lineRule="auto"/>
        <w:jc w:val="both"/>
        <w:rPr>
          <w:rFonts w:ascii="Arial" w:hAnsi="Arial" w:cs="Arial"/>
        </w:rPr>
      </w:pPr>
      <w:r w:rsidRPr="009B4B32">
        <w:rPr>
          <w:rFonts w:ascii="Arial" w:hAnsi="Arial" w:cs="Arial"/>
        </w:rPr>
        <w:t xml:space="preserve">The budgeting process involves forecasting demand, estimating volume of production and allocating funds to business divisions of the company. As technology develops rapidly, Tesla </w:t>
      </w:r>
      <w:r w:rsidR="0054388F" w:rsidRPr="009B4B32">
        <w:rPr>
          <w:rFonts w:ascii="Arial" w:hAnsi="Arial" w:cs="Arial"/>
        </w:rPr>
        <w:t>must</w:t>
      </w:r>
      <w:r w:rsidRPr="009B4B32">
        <w:rPr>
          <w:rFonts w:ascii="Arial" w:hAnsi="Arial" w:cs="Arial"/>
        </w:rPr>
        <w:t xml:space="preserve"> budget research and development costs. Considering the budgeting process, high investment in artificial intelligence, tech for autonomous driving, battery design and battery production capacity.</w:t>
      </w:r>
    </w:p>
    <w:p w14:paraId="059975E7" w14:textId="77777777" w:rsidR="00764F63" w:rsidRPr="009B4B32" w:rsidRDefault="00764F63" w:rsidP="009B4B32">
      <w:pPr>
        <w:spacing w:line="360" w:lineRule="auto"/>
        <w:jc w:val="both"/>
        <w:rPr>
          <w:rFonts w:ascii="Arial" w:hAnsi="Arial" w:cs="Arial"/>
        </w:rPr>
      </w:pPr>
      <w:r w:rsidRPr="009B4B32">
        <w:rPr>
          <w:rFonts w:ascii="Arial" w:hAnsi="Arial" w:cs="Arial"/>
        </w:rPr>
        <w:t>Tesla uses management accounting at both operations and strategy budget levels. Operational budgets assist making plans for manufacturing, labour and purchases. These budgets allow for the expansion of factories and the adoption of technological innovations.</w:t>
      </w:r>
    </w:p>
    <w:p w14:paraId="65F7267D" w14:textId="77777777" w:rsidR="00764F63" w:rsidRPr="009B4B32" w:rsidRDefault="00764F63" w:rsidP="009B4B32">
      <w:pPr>
        <w:spacing w:line="360" w:lineRule="auto"/>
        <w:jc w:val="both"/>
        <w:rPr>
          <w:rFonts w:ascii="Arial" w:hAnsi="Arial" w:cs="Arial"/>
        </w:rPr>
      </w:pPr>
      <w:r w:rsidRPr="009B4B32">
        <w:rPr>
          <w:rFonts w:ascii="Arial" w:hAnsi="Arial" w:cs="Arial"/>
        </w:rPr>
        <w:t>After this step, variance analysis is carried out to compare actual and budgeted performance to discover the issue (Drury, 2022).</w:t>
      </w:r>
    </w:p>
    <w:p w14:paraId="6ACAE276" w14:textId="2C44095D" w:rsidR="00764F63" w:rsidRPr="009B4B32" w:rsidRDefault="00764F63" w:rsidP="009B4B32">
      <w:pPr>
        <w:spacing w:line="360" w:lineRule="auto"/>
        <w:jc w:val="both"/>
        <w:rPr>
          <w:rFonts w:ascii="Arial" w:hAnsi="Arial" w:cs="Arial"/>
        </w:rPr>
      </w:pPr>
      <w:r w:rsidRPr="009B4B32">
        <w:rPr>
          <w:rFonts w:ascii="Arial" w:hAnsi="Arial" w:cs="Arial"/>
        </w:rPr>
        <w:t xml:space="preserve">Tesla’s operating expenses rose from around $12.2 billion to about $13.4 billion, reflecting an increase of about 9%. It is easy to see that operating expenses are rising at Tesla. With this increase management seeks to invest more in innovation, AI development and expansion. Several internal management decisions resulted in the rise of operating expenses. To assist the company’s self-driving systems, robotics, and next-generation vehicle technologies, Tesla continues to invest heavily in research and development. Moreover, there has been expansion of production capacity and increased investment in products such as Cybertruck and future affordable EV models. These measures necessitated huge </w:t>
      </w:r>
      <w:r w:rsidR="0054388F" w:rsidRPr="009B4B32">
        <w:rPr>
          <w:rFonts w:ascii="Arial" w:hAnsi="Arial" w:cs="Arial"/>
        </w:rPr>
        <w:t>costs but</w:t>
      </w:r>
      <w:r w:rsidRPr="009B4B32">
        <w:rPr>
          <w:rFonts w:ascii="Arial" w:hAnsi="Arial" w:cs="Arial"/>
        </w:rPr>
        <w:t xml:space="preserve"> were required to maintain the competitive edge. Furthermore, Tesla’s operating expenses were influenced by several external macroeconomic factors. </w:t>
      </w:r>
    </w:p>
    <w:p w14:paraId="483A5B48" w14:textId="77777777" w:rsidR="00764F63" w:rsidRPr="009B4B32" w:rsidRDefault="00764F63" w:rsidP="009B4B32">
      <w:pPr>
        <w:spacing w:line="360" w:lineRule="auto"/>
        <w:jc w:val="both"/>
        <w:rPr>
          <w:rFonts w:ascii="Arial" w:hAnsi="Arial" w:cs="Arial"/>
        </w:rPr>
      </w:pPr>
      <w:r w:rsidRPr="009B4B32">
        <w:rPr>
          <w:rFonts w:ascii="Arial" w:hAnsi="Arial" w:cs="Arial"/>
        </w:rPr>
        <w:t xml:space="preserve">Inflation raised labour and materials costs across global supply chains. Moreover, great rivalry throughout the EV sector compelled Tesla to optimize technology and marketing expenditures. Management’s proposed budget took into consideration the level of uncertainty surrounding economic conditions. Management accounting information helps Tesla to determine if the expenses are worth their returns. </w:t>
      </w:r>
    </w:p>
    <w:p w14:paraId="72051F62" w14:textId="000B2FEE" w:rsidR="00764F63" w:rsidRPr="009B4B32" w:rsidRDefault="00764F63" w:rsidP="009B4B32">
      <w:pPr>
        <w:spacing w:line="360" w:lineRule="auto"/>
        <w:jc w:val="both"/>
        <w:rPr>
          <w:rFonts w:ascii="Arial" w:hAnsi="Arial" w:cs="Arial"/>
        </w:rPr>
      </w:pPr>
      <w:r w:rsidRPr="009B4B32">
        <w:rPr>
          <w:rFonts w:ascii="Arial" w:hAnsi="Arial" w:cs="Arial"/>
        </w:rPr>
        <w:t xml:space="preserve">Using capital budgeting techniques like net present value (NPV) and internal rate of return (IRR), managers evaluate investment opportunities as well as aggregate evaluation criteria for project selection to meet strategic objectives. </w:t>
      </w:r>
    </w:p>
    <w:p w14:paraId="26AAEC8C" w14:textId="77777777" w:rsidR="00764F63" w:rsidRPr="009B4B32" w:rsidRDefault="00764F63" w:rsidP="009B4B32">
      <w:pPr>
        <w:spacing w:line="360" w:lineRule="auto"/>
        <w:jc w:val="both"/>
        <w:rPr>
          <w:rFonts w:ascii="Arial" w:hAnsi="Arial" w:cs="Arial"/>
        </w:rPr>
      </w:pPr>
    </w:p>
    <w:p w14:paraId="1BF7501A" w14:textId="77777777" w:rsidR="00764F63" w:rsidRPr="009B4B32" w:rsidRDefault="00764F63" w:rsidP="009B4B32">
      <w:pPr>
        <w:spacing w:line="360" w:lineRule="auto"/>
        <w:jc w:val="both"/>
        <w:rPr>
          <w:rFonts w:ascii="Arial" w:hAnsi="Arial" w:cs="Arial"/>
        </w:rPr>
      </w:pPr>
    </w:p>
    <w:p w14:paraId="1FB987C0" w14:textId="619025C0" w:rsidR="00615132" w:rsidRPr="009B4B32" w:rsidRDefault="00615132" w:rsidP="0054388F">
      <w:pPr>
        <w:pStyle w:val="Titlu2"/>
      </w:pPr>
      <w:bookmarkStart w:id="4" w:name="_Toc232272233"/>
      <w:r w:rsidRPr="009B4B32">
        <w:t>Performance Measurement and Decision-Making</w:t>
      </w:r>
      <w:bookmarkEnd w:id="4"/>
    </w:p>
    <w:p w14:paraId="24583CA3" w14:textId="77777777" w:rsidR="00764F63" w:rsidRPr="009B4B32" w:rsidRDefault="00764F63" w:rsidP="009B4B32">
      <w:pPr>
        <w:spacing w:line="360" w:lineRule="auto"/>
        <w:jc w:val="both"/>
        <w:rPr>
          <w:rFonts w:ascii="Arial" w:hAnsi="Arial" w:cs="Arial"/>
        </w:rPr>
      </w:pPr>
    </w:p>
    <w:p w14:paraId="6BCC454D" w14:textId="68C145AD" w:rsidR="009B4B32" w:rsidRPr="009B4B32" w:rsidRDefault="009B4B32" w:rsidP="009B4B32">
      <w:pPr>
        <w:spacing w:line="360" w:lineRule="auto"/>
        <w:jc w:val="both"/>
        <w:rPr>
          <w:rFonts w:ascii="Arial" w:hAnsi="Arial" w:cs="Arial"/>
        </w:rPr>
      </w:pPr>
      <w:r w:rsidRPr="009B4B32">
        <w:rPr>
          <w:rFonts w:ascii="Arial" w:hAnsi="Arial" w:cs="Arial"/>
        </w:rPr>
        <w:t xml:space="preserve">Management accounting will be impossible without performance measurement. Management accounting determines the extent to which strategic objectives are being achieved by measuring the objectives. Tesla measures its performance using key performance indicators. In addition, when the management team uses key performance indicators, it helps them </w:t>
      </w:r>
      <w:r w:rsidR="0054388F" w:rsidRPr="009B4B32">
        <w:rPr>
          <w:rFonts w:ascii="Arial" w:hAnsi="Arial" w:cs="Arial"/>
        </w:rPr>
        <w:t>analyse</w:t>
      </w:r>
      <w:r w:rsidRPr="009B4B32">
        <w:rPr>
          <w:rFonts w:ascii="Arial" w:hAnsi="Arial" w:cs="Arial"/>
        </w:rPr>
        <w:t xml:space="preserve"> as well as take effective decisions. The firm makes use of both financial and non-financial key performance indicators.</w:t>
      </w:r>
    </w:p>
    <w:p w14:paraId="168B8766" w14:textId="567447C2" w:rsidR="009B4B32" w:rsidRPr="009B4B32" w:rsidRDefault="009B4B32" w:rsidP="009B4B32">
      <w:pPr>
        <w:spacing w:line="360" w:lineRule="auto"/>
        <w:jc w:val="both"/>
        <w:rPr>
          <w:rFonts w:ascii="Arial" w:hAnsi="Arial" w:cs="Arial"/>
        </w:rPr>
      </w:pPr>
      <w:r w:rsidRPr="009B4B32">
        <w:rPr>
          <w:rFonts w:ascii="Arial" w:hAnsi="Arial" w:cs="Arial"/>
        </w:rPr>
        <w:t xml:space="preserve">The term revenues </w:t>
      </w:r>
      <w:r w:rsidR="0054388F" w:rsidRPr="009B4B32">
        <w:rPr>
          <w:rFonts w:ascii="Arial" w:hAnsi="Arial" w:cs="Arial"/>
        </w:rPr>
        <w:t>refer</w:t>
      </w:r>
      <w:r w:rsidRPr="009B4B32">
        <w:rPr>
          <w:rFonts w:ascii="Arial" w:hAnsi="Arial" w:cs="Arial"/>
        </w:rPr>
        <w:t xml:space="preserve"> to a financial key performance indicator. Revenues are important to Tesla because it the measure of the capacity to generate sales. In 2024, the annual income of Tesla was close to 97.7 billion dollars. Although the market conditions are competitive, Tesla outperformed for the total company and performed strong overall.</w:t>
      </w:r>
    </w:p>
    <w:p w14:paraId="61CD1FD7" w14:textId="73D33EE6" w:rsidR="009B4B32" w:rsidRPr="009B4B32" w:rsidRDefault="009B4B32" w:rsidP="009B4B32">
      <w:pPr>
        <w:spacing w:line="360" w:lineRule="auto"/>
        <w:jc w:val="both"/>
        <w:rPr>
          <w:rFonts w:ascii="Arial" w:hAnsi="Arial" w:cs="Arial"/>
        </w:rPr>
      </w:pPr>
      <w:r w:rsidRPr="009B4B32">
        <w:rPr>
          <w:rFonts w:ascii="Arial" w:hAnsi="Arial" w:cs="Arial"/>
        </w:rPr>
        <w:t>Operating margin is another key performance indicator. The operating margin tells how much profit a company makes from its core operations. In addition, operating margin allows the management team to evaluate flow.</w:t>
      </w:r>
    </w:p>
    <w:p w14:paraId="397FEA14" w14:textId="77777777" w:rsidR="00615132" w:rsidRPr="009B4B32" w:rsidRDefault="00615132" w:rsidP="009B4B32">
      <w:pPr>
        <w:pStyle w:val="Titlu2"/>
      </w:pPr>
      <w:bookmarkStart w:id="5" w:name="_Toc232272234"/>
      <w:r w:rsidRPr="009B4B32">
        <w:t>Sustainability and Ethical Considerations</w:t>
      </w:r>
      <w:bookmarkEnd w:id="5"/>
    </w:p>
    <w:p w14:paraId="2112E06E" w14:textId="354C0796" w:rsidR="009B4B32" w:rsidRPr="009B4B32" w:rsidRDefault="009B4B32" w:rsidP="009B4B32">
      <w:pPr>
        <w:spacing w:line="360" w:lineRule="auto"/>
        <w:jc w:val="both"/>
        <w:rPr>
          <w:rFonts w:ascii="Arial" w:hAnsi="Arial" w:cs="Arial"/>
        </w:rPr>
      </w:pPr>
      <w:r w:rsidRPr="009B4B32">
        <w:rPr>
          <w:rFonts w:ascii="Arial" w:hAnsi="Arial" w:cs="Arial"/>
        </w:rPr>
        <w:t>Sustainability has become more important in management accounting and financial decision making. The objective of Tesla incorporation is to hasten the shift towards renewable energy. The business strategy and decision-making processes reference include sustainability in the company. As a result, Tesla corporate mission happens to include environmental sustainability. Tesla integrates sustainability into investing activities, allocating capital for electric vehicles, renewable energy technologies, and battery storage systems. Management accounting analyses and scrutinizes the feasibility of sustainability initiatives. For example, management accounting measures and analyses the costs and benefits of sustainability initiatives for their long-term value creation potential. Tesla also employs management accounting in evaluating the capital budgeting of clean energy infrastructure investments to see whether these projects deliver acceptable financial and environmental returns (Tesla, 2025). Revenues from regulation credits, energy products and green consumer demand contribute to Tesla’s earnings from sustainability initiatives. Management accountants evaluate these sources of revenue to ensure that sustainability objectives are compatible with financial performance goals. Even though Tesla is committed to sustainability, they are faced by numerous ethical implications because of its cost and pricing policies. Workforce downsizing and cost-cutting measures for increased efficiency is one ethical issue. Although strategies may enhance profitability, they can generate issues for workers and organisations. Management accounting should balance financial results with outputs for stakeholders. Pricing strategies raised another ethical issue.</w:t>
      </w:r>
    </w:p>
    <w:p w14:paraId="546FE47E" w14:textId="77777777" w:rsidR="009B4B32" w:rsidRPr="009B4B32" w:rsidRDefault="009B4B32" w:rsidP="009B4B32">
      <w:pPr>
        <w:spacing w:line="360" w:lineRule="auto"/>
        <w:jc w:val="both"/>
        <w:rPr>
          <w:rFonts w:ascii="Arial" w:hAnsi="Arial" w:cs="Arial"/>
        </w:rPr>
      </w:pPr>
    </w:p>
    <w:p w14:paraId="39CAE623" w14:textId="7D96E66D" w:rsidR="00615132" w:rsidRPr="009B4B32" w:rsidRDefault="00615132" w:rsidP="009B4B32">
      <w:pPr>
        <w:pStyle w:val="Titlu2"/>
      </w:pPr>
      <w:bookmarkStart w:id="6" w:name="_Toc232272235"/>
      <w:r w:rsidRPr="009B4B32">
        <w:t>Conclusion</w:t>
      </w:r>
      <w:bookmarkEnd w:id="6"/>
    </w:p>
    <w:p w14:paraId="7AE4FA00" w14:textId="77777777" w:rsidR="009B4B32" w:rsidRPr="009B4B32" w:rsidRDefault="009B4B32" w:rsidP="009B4B32">
      <w:pPr>
        <w:spacing w:line="360" w:lineRule="auto"/>
        <w:jc w:val="both"/>
        <w:rPr>
          <w:rFonts w:ascii="Arial" w:hAnsi="Arial" w:cs="Arial"/>
        </w:rPr>
      </w:pPr>
      <w:r w:rsidRPr="009B4B32">
        <w:rPr>
          <w:rFonts w:ascii="Arial" w:hAnsi="Arial" w:cs="Arial"/>
        </w:rPr>
        <w:t>The report explores the role of management accounting in the financial decision-making of Tesla Inc. In an intensely competitive global economy, operations of Tesla depend on effective management accounting practices so that the company will be less dependent on foreign manufacturers for supplies (IRI, 2023). Tesla is an American brand that designs and manufactures electric cars, battery energy storage, and solar panels. The company first came into being in the year 2003, by Martin Eberhard and Marc. Subsequently, Elon Musk and others became a part of the company.</w:t>
      </w:r>
    </w:p>
    <w:p w14:paraId="3D57BEA6" w14:textId="77777777" w:rsidR="009B4B32" w:rsidRPr="009B4B32" w:rsidRDefault="009B4B32" w:rsidP="009B4B32">
      <w:pPr>
        <w:spacing w:line="360" w:lineRule="auto"/>
        <w:jc w:val="both"/>
        <w:rPr>
          <w:rFonts w:ascii="Arial" w:hAnsi="Arial" w:cs="Arial"/>
        </w:rPr>
      </w:pPr>
      <w:r w:rsidRPr="009B4B32">
        <w:rPr>
          <w:rFonts w:ascii="Arial" w:hAnsi="Arial" w:cs="Arial"/>
        </w:rPr>
        <w:t>The analysis indicates that Tesla believes that its revenue model is driven by electric vehicle sales and refers to an integral support involving energy generation and storage solutions and that it produces and sells power. The company also makes money by providing services to customers. With reference to its cost structure, the company incurs significant fixed costs due to manufacturing facilities, technological development, and infrastructure investments. Additionally, variable costs related to raw materials, labour and production activities are also faced by the firm.</w:t>
      </w:r>
    </w:p>
    <w:p w14:paraId="55B80579" w14:textId="0F096ABF" w:rsidR="009B4B32" w:rsidRPr="009B4B32" w:rsidRDefault="009B4B32" w:rsidP="009B4B32">
      <w:pPr>
        <w:spacing w:line="360" w:lineRule="auto"/>
        <w:jc w:val="both"/>
        <w:rPr>
          <w:rFonts w:ascii="Arial" w:hAnsi="Arial" w:cs="Arial"/>
        </w:rPr>
      </w:pPr>
      <w:r w:rsidRPr="009B4B32">
        <w:rPr>
          <w:rFonts w:ascii="Arial" w:hAnsi="Arial" w:cs="Arial"/>
        </w:rPr>
        <w:t>The report was able to showcase how budgeting and financial plannings affect the financial decision making of Tesla Company. Be encouraged in your social media platforms, every single time you share something online you are participating in a negative discussion which is damaging to that platform to all who can see it in many ways.  Tesla measures its performance using various financial and non-financial key performance indicators. It also enables the company to oversee the.</w:t>
      </w:r>
    </w:p>
    <w:p w14:paraId="5930AB33" w14:textId="77777777" w:rsidR="009B4B32" w:rsidRPr="009B4B32" w:rsidRDefault="009B4B32" w:rsidP="009B4B32">
      <w:pPr>
        <w:spacing w:line="360" w:lineRule="auto"/>
        <w:jc w:val="both"/>
        <w:rPr>
          <w:rFonts w:ascii="Arial" w:hAnsi="Arial" w:cs="Arial"/>
        </w:rPr>
      </w:pPr>
    </w:p>
    <w:p w14:paraId="4C3E858A" w14:textId="4BDC9D9C" w:rsidR="00615132" w:rsidRPr="009B4B32" w:rsidRDefault="009B4B32" w:rsidP="009B4B32">
      <w:pPr>
        <w:pStyle w:val="Titlu2"/>
      </w:pPr>
      <w:bookmarkStart w:id="7" w:name="_Toc232272236"/>
      <w:r w:rsidRPr="009B4B32">
        <w:t>Recommendations Future</w:t>
      </w:r>
      <w:bookmarkEnd w:id="7"/>
      <w:r w:rsidR="00615132" w:rsidRPr="009B4B32">
        <w:t xml:space="preserve"> </w:t>
      </w:r>
    </w:p>
    <w:p w14:paraId="0839FF5D" w14:textId="77777777" w:rsidR="009B4B32" w:rsidRPr="009B4B32" w:rsidRDefault="009B4B32" w:rsidP="009B4B32">
      <w:pPr>
        <w:spacing w:line="360" w:lineRule="auto"/>
        <w:jc w:val="both"/>
        <w:rPr>
          <w:rFonts w:ascii="Arial" w:hAnsi="Arial" w:cs="Arial"/>
          <w:b/>
          <w:bCs/>
        </w:rPr>
      </w:pPr>
    </w:p>
    <w:p w14:paraId="6D0F412E" w14:textId="62B79937" w:rsidR="009B4B32" w:rsidRPr="009B4B32" w:rsidRDefault="009B4B32" w:rsidP="009B4B32">
      <w:pPr>
        <w:spacing w:line="360" w:lineRule="auto"/>
        <w:jc w:val="both"/>
        <w:rPr>
          <w:rFonts w:ascii="Arial" w:hAnsi="Arial" w:cs="Arial"/>
        </w:rPr>
      </w:pPr>
      <w:r w:rsidRPr="009B4B32">
        <w:rPr>
          <w:rFonts w:ascii="Arial" w:hAnsi="Arial" w:cs="Arial"/>
        </w:rPr>
        <w:t>As per the analysis, the following recommendations can be given for improving the management accounting practices and long-term financial performance of Tesla. To enhance understanding of manufacturing and operational costs, activity-based costing systems should be strengthened.  As the product mix and production capacity of Tesla grows, a finer degree of cost allocation will help in pricing decisions, profitability analysis and optimal resource allocation (Horngren, Datar and Rajan, 2021).</w:t>
      </w:r>
    </w:p>
    <w:p w14:paraId="7D4473F9" w14:textId="77777777" w:rsidR="009B4B32" w:rsidRPr="009B4B32" w:rsidRDefault="009B4B32" w:rsidP="009B4B32">
      <w:pPr>
        <w:spacing w:line="360" w:lineRule="auto"/>
        <w:jc w:val="both"/>
        <w:rPr>
          <w:rFonts w:ascii="Arial" w:hAnsi="Arial" w:cs="Arial"/>
        </w:rPr>
      </w:pPr>
      <w:r w:rsidRPr="009B4B32">
        <w:rPr>
          <w:rFonts w:ascii="Arial" w:hAnsi="Arial" w:cs="Arial"/>
        </w:rPr>
        <w:t>The broader management accounting framework should include environmental, social and governance performance measures to a greater extent. Even though this firm is committed to sustainability, the further integration of relevant ESG metrics in budgeting and performance evaluation systems will improve transparency and stakeholder assurance (Burritt and Schaltegger, 2018).</w:t>
      </w:r>
    </w:p>
    <w:p w14:paraId="55950B6B" w14:textId="24F83FE2" w:rsidR="004E49CA" w:rsidRPr="009B4B32" w:rsidRDefault="009B4B32" w:rsidP="009B4B32">
      <w:pPr>
        <w:spacing w:line="360" w:lineRule="auto"/>
        <w:jc w:val="both"/>
        <w:rPr>
          <w:rFonts w:ascii="Arial" w:hAnsi="Arial" w:cs="Arial"/>
        </w:rPr>
      </w:pPr>
      <w:r w:rsidRPr="009B4B32">
        <w:rPr>
          <w:rFonts w:ascii="Arial" w:hAnsi="Arial" w:cs="Arial"/>
        </w:rPr>
        <w:t>Ultimately, management must implement stronger and more comprehensive scenario-based budgeting techniques to deal with inflation, supply chain issues, changes to consumer demand and an increase in competition in the industry. This would enhance financial resilience through more proactive decision-making in times of economic volatility (Drury, 2022).</w:t>
      </w:r>
    </w:p>
    <w:p w14:paraId="4DEF7FE9" w14:textId="77777777" w:rsidR="00615132" w:rsidRPr="009B4B32" w:rsidRDefault="00615132" w:rsidP="009B4B32">
      <w:pPr>
        <w:spacing w:line="360" w:lineRule="auto"/>
        <w:jc w:val="both"/>
        <w:rPr>
          <w:rFonts w:ascii="Arial" w:hAnsi="Arial" w:cs="Arial"/>
        </w:rPr>
      </w:pPr>
    </w:p>
    <w:p w14:paraId="54B2D97A" w14:textId="77777777" w:rsidR="00615132" w:rsidRPr="009B4B32" w:rsidRDefault="00615132" w:rsidP="009B4B32">
      <w:pPr>
        <w:spacing w:line="360" w:lineRule="auto"/>
        <w:jc w:val="both"/>
        <w:rPr>
          <w:rFonts w:ascii="Arial" w:hAnsi="Arial" w:cs="Arial"/>
        </w:rPr>
      </w:pPr>
    </w:p>
    <w:p w14:paraId="0893949A" w14:textId="77777777" w:rsidR="00615132" w:rsidRPr="009B4B32" w:rsidRDefault="00615132" w:rsidP="009B4B32">
      <w:pPr>
        <w:spacing w:line="360" w:lineRule="auto"/>
        <w:jc w:val="both"/>
        <w:rPr>
          <w:rFonts w:ascii="Arial" w:hAnsi="Arial" w:cs="Arial"/>
        </w:rPr>
      </w:pPr>
    </w:p>
    <w:p w14:paraId="6262048F" w14:textId="77777777" w:rsidR="00615132" w:rsidRPr="009B4B32" w:rsidRDefault="00615132" w:rsidP="009B4B32">
      <w:pPr>
        <w:spacing w:line="360" w:lineRule="auto"/>
        <w:jc w:val="both"/>
        <w:rPr>
          <w:rFonts w:ascii="Arial" w:hAnsi="Arial" w:cs="Arial"/>
        </w:rPr>
      </w:pPr>
    </w:p>
    <w:p w14:paraId="29FD0D69" w14:textId="77777777" w:rsidR="00615132" w:rsidRPr="009B4B32" w:rsidRDefault="00615132" w:rsidP="009B4B32">
      <w:pPr>
        <w:spacing w:line="360" w:lineRule="auto"/>
        <w:jc w:val="both"/>
        <w:rPr>
          <w:rFonts w:ascii="Arial" w:hAnsi="Arial" w:cs="Arial"/>
        </w:rPr>
      </w:pPr>
    </w:p>
    <w:p w14:paraId="2F9EEF5C" w14:textId="77777777" w:rsidR="00615132" w:rsidRPr="009B4B32" w:rsidRDefault="00615132" w:rsidP="009B4B32">
      <w:pPr>
        <w:spacing w:line="360" w:lineRule="auto"/>
        <w:jc w:val="both"/>
        <w:rPr>
          <w:rFonts w:ascii="Arial" w:hAnsi="Arial" w:cs="Arial"/>
        </w:rPr>
      </w:pPr>
    </w:p>
    <w:p w14:paraId="6FEB5FC6" w14:textId="77777777" w:rsidR="00615132" w:rsidRPr="009B4B32" w:rsidRDefault="00615132" w:rsidP="009B4B32">
      <w:pPr>
        <w:spacing w:line="360" w:lineRule="auto"/>
        <w:jc w:val="both"/>
        <w:rPr>
          <w:rFonts w:ascii="Arial" w:hAnsi="Arial" w:cs="Arial"/>
        </w:rPr>
      </w:pPr>
    </w:p>
    <w:p w14:paraId="515C2784" w14:textId="77777777" w:rsidR="00615132" w:rsidRPr="009B4B32" w:rsidRDefault="00615132" w:rsidP="009B4B32">
      <w:pPr>
        <w:spacing w:line="360" w:lineRule="auto"/>
        <w:jc w:val="both"/>
        <w:rPr>
          <w:rFonts w:ascii="Arial" w:hAnsi="Arial" w:cs="Arial"/>
        </w:rPr>
      </w:pPr>
    </w:p>
    <w:p w14:paraId="53645EA6" w14:textId="77777777" w:rsidR="00615132" w:rsidRPr="009B4B32" w:rsidRDefault="00615132" w:rsidP="009B4B32">
      <w:pPr>
        <w:spacing w:line="360" w:lineRule="auto"/>
        <w:jc w:val="both"/>
        <w:rPr>
          <w:rFonts w:ascii="Arial" w:hAnsi="Arial" w:cs="Arial"/>
        </w:rPr>
      </w:pPr>
    </w:p>
    <w:p w14:paraId="4529AD8A" w14:textId="77777777" w:rsidR="00615132" w:rsidRPr="009B4B32" w:rsidRDefault="00615132" w:rsidP="009B4B32">
      <w:pPr>
        <w:spacing w:line="360" w:lineRule="auto"/>
        <w:jc w:val="both"/>
        <w:rPr>
          <w:rFonts w:ascii="Arial" w:hAnsi="Arial" w:cs="Arial"/>
        </w:rPr>
      </w:pPr>
    </w:p>
    <w:p w14:paraId="13BCBA93" w14:textId="77777777" w:rsidR="00615132" w:rsidRPr="009B4B32" w:rsidRDefault="00615132" w:rsidP="009B4B32">
      <w:pPr>
        <w:spacing w:line="360" w:lineRule="auto"/>
        <w:jc w:val="both"/>
        <w:rPr>
          <w:rFonts w:ascii="Arial" w:hAnsi="Arial" w:cs="Arial"/>
        </w:rPr>
      </w:pPr>
    </w:p>
    <w:p w14:paraId="3A975203" w14:textId="77777777" w:rsidR="00615132" w:rsidRPr="009B4B32" w:rsidRDefault="00615132" w:rsidP="009B4B32">
      <w:pPr>
        <w:spacing w:line="360" w:lineRule="auto"/>
        <w:jc w:val="both"/>
        <w:rPr>
          <w:rFonts w:ascii="Arial" w:hAnsi="Arial" w:cs="Arial"/>
        </w:rPr>
      </w:pPr>
    </w:p>
    <w:p w14:paraId="4DEE8269" w14:textId="77777777" w:rsidR="00615132" w:rsidRPr="009B4B32" w:rsidRDefault="00615132" w:rsidP="009B4B32">
      <w:pPr>
        <w:spacing w:line="360" w:lineRule="auto"/>
        <w:jc w:val="both"/>
        <w:rPr>
          <w:rFonts w:ascii="Arial" w:hAnsi="Arial" w:cs="Arial"/>
        </w:rPr>
      </w:pPr>
    </w:p>
    <w:p w14:paraId="76279145" w14:textId="77777777" w:rsidR="00615132" w:rsidRPr="009B4B32" w:rsidRDefault="00615132" w:rsidP="009B4B32">
      <w:pPr>
        <w:spacing w:line="360" w:lineRule="auto"/>
        <w:jc w:val="both"/>
        <w:rPr>
          <w:rFonts w:ascii="Arial" w:hAnsi="Arial" w:cs="Arial"/>
        </w:rPr>
      </w:pPr>
    </w:p>
    <w:p w14:paraId="10C53D68" w14:textId="77777777" w:rsidR="00615132" w:rsidRPr="009B4B32" w:rsidRDefault="00615132" w:rsidP="009B4B32">
      <w:pPr>
        <w:spacing w:line="360" w:lineRule="auto"/>
        <w:jc w:val="both"/>
        <w:rPr>
          <w:rFonts w:ascii="Arial" w:hAnsi="Arial" w:cs="Arial"/>
        </w:rPr>
      </w:pPr>
    </w:p>
    <w:p w14:paraId="4F50BF13" w14:textId="77777777" w:rsidR="00615132" w:rsidRPr="009B4B32" w:rsidRDefault="00615132" w:rsidP="009B4B32">
      <w:pPr>
        <w:spacing w:line="360" w:lineRule="auto"/>
        <w:jc w:val="both"/>
        <w:rPr>
          <w:rFonts w:ascii="Arial" w:hAnsi="Arial" w:cs="Arial"/>
        </w:rPr>
      </w:pPr>
    </w:p>
    <w:p w14:paraId="1659AC17" w14:textId="77777777" w:rsidR="00615132" w:rsidRPr="009B4B32" w:rsidRDefault="00615132" w:rsidP="009B4B32">
      <w:pPr>
        <w:pStyle w:val="Titlu2"/>
      </w:pPr>
      <w:bookmarkStart w:id="8" w:name="_Toc232272237"/>
      <w:r w:rsidRPr="009B4B32">
        <w:t>References (Harvard Style)</w:t>
      </w:r>
      <w:bookmarkEnd w:id="8"/>
    </w:p>
    <w:p w14:paraId="092B9B8A" w14:textId="77777777" w:rsidR="00615132" w:rsidRPr="009B4B32" w:rsidRDefault="00615132" w:rsidP="009B4B32">
      <w:pPr>
        <w:spacing w:line="360" w:lineRule="auto"/>
        <w:jc w:val="both"/>
        <w:rPr>
          <w:rFonts w:ascii="Arial" w:hAnsi="Arial" w:cs="Arial"/>
        </w:rPr>
      </w:pPr>
      <w:r w:rsidRPr="009B4B32">
        <w:rPr>
          <w:rFonts w:ascii="Arial" w:hAnsi="Arial" w:cs="Arial"/>
        </w:rPr>
        <w:t xml:space="preserve">Atrill, P. and McLaney, E. (2022) </w:t>
      </w:r>
      <w:r w:rsidRPr="009B4B32">
        <w:rPr>
          <w:rFonts w:ascii="Arial" w:hAnsi="Arial" w:cs="Arial"/>
          <w:i/>
          <w:iCs/>
        </w:rPr>
        <w:t>Management Accounting for Decision Makers</w:t>
      </w:r>
      <w:r w:rsidRPr="009B4B32">
        <w:rPr>
          <w:rFonts w:ascii="Arial" w:hAnsi="Arial" w:cs="Arial"/>
        </w:rPr>
        <w:t>. 10th edn. Harlow: Pearson.</w:t>
      </w:r>
    </w:p>
    <w:p w14:paraId="68FAC4E9" w14:textId="77777777" w:rsidR="00615132" w:rsidRPr="009B4B32" w:rsidRDefault="00615132" w:rsidP="009B4B32">
      <w:pPr>
        <w:spacing w:line="360" w:lineRule="auto"/>
        <w:jc w:val="both"/>
        <w:rPr>
          <w:rFonts w:ascii="Arial" w:hAnsi="Arial" w:cs="Arial"/>
        </w:rPr>
      </w:pPr>
      <w:r w:rsidRPr="009B4B32">
        <w:rPr>
          <w:rFonts w:ascii="Arial" w:hAnsi="Arial" w:cs="Arial"/>
        </w:rPr>
        <w:t xml:space="preserve">Drury, C. (2022) </w:t>
      </w:r>
      <w:r w:rsidRPr="009B4B32">
        <w:rPr>
          <w:rFonts w:ascii="Arial" w:hAnsi="Arial" w:cs="Arial"/>
          <w:i/>
          <w:iCs/>
        </w:rPr>
        <w:t>Management and Cost Accounting</w:t>
      </w:r>
      <w:r w:rsidRPr="009B4B32">
        <w:rPr>
          <w:rFonts w:ascii="Arial" w:hAnsi="Arial" w:cs="Arial"/>
        </w:rPr>
        <w:t>. 11th edn. Andover: Cengage Learning.</w:t>
      </w:r>
    </w:p>
    <w:p w14:paraId="77611F4B" w14:textId="77777777" w:rsidR="00615132" w:rsidRPr="009B4B32" w:rsidRDefault="00615132" w:rsidP="009B4B32">
      <w:pPr>
        <w:spacing w:line="360" w:lineRule="auto"/>
        <w:jc w:val="both"/>
        <w:rPr>
          <w:rFonts w:ascii="Arial" w:hAnsi="Arial" w:cs="Arial"/>
        </w:rPr>
      </w:pPr>
      <w:r w:rsidRPr="009B4B32">
        <w:rPr>
          <w:rFonts w:ascii="Arial" w:hAnsi="Arial" w:cs="Arial"/>
        </w:rPr>
        <w:t xml:space="preserve">Horngren, C.T., Datar, S.M. and Rajan, M.V. (2021) </w:t>
      </w:r>
      <w:r w:rsidRPr="009B4B32">
        <w:rPr>
          <w:rFonts w:ascii="Arial" w:hAnsi="Arial" w:cs="Arial"/>
          <w:i/>
          <w:iCs/>
        </w:rPr>
        <w:t>Cost Accounting: A Managerial Emphasis</w:t>
      </w:r>
      <w:r w:rsidRPr="009B4B32">
        <w:rPr>
          <w:rFonts w:ascii="Arial" w:hAnsi="Arial" w:cs="Arial"/>
        </w:rPr>
        <w:t>. 17th edn. Harlow: Pearson.</w:t>
      </w:r>
    </w:p>
    <w:p w14:paraId="63FA7BBA" w14:textId="77777777" w:rsidR="00615132" w:rsidRPr="009B4B32" w:rsidRDefault="00615132" w:rsidP="009B4B32">
      <w:pPr>
        <w:spacing w:line="360" w:lineRule="auto"/>
        <w:jc w:val="both"/>
        <w:rPr>
          <w:rFonts w:ascii="Arial" w:hAnsi="Arial" w:cs="Arial"/>
        </w:rPr>
      </w:pPr>
      <w:r w:rsidRPr="009B4B32">
        <w:rPr>
          <w:rFonts w:ascii="Arial" w:hAnsi="Arial" w:cs="Arial"/>
        </w:rPr>
        <w:t xml:space="preserve">Kaplan, R.S. and Atkinson, A.A. (2015) </w:t>
      </w:r>
      <w:r w:rsidRPr="009B4B32">
        <w:rPr>
          <w:rFonts w:ascii="Arial" w:hAnsi="Arial" w:cs="Arial"/>
          <w:i/>
          <w:iCs/>
        </w:rPr>
        <w:t>Advanced Management Accounting</w:t>
      </w:r>
      <w:r w:rsidRPr="009B4B32">
        <w:rPr>
          <w:rFonts w:ascii="Arial" w:hAnsi="Arial" w:cs="Arial"/>
        </w:rPr>
        <w:t>. 3rd edn. Harlow: Pearson.</w:t>
      </w:r>
    </w:p>
    <w:p w14:paraId="1B697599" w14:textId="77777777" w:rsidR="00615132" w:rsidRPr="009B4B32" w:rsidRDefault="00615132" w:rsidP="009B4B32">
      <w:pPr>
        <w:spacing w:line="360" w:lineRule="auto"/>
        <w:jc w:val="both"/>
        <w:rPr>
          <w:rFonts w:ascii="Arial" w:hAnsi="Arial" w:cs="Arial"/>
        </w:rPr>
      </w:pPr>
      <w:r w:rsidRPr="009B4B32">
        <w:rPr>
          <w:rFonts w:ascii="Arial" w:hAnsi="Arial" w:cs="Arial"/>
        </w:rPr>
        <w:t xml:space="preserve">Langfield-Smith, K., Smith, D., Andon, P. and Hilton, R. (2021) </w:t>
      </w:r>
      <w:r w:rsidRPr="009B4B32">
        <w:rPr>
          <w:rFonts w:ascii="Arial" w:hAnsi="Arial" w:cs="Arial"/>
          <w:i/>
          <w:iCs/>
        </w:rPr>
        <w:t>Management Accounting: Information for Creating and Managing Value</w:t>
      </w:r>
      <w:r w:rsidRPr="009B4B32">
        <w:rPr>
          <w:rFonts w:ascii="Arial" w:hAnsi="Arial" w:cs="Arial"/>
        </w:rPr>
        <w:t>. 9th edn. Sydney: McGraw-Hill Education.</w:t>
      </w:r>
    </w:p>
    <w:p w14:paraId="37D13F0E" w14:textId="19BC13B2" w:rsidR="00615132" w:rsidRPr="009B4B32" w:rsidRDefault="00615132" w:rsidP="009B4B32">
      <w:pPr>
        <w:spacing w:line="360" w:lineRule="auto"/>
        <w:jc w:val="both"/>
        <w:rPr>
          <w:rFonts w:ascii="Arial" w:hAnsi="Arial" w:cs="Arial"/>
        </w:rPr>
      </w:pPr>
      <w:r w:rsidRPr="009B4B32">
        <w:rPr>
          <w:rFonts w:ascii="Arial" w:hAnsi="Arial" w:cs="Arial"/>
        </w:rPr>
        <w:t xml:space="preserve">Tesla Inc. (2025) </w:t>
      </w:r>
      <w:r w:rsidRPr="009B4B32">
        <w:rPr>
          <w:rFonts w:ascii="Arial" w:hAnsi="Arial" w:cs="Arial"/>
          <w:i/>
          <w:iCs/>
        </w:rPr>
        <w:t>Annual Report 2024 (Form 10-K)</w:t>
      </w:r>
      <w:r w:rsidRPr="009B4B32">
        <w:rPr>
          <w:rFonts w:ascii="Arial" w:hAnsi="Arial" w:cs="Arial"/>
        </w:rPr>
        <w:t xml:space="preserve">. Austin, Texas: Tesla Inc. Available at: </w:t>
      </w:r>
      <w:hyperlink r:id="rId10" w:tgtFrame="_blank" w:history="1">
        <w:r w:rsidRPr="009B4B32">
          <w:rPr>
            <w:rStyle w:val="Hyperlink"/>
            <w:rFonts w:ascii="Arial" w:hAnsi="Arial" w:cs="Arial"/>
          </w:rPr>
          <w:t>Tesla Investor Relations Annual Report</w:t>
        </w:r>
      </w:hyperlink>
      <w:r w:rsidRPr="009B4B32">
        <w:rPr>
          <w:rFonts w:ascii="Arial" w:hAnsi="Arial" w:cs="Arial"/>
        </w:rPr>
        <w:t xml:space="preserve"> </w:t>
      </w:r>
    </w:p>
    <w:p w14:paraId="716CD912" w14:textId="08D5997A" w:rsidR="00615132" w:rsidRPr="009B4B32" w:rsidRDefault="00615132" w:rsidP="009B4B32">
      <w:pPr>
        <w:spacing w:line="360" w:lineRule="auto"/>
        <w:jc w:val="both"/>
        <w:rPr>
          <w:rFonts w:ascii="Arial" w:hAnsi="Arial" w:cs="Arial"/>
        </w:rPr>
      </w:pPr>
      <w:r w:rsidRPr="009B4B32">
        <w:rPr>
          <w:rFonts w:ascii="Arial" w:hAnsi="Arial" w:cs="Arial"/>
        </w:rPr>
        <w:t xml:space="preserve">Tesla Inc. (2025) </w:t>
      </w:r>
      <w:r w:rsidRPr="009B4B32">
        <w:rPr>
          <w:rFonts w:ascii="Arial" w:hAnsi="Arial" w:cs="Arial"/>
          <w:i/>
          <w:iCs/>
        </w:rPr>
        <w:t>Fourth Quarter and Full Year 2024 Financial Results</w:t>
      </w:r>
      <w:r w:rsidRPr="009B4B32">
        <w:rPr>
          <w:rFonts w:ascii="Arial" w:hAnsi="Arial" w:cs="Arial"/>
        </w:rPr>
        <w:t xml:space="preserve">. Available at: </w:t>
      </w:r>
      <w:hyperlink r:id="rId11" w:tgtFrame="_blank" w:history="1">
        <w:r w:rsidRPr="009B4B32">
          <w:rPr>
            <w:rStyle w:val="Hyperlink"/>
            <w:rFonts w:ascii="Arial" w:hAnsi="Arial" w:cs="Arial"/>
          </w:rPr>
          <w:t>Tesla Financial Results 2024</w:t>
        </w:r>
      </w:hyperlink>
      <w:r w:rsidRPr="009B4B32">
        <w:rPr>
          <w:rFonts w:ascii="Arial" w:hAnsi="Arial" w:cs="Arial"/>
        </w:rPr>
        <w:t xml:space="preserve"> </w:t>
      </w:r>
    </w:p>
    <w:p w14:paraId="77D07156" w14:textId="723ABC20" w:rsidR="00615132" w:rsidRPr="009B4B32" w:rsidRDefault="00615132" w:rsidP="009B4B32">
      <w:pPr>
        <w:spacing w:line="360" w:lineRule="auto"/>
        <w:jc w:val="both"/>
        <w:rPr>
          <w:rFonts w:ascii="Arial" w:hAnsi="Arial" w:cs="Arial"/>
        </w:rPr>
      </w:pPr>
      <w:r w:rsidRPr="009B4B32">
        <w:rPr>
          <w:rFonts w:ascii="Arial" w:hAnsi="Arial" w:cs="Arial"/>
        </w:rPr>
        <w:t xml:space="preserve">Tesla Inc. (2025) </w:t>
      </w:r>
      <w:r w:rsidRPr="009B4B32">
        <w:rPr>
          <w:rFonts w:ascii="Arial" w:hAnsi="Arial" w:cs="Arial"/>
          <w:i/>
          <w:iCs/>
        </w:rPr>
        <w:t>Impact Report 2024</w:t>
      </w:r>
      <w:r w:rsidRPr="009B4B32">
        <w:rPr>
          <w:rFonts w:ascii="Arial" w:hAnsi="Arial" w:cs="Arial"/>
        </w:rPr>
        <w:t xml:space="preserve">. Available at: </w:t>
      </w:r>
      <w:hyperlink r:id="rId12" w:tgtFrame="_blank" w:history="1">
        <w:r w:rsidRPr="009B4B32">
          <w:rPr>
            <w:rStyle w:val="Hyperlink"/>
            <w:rFonts w:ascii="Arial" w:hAnsi="Arial" w:cs="Arial"/>
          </w:rPr>
          <w:t>Tesla Impact Report 2024</w:t>
        </w:r>
      </w:hyperlink>
      <w:r w:rsidRPr="009B4B32">
        <w:rPr>
          <w:rFonts w:ascii="Arial" w:hAnsi="Arial" w:cs="Arial"/>
        </w:rPr>
        <w:t xml:space="preserve">  </w:t>
      </w:r>
    </w:p>
    <w:p w14:paraId="1298DC5E" w14:textId="524FFA74" w:rsidR="00615132" w:rsidRPr="009B4B32" w:rsidRDefault="00615132" w:rsidP="009B4B32">
      <w:pPr>
        <w:spacing w:line="360" w:lineRule="auto"/>
        <w:jc w:val="both"/>
        <w:rPr>
          <w:rFonts w:ascii="Arial" w:hAnsi="Arial" w:cs="Arial"/>
        </w:rPr>
      </w:pPr>
      <w:r w:rsidRPr="009B4B32">
        <w:rPr>
          <w:rFonts w:ascii="Arial" w:hAnsi="Arial" w:cs="Arial"/>
        </w:rPr>
        <w:t xml:space="preserve">Tesla Inc. (2026) </w:t>
      </w:r>
      <w:r w:rsidRPr="009B4B32">
        <w:rPr>
          <w:rFonts w:ascii="Arial" w:hAnsi="Arial" w:cs="Arial"/>
          <w:i/>
          <w:iCs/>
        </w:rPr>
        <w:t>Impact Report</w:t>
      </w:r>
      <w:r w:rsidRPr="009B4B32">
        <w:rPr>
          <w:rFonts w:ascii="Arial" w:hAnsi="Arial" w:cs="Arial"/>
        </w:rPr>
        <w:t xml:space="preserve">. Available at: </w:t>
      </w:r>
      <w:hyperlink r:id="rId13" w:tgtFrame="_blank" w:history="1">
        <w:r w:rsidRPr="009B4B32">
          <w:rPr>
            <w:rStyle w:val="Hyperlink"/>
            <w:rFonts w:ascii="Arial" w:hAnsi="Arial" w:cs="Arial"/>
          </w:rPr>
          <w:t>Tesla Sustainability and Impact Information</w:t>
        </w:r>
      </w:hyperlink>
      <w:r w:rsidRPr="009B4B32">
        <w:rPr>
          <w:rFonts w:ascii="Arial" w:hAnsi="Arial" w:cs="Arial"/>
        </w:rPr>
        <w:t xml:space="preserve"> </w:t>
      </w:r>
    </w:p>
    <w:p w14:paraId="0D4AB9D3" w14:textId="27AB810F" w:rsidR="00615132" w:rsidRPr="009B4B32" w:rsidRDefault="00615132" w:rsidP="009B4B32">
      <w:pPr>
        <w:spacing w:line="360" w:lineRule="auto"/>
        <w:jc w:val="both"/>
        <w:rPr>
          <w:rFonts w:ascii="Arial" w:hAnsi="Arial" w:cs="Arial"/>
        </w:rPr>
      </w:pPr>
      <w:r w:rsidRPr="009B4B32">
        <w:rPr>
          <w:rFonts w:ascii="Arial" w:hAnsi="Arial" w:cs="Arial"/>
        </w:rPr>
        <w:t xml:space="preserve">Wall Street Journal (2025) ‘Tesla’s global vehicle deliveries fell in 2024 for the first time in years’. Available at: </w:t>
      </w:r>
      <w:hyperlink r:id="rId14" w:tgtFrame="_blank" w:history="1">
        <w:r w:rsidRPr="009B4B32">
          <w:rPr>
            <w:rStyle w:val="Hyperlink"/>
            <w:rFonts w:ascii="Arial" w:hAnsi="Arial" w:cs="Arial"/>
          </w:rPr>
          <w:t>Wall Street Journal Tesla Deliveries Article</w:t>
        </w:r>
      </w:hyperlink>
      <w:r w:rsidRPr="009B4B32">
        <w:rPr>
          <w:rFonts w:ascii="Arial" w:hAnsi="Arial" w:cs="Arial"/>
        </w:rPr>
        <w:t xml:space="preserve">  </w:t>
      </w:r>
    </w:p>
    <w:p w14:paraId="06C7858F" w14:textId="2ED09655" w:rsidR="00615132" w:rsidRPr="009B4B32" w:rsidRDefault="00615132" w:rsidP="009B4B32">
      <w:pPr>
        <w:spacing w:line="360" w:lineRule="auto"/>
        <w:jc w:val="both"/>
        <w:rPr>
          <w:rFonts w:ascii="Arial" w:hAnsi="Arial" w:cs="Arial"/>
        </w:rPr>
      </w:pPr>
      <w:r w:rsidRPr="009B4B32">
        <w:rPr>
          <w:rFonts w:ascii="Arial" w:hAnsi="Arial" w:cs="Arial"/>
        </w:rPr>
        <w:t xml:space="preserve">Reuters (2024) ‘Tesla aims to launch robotaxi with teleoperator backup, Deutsche Bank says’. Available at: </w:t>
      </w:r>
      <w:hyperlink r:id="rId15" w:tgtFrame="_blank" w:history="1">
        <w:r w:rsidRPr="009B4B32">
          <w:rPr>
            <w:rStyle w:val="Hyperlink"/>
            <w:rFonts w:ascii="Arial" w:hAnsi="Arial" w:cs="Arial"/>
          </w:rPr>
          <w:t>Reuters Tesla Robotaxi Report</w:t>
        </w:r>
      </w:hyperlink>
      <w:r w:rsidRPr="009B4B32">
        <w:rPr>
          <w:rFonts w:ascii="Arial" w:hAnsi="Arial" w:cs="Arial"/>
        </w:rPr>
        <w:t xml:space="preserve">  </w:t>
      </w:r>
    </w:p>
    <w:p w14:paraId="2F5B7161" w14:textId="6AC5A24E" w:rsidR="00615132" w:rsidRPr="009B4B32" w:rsidRDefault="00615132" w:rsidP="009B4B32">
      <w:pPr>
        <w:spacing w:line="360" w:lineRule="auto"/>
        <w:jc w:val="both"/>
        <w:rPr>
          <w:rFonts w:ascii="Arial" w:hAnsi="Arial" w:cs="Arial"/>
        </w:rPr>
      </w:pPr>
      <w:r w:rsidRPr="009B4B32">
        <w:rPr>
          <w:rFonts w:ascii="Arial" w:hAnsi="Arial" w:cs="Arial"/>
        </w:rPr>
        <w:t xml:space="preserve">Yahoo Finance (2026) Tesla, Inc. Financial Statements. Available at: Yahoo Finance Tesla Financials </w:t>
      </w:r>
    </w:p>
    <w:p w14:paraId="62195314" w14:textId="38086D01" w:rsidR="00615132" w:rsidRPr="009B4B32" w:rsidRDefault="00615132" w:rsidP="009B4B32">
      <w:pPr>
        <w:spacing w:line="360" w:lineRule="auto"/>
        <w:jc w:val="both"/>
        <w:rPr>
          <w:rFonts w:ascii="Arial" w:hAnsi="Arial" w:cs="Arial"/>
        </w:rPr>
      </w:pPr>
      <w:r w:rsidRPr="009B4B32">
        <w:rPr>
          <w:rFonts w:ascii="Arial" w:hAnsi="Arial" w:cs="Arial"/>
        </w:rPr>
        <w:t xml:space="preserve">Google Finance (2026) Tesla, Inc. Financial Overview. Available at: Google Finance Tesla Overview </w:t>
      </w:r>
    </w:p>
    <w:p w14:paraId="009512FE" w14:textId="77777777" w:rsidR="00615132" w:rsidRPr="009B4B32" w:rsidRDefault="00615132" w:rsidP="009B4B32">
      <w:pPr>
        <w:spacing w:line="360" w:lineRule="auto"/>
        <w:jc w:val="both"/>
        <w:rPr>
          <w:rFonts w:ascii="Arial" w:hAnsi="Arial" w:cs="Arial"/>
        </w:rPr>
      </w:pPr>
      <w:r w:rsidRPr="009B4B32">
        <w:rPr>
          <w:rFonts w:ascii="Arial" w:hAnsi="Arial" w:cs="Arial"/>
        </w:rPr>
        <w:t xml:space="preserve">Burritt, R. and Schaltegger, S. (2018) ‘Accounting towards sustainability in production and supply chains’, </w:t>
      </w:r>
      <w:r w:rsidRPr="009B4B32">
        <w:rPr>
          <w:rFonts w:ascii="Arial" w:hAnsi="Arial" w:cs="Arial"/>
          <w:i/>
          <w:iCs/>
        </w:rPr>
        <w:t>British Accounting Review</w:t>
      </w:r>
      <w:r w:rsidRPr="009B4B32">
        <w:rPr>
          <w:rFonts w:ascii="Arial" w:hAnsi="Arial" w:cs="Arial"/>
        </w:rPr>
        <w:t>, 50(4), pp. 327–343.</w:t>
      </w:r>
    </w:p>
    <w:p w14:paraId="2AFF312F" w14:textId="77777777" w:rsidR="00615132" w:rsidRPr="009B4B32" w:rsidRDefault="00615132" w:rsidP="009B4B32">
      <w:pPr>
        <w:spacing w:line="360" w:lineRule="auto"/>
        <w:jc w:val="both"/>
        <w:rPr>
          <w:rFonts w:ascii="Arial" w:hAnsi="Arial" w:cs="Arial"/>
        </w:rPr>
      </w:pPr>
    </w:p>
    <w:p w14:paraId="1D9B51E1" w14:textId="77777777" w:rsidR="00615132" w:rsidRPr="009B4B32" w:rsidRDefault="00615132" w:rsidP="009B4B32">
      <w:pPr>
        <w:spacing w:line="360" w:lineRule="auto"/>
        <w:jc w:val="both"/>
        <w:rPr>
          <w:rFonts w:ascii="Arial" w:hAnsi="Arial" w:cs="Arial"/>
        </w:rPr>
      </w:pPr>
    </w:p>
    <w:p w14:paraId="3C4231B9" w14:textId="77777777" w:rsidR="00615132" w:rsidRPr="009B4B32" w:rsidRDefault="00615132" w:rsidP="009B4B32">
      <w:pPr>
        <w:spacing w:line="360" w:lineRule="auto"/>
        <w:jc w:val="both"/>
        <w:rPr>
          <w:rFonts w:ascii="Arial" w:hAnsi="Arial" w:cs="Arial"/>
        </w:rPr>
      </w:pPr>
    </w:p>
    <w:p w14:paraId="3CE0113A" w14:textId="77777777" w:rsidR="00615132" w:rsidRPr="009B4B32" w:rsidRDefault="00615132" w:rsidP="009B4B32">
      <w:pPr>
        <w:spacing w:line="360" w:lineRule="auto"/>
        <w:jc w:val="both"/>
        <w:rPr>
          <w:rFonts w:ascii="Arial" w:hAnsi="Arial" w:cs="Arial"/>
        </w:rPr>
      </w:pPr>
    </w:p>
    <w:p w14:paraId="0E017FE9" w14:textId="77777777" w:rsidR="00615132" w:rsidRPr="009B4B32" w:rsidRDefault="00615132" w:rsidP="009B4B32">
      <w:pPr>
        <w:spacing w:line="360" w:lineRule="auto"/>
        <w:jc w:val="both"/>
        <w:rPr>
          <w:rFonts w:ascii="Arial" w:hAnsi="Arial" w:cs="Arial"/>
        </w:rPr>
      </w:pPr>
    </w:p>
    <w:p w14:paraId="6AE66FB8" w14:textId="77777777" w:rsidR="00615132" w:rsidRPr="009B4B32" w:rsidRDefault="00615132" w:rsidP="009B4B32">
      <w:pPr>
        <w:spacing w:line="360" w:lineRule="auto"/>
        <w:jc w:val="both"/>
        <w:rPr>
          <w:rFonts w:ascii="Arial" w:hAnsi="Arial" w:cs="Arial"/>
        </w:rPr>
      </w:pPr>
    </w:p>
    <w:p w14:paraId="5DF9F20E" w14:textId="77777777" w:rsidR="00615132" w:rsidRPr="009B4B32" w:rsidRDefault="00615132" w:rsidP="009B4B32">
      <w:pPr>
        <w:spacing w:line="360" w:lineRule="auto"/>
        <w:jc w:val="both"/>
        <w:rPr>
          <w:rFonts w:ascii="Arial" w:hAnsi="Arial" w:cs="Arial"/>
        </w:rPr>
      </w:pPr>
    </w:p>
    <w:p w14:paraId="07171A67" w14:textId="77777777" w:rsidR="00615132" w:rsidRPr="009B4B32" w:rsidRDefault="00615132" w:rsidP="009B4B32">
      <w:pPr>
        <w:spacing w:line="360" w:lineRule="auto"/>
        <w:jc w:val="both"/>
        <w:rPr>
          <w:rFonts w:ascii="Arial" w:hAnsi="Arial" w:cs="Arial"/>
        </w:rPr>
      </w:pPr>
    </w:p>
    <w:sectPr w:rsidR="00615132" w:rsidRPr="009B4B32">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F3DC80" w14:textId="77777777" w:rsidR="00C178E0" w:rsidRDefault="00C178E0" w:rsidP="004E49CA">
      <w:pPr>
        <w:spacing w:after="0" w:line="240" w:lineRule="auto"/>
      </w:pPr>
      <w:r>
        <w:separator/>
      </w:r>
    </w:p>
  </w:endnote>
  <w:endnote w:type="continuationSeparator" w:id="0">
    <w:p w14:paraId="28606453" w14:textId="77777777" w:rsidR="00C178E0" w:rsidRDefault="00C178E0" w:rsidP="004E49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8847791"/>
      <w:docPartObj>
        <w:docPartGallery w:val="Page Numbers (Bottom of Page)"/>
        <w:docPartUnique/>
      </w:docPartObj>
    </w:sdtPr>
    <w:sdtEndPr>
      <w:rPr>
        <w:color w:val="7F7F7F" w:themeColor="background1" w:themeShade="7F"/>
        <w:spacing w:val="60"/>
      </w:rPr>
    </w:sdtEndPr>
    <w:sdtContent>
      <w:p w14:paraId="2B3DD4D7" w14:textId="6FEF190A" w:rsidR="004E49CA" w:rsidRDefault="004E49CA">
        <w:pPr>
          <w:pStyle w:val="Subsol"/>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601E77BB" w14:textId="77777777" w:rsidR="004E49CA" w:rsidRDefault="004E49C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F0274" w14:textId="77777777" w:rsidR="00C178E0" w:rsidRDefault="00C178E0" w:rsidP="004E49CA">
      <w:pPr>
        <w:spacing w:after="0" w:line="240" w:lineRule="auto"/>
      </w:pPr>
      <w:r>
        <w:separator/>
      </w:r>
    </w:p>
  </w:footnote>
  <w:footnote w:type="continuationSeparator" w:id="0">
    <w:p w14:paraId="37903C33" w14:textId="77777777" w:rsidR="00C178E0" w:rsidRDefault="00C178E0" w:rsidP="004E49C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49CA"/>
    <w:rsid w:val="00034BBD"/>
    <w:rsid w:val="000C6AC2"/>
    <w:rsid w:val="00267EDA"/>
    <w:rsid w:val="00323F60"/>
    <w:rsid w:val="003D07B1"/>
    <w:rsid w:val="004E49CA"/>
    <w:rsid w:val="0054388F"/>
    <w:rsid w:val="0058530D"/>
    <w:rsid w:val="00615132"/>
    <w:rsid w:val="00735DEB"/>
    <w:rsid w:val="00764F63"/>
    <w:rsid w:val="007C123F"/>
    <w:rsid w:val="00951857"/>
    <w:rsid w:val="009B4B32"/>
    <w:rsid w:val="00A929BF"/>
    <w:rsid w:val="00BC0985"/>
    <w:rsid w:val="00C178E0"/>
    <w:rsid w:val="00C7116D"/>
    <w:rsid w:val="00C71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031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Titlu1">
    <w:name w:val="heading 1"/>
    <w:basedOn w:val="Normal"/>
    <w:next w:val="Normal"/>
    <w:link w:val="Titlu1Caracte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29B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A929B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929B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929B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929B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929B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929B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929B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929BF"/>
    <w:rPr>
      <w:rFonts w:eastAsiaTheme="majorEastAsia" w:cstheme="majorBidi"/>
      <w:color w:val="272727" w:themeColor="text1" w:themeTint="D8"/>
    </w:rPr>
  </w:style>
  <w:style w:type="paragraph" w:styleId="Titlu">
    <w:name w:val="Title"/>
    <w:basedOn w:val="Normal"/>
    <w:next w:val="Normal"/>
    <w:link w:val="TitluCaracte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29B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929BF"/>
    <w:rPr>
      <w:rFonts w:eastAsiaTheme="majorEastAsia" w:cstheme="majorBidi"/>
      <w:color w:val="595959" w:themeColor="text1" w:themeTint="A6"/>
      <w:spacing w:val="15"/>
      <w:sz w:val="28"/>
      <w:szCs w:val="28"/>
    </w:rPr>
  </w:style>
  <w:style w:type="paragraph" w:styleId="Listparagraf">
    <w:name w:val="List Paragraph"/>
    <w:basedOn w:val="Normal"/>
    <w:uiPriority w:val="34"/>
    <w:qFormat/>
    <w:rsid w:val="00A929BF"/>
    <w:pPr>
      <w:ind w:left="720"/>
      <w:contextualSpacing/>
    </w:pPr>
  </w:style>
  <w:style w:type="paragraph" w:styleId="Citat">
    <w:name w:val="Quote"/>
    <w:basedOn w:val="Normal"/>
    <w:next w:val="Normal"/>
    <w:link w:val="CitatCaracter"/>
    <w:uiPriority w:val="29"/>
    <w:qFormat/>
    <w:rsid w:val="00A929B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29BF"/>
    <w:rPr>
      <w:i/>
      <w:iCs/>
      <w:color w:val="404040" w:themeColor="text1" w:themeTint="BF"/>
    </w:rPr>
  </w:style>
  <w:style w:type="paragraph" w:styleId="Citatintens">
    <w:name w:val="Intense Quote"/>
    <w:basedOn w:val="Normal"/>
    <w:next w:val="Normal"/>
    <w:link w:val="CitatintensCaracte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929BF"/>
    <w:rPr>
      <w:i/>
      <w:iCs/>
      <w:color w:val="0F4761" w:themeColor="accent1" w:themeShade="BF"/>
    </w:rPr>
  </w:style>
  <w:style w:type="character" w:styleId="Accentuareintens">
    <w:name w:val="Intense Emphasis"/>
    <w:basedOn w:val="Fontdeparagrafimplicit"/>
    <w:uiPriority w:val="21"/>
    <w:qFormat/>
    <w:rsid w:val="00A929BF"/>
    <w:rPr>
      <w:i/>
      <w:iCs/>
      <w:color w:val="0F4761" w:themeColor="accent1" w:themeShade="BF"/>
    </w:rPr>
  </w:style>
  <w:style w:type="character" w:styleId="Referireintens">
    <w:name w:val="Intense Reference"/>
    <w:basedOn w:val="Fontdeparagrafimplicit"/>
    <w:uiPriority w:val="32"/>
    <w:qFormat/>
    <w:rsid w:val="00A929BF"/>
    <w:rPr>
      <w:b/>
      <w:bCs/>
      <w:smallCaps/>
      <w:color w:val="0F4761" w:themeColor="accent1" w:themeShade="BF"/>
      <w:spacing w:val="5"/>
    </w:rPr>
  </w:style>
  <w:style w:type="paragraph" w:styleId="Antet">
    <w:name w:val="header"/>
    <w:basedOn w:val="Normal"/>
    <w:link w:val="AntetCaracter"/>
    <w:uiPriority w:val="99"/>
    <w:unhideWhenUsed/>
    <w:rsid w:val="004E49CA"/>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4E49CA"/>
  </w:style>
  <w:style w:type="paragraph" w:styleId="Subsol">
    <w:name w:val="footer"/>
    <w:basedOn w:val="Normal"/>
    <w:link w:val="SubsolCaracter"/>
    <w:uiPriority w:val="99"/>
    <w:unhideWhenUsed/>
    <w:rsid w:val="004E49CA"/>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4E49CA"/>
  </w:style>
  <w:style w:type="character" w:styleId="Hyperlink">
    <w:name w:val="Hyperlink"/>
    <w:basedOn w:val="Fontdeparagrafimplicit"/>
    <w:uiPriority w:val="99"/>
    <w:unhideWhenUsed/>
    <w:rsid w:val="00615132"/>
    <w:rPr>
      <w:color w:val="467886" w:themeColor="hyperlink"/>
      <w:u w:val="single"/>
    </w:rPr>
  </w:style>
  <w:style w:type="character" w:styleId="MeniuneNerezolvat">
    <w:name w:val="Unresolved Mention"/>
    <w:basedOn w:val="Fontdeparagrafimplicit"/>
    <w:uiPriority w:val="99"/>
    <w:semiHidden/>
    <w:unhideWhenUsed/>
    <w:rsid w:val="00615132"/>
    <w:rPr>
      <w:color w:val="605E5C"/>
      <w:shd w:val="clear" w:color="auto" w:fill="E1DFDD"/>
    </w:rPr>
  </w:style>
  <w:style w:type="paragraph" w:styleId="Titlucuprins">
    <w:name w:val="TOC Heading"/>
    <w:basedOn w:val="Titlu1"/>
    <w:next w:val="Normal"/>
    <w:uiPriority w:val="39"/>
    <w:unhideWhenUsed/>
    <w:qFormat/>
    <w:rsid w:val="0054388F"/>
    <w:pPr>
      <w:spacing w:before="240" w:after="0" w:line="259" w:lineRule="auto"/>
      <w:outlineLvl w:val="9"/>
    </w:pPr>
    <w:rPr>
      <w:kern w:val="0"/>
      <w:sz w:val="32"/>
      <w:szCs w:val="32"/>
      <w:lang w:eastAsia="en-GB"/>
      <w14:ligatures w14:val="none"/>
    </w:rPr>
  </w:style>
  <w:style w:type="paragraph" w:styleId="Cuprins1">
    <w:name w:val="toc 1"/>
    <w:basedOn w:val="Normal"/>
    <w:next w:val="Normal"/>
    <w:autoRedefine/>
    <w:uiPriority w:val="39"/>
    <w:unhideWhenUsed/>
    <w:rsid w:val="0054388F"/>
    <w:pPr>
      <w:spacing w:after="100"/>
    </w:pPr>
  </w:style>
  <w:style w:type="paragraph" w:styleId="Cuprins2">
    <w:name w:val="toc 2"/>
    <w:basedOn w:val="Normal"/>
    <w:next w:val="Normal"/>
    <w:autoRedefine/>
    <w:uiPriority w:val="39"/>
    <w:unhideWhenUsed/>
    <w:rsid w:val="0054388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 /><Relationship Id="rId13" Type="http://schemas.openxmlformats.org/officeDocument/2006/relationships/hyperlink" Target="https://www.tesla.com/en_gb/impact?utm_source=chatgpt.com"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https://www.tesla.com/ns_videos/2024-tesla-impact-report.pdf?utm_source=chatgpt.com"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ir.tesla.com/press-release/tesla-releases-fourth-quarter-and-full-year-2024-financial-results?utm_source=chatgpt.com" TargetMode="External" /><Relationship Id="rId5" Type="http://schemas.openxmlformats.org/officeDocument/2006/relationships/footnotes" Target="footnotes.xml" /><Relationship Id="rId15" Type="http://schemas.openxmlformats.org/officeDocument/2006/relationships/hyperlink" Target="https://www.reuters.com/business/autos-transportation/tesla-aims-launch-robotaxi-with-teleoperator-backup-deutsche-bank-says-2024-12-09/?utm_source=chatgpt.com" TargetMode="External" /><Relationship Id="rId10" Type="http://schemas.openxmlformats.org/officeDocument/2006/relationships/hyperlink" Target="https://www.sec.gov/Archives/edgar/data/1318605/000162828025003063/tsla-20241231.htm?utm_source=chatgpt.com" TargetMode="External" /><Relationship Id="rId4" Type="http://schemas.openxmlformats.org/officeDocument/2006/relationships/webSettings" Target="webSettings.xml" /><Relationship Id="rId9" Type="http://schemas.openxmlformats.org/officeDocument/2006/relationships/hyperlink" Target="https://www.carmax.com/cars/tesla/model-3/white" TargetMode="External" /><Relationship Id="rId14" Type="http://schemas.openxmlformats.org/officeDocument/2006/relationships/hyperlink" Target="https://www.wsj.com/business/autos/teslas-global-vehicle-deliveries-fell-in-2024-for-the-first-time-in-years-03887c5e?utm_source=chatgpt.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88BC5B-9840-4700-890B-0AF6880FE9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2472</Words>
  <Characters>14344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2026-06-29T09:43:00Z</dcterms:created>
  <dcterms:modified xsi:type="dcterms:W3CDTF">2026-06-29T09:43:00Z</dcterms:modified>
</cp:coreProperties>
</file>