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024CE" w14:textId="77777777" w:rsidR="002B777E" w:rsidRPr="002D388E" w:rsidRDefault="002B777E" w:rsidP="004B0DEB">
      <w:pPr>
        <w:pStyle w:val="NoSpacing"/>
        <w:rPr>
          <w:rFonts w:ascii="Arial" w:hAnsi="Arial" w:cs="Arial"/>
          <w:b/>
          <w:bCs/>
          <w:sz w:val="24"/>
          <w:szCs w:val="24"/>
          <w:u w:val="single"/>
        </w:rPr>
      </w:pPr>
    </w:p>
    <w:p w14:paraId="26CF1276" w14:textId="3B5EAD03" w:rsidR="004B0DEB" w:rsidRPr="002D388E" w:rsidRDefault="004B0DEB" w:rsidP="004B0DEB">
      <w:pPr>
        <w:pStyle w:val="NoSpacing"/>
        <w:rPr>
          <w:rFonts w:ascii="Arial" w:hAnsi="Arial" w:cs="Arial"/>
          <w:b/>
          <w:bCs/>
          <w:sz w:val="24"/>
          <w:szCs w:val="24"/>
          <w:u w:val="single"/>
        </w:rPr>
      </w:pPr>
      <w:r w:rsidRPr="002D388E">
        <w:rPr>
          <w:rFonts w:ascii="Arial" w:hAnsi="Arial" w:cs="Arial"/>
          <w:b/>
          <w:bCs/>
          <w:sz w:val="24"/>
          <w:szCs w:val="24"/>
          <w:u w:val="single"/>
        </w:rPr>
        <w:t xml:space="preserve">Question </w:t>
      </w:r>
    </w:p>
    <w:p w14:paraId="3A0323B1" w14:textId="6329DC6A" w:rsidR="004B0DEB" w:rsidRPr="002D388E" w:rsidRDefault="00E10C09" w:rsidP="004B0DEB">
      <w:pPr>
        <w:pStyle w:val="NoSpacing"/>
        <w:rPr>
          <w:rFonts w:ascii="Arial" w:hAnsi="Arial" w:cs="Arial"/>
          <w:sz w:val="24"/>
          <w:szCs w:val="24"/>
        </w:rPr>
      </w:pPr>
      <w:r>
        <w:rPr>
          <w:rFonts w:ascii="Arial" w:hAnsi="Arial" w:cs="Arial"/>
          <w:sz w:val="24"/>
          <w:szCs w:val="24"/>
        </w:rPr>
        <w:t>What impact does</w:t>
      </w:r>
      <w:r w:rsidR="004B0DEB" w:rsidRPr="002D388E">
        <w:rPr>
          <w:rFonts w:ascii="Arial" w:hAnsi="Arial" w:cs="Arial"/>
          <w:sz w:val="24"/>
          <w:szCs w:val="24"/>
        </w:rPr>
        <w:t xml:space="preserve"> the custody suite </w:t>
      </w:r>
      <w:r>
        <w:rPr>
          <w:rFonts w:ascii="Arial" w:hAnsi="Arial" w:cs="Arial"/>
          <w:sz w:val="24"/>
          <w:szCs w:val="24"/>
        </w:rPr>
        <w:t>have on</w:t>
      </w:r>
      <w:r w:rsidR="004B0DEB" w:rsidRPr="002D388E">
        <w:rPr>
          <w:rFonts w:ascii="Arial" w:hAnsi="Arial" w:cs="Arial"/>
          <w:sz w:val="24"/>
          <w:szCs w:val="24"/>
        </w:rPr>
        <w:t xml:space="preserve"> youths who have committed a violent crime?</w:t>
      </w:r>
    </w:p>
    <w:p w14:paraId="7B0484A0" w14:textId="77777777" w:rsidR="004B0DEB" w:rsidRPr="002D388E" w:rsidRDefault="004B0DEB" w:rsidP="004B0DEB">
      <w:pPr>
        <w:spacing w:after="0" w:line="240" w:lineRule="auto"/>
        <w:rPr>
          <w:rFonts w:ascii="Arial" w:eastAsiaTheme="minorEastAsia" w:hAnsi="Arial" w:cs="Arial"/>
          <w:b/>
          <w:bCs/>
          <w:sz w:val="24"/>
          <w:szCs w:val="24"/>
          <w:u w:val="single"/>
          <w:lang w:eastAsia="en-GB"/>
        </w:rPr>
      </w:pPr>
      <w:r w:rsidRPr="002D388E">
        <w:rPr>
          <w:rFonts w:ascii="Arial" w:eastAsiaTheme="minorEastAsia" w:hAnsi="Arial" w:cs="Arial"/>
          <w:b/>
          <w:bCs/>
          <w:sz w:val="24"/>
          <w:szCs w:val="24"/>
          <w:u w:val="single"/>
          <w:lang w:eastAsia="en-GB"/>
        </w:rPr>
        <w:t>1.1 Introduction</w:t>
      </w:r>
    </w:p>
    <w:p w14:paraId="7760DC91" w14:textId="77777777" w:rsidR="004B0DEB" w:rsidRPr="002D388E" w:rsidRDefault="004B0DEB" w:rsidP="004B0DEB">
      <w:pPr>
        <w:spacing w:after="0" w:line="240" w:lineRule="auto"/>
        <w:rPr>
          <w:rFonts w:ascii="Arial" w:eastAsiaTheme="minorEastAsia" w:hAnsi="Arial" w:cs="Arial"/>
          <w:sz w:val="24"/>
          <w:szCs w:val="24"/>
          <w:lang w:eastAsia="en-GB"/>
        </w:rPr>
      </w:pPr>
      <w:r w:rsidRPr="002D388E">
        <w:rPr>
          <w:rFonts w:ascii="Arial" w:eastAsiaTheme="minorEastAsia" w:hAnsi="Arial" w:cs="Arial"/>
          <w:sz w:val="24"/>
          <w:szCs w:val="24"/>
          <w:lang w:eastAsia="en-GB"/>
        </w:rPr>
        <w:t>This chapter will explain the structure to this research project. The introduction aims to provide a clear description of the aims and objectives alongside a background and rationale to the study.</w:t>
      </w:r>
    </w:p>
    <w:p w14:paraId="6C96B4E5" w14:textId="65ED9A81" w:rsidR="00F727F8" w:rsidRPr="002D388E" w:rsidRDefault="004B0DEB"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This study aims to examine the </w:t>
      </w:r>
      <w:r w:rsidR="00E609F2" w:rsidRPr="002D388E">
        <w:rPr>
          <w:rFonts w:ascii="Arial" w:eastAsiaTheme="minorEastAsia" w:hAnsi="Arial" w:cs="Arial"/>
          <w:sz w:val="24"/>
          <w:szCs w:val="24"/>
          <w:lang w:eastAsia="en-GB"/>
        </w:rPr>
        <w:t>effectiveness of the custody suite</w:t>
      </w:r>
      <w:r w:rsidR="004C59D4">
        <w:rPr>
          <w:rFonts w:ascii="Arial" w:eastAsiaTheme="minorEastAsia" w:hAnsi="Arial" w:cs="Arial"/>
          <w:sz w:val="24"/>
          <w:szCs w:val="24"/>
          <w:lang w:eastAsia="en-GB"/>
        </w:rPr>
        <w:t xml:space="preserve"> whilst detaining</w:t>
      </w:r>
      <w:r w:rsidR="00E609F2" w:rsidRPr="002D388E">
        <w:rPr>
          <w:rFonts w:ascii="Arial" w:eastAsiaTheme="minorEastAsia" w:hAnsi="Arial" w:cs="Arial"/>
          <w:sz w:val="24"/>
          <w:szCs w:val="24"/>
          <w:lang w:eastAsia="en-GB"/>
        </w:rPr>
        <w:t xml:space="preserve"> a young person who has committed a violent crime. </w:t>
      </w:r>
    </w:p>
    <w:p w14:paraId="5462A972" w14:textId="77777777" w:rsidR="002B777E" w:rsidRPr="002D388E" w:rsidRDefault="002B777E" w:rsidP="004B0DEB">
      <w:pPr>
        <w:rPr>
          <w:rFonts w:ascii="Arial" w:eastAsiaTheme="minorEastAsia" w:hAnsi="Arial" w:cs="Arial"/>
          <w:b/>
          <w:bCs/>
          <w:sz w:val="24"/>
          <w:szCs w:val="24"/>
          <w:u w:val="single"/>
          <w:lang w:eastAsia="en-GB"/>
        </w:rPr>
      </w:pPr>
    </w:p>
    <w:p w14:paraId="526CF6BB" w14:textId="74381A6E" w:rsidR="00F727F8" w:rsidRPr="002D388E" w:rsidRDefault="00F727F8" w:rsidP="004B0DEB">
      <w:pPr>
        <w:rPr>
          <w:rFonts w:ascii="Arial" w:eastAsiaTheme="minorEastAsia" w:hAnsi="Arial" w:cs="Arial"/>
          <w:b/>
          <w:bCs/>
          <w:sz w:val="24"/>
          <w:szCs w:val="24"/>
          <w:u w:val="single"/>
          <w:lang w:eastAsia="en-GB"/>
        </w:rPr>
      </w:pPr>
      <w:r w:rsidRPr="002D388E">
        <w:rPr>
          <w:rFonts w:ascii="Arial" w:eastAsiaTheme="minorEastAsia" w:hAnsi="Arial" w:cs="Arial"/>
          <w:b/>
          <w:bCs/>
          <w:sz w:val="24"/>
          <w:szCs w:val="24"/>
          <w:u w:val="single"/>
          <w:lang w:eastAsia="en-GB"/>
        </w:rPr>
        <w:t>Background and rationale</w:t>
      </w:r>
    </w:p>
    <w:p w14:paraId="2A7F1FD1" w14:textId="0F940C16" w:rsidR="00126178" w:rsidRDefault="00F727F8"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Although </w:t>
      </w:r>
      <w:r w:rsidR="004C59D4">
        <w:rPr>
          <w:rFonts w:ascii="Arial" w:eastAsiaTheme="minorEastAsia" w:hAnsi="Arial" w:cs="Arial"/>
          <w:sz w:val="24"/>
          <w:szCs w:val="24"/>
          <w:lang w:eastAsia="en-GB"/>
        </w:rPr>
        <w:t>“vi</w:t>
      </w:r>
      <w:r w:rsidRPr="002D388E">
        <w:rPr>
          <w:rFonts w:ascii="Arial" w:eastAsiaTheme="minorEastAsia" w:hAnsi="Arial" w:cs="Arial"/>
          <w:sz w:val="24"/>
          <w:szCs w:val="24"/>
          <w:lang w:eastAsia="en-GB"/>
        </w:rPr>
        <w:t>olence against the perso</w:t>
      </w:r>
      <w:r w:rsidR="004C59D4">
        <w:rPr>
          <w:rFonts w:ascii="Arial" w:eastAsiaTheme="minorEastAsia" w:hAnsi="Arial" w:cs="Arial"/>
          <w:sz w:val="24"/>
          <w:szCs w:val="24"/>
          <w:lang w:eastAsia="en-GB"/>
        </w:rPr>
        <w:t>n”</w:t>
      </w:r>
      <w:r w:rsidRPr="002D388E">
        <w:rPr>
          <w:rFonts w:ascii="Arial" w:eastAsiaTheme="minorEastAsia" w:hAnsi="Arial" w:cs="Arial"/>
          <w:sz w:val="24"/>
          <w:szCs w:val="24"/>
          <w:lang w:eastAsia="en-GB"/>
        </w:rPr>
        <w:t xml:space="preserve"> </w:t>
      </w:r>
      <w:r w:rsidR="009858AF" w:rsidRPr="002D388E">
        <w:rPr>
          <w:rFonts w:ascii="Arial" w:eastAsiaTheme="minorEastAsia" w:hAnsi="Arial" w:cs="Arial"/>
          <w:sz w:val="24"/>
          <w:szCs w:val="24"/>
          <w:lang w:eastAsia="en-GB"/>
        </w:rPr>
        <w:t>offences carried out by youths has fallen over the last decade, the offence has still increased as a proportion of all offences committed and accounts for 31% of all proven crimes carried out by young people (Ministry of justice, 2021).</w:t>
      </w:r>
      <w:r w:rsidR="006F6A80" w:rsidRPr="002D388E">
        <w:rPr>
          <w:rFonts w:ascii="Arial" w:eastAsiaTheme="minorEastAsia" w:hAnsi="Arial" w:cs="Arial"/>
          <w:sz w:val="24"/>
          <w:szCs w:val="24"/>
          <w:lang w:eastAsia="en-GB"/>
        </w:rPr>
        <w:t xml:space="preserve">According to the World Health Organisation (WHO) (2020), youth violence is a global issue which accounts for 200,000 murders each year in youths aged between 10-29 years old. </w:t>
      </w:r>
    </w:p>
    <w:p w14:paraId="4BA678F0" w14:textId="43D6157A" w:rsidR="009757CB" w:rsidRPr="002D388E" w:rsidRDefault="00E90C19"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The age of criminality within the UK is 10 years old </w:t>
      </w:r>
      <w:r w:rsidR="004C59D4">
        <w:rPr>
          <w:rFonts w:ascii="Arial" w:eastAsiaTheme="minorEastAsia" w:hAnsi="Arial" w:cs="Arial"/>
          <w:sz w:val="24"/>
          <w:szCs w:val="24"/>
          <w:lang w:eastAsia="en-GB"/>
        </w:rPr>
        <w:t xml:space="preserve">with </w:t>
      </w:r>
      <w:r>
        <w:rPr>
          <w:rFonts w:ascii="Arial" w:eastAsiaTheme="minorEastAsia" w:hAnsi="Arial" w:cs="Arial"/>
          <w:sz w:val="24"/>
          <w:szCs w:val="24"/>
          <w:lang w:eastAsia="en-GB"/>
        </w:rPr>
        <w:t xml:space="preserve">youths </w:t>
      </w:r>
      <w:r w:rsidR="004C59D4">
        <w:rPr>
          <w:rFonts w:ascii="Arial" w:eastAsiaTheme="minorEastAsia" w:hAnsi="Arial" w:cs="Arial"/>
          <w:sz w:val="24"/>
          <w:szCs w:val="24"/>
          <w:lang w:eastAsia="en-GB"/>
        </w:rPr>
        <w:t xml:space="preserve">being </w:t>
      </w:r>
      <w:r>
        <w:rPr>
          <w:rFonts w:ascii="Arial" w:eastAsiaTheme="minorEastAsia" w:hAnsi="Arial" w:cs="Arial"/>
          <w:sz w:val="24"/>
          <w:szCs w:val="24"/>
          <w:lang w:eastAsia="en-GB"/>
        </w:rPr>
        <w:t xml:space="preserve">classed </w:t>
      </w:r>
      <w:r w:rsidR="004C59D4">
        <w:rPr>
          <w:rFonts w:ascii="Arial" w:eastAsiaTheme="minorEastAsia" w:hAnsi="Arial" w:cs="Arial"/>
          <w:sz w:val="24"/>
          <w:szCs w:val="24"/>
          <w:lang w:eastAsia="en-GB"/>
        </w:rPr>
        <w:t xml:space="preserve">as those </w:t>
      </w:r>
      <w:r>
        <w:rPr>
          <w:rFonts w:ascii="Arial" w:eastAsiaTheme="minorEastAsia" w:hAnsi="Arial" w:cs="Arial"/>
          <w:sz w:val="24"/>
          <w:szCs w:val="24"/>
          <w:lang w:eastAsia="en-GB"/>
        </w:rPr>
        <w:t>between the ages of 10-17</w:t>
      </w:r>
      <w:r w:rsidR="0000591D">
        <w:rPr>
          <w:rFonts w:ascii="Arial" w:eastAsiaTheme="minorEastAsia" w:hAnsi="Arial" w:cs="Arial"/>
          <w:sz w:val="24"/>
          <w:szCs w:val="24"/>
          <w:lang w:eastAsia="en-GB"/>
        </w:rPr>
        <w:t xml:space="preserve"> years old. Special youth courts are used to deal with cases of youth crime and </w:t>
      </w:r>
      <w:r w:rsidR="00103762">
        <w:rPr>
          <w:rFonts w:ascii="Arial" w:eastAsiaTheme="minorEastAsia" w:hAnsi="Arial" w:cs="Arial"/>
          <w:sz w:val="24"/>
          <w:szCs w:val="24"/>
          <w:lang w:eastAsia="en-GB"/>
        </w:rPr>
        <w:t xml:space="preserve">special </w:t>
      </w:r>
      <w:r w:rsidR="0000591D">
        <w:rPr>
          <w:rFonts w:ascii="Arial" w:eastAsiaTheme="minorEastAsia" w:hAnsi="Arial" w:cs="Arial"/>
          <w:sz w:val="24"/>
          <w:szCs w:val="24"/>
          <w:lang w:eastAsia="en-GB"/>
        </w:rPr>
        <w:t>measures are also in place during the court procedure</w:t>
      </w:r>
      <w:r w:rsidR="00103762">
        <w:rPr>
          <w:rFonts w:ascii="Arial" w:eastAsiaTheme="minorEastAsia" w:hAnsi="Arial" w:cs="Arial"/>
          <w:sz w:val="24"/>
          <w:szCs w:val="24"/>
          <w:lang w:eastAsia="en-GB"/>
        </w:rPr>
        <w:t xml:space="preserve">, such as </w:t>
      </w:r>
      <w:r w:rsidR="00FB4D10">
        <w:rPr>
          <w:rFonts w:ascii="Arial" w:eastAsiaTheme="minorEastAsia" w:hAnsi="Arial" w:cs="Arial"/>
          <w:sz w:val="24"/>
          <w:szCs w:val="24"/>
          <w:lang w:eastAsia="en-GB"/>
        </w:rPr>
        <w:t xml:space="preserve">proceedings being less formal </w:t>
      </w:r>
      <w:r w:rsidR="003F4D73">
        <w:rPr>
          <w:rFonts w:ascii="Arial" w:eastAsiaTheme="minorEastAsia" w:hAnsi="Arial" w:cs="Arial"/>
          <w:sz w:val="24"/>
          <w:szCs w:val="24"/>
          <w:lang w:eastAsia="en-GB"/>
        </w:rPr>
        <w:t>and the public not permitted to enter the court (Crown Prosecution Service (CPS), 2017).</w:t>
      </w:r>
    </w:p>
    <w:p w14:paraId="76DF4061" w14:textId="0F7C248E" w:rsidR="006E2C02" w:rsidRPr="002D388E" w:rsidRDefault="003D3985"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Youth violence is the “intentional use of physical force or power to </w:t>
      </w:r>
      <w:r w:rsidR="00126178" w:rsidRPr="002D388E">
        <w:rPr>
          <w:rFonts w:ascii="Arial" w:eastAsiaTheme="minorEastAsia" w:hAnsi="Arial" w:cs="Arial"/>
          <w:sz w:val="24"/>
          <w:szCs w:val="24"/>
          <w:lang w:eastAsia="en-GB"/>
        </w:rPr>
        <w:t>threaten or harm others by young people ages 10-24” (Centre for Disease control and Prevention, 2022). Examples of youth violence include gang violence, bullying, sexual violence and abuse, knife and gun crime, online abuse and violence, exploitation and slavery</w:t>
      </w:r>
      <w:r w:rsidR="00E162DF" w:rsidRPr="002D388E">
        <w:rPr>
          <w:rFonts w:ascii="Arial" w:eastAsiaTheme="minorEastAsia" w:hAnsi="Arial" w:cs="Arial"/>
          <w:sz w:val="24"/>
          <w:szCs w:val="24"/>
          <w:lang w:eastAsia="en-GB"/>
        </w:rPr>
        <w:t xml:space="preserve"> and intimate partner violence (Violence prevention unit, 2022).</w:t>
      </w:r>
    </w:p>
    <w:p w14:paraId="15609486" w14:textId="26608349" w:rsidR="00801F60" w:rsidRPr="002D388E" w:rsidRDefault="00801F60"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Risk factors to youth violence are based on both characteristics and environmental </w:t>
      </w:r>
      <w:r w:rsidR="007857FA" w:rsidRPr="002D388E">
        <w:rPr>
          <w:rFonts w:ascii="Arial" w:eastAsiaTheme="minorEastAsia" w:hAnsi="Arial" w:cs="Arial"/>
          <w:sz w:val="24"/>
          <w:szCs w:val="24"/>
          <w:lang w:eastAsia="en-GB"/>
        </w:rPr>
        <w:t>factors</w:t>
      </w:r>
      <w:r w:rsidR="009364ED" w:rsidRPr="002D388E">
        <w:rPr>
          <w:rFonts w:ascii="Arial" w:eastAsiaTheme="minorEastAsia" w:hAnsi="Arial" w:cs="Arial"/>
          <w:sz w:val="24"/>
          <w:szCs w:val="24"/>
          <w:lang w:eastAsia="en-GB"/>
        </w:rPr>
        <w:t>. A</w:t>
      </w:r>
      <w:r w:rsidR="00997233" w:rsidRPr="002D388E">
        <w:rPr>
          <w:rFonts w:ascii="Arial" w:eastAsiaTheme="minorEastAsia" w:hAnsi="Arial" w:cs="Arial"/>
          <w:sz w:val="24"/>
          <w:szCs w:val="24"/>
          <w:lang w:eastAsia="en-GB"/>
        </w:rPr>
        <w:t xml:space="preserve"> wealth of research </w:t>
      </w:r>
      <w:r w:rsidR="009364ED" w:rsidRPr="002D388E">
        <w:rPr>
          <w:rFonts w:ascii="Arial" w:eastAsiaTheme="minorEastAsia" w:hAnsi="Arial" w:cs="Arial"/>
          <w:sz w:val="24"/>
          <w:szCs w:val="24"/>
          <w:lang w:eastAsia="en-GB"/>
        </w:rPr>
        <w:t xml:space="preserve">has been </w:t>
      </w:r>
      <w:r w:rsidR="002A4215" w:rsidRPr="002D388E">
        <w:rPr>
          <w:rFonts w:ascii="Arial" w:eastAsiaTheme="minorEastAsia" w:hAnsi="Arial" w:cs="Arial"/>
          <w:sz w:val="24"/>
          <w:szCs w:val="24"/>
          <w:lang w:eastAsia="en-GB"/>
        </w:rPr>
        <w:t xml:space="preserve">dedicated to </w:t>
      </w:r>
      <w:r w:rsidR="009364ED" w:rsidRPr="002D388E">
        <w:rPr>
          <w:rFonts w:ascii="Arial" w:eastAsiaTheme="minorEastAsia" w:hAnsi="Arial" w:cs="Arial"/>
          <w:sz w:val="24"/>
          <w:szCs w:val="24"/>
          <w:lang w:eastAsia="en-GB"/>
        </w:rPr>
        <w:t xml:space="preserve">understanding such risk factors </w:t>
      </w:r>
      <w:r w:rsidR="00D36593" w:rsidRPr="002D388E">
        <w:rPr>
          <w:rFonts w:ascii="Arial" w:eastAsiaTheme="minorEastAsia" w:hAnsi="Arial" w:cs="Arial"/>
          <w:sz w:val="24"/>
          <w:szCs w:val="24"/>
          <w:lang w:eastAsia="en-GB"/>
        </w:rPr>
        <w:t>to</w:t>
      </w:r>
      <w:r w:rsidR="009364ED" w:rsidRPr="002D388E">
        <w:rPr>
          <w:rFonts w:ascii="Arial" w:eastAsiaTheme="minorEastAsia" w:hAnsi="Arial" w:cs="Arial"/>
          <w:sz w:val="24"/>
          <w:szCs w:val="24"/>
          <w:lang w:eastAsia="en-GB"/>
        </w:rPr>
        <w:t xml:space="preserve"> build comprehensive </w:t>
      </w:r>
      <w:r w:rsidR="00446399" w:rsidRPr="002D388E">
        <w:rPr>
          <w:rFonts w:ascii="Arial" w:eastAsiaTheme="minorEastAsia" w:hAnsi="Arial" w:cs="Arial"/>
          <w:sz w:val="24"/>
          <w:szCs w:val="24"/>
          <w:lang w:eastAsia="en-GB"/>
        </w:rPr>
        <w:t xml:space="preserve">prevention programmes </w:t>
      </w:r>
      <w:r w:rsidR="00BD7A8C" w:rsidRPr="002D388E">
        <w:rPr>
          <w:rFonts w:ascii="Arial" w:eastAsiaTheme="minorEastAsia" w:hAnsi="Arial" w:cs="Arial"/>
          <w:sz w:val="24"/>
          <w:szCs w:val="24"/>
          <w:lang w:eastAsia="en-GB"/>
        </w:rPr>
        <w:t>to</w:t>
      </w:r>
      <w:r w:rsidR="00446399" w:rsidRPr="002D388E">
        <w:rPr>
          <w:rFonts w:ascii="Arial" w:eastAsiaTheme="minorEastAsia" w:hAnsi="Arial" w:cs="Arial"/>
          <w:sz w:val="24"/>
          <w:szCs w:val="24"/>
          <w:lang w:eastAsia="en-GB"/>
        </w:rPr>
        <w:t xml:space="preserve"> stem the public health proble</w:t>
      </w:r>
      <w:r w:rsidR="00B30E68" w:rsidRPr="002D388E">
        <w:rPr>
          <w:rFonts w:ascii="Arial" w:eastAsiaTheme="minorEastAsia" w:hAnsi="Arial" w:cs="Arial"/>
          <w:sz w:val="24"/>
          <w:szCs w:val="24"/>
          <w:lang w:eastAsia="en-GB"/>
        </w:rPr>
        <w:t xml:space="preserve">m </w:t>
      </w:r>
      <w:r w:rsidR="00CB68A5" w:rsidRPr="002D388E">
        <w:rPr>
          <w:rFonts w:ascii="Arial" w:eastAsiaTheme="minorEastAsia" w:hAnsi="Arial" w:cs="Arial"/>
          <w:sz w:val="24"/>
          <w:szCs w:val="24"/>
          <w:lang w:eastAsia="en-GB"/>
        </w:rPr>
        <w:t xml:space="preserve">(Hawkins </w:t>
      </w:r>
      <w:r w:rsidR="00CB68A5" w:rsidRPr="004C59D4">
        <w:rPr>
          <w:rFonts w:ascii="Arial" w:eastAsiaTheme="minorEastAsia" w:hAnsi="Arial" w:cs="Arial"/>
          <w:i/>
          <w:iCs/>
          <w:sz w:val="24"/>
          <w:szCs w:val="24"/>
          <w:lang w:eastAsia="en-GB"/>
        </w:rPr>
        <w:t>et al</w:t>
      </w:r>
      <w:r w:rsidR="004C59D4">
        <w:rPr>
          <w:rFonts w:ascii="Arial" w:eastAsiaTheme="minorEastAsia" w:hAnsi="Arial" w:cs="Arial"/>
          <w:sz w:val="24"/>
          <w:szCs w:val="24"/>
          <w:lang w:eastAsia="en-GB"/>
        </w:rPr>
        <w:t xml:space="preserve">., </w:t>
      </w:r>
      <w:r w:rsidR="00CB68A5" w:rsidRPr="002D388E">
        <w:rPr>
          <w:rFonts w:ascii="Arial" w:eastAsiaTheme="minorEastAsia" w:hAnsi="Arial" w:cs="Arial"/>
          <w:sz w:val="24"/>
          <w:szCs w:val="24"/>
          <w:lang w:eastAsia="en-GB"/>
        </w:rPr>
        <w:t>2000).</w:t>
      </w:r>
      <w:r w:rsidR="001D5817" w:rsidRPr="002D388E">
        <w:rPr>
          <w:rFonts w:ascii="Arial" w:eastAsiaTheme="minorEastAsia" w:hAnsi="Arial" w:cs="Arial"/>
          <w:sz w:val="24"/>
          <w:szCs w:val="24"/>
          <w:lang w:eastAsia="en-GB"/>
        </w:rPr>
        <w:t xml:space="preserve"> It is important to note that risk factors are not the causation of the crime</w:t>
      </w:r>
      <w:r w:rsidR="00A755DE">
        <w:rPr>
          <w:rFonts w:ascii="Arial" w:eastAsiaTheme="minorEastAsia" w:hAnsi="Arial" w:cs="Arial"/>
          <w:sz w:val="24"/>
          <w:szCs w:val="24"/>
          <w:lang w:eastAsia="en-GB"/>
        </w:rPr>
        <w:t xml:space="preserve">, this is due to </w:t>
      </w:r>
      <w:r w:rsidR="004E5760" w:rsidRPr="002D388E">
        <w:rPr>
          <w:rFonts w:ascii="Arial" w:eastAsiaTheme="minorEastAsia" w:hAnsi="Arial" w:cs="Arial"/>
          <w:sz w:val="24"/>
          <w:szCs w:val="24"/>
          <w:lang w:eastAsia="en-GB"/>
        </w:rPr>
        <w:t xml:space="preserve">a lack of scientific evidence to </w:t>
      </w:r>
      <w:r w:rsidR="00FB4299" w:rsidRPr="002D388E">
        <w:rPr>
          <w:rFonts w:ascii="Arial" w:eastAsiaTheme="minorEastAsia" w:hAnsi="Arial" w:cs="Arial"/>
          <w:sz w:val="24"/>
          <w:szCs w:val="24"/>
          <w:lang w:eastAsia="en-GB"/>
        </w:rPr>
        <w:t>prove that taking away a risk factor will stop the youth committing the crime (</w:t>
      </w:r>
      <w:r w:rsidR="0042564C" w:rsidRPr="002D388E">
        <w:rPr>
          <w:rFonts w:ascii="Arial" w:eastAsiaTheme="minorEastAsia" w:hAnsi="Arial" w:cs="Arial"/>
          <w:sz w:val="24"/>
          <w:szCs w:val="24"/>
          <w:lang w:eastAsia="en-GB"/>
        </w:rPr>
        <w:t>Depart</w:t>
      </w:r>
      <w:r w:rsidR="004F6C8C" w:rsidRPr="002D388E">
        <w:rPr>
          <w:rFonts w:ascii="Arial" w:eastAsiaTheme="minorEastAsia" w:hAnsi="Arial" w:cs="Arial"/>
          <w:sz w:val="24"/>
          <w:szCs w:val="24"/>
          <w:lang w:eastAsia="en-GB"/>
        </w:rPr>
        <w:t>ment of Health and Human Services, 2001).</w:t>
      </w:r>
    </w:p>
    <w:p w14:paraId="4B405387" w14:textId="3301A350" w:rsidR="00126178" w:rsidRPr="00301A2A" w:rsidRDefault="00301A2A" w:rsidP="004B0DEB">
      <w:pPr>
        <w:rPr>
          <w:rFonts w:ascii="Arial" w:eastAsiaTheme="minorEastAsia" w:hAnsi="Arial" w:cs="Arial"/>
          <w:b/>
          <w:bCs/>
          <w:sz w:val="24"/>
          <w:szCs w:val="24"/>
          <w:u w:val="single"/>
          <w:lang w:eastAsia="en-GB"/>
        </w:rPr>
      </w:pPr>
      <w:r w:rsidRPr="00301A2A">
        <w:rPr>
          <w:rFonts w:ascii="Arial" w:eastAsiaTheme="minorEastAsia" w:hAnsi="Arial" w:cs="Arial"/>
          <w:b/>
          <w:bCs/>
          <w:sz w:val="24"/>
          <w:szCs w:val="24"/>
          <w:u w:val="single"/>
          <w:lang w:eastAsia="en-GB"/>
        </w:rPr>
        <w:t xml:space="preserve">Aims and Objectives </w:t>
      </w:r>
    </w:p>
    <w:p w14:paraId="004BB799" w14:textId="3273E520" w:rsidR="00301A2A" w:rsidRDefault="00B54681" w:rsidP="004B0DEB">
      <w:pPr>
        <w:rPr>
          <w:rFonts w:ascii="Arial" w:eastAsiaTheme="minorEastAsia" w:hAnsi="Arial" w:cs="Arial"/>
          <w:sz w:val="24"/>
          <w:szCs w:val="24"/>
          <w:lang w:eastAsia="en-GB"/>
        </w:rPr>
      </w:pPr>
      <w:r>
        <w:rPr>
          <w:rFonts w:ascii="Arial" w:eastAsiaTheme="minorEastAsia" w:hAnsi="Arial" w:cs="Arial"/>
          <w:sz w:val="24"/>
          <w:szCs w:val="24"/>
          <w:lang w:eastAsia="en-GB"/>
        </w:rPr>
        <w:t>The aim of this research is to provide greater insight into the effectiveness of the custody suite upon detaining a youth who has committed a violent crime</w:t>
      </w:r>
      <w:r w:rsidR="00DE1EB9">
        <w:rPr>
          <w:rFonts w:ascii="Arial" w:eastAsiaTheme="minorEastAsia" w:hAnsi="Arial" w:cs="Arial"/>
          <w:sz w:val="24"/>
          <w:szCs w:val="24"/>
          <w:lang w:eastAsia="en-GB"/>
        </w:rPr>
        <w:t xml:space="preserve">. This will be achieved </w:t>
      </w:r>
      <w:r w:rsidR="00386B8F">
        <w:rPr>
          <w:rFonts w:ascii="Arial" w:eastAsiaTheme="minorEastAsia" w:hAnsi="Arial" w:cs="Arial"/>
          <w:sz w:val="24"/>
          <w:szCs w:val="24"/>
          <w:lang w:eastAsia="en-GB"/>
        </w:rPr>
        <w:t xml:space="preserve">by implementing the following </w:t>
      </w:r>
      <w:r w:rsidR="009A6085">
        <w:rPr>
          <w:rFonts w:ascii="Arial" w:eastAsiaTheme="minorEastAsia" w:hAnsi="Arial" w:cs="Arial"/>
          <w:sz w:val="24"/>
          <w:szCs w:val="24"/>
          <w:lang w:eastAsia="en-GB"/>
        </w:rPr>
        <w:t>objectives: -</w:t>
      </w:r>
    </w:p>
    <w:p w14:paraId="0AE8B0F2" w14:textId="6E404059" w:rsidR="00386B8F" w:rsidRDefault="00314FC7" w:rsidP="00386B8F">
      <w:pPr>
        <w:pStyle w:val="ListParagraph"/>
        <w:numPr>
          <w:ilvl w:val="0"/>
          <w:numId w:val="2"/>
        </w:numPr>
        <w:rPr>
          <w:rFonts w:ascii="Arial" w:eastAsiaTheme="minorEastAsia" w:hAnsi="Arial" w:cs="Arial"/>
          <w:sz w:val="24"/>
          <w:szCs w:val="24"/>
          <w:lang w:eastAsia="en-GB"/>
        </w:rPr>
      </w:pPr>
      <w:r>
        <w:rPr>
          <w:rFonts w:ascii="Arial" w:eastAsiaTheme="minorEastAsia" w:hAnsi="Arial" w:cs="Arial"/>
          <w:sz w:val="24"/>
          <w:szCs w:val="24"/>
          <w:lang w:eastAsia="en-GB"/>
        </w:rPr>
        <w:lastRenderedPageBreak/>
        <w:t xml:space="preserve">To critically analyse the </w:t>
      </w:r>
      <w:r w:rsidR="00386B8F">
        <w:rPr>
          <w:rFonts w:ascii="Arial" w:eastAsiaTheme="minorEastAsia" w:hAnsi="Arial" w:cs="Arial"/>
          <w:sz w:val="24"/>
          <w:szCs w:val="24"/>
          <w:lang w:eastAsia="en-GB"/>
        </w:rPr>
        <w:t xml:space="preserve">process </w:t>
      </w:r>
      <w:r w:rsidR="00D67FC2">
        <w:rPr>
          <w:rFonts w:ascii="Arial" w:eastAsiaTheme="minorEastAsia" w:hAnsi="Arial" w:cs="Arial"/>
          <w:sz w:val="24"/>
          <w:szCs w:val="24"/>
          <w:lang w:eastAsia="en-GB"/>
        </w:rPr>
        <w:t>within police custody upon detaining a youth who has committed a violent crime</w:t>
      </w:r>
      <w:r>
        <w:rPr>
          <w:rFonts w:ascii="Arial" w:eastAsiaTheme="minorEastAsia" w:hAnsi="Arial" w:cs="Arial"/>
          <w:sz w:val="24"/>
          <w:szCs w:val="24"/>
          <w:lang w:eastAsia="en-GB"/>
        </w:rPr>
        <w:t>.</w:t>
      </w:r>
    </w:p>
    <w:p w14:paraId="1C0938DE" w14:textId="14A1AEFB" w:rsidR="00314FC7" w:rsidRDefault="00F77259" w:rsidP="00386B8F">
      <w:pPr>
        <w:pStyle w:val="ListParagraph"/>
        <w:numPr>
          <w:ilvl w:val="0"/>
          <w:numId w:val="2"/>
        </w:numPr>
        <w:rPr>
          <w:rFonts w:ascii="Arial" w:eastAsiaTheme="minorEastAsia" w:hAnsi="Arial" w:cs="Arial"/>
          <w:sz w:val="24"/>
          <w:szCs w:val="24"/>
          <w:lang w:eastAsia="en-GB"/>
        </w:rPr>
      </w:pPr>
      <w:r>
        <w:rPr>
          <w:rFonts w:ascii="Arial" w:eastAsiaTheme="minorEastAsia" w:hAnsi="Arial" w:cs="Arial"/>
          <w:sz w:val="24"/>
          <w:szCs w:val="24"/>
          <w:lang w:eastAsia="en-GB"/>
        </w:rPr>
        <w:t>Evaluate</w:t>
      </w:r>
      <w:r w:rsidR="00A15B19">
        <w:rPr>
          <w:rFonts w:ascii="Arial" w:eastAsiaTheme="minorEastAsia" w:hAnsi="Arial" w:cs="Arial"/>
          <w:sz w:val="24"/>
          <w:szCs w:val="24"/>
          <w:lang w:eastAsia="en-GB"/>
        </w:rPr>
        <w:t xml:space="preserve"> the procedures put in place to safeguard a youth who has committed a violent crime</w:t>
      </w:r>
      <w:r w:rsidR="00CE4F2C">
        <w:rPr>
          <w:rFonts w:ascii="Arial" w:eastAsiaTheme="minorEastAsia" w:hAnsi="Arial" w:cs="Arial"/>
          <w:sz w:val="24"/>
          <w:szCs w:val="24"/>
          <w:lang w:eastAsia="en-GB"/>
        </w:rPr>
        <w:t>.</w:t>
      </w:r>
    </w:p>
    <w:p w14:paraId="59DDF91A" w14:textId="14B15FEB" w:rsidR="00CE4F2C" w:rsidRDefault="0054318E" w:rsidP="00386B8F">
      <w:pPr>
        <w:pStyle w:val="ListParagraph"/>
        <w:numPr>
          <w:ilvl w:val="0"/>
          <w:numId w:val="2"/>
        </w:numPr>
        <w:rPr>
          <w:rFonts w:ascii="Arial" w:eastAsiaTheme="minorEastAsia" w:hAnsi="Arial" w:cs="Arial"/>
          <w:sz w:val="24"/>
          <w:szCs w:val="24"/>
          <w:lang w:eastAsia="en-GB"/>
        </w:rPr>
      </w:pPr>
      <w:r>
        <w:rPr>
          <w:rFonts w:ascii="Arial" w:eastAsiaTheme="minorEastAsia" w:hAnsi="Arial" w:cs="Arial"/>
          <w:sz w:val="24"/>
          <w:szCs w:val="24"/>
          <w:lang w:eastAsia="en-GB"/>
        </w:rPr>
        <w:t>To employ an appropriate research approach to explore points of view from yo</w:t>
      </w:r>
      <w:r w:rsidR="00CB6B05">
        <w:rPr>
          <w:rFonts w:ascii="Arial" w:eastAsiaTheme="minorEastAsia" w:hAnsi="Arial" w:cs="Arial"/>
          <w:sz w:val="24"/>
          <w:szCs w:val="24"/>
          <w:lang w:eastAsia="en-GB"/>
        </w:rPr>
        <w:t>uths who have been detained in custody on suspicion of committing a violent crime</w:t>
      </w:r>
      <w:r w:rsidR="005E1A52">
        <w:rPr>
          <w:rFonts w:ascii="Arial" w:eastAsiaTheme="minorEastAsia" w:hAnsi="Arial" w:cs="Arial"/>
          <w:sz w:val="24"/>
          <w:szCs w:val="24"/>
          <w:lang w:eastAsia="en-GB"/>
        </w:rPr>
        <w:t>.</w:t>
      </w:r>
    </w:p>
    <w:p w14:paraId="6E26CF9D" w14:textId="42BFABFD" w:rsidR="00CB6B05" w:rsidRDefault="005053D4" w:rsidP="00386B8F">
      <w:pPr>
        <w:pStyle w:val="ListParagraph"/>
        <w:numPr>
          <w:ilvl w:val="0"/>
          <w:numId w:val="2"/>
        </w:numPr>
        <w:rPr>
          <w:rFonts w:ascii="Arial" w:eastAsiaTheme="minorEastAsia" w:hAnsi="Arial" w:cs="Arial"/>
          <w:sz w:val="24"/>
          <w:szCs w:val="24"/>
          <w:lang w:eastAsia="en-GB"/>
        </w:rPr>
      </w:pPr>
      <w:r>
        <w:rPr>
          <w:rFonts w:ascii="Arial" w:eastAsiaTheme="minorEastAsia" w:hAnsi="Arial" w:cs="Arial"/>
          <w:sz w:val="24"/>
          <w:szCs w:val="24"/>
          <w:lang w:eastAsia="en-GB"/>
        </w:rPr>
        <w:t xml:space="preserve">To explore the measures put in place to reduce reoffending through </w:t>
      </w:r>
      <w:r w:rsidR="00B2105E">
        <w:rPr>
          <w:rFonts w:ascii="Arial" w:eastAsiaTheme="minorEastAsia" w:hAnsi="Arial" w:cs="Arial"/>
          <w:sz w:val="24"/>
          <w:szCs w:val="24"/>
          <w:lang w:eastAsia="en-GB"/>
        </w:rPr>
        <w:t xml:space="preserve">channels of both </w:t>
      </w:r>
      <w:r>
        <w:rPr>
          <w:rFonts w:ascii="Arial" w:eastAsiaTheme="minorEastAsia" w:hAnsi="Arial" w:cs="Arial"/>
          <w:sz w:val="24"/>
          <w:szCs w:val="24"/>
          <w:lang w:eastAsia="en-GB"/>
        </w:rPr>
        <w:t>primary and secondary research</w:t>
      </w:r>
    </w:p>
    <w:p w14:paraId="2FABC1FC" w14:textId="2202955B" w:rsidR="005E1A52" w:rsidRPr="00386B8F" w:rsidRDefault="005E1A52" w:rsidP="00386B8F">
      <w:pPr>
        <w:pStyle w:val="ListParagraph"/>
        <w:numPr>
          <w:ilvl w:val="0"/>
          <w:numId w:val="2"/>
        </w:numPr>
        <w:rPr>
          <w:rFonts w:ascii="Arial" w:eastAsiaTheme="minorEastAsia" w:hAnsi="Arial" w:cs="Arial"/>
          <w:sz w:val="24"/>
          <w:szCs w:val="24"/>
          <w:lang w:eastAsia="en-GB"/>
        </w:rPr>
      </w:pPr>
      <w:r>
        <w:rPr>
          <w:rFonts w:ascii="Arial" w:eastAsiaTheme="minorEastAsia" w:hAnsi="Arial" w:cs="Arial"/>
          <w:sz w:val="24"/>
          <w:szCs w:val="24"/>
          <w:lang w:eastAsia="en-GB"/>
        </w:rPr>
        <w:t>To propose a recommendation to the College of Policing in relation to the effectiveness of the custody suite.</w:t>
      </w:r>
    </w:p>
    <w:p w14:paraId="620C7B14" w14:textId="2CC84D6E" w:rsidR="00126178" w:rsidRDefault="00C21DF3" w:rsidP="004B0DEB">
      <w:pPr>
        <w:rPr>
          <w:rFonts w:ascii="Arial" w:eastAsiaTheme="minorEastAsia" w:hAnsi="Arial" w:cs="Arial"/>
          <w:b/>
          <w:bCs/>
          <w:sz w:val="24"/>
          <w:szCs w:val="24"/>
          <w:u w:val="single"/>
          <w:lang w:eastAsia="en-GB"/>
        </w:rPr>
      </w:pPr>
      <w:r w:rsidRPr="00C21DF3">
        <w:rPr>
          <w:rFonts w:ascii="Arial" w:eastAsiaTheme="minorEastAsia" w:hAnsi="Arial" w:cs="Arial"/>
          <w:b/>
          <w:bCs/>
          <w:sz w:val="24"/>
          <w:szCs w:val="24"/>
          <w:u w:val="single"/>
          <w:lang w:eastAsia="en-GB"/>
        </w:rPr>
        <w:t xml:space="preserve">Literature Review </w:t>
      </w:r>
    </w:p>
    <w:p w14:paraId="33C0EE4B" w14:textId="0B7F4E55" w:rsidR="00FD61BA" w:rsidRDefault="005147A3"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Within the Criminal Justice System (CJS) youth offenders are treated </w:t>
      </w:r>
      <w:r w:rsidR="00A568F9">
        <w:rPr>
          <w:rFonts w:ascii="Arial" w:eastAsiaTheme="minorEastAsia" w:hAnsi="Arial" w:cs="Arial"/>
          <w:sz w:val="24"/>
          <w:szCs w:val="24"/>
          <w:lang w:eastAsia="en-GB"/>
        </w:rPr>
        <w:t>differently to adult offenders</w:t>
      </w:r>
      <w:r w:rsidR="004C5A1D">
        <w:rPr>
          <w:rFonts w:ascii="Arial" w:eastAsiaTheme="minorEastAsia" w:hAnsi="Arial" w:cs="Arial"/>
          <w:sz w:val="24"/>
          <w:szCs w:val="24"/>
          <w:lang w:eastAsia="en-GB"/>
        </w:rPr>
        <w:t>. In 1998, the UK government introduce</w:t>
      </w:r>
      <w:r w:rsidR="00CD7EAC">
        <w:rPr>
          <w:rFonts w:ascii="Arial" w:eastAsiaTheme="minorEastAsia" w:hAnsi="Arial" w:cs="Arial"/>
          <w:sz w:val="24"/>
          <w:szCs w:val="24"/>
          <w:lang w:eastAsia="en-GB"/>
        </w:rPr>
        <w:t>d</w:t>
      </w:r>
      <w:r w:rsidR="004C5A1D">
        <w:rPr>
          <w:rFonts w:ascii="Arial" w:eastAsiaTheme="minorEastAsia" w:hAnsi="Arial" w:cs="Arial"/>
          <w:sz w:val="24"/>
          <w:szCs w:val="24"/>
          <w:lang w:eastAsia="en-GB"/>
        </w:rPr>
        <w:t xml:space="preserve"> the Youth Justice System </w:t>
      </w:r>
      <w:r w:rsidR="00232C6D">
        <w:rPr>
          <w:rFonts w:ascii="Arial" w:eastAsiaTheme="minorEastAsia" w:hAnsi="Arial" w:cs="Arial"/>
          <w:sz w:val="24"/>
          <w:szCs w:val="24"/>
          <w:lang w:eastAsia="en-GB"/>
        </w:rPr>
        <w:t xml:space="preserve">as a response to a growing </w:t>
      </w:r>
      <w:r w:rsidR="00CD7EAC">
        <w:rPr>
          <w:rFonts w:ascii="Arial" w:eastAsiaTheme="minorEastAsia" w:hAnsi="Arial" w:cs="Arial"/>
          <w:sz w:val="24"/>
          <w:szCs w:val="24"/>
          <w:lang w:eastAsia="en-GB"/>
        </w:rPr>
        <w:t>concern</w:t>
      </w:r>
      <w:r w:rsidR="00232C6D">
        <w:rPr>
          <w:rFonts w:ascii="Arial" w:eastAsiaTheme="minorEastAsia" w:hAnsi="Arial" w:cs="Arial"/>
          <w:sz w:val="24"/>
          <w:szCs w:val="24"/>
          <w:lang w:eastAsia="en-GB"/>
        </w:rPr>
        <w:t xml:space="preserve"> that youth offending was not being dealt with effectively. </w:t>
      </w:r>
      <w:r w:rsidR="00CD7EAC">
        <w:rPr>
          <w:rFonts w:ascii="Arial" w:eastAsiaTheme="minorEastAsia" w:hAnsi="Arial" w:cs="Arial"/>
          <w:sz w:val="24"/>
          <w:szCs w:val="24"/>
          <w:lang w:eastAsia="en-GB"/>
        </w:rPr>
        <w:t xml:space="preserve">As part of the initiative, each local authority introduced a Youth Offending Team (YOT) which </w:t>
      </w:r>
      <w:r w:rsidR="00C51EFB">
        <w:rPr>
          <w:rFonts w:ascii="Arial" w:eastAsiaTheme="minorEastAsia" w:hAnsi="Arial" w:cs="Arial"/>
          <w:sz w:val="24"/>
          <w:szCs w:val="24"/>
          <w:lang w:eastAsia="en-GB"/>
        </w:rPr>
        <w:t xml:space="preserve">comprises </w:t>
      </w:r>
      <w:r w:rsidR="007861B4">
        <w:rPr>
          <w:rFonts w:ascii="Arial" w:eastAsiaTheme="minorEastAsia" w:hAnsi="Arial" w:cs="Arial"/>
          <w:sz w:val="24"/>
          <w:szCs w:val="24"/>
          <w:lang w:eastAsia="en-GB"/>
        </w:rPr>
        <w:t xml:space="preserve">of </w:t>
      </w:r>
      <w:r w:rsidR="00C51EFB">
        <w:rPr>
          <w:rFonts w:ascii="Arial" w:eastAsiaTheme="minorEastAsia" w:hAnsi="Arial" w:cs="Arial"/>
          <w:sz w:val="24"/>
          <w:szCs w:val="24"/>
          <w:lang w:eastAsia="en-GB"/>
        </w:rPr>
        <w:t>a youth worker, members of the police, social services</w:t>
      </w:r>
      <w:r w:rsidR="00FA0429">
        <w:rPr>
          <w:rFonts w:ascii="Arial" w:eastAsiaTheme="minorEastAsia" w:hAnsi="Arial" w:cs="Arial"/>
          <w:sz w:val="24"/>
          <w:szCs w:val="24"/>
          <w:lang w:eastAsia="en-GB"/>
        </w:rPr>
        <w:t xml:space="preserve">, health and education and probation. The aim is for all parties to collaborate </w:t>
      </w:r>
      <w:r w:rsidR="00BD7A8C">
        <w:rPr>
          <w:rFonts w:ascii="Arial" w:eastAsiaTheme="minorEastAsia" w:hAnsi="Arial" w:cs="Arial"/>
          <w:sz w:val="24"/>
          <w:szCs w:val="24"/>
          <w:lang w:eastAsia="en-GB"/>
        </w:rPr>
        <w:t>to</w:t>
      </w:r>
      <w:r w:rsidR="00155428">
        <w:rPr>
          <w:rFonts w:ascii="Arial" w:eastAsiaTheme="minorEastAsia" w:hAnsi="Arial" w:cs="Arial"/>
          <w:sz w:val="24"/>
          <w:szCs w:val="24"/>
          <w:lang w:eastAsia="en-GB"/>
        </w:rPr>
        <w:t xml:space="preserve"> reduce youth offending and build relations between all services to </w:t>
      </w:r>
      <w:r w:rsidR="00B66A25">
        <w:rPr>
          <w:rFonts w:ascii="Arial" w:eastAsiaTheme="minorEastAsia" w:hAnsi="Arial" w:cs="Arial"/>
          <w:sz w:val="24"/>
          <w:szCs w:val="24"/>
          <w:lang w:eastAsia="en-GB"/>
        </w:rPr>
        <w:t>combat crime (Taylor, 2016).</w:t>
      </w:r>
    </w:p>
    <w:p w14:paraId="6F5BF386" w14:textId="02490872" w:rsidR="00614008" w:rsidRPr="005147A3" w:rsidRDefault="00614008"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Under the Police </w:t>
      </w:r>
      <w:r w:rsidR="002A2B39">
        <w:rPr>
          <w:rFonts w:ascii="Arial" w:eastAsiaTheme="minorEastAsia" w:hAnsi="Arial" w:cs="Arial"/>
          <w:sz w:val="24"/>
          <w:szCs w:val="24"/>
          <w:lang w:eastAsia="en-GB"/>
        </w:rPr>
        <w:t>and Criminal Evidence Act (PACE) 1984,</w:t>
      </w:r>
      <w:r w:rsidR="00DC0456">
        <w:rPr>
          <w:rFonts w:ascii="Arial" w:eastAsiaTheme="minorEastAsia" w:hAnsi="Arial" w:cs="Arial"/>
          <w:sz w:val="24"/>
          <w:szCs w:val="24"/>
          <w:lang w:eastAsia="en-GB"/>
        </w:rPr>
        <w:t xml:space="preserve"> the detention of a child </w:t>
      </w:r>
      <w:r w:rsidR="00C524EE">
        <w:rPr>
          <w:rFonts w:ascii="Arial" w:eastAsiaTheme="minorEastAsia" w:hAnsi="Arial" w:cs="Arial"/>
          <w:sz w:val="24"/>
          <w:szCs w:val="24"/>
          <w:lang w:eastAsia="en-GB"/>
        </w:rPr>
        <w:t xml:space="preserve">(who has not been arrested on a warrant or for breach </w:t>
      </w:r>
      <w:r w:rsidR="00486862">
        <w:rPr>
          <w:rFonts w:ascii="Arial" w:eastAsiaTheme="minorEastAsia" w:hAnsi="Arial" w:cs="Arial"/>
          <w:sz w:val="24"/>
          <w:szCs w:val="24"/>
          <w:lang w:eastAsia="en-GB"/>
        </w:rPr>
        <w:t>of bail) after charge, is per</w:t>
      </w:r>
      <w:r w:rsidR="0040572F">
        <w:rPr>
          <w:rFonts w:ascii="Arial" w:eastAsiaTheme="minorEastAsia" w:hAnsi="Arial" w:cs="Arial"/>
          <w:sz w:val="24"/>
          <w:szCs w:val="24"/>
          <w:lang w:eastAsia="en-GB"/>
        </w:rPr>
        <w:t>m</w:t>
      </w:r>
      <w:r w:rsidR="00486862">
        <w:rPr>
          <w:rFonts w:ascii="Arial" w:eastAsiaTheme="minorEastAsia" w:hAnsi="Arial" w:cs="Arial"/>
          <w:sz w:val="24"/>
          <w:szCs w:val="24"/>
          <w:lang w:eastAsia="en-GB"/>
        </w:rPr>
        <w:t>is</w:t>
      </w:r>
      <w:r w:rsidR="007B0683">
        <w:rPr>
          <w:rFonts w:ascii="Arial" w:eastAsiaTheme="minorEastAsia" w:hAnsi="Arial" w:cs="Arial"/>
          <w:sz w:val="24"/>
          <w:szCs w:val="24"/>
          <w:lang w:eastAsia="en-GB"/>
        </w:rPr>
        <w:t>sible only where exceptional circumstances apply, such as severe weather conditions or the child possess</w:t>
      </w:r>
      <w:r w:rsidR="00B2105E">
        <w:rPr>
          <w:rFonts w:ascii="Arial" w:eastAsiaTheme="minorEastAsia" w:hAnsi="Arial" w:cs="Arial"/>
          <w:sz w:val="24"/>
          <w:szCs w:val="24"/>
          <w:lang w:eastAsia="en-GB"/>
        </w:rPr>
        <w:t>es</w:t>
      </w:r>
      <w:r w:rsidR="007B0683">
        <w:rPr>
          <w:rFonts w:ascii="Arial" w:eastAsiaTheme="minorEastAsia" w:hAnsi="Arial" w:cs="Arial"/>
          <w:sz w:val="24"/>
          <w:szCs w:val="24"/>
          <w:lang w:eastAsia="en-GB"/>
        </w:rPr>
        <w:t xml:space="preserve"> a serious threat </w:t>
      </w:r>
      <w:r w:rsidR="000476B6">
        <w:rPr>
          <w:rFonts w:ascii="Arial" w:eastAsiaTheme="minorEastAsia" w:hAnsi="Arial" w:cs="Arial"/>
          <w:sz w:val="24"/>
          <w:szCs w:val="24"/>
          <w:lang w:eastAsia="en-GB"/>
        </w:rPr>
        <w:t xml:space="preserve">of harm to the public </w:t>
      </w:r>
      <w:r w:rsidR="00483AA5">
        <w:rPr>
          <w:rFonts w:ascii="Arial" w:eastAsiaTheme="minorEastAsia" w:hAnsi="Arial" w:cs="Arial"/>
          <w:sz w:val="24"/>
          <w:szCs w:val="24"/>
          <w:lang w:eastAsia="en-GB"/>
        </w:rPr>
        <w:t>(College of Policing, 2022).</w:t>
      </w:r>
      <w:r w:rsidR="00396447">
        <w:rPr>
          <w:rFonts w:ascii="Arial" w:eastAsiaTheme="minorEastAsia" w:hAnsi="Arial" w:cs="Arial"/>
          <w:sz w:val="24"/>
          <w:szCs w:val="24"/>
          <w:lang w:eastAsia="en-GB"/>
        </w:rPr>
        <w:t xml:space="preserve"> </w:t>
      </w:r>
      <w:r w:rsidR="00462494">
        <w:rPr>
          <w:rFonts w:ascii="Arial" w:eastAsiaTheme="minorEastAsia" w:hAnsi="Arial" w:cs="Arial"/>
          <w:sz w:val="24"/>
          <w:szCs w:val="24"/>
          <w:lang w:eastAsia="en-GB"/>
        </w:rPr>
        <w:t xml:space="preserve">It is the </w:t>
      </w:r>
      <w:r w:rsidR="006F4D42">
        <w:rPr>
          <w:rFonts w:ascii="Arial" w:eastAsiaTheme="minorEastAsia" w:hAnsi="Arial" w:cs="Arial"/>
          <w:sz w:val="24"/>
          <w:szCs w:val="24"/>
          <w:lang w:eastAsia="en-GB"/>
        </w:rPr>
        <w:t xml:space="preserve">responsibility of custody staff to ensure the young person spends the </w:t>
      </w:r>
      <w:r w:rsidR="00D4176B">
        <w:rPr>
          <w:rFonts w:ascii="Arial" w:eastAsiaTheme="minorEastAsia" w:hAnsi="Arial" w:cs="Arial"/>
          <w:sz w:val="24"/>
          <w:szCs w:val="24"/>
          <w:lang w:eastAsia="en-GB"/>
        </w:rPr>
        <w:t xml:space="preserve">least </w:t>
      </w:r>
      <w:r w:rsidR="006F4D42">
        <w:rPr>
          <w:rFonts w:ascii="Arial" w:eastAsiaTheme="minorEastAsia" w:hAnsi="Arial" w:cs="Arial"/>
          <w:sz w:val="24"/>
          <w:szCs w:val="24"/>
          <w:lang w:eastAsia="en-GB"/>
        </w:rPr>
        <w:t xml:space="preserve">time in custody </w:t>
      </w:r>
      <w:r w:rsidR="00D4176B">
        <w:rPr>
          <w:rFonts w:ascii="Arial" w:eastAsiaTheme="minorEastAsia" w:hAnsi="Arial" w:cs="Arial"/>
          <w:sz w:val="24"/>
          <w:szCs w:val="24"/>
          <w:lang w:eastAsia="en-GB"/>
        </w:rPr>
        <w:t xml:space="preserve">as possible </w:t>
      </w:r>
      <w:r w:rsidR="00D47DDD">
        <w:rPr>
          <w:rFonts w:ascii="Arial" w:eastAsiaTheme="minorEastAsia" w:hAnsi="Arial" w:cs="Arial"/>
          <w:sz w:val="24"/>
          <w:szCs w:val="24"/>
          <w:lang w:eastAsia="en-GB"/>
        </w:rPr>
        <w:t xml:space="preserve">as according to </w:t>
      </w:r>
      <w:r w:rsidR="00411626">
        <w:rPr>
          <w:rFonts w:ascii="Arial" w:eastAsiaTheme="minorEastAsia" w:hAnsi="Arial" w:cs="Arial"/>
          <w:sz w:val="24"/>
          <w:szCs w:val="24"/>
          <w:lang w:eastAsia="en-GB"/>
        </w:rPr>
        <w:t xml:space="preserve">Lincolnshire Children’s Services (2020), </w:t>
      </w:r>
      <w:r w:rsidR="00AE6980">
        <w:rPr>
          <w:rFonts w:ascii="Arial" w:eastAsiaTheme="minorEastAsia" w:hAnsi="Arial" w:cs="Arial"/>
          <w:sz w:val="24"/>
          <w:szCs w:val="24"/>
          <w:lang w:eastAsia="en-GB"/>
        </w:rPr>
        <w:t xml:space="preserve">the impact of being in police custody </w:t>
      </w:r>
      <w:r w:rsidR="00477AF1">
        <w:rPr>
          <w:rFonts w:ascii="Arial" w:eastAsiaTheme="minorEastAsia" w:hAnsi="Arial" w:cs="Arial"/>
          <w:sz w:val="24"/>
          <w:szCs w:val="24"/>
          <w:lang w:eastAsia="en-GB"/>
        </w:rPr>
        <w:t xml:space="preserve">for </w:t>
      </w:r>
      <w:r w:rsidR="00AE6980">
        <w:rPr>
          <w:rFonts w:ascii="Arial" w:eastAsiaTheme="minorEastAsia" w:hAnsi="Arial" w:cs="Arial"/>
          <w:sz w:val="24"/>
          <w:szCs w:val="24"/>
          <w:lang w:eastAsia="en-GB"/>
        </w:rPr>
        <w:t xml:space="preserve">children is “traumatic and </w:t>
      </w:r>
      <w:r w:rsidR="00477AF1">
        <w:rPr>
          <w:rFonts w:ascii="Arial" w:eastAsiaTheme="minorEastAsia" w:hAnsi="Arial" w:cs="Arial"/>
          <w:sz w:val="24"/>
          <w:szCs w:val="24"/>
          <w:lang w:eastAsia="en-GB"/>
        </w:rPr>
        <w:t xml:space="preserve">distressing” therefore, should be kept to a minimum. </w:t>
      </w:r>
      <w:r w:rsidR="00D4176B">
        <w:rPr>
          <w:rFonts w:ascii="Arial" w:eastAsiaTheme="minorEastAsia" w:hAnsi="Arial" w:cs="Arial"/>
          <w:sz w:val="24"/>
          <w:szCs w:val="24"/>
          <w:lang w:eastAsia="en-GB"/>
        </w:rPr>
        <w:t xml:space="preserve">If the child cannot be placed back into the family home following arrest, the police have a duty to contact their local authority to obtain a safe </w:t>
      </w:r>
      <w:r w:rsidR="006E5E79">
        <w:rPr>
          <w:rFonts w:ascii="Arial" w:eastAsiaTheme="minorEastAsia" w:hAnsi="Arial" w:cs="Arial"/>
          <w:sz w:val="24"/>
          <w:szCs w:val="24"/>
          <w:lang w:eastAsia="en-GB"/>
        </w:rPr>
        <w:t xml:space="preserve">placement for the child to avoid </w:t>
      </w:r>
      <w:r w:rsidR="00BD2663">
        <w:rPr>
          <w:rFonts w:ascii="Arial" w:eastAsiaTheme="minorEastAsia" w:hAnsi="Arial" w:cs="Arial"/>
          <w:sz w:val="24"/>
          <w:szCs w:val="24"/>
          <w:lang w:eastAsia="en-GB"/>
        </w:rPr>
        <w:t xml:space="preserve">an overnight stay in the cell. According to Taylor (2016), </w:t>
      </w:r>
      <w:r w:rsidR="001855DC">
        <w:rPr>
          <w:rFonts w:ascii="Arial" w:eastAsiaTheme="minorEastAsia" w:hAnsi="Arial" w:cs="Arial"/>
          <w:sz w:val="24"/>
          <w:szCs w:val="24"/>
          <w:lang w:eastAsia="en-GB"/>
        </w:rPr>
        <w:t>research has shown that custody suites are indeed failing to follow protocol and therefore, children are being kept in a police cell overnight as the procedure to obtain a safe placement through the local authority</w:t>
      </w:r>
      <w:r w:rsidR="008918BE">
        <w:rPr>
          <w:rFonts w:ascii="Arial" w:eastAsiaTheme="minorEastAsia" w:hAnsi="Arial" w:cs="Arial"/>
          <w:sz w:val="24"/>
          <w:szCs w:val="24"/>
          <w:lang w:eastAsia="en-GB"/>
        </w:rPr>
        <w:t>, has not been followed</w:t>
      </w:r>
      <w:r w:rsidR="000D1B8D">
        <w:rPr>
          <w:rFonts w:ascii="Arial" w:eastAsiaTheme="minorEastAsia" w:hAnsi="Arial" w:cs="Arial"/>
          <w:sz w:val="24"/>
          <w:szCs w:val="24"/>
          <w:lang w:eastAsia="en-GB"/>
        </w:rPr>
        <w:t xml:space="preserve">. A </w:t>
      </w:r>
      <w:r w:rsidR="00A5653E">
        <w:rPr>
          <w:rFonts w:ascii="Arial" w:eastAsiaTheme="minorEastAsia" w:hAnsi="Arial" w:cs="Arial"/>
          <w:sz w:val="24"/>
          <w:szCs w:val="24"/>
          <w:lang w:eastAsia="en-GB"/>
        </w:rPr>
        <w:t xml:space="preserve">report in 2015 demonstrated shortcomings of custody suites in relation to detention of children, with a lack of data to support police efforts in sourcing accommodation </w:t>
      </w:r>
      <w:r w:rsidR="0070537A">
        <w:rPr>
          <w:rFonts w:ascii="Arial" w:eastAsiaTheme="minorEastAsia" w:hAnsi="Arial" w:cs="Arial"/>
          <w:sz w:val="24"/>
          <w:szCs w:val="24"/>
          <w:lang w:eastAsia="en-GB"/>
        </w:rPr>
        <w:t>for children through local authorities (Taylor, 2016).</w:t>
      </w:r>
    </w:p>
    <w:p w14:paraId="7BE9A50B" w14:textId="3CE3947F" w:rsidR="00B132A7" w:rsidRDefault="00531B81" w:rsidP="00204167">
      <w:pPr>
        <w:rPr>
          <w:rFonts w:ascii="Arial" w:eastAsiaTheme="minorEastAsia" w:hAnsi="Arial" w:cs="Arial"/>
          <w:sz w:val="24"/>
          <w:szCs w:val="24"/>
          <w:lang w:eastAsia="en-GB"/>
        </w:rPr>
      </w:pPr>
      <w:r>
        <w:rPr>
          <w:rFonts w:ascii="Arial" w:eastAsiaTheme="minorEastAsia" w:hAnsi="Arial" w:cs="Arial"/>
          <w:sz w:val="24"/>
          <w:szCs w:val="24"/>
          <w:lang w:eastAsia="en-GB"/>
        </w:rPr>
        <w:t xml:space="preserve">According to the Home Office (2017) police custody, including </w:t>
      </w:r>
      <w:r w:rsidR="00A70DBA">
        <w:rPr>
          <w:rFonts w:ascii="Arial" w:eastAsiaTheme="minorEastAsia" w:hAnsi="Arial" w:cs="Arial"/>
          <w:sz w:val="24"/>
          <w:szCs w:val="24"/>
          <w:lang w:eastAsia="en-GB"/>
        </w:rPr>
        <w:t>lengthy periods</w:t>
      </w:r>
      <w:r>
        <w:rPr>
          <w:rFonts w:ascii="Arial" w:eastAsiaTheme="minorEastAsia" w:hAnsi="Arial" w:cs="Arial"/>
          <w:sz w:val="24"/>
          <w:szCs w:val="24"/>
          <w:lang w:eastAsia="en-GB"/>
        </w:rPr>
        <w:t xml:space="preserve"> within a cell</w:t>
      </w:r>
      <w:r w:rsidR="007F506C">
        <w:rPr>
          <w:rFonts w:ascii="Arial" w:eastAsiaTheme="minorEastAsia" w:hAnsi="Arial" w:cs="Arial"/>
          <w:sz w:val="24"/>
          <w:szCs w:val="24"/>
          <w:lang w:eastAsia="en-GB"/>
        </w:rPr>
        <w:t xml:space="preserve">, </w:t>
      </w:r>
      <w:r>
        <w:rPr>
          <w:rFonts w:ascii="Arial" w:eastAsiaTheme="minorEastAsia" w:hAnsi="Arial" w:cs="Arial"/>
          <w:sz w:val="24"/>
          <w:szCs w:val="24"/>
          <w:lang w:eastAsia="en-GB"/>
        </w:rPr>
        <w:t>is potentially harmful for children due to them being vulnerable not only due to their age, but the circumstances in which they have been brought into police custody.</w:t>
      </w:r>
      <w:r w:rsidR="00DD0286">
        <w:rPr>
          <w:rFonts w:ascii="Arial" w:eastAsiaTheme="minorEastAsia" w:hAnsi="Arial" w:cs="Arial"/>
          <w:sz w:val="24"/>
          <w:szCs w:val="24"/>
          <w:lang w:eastAsia="en-GB"/>
        </w:rPr>
        <w:t xml:space="preserve"> Police cells are made to be sterile and </w:t>
      </w:r>
      <w:r w:rsidR="00EC3FE3">
        <w:rPr>
          <w:rFonts w:ascii="Arial" w:eastAsiaTheme="minorEastAsia" w:hAnsi="Arial" w:cs="Arial"/>
          <w:sz w:val="24"/>
          <w:szCs w:val="24"/>
          <w:lang w:eastAsia="en-GB"/>
        </w:rPr>
        <w:t>offer little comfort</w:t>
      </w:r>
      <w:r w:rsidR="008F1D08">
        <w:rPr>
          <w:rFonts w:ascii="Arial" w:eastAsiaTheme="minorEastAsia" w:hAnsi="Arial" w:cs="Arial"/>
          <w:sz w:val="24"/>
          <w:szCs w:val="24"/>
          <w:lang w:eastAsia="en-GB"/>
        </w:rPr>
        <w:t>, in fact they are</w:t>
      </w:r>
      <w:r w:rsidR="00B2105E">
        <w:rPr>
          <w:rFonts w:ascii="Arial" w:eastAsiaTheme="minorEastAsia" w:hAnsi="Arial" w:cs="Arial"/>
          <w:sz w:val="24"/>
          <w:szCs w:val="24"/>
          <w:lang w:eastAsia="en-GB"/>
        </w:rPr>
        <w:t xml:space="preserve"> said to be</w:t>
      </w:r>
      <w:r w:rsidR="008F1D08">
        <w:rPr>
          <w:rFonts w:ascii="Arial" w:eastAsiaTheme="minorEastAsia" w:hAnsi="Arial" w:cs="Arial"/>
          <w:sz w:val="24"/>
          <w:szCs w:val="24"/>
          <w:lang w:eastAsia="en-GB"/>
        </w:rPr>
        <w:t xml:space="preserve"> intimidating as they </w:t>
      </w:r>
      <w:r w:rsidR="003712D2">
        <w:rPr>
          <w:rFonts w:ascii="Arial" w:eastAsiaTheme="minorEastAsia" w:hAnsi="Arial" w:cs="Arial"/>
          <w:sz w:val="24"/>
          <w:szCs w:val="24"/>
          <w:lang w:eastAsia="en-GB"/>
        </w:rPr>
        <w:t xml:space="preserve">often host adults, not children. </w:t>
      </w:r>
    </w:p>
    <w:p w14:paraId="6594A237" w14:textId="37588AEF" w:rsidR="00204167" w:rsidRDefault="00204167"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lastRenderedPageBreak/>
        <w:t xml:space="preserve">According to Ministry of Justice (2021), although violent crime amongst youths has decreased over the last 10 years, the number of Restrictive Physical Interventions (RPI’s) and </w:t>
      </w:r>
      <w:r w:rsidR="00A70DBA" w:rsidRPr="002D388E">
        <w:rPr>
          <w:rFonts w:ascii="Arial" w:eastAsiaTheme="minorEastAsia" w:hAnsi="Arial" w:cs="Arial"/>
          <w:sz w:val="24"/>
          <w:szCs w:val="24"/>
          <w:lang w:eastAsia="en-GB"/>
        </w:rPr>
        <w:t>self-harm</w:t>
      </w:r>
      <w:r w:rsidRPr="002D388E">
        <w:rPr>
          <w:rFonts w:ascii="Arial" w:eastAsiaTheme="minorEastAsia" w:hAnsi="Arial" w:cs="Arial"/>
          <w:sz w:val="24"/>
          <w:szCs w:val="24"/>
          <w:lang w:eastAsia="en-GB"/>
        </w:rPr>
        <w:t xml:space="preserve"> incidents in police custody, have increased. Statistics show that RPI’s increased by 19% during 2019/20 which equates to 7,500 incidents and the number of youths who </w:t>
      </w:r>
      <w:r w:rsidR="00A70DBA" w:rsidRPr="002D388E">
        <w:rPr>
          <w:rFonts w:ascii="Arial" w:eastAsiaTheme="minorEastAsia" w:hAnsi="Arial" w:cs="Arial"/>
          <w:sz w:val="24"/>
          <w:szCs w:val="24"/>
          <w:lang w:eastAsia="en-GB"/>
        </w:rPr>
        <w:t>self-harmed</w:t>
      </w:r>
      <w:r w:rsidRPr="002D388E">
        <w:rPr>
          <w:rFonts w:ascii="Arial" w:eastAsiaTheme="minorEastAsia" w:hAnsi="Arial" w:cs="Arial"/>
          <w:sz w:val="24"/>
          <w:szCs w:val="24"/>
          <w:lang w:eastAsia="en-GB"/>
        </w:rPr>
        <w:t xml:space="preserve"> in custody also grew by 35%, to around 2,500 incidents. These figures are the highest recorded within the past 5 years (Ministry of Justice, 2021).</w:t>
      </w:r>
    </w:p>
    <w:p w14:paraId="2F40242A" w14:textId="564453BB" w:rsidR="00455CB9" w:rsidRDefault="00455CB9"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According to </w:t>
      </w:r>
      <w:r w:rsidR="00161AE9">
        <w:rPr>
          <w:rFonts w:ascii="Arial" w:eastAsiaTheme="minorEastAsia" w:hAnsi="Arial" w:cs="Arial"/>
          <w:sz w:val="24"/>
          <w:szCs w:val="24"/>
          <w:lang w:eastAsia="en-GB"/>
        </w:rPr>
        <w:t xml:space="preserve">College of Policing (2022), there are certain </w:t>
      </w:r>
      <w:r w:rsidR="00D81C75">
        <w:rPr>
          <w:rFonts w:ascii="Arial" w:eastAsiaTheme="minorEastAsia" w:hAnsi="Arial" w:cs="Arial"/>
          <w:sz w:val="24"/>
          <w:szCs w:val="24"/>
          <w:lang w:eastAsia="en-GB"/>
        </w:rPr>
        <w:t xml:space="preserve">rules and procedures to which police and other detaining staff need to adhere to whilst detaining a child. </w:t>
      </w:r>
      <w:r w:rsidR="008949D4">
        <w:rPr>
          <w:rFonts w:ascii="Arial" w:eastAsiaTheme="minorEastAsia" w:hAnsi="Arial" w:cs="Arial"/>
          <w:sz w:val="24"/>
          <w:szCs w:val="24"/>
          <w:lang w:eastAsia="en-GB"/>
        </w:rPr>
        <w:t xml:space="preserve">Part of the </w:t>
      </w:r>
      <w:r w:rsidR="00C30A09">
        <w:rPr>
          <w:rFonts w:ascii="Arial" w:eastAsiaTheme="minorEastAsia" w:hAnsi="Arial" w:cs="Arial"/>
          <w:sz w:val="24"/>
          <w:szCs w:val="24"/>
          <w:lang w:eastAsia="en-GB"/>
        </w:rPr>
        <w:t>procedure</w:t>
      </w:r>
      <w:r w:rsidR="008949D4">
        <w:rPr>
          <w:rFonts w:ascii="Arial" w:eastAsiaTheme="minorEastAsia" w:hAnsi="Arial" w:cs="Arial"/>
          <w:sz w:val="24"/>
          <w:szCs w:val="24"/>
          <w:lang w:eastAsia="en-GB"/>
        </w:rPr>
        <w:t xml:space="preserve"> includes risk assessing and </w:t>
      </w:r>
      <w:r w:rsidR="00C244A6">
        <w:rPr>
          <w:rFonts w:ascii="Arial" w:eastAsiaTheme="minorEastAsia" w:hAnsi="Arial" w:cs="Arial"/>
          <w:sz w:val="24"/>
          <w:szCs w:val="24"/>
          <w:lang w:eastAsia="en-GB"/>
        </w:rPr>
        <w:t xml:space="preserve">safeguarding the child </w:t>
      </w:r>
      <w:r w:rsidR="00AF1F39">
        <w:rPr>
          <w:rFonts w:ascii="Arial" w:eastAsiaTheme="minorEastAsia" w:hAnsi="Arial" w:cs="Arial"/>
          <w:sz w:val="24"/>
          <w:szCs w:val="24"/>
          <w:lang w:eastAsia="en-GB"/>
        </w:rPr>
        <w:t>as it has been proven that children who come into contact with the law ar</w:t>
      </w:r>
      <w:r w:rsidR="00C30A09">
        <w:rPr>
          <w:rFonts w:ascii="Arial" w:eastAsiaTheme="minorEastAsia" w:hAnsi="Arial" w:cs="Arial"/>
          <w:sz w:val="24"/>
          <w:szCs w:val="24"/>
          <w:lang w:eastAsia="en-GB"/>
        </w:rPr>
        <w:t>e</w:t>
      </w:r>
      <w:r w:rsidR="00AF1F39">
        <w:rPr>
          <w:rFonts w:ascii="Arial" w:eastAsiaTheme="minorEastAsia" w:hAnsi="Arial" w:cs="Arial"/>
          <w:sz w:val="24"/>
          <w:szCs w:val="24"/>
          <w:lang w:eastAsia="en-GB"/>
        </w:rPr>
        <w:t xml:space="preserve"> of</w:t>
      </w:r>
      <w:r w:rsidR="00C30A09">
        <w:rPr>
          <w:rFonts w:ascii="Arial" w:eastAsiaTheme="minorEastAsia" w:hAnsi="Arial" w:cs="Arial"/>
          <w:sz w:val="24"/>
          <w:szCs w:val="24"/>
          <w:lang w:eastAsia="en-GB"/>
        </w:rPr>
        <w:t>ten</w:t>
      </w:r>
      <w:r w:rsidR="00AF1F39">
        <w:rPr>
          <w:rFonts w:ascii="Arial" w:eastAsiaTheme="minorEastAsia" w:hAnsi="Arial" w:cs="Arial"/>
          <w:sz w:val="24"/>
          <w:szCs w:val="24"/>
          <w:lang w:eastAsia="en-GB"/>
        </w:rPr>
        <w:t xml:space="preserve"> those that </w:t>
      </w:r>
      <w:r w:rsidR="00F57192">
        <w:rPr>
          <w:rFonts w:ascii="Arial" w:eastAsiaTheme="minorEastAsia" w:hAnsi="Arial" w:cs="Arial"/>
          <w:sz w:val="24"/>
          <w:szCs w:val="24"/>
          <w:lang w:eastAsia="en-GB"/>
        </w:rPr>
        <w:t>have encountered difficult life events</w:t>
      </w:r>
      <w:r w:rsidR="00271DE2">
        <w:rPr>
          <w:rFonts w:ascii="Arial" w:eastAsiaTheme="minorEastAsia" w:hAnsi="Arial" w:cs="Arial"/>
          <w:sz w:val="24"/>
          <w:szCs w:val="24"/>
          <w:lang w:eastAsia="en-GB"/>
        </w:rPr>
        <w:t>, such as Adverse Childhood Experiences (ACE’s)</w:t>
      </w:r>
      <w:r w:rsidR="00C251F8">
        <w:rPr>
          <w:rFonts w:ascii="Arial" w:eastAsiaTheme="minorEastAsia" w:hAnsi="Arial" w:cs="Arial"/>
          <w:sz w:val="24"/>
          <w:szCs w:val="24"/>
          <w:lang w:eastAsia="en-GB"/>
        </w:rPr>
        <w:t xml:space="preserve"> which carries more risk to themselves and their wellbeing.</w:t>
      </w:r>
      <w:r w:rsidR="003A1D6F">
        <w:rPr>
          <w:rFonts w:ascii="Arial" w:eastAsiaTheme="minorEastAsia" w:hAnsi="Arial" w:cs="Arial"/>
          <w:sz w:val="24"/>
          <w:szCs w:val="24"/>
          <w:lang w:eastAsia="en-GB"/>
        </w:rPr>
        <w:t xml:space="preserve"> </w:t>
      </w:r>
      <w:r w:rsidR="00345203">
        <w:rPr>
          <w:rFonts w:ascii="Arial" w:eastAsiaTheme="minorEastAsia" w:hAnsi="Arial" w:cs="Arial"/>
          <w:sz w:val="24"/>
          <w:szCs w:val="24"/>
          <w:lang w:eastAsia="en-GB"/>
        </w:rPr>
        <w:t xml:space="preserve">The custody staff will take </w:t>
      </w:r>
      <w:r w:rsidR="00F70CEC">
        <w:rPr>
          <w:rFonts w:ascii="Arial" w:eastAsiaTheme="minorEastAsia" w:hAnsi="Arial" w:cs="Arial"/>
          <w:sz w:val="24"/>
          <w:szCs w:val="24"/>
          <w:lang w:eastAsia="en-GB"/>
        </w:rPr>
        <w:t xml:space="preserve">this into account when assessing the level of support a child needs whilst in detention. </w:t>
      </w:r>
    </w:p>
    <w:p w14:paraId="3250B243" w14:textId="66FD9555" w:rsidR="00C21DF3" w:rsidRDefault="00C21DF3" w:rsidP="00C21DF3">
      <w:pPr>
        <w:rPr>
          <w:rFonts w:ascii="Arial" w:eastAsiaTheme="minorEastAsia" w:hAnsi="Arial" w:cs="Arial"/>
          <w:sz w:val="24"/>
          <w:szCs w:val="24"/>
          <w:lang w:eastAsia="en-GB"/>
        </w:rPr>
      </w:pPr>
      <w:r>
        <w:rPr>
          <w:rFonts w:ascii="Arial" w:eastAsiaTheme="minorEastAsia" w:hAnsi="Arial" w:cs="Arial"/>
          <w:sz w:val="24"/>
          <w:szCs w:val="24"/>
          <w:lang w:eastAsia="en-GB"/>
        </w:rPr>
        <w:t>Previous research suggests that A</w:t>
      </w:r>
      <w:r w:rsidR="00271DE2">
        <w:rPr>
          <w:rFonts w:ascii="Arial" w:eastAsiaTheme="minorEastAsia" w:hAnsi="Arial" w:cs="Arial"/>
          <w:sz w:val="24"/>
          <w:szCs w:val="24"/>
          <w:lang w:eastAsia="en-GB"/>
        </w:rPr>
        <w:t>CE’s</w:t>
      </w:r>
      <w:r>
        <w:rPr>
          <w:rFonts w:ascii="Arial" w:eastAsiaTheme="minorEastAsia" w:hAnsi="Arial" w:cs="Arial"/>
          <w:sz w:val="24"/>
          <w:szCs w:val="24"/>
          <w:lang w:eastAsia="en-GB"/>
        </w:rPr>
        <w:t>, lack of access to mental health services and youth support as well as socioeconomic deprivation are strongly linked to violent crime within youths (Royal College of Paediatrics and Child health</w:t>
      </w:r>
      <w:r w:rsidR="00271DE2">
        <w:rPr>
          <w:rFonts w:ascii="Arial" w:eastAsiaTheme="minorEastAsia" w:hAnsi="Arial" w:cs="Arial"/>
          <w:sz w:val="24"/>
          <w:szCs w:val="24"/>
          <w:lang w:eastAsia="en-GB"/>
        </w:rPr>
        <w:t xml:space="preserve">, </w:t>
      </w:r>
      <w:r>
        <w:rPr>
          <w:rFonts w:ascii="Arial" w:eastAsiaTheme="minorEastAsia" w:hAnsi="Arial" w:cs="Arial"/>
          <w:sz w:val="24"/>
          <w:szCs w:val="24"/>
          <w:lang w:eastAsia="en-GB"/>
        </w:rPr>
        <w:t>2020). According to NHS Manchester University foundation trust (2022)</w:t>
      </w:r>
      <w:r w:rsidR="00271DE2">
        <w:rPr>
          <w:rFonts w:ascii="Arial" w:eastAsiaTheme="minorEastAsia" w:hAnsi="Arial" w:cs="Arial"/>
          <w:sz w:val="24"/>
          <w:szCs w:val="24"/>
          <w:lang w:eastAsia="en-GB"/>
        </w:rPr>
        <w:t>,</w:t>
      </w:r>
      <w:r>
        <w:rPr>
          <w:rFonts w:ascii="Arial" w:eastAsiaTheme="minorEastAsia" w:hAnsi="Arial" w:cs="Arial"/>
          <w:sz w:val="24"/>
          <w:szCs w:val="24"/>
          <w:lang w:eastAsia="en-GB"/>
        </w:rPr>
        <w:t xml:space="preserve"> </w:t>
      </w:r>
      <w:r w:rsidR="00A70DBA">
        <w:rPr>
          <w:rFonts w:ascii="Arial" w:eastAsiaTheme="minorEastAsia" w:hAnsi="Arial" w:cs="Arial"/>
          <w:sz w:val="24"/>
          <w:szCs w:val="24"/>
          <w:lang w:eastAsia="en-GB"/>
        </w:rPr>
        <w:t>ACEs</w:t>
      </w:r>
      <w:r>
        <w:rPr>
          <w:rFonts w:ascii="Arial" w:eastAsiaTheme="minorEastAsia" w:hAnsi="Arial" w:cs="Arial"/>
          <w:sz w:val="24"/>
          <w:szCs w:val="24"/>
          <w:lang w:eastAsia="en-GB"/>
        </w:rPr>
        <w:t xml:space="preserve"> are negative experiences which causes stress and potential trauma which can be a single event or over a prolonged period. Examples of ACE’s are emotional abuse, sexual abuse, physical abuse, exposure to domestic violence, living with someone who abuses alcohol and drugs, living with someone with serious mental.</w:t>
      </w:r>
      <w:r w:rsidR="00A6020B">
        <w:rPr>
          <w:rFonts w:ascii="Arial" w:eastAsiaTheme="minorEastAsia" w:hAnsi="Arial" w:cs="Arial"/>
          <w:sz w:val="24"/>
          <w:szCs w:val="24"/>
          <w:lang w:eastAsia="en-GB"/>
        </w:rPr>
        <w:t xml:space="preserve"> </w:t>
      </w:r>
      <w:r w:rsidR="00974CA8">
        <w:rPr>
          <w:rFonts w:ascii="Arial" w:eastAsiaTheme="minorEastAsia" w:hAnsi="Arial" w:cs="Arial"/>
          <w:sz w:val="24"/>
          <w:szCs w:val="24"/>
          <w:lang w:eastAsia="en-GB"/>
        </w:rPr>
        <w:t xml:space="preserve">According to Scottish Government (2018), children and adults who have experienced </w:t>
      </w:r>
      <w:r w:rsidR="00A70DBA">
        <w:rPr>
          <w:rFonts w:ascii="Arial" w:eastAsiaTheme="minorEastAsia" w:hAnsi="Arial" w:cs="Arial"/>
          <w:sz w:val="24"/>
          <w:szCs w:val="24"/>
          <w:lang w:eastAsia="en-GB"/>
        </w:rPr>
        <w:t>ACEs</w:t>
      </w:r>
      <w:r w:rsidR="00974CA8">
        <w:rPr>
          <w:rFonts w:ascii="Arial" w:eastAsiaTheme="minorEastAsia" w:hAnsi="Arial" w:cs="Arial"/>
          <w:sz w:val="24"/>
          <w:szCs w:val="24"/>
          <w:lang w:eastAsia="en-GB"/>
        </w:rPr>
        <w:t xml:space="preserve"> are </w:t>
      </w:r>
      <w:r w:rsidR="00A70DBA">
        <w:rPr>
          <w:rFonts w:ascii="Arial" w:eastAsiaTheme="minorEastAsia" w:hAnsi="Arial" w:cs="Arial"/>
          <w:sz w:val="24"/>
          <w:szCs w:val="24"/>
          <w:lang w:eastAsia="en-GB"/>
        </w:rPr>
        <w:t>fifteen</w:t>
      </w:r>
      <w:r w:rsidR="00974CA8">
        <w:rPr>
          <w:rFonts w:ascii="Arial" w:eastAsiaTheme="minorEastAsia" w:hAnsi="Arial" w:cs="Arial"/>
          <w:sz w:val="24"/>
          <w:szCs w:val="24"/>
          <w:lang w:eastAsia="en-GB"/>
        </w:rPr>
        <w:t xml:space="preserve"> times more likely to commit </w:t>
      </w:r>
      <w:r w:rsidR="001A268E">
        <w:rPr>
          <w:rFonts w:ascii="Arial" w:eastAsiaTheme="minorEastAsia" w:hAnsi="Arial" w:cs="Arial"/>
          <w:sz w:val="24"/>
          <w:szCs w:val="24"/>
          <w:lang w:eastAsia="en-GB"/>
        </w:rPr>
        <w:t xml:space="preserve">a violent crime within a </w:t>
      </w:r>
      <w:r w:rsidR="00A70DBA">
        <w:rPr>
          <w:rFonts w:ascii="Arial" w:eastAsiaTheme="minorEastAsia" w:hAnsi="Arial" w:cs="Arial"/>
          <w:sz w:val="24"/>
          <w:szCs w:val="24"/>
          <w:lang w:eastAsia="en-GB"/>
        </w:rPr>
        <w:t>12-month</w:t>
      </w:r>
      <w:r w:rsidR="001A268E">
        <w:rPr>
          <w:rFonts w:ascii="Arial" w:eastAsiaTheme="minorEastAsia" w:hAnsi="Arial" w:cs="Arial"/>
          <w:sz w:val="24"/>
          <w:szCs w:val="24"/>
          <w:lang w:eastAsia="en-GB"/>
        </w:rPr>
        <w:t xml:space="preserve"> period.</w:t>
      </w:r>
    </w:p>
    <w:p w14:paraId="4459FCAA" w14:textId="033B7C7F" w:rsidR="00EC7220" w:rsidRPr="002D388E" w:rsidRDefault="00EC7220" w:rsidP="00EC7220">
      <w:pPr>
        <w:rPr>
          <w:rFonts w:ascii="Arial" w:eastAsiaTheme="minorEastAsia" w:hAnsi="Arial" w:cs="Arial"/>
          <w:sz w:val="24"/>
          <w:szCs w:val="24"/>
          <w:lang w:eastAsia="en-GB"/>
        </w:rPr>
      </w:pPr>
      <w:r>
        <w:rPr>
          <w:rFonts w:ascii="Arial" w:eastAsiaTheme="minorEastAsia" w:hAnsi="Arial" w:cs="Arial"/>
          <w:sz w:val="24"/>
          <w:szCs w:val="24"/>
          <w:lang w:eastAsia="en-GB"/>
        </w:rPr>
        <w:t xml:space="preserve">This research provides a sound basis to </w:t>
      </w:r>
      <w:r w:rsidR="00B2105E">
        <w:rPr>
          <w:rFonts w:ascii="Arial" w:eastAsiaTheme="minorEastAsia" w:hAnsi="Arial" w:cs="Arial"/>
          <w:sz w:val="24"/>
          <w:szCs w:val="24"/>
          <w:lang w:eastAsia="en-GB"/>
        </w:rPr>
        <w:t>evidence the problem</w:t>
      </w:r>
      <w:r>
        <w:rPr>
          <w:rFonts w:ascii="Arial" w:eastAsiaTheme="minorEastAsia" w:hAnsi="Arial" w:cs="Arial"/>
          <w:sz w:val="24"/>
          <w:szCs w:val="24"/>
          <w:lang w:eastAsia="en-GB"/>
        </w:rPr>
        <w:t xml:space="preserve"> of violent youth crime. The research also shines light on who is at risk of becoming perpetrators of violent youth crime. However, the research fails to provide insight into the custody suite process for youths who have committed a violent crime and if the process is effective in preventing reoffending. It also negates to provide substantial evidence of how youths are safeguarded whilst in police custody.</w:t>
      </w:r>
    </w:p>
    <w:p w14:paraId="3A917091" w14:textId="30AC2CAD" w:rsidR="007E2E7F" w:rsidRDefault="00082799" w:rsidP="004B0DEB">
      <w:pPr>
        <w:rPr>
          <w:rFonts w:ascii="Arial" w:eastAsiaTheme="minorEastAsia" w:hAnsi="Arial" w:cs="Arial"/>
          <w:b/>
          <w:bCs/>
          <w:sz w:val="24"/>
          <w:szCs w:val="24"/>
          <w:u w:val="single"/>
          <w:lang w:eastAsia="en-GB"/>
        </w:rPr>
      </w:pPr>
      <w:r w:rsidRPr="00DE5AD8">
        <w:rPr>
          <w:rFonts w:ascii="Arial" w:eastAsiaTheme="minorEastAsia" w:hAnsi="Arial" w:cs="Arial"/>
          <w:b/>
          <w:bCs/>
          <w:sz w:val="24"/>
          <w:szCs w:val="24"/>
          <w:u w:val="single"/>
          <w:lang w:eastAsia="en-GB"/>
        </w:rPr>
        <w:t>M</w:t>
      </w:r>
      <w:r w:rsidR="00DE5AD8" w:rsidRPr="00DE5AD8">
        <w:rPr>
          <w:rFonts w:ascii="Arial" w:eastAsiaTheme="minorEastAsia" w:hAnsi="Arial" w:cs="Arial"/>
          <w:b/>
          <w:bCs/>
          <w:sz w:val="24"/>
          <w:szCs w:val="24"/>
          <w:u w:val="single"/>
          <w:lang w:eastAsia="en-GB"/>
        </w:rPr>
        <w:t>ethodology and ethics</w:t>
      </w:r>
    </w:p>
    <w:p w14:paraId="44082F2F" w14:textId="158E9A5F" w:rsidR="00BD28E2" w:rsidRDefault="009A3D17"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It is crucial to apply the correct methodology when carrying out research to evidence </w:t>
      </w:r>
      <w:r w:rsidR="006379FE">
        <w:rPr>
          <w:rFonts w:ascii="Arial" w:eastAsiaTheme="minorEastAsia" w:hAnsi="Arial" w:cs="Arial"/>
          <w:sz w:val="24"/>
          <w:szCs w:val="24"/>
          <w:lang w:eastAsia="en-GB"/>
        </w:rPr>
        <w:t xml:space="preserve">legitimacy and strong findings. </w:t>
      </w:r>
      <w:r w:rsidR="00036353">
        <w:rPr>
          <w:rFonts w:ascii="Arial" w:eastAsiaTheme="minorEastAsia" w:hAnsi="Arial" w:cs="Arial"/>
          <w:sz w:val="24"/>
          <w:szCs w:val="24"/>
          <w:lang w:eastAsia="en-GB"/>
        </w:rPr>
        <w:t>Applying such methods allows the researcher to discover the correct methodology in which to achieve the objectives set out within the project</w:t>
      </w:r>
      <w:r w:rsidR="00CB028B">
        <w:rPr>
          <w:rFonts w:ascii="Arial" w:eastAsiaTheme="minorEastAsia" w:hAnsi="Arial" w:cs="Arial"/>
          <w:sz w:val="24"/>
          <w:szCs w:val="24"/>
          <w:lang w:eastAsia="en-GB"/>
        </w:rPr>
        <w:t xml:space="preserve"> </w:t>
      </w:r>
      <w:r w:rsidR="00A70DBA">
        <w:rPr>
          <w:rFonts w:ascii="Arial" w:eastAsiaTheme="minorEastAsia" w:hAnsi="Arial" w:cs="Arial"/>
          <w:sz w:val="24"/>
          <w:szCs w:val="24"/>
          <w:lang w:eastAsia="en-GB"/>
        </w:rPr>
        <w:t>and</w:t>
      </w:r>
      <w:r w:rsidR="00CB028B">
        <w:rPr>
          <w:rFonts w:ascii="Arial" w:eastAsiaTheme="minorEastAsia" w:hAnsi="Arial" w:cs="Arial"/>
          <w:sz w:val="24"/>
          <w:szCs w:val="24"/>
          <w:lang w:eastAsia="en-GB"/>
        </w:rPr>
        <w:t xml:space="preserve"> provides a foundation </w:t>
      </w:r>
      <w:r w:rsidR="008C3E05">
        <w:rPr>
          <w:rFonts w:ascii="Arial" w:eastAsiaTheme="minorEastAsia" w:hAnsi="Arial" w:cs="Arial"/>
          <w:sz w:val="24"/>
          <w:szCs w:val="24"/>
          <w:lang w:eastAsia="en-GB"/>
        </w:rPr>
        <w:t>to</w:t>
      </w:r>
      <w:r w:rsidR="00CB028B">
        <w:rPr>
          <w:rFonts w:ascii="Arial" w:eastAsiaTheme="minorEastAsia" w:hAnsi="Arial" w:cs="Arial"/>
          <w:sz w:val="24"/>
          <w:szCs w:val="24"/>
          <w:lang w:eastAsia="en-GB"/>
        </w:rPr>
        <w:t xml:space="preserve"> which </w:t>
      </w:r>
      <w:r w:rsidR="008C3E05">
        <w:rPr>
          <w:rFonts w:ascii="Arial" w:eastAsiaTheme="minorEastAsia" w:hAnsi="Arial" w:cs="Arial"/>
          <w:sz w:val="24"/>
          <w:szCs w:val="24"/>
          <w:lang w:eastAsia="en-GB"/>
        </w:rPr>
        <w:t xml:space="preserve">further </w:t>
      </w:r>
      <w:r w:rsidR="00CB028B">
        <w:rPr>
          <w:rFonts w:ascii="Arial" w:eastAsiaTheme="minorEastAsia" w:hAnsi="Arial" w:cs="Arial"/>
          <w:sz w:val="24"/>
          <w:szCs w:val="24"/>
          <w:lang w:eastAsia="en-GB"/>
        </w:rPr>
        <w:t>research</w:t>
      </w:r>
      <w:r w:rsidR="008C3E05">
        <w:rPr>
          <w:rFonts w:ascii="Arial" w:eastAsiaTheme="minorEastAsia" w:hAnsi="Arial" w:cs="Arial"/>
          <w:sz w:val="24"/>
          <w:szCs w:val="24"/>
          <w:lang w:eastAsia="en-GB"/>
        </w:rPr>
        <w:t xml:space="preserve"> </w:t>
      </w:r>
      <w:r w:rsidR="00CB028B">
        <w:rPr>
          <w:rFonts w:ascii="Arial" w:eastAsiaTheme="minorEastAsia" w:hAnsi="Arial" w:cs="Arial"/>
          <w:sz w:val="24"/>
          <w:szCs w:val="24"/>
          <w:lang w:eastAsia="en-GB"/>
        </w:rPr>
        <w:t>can continue</w:t>
      </w:r>
      <w:r w:rsidR="008C3E05">
        <w:rPr>
          <w:rFonts w:ascii="Arial" w:eastAsiaTheme="minorEastAsia" w:hAnsi="Arial" w:cs="Arial"/>
          <w:sz w:val="24"/>
          <w:szCs w:val="24"/>
          <w:lang w:eastAsia="en-GB"/>
        </w:rPr>
        <w:t xml:space="preserve"> (</w:t>
      </w:r>
      <w:r w:rsidR="00DF22BF">
        <w:rPr>
          <w:rFonts w:ascii="Arial" w:eastAsiaTheme="minorEastAsia" w:hAnsi="Arial" w:cs="Arial"/>
          <w:sz w:val="24"/>
          <w:szCs w:val="24"/>
          <w:lang w:eastAsia="en-GB"/>
        </w:rPr>
        <w:t>Osborne, 2011)</w:t>
      </w:r>
      <w:r w:rsidR="008C3E05">
        <w:rPr>
          <w:rFonts w:ascii="Arial" w:eastAsiaTheme="minorEastAsia" w:hAnsi="Arial" w:cs="Arial"/>
          <w:sz w:val="24"/>
          <w:szCs w:val="24"/>
          <w:lang w:eastAsia="en-GB"/>
        </w:rPr>
        <w:t xml:space="preserve">. </w:t>
      </w:r>
    </w:p>
    <w:p w14:paraId="48407842" w14:textId="3E17E049" w:rsidR="00855890" w:rsidRDefault="00A70DBA" w:rsidP="004B0DEB">
      <w:pPr>
        <w:rPr>
          <w:rFonts w:ascii="Arial" w:eastAsiaTheme="minorEastAsia" w:hAnsi="Arial" w:cs="Arial"/>
          <w:sz w:val="24"/>
          <w:szCs w:val="24"/>
          <w:lang w:eastAsia="en-GB"/>
        </w:rPr>
      </w:pPr>
      <w:r>
        <w:rPr>
          <w:rFonts w:ascii="Arial" w:eastAsiaTheme="minorEastAsia" w:hAnsi="Arial" w:cs="Arial"/>
          <w:sz w:val="24"/>
          <w:szCs w:val="24"/>
          <w:lang w:eastAsia="en-GB"/>
        </w:rPr>
        <w:t>To</w:t>
      </w:r>
      <w:r w:rsidR="008D45C8">
        <w:rPr>
          <w:rFonts w:ascii="Arial" w:eastAsiaTheme="minorEastAsia" w:hAnsi="Arial" w:cs="Arial"/>
          <w:sz w:val="24"/>
          <w:szCs w:val="24"/>
          <w:lang w:eastAsia="en-GB"/>
        </w:rPr>
        <w:t xml:space="preserve"> provide an honest and transparent </w:t>
      </w:r>
      <w:r w:rsidR="001F4F42">
        <w:rPr>
          <w:rFonts w:ascii="Arial" w:eastAsiaTheme="minorEastAsia" w:hAnsi="Arial" w:cs="Arial"/>
          <w:sz w:val="24"/>
          <w:szCs w:val="24"/>
          <w:lang w:eastAsia="en-GB"/>
        </w:rPr>
        <w:t>research project</w:t>
      </w:r>
      <w:r w:rsidR="00807082">
        <w:rPr>
          <w:rFonts w:ascii="Arial" w:eastAsiaTheme="minorEastAsia" w:hAnsi="Arial" w:cs="Arial"/>
          <w:sz w:val="24"/>
          <w:szCs w:val="24"/>
          <w:lang w:eastAsia="en-GB"/>
        </w:rPr>
        <w:t>,</w:t>
      </w:r>
      <w:r w:rsidR="001F4F42">
        <w:rPr>
          <w:rFonts w:ascii="Arial" w:eastAsiaTheme="minorEastAsia" w:hAnsi="Arial" w:cs="Arial"/>
          <w:sz w:val="24"/>
          <w:szCs w:val="24"/>
          <w:lang w:eastAsia="en-GB"/>
        </w:rPr>
        <w:t xml:space="preserve"> it is of paramount importance to ensure that bias from the researcher does not take place</w:t>
      </w:r>
      <w:r w:rsidR="00127A80">
        <w:rPr>
          <w:rFonts w:ascii="Arial" w:eastAsiaTheme="minorEastAsia" w:hAnsi="Arial" w:cs="Arial"/>
          <w:sz w:val="24"/>
          <w:szCs w:val="24"/>
          <w:lang w:eastAsia="en-GB"/>
        </w:rPr>
        <w:t xml:space="preserve">. According to </w:t>
      </w:r>
      <w:r w:rsidR="0013435B">
        <w:rPr>
          <w:rFonts w:ascii="Arial" w:eastAsiaTheme="minorEastAsia" w:hAnsi="Arial" w:cs="Arial"/>
          <w:sz w:val="24"/>
          <w:szCs w:val="24"/>
          <w:lang w:eastAsia="en-GB"/>
        </w:rPr>
        <w:t>Simundic (2013),</w:t>
      </w:r>
      <w:r w:rsidR="009F51BC">
        <w:rPr>
          <w:rFonts w:ascii="Arial" w:eastAsiaTheme="minorEastAsia" w:hAnsi="Arial" w:cs="Arial"/>
          <w:sz w:val="24"/>
          <w:szCs w:val="24"/>
          <w:lang w:eastAsia="en-GB"/>
        </w:rPr>
        <w:t xml:space="preserve"> false conclusions are made when a bias trend deviates from the truth </w:t>
      </w:r>
      <w:r w:rsidR="00F13688">
        <w:rPr>
          <w:rFonts w:ascii="Arial" w:eastAsiaTheme="minorEastAsia" w:hAnsi="Arial" w:cs="Arial"/>
          <w:sz w:val="24"/>
          <w:szCs w:val="24"/>
          <w:lang w:eastAsia="en-GB"/>
        </w:rPr>
        <w:t xml:space="preserve">in relation to data collection, data analysis and interpretation of data collected. </w:t>
      </w:r>
      <w:r w:rsidR="00BA4C02">
        <w:rPr>
          <w:rFonts w:ascii="Arial" w:eastAsiaTheme="minorEastAsia" w:hAnsi="Arial" w:cs="Arial"/>
          <w:sz w:val="24"/>
          <w:szCs w:val="24"/>
          <w:lang w:eastAsia="en-GB"/>
        </w:rPr>
        <w:t xml:space="preserve">It is therefore </w:t>
      </w:r>
      <w:r w:rsidR="00BA4C02">
        <w:rPr>
          <w:rFonts w:ascii="Arial" w:eastAsiaTheme="minorEastAsia" w:hAnsi="Arial" w:cs="Arial"/>
          <w:sz w:val="24"/>
          <w:szCs w:val="24"/>
          <w:lang w:eastAsia="en-GB"/>
        </w:rPr>
        <w:lastRenderedPageBreak/>
        <w:t xml:space="preserve">important to note that although this is a lone person project, the researcher will </w:t>
      </w:r>
      <w:r w:rsidR="00A818B7">
        <w:rPr>
          <w:rFonts w:ascii="Arial" w:eastAsiaTheme="minorEastAsia" w:hAnsi="Arial" w:cs="Arial"/>
          <w:sz w:val="24"/>
          <w:szCs w:val="24"/>
          <w:lang w:eastAsia="en-GB"/>
        </w:rPr>
        <w:t>conduct the project with the threat of bias in sight.</w:t>
      </w:r>
    </w:p>
    <w:p w14:paraId="081330D8" w14:textId="79B7B5AA" w:rsidR="00AC07BC" w:rsidRDefault="00BE6E06" w:rsidP="004B0DEB">
      <w:pPr>
        <w:rPr>
          <w:rFonts w:ascii="Arial" w:eastAsiaTheme="minorEastAsia" w:hAnsi="Arial" w:cs="Arial"/>
          <w:sz w:val="24"/>
          <w:szCs w:val="24"/>
          <w:lang w:eastAsia="en-GB"/>
        </w:rPr>
      </w:pPr>
      <w:r>
        <w:rPr>
          <w:rFonts w:ascii="Arial" w:eastAsiaTheme="minorEastAsia" w:hAnsi="Arial" w:cs="Arial"/>
          <w:sz w:val="24"/>
          <w:szCs w:val="24"/>
          <w:lang w:eastAsia="en-GB"/>
        </w:rPr>
        <w:t>The researcher will consider the</w:t>
      </w:r>
      <w:r w:rsidR="00600314">
        <w:rPr>
          <w:rFonts w:ascii="Arial" w:eastAsiaTheme="minorEastAsia" w:hAnsi="Arial" w:cs="Arial"/>
          <w:sz w:val="24"/>
          <w:szCs w:val="24"/>
          <w:lang w:eastAsia="en-GB"/>
        </w:rPr>
        <w:t xml:space="preserve"> vulnerability of the participant and the impact that the research could have </w:t>
      </w:r>
      <w:r w:rsidR="00ED420A">
        <w:rPr>
          <w:rFonts w:ascii="Arial" w:eastAsiaTheme="minorEastAsia" w:hAnsi="Arial" w:cs="Arial"/>
          <w:sz w:val="24"/>
          <w:szCs w:val="24"/>
          <w:lang w:eastAsia="en-GB"/>
        </w:rPr>
        <w:t xml:space="preserve">on the person. It is also important to </w:t>
      </w:r>
      <w:r w:rsidR="00876F24">
        <w:rPr>
          <w:rFonts w:ascii="Arial" w:eastAsiaTheme="minorEastAsia" w:hAnsi="Arial" w:cs="Arial"/>
          <w:sz w:val="24"/>
          <w:szCs w:val="24"/>
          <w:lang w:eastAsia="en-GB"/>
        </w:rPr>
        <w:t xml:space="preserve">note that the researcher may find themselves in a situation where </w:t>
      </w:r>
      <w:r w:rsidR="00B178DF">
        <w:rPr>
          <w:rFonts w:ascii="Arial" w:eastAsiaTheme="minorEastAsia" w:hAnsi="Arial" w:cs="Arial"/>
          <w:sz w:val="24"/>
          <w:szCs w:val="24"/>
          <w:lang w:eastAsia="en-GB"/>
        </w:rPr>
        <w:t>increased responsibility is required. An example of this</w:t>
      </w:r>
      <w:r w:rsidR="006E0C26">
        <w:rPr>
          <w:rFonts w:ascii="Arial" w:eastAsiaTheme="minorEastAsia" w:hAnsi="Arial" w:cs="Arial"/>
          <w:sz w:val="24"/>
          <w:szCs w:val="24"/>
          <w:lang w:eastAsia="en-GB"/>
        </w:rPr>
        <w:t xml:space="preserve"> can be in the event of a participant disclosing they are in danger</w:t>
      </w:r>
      <w:r w:rsidR="00736B88">
        <w:rPr>
          <w:rFonts w:ascii="Arial" w:eastAsiaTheme="minorEastAsia" w:hAnsi="Arial" w:cs="Arial"/>
          <w:sz w:val="24"/>
          <w:szCs w:val="24"/>
          <w:lang w:eastAsia="en-GB"/>
        </w:rPr>
        <w:t xml:space="preserve"> to which the researcher will have to take action. It is therefore crucial that </w:t>
      </w:r>
      <w:r w:rsidR="00D3592F">
        <w:rPr>
          <w:rFonts w:ascii="Arial" w:eastAsiaTheme="minorEastAsia" w:hAnsi="Arial" w:cs="Arial"/>
          <w:sz w:val="24"/>
          <w:szCs w:val="24"/>
          <w:lang w:eastAsia="en-GB"/>
        </w:rPr>
        <w:t xml:space="preserve">the researcher considers a wide range of ethical issues and employs a framework to work to </w:t>
      </w:r>
      <w:r w:rsidR="00A70DBA">
        <w:rPr>
          <w:rFonts w:ascii="Arial" w:eastAsiaTheme="minorEastAsia" w:hAnsi="Arial" w:cs="Arial"/>
          <w:sz w:val="24"/>
          <w:szCs w:val="24"/>
          <w:lang w:eastAsia="en-GB"/>
        </w:rPr>
        <w:t>if</w:t>
      </w:r>
      <w:r w:rsidR="00D3592F">
        <w:rPr>
          <w:rFonts w:ascii="Arial" w:eastAsiaTheme="minorEastAsia" w:hAnsi="Arial" w:cs="Arial"/>
          <w:sz w:val="24"/>
          <w:szCs w:val="24"/>
          <w:lang w:eastAsia="en-GB"/>
        </w:rPr>
        <w:t xml:space="preserve"> extra action is needed (</w:t>
      </w:r>
      <w:r w:rsidR="002E07C2">
        <w:rPr>
          <w:rFonts w:ascii="Arial" w:eastAsiaTheme="minorEastAsia" w:hAnsi="Arial" w:cs="Arial"/>
          <w:sz w:val="24"/>
          <w:szCs w:val="24"/>
          <w:lang w:eastAsia="en-GB"/>
        </w:rPr>
        <w:t>Economic and Social Research Council, 2021).</w:t>
      </w:r>
    </w:p>
    <w:p w14:paraId="2E6C350C" w14:textId="46BC2A21" w:rsidR="00F80CC8" w:rsidRDefault="00F80CC8"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Due to the nature of the research, with it being </w:t>
      </w:r>
      <w:r w:rsidR="00A70DBA">
        <w:rPr>
          <w:rFonts w:ascii="Arial" w:eastAsiaTheme="minorEastAsia" w:hAnsi="Arial" w:cs="Arial"/>
          <w:sz w:val="24"/>
          <w:szCs w:val="24"/>
          <w:lang w:eastAsia="en-GB"/>
        </w:rPr>
        <w:t>sensitive</w:t>
      </w:r>
      <w:r>
        <w:rPr>
          <w:rFonts w:ascii="Arial" w:eastAsiaTheme="minorEastAsia" w:hAnsi="Arial" w:cs="Arial"/>
          <w:sz w:val="24"/>
          <w:szCs w:val="24"/>
          <w:lang w:eastAsia="en-GB"/>
        </w:rPr>
        <w:t xml:space="preserve"> information collected from vulnerable people, the project will adopt several methods to collect data.</w:t>
      </w:r>
      <w:r w:rsidR="00341D4F">
        <w:rPr>
          <w:rFonts w:ascii="Arial" w:eastAsiaTheme="minorEastAsia" w:hAnsi="Arial" w:cs="Arial"/>
          <w:sz w:val="24"/>
          <w:szCs w:val="24"/>
          <w:lang w:eastAsia="en-GB"/>
        </w:rPr>
        <w:t xml:space="preserve"> Both qualitative and quantitative </w:t>
      </w:r>
      <w:r w:rsidR="00A17E2C">
        <w:rPr>
          <w:rFonts w:ascii="Arial" w:eastAsiaTheme="minorEastAsia" w:hAnsi="Arial" w:cs="Arial"/>
          <w:sz w:val="24"/>
          <w:szCs w:val="24"/>
          <w:lang w:eastAsia="en-GB"/>
        </w:rPr>
        <w:t xml:space="preserve">approaches will be </w:t>
      </w:r>
      <w:r w:rsidR="00AE32B6">
        <w:rPr>
          <w:rFonts w:ascii="Arial" w:eastAsiaTheme="minorEastAsia" w:hAnsi="Arial" w:cs="Arial"/>
          <w:sz w:val="24"/>
          <w:szCs w:val="24"/>
          <w:lang w:eastAsia="en-GB"/>
        </w:rPr>
        <w:t>employed.</w:t>
      </w:r>
      <w:r w:rsidR="00A17E2C">
        <w:rPr>
          <w:rFonts w:ascii="Arial" w:eastAsiaTheme="minorEastAsia" w:hAnsi="Arial" w:cs="Arial"/>
          <w:sz w:val="24"/>
          <w:szCs w:val="24"/>
          <w:lang w:eastAsia="en-GB"/>
        </w:rPr>
        <w:t xml:space="preserve"> According to Miller (2020), </w:t>
      </w:r>
      <w:r w:rsidR="00234038">
        <w:rPr>
          <w:rFonts w:ascii="Arial" w:eastAsiaTheme="minorEastAsia" w:hAnsi="Arial" w:cs="Arial"/>
          <w:sz w:val="24"/>
          <w:szCs w:val="24"/>
          <w:lang w:eastAsia="en-GB"/>
        </w:rPr>
        <w:t xml:space="preserve">qualitative research </w:t>
      </w:r>
      <w:r w:rsidR="006B6B84">
        <w:rPr>
          <w:rFonts w:ascii="Arial" w:eastAsiaTheme="minorEastAsia" w:hAnsi="Arial" w:cs="Arial"/>
          <w:sz w:val="24"/>
          <w:szCs w:val="24"/>
          <w:lang w:eastAsia="en-GB"/>
        </w:rPr>
        <w:t>focuses on the nature and helps the researcher to better understand</w:t>
      </w:r>
      <w:r w:rsidR="00622FC7">
        <w:rPr>
          <w:rFonts w:ascii="Arial" w:eastAsiaTheme="minorEastAsia" w:hAnsi="Arial" w:cs="Arial"/>
          <w:sz w:val="24"/>
          <w:szCs w:val="24"/>
          <w:lang w:eastAsia="en-GB"/>
        </w:rPr>
        <w:t xml:space="preserve"> needs, </w:t>
      </w:r>
      <w:proofErr w:type="gramStart"/>
      <w:r w:rsidR="00622FC7">
        <w:rPr>
          <w:rFonts w:ascii="Arial" w:eastAsiaTheme="minorEastAsia" w:hAnsi="Arial" w:cs="Arial"/>
          <w:sz w:val="24"/>
          <w:szCs w:val="24"/>
          <w:lang w:eastAsia="en-GB"/>
        </w:rPr>
        <w:t>motives</w:t>
      </w:r>
      <w:proofErr w:type="gramEnd"/>
      <w:r w:rsidR="00622FC7">
        <w:rPr>
          <w:rFonts w:ascii="Arial" w:eastAsiaTheme="minorEastAsia" w:hAnsi="Arial" w:cs="Arial"/>
          <w:sz w:val="24"/>
          <w:szCs w:val="24"/>
          <w:lang w:eastAsia="en-GB"/>
        </w:rPr>
        <w:t xml:space="preserve"> and rationales for behaviours</w:t>
      </w:r>
      <w:r w:rsidR="002627E8">
        <w:rPr>
          <w:rFonts w:ascii="Arial" w:eastAsiaTheme="minorEastAsia" w:hAnsi="Arial" w:cs="Arial"/>
          <w:sz w:val="24"/>
          <w:szCs w:val="24"/>
          <w:lang w:eastAsia="en-GB"/>
        </w:rPr>
        <w:t xml:space="preserve">, </w:t>
      </w:r>
      <w:r w:rsidR="007373F2">
        <w:rPr>
          <w:rFonts w:ascii="Arial" w:eastAsiaTheme="minorEastAsia" w:hAnsi="Arial" w:cs="Arial"/>
          <w:sz w:val="24"/>
          <w:szCs w:val="24"/>
          <w:lang w:eastAsia="en-GB"/>
        </w:rPr>
        <w:t xml:space="preserve">whereas </w:t>
      </w:r>
      <w:r w:rsidR="00622FC7">
        <w:rPr>
          <w:rFonts w:ascii="Arial" w:eastAsiaTheme="minorEastAsia" w:hAnsi="Arial" w:cs="Arial"/>
          <w:sz w:val="24"/>
          <w:szCs w:val="24"/>
          <w:lang w:eastAsia="en-GB"/>
        </w:rPr>
        <w:t>quan</w:t>
      </w:r>
      <w:r w:rsidR="007373F2">
        <w:rPr>
          <w:rFonts w:ascii="Arial" w:eastAsiaTheme="minorEastAsia" w:hAnsi="Arial" w:cs="Arial"/>
          <w:sz w:val="24"/>
          <w:szCs w:val="24"/>
          <w:lang w:eastAsia="en-GB"/>
        </w:rPr>
        <w:t xml:space="preserve">titative research looks at numbers and </w:t>
      </w:r>
      <w:r w:rsidR="00DA4180">
        <w:rPr>
          <w:rFonts w:ascii="Arial" w:eastAsiaTheme="minorEastAsia" w:hAnsi="Arial" w:cs="Arial"/>
          <w:sz w:val="24"/>
          <w:szCs w:val="24"/>
          <w:lang w:eastAsia="en-GB"/>
        </w:rPr>
        <w:t xml:space="preserve">provides a more concise form of data. The two approaches provide a robust </w:t>
      </w:r>
      <w:r w:rsidR="002627E8">
        <w:rPr>
          <w:rFonts w:ascii="Arial" w:eastAsiaTheme="minorEastAsia" w:hAnsi="Arial" w:cs="Arial"/>
          <w:sz w:val="24"/>
          <w:szCs w:val="24"/>
          <w:lang w:eastAsia="en-GB"/>
        </w:rPr>
        <w:t xml:space="preserve">evaluation of the data collected to which the researcher </w:t>
      </w:r>
      <w:r w:rsidR="00A70DBA">
        <w:rPr>
          <w:rFonts w:ascii="Arial" w:eastAsiaTheme="minorEastAsia" w:hAnsi="Arial" w:cs="Arial"/>
          <w:sz w:val="24"/>
          <w:szCs w:val="24"/>
          <w:lang w:eastAsia="en-GB"/>
        </w:rPr>
        <w:t>will be able to draw findings from.</w:t>
      </w:r>
    </w:p>
    <w:p w14:paraId="116595A2" w14:textId="1D0156DE" w:rsidR="00B60C29" w:rsidRPr="009A3D17" w:rsidRDefault="00B60C29" w:rsidP="004B0DEB">
      <w:pPr>
        <w:rPr>
          <w:rFonts w:ascii="Arial" w:eastAsiaTheme="minorEastAsia" w:hAnsi="Arial" w:cs="Arial"/>
          <w:sz w:val="24"/>
          <w:szCs w:val="24"/>
          <w:lang w:eastAsia="en-GB"/>
        </w:rPr>
      </w:pPr>
      <w:r>
        <w:rPr>
          <w:rFonts w:ascii="Arial" w:eastAsiaTheme="minorEastAsia" w:hAnsi="Arial" w:cs="Arial"/>
          <w:sz w:val="24"/>
          <w:szCs w:val="24"/>
          <w:lang w:eastAsia="en-GB"/>
        </w:rPr>
        <w:t>Ensuring ethical standards are maintained throughout the project is crucial</w:t>
      </w:r>
      <w:r w:rsidR="00901D5C">
        <w:rPr>
          <w:rFonts w:ascii="Arial" w:eastAsiaTheme="minorEastAsia" w:hAnsi="Arial" w:cs="Arial"/>
          <w:sz w:val="24"/>
          <w:szCs w:val="24"/>
          <w:lang w:eastAsia="en-GB"/>
        </w:rPr>
        <w:t xml:space="preserve">. By maintaining such </w:t>
      </w:r>
      <w:r w:rsidR="00A70DBA">
        <w:rPr>
          <w:rFonts w:ascii="Arial" w:eastAsiaTheme="minorEastAsia" w:hAnsi="Arial" w:cs="Arial"/>
          <w:sz w:val="24"/>
          <w:szCs w:val="24"/>
          <w:lang w:eastAsia="en-GB"/>
        </w:rPr>
        <w:t>standards,</w:t>
      </w:r>
      <w:r w:rsidR="00901D5C">
        <w:rPr>
          <w:rFonts w:ascii="Arial" w:eastAsiaTheme="minorEastAsia" w:hAnsi="Arial" w:cs="Arial"/>
          <w:sz w:val="24"/>
          <w:szCs w:val="24"/>
          <w:lang w:eastAsia="en-GB"/>
        </w:rPr>
        <w:t xml:space="preserve"> it protects the participants from harm and </w:t>
      </w:r>
      <w:r w:rsidR="00350107">
        <w:rPr>
          <w:rFonts w:ascii="Arial" w:eastAsiaTheme="minorEastAsia" w:hAnsi="Arial" w:cs="Arial"/>
          <w:sz w:val="24"/>
          <w:szCs w:val="24"/>
          <w:lang w:eastAsia="en-GB"/>
        </w:rPr>
        <w:t>increases the legitimacy of research findings</w:t>
      </w:r>
      <w:r w:rsidR="00C30AEB">
        <w:rPr>
          <w:rFonts w:ascii="Arial" w:eastAsiaTheme="minorEastAsia" w:hAnsi="Arial" w:cs="Arial"/>
          <w:sz w:val="24"/>
          <w:szCs w:val="24"/>
          <w:lang w:eastAsia="en-GB"/>
        </w:rPr>
        <w:t xml:space="preserve"> (</w:t>
      </w:r>
      <w:r w:rsidR="008620D1">
        <w:rPr>
          <w:rFonts w:ascii="Arial" w:eastAsiaTheme="minorEastAsia" w:hAnsi="Arial" w:cs="Arial"/>
          <w:sz w:val="24"/>
          <w:szCs w:val="24"/>
          <w:lang w:eastAsia="en-GB"/>
        </w:rPr>
        <w:t>Hanekom, 2018).</w:t>
      </w:r>
      <w:r w:rsidR="00D000F1">
        <w:rPr>
          <w:rFonts w:ascii="Arial" w:eastAsiaTheme="minorEastAsia" w:hAnsi="Arial" w:cs="Arial"/>
          <w:sz w:val="24"/>
          <w:szCs w:val="24"/>
          <w:lang w:eastAsia="en-GB"/>
        </w:rPr>
        <w:t xml:space="preserve"> Ethical clearance will be granted via submission of the </w:t>
      </w:r>
      <w:r w:rsidR="00A70DBA">
        <w:rPr>
          <w:rFonts w:ascii="Arial" w:eastAsiaTheme="minorEastAsia" w:hAnsi="Arial" w:cs="Arial"/>
          <w:sz w:val="24"/>
          <w:szCs w:val="24"/>
          <w:lang w:eastAsia="en-GB"/>
        </w:rPr>
        <w:t>university’s</w:t>
      </w:r>
      <w:r w:rsidR="00D000F1">
        <w:rPr>
          <w:rFonts w:ascii="Arial" w:eastAsiaTheme="minorEastAsia" w:hAnsi="Arial" w:cs="Arial"/>
          <w:sz w:val="24"/>
          <w:szCs w:val="24"/>
          <w:lang w:eastAsia="en-GB"/>
        </w:rPr>
        <w:t xml:space="preserve"> ethical standards form</w:t>
      </w:r>
      <w:r w:rsidR="00ED3515">
        <w:rPr>
          <w:rFonts w:ascii="Arial" w:eastAsiaTheme="minorEastAsia" w:hAnsi="Arial" w:cs="Arial"/>
          <w:sz w:val="24"/>
          <w:szCs w:val="24"/>
          <w:lang w:eastAsia="en-GB"/>
        </w:rPr>
        <w:t xml:space="preserve">. The researcher will also ensure that participants are made aware of their rights to leave the study at any time, </w:t>
      </w:r>
      <w:r w:rsidR="004D3CBF">
        <w:rPr>
          <w:rFonts w:ascii="Arial" w:eastAsiaTheme="minorEastAsia" w:hAnsi="Arial" w:cs="Arial"/>
          <w:sz w:val="24"/>
          <w:szCs w:val="24"/>
          <w:lang w:eastAsia="en-GB"/>
        </w:rPr>
        <w:t xml:space="preserve">that </w:t>
      </w:r>
      <w:r w:rsidR="00EB7CC0">
        <w:rPr>
          <w:rFonts w:ascii="Arial" w:eastAsiaTheme="minorEastAsia" w:hAnsi="Arial" w:cs="Arial"/>
          <w:sz w:val="24"/>
          <w:szCs w:val="24"/>
          <w:lang w:eastAsia="en-GB"/>
        </w:rPr>
        <w:t>anonymity</w:t>
      </w:r>
      <w:r w:rsidR="004D3CBF">
        <w:rPr>
          <w:rFonts w:ascii="Arial" w:eastAsiaTheme="minorEastAsia" w:hAnsi="Arial" w:cs="Arial"/>
          <w:sz w:val="24"/>
          <w:szCs w:val="24"/>
          <w:lang w:eastAsia="en-GB"/>
        </w:rPr>
        <w:t xml:space="preserve"> will be upheld throughout and if they have any concerns, a contact will be provide</w:t>
      </w:r>
      <w:r w:rsidR="001B10CF">
        <w:rPr>
          <w:rFonts w:ascii="Arial" w:eastAsiaTheme="minorEastAsia" w:hAnsi="Arial" w:cs="Arial"/>
          <w:sz w:val="24"/>
          <w:szCs w:val="24"/>
          <w:lang w:eastAsia="en-GB"/>
        </w:rPr>
        <w:t>d</w:t>
      </w:r>
      <w:r w:rsidR="004D3CBF">
        <w:rPr>
          <w:rFonts w:ascii="Arial" w:eastAsiaTheme="minorEastAsia" w:hAnsi="Arial" w:cs="Arial"/>
          <w:sz w:val="24"/>
          <w:szCs w:val="24"/>
          <w:lang w:eastAsia="en-GB"/>
        </w:rPr>
        <w:t xml:space="preserve"> to which </w:t>
      </w:r>
      <w:r w:rsidR="00CA303E">
        <w:rPr>
          <w:rFonts w:ascii="Arial" w:eastAsiaTheme="minorEastAsia" w:hAnsi="Arial" w:cs="Arial"/>
          <w:sz w:val="24"/>
          <w:szCs w:val="24"/>
          <w:lang w:eastAsia="en-GB"/>
        </w:rPr>
        <w:t xml:space="preserve">they can independently contact. </w:t>
      </w:r>
      <w:r w:rsidR="001A74B9">
        <w:rPr>
          <w:rFonts w:ascii="Arial" w:eastAsiaTheme="minorEastAsia" w:hAnsi="Arial" w:cs="Arial"/>
          <w:sz w:val="24"/>
          <w:szCs w:val="24"/>
          <w:lang w:eastAsia="en-GB"/>
        </w:rPr>
        <w:t xml:space="preserve">All participants will be informed of their voluntary participation, how their data is stored and used and </w:t>
      </w:r>
      <w:r w:rsidR="00B55BBB">
        <w:rPr>
          <w:rFonts w:ascii="Arial" w:eastAsiaTheme="minorEastAsia" w:hAnsi="Arial" w:cs="Arial"/>
          <w:sz w:val="24"/>
          <w:szCs w:val="24"/>
          <w:lang w:eastAsia="en-GB"/>
        </w:rPr>
        <w:t xml:space="preserve">destroyed at the end of the research. Due to the vulnerability of the participants, </w:t>
      </w:r>
      <w:r w:rsidR="00A61431">
        <w:rPr>
          <w:rFonts w:ascii="Arial" w:eastAsiaTheme="minorEastAsia" w:hAnsi="Arial" w:cs="Arial"/>
          <w:sz w:val="24"/>
          <w:szCs w:val="24"/>
          <w:lang w:eastAsia="en-GB"/>
        </w:rPr>
        <w:t>a</w:t>
      </w:r>
      <w:r w:rsidR="001208EB">
        <w:rPr>
          <w:rFonts w:ascii="Arial" w:eastAsiaTheme="minorEastAsia" w:hAnsi="Arial" w:cs="Arial"/>
          <w:sz w:val="24"/>
          <w:szCs w:val="24"/>
          <w:lang w:eastAsia="en-GB"/>
        </w:rPr>
        <w:t xml:space="preserve"> variety</w:t>
      </w:r>
      <w:r w:rsidR="00A61431">
        <w:rPr>
          <w:rFonts w:ascii="Arial" w:eastAsiaTheme="minorEastAsia" w:hAnsi="Arial" w:cs="Arial"/>
          <w:sz w:val="24"/>
          <w:szCs w:val="24"/>
          <w:lang w:eastAsia="en-GB"/>
        </w:rPr>
        <w:t xml:space="preserve"> of third sector </w:t>
      </w:r>
      <w:r w:rsidR="001208EB">
        <w:rPr>
          <w:rFonts w:ascii="Arial" w:eastAsiaTheme="minorEastAsia" w:hAnsi="Arial" w:cs="Arial"/>
          <w:sz w:val="24"/>
          <w:szCs w:val="24"/>
          <w:lang w:eastAsia="en-GB"/>
        </w:rPr>
        <w:t xml:space="preserve">organisations </w:t>
      </w:r>
      <w:r w:rsidR="00A61431">
        <w:rPr>
          <w:rFonts w:ascii="Arial" w:eastAsiaTheme="minorEastAsia" w:hAnsi="Arial" w:cs="Arial"/>
          <w:sz w:val="24"/>
          <w:szCs w:val="24"/>
          <w:lang w:eastAsia="en-GB"/>
        </w:rPr>
        <w:t>will also be provided should they require any additional support following the study.</w:t>
      </w:r>
    </w:p>
    <w:p w14:paraId="6BD49881" w14:textId="7DFA32B0" w:rsidR="00BD28E2" w:rsidRPr="00DE5AD8" w:rsidRDefault="00BD28E2" w:rsidP="004B0DEB">
      <w:pPr>
        <w:rPr>
          <w:rFonts w:ascii="Arial" w:eastAsiaTheme="minorEastAsia" w:hAnsi="Arial" w:cs="Arial"/>
          <w:b/>
          <w:bCs/>
          <w:sz w:val="24"/>
          <w:szCs w:val="24"/>
          <w:u w:val="single"/>
          <w:lang w:eastAsia="en-GB"/>
        </w:rPr>
      </w:pPr>
      <w:r>
        <w:rPr>
          <w:rFonts w:ascii="Arial" w:eastAsiaTheme="minorEastAsia" w:hAnsi="Arial" w:cs="Arial"/>
          <w:b/>
          <w:bCs/>
          <w:sz w:val="24"/>
          <w:szCs w:val="24"/>
          <w:u w:val="single"/>
          <w:lang w:eastAsia="en-GB"/>
        </w:rPr>
        <w:t>Time Managem</w:t>
      </w:r>
      <w:r w:rsidR="007769F0">
        <w:rPr>
          <w:rFonts w:ascii="Arial" w:eastAsiaTheme="minorEastAsia" w:hAnsi="Arial" w:cs="Arial"/>
          <w:b/>
          <w:bCs/>
          <w:sz w:val="24"/>
          <w:szCs w:val="24"/>
          <w:u w:val="single"/>
          <w:lang w:eastAsia="en-GB"/>
        </w:rPr>
        <w:t xml:space="preserve">ent </w:t>
      </w:r>
    </w:p>
    <w:p w14:paraId="5E5D6D5D" w14:textId="3307CA87" w:rsidR="00DE5AD8" w:rsidRDefault="00A70DBA" w:rsidP="004B0DEB">
      <w:pPr>
        <w:rPr>
          <w:rFonts w:ascii="Arial" w:eastAsiaTheme="minorEastAsia" w:hAnsi="Arial" w:cs="Arial"/>
          <w:sz w:val="24"/>
          <w:szCs w:val="24"/>
          <w:lang w:eastAsia="en-GB"/>
        </w:rPr>
      </w:pPr>
      <w:r>
        <w:rPr>
          <w:rFonts w:ascii="Arial" w:eastAsiaTheme="minorEastAsia" w:hAnsi="Arial" w:cs="Arial"/>
          <w:sz w:val="24"/>
          <w:szCs w:val="24"/>
          <w:lang w:eastAsia="en-GB"/>
        </w:rPr>
        <w:t>To</w:t>
      </w:r>
      <w:r w:rsidR="006F5A0E">
        <w:rPr>
          <w:rFonts w:ascii="Arial" w:eastAsiaTheme="minorEastAsia" w:hAnsi="Arial" w:cs="Arial"/>
          <w:sz w:val="24"/>
          <w:szCs w:val="24"/>
          <w:lang w:eastAsia="en-GB"/>
        </w:rPr>
        <w:t xml:space="preserve"> ensure the project is well organised</w:t>
      </w:r>
      <w:r w:rsidR="00104831">
        <w:rPr>
          <w:rFonts w:ascii="Arial" w:eastAsiaTheme="minorEastAsia" w:hAnsi="Arial" w:cs="Arial"/>
          <w:sz w:val="24"/>
          <w:szCs w:val="24"/>
          <w:lang w:eastAsia="en-GB"/>
        </w:rPr>
        <w:t xml:space="preserve">, effective time management is </w:t>
      </w:r>
      <w:r>
        <w:rPr>
          <w:rFonts w:ascii="Arial" w:eastAsiaTheme="minorEastAsia" w:hAnsi="Arial" w:cs="Arial"/>
          <w:sz w:val="24"/>
          <w:szCs w:val="24"/>
          <w:lang w:eastAsia="en-GB"/>
        </w:rPr>
        <w:t>necessary</w:t>
      </w:r>
      <w:r w:rsidR="00104831">
        <w:rPr>
          <w:rFonts w:ascii="Arial" w:eastAsiaTheme="minorEastAsia" w:hAnsi="Arial" w:cs="Arial"/>
          <w:sz w:val="24"/>
          <w:szCs w:val="24"/>
          <w:lang w:eastAsia="en-GB"/>
        </w:rPr>
        <w:t xml:space="preserve">. </w:t>
      </w:r>
      <w:r w:rsidR="007A5DA0">
        <w:rPr>
          <w:rFonts w:ascii="Arial" w:eastAsiaTheme="minorEastAsia" w:hAnsi="Arial" w:cs="Arial"/>
          <w:sz w:val="24"/>
          <w:szCs w:val="24"/>
          <w:lang w:eastAsia="en-GB"/>
        </w:rPr>
        <w:t xml:space="preserve">Effective time management allows researchers the ability to focus on the project and </w:t>
      </w:r>
      <w:r w:rsidR="00A936A1">
        <w:rPr>
          <w:rFonts w:ascii="Arial" w:eastAsiaTheme="minorEastAsia" w:hAnsi="Arial" w:cs="Arial"/>
          <w:sz w:val="24"/>
          <w:szCs w:val="24"/>
          <w:lang w:eastAsia="en-GB"/>
        </w:rPr>
        <w:t>improves productivity</w:t>
      </w:r>
      <w:r w:rsidR="00B3582F">
        <w:rPr>
          <w:rFonts w:ascii="Arial" w:eastAsiaTheme="minorEastAsia" w:hAnsi="Arial" w:cs="Arial"/>
          <w:sz w:val="24"/>
          <w:szCs w:val="24"/>
          <w:lang w:eastAsia="en-GB"/>
        </w:rPr>
        <w:t xml:space="preserve"> (Chase </w:t>
      </w:r>
      <w:r w:rsidR="00B3582F" w:rsidRPr="00581E7C">
        <w:rPr>
          <w:rFonts w:ascii="Arial" w:eastAsiaTheme="minorEastAsia" w:hAnsi="Arial" w:cs="Arial"/>
          <w:i/>
          <w:iCs/>
          <w:sz w:val="24"/>
          <w:szCs w:val="24"/>
          <w:lang w:eastAsia="en-GB"/>
        </w:rPr>
        <w:t>et al</w:t>
      </w:r>
      <w:r w:rsidR="00581E7C">
        <w:rPr>
          <w:rFonts w:ascii="Arial" w:eastAsiaTheme="minorEastAsia" w:hAnsi="Arial" w:cs="Arial"/>
          <w:sz w:val="24"/>
          <w:szCs w:val="24"/>
          <w:lang w:eastAsia="en-GB"/>
        </w:rPr>
        <w:t xml:space="preserve">., </w:t>
      </w:r>
      <w:r w:rsidR="00B3582F">
        <w:rPr>
          <w:rFonts w:ascii="Arial" w:eastAsiaTheme="minorEastAsia" w:hAnsi="Arial" w:cs="Arial"/>
          <w:sz w:val="24"/>
          <w:szCs w:val="24"/>
          <w:lang w:eastAsia="en-GB"/>
        </w:rPr>
        <w:t>2013).</w:t>
      </w:r>
      <w:r w:rsidR="00581E7C">
        <w:rPr>
          <w:rFonts w:ascii="Arial" w:eastAsiaTheme="minorEastAsia" w:hAnsi="Arial" w:cs="Arial"/>
          <w:sz w:val="24"/>
          <w:szCs w:val="24"/>
          <w:lang w:eastAsia="en-GB"/>
        </w:rPr>
        <w:t xml:space="preserve"> To </w:t>
      </w:r>
      <w:r w:rsidR="00F21038">
        <w:rPr>
          <w:rFonts w:ascii="Arial" w:eastAsiaTheme="minorEastAsia" w:hAnsi="Arial" w:cs="Arial"/>
          <w:sz w:val="24"/>
          <w:szCs w:val="24"/>
          <w:lang w:eastAsia="en-GB"/>
        </w:rPr>
        <w:t xml:space="preserve">achieve maximum productivity, a timetable will be </w:t>
      </w:r>
      <w:r w:rsidR="007C2CDC">
        <w:rPr>
          <w:rFonts w:ascii="Arial" w:eastAsiaTheme="minorEastAsia" w:hAnsi="Arial" w:cs="Arial"/>
          <w:sz w:val="24"/>
          <w:szCs w:val="24"/>
          <w:lang w:eastAsia="en-GB"/>
        </w:rPr>
        <w:t xml:space="preserve">used as a framework to which the project will align with. </w:t>
      </w:r>
    </w:p>
    <w:p w14:paraId="0F5E1C31" w14:textId="3E79929E" w:rsidR="00F94D88" w:rsidRDefault="00F94D88" w:rsidP="004B0DEB">
      <w:pPr>
        <w:rPr>
          <w:rFonts w:ascii="Arial" w:eastAsiaTheme="minorEastAsia" w:hAnsi="Arial" w:cs="Arial"/>
          <w:sz w:val="24"/>
          <w:szCs w:val="24"/>
          <w:lang w:eastAsia="en-GB"/>
        </w:rPr>
      </w:pPr>
    </w:p>
    <w:tbl>
      <w:tblPr>
        <w:tblpPr w:leftFromText="180" w:rightFromText="180" w:vertAnchor="page" w:horzAnchor="margin" w:tblpXSpec="center" w:tblpY="766"/>
        <w:tblW w:w="10144" w:type="dxa"/>
        <w:tblLook w:val="04A0" w:firstRow="1" w:lastRow="0" w:firstColumn="1" w:lastColumn="0" w:noHBand="0" w:noVBand="1"/>
      </w:tblPr>
      <w:tblGrid>
        <w:gridCol w:w="3004"/>
        <w:gridCol w:w="858"/>
        <w:gridCol w:w="858"/>
        <w:gridCol w:w="894"/>
        <w:gridCol w:w="1222"/>
        <w:gridCol w:w="965"/>
        <w:gridCol w:w="1181"/>
        <w:gridCol w:w="1162"/>
      </w:tblGrid>
      <w:tr w:rsidR="00E24AE8" w14:paraId="33336E69" w14:textId="77777777" w:rsidTr="00E24AE8">
        <w:trPr>
          <w:trHeight w:val="260"/>
        </w:trPr>
        <w:tc>
          <w:tcPr>
            <w:tcW w:w="3004" w:type="dxa"/>
            <w:tcBorders>
              <w:top w:val="nil"/>
              <w:left w:val="nil"/>
              <w:bottom w:val="single" w:sz="12" w:space="0" w:color="FFFFFF"/>
              <w:right w:val="single" w:sz="4" w:space="0" w:color="FFFFFF"/>
            </w:tcBorders>
            <w:shd w:val="clear" w:color="auto" w:fill="4472C4"/>
            <w:noWrap/>
            <w:vAlign w:val="bottom"/>
            <w:hideMark/>
          </w:tcPr>
          <w:p w14:paraId="6113EA26"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lastRenderedPageBreak/>
              <w:t>Task/Chapter</w:t>
            </w:r>
          </w:p>
        </w:tc>
        <w:tc>
          <w:tcPr>
            <w:tcW w:w="858" w:type="dxa"/>
            <w:tcBorders>
              <w:top w:val="nil"/>
              <w:left w:val="single" w:sz="4" w:space="0" w:color="FFFFFF"/>
              <w:bottom w:val="single" w:sz="12" w:space="0" w:color="FFFFFF"/>
              <w:right w:val="single" w:sz="4" w:space="0" w:color="FFFFFF"/>
            </w:tcBorders>
            <w:shd w:val="clear" w:color="auto" w:fill="4472C4"/>
            <w:noWrap/>
            <w:vAlign w:val="bottom"/>
            <w:hideMark/>
          </w:tcPr>
          <w:p w14:paraId="540AA791"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June</w:t>
            </w:r>
          </w:p>
        </w:tc>
        <w:tc>
          <w:tcPr>
            <w:tcW w:w="858" w:type="dxa"/>
            <w:tcBorders>
              <w:top w:val="nil"/>
              <w:left w:val="single" w:sz="4" w:space="0" w:color="FFFFFF"/>
              <w:bottom w:val="single" w:sz="12" w:space="0" w:color="FFFFFF"/>
              <w:right w:val="single" w:sz="4" w:space="0" w:color="FFFFFF"/>
            </w:tcBorders>
            <w:shd w:val="clear" w:color="auto" w:fill="4472C4"/>
            <w:noWrap/>
            <w:vAlign w:val="bottom"/>
            <w:hideMark/>
          </w:tcPr>
          <w:p w14:paraId="37CB57DE"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July</w:t>
            </w:r>
          </w:p>
        </w:tc>
        <w:tc>
          <w:tcPr>
            <w:tcW w:w="894" w:type="dxa"/>
            <w:tcBorders>
              <w:top w:val="nil"/>
              <w:left w:val="single" w:sz="4" w:space="0" w:color="FFFFFF"/>
              <w:bottom w:val="single" w:sz="12" w:space="0" w:color="FFFFFF"/>
              <w:right w:val="single" w:sz="4" w:space="0" w:color="FFFFFF"/>
            </w:tcBorders>
            <w:shd w:val="clear" w:color="auto" w:fill="4472C4"/>
            <w:noWrap/>
            <w:vAlign w:val="bottom"/>
            <w:hideMark/>
          </w:tcPr>
          <w:p w14:paraId="0EF6B299"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August</w:t>
            </w:r>
          </w:p>
        </w:tc>
        <w:tc>
          <w:tcPr>
            <w:tcW w:w="1222" w:type="dxa"/>
            <w:tcBorders>
              <w:top w:val="nil"/>
              <w:left w:val="single" w:sz="4" w:space="0" w:color="FFFFFF"/>
              <w:bottom w:val="single" w:sz="12" w:space="0" w:color="FFFFFF"/>
              <w:right w:val="single" w:sz="4" w:space="0" w:color="FFFFFF"/>
            </w:tcBorders>
            <w:shd w:val="clear" w:color="auto" w:fill="4472C4"/>
            <w:noWrap/>
            <w:vAlign w:val="bottom"/>
            <w:hideMark/>
          </w:tcPr>
          <w:p w14:paraId="292E4DFB"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September</w:t>
            </w:r>
          </w:p>
        </w:tc>
        <w:tc>
          <w:tcPr>
            <w:tcW w:w="965" w:type="dxa"/>
            <w:tcBorders>
              <w:top w:val="nil"/>
              <w:left w:val="single" w:sz="4" w:space="0" w:color="FFFFFF"/>
              <w:bottom w:val="single" w:sz="12" w:space="0" w:color="FFFFFF"/>
              <w:right w:val="single" w:sz="4" w:space="0" w:color="FFFFFF"/>
            </w:tcBorders>
            <w:shd w:val="clear" w:color="auto" w:fill="4472C4"/>
            <w:noWrap/>
            <w:vAlign w:val="bottom"/>
            <w:hideMark/>
          </w:tcPr>
          <w:p w14:paraId="70726B13"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October</w:t>
            </w:r>
          </w:p>
        </w:tc>
        <w:tc>
          <w:tcPr>
            <w:tcW w:w="1181" w:type="dxa"/>
            <w:tcBorders>
              <w:top w:val="nil"/>
              <w:left w:val="single" w:sz="4" w:space="0" w:color="FFFFFF"/>
              <w:bottom w:val="single" w:sz="12" w:space="0" w:color="FFFFFF"/>
              <w:right w:val="single" w:sz="4" w:space="0" w:color="FFFFFF"/>
            </w:tcBorders>
            <w:shd w:val="clear" w:color="auto" w:fill="4472C4"/>
            <w:noWrap/>
            <w:vAlign w:val="bottom"/>
            <w:hideMark/>
          </w:tcPr>
          <w:p w14:paraId="7082B062"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November</w:t>
            </w:r>
          </w:p>
        </w:tc>
        <w:tc>
          <w:tcPr>
            <w:tcW w:w="1162" w:type="dxa"/>
            <w:tcBorders>
              <w:top w:val="nil"/>
              <w:left w:val="single" w:sz="4" w:space="0" w:color="FFFFFF"/>
              <w:bottom w:val="single" w:sz="12" w:space="0" w:color="FFFFFF"/>
              <w:right w:val="nil"/>
            </w:tcBorders>
            <w:shd w:val="clear" w:color="auto" w:fill="4472C4"/>
            <w:noWrap/>
            <w:vAlign w:val="bottom"/>
            <w:hideMark/>
          </w:tcPr>
          <w:p w14:paraId="60B5A2CD" w14:textId="77777777" w:rsidR="00E24AE8" w:rsidRDefault="00E24AE8" w:rsidP="00E24AE8">
            <w:pPr>
              <w:spacing w:line="240" w:lineRule="auto"/>
              <w:rPr>
                <w:rFonts w:ascii="Calibri" w:eastAsia="Times New Roman" w:hAnsi="Calibri" w:cs="Calibri"/>
                <w:b/>
                <w:bCs/>
                <w:color w:val="FFFFFF"/>
              </w:rPr>
            </w:pPr>
            <w:r>
              <w:rPr>
                <w:rFonts w:ascii="Calibri" w:eastAsia="Times New Roman" w:hAnsi="Calibri" w:cs="Calibri"/>
                <w:b/>
                <w:bCs/>
                <w:color w:val="FFFFFF"/>
              </w:rPr>
              <w:t>December</w:t>
            </w:r>
          </w:p>
        </w:tc>
      </w:tr>
      <w:tr w:rsidR="00E24AE8" w14:paraId="5604150C"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B4C6E7"/>
            <w:noWrap/>
            <w:vAlign w:val="bottom"/>
            <w:hideMark/>
          </w:tcPr>
          <w:p w14:paraId="571F871D"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xml:space="preserve">Proposal &amp; Ethics Form </w:t>
            </w:r>
          </w:p>
        </w:tc>
        <w:tc>
          <w:tcPr>
            <w:tcW w:w="858"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6F8F3C9F"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65159ED7" w14:textId="77777777" w:rsidR="00E24AE8" w:rsidRDefault="00E24AE8" w:rsidP="00E24AE8">
            <w:pPr>
              <w:rPr>
                <w:rFonts w:ascii="Calibri" w:eastAsia="Times New Roman" w:hAnsi="Calibri" w:cs="Calibri"/>
                <w:color w:val="000000"/>
              </w:rPr>
            </w:pPr>
          </w:p>
        </w:tc>
        <w:tc>
          <w:tcPr>
            <w:tcW w:w="894"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097B7A59" w14:textId="77777777" w:rsidR="00E24AE8" w:rsidRDefault="00E24AE8" w:rsidP="00E24AE8">
            <w:pPr>
              <w:rPr>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61114C72" w14:textId="77777777" w:rsidR="00E24AE8" w:rsidRDefault="00E24AE8" w:rsidP="00E24AE8">
            <w:pPr>
              <w:rPr>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6FAEA061" w14:textId="77777777" w:rsidR="00E24AE8" w:rsidRDefault="00E24AE8" w:rsidP="00E24AE8">
            <w:pPr>
              <w:rPr>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194BA9D1" w14:textId="77777777" w:rsidR="00E24AE8" w:rsidRDefault="00E24AE8" w:rsidP="00E24AE8">
            <w:pPr>
              <w:rPr>
                <w:sz w:val="20"/>
                <w:szCs w:val="20"/>
              </w:rPr>
            </w:pPr>
          </w:p>
        </w:tc>
        <w:tc>
          <w:tcPr>
            <w:tcW w:w="1162" w:type="dxa"/>
            <w:tcBorders>
              <w:top w:val="single" w:sz="4" w:space="0" w:color="FFFFFF"/>
              <w:left w:val="single" w:sz="4" w:space="0" w:color="FFFFFF"/>
              <w:bottom w:val="single" w:sz="4" w:space="0" w:color="FFFFFF"/>
              <w:right w:val="nil"/>
            </w:tcBorders>
            <w:shd w:val="clear" w:color="auto" w:fill="B4C6E7"/>
            <w:noWrap/>
            <w:vAlign w:val="bottom"/>
            <w:hideMark/>
          </w:tcPr>
          <w:p w14:paraId="06BE8514" w14:textId="77777777" w:rsidR="00E24AE8" w:rsidRDefault="00E24AE8" w:rsidP="00E24AE8">
            <w:pPr>
              <w:rPr>
                <w:sz w:val="20"/>
                <w:szCs w:val="20"/>
              </w:rPr>
            </w:pPr>
          </w:p>
        </w:tc>
      </w:tr>
      <w:tr w:rsidR="00E24AE8" w14:paraId="314C7A45"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D9E1F2"/>
            <w:noWrap/>
            <w:vAlign w:val="bottom"/>
            <w:hideMark/>
          </w:tcPr>
          <w:p w14:paraId="75A863D1"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Literature Review</w:t>
            </w:r>
          </w:p>
        </w:tc>
        <w:tc>
          <w:tcPr>
            <w:tcW w:w="858"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580A4FCC"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858"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1EA41D27"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894"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18FF250E" w14:textId="77777777" w:rsidR="00E24AE8" w:rsidRDefault="00E24AE8" w:rsidP="00E24AE8">
            <w:pPr>
              <w:rPr>
                <w:rFonts w:ascii="Calibri" w:eastAsia="Times New Roman" w:hAnsi="Calibri" w:cs="Calibri"/>
                <w:color w:val="000000"/>
              </w:rPr>
            </w:pPr>
          </w:p>
        </w:tc>
        <w:tc>
          <w:tcPr>
            <w:tcW w:w="1222"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0F3D534B" w14:textId="77777777" w:rsidR="00E24AE8" w:rsidRDefault="00E24AE8" w:rsidP="00E24AE8">
            <w:pPr>
              <w:rPr>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3EB1297B" w14:textId="77777777" w:rsidR="00E24AE8" w:rsidRDefault="00E24AE8" w:rsidP="00E24AE8">
            <w:pPr>
              <w:rPr>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2D91273B" w14:textId="77777777" w:rsidR="00E24AE8" w:rsidRDefault="00E24AE8" w:rsidP="00E24AE8">
            <w:pPr>
              <w:rPr>
                <w:sz w:val="20"/>
                <w:szCs w:val="20"/>
              </w:rPr>
            </w:pPr>
          </w:p>
        </w:tc>
        <w:tc>
          <w:tcPr>
            <w:tcW w:w="1162" w:type="dxa"/>
            <w:tcBorders>
              <w:top w:val="single" w:sz="4" w:space="0" w:color="FFFFFF"/>
              <w:left w:val="single" w:sz="4" w:space="0" w:color="FFFFFF"/>
              <w:bottom w:val="single" w:sz="4" w:space="0" w:color="FFFFFF"/>
              <w:right w:val="nil"/>
            </w:tcBorders>
            <w:shd w:val="clear" w:color="auto" w:fill="D9E1F2"/>
            <w:noWrap/>
            <w:vAlign w:val="bottom"/>
            <w:hideMark/>
          </w:tcPr>
          <w:p w14:paraId="349ACA37" w14:textId="77777777" w:rsidR="00E24AE8" w:rsidRDefault="00E24AE8" w:rsidP="00E24AE8">
            <w:pPr>
              <w:rPr>
                <w:sz w:val="20"/>
                <w:szCs w:val="20"/>
              </w:rPr>
            </w:pPr>
          </w:p>
        </w:tc>
      </w:tr>
      <w:tr w:rsidR="00E24AE8" w14:paraId="49BDB4F5"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B4C6E7"/>
            <w:noWrap/>
            <w:vAlign w:val="bottom"/>
            <w:hideMark/>
          </w:tcPr>
          <w:p w14:paraId="5DFB7E2F"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Prepare &amp; launch Questionnaire</w:t>
            </w: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1424B81B"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5FB78DEB"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894"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1FCC4D5C"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7BC085DB" w14:textId="77777777" w:rsidR="00E24AE8" w:rsidRDefault="00E24AE8" w:rsidP="00E24AE8">
            <w:pPr>
              <w:rPr>
                <w:rFonts w:ascii="Calibri" w:eastAsia="Times New Roman" w:hAnsi="Calibri" w:cs="Calibri"/>
                <w:color w:val="000000"/>
              </w:rPr>
            </w:pPr>
          </w:p>
        </w:tc>
        <w:tc>
          <w:tcPr>
            <w:tcW w:w="965"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3DC0EAF" w14:textId="77777777" w:rsidR="00E24AE8" w:rsidRDefault="00E24AE8" w:rsidP="00E24AE8">
            <w:pPr>
              <w:rPr>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4C2C073F" w14:textId="77777777" w:rsidR="00E24AE8" w:rsidRDefault="00E24AE8" w:rsidP="00E24AE8">
            <w:pPr>
              <w:rPr>
                <w:sz w:val="20"/>
                <w:szCs w:val="20"/>
              </w:rPr>
            </w:pPr>
          </w:p>
        </w:tc>
        <w:tc>
          <w:tcPr>
            <w:tcW w:w="1162" w:type="dxa"/>
            <w:tcBorders>
              <w:top w:val="single" w:sz="4" w:space="0" w:color="FFFFFF"/>
              <w:left w:val="single" w:sz="4" w:space="0" w:color="FFFFFF"/>
              <w:bottom w:val="single" w:sz="4" w:space="0" w:color="FFFFFF"/>
              <w:right w:val="nil"/>
            </w:tcBorders>
            <w:shd w:val="clear" w:color="auto" w:fill="B4C6E7"/>
            <w:noWrap/>
            <w:vAlign w:val="bottom"/>
            <w:hideMark/>
          </w:tcPr>
          <w:p w14:paraId="501ED427" w14:textId="77777777" w:rsidR="00E24AE8" w:rsidRDefault="00E24AE8" w:rsidP="00E24AE8">
            <w:pPr>
              <w:rPr>
                <w:sz w:val="20"/>
                <w:szCs w:val="20"/>
              </w:rPr>
            </w:pPr>
          </w:p>
        </w:tc>
      </w:tr>
      <w:tr w:rsidR="00E24AE8" w14:paraId="2367F4BD"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D9E1F2"/>
            <w:noWrap/>
            <w:vAlign w:val="bottom"/>
            <w:hideMark/>
          </w:tcPr>
          <w:p w14:paraId="0DD3FE36"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xml:space="preserve">Research Methods </w:t>
            </w:r>
          </w:p>
        </w:tc>
        <w:tc>
          <w:tcPr>
            <w:tcW w:w="858"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18CC23FA"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6A8CF6CC" w14:textId="77777777" w:rsidR="00E24AE8" w:rsidRDefault="00E24AE8" w:rsidP="00E24AE8">
            <w:pPr>
              <w:rPr>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3CE4ED2A"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356B442B"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965"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6F22EC47" w14:textId="77777777" w:rsidR="00E24AE8" w:rsidRDefault="00E24AE8" w:rsidP="00E24AE8">
            <w:pPr>
              <w:rPr>
                <w:rFonts w:ascii="Calibri" w:eastAsia="Times New Roman" w:hAnsi="Calibri" w:cs="Calibri"/>
                <w:color w:val="000000"/>
              </w:rPr>
            </w:pPr>
          </w:p>
        </w:tc>
        <w:tc>
          <w:tcPr>
            <w:tcW w:w="1181"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29CF44A6" w14:textId="77777777" w:rsidR="00E24AE8" w:rsidRDefault="00E24AE8" w:rsidP="00E24AE8">
            <w:pPr>
              <w:rPr>
                <w:sz w:val="20"/>
                <w:szCs w:val="20"/>
              </w:rPr>
            </w:pPr>
          </w:p>
        </w:tc>
        <w:tc>
          <w:tcPr>
            <w:tcW w:w="1162" w:type="dxa"/>
            <w:tcBorders>
              <w:top w:val="single" w:sz="4" w:space="0" w:color="FFFFFF"/>
              <w:left w:val="single" w:sz="4" w:space="0" w:color="FFFFFF"/>
              <w:bottom w:val="single" w:sz="4" w:space="0" w:color="FFFFFF"/>
              <w:right w:val="nil"/>
            </w:tcBorders>
            <w:shd w:val="clear" w:color="auto" w:fill="D9E1F2"/>
            <w:noWrap/>
            <w:vAlign w:val="bottom"/>
            <w:hideMark/>
          </w:tcPr>
          <w:p w14:paraId="0F895AAA" w14:textId="77777777" w:rsidR="00E24AE8" w:rsidRDefault="00E24AE8" w:rsidP="00E24AE8">
            <w:pPr>
              <w:rPr>
                <w:sz w:val="20"/>
                <w:szCs w:val="20"/>
              </w:rPr>
            </w:pPr>
          </w:p>
        </w:tc>
      </w:tr>
      <w:tr w:rsidR="00E24AE8" w14:paraId="3860316B"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B4C6E7"/>
            <w:noWrap/>
            <w:vAlign w:val="bottom"/>
            <w:hideMark/>
          </w:tcPr>
          <w:p w14:paraId="6624CD5A"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Presentation Prep &amp; Delivery</w:t>
            </w: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CE6D59B"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E9D61F8" w14:textId="77777777" w:rsidR="00E24AE8" w:rsidRDefault="00E24AE8" w:rsidP="00E24AE8">
            <w:pPr>
              <w:rPr>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66C42595"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0DE2B1B4"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965"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4CC8016F" w14:textId="77777777" w:rsidR="00E24AE8" w:rsidRDefault="00E24AE8" w:rsidP="00E24AE8">
            <w:pPr>
              <w:rPr>
                <w:rFonts w:ascii="Calibri" w:eastAsia="Times New Roman" w:hAnsi="Calibri" w:cs="Calibri"/>
                <w:color w:val="000000"/>
              </w:rPr>
            </w:pPr>
          </w:p>
        </w:tc>
        <w:tc>
          <w:tcPr>
            <w:tcW w:w="1181"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FEBDE42" w14:textId="77777777" w:rsidR="00E24AE8" w:rsidRDefault="00E24AE8" w:rsidP="00E24AE8">
            <w:pPr>
              <w:rPr>
                <w:sz w:val="20"/>
                <w:szCs w:val="20"/>
              </w:rPr>
            </w:pPr>
          </w:p>
        </w:tc>
        <w:tc>
          <w:tcPr>
            <w:tcW w:w="1162" w:type="dxa"/>
            <w:tcBorders>
              <w:top w:val="single" w:sz="4" w:space="0" w:color="FFFFFF"/>
              <w:left w:val="single" w:sz="4" w:space="0" w:color="FFFFFF"/>
              <w:bottom w:val="single" w:sz="4" w:space="0" w:color="FFFFFF"/>
              <w:right w:val="nil"/>
            </w:tcBorders>
            <w:shd w:val="clear" w:color="auto" w:fill="B4C6E7"/>
            <w:noWrap/>
            <w:vAlign w:val="bottom"/>
            <w:hideMark/>
          </w:tcPr>
          <w:p w14:paraId="06BA6924" w14:textId="77777777" w:rsidR="00E24AE8" w:rsidRDefault="00E24AE8" w:rsidP="00E24AE8">
            <w:pPr>
              <w:rPr>
                <w:sz w:val="20"/>
                <w:szCs w:val="20"/>
              </w:rPr>
            </w:pPr>
          </w:p>
        </w:tc>
      </w:tr>
      <w:tr w:rsidR="00E24AE8" w14:paraId="20187592"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D9E1F2"/>
            <w:noWrap/>
            <w:vAlign w:val="bottom"/>
            <w:hideMark/>
          </w:tcPr>
          <w:p w14:paraId="5D549735"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Analysis of Results</w:t>
            </w:r>
          </w:p>
        </w:tc>
        <w:tc>
          <w:tcPr>
            <w:tcW w:w="858"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1139B515"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6DE49E86" w14:textId="77777777" w:rsidR="00E24AE8" w:rsidRDefault="00E24AE8" w:rsidP="00E24AE8">
            <w:pPr>
              <w:rPr>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76A267D9"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4F76E2B2"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965"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1EE3B20A"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181"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2031E846" w14:textId="77777777" w:rsidR="00E24AE8" w:rsidRDefault="00E24AE8" w:rsidP="00E24AE8">
            <w:pPr>
              <w:rPr>
                <w:rFonts w:ascii="Calibri" w:eastAsia="Times New Roman" w:hAnsi="Calibri" w:cs="Calibri"/>
                <w:color w:val="000000"/>
              </w:rPr>
            </w:pPr>
          </w:p>
        </w:tc>
        <w:tc>
          <w:tcPr>
            <w:tcW w:w="1162" w:type="dxa"/>
            <w:tcBorders>
              <w:top w:val="single" w:sz="4" w:space="0" w:color="FFFFFF"/>
              <w:left w:val="single" w:sz="4" w:space="0" w:color="FFFFFF"/>
              <w:bottom w:val="single" w:sz="4" w:space="0" w:color="FFFFFF"/>
              <w:right w:val="nil"/>
            </w:tcBorders>
            <w:shd w:val="clear" w:color="auto" w:fill="D9E1F2"/>
            <w:noWrap/>
            <w:vAlign w:val="bottom"/>
            <w:hideMark/>
          </w:tcPr>
          <w:p w14:paraId="35A89993" w14:textId="77777777" w:rsidR="00E24AE8" w:rsidRDefault="00E24AE8" w:rsidP="00E24AE8">
            <w:pPr>
              <w:rPr>
                <w:sz w:val="20"/>
                <w:szCs w:val="20"/>
              </w:rPr>
            </w:pPr>
          </w:p>
        </w:tc>
      </w:tr>
      <w:tr w:rsidR="00E24AE8" w14:paraId="2EB4B0D2"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B4C6E7"/>
            <w:noWrap/>
            <w:vAlign w:val="bottom"/>
            <w:hideMark/>
          </w:tcPr>
          <w:p w14:paraId="65631B5B"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Conclusion</w:t>
            </w: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61D708A"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527328FC" w14:textId="77777777" w:rsidR="00E24AE8" w:rsidRDefault="00E24AE8" w:rsidP="00E24AE8">
            <w:pPr>
              <w:rPr>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6F836FF" w14:textId="77777777" w:rsidR="00E24AE8" w:rsidRDefault="00E24AE8" w:rsidP="00E24AE8">
            <w:pPr>
              <w:rPr>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1B629A3F" w14:textId="77777777" w:rsidR="00E24AE8" w:rsidRDefault="00E24AE8" w:rsidP="00E24AE8">
            <w:pPr>
              <w:rPr>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30C432E9"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181"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71E1EE2E" w14:textId="77777777" w:rsidR="00E24AE8" w:rsidRDefault="00E24AE8" w:rsidP="00E24AE8">
            <w:pPr>
              <w:rPr>
                <w:rFonts w:ascii="Calibri" w:eastAsia="Times New Roman" w:hAnsi="Calibri" w:cs="Calibri"/>
                <w:color w:val="000000"/>
              </w:rPr>
            </w:pPr>
          </w:p>
        </w:tc>
        <w:tc>
          <w:tcPr>
            <w:tcW w:w="1162" w:type="dxa"/>
            <w:tcBorders>
              <w:top w:val="single" w:sz="4" w:space="0" w:color="FFFFFF"/>
              <w:left w:val="single" w:sz="4" w:space="0" w:color="FFFFFF"/>
              <w:bottom w:val="single" w:sz="4" w:space="0" w:color="FFFFFF"/>
              <w:right w:val="nil"/>
            </w:tcBorders>
            <w:shd w:val="clear" w:color="auto" w:fill="B4C6E7"/>
            <w:noWrap/>
            <w:vAlign w:val="bottom"/>
            <w:hideMark/>
          </w:tcPr>
          <w:p w14:paraId="037B5D3D" w14:textId="77777777" w:rsidR="00E24AE8" w:rsidRDefault="00E24AE8" w:rsidP="00E24AE8">
            <w:pPr>
              <w:rPr>
                <w:sz w:val="20"/>
                <w:szCs w:val="20"/>
              </w:rPr>
            </w:pPr>
          </w:p>
        </w:tc>
      </w:tr>
      <w:tr w:rsidR="00E24AE8" w14:paraId="296712F5"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D9E1F2"/>
            <w:noWrap/>
            <w:vAlign w:val="bottom"/>
            <w:hideMark/>
          </w:tcPr>
          <w:p w14:paraId="64F042F3"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Rewriting &amp; Finalisation of Study</w:t>
            </w:r>
          </w:p>
        </w:tc>
        <w:tc>
          <w:tcPr>
            <w:tcW w:w="858"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70455C3C"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2FF06295" w14:textId="77777777" w:rsidR="00E24AE8" w:rsidRDefault="00E24AE8" w:rsidP="00E24AE8">
            <w:pPr>
              <w:rPr>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3402C07A" w14:textId="77777777" w:rsidR="00E24AE8" w:rsidRDefault="00E24AE8" w:rsidP="00E24AE8">
            <w:pPr>
              <w:rPr>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689ED3B2" w14:textId="77777777" w:rsidR="00E24AE8" w:rsidRDefault="00E24AE8" w:rsidP="00E24AE8">
            <w:pPr>
              <w:rPr>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auto" w:fill="D9E1F2"/>
            <w:noWrap/>
            <w:vAlign w:val="bottom"/>
            <w:hideMark/>
          </w:tcPr>
          <w:p w14:paraId="302C4987" w14:textId="77777777" w:rsidR="00E24AE8" w:rsidRDefault="00E24AE8" w:rsidP="00E24AE8">
            <w:pPr>
              <w:rPr>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auto" w:fill="FFD966"/>
            <w:noWrap/>
            <w:vAlign w:val="bottom"/>
            <w:hideMark/>
          </w:tcPr>
          <w:p w14:paraId="2E0D8F2B"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c>
          <w:tcPr>
            <w:tcW w:w="1162" w:type="dxa"/>
            <w:tcBorders>
              <w:top w:val="single" w:sz="4" w:space="0" w:color="FFFFFF"/>
              <w:left w:val="single" w:sz="4" w:space="0" w:color="FFFFFF"/>
              <w:bottom w:val="single" w:sz="4" w:space="0" w:color="FFFFFF"/>
              <w:right w:val="nil"/>
            </w:tcBorders>
            <w:shd w:val="clear" w:color="auto" w:fill="D9E1F2"/>
            <w:noWrap/>
            <w:vAlign w:val="bottom"/>
            <w:hideMark/>
          </w:tcPr>
          <w:p w14:paraId="593A3744" w14:textId="77777777" w:rsidR="00E24AE8" w:rsidRDefault="00E24AE8" w:rsidP="00E24AE8">
            <w:pPr>
              <w:rPr>
                <w:rFonts w:ascii="Calibri" w:eastAsia="Times New Roman" w:hAnsi="Calibri" w:cs="Calibri"/>
                <w:color w:val="000000"/>
              </w:rPr>
            </w:pPr>
          </w:p>
        </w:tc>
      </w:tr>
      <w:tr w:rsidR="00E24AE8" w14:paraId="2C4815D4" w14:textId="77777777" w:rsidTr="00E24AE8">
        <w:trPr>
          <w:trHeight w:val="260"/>
        </w:trPr>
        <w:tc>
          <w:tcPr>
            <w:tcW w:w="3004" w:type="dxa"/>
            <w:tcBorders>
              <w:top w:val="single" w:sz="4" w:space="0" w:color="FFFFFF"/>
              <w:left w:val="nil"/>
              <w:bottom w:val="single" w:sz="4" w:space="0" w:color="FFFFFF"/>
              <w:right w:val="single" w:sz="4" w:space="0" w:color="FFFFFF"/>
            </w:tcBorders>
            <w:shd w:val="clear" w:color="auto" w:fill="B4C6E7"/>
            <w:noWrap/>
            <w:vAlign w:val="bottom"/>
            <w:hideMark/>
          </w:tcPr>
          <w:p w14:paraId="724F0004"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Submission</w:t>
            </w: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5BC09070" w14:textId="77777777" w:rsidR="00E24AE8" w:rsidRDefault="00E24AE8" w:rsidP="00E24AE8">
            <w:pPr>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0572039D" w14:textId="77777777" w:rsidR="00E24AE8" w:rsidRDefault="00E24AE8" w:rsidP="00E24AE8">
            <w:pPr>
              <w:rPr>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0201593C" w14:textId="77777777" w:rsidR="00E24AE8" w:rsidRDefault="00E24AE8" w:rsidP="00E24AE8">
            <w:pPr>
              <w:rPr>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08C8F2F2" w14:textId="77777777" w:rsidR="00E24AE8" w:rsidRDefault="00E24AE8" w:rsidP="00E24AE8">
            <w:pPr>
              <w:rPr>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201CDE79" w14:textId="77777777" w:rsidR="00E24AE8" w:rsidRDefault="00E24AE8" w:rsidP="00E24AE8">
            <w:pPr>
              <w:rPr>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auto" w:fill="B4C6E7"/>
            <w:noWrap/>
            <w:vAlign w:val="bottom"/>
            <w:hideMark/>
          </w:tcPr>
          <w:p w14:paraId="0E8F870A" w14:textId="77777777" w:rsidR="00E24AE8" w:rsidRDefault="00E24AE8" w:rsidP="00E24AE8">
            <w:pPr>
              <w:rPr>
                <w:sz w:val="20"/>
                <w:szCs w:val="20"/>
              </w:rPr>
            </w:pPr>
          </w:p>
        </w:tc>
        <w:tc>
          <w:tcPr>
            <w:tcW w:w="1162" w:type="dxa"/>
            <w:tcBorders>
              <w:top w:val="single" w:sz="4" w:space="0" w:color="FFFFFF"/>
              <w:left w:val="single" w:sz="4" w:space="0" w:color="FFFFFF"/>
              <w:bottom w:val="single" w:sz="4" w:space="0" w:color="FFFFFF"/>
              <w:right w:val="nil"/>
            </w:tcBorders>
            <w:shd w:val="clear" w:color="auto" w:fill="FFD966"/>
            <w:noWrap/>
            <w:vAlign w:val="bottom"/>
            <w:hideMark/>
          </w:tcPr>
          <w:p w14:paraId="333C52FA" w14:textId="77777777" w:rsidR="00E24AE8" w:rsidRDefault="00E24AE8" w:rsidP="00E24AE8">
            <w:pPr>
              <w:spacing w:line="240" w:lineRule="auto"/>
              <w:rPr>
                <w:rFonts w:ascii="Calibri" w:eastAsia="Times New Roman" w:hAnsi="Calibri" w:cs="Calibri"/>
                <w:color w:val="000000"/>
              </w:rPr>
            </w:pPr>
            <w:r>
              <w:rPr>
                <w:rFonts w:ascii="Calibri" w:eastAsia="Times New Roman" w:hAnsi="Calibri" w:cs="Calibri"/>
                <w:color w:val="000000"/>
              </w:rPr>
              <w:t> </w:t>
            </w:r>
          </w:p>
        </w:tc>
      </w:tr>
    </w:tbl>
    <w:p w14:paraId="4691E9A7" w14:textId="58FA93DC" w:rsidR="00F94D88" w:rsidRDefault="00E24AE8" w:rsidP="004B0DEB">
      <w:pPr>
        <w:rPr>
          <w:rFonts w:ascii="Arial" w:eastAsiaTheme="minorEastAsia" w:hAnsi="Arial" w:cs="Arial"/>
          <w:sz w:val="24"/>
          <w:szCs w:val="24"/>
          <w:lang w:eastAsia="en-GB"/>
        </w:rPr>
      </w:pPr>
      <w:r>
        <w:rPr>
          <w:rFonts w:ascii="Arial" w:eastAsiaTheme="minorEastAsia" w:hAnsi="Arial" w:cs="Arial"/>
          <w:sz w:val="24"/>
          <w:szCs w:val="24"/>
          <w:lang w:eastAsia="en-GB"/>
        </w:rPr>
        <w:t>(Image 1- Timetable of project)</w:t>
      </w:r>
    </w:p>
    <w:p w14:paraId="21448CD7" w14:textId="77777777" w:rsidR="005718EA" w:rsidRDefault="005718EA" w:rsidP="004B0DEB">
      <w:pPr>
        <w:rPr>
          <w:rFonts w:ascii="Arial" w:eastAsiaTheme="minorEastAsia" w:hAnsi="Arial" w:cs="Arial"/>
          <w:sz w:val="24"/>
          <w:szCs w:val="24"/>
          <w:lang w:eastAsia="en-GB"/>
        </w:rPr>
      </w:pPr>
    </w:p>
    <w:p w14:paraId="0D091BD7" w14:textId="77777777" w:rsidR="00C47984" w:rsidRDefault="00C47984" w:rsidP="004B0DEB">
      <w:pPr>
        <w:rPr>
          <w:rFonts w:ascii="Arial" w:eastAsiaTheme="minorEastAsia" w:hAnsi="Arial" w:cs="Arial"/>
          <w:sz w:val="24"/>
          <w:szCs w:val="24"/>
          <w:lang w:eastAsia="en-GB"/>
        </w:rPr>
      </w:pPr>
    </w:p>
    <w:p w14:paraId="42CCF0E0" w14:textId="77777777" w:rsidR="00C47984" w:rsidRDefault="00C47984" w:rsidP="004B0DEB">
      <w:pPr>
        <w:rPr>
          <w:rFonts w:ascii="Arial" w:eastAsiaTheme="minorEastAsia" w:hAnsi="Arial" w:cs="Arial"/>
          <w:sz w:val="24"/>
          <w:szCs w:val="24"/>
          <w:lang w:eastAsia="en-GB"/>
        </w:rPr>
      </w:pPr>
    </w:p>
    <w:p w14:paraId="08D526F3" w14:textId="77777777" w:rsidR="00BD2BF9" w:rsidRDefault="00BD2BF9" w:rsidP="004B0DEB">
      <w:pPr>
        <w:rPr>
          <w:rFonts w:ascii="Arial" w:eastAsiaTheme="minorEastAsia" w:hAnsi="Arial" w:cs="Arial"/>
          <w:sz w:val="24"/>
          <w:szCs w:val="24"/>
          <w:lang w:eastAsia="en-GB"/>
        </w:rPr>
      </w:pPr>
    </w:p>
    <w:p w14:paraId="6FCBB959" w14:textId="77777777" w:rsidR="00BD2BF9" w:rsidRDefault="00BD2BF9" w:rsidP="004B0DEB">
      <w:pPr>
        <w:rPr>
          <w:rFonts w:ascii="Arial" w:eastAsiaTheme="minorEastAsia" w:hAnsi="Arial" w:cs="Arial"/>
          <w:sz w:val="24"/>
          <w:szCs w:val="24"/>
          <w:lang w:eastAsia="en-GB"/>
        </w:rPr>
      </w:pPr>
    </w:p>
    <w:p w14:paraId="0F707602" w14:textId="77777777" w:rsidR="00BD2BF9" w:rsidRDefault="00BD2BF9" w:rsidP="004B0DEB">
      <w:pPr>
        <w:rPr>
          <w:rFonts w:ascii="Arial" w:eastAsiaTheme="minorEastAsia" w:hAnsi="Arial" w:cs="Arial"/>
          <w:sz w:val="24"/>
          <w:szCs w:val="24"/>
          <w:lang w:eastAsia="en-GB"/>
        </w:rPr>
      </w:pPr>
    </w:p>
    <w:p w14:paraId="0B49D8CF" w14:textId="77777777" w:rsidR="00BD2BF9" w:rsidRDefault="00BD2BF9" w:rsidP="004B0DEB">
      <w:pPr>
        <w:rPr>
          <w:rFonts w:ascii="Arial" w:eastAsiaTheme="minorEastAsia" w:hAnsi="Arial" w:cs="Arial"/>
          <w:sz w:val="24"/>
          <w:szCs w:val="24"/>
          <w:lang w:eastAsia="en-GB"/>
        </w:rPr>
      </w:pPr>
    </w:p>
    <w:p w14:paraId="03774FBE" w14:textId="77777777" w:rsidR="00BD2BF9" w:rsidRDefault="00BD2BF9" w:rsidP="004B0DEB">
      <w:pPr>
        <w:rPr>
          <w:rFonts w:ascii="Arial" w:eastAsiaTheme="minorEastAsia" w:hAnsi="Arial" w:cs="Arial"/>
          <w:sz w:val="24"/>
          <w:szCs w:val="24"/>
          <w:lang w:eastAsia="en-GB"/>
        </w:rPr>
      </w:pPr>
    </w:p>
    <w:p w14:paraId="5709E73D" w14:textId="77777777" w:rsidR="00BD2BF9" w:rsidRDefault="00BD2BF9" w:rsidP="004B0DEB">
      <w:pPr>
        <w:rPr>
          <w:rFonts w:ascii="Arial" w:eastAsiaTheme="minorEastAsia" w:hAnsi="Arial" w:cs="Arial"/>
          <w:sz w:val="24"/>
          <w:szCs w:val="24"/>
          <w:lang w:eastAsia="en-GB"/>
        </w:rPr>
      </w:pPr>
    </w:p>
    <w:p w14:paraId="33D344E6" w14:textId="77777777" w:rsidR="00BD2BF9" w:rsidRDefault="00BD2BF9" w:rsidP="004B0DEB">
      <w:pPr>
        <w:rPr>
          <w:rFonts w:ascii="Arial" w:eastAsiaTheme="minorEastAsia" w:hAnsi="Arial" w:cs="Arial"/>
          <w:sz w:val="24"/>
          <w:szCs w:val="24"/>
          <w:lang w:eastAsia="en-GB"/>
        </w:rPr>
      </w:pPr>
    </w:p>
    <w:p w14:paraId="6647524B" w14:textId="77777777" w:rsidR="00BD2BF9" w:rsidRDefault="00BD2BF9" w:rsidP="004B0DEB">
      <w:pPr>
        <w:rPr>
          <w:rFonts w:ascii="Arial" w:eastAsiaTheme="minorEastAsia" w:hAnsi="Arial" w:cs="Arial"/>
          <w:sz w:val="24"/>
          <w:szCs w:val="24"/>
          <w:lang w:eastAsia="en-GB"/>
        </w:rPr>
      </w:pPr>
    </w:p>
    <w:p w14:paraId="2DF6EA4C" w14:textId="77777777" w:rsidR="00BD2BF9" w:rsidRDefault="00BD2BF9" w:rsidP="004B0DEB">
      <w:pPr>
        <w:rPr>
          <w:rFonts w:ascii="Arial" w:eastAsiaTheme="minorEastAsia" w:hAnsi="Arial" w:cs="Arial"/>
          <w:sz w:val="24"/>
          <w:szCs w:val="24"/>
          <w:lang w:eastAsia="en-GB"/>
        </w:rPr>
      </w:pPr>
    </w:p>
    <w:p w14:paraId="0285FCDE" w14:textId="77777777" w:rsidR="00BD2BF9" w:rsidRDefault="00BD2BF9" w:rsidP="004B0DEB">
      <w:pPr>
        <w:rPr>
          <w:rFonts w:ascii="Arial" w:eastAsiaTheme="minorEastAsia" w:hAnsi="Arial" w:cs="Arial"/>
          <w:sz w:val="24"/>
          <w:szCs w:val="24"/>
          <w:lang w:eastAsia="en-GB"/>
        </w:rPr>
      </w:pPr>
    </w:p>
    <w:p w14:paraId="3993FD20" w14:textId="77777777" w:rsidR="00BD2BF9" w:rsidRDefault="00BD2BF9" w:rsidP="004B0DEB">
      <w:pPr>
        <w:rPr>
          <w:rFonts w:ascii="Arial" w:eastAsiaTheme="minorEastAsia" w:hAnsi="Arial" w:cs="Arial"/>
          <w:sz w:val="24"/>
          <w:szCs w:val="24"/>
          <w:lang w:eastAsia="en-GB"/>
        </w:rPr>
      </w:pPr>
    </w:p>
    <w:p w14:paraId="48062827" w14:textId="77777777" w:rsidR="00BD2BF9" w:rsidRDefault="00BD2BF9" w:rsidP="004B0DEB">
      <w:pPr>
        <w:rPr>
          <w:rFonts w:ascii="Arial" w:eastAsiaTheme="minorEastAsia" w:hAnsi="Arial" w:cs="Arial"/>
          <w:sz w:val="24"/>
          <w:szCs w:val="24"/>
          <w:lang w:eastAsia="en-GB"/>
        </w:rPr>
      </w:pPr>
    </w:p>
    <w:p w14:paraId="298F9A28" w14:textId="77777777" w:rsidR="00BD2BF9" w:rsidRDefault="00BD2BF9" w:rsidP="004B0DEB">
      <w:pPr>
        <w:rPr>
          <w:rFonts w:ascii="Arial" w:eastAsiaTheme="minorEastAsia" w:hAnsi="Arial" w:cs="Arial"/>
          <w:sz w:val="24"/>
          <w:szCs w:val="24"/>
          <w:lang w:eastAsia="en-GB"/>
        </w:rPr>
      </w:pPr>
    </w:p>
    <w:p w14:paraId="6FE5FE00" w14:textId="77777777" w:rsidR="00BD2BF9" w:rsidRDefault="00BD2BF9" w:rsidP="004B0DEB">
      <w:pPr>
        <w:rPr>
          <w:rFonts w:ascii="Arial" w:eastAsiaTheme="minorEastAsia" w:hAnsi="Arial" w:cs="Arial"/>
          <w:sz w:val="24"/>
          <w:szCs w:val="24"/>
          <w:lang w:eastAsia="en-GB"/>
        </w:rPr>
      </w:pPr>
    </w:p>
    <w:p w14:paraId="06A30DBF" w14:textId="77777777" w:rsidR="00BD2BF9" w:rsidRDefault="00BD2BF9" w:rsidP="004B0DEB">
      <w:pPr>
        <w:rPr>
          <w:rFonts w:ascii="Arial" w:eastAsiaTheme="minorEastAsia" w:hAnsi="Arial" w:cs="Arial"/>
          <w:sz w:val="24"/>
          <w:szCs w:val="24"/>
          <w:lang w:eastAsia="en-GB"/>
        </w:rPr>
      </w:pPr>
    </w:p>
    <w:p w14:paraId="3683BB8B" w14:textId="77777777" w:rsidR="007E2E7F" w:rsidRPr="002D388E" w:rsidRDefault="007E2E7F" w:rsidP="004B0DEB">
      <w:pPr>
        <w:rPr>
          <w:rFonts w:ascii="Arial" w:eastAsiaTheme="minorEastAsia" w:hAnsi="Arial" w:cs="Arial"/>
          <w:sz w:val="24"/>
          <w:szCs w:val="24"/>
          <w:lang w:eastAsia="en-GB"/>
        </w:rPr>
      </w:pPr>
    </w:p>
    <w:p w14:paraId="67DEDD2B" w14:textId="13DA954C" w:rsidR="006E2C02" w:rsidRPr="005718EA" w:rsidRDefault="006E2C02" w:rsidP="004B0DEB">
      <w:pPr>
        <w:rPr>
          <w:rFonts w:ascii="Arial" w:eastAsiaTheme="minorEastAsia" w:hAnsi="Arial" w:cs="Arial"/>
          <w:b/>
          <w:bCs/>
          <w:sz w:val="24"/>
          <w:szCs w:val="24"/>
          <w:u w:val="single"/>
          <w:lang w:eastAsia="en-GB"/>
        </w:rPr>
      </w:pPr>
      <w:r w:rsidRPr="005718EA">
        <w:rPr>
          <w:rFonts w:ascii="Arial" w:eastAsiaTheme="minorEastAsia" w:hAnsi="Arial" w:cs="Arial"/>
          <w:b/>
          <w:bCs/>
          <w:sz w:val="24"/>
          <w:szCs w:val="24"/>
          <w:u w:val="single"/>
          <w:lang w:eastAsia="en-GB"/>
        </w:rPr>
        <w:t>References</w:t>
      </w:r>
    </w:p>
    <w:p w14:paraId="21CF4A3E" w14:textId="2A997D2F" w:rsidR="00126178" w:rsidRDefault="00126178"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Centre for Disease Control and Prevention (2022) </w:t>
      </w:r>
      <w:r w:rsidRPr="003E59CD">
        <w:rPr>
          <w:rFonts w:ascii="Arial" w:eastAsiaTheme="minorEastAsia" w:hAnsi="Arial" w:cs="Arial"/>
          <w:i/>
          <w:iCs/>
          <w:sz w:val="24"/>
          <w:szCs w:val="24"/>
          <w:lang w:eastAsia="en-GB"/>
        </w:rPr>
        <w:t>Preventing youth violence</w:t>
      </w:r>
      <w:r w:rsidRPr="002D388E">
        <w:rPr>
          <w:rFonts w:ascii="Arial" w:eastAsiaTheme="minorEastAsia" w:hAnsi="Arial" w:cs="Arial"/>
          <w:sz w:val="24"/>
          <w:szCs w:val="24"/>
          <w:lang w:eastAsia="en-GB"/>
        </w:rPr>
        <w:t xml:space="preserve">. Available at: </w:t>
      </w:r>
      <w:hyperlink r:id="rId5" w:history="1">
        <w:r w:rsidRPr="002D388E">
          <w:rPr>
            <w:rStyle w:val="Hyperlink"/>
            <w:rFonts w:ascii="Arial" w:eastAsiaTheme="minorEastAsia" w:hAnsi="Arial" w:cs="Arial"/>
            <w:sz w:val="24"/>
            <w:szCs w:val="24"/>
            <w:lang w:eastAsia="en-GB"/>
          </w:rPr>
          <w:t>https://www.cdc.gov/violenceprevention/youthviolence/fastfact.html</w:t>
        </w:r>
      </w:hyperlink>
      <w:r w:rsidRPr="002D388E">
        <w:rPr>
          <w:rFonts w:ascii="Arial" w:eastAsiaTheme="minorEastAsia" w:hAnsi="Arial" w:cs="Arial"/>
          <w:sz w:val="24"/>
          <w:szCs w:val="24"/>
          <w:lang w:eastAsia="en-GB"/>
        </w:rPr>
        <w:t xml:space="preserve"> Accessed on: 27 May 2022 </w:t>
      </w:r>
    </w:p>
    <w:p w14:paraId="0E1ECADB" w14:textId="433E37B0" w:rsidR="00B3582F" w:rsidRDefault="00B3582F"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Chase J, Topp R, Smith C, </w:t>
      </w:r>
      <w:r w:rsidR="00376634">
        <w:rPr>
          <w:rFonts w:ascii="Arial" w:eastAsiaTheme="minorEastAsia" w:hAnsi="Arial" w:cs="Arial"/>
          <w:sz w:val="24"/>
          <w:szCs w:val="24"/>
          <w:lang w:eastAsia="en-GB"/>
        </w:rPr>
        <w:t xml:space="preserve">Cohen M, Fahrenwald N, </w:t>
      </w:r>
      <w:r w:rsidR="00E16D36">
        <w:rPr>
          <w:rFonts w:ascii="Arial" w:eastAsiaTheme="minorEastAsia" w:hAnsi="Arial" w:cs="Arial"/>
          <w:sz w:val="24"/>
          <w:szCs w:val="24"/>
          <w:lang w:eastAsia="en-GB"/>
        </w:rPr>
        <w:t xml:space="preserve">Zerwic J, Benefield L, Anderson C, </w:t>
      </w:r>
      <w:r w:rsidR="0085317F">
        <w:rPr>
          <w:rFonts w:ascii="Arial" w:eastAsiaTheme="minorEastAsia" w:hAnsi="Arial" w:cs="Arial"/>
          <w:sz w:val="24"/>
          <w:szCs w:val="24"/>
          <w:lang w:eastAsia="en-GB"/>
        </w:rPr>
        <w:t xml:space="preserve">Conn V (2013) Time management strategies for research productivity. Available at: </w:t>
      </w:r>
      <w:hyperlink r:id="rId6" w:history="1">
        <w:r w:rsidR="00581E7C" w:rsidRPr="003060D2">
          <w:rPr>
            <w:rStyle w:val="Hyperlink"/>
            <w:rFonts w:ascii="Arial" w:eastAsiaTheme="minorEastAsia" w:hAnsi="Arial" w:cs="Arial"/>
            <w:sz w:val="24"/>
            <w:szCs w:val="24"/>
            <w:lang w:eastAsia="en-GB"/>
          </w:rPr>
          <w:t>https://doi.org/10.1177/0193945912451163</w:t>
        </w:r>
      </w:hyperlink>
      <w:r w:rsidR="00581E7C">
        <w:rPr>
          <w:rFonts w:ascii="Arial" w:eastAsiaTheme="minorEastAsia" w:hAnsi="Arial" w:cs="Arial"/>
          <w:sz w:val="24"/>
          <w:szCs w:val="24"/>
          <w:lang w:eastAsia="en-GB"/>
        </w:rPr>
        <w:t xml:space="preserve"> </w:t>
      </w:r>
    </w:p>
    <w:p w14:paraId="36AF8C8B" w14:textId="2685EB94" w:rsidR="00483AA5" w:rsidRDefault="00483AA5"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College of Policing (2022) </w:t>
      </w:r>
      <w:r w:rsidR="00EC1FAC">
        <w:rPr>
          <w:rFonts w:ascii="Arial" w:eastAsiaTheme="minorEastAsia" w:hAnsi="Arial" w:cs="Arial"/>
          <w:sz w:val="24"/>
          <w:szCs w:val="24"/>
          <w:lang w:eastAsia="en-GB"/>
        </w:rPr>
        <w:t xml:space="preserve">Children and Young persons. Available at: </w:t>
      </w:r>
      <w:hyperlink r:id="rId7" w:history="1">
        <w:r w:rsidR="00EC1FAC" w:rsidRPr="00576025">
          <w:rPr>
            <w:rStyle w:val="Hyperlink"/>
            <w:rFonts w:ascii="Arial" w:eastAsiaTheme="minorEastAsia" w:hAnsi="Arial" w:cs="Arial"/>
            <w:sz w:val="24"/>
            <w:szCs w:val="24"/>
            <w:lang w:eastAsia="en-GB"/>
          </w:rPr>
          <w:t>https://www.college.police.uk/app/detention-and-custody/detainee-care/children-and-young-persons</w:t>
        </w:r>
      </w:hyperlink>
      <w:r w:rsidR="00EC1FAC">
        <w:rPr>
          <w:rFonts w:ascii="Arial" w:eastAsiaTheme="minorEastAsia" w:hAnsi="Arial" w:cs="Arial"/>
          <w:sz w:val="24"/>
          <w:szCs w:val="24"/>
          <w:lang w:eastAsia="en-GB"/>
        </w:rPr>
        <w:t xml:space="preserve"> Accessed on: 29 </w:t>
      </w:r>
      <w:r w:rsidR="00581E7C">
        <w:rPr>
          <w:rFonts w:ascii="Arial" w:eastAsiaTheme="minorEastAsia" w:hAnsi="Arial" w:cs="Arial"/>
          <w:sz w:val="24"/>
          <w:szCs w:val="24"/>
          <w:lang w:eastAsia="en-GB"/>
        </w:rPr>
        <w:t>May</w:t>
      </w:r>
      <w:r w:rsidR="00EC1FAC">
        <w:rPr>
          <w:rFonts w:ascii="Arial" w:eastAsiaTheme="minorEastAsia" w:hAnsi="Arial" w:cs="Arial"/>
          <w:sz w:val="24"/>
          <w:szCs w:val="24"/>
          <w:lang w:eastAsia="en-GB"/>
        </w:rPr>
        <w:t xml:space="preserve"> 2022 </w:t>
      </w:r>
    </w:p>
    <w:p w14:paraId="77D23B0F" w14:textId="7B7A63D4" w:rsidR="00E679F0" w:rsidRPr="002D388E" w:rsidRDefault="00E679F0"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Crown Prosecution Service (2017) </w:t>
      </w:r>
      <w:r w:rsidR="00F32062">
        <w:rPr>
          <w:rFonts w:ascii="Arial" w:eastAsiaTheme="minorEastAsia" w:hAnsi="Arial" w:cs="Arial"/>
          <w:sz w:val="24"/>
          <w:szCs w:val="24"/>
          <w:lang w:eastAsia="en-GB"/>
        </w:rPr>
        <w:t xml:space="preserve">Youth crime. Available at: </w:t>
      </w:r>
      <w:hyperlink r:id="rId8" w:anchor=":~:text=Age%20of%20criminality&amp;text=This%20means%20that%20children%20under,if%20they%20commit%20a%20crime" w:history="1">
        <w:r w:rsidR="00F32062" w:rsidRPr="00576025">
          <w:rPr>
            <w:rStyle w:val="Hyperlink"/>
            <w:rFonts w:ascii="Arial" w:eastAsiaTheme="minorEastAsia" w:hAnsi="Arial" w:cs="Arial"/>
            <w:sz w:val="24"/>
            <w:szCs w:val="24"/>
            <w:lang w:eastAsia="en-GB"/>
          </w:rPr>
          <w:t>https://www.cps.gov.uk/crime-info/youth-crime#:~:text=Age%20of%20criminality&amp;text=This%20means%20that%20children%20under,if%20they%20commit%20a%20crime</w:t>
        </w:r>
      </w:hyperlink>
      <w:r w:rsidR="00F32062" w:rsidRPr="00F32062">
        <w:rPr>
          <w:rFonts w:ascii="Arial" w:eastAsiaTheme="minorEastAsia" w:hAnsi="Arial" w:cs="Arial"/>
          <w:sz w:val="24"/>
          <w:szCs w:val="24"/>
          <w:lang w:eastAsia="en-GB"/>
        </w:rPr>
        <w:t>.</w:t>
      </w:r>
      <w:r w:rsidR="00F32062">
        <w:rPr>
          <w:rFonts w:ascii="Arial" w:eastAsiaTheme="minorEastAsia" w:hAnsi="Arial" w:cs="Arial"/>
          <w:sz w:val="24"/>
          <w:szCs w:val="24"/>
          <w:lang w:eastAsia="en-GB"/>
        </w:rPr>
        <w:t xml:space="preserve"> Accessed on: 27 May 2022 </w:t>
      </w:r>
    </w:p>
    <w:p w14:paraId="23846942" w14:textId="64280CE6" w:rsidR="004F6C8C" w:rsidRDefault="004F6C8C"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Department of Health and Human Services (2001) </w:t>
      </w:r>
      <w:r w:rsidR="00BF1D2A" w:rsidRPr="002D388E">
        <w:rPr>
          <w:rFonts w:ascii="Arial" w:eastAsiaTheme="minorEastAsia" w:hAnsi="Arial" w:cs="Arial"/>
          <w:sz w:val="24"/>
          <w:szCs w:val="24"/>
          <w:lang w:eastAsia="en-GB"/>
        </w:rPr>
        <w:t xml:space="preserve">Youth violence, a report of </w:t>
      </w:r>
      <w:r w:rsidR="004D289E" w:rsidRPr="002D388E">
        <w:rPr>
          <w:rFonts w:ascii="Arial" w:eastAsiaTheme="minorEastAsia" w:hAnsi="Arial" w:cs="Arial"/>
          <w:sz w:val="24"/>
          <w:szCs w:val="24"/>
          <w:lang w:eastAsia="en-GB"/>
        </w:rPr>
        <w:t xml:space="preserve">the surgeon general. Available at: </w:t>
      </w:r>
      <w:hyperlink r:id="rId9" w:history="1">
        <w:r w:rsidR="004D289E" w:rsidRPr="002D388E">
          <w:rPr>
            <w:rStyle w:val="Hyperlink"/>
            <w:rFonts w:ascii="Arial" w:eastAsiaTheme="minorEastAsia" w:hAnsi="Arial" w:cs="Arial"/>
            <w:sz w:val="24"/>
            <w:szCs w:val="24"/>
            <w:lang w:eastAsia="en-GB"/>
          </w:rPr>
          <w:t>https://www.ncbi.nlm.nih.gov/books/NBK44294/</w:t>
        </w:r>
      </w:hyperlink>
      <w:r w:rsidR="004D289E" w:rsidRPr="002D388E">
        <w:rPr>
          <w:rFonts w:ascii="Arial" w:eastAsiaTheme="minorEastAsia" w:hAnsi="Arial" w:cs="Arial"/>
          <w:sz w:val="24"/>
          <w:szCs w:val="24"/>
          <w:lang w:eastAsia="en-GB"/>
        </w:rPr>
        <w:t xml:space="preserve"> Accessed on: 27 May 2022</w:t>
      </w:r>
    </w:p>
    <w:p w14:paraId="04F8123E" w14:textId="4067D079" w:rsidR="00F80CC8" w:rsidRPr="002D388E" w:rsidRDefault="00F80CC8"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Economic and Social Research Council </w:t>
      </w:r>
      <w:r w:rsidR="00395FD3">
        <w:rPr>
          <w:rFonts w:ascii="Arial" w:eastAsiaTheme="minorEastAsia" w:hAnsi="Arial" w:cs="Arial"/>
          <w:sz w:val="24"/>
          <w:szCs w:val="24"/>
          <w:lang w:eastAsia="en-GB"/>
        </w:rPr>
        <w:t xml:space="preserve">(2021) Research with potential vulnerable people. Available at: </w:t>
      </w:r>
      <w:hyperlink r:id="rId10" w:history="1">
        <w:r w:rsidR="00395FD3" w:rsidRPr="003060D2">
          <w:rPr>
            <w:rStyle w:val="Hyperlink"/>
            <w:rFonts w:ascii="Arial" w:eastAsiaTheme="minorEastAsia" w:hAnsi="Arial" w:cs="Arial"/>
            <w:sz w:val="24"/>
            <w:szCs w:val="24"/>
            <w:lang w:eastAsia="en-GB"/>
          </w:rPr>
          <w:t>https://www.ukri.org/councils/esrc/guidance-for-applicants/research-ethics-guidance/research-with-potentially-vulnerable-people/</w:t>
        </w:r>
      </w:hyperlink>
      <w:r w:rsidR="00395FD3">
        <w:rPr>
          <w:rFonts w:ascii="Arial" w:eastAsiaTheme="minorEastAsia" w:hAnsi="Arial" w:cs="Arial"/>
          <w:sz w:val="24"/>
          <w:szCs w:val="24"/>
          <w:lang w:eastAsia="en-GB"/>
        </w:rPr>
        <w:t xml:space="preserve"> Accessed on: 2 June 2022 </w:t>
      </w:r>
    </w:p>
    <w:p w14:paraId="3FFBF2CA" w14:textId="2C4E7CC1" w:rsidR="001D5817" w:rsidRDefault="001D5817"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Hawkins </w:t>
      </w:r>
      <w:r w:rsidR="000429D9" w:rsidRPr="002D388E">
        <w:rPr>
          <w:rFonts w:ascii="Arial" w:eastAsiaTheme="minorEastAsia" w:hAnsi="Arial" w:cs="Arial"/>
          <w:sz w:val="24"/>
          <w:szCs w:val="24"/>
          <w:lang w:eastAsia="en-GB"/>
        </w:rPr>
        <w:t xml:space="preserve">J, Herrenkhol T, </w:t>
      </w:r>
      <w:r w:rsidR="00FA2781" w:rsidRPr="002D388E">
        <w:rPr>
          <w:rFonts w:ascii="Arial" w:eastAsiaTheme="minorEastAsia" w:hAnsi="Arial" w:cs="Arial"/>
          <w:sz w:val="24"/>
          <w:szCs w:val="24"/>
          <w:lang w:eastAsia="en-GB"/>
        </w:rPr>
        <w:t xml:space="preserve">Farrington D, Brewer D, Catalano R, Harachi T, </w:t>
      </w:r>
      <w:r w:rsidR="007E7298" w:rsidRPr="002D388E">
        <w:rPr>
          <w:rFonts w:ascii="Arial" w:eastAsiaTheme="minorEastAsia" w:hAnsi="Arial" w:cs="Arial"/>
          <w:sz w:val="24"/>
          <w:szCs w:val="24"/>
          <w:lang w:eastAsia="en-GB"/>
        </w:rPr>
        <w:t>Cothern L (2000) Predictors of youth violence. Available at:</w:t>
      </w:r>
      <w:r w:rsidR="00531B81">
        <w:rPr>
          <w:rFonts w:ascii="Arial" w:eastAsiaTheme="minorEastAsia" w:hAnsi="Arial" w:cs="Arial"/>
          <w:sz w:val="24"/>
          <w:szCs w:val="24"/>
          <w:lang w:eastAsia="en-GB"/>
        </w:rPr>
        <w:t xml:space="preserve"> </w:t>
      </w:r>
      <w:hyperlink r:id="rId11" w:history="1">
        <w:r w:rsidR="00531B81" w:rsidRPr="00576025">
          <w:rPr>
            <w:rStyle w:val="Hyperlink"/>
            <w:rFonts w:ascii="Arial" w:eastAsiaTheme="minorEastAsia" w:hAnsi="Arial" w:cs="Arial"/>
            <w:sz w:val="24"/>
            <w:szCs w:val="24"/>
            <w:lang w:eastAsia="en-GB"/>
          </w:rPr>
          <w:t>https://www.ojp.gov/pdffiles1/ojjdp/179065.pdf</w:t>
        </w:r>
      </w:hyperlink>
      <w:r w:rsidR="003B5A3B" w:rsidRPr="002D388E">
        <w:rPr>
          <w:rFonts w:ascii="Arial" w:eastAsiaTheme="minorEastAsia" w:hAnsi="Arial" w:cs="Arial"/>
          <w:sz w:val="24"/>
          <w:szCs w:val="24"/>
          <w:lang w:eastAsia="en-GB"/>
        </w:rPr>
        <w:t xml:space="preserve"> Accessed on: 27 May 2022 </w:t>
      </w:r>
    </w:p>
    <w:p w14:paraId="4EF724CC" w14:textId="22EB0BA5" w:rsidR="008620D1" w:rsidRDefault="00A84CD2" w:rsidP="004B0DEB">
      <w:pPr>
        <w:rPr>
          <w:rFonts w:ascii="Arial" w:eastAsiaTheme="minorEastAsia" w:hAnsi="Arial" w:cs="Arial"/>
          <w:sz w:val="24"/>
          <w:szCs w:val="24"/>
          <w:lang w:eastAsia="en-GB"/>
        </w:rPr>
      </w:pPr>
      <w:r>
        <w:rPr>
          <w:rFonts w:ascii="Arial" w:eastAsiaTheme="minorEastAsia" w:hAnsi="Arial" w:cs="Arial"/>
          <w:sz w:val="24"/>
          <w:szCs w:val="24"/>
          <w:lang w:eastAsia="en-GB"/>
        </w:rPr>
        <w:t>Hanekom</w:t>
      </w:r>
      <w:r w:rsidR="008620D1">
        <w:rPr>
          <w:rFonts w:ascii="Arial" w:eastAsiaTheme="minorEastAsia" w:hAnsi="Arial" w:cs="Arial"/>
          <w:sz w:val="24"/>
          <w:szCs w:val="24"/>
          <w:lang w:eastAsia="en-GB"/>
        </w:rPr>
        <w:t xml:space="preserve"> S (2018) </w:t>
      </w:r>
      <w:r w:rsidR="0034699F">
        <w:rPr>
          <w:rFonts w:ascii="Arial" w:eastAsiaTheme="minorEastAsia" w:hAnsi="Arial" w:cs="Arial"/>
          <w:sz w:val="24"/>
          <w:szCs w:val="24"/>
          <w:lang w:eastAsia="en-GB"/>
        </w:rPr>
        <w:t xml:space="preserve">The importance of ethical clearance in research. Available at: </w:t>
      </w:r>
      <w:hyperlink r:id="rId12" w:anchor=":~:text=The%20main%20reasons%20why%20most,research%20leads%20to%20beneficial%20outcomes" w:history="1">
        <w:r w:rsidR="0034699F" w:rsidRPr="003060D2">
          <w:rPr>
            <w:rStyle w:val="Hyperlink"/>
            <w:rFonts w:ascii="Arial" w:eastAsiaTheme="minorEastAsia" w:hAnsi="Arial" w:cs="Arial"/>
            <w:sz w:val="24"/>
            <w:szCs w:val="24"/>
            <w:lang w:eastAsia="en-GB"/>
          </w:rPr>
          <w:t>https://www.usb.ac.za/usb_food_for_thought/the-importance-of-ethical-clearance-in-research/#:~:text=The%20main%20reasons%20why%20most,research%20leads%20to%20beneficial%20outcomes</w:t>
        </w:r>
      </w:hyperlink>
      <w:r w:rsidR="0034699F" w:rsidRPr="0034699F">
        <w:rPr>
          <w:rFonts w:ascii="Arial" w:eastAsiaTheme="minorEastAsia" w:hAnsi="Arial" w:cs="Arial"/>
          <w:sz w:val="24"/>
          <w:szCs w:val="24"/>
          <w:lang w:eastAsia="en-GB"/>
        </w:rPr>
        <w:t>.</w:t>
      </w:r>
      <w:r w:rsidR="0034699F">
        <w:rPr>
          <w:rFonts w:ascii="Arial" w:eastAsiaTheme="minorEastAsia" w:hAnsi="Arial" w:cs="Arial"/>
          <w:sz w:val="24"/>
          <w:szCs w:val="24"/>
          <w:lang w:eastAsia="en-GB"/>
        </w:rPr>
        <w:t xml:space="preserve"> Accessed on: 2 June 2022 </w:t>
      </w:r>
    </w:p>
    <w:p w14:paraId="1C5C5B46" w14:textId="650B3A56" w:rsidR="00531B81" w:rsidRDefault="00531B81"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Home Office (2017) </w:t>
      </w:r>
      <w:r w:rsidR="00BB6A43">
        <w:rPr>
          <w:rFonts w:ascii="Arial" w:eastAsiaTheme="minorEastAsia" w:hAnsi="Arial" w:cs="Arial"/>
          <w:sz w:val="24"/>
          <w:szCs w:val="24"/>
          <w:lang w:eastAsia="en-GB"/>
        </w:rPr>
        <w:t xml:space="preserve">Concordat on children in custody. Available at: </w:t>
      </w:r>
      <w:hyperlink r:id="rId13" w:history="1">
        <w:r w:rsidR="00BB6A43" w:rsidRPr="00576025">
          <w:rPr>
            <w:rStyle w:val="Hyperlink"/>
            <w:rFonts w:ascii="Arial" w:eastAsiaTheme="minorEastAsia" w:hAnsi="Arial" w:cs="Arial"/>
            <w:sz w:val="24"/>
            <w:szCs w:val="24"/>
            <w:lang w:eastAsia="en-GB"/>
          </w:rPr>
          <w:t>https://assets.publishing.service.gov.uk/government/uploads/system/uploads/attachment_data/file/655222/Concordat_on_Children_in_Custody_ISBN_Accessible.pdf</w:t>
        </w:r>
      </w:hyperlink>
      <w:r w:rsidR="00BB6A43">
        <w:rPr>
          <w:rFonts w:ascii="Arial" w:eastAsiaTheme="minorEastAsia" w:hAnsi="Arial" w:cs="Arial"/>
          <w:sz w:val="24"/>
          <w:szCs w:val="24"/>
          <w:lang w:eastAsia="en-GB"/>
        </w:rPr>
        <w:t xml:space="preserve"> Accessed on: 27 May 2022</w:t>
      </w:r>
    </w:p>
    <w:p w14:paraId="7BCA957A" w14:textId="3403AFFB" w:rsidR="008918BE" w:rsidRDefault="008918BE"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Lincolnshire children’s services (2020) </w:t>
      </w:r>
      <w:r w:rsidR="005718EA">
        <w:rPr>
          <w:rFonts w:ascii="Arial" w:eastAsiaTheme="minorEastAsia" w:hAnsi="Arial" w:cs="Arial"/>
          <w:sz w:val="24"/>
          <w:szCs w:val="24"/>
          <w:lang w:eastAsia="en-GB"/>
        </w:rPr>
        <w:t xml:space="preserve">Procedures manual. Available at: </w:t>
      </w:r>
      <w:hyperlink r:id="rId14" w:anchor=":~:text=Section%2038%20(1)%20of%20the,(with%20or%20without%20conditions)" w:history="1">
        <w:r w:rsidR="005718EA" w:rsidRPr="00576025">
          <w:rPr>
            <w:rStyle w:val="Hyperlink"/>
            <w:rFonts w:ascii="Arial" w:eastAsiaTheme="minorEastAsia" w:hAnsi="Arial" w:cs="Arial"/>
            <w:sz w:val="24"/>
            <w:szCs w:val="24"/>
            <w:lang w:eastAsia="en-GB"/>
          </w:rPr>
          <w:t>https://lincolnshirechildcare.proceduresonline.com/p_jnt_pr_PACE_S38.html#:~:text=Section%2038%20(1)%20of%20the,(with%20or%20without%20conditions)</w:t>
        </w:r>
      </w:hyperlink>
      <w:r w:rsidR="005718EA" w:rsidRPr="005718EA">
        <w:rPr>
          <w:rFonts w:ascii="Arial" w:eastAsiaTheme="minorEastAsia" w:hAnsi="Arial" w:cs="Arial"/>
          <w:sz w:val="24"/>
          <w:szCs w:val="24"/>
          <w:lang w:eastAsia="en-GB"/>
        </w:rPr>
        <w:t>.</w:t>
      </w:r>
      <w:r w:rsidR="005718EA">
        <w:rPr>
          <w:rFonts w:ascii="Arial" w:eastAsiaTheme="minorEastAsia" w:hAnsi="Arial" w:cs="Arial"/>
          <w:sz w:val="24"/>
          <w:szCs w:val="24"/>
          <w:lang w:eastAsia="en-GB"/>
        </w:rPr>
        <w:t xml:space="preserve"> Accessed on: 29 May 2022 </w:t>
      </w:r>
    </w:p>
    <w:p w14:paraId="1B7173E9" w14:textId="4F4CD936" w:rsidR="007E031F" w:rsidRDefault="007E031F" w:rsidP="004B0DEB">
      <w:pPr>
        <w:rPr>
          <w:rFonts w:ascii="Arial" w:eastAsiaTheme="minorEastAsia" w:hAnsi="Arial" w:cs="Arial"/>
          <w:sz w:val="24"/>
          <w:szCs w:val="24"/>
          <w:lang w:eastAsia="en-GB"/>
        </w:rPr>
      </w:pPr>
      <w:r>
        <w:rPr>
          <w:rFonts w:ascii="Arial" w:eastAsiaTheme="minorEastAsia" w:hAnsi="Arial" w:cs="Arial"/>
          <w:sz w:val="24"/>
          <w:szCs w:val="24"/>
          <w:lang w:eastAsia="en-GB"/>
        </w:rPr>
        <w:lastRenderedPageBreak/>
        <w:t xml:space="preserve">NHS Manchester university foundation trust (2022) </w:t>
      </w:r>
      <w:r w:rsidR="004233E0">
        <w:rPr>
          <w:rFonts w:ascii="Arial" w:eastAsiaTheme="minorEastAsia" w:hAnsi="Arial" w:cs="Arial"/>
          <w:sz w:val="24"/>
          <w:szCs w:val="24"/>
          <w:lang w:eastAsia="en-GB"/>
        </w:rPr>
        <w:t xml:space="preserve">Adverse childhood experiences (ACE’s) and attachment. Available at: </w:t>
      </w:r>
      <w:hyperlink r:id="rId15" w:history="1">
        <w:r w:rsidR="004233E0" w:rsidRPr="00576025">
          <w:rPr>
            <w:rStyle w:val="Hyperlink"/>
            <w:rFonts w:ascii="Arial" w:eastAsiaTheme="minorEastAsia" w:hAnsi="Arial" w:cs="Arial"/>
            <w:sz w:val="24"/>
            <w:szCs w:val="24"/>
            <w:lang w:eastAsia="en-GB"/>
          </w:rPr>
          <w:t>https://mft.nhs.uk/rmch/services/camhs/young-people/adverse-childhood-experiences-aces-and-attachment/</w:t>
        </w:r>
      </w:hyperlink>
      <w:r w:rsidR="004233E0">
        <w:rPr>
          <w:rFonts w:ascii="Arial" w:eastAsiaTheme="minorEastAsia" w:hAnsi="Arial" w:cs="Arial"/>
          <w:sz w:val="24"/>
          <w:szCs w:val="24"/>
          <w:lang w:eastAsia="en-GB"/>
        </w:rPr>
        <w:t xml:space="preserve"> Accessed on:</w:t>
      </w:r>
      <w:r w:rsidR="003D70FD">
        <w:rPr>
          <w:rFonts w:ascii="Arial" w:eastAsiaTheme="minorEastAsia" w:hAnsi="Arial" w:cs="Arial"/>
          <w:sz w:val="24"/>
          <w:szCs w:val="24"/>
          <w:lang w:eastAsia="en-GB"/>
        </w:rPr>
        <w:t xml:space="preserve"> 27 May 2022 </w:t>
      </w:r>
    </w:p>
    <w:p w14:paraId="36AA65AC" w14:textId="72C11DDC" w:rsidR="00352F75" w:rsidRPr="002D388E" w:rsidRDefault="00352F75"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Miller </w:t>
      </w:r>
      <w:r w:rsidR="00311B37">
        <w:rPr>
          <w:rFonts w:ascii="Arial" w:eastAsiaTheme="minorEastAsia" w:hAnsi="Arial" w:cs="Arial"/>
          <w:sz w:val="24"/>
          <w:szCs w:val="24"/>
          <w:lang w:eastAsia="en-GB"/>
        </w:rPr>
        <w:t xml:space="preserve">C (2020) Using both qualitative and quantitative </w:t>
      </w:r>
      <w:r w:rsidR="00AE32B6">
        <w:rPr>
          <w:rFonts w:ascii="Arial" w:eastAsiaTheme="minorEastAsia" w:hAnsi="Arial" w:cs="Arial"/>
          <w:sz w:val="24"/>
          <w:szCs w:val="24"/>
          <w:lang w:eastAsia="en-GB"/>
        </w:rPr>
        <w:t xml:space="preserve">approaches in your research. Available at: </w:t>
      </w:r>
      <w:hyperlink r:id="rId16" w:history="1">
        <w:r w:rsidR="00AE32B6" w:rsidRPr="003060D2">
          <w:rPr>
            <w:rStyle w:val="Hyperlink"/>
            <w:rFonts w:ascii="Arial" w:eastAsiaTheme="minorEastAsia" w:hAnsi="Arial" w:cs="Arial"/>
            <w:sz w:val="24"/>
            <w:szCs w:val="24"/>
            <w:lang w:eastAsia="en-GB"/>
          </w:rPr>
          <w:t>https://luc.id/blog/using-both-qualitative-and-quantitative-approaches-in-your-research-3/</w:t>
        </w:r>
      </w:hyperlink>
      <w:r w:rsidR="00AE32B6">
        <w:rPr>
          <w:rFonts w:ascii="Arial" w:eastAsiaTheme="minorEastAsia" w:hAnsi="Arial" w:cs="Arial"/>
          <w:sz w:val="24"/>
          <w:szCs w:val="24"/>
          <w:lang w:eastAsia="en-GB"/>
        </w:rPr>
        <w:t xml:space="preserve"> Accessed on: 2 June 2022 </w:t>
      </w:r>
    </w:p>
    <w:p w14:paraId="5EA99304" w14:textId="39E7AD7A" w:rsidR="006E2C02" w:rsidRDefault="006E2C02"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Ministry of Justice (2021) Youth Justice statistics. Available at: </w:t>
      </w:r>
      <w:hyperlink r:id="rId17" w:history="1">
        <w:r w:rsidR="00F727F8" w:rsidRPr="002D388E">
          <w:rPr>
            <w:rStyle w:val="Hyperlink"/>
            <w:rFonts w:ascii="Arial" w:eastAsiaTheme="minorEastAsia" w:hAnsi="Arial" w:cs="Arial"/>
            <w:sz w:val="24"/>
            <w:szCs w:val="24"/>
            <w:lang w:eastAsia="en-GB"/>
          </w:rPr>
          <w:t>https://assets.publishing.service.gov.uk/government/uploads/system/uploads/attachment_data/file/956621/youth-justice-statistics-2019-2020.pd</w:t>
        </w:r>
        <w:r w:rsidR="00F727F8" w:rsidRPr="002D388E">
          <w:rPr>
            <w:rStyle w:val="Hyperlink"/>
            <w:rFonts w:ascii="Arial" w:eastAsiaTheme="minorEastAsia" w:hAnsi="Arial" w:cs="Arial"/>
            <w:sz w:val="24"/>
            <w:szCs w:val="24"/>
            <w:lang w:eastAsia="en-GB"/>
          </w:rPr>
          <w:t>f</w:t>
        </w:r>
      </w:hyperlink>
      <w:r w:rsidR="00F727F8" w:rsidRPr="002D388E">
        <w:rPr>
          <w:rFonts w:ascii="Arial" w:eastAsiaTheme="minorEastAsia" w:hAnsi="Arial" w:cs="Arial"/>
          <w:sz w:val="24"/>
          <w:szCs w:val="24"/>
          <w:lang w:eastAsia="en-GB"/>
        </w:rPr>
        <w:t xml:space="preserve"> Accessed on: 26 May 2022 </w:t>
      </w:r>
    </w:p>
    <w:p w14:paraId="07F6EF53" w14:textId="59EF030D" w:rsidR="00DF22BF" w:rsidRDefault="00DF22BF"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Osborne (2011) Best practices in using large, complex, samples: The importance of using appropriate weights and design effect compensation. Available at: </w:t>
      </w:r>
      <w:hyperlink r:id="rId18" w:history="1">
        <w:r w:rsidRPr="003060D2">
          <w:rPr>
            <w:rStyle w:val="Hyperlink"/>
            <w:rFonts w:ascii="Arial" w:eastAsiaTheme="minorEastAsia" w:hAnsi="Arial" w:cs="Arial"/>
            <w:sz w:val="24"/>
            <w:szCs w:val="24"/>
            <w:lang w:eastAsia="en-GB"/>
          </w:rPr>
          <w:t>https://scholarworks.umass.edu/cgi/viewcontent.cgi?article=1273&amp;context=pare</w:t>
        </w:r>
      </w:hyperlink>
      <w:r>
        <w:rPr>
          <w:rFonts w:ascii="Arial" w:eastAsiaTheme="minorEastAsia" w:hAnsi="Arial" w:cs="Arial"/>
          <w:sz w:val="24"/>
          <w:szCs w:val="24"/>
          <w:lang w:eastAsia="en-GB"/>
        </w:rPr>
        <w:t xml:space="preserve"> Accessed on: 2 June 2022 </w:t>
      </w:r>
    </w:p>
    <w:p w14:paraId="234B6CA5" w14:textId="5EEB06D2" w:rsidR="006B54E1" w:rsidRDefault="006B54E1"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Royal College of Paediatrics and Child Health (2020) Youth Violence. Available at: </w:t>
      </w:r>
      <w:hyperlink r:id="rId19" w:anchor=":~:text=Causes%20of%20youth%20violence%20are,health%20services%2C%20and%20socioeconomic%20deprivation" w:history="1">
        <w:r w:rsidRPr="00576025">
          <w:rPr>
            <w:rStyle w:val="Hyperlink"/>
            <w:rFonts w:ascii="Arial" w:eastAsiaTheme="minorEastAsia" w:hAnsi="Arial" w:cs="Arial"/>
            <w:sz w:val="24"/>
            <w:szCs w:val="24"/>
            <w:lang w:eastAsia="en-GB"/>
          </w:rPr>
          <w:t>https://stateofchildhealth.rcpch.ac.uk/evidence/injury-prevention/youth-violence/#:~:text=Causes%20of%20youth%20violence%20are,health%20services%2C%20and%20socioeconomic%20deprivation</w:t>
        </w:r>
      </w:hyperlink>
      <w:r w:rsidRPr="006B54E1">
        <w:rPr>
          <w:rFonts w:ascii="Arial" w:eastAsiaTheme="minorEastAsia" w:hAnsi="Arial" w:cs="Arial"/>
          <w:sz w:val="24"/>
          <w:szCs w:val="24"/>
          <w:lang w:eastAsia="en-GB"/>
        </w:rPr>
        <w:t>.</w:t>
      </w:r>
      <w:r>
        <w:rPr>
          <w:rFonts w:ascii="Arial" w:eastAsiaTheme="minorEastAsia" w:hAnsi="Arial" w:cs="Arial"/>
          <w:sz w:val="24"/>
          <w:szCs w:val="24"/>
          <w:lang w:eastAsia="en-GB"/>
        </w:rPr>
        <w:t xml:space="preserve"> Accessed on: 27 May 2022 </w:t>
      </w:r>
    </w:p>
    <w:p w14:paraId="79717D5A" w14:textId="2D0182E7" w:rsidR="001A268E" w:rsidRDefault="001A268E"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Scottish Government (2018) What have ACE’s got to do with justice? Available at: </w:t>
      </w:r>
      <w:hyperlink r:id="rId20" w:history="1">
        <w:r w:rsidRPr="003060D2">
          <w:rPr>
            <w:rStyle w:val="Hyperlink"/>
            <w:rFonts w:ascii="Arial" w:eastAsiaTheme="minorEastAsia" w:hAnsi="Arial" w:cs="Arial"/>
            <w:sz w:val="24"/>
            <w:szCs w:val="24"/>
            <w:lang w:eastAsia="en-GB"/>
          </w:rPr>
          <w:t>https://www.gov.scot/binaries/content/documents/govscot/publications/research-and-analysis/2018/05/understanding-childhood-adversity-resilience-crime/documents/00535550-pdf/00535550-pdf/govscot%3Adocument/00535550.pdf</w:t>
        </w:r>
      </w:hyperlink>
      <w:r>
        <w:rPr>
          <w:rFonts w:ascii="Arial" w:eastAsiaTheme="minorEastAsia" w:hAnsi="Arial" w:cs="Arial"/>
          <w:sz w:val="24"/>
          <w:szCs w:val="24"/>
          <w:lang w:eastAsia="en-GB"/>
        </w:rPr>
        <w:t xml:space="preserve"> Accessed on; 2 June 2022 </w:t>
      </w:r>
    </w:p>
    <w:p w14:paraId="40906659" w14:textId="432483BF" w:rsidR="00A818B7" w:rsidRDefault="00A818B7"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Simundic A (2013) </w:t>
      </w:r>
      <w:r w:rsidR="004B78BB">
        <w:rPr>
          <w:rFonts w:ascii="Arial" w:eastAsiaTheme="minorEastAsia" w:hAnsi="Arial" w:cs="Arial"/>
          <w:sz w:val="24"/>
          <w:szCs w:val="24"/>
          <w:lang w:eastAsia="en-GB"/>
        </w:rPr>
        <w:t xml:space="preserve">Bias in research. Available at: </w:t>
      </w:r>
      <w:hyperlink r:id="rId21" w:history="1">
        <w:r w:rsidR="004B78BB" w:rsidRPr="003060D2">
          <w:rPr>
            <w:rStyle w:val="Hyperlink"/>
            <w:rFonts w:ascii="Arial" w:eastAsiaTheme="minorEastAsia" w:hAnsi="Arial" w:cs="Arial"/>
            <w:sz w:val="24"/>
            <w:szCs w:val="24"/>
            <w:lang w:eastAsia="en-GB"/>
          </w:rPr>
          <w:t>https://www.ncbi.nlm.nih.gov/pmc/articles/PMC3900086/</w:t>
        </w:r>
      </w:hyperlink>
      <w:r w:rsidR="004B78BB">
        <w:rPr>
          <w:rFonts w:ascii="Arial" w:eastAsiaTheme="minorEastAsia" w:hAnsi="Arial" w:cs="Arial"/>
          <w:sz w:val="24"/>
          <w:szCs w:val="24"/>
          <w:lang w:eastAsia="en-GB"/>
        </w:rPr>
        <w:t xml:space="preserve"> Accessed on: 2 June 2022 </w:t>
      </w:r>
    </w:p>
    <w:p w14:paraId="25DAB259" w14:textId="527582B6" w:rsidR="00B66A25" w:rsidRPr="002D388E" w:rsidRDefault="00B66A25" w:rsidP="004B0DE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Taylor C (2016) </w:t>
      </w:r>
      <w:r w:rsidR="00BB2FD6">
        <w:rPr>
          <w:rFonts w:ascii="Arial" w:eastAsiaTheme="minorEastAsia" w:hAnsi="Arial" w:cs="Arial"/>
          <w:sz w:val="24"/>
          <w:szCs w:val="24"/>
          <w:lang w:eastAsia="en-GB"/>
        </w:rPr>
        <w:t xml:space="preserve">Review of the Youth justice system in England and Wales. Available at: </w:t>
      </w:r>
      <w:hyperlink r:id="rId22" w:history="1">
        <w:r w:rsidR="00BB2FD6" w:rsidRPr="00576025">
          <w:rPr>
            <w:rStyle w:val="Hyperlink"/>
            <w:rFonts w:ascii="Arial" w:eastAsiaTheme="minorEastAsia" w:hAnsi="Arial" w:cs="Arial"/>
            <w:sz w:val="24"/>
            <w:szCs w:val="24"/>
            <w:lang w:eastAsia="en-GB"/>
          </w:rPr>
          <w:t>https://assets.publishing.service.gov.uk/government/uploads/system/uploads/attachment_data/file/577105/youth-justice-review-final-report-print.pdf</w:t>
        </w:r>
      </w:hyperlink>
      <w:r w:rsidR="00BB2FD6">
        <w:rPr>
          <w:rFonts w:ascii="Arial" w:eastAsiaTheme="minorEastAsia" w:hAnsi="Arial" w:cs="Arial"/>
          <w:sz w:val="24"/>
          <w:szCs w:val="24"/>
          <w:lang w:eastAsia="en-GB"/>
        </w:rPr>
        <w:t xml:space="preserve"> Accessed on:</w:t>
      </w:r>
      <w:r w:rsidR="00C47984">
        <w:rPr>
          <w:rFonts w:ascii="Arial" w:eastAsiaTheme="minorEastAsia" w:hAnsi="Arial" w:cs="Arial"/>
          <w:sz w:val="24"/>
          <w:szCs w:val="24"/>
          <w:lang w:eastAsia="en-GB"/>
        </w:rPr>
        <w:t xml:space="preserve"> 29 May 2022 </w:t>
      </w:r>
    </w:p>
    <w:p w14:paraId="2C09323F" w14:textId="3AC9FA5D" w:rsidR="00E162DF" w:rsidRPr="002D388E" w:rsidRDefault="00E162DF" w:rsidP="004B0DEB">
      <w:pPr>
        <w:rPr>
          <w:rFonts w:ascii="Arial" w:eastAsiaTheme="minorEastAsia" w:hAnsi="Arial" w:cs="Arial"/>
          <w:sz w:val="24"/>
          <w:szCs w:val="24"/>
          <w:lang w:eastAsia="en-GB"/>
        </w:rPr>
      </w:pPr>
      <w:r w:rsidRPr="002D388E">
        <w:rPr>
          <w:rFonts w:ascii="Arial" w:eastAsiaTheme="minorEastAsia" w:hAnsi="Arial" w:cs="Arial"/>
          <w:sz w:val="24"/>
          <w:szCs w:val="24"/>
          <w:lang w:eastAsia="en-GB"/>
        </w:rPr>
        <w:t xml:space="preserve">Violence Prevention Unit (2022) Youth violence. Available at: </w:t>
      </w:r>
      <w:hyperlink r:id="rId23" w:anchor=":~:text=Youth%20violence%20is%20a%20traumatic,%2C%20self%2Dharm%20and%20suicide" w:history="1">
        <w:r w:rsidRPr="002D388E">
          <w:rPr>
            <w:rStyle w:val="Hyperlink"/>
            <w:rFonts w:ascii="Arial" w:eastAsiaTheme="minorEastAsia" w:hAnsi="Arial" w:cs="Arial"/>
            <w:sz w:val="24"/>
            <w:szCs w:val="24"/>
            <w:lang w:eastAsia="en-GB"/>
          </w:rPr>
          <w:t>https://www.violencepreventionwales.co.uk/research-evidence/youth-violence#:~:text=Youth%20violence%20is%20a%20traumatic,%2C%20self%2Dharm%20and%20suicide</w:t>
        </w:r>
      </w:hyperlink>
      <w:r w:rsidRPr="002D388E">
        <w:rPr>
          <w:rFonts w:ascii="Arial" w:eastAsiaTheme="minorEastAsia" w:hAnsi="Arial" w:cs="Arial"/>
          <w:sz w:val="24"/>
          <w:szCs w:val="24"/>
          <w:lang w:eastAsia="en-GB"/>
        </w:rPr>
        <w:t xml:space="preserve">. Accessed on: 27 May 2022 </w:t>
      </w:r>
    </w:p>
    <w:p w14:paraId="389A23B5" w14:textId="244D541A" w:rsidR="006F6A80" w:rsidRPr="002D388E" w:rsidRDefault="006F6A80" w:rsidP="004B0DEB">
      <w:pPr>
        <w:rPr>
          <w:rFonts w:ascii="Arial" w:hAnsi="Arial" w:cs="Arial"/>
          <w:sz w:val="24"/>
          <w:szCs w:val="24"/>
        </w:rPr>
      </w:pPr>
      <w:r w:rsidRPr="002D388E">
        <w:rPr>
          <w:rFonts w:ascii="Arial" w:eastAsiaTheme="minorEastAsia" w:hAnsi="Arial" w:cs="Arial"/>
          <w:sz w:val="24"/>
          <w:szCs w:val="24"/>
          <w:lang w:eastAsia="en-GB"/>
        </w:rPr>
        <w:t xml:space="preserve">WHO (2020) Youth Violence. Available at: </w:t>
      </w:r>
      <w:hyperlink r:id="rId24" w:history="1">
        <w:r w:rsidRPr="002D388E">
          <w:rPr>
            <w:rStyle w:val="Hyperlink"/>
            <w:rFonts w:ascii="Arial" w:eastAsiaTheme="minorEastAsia" w:hAnsi="Arial" w:cs="Arial"/>
            <w:sz w:val="24"/>
            <w:szCs w:val="24"/>
            <w:lang w:eastAsia="en-GB"/>
          </w:rPr>
          <w:t>https://www.who.int/news-room/fact-sheets/detail/youth-violence</w:t>
        </w:r>
      </w:hyperlink>
      <w:r w:rsidRPr="002D388E">
        <w:rPr>
          <w:rFonts w:ascii="Arial" w:eastAsiaTheme="minorEastAsia" w:hAnsi="Arial" w:cs="Arial"/>
          <w:sz w:val="24"/>
          <w:szCs w:val="24"/>
          <w:lang w:eastAsia="en-GB"/>
        </w:rPr>
        <w:t xml:space="preserve"> Accessed on: 27 May 2022 </w:t>
      </w:r>
    </w:p>
    <w:sectPr w:rsidR="006F6A80" w:rsidRPr="002D388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4478"/>
    <w:multiLevelType w:val="hybridMultilevel"/>
    <w:tmpl w:val="E61A21F2"/>
    <w:lvl w:ilvl="0" w:tplc="3D9883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C789E"/>
    <w:multiLevelType w:val="hybridMultilevel"/>
    <w:tmpl w:val="778EEF0A"/>
    <w:lvl w:ilvl="0" w:tplc="07E65244">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num w:numId="1" w16cid:durableId="2076583405">
    <w:abstractNumId w:val="0"/>
  </w:num>
  <w:num w:numId="2" w16cid:durableId="798886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6C1"/>
    <w:rsid w:val="0000465A"/>
    <w:rsid w:val="0000591D"/>
    <w:rsid w:val="00036353"/>
    <w:rsid w:val="000429D9"/>
    <w:rsid w:val="000476B6"/>
    <w:rsid w:val="00051827"/>
    <w:rsid w:val="0006704B"/>
    <w:rsid w:val="00082799"/>
    <w:rsid w:val="00093A4F"/>
    <w:rsid w:val="000963EB"/>
    <w:rsid w:val="000D1B8D"/>
    <w:rsid w:val="000F33AE"/>
    <w:rsid w:val="00103762"/>
    <w:rsid w:val="00104831"/>
    <w:rsid w:val="001208EB"/>
    <w:rsid w:val="00126178"/>
    <w:rsid w:val="00127A80"/>
    <w:rsid w:val="0013435B"/>
    <w:rsid w:val="00155428"/>
    <w:rsid w:val="00161AE9"/>
    <w:rsid w:val="00181B69"/>
    <w:rsid w:val="00184F09"/>
    <w:rsid w:val="001855DC"/>
    <w:rsid w:val="001913C9"/>
    <w:rsid w:val="001A268E"/>
    <w:rsid w:val="001A74B9"/>
    <w:rsid w:val="001B10CF"/>
    <w:rsid w:val="001D56DF"/>
    <w:rsid w:val="001D5817"/>
    <w:rsid w:val="001E3AD4"/>
    <w:rsid w:val="001F4F42"/>
    <w:rsid w:val="00200C52"/>
    <w:rsid w:val="00204167"/>
    <w:rsid w:val="002124DB"/>
    <w:rsid w:val="00232C6D"/>
    <w:rsid w:val="00234038"/>
    <w:rsid w:val="0023721A"/>
    <w:rsid w:val="00255B53"/>
    <w:rsid w:val="002627E8"/>
    <w:rsid w:val="0026403F"/>
    <w:rsid w:val="00271DE2"/>
    <w:rsid w:val="002A2B39"/>
    <w:rsid w:val="002A4215"/>
    <w:rsid w:val="002B777E"/>
    <w:rsid w:val="002D388E"/>
    <w:rsid w:val="002E07C2"/>
    <w:rsid w:val="00301A2A"/>
    <w:rsid w:val="00311B37"/>
    <w:rsid w:val="00314FC7"/>
    <w:rsid w:val="00341D4F"/>
    <w:rsid w:val="00345203"/>
    <w:rsid w:val="0034699F"/>
    <w:rsid w:val="00346F59"/>
    <w:rsid w:val="00350107"/>
    <w:rsid w:val="00350A10"/>
    <w:rsid w:val="00352F75"/>
    <w:rsid w:val="00361AE5"/>
    <w:rsid w:val="003712D2"/>
    <w:rsid w:val="003749AA"/>
    <w:rsid w:val="00376634"/>
    <w:rsid w:val="00386B8F"/>
    <w:rsid w:val="00395FD3"/>
    <w:rsid w:val="00396447"/>
    <w:rsid w:val="003A1D6F"/>
    <w:rsid w:val="003A2C89"/>
    <w:rsid w:val="003B5A3B"/>
    <w:rsid w:val="003C2BE1"/>
    <w:rsid w:val="003D3985"/>
    <w:rsid w:val="003D70FD"/>
    <w:rsid w:val="003E59CD"/>
    <w:rsid w:val="003F2945"/>
    <w:rsid w:val="003F4D73"/>
    <w:rsid w:val="0040572F"/>
    <w:rsid w:val="00405DF0"/>
    <w:rsid w:val="00411626"/>
    <w:rsid w:val="004214FD"/>
    <w:rsid w:val="004233E0"/>
    <w:rsid w:val="0042564C"/>
    <w:rsid w:val="00446399"/>
    <w:rsid w:val="00455CB9"/>
    <w:rsid w:val="00462494"/>
    <w:rsid w:val="00471E5E"/>
    <w:rsid w:val="00477AF1"/>
    <w:rsid w:val="00483AA5"/>
    <w:rsid w:val="00486862"/>
    <w:rsid w:val="00490011"/>
    <w:rsid w:val="004B0DEB"/>
    <w:rsid w:val="004B78BB"/>
    <w:rsid w:val="004C59D4"/>
    <w:rsid w:val="004C5A1D"/>
    <w:rsid w:val="004D289E"/>
    <w:rsid w:val="004D3CBF"/>
    <w:rsid w:val="004E5760"/>
    <w:rsid w:val="004F6C8C"/>
    <w:rsid w:val="005053D4"/>
    <w:rsid w:val="005147A3"/>
    <w:rsid w:val="00531B81"/>
    <w:rsid w:val="005326C1"/>
    <w:rsid w:val="005360A9"/>
    <w:rsid w:val="0054318E"/>
    <w:rsid w:val="005718EA"/>
    <w:rsid w:val="00581E7C"/>
    <w:rsid w:val="00583641"/>
    <w:rsid w:val="005C3148"/>
    <w:rsid w:val="005D68D9"/>
    <w:rsid w:val="005E1A52"/>
    <w:rsid w:val="00600314"/>
    <w:rsid w:val="00614008"/>
    <w:rsid w:val="0062000A"/>
    <w:rsid w:val="00622FC7"/>
    <w:rsid w:val="006379FE"/>
    <w:rsid w:val="00661697"/>
    <w:rsid w:val="006A46CC"/>
    <w:rsid w:val="006B54E1"/>
    <w:rsid w:val="006B6B84"/>
    <w:rsid w:val="006C5D4B"/>
    <w:rsid w:val="006D389A"/>
    <w:rsid w:val="006E0C26"/>
    <w:rsid w:val="006E2C02"/>
    <w:rsid w:val="006E5E79"/>
    <w:rsid w:val="006F4D42"/>
    <w:rsid w:val="006F5A0E"/>
    <w:rsid w:val="006F6A80"/>
    <w:rsid w:val="006F7789"/>
    <w:rsid w:val="0070537A"/>
    <w:rsid w:val="0071124C"/>
    <w:rsid w:val="007244FD"/>
    <w:rsid w:val="00736B88"/>
    <w:rsid w:val="007373F2"/>
    <w:rsid w:val="007769F0"/>
    <w:rsid w:val="00781234"/>
    <w:rsid w:val="007857FA"/>
    <w:rsid w:val="007861B4"/>
    <w:rsid w:val="007914C3"/>
    <w:rsid w:val="007A5DA0"/>
    <w:rsid w:val="007B0683"/>
    <w:rsid w:val="007B5D10"/>
    <w:rsid w:val="007C2CDC"/>
    <w:rsid w:val="007E031F"/>
    <w:rsid w:val="007E2E7F"/>
    <w:rsid w:val="007E7298"/>
    <w:rsid w:val="007F506C"/>
    <w:rsid w:val="007F52C9"/>
    <w:rsid w:val="00801F60"/>
    <w:rsid w:val="00807082"/>
    <w:rsid w:val="0085317F"/>
    <w:rsid w:val="00855890"/>
    <w:rsid w:val="008620D1"/>
    <w:rsid w:val="00876F24"/>
    <w:rsid w:val="0089124D"/>
    <w:rsid w:val="008918BE"/>
    <w:rsid w:val="008949D4"/>
    <w:rsid w:val="008C3E05"/>
    <w:rsid w:val="008D45C8"/>
    <w:rsid w:val="008D6A4B"/>
    <w:rsid w:val="008F1D08"/>
    <w:rsid w:val="008F3CD4"/>
    <w:rsid w:val="008F3E19"/>
    <w:rsid w:val="008F4B08"/>
    <w:rsid w:val="00901D5C"/>
    <w:rsid w:val="009364ED"/>
    <w:rsid w:val="00974CA8"/>
    <w:rsid w:val="009757CB"/>
    <w:rsid w:val="009858AF"/>
    <w:rsid w:val="00997233"/>
    <w:rsid w:val="009A20DF"/>
    <w:rsid w:val="009A3D17"/>
    <w:rsid w:val="009A6085"/>
    <w:rsid w:val="009C24E4"/>
    <w:rsid w:val="009F51BC"/>
    <w:rsid w:val="00A15B19"/>
    <w:rsid w:val="00A17E2C"/>
    <w:rsid w:val="00A5653E"/>
    <w:rsid w:val="00A568F9"/>
    <w:rsid w:val="00A6020B"/>
    <w:rsid w:val="00A61431"/>
    <w:rsid w:val="00A70DBA"/>
    <w:rsid w:val="00A755DE"/>
    <w:rsid w:val="00A818B7"/>
    <w:rsid w:val="00A84CD2"/>
    <w:rsid w:val="00A936A1"/>
    <w:rsid w:val="00AC07BC"/>
    <w:rsid w:val="00AE32B6"/>
    <w:rsid w:val="00AE6980"/>
    <w:rsid w:val="00AF1F39"/>
    <w:rsid w:val="00AF6E7A"/>
    <w:rsid w:val="00B132A7"/>
    <w:rsid w:val="00B178DF"/>
    <w:rsid w:val="00B2105E"/>
    <w:rsid w:val="00B30E68"/>
    <w:rsid w:val="00B3396D"/>
    <w:rsid w:val="00B3582F"/>
    <w:rsid w:val="00B54681"/>
    <w:rsid w:val="00B55BBB"/>
    <w:rsid w:val="00B60C29"/>
    <w:rsid w:val="00B66A25"/>
    <w:rsid w:val="00B942F9"/>
    <w:rsid w:val="00BA4C02"/>
    <w:rsid w:val="00BB2FD6"/>
    <w:rsid w:val="00BB6A43"/>
    <w:rsid w:val="00BD2663"/>
    <w:rsid w:val="00BD28E2"/>
    <w:rsid w:val="00BD2BF9"/>
    <w:rsid w:val="00BD7A8C"/>
    <w:rsid w:val="00BE5AE6"/>
    <w:rsid w:val="00BE5DC5"/>
    <w:rsid w:val="00BE6E06"/>
    <w:rsid w:val="00BF1D2A"/>
    <w:rsid w:val="00C0261B"/>
    <w:rsid w:val="00C059C8"/>
    <w:rsid w:val="00C21DF3"/>
    <w:rsid w:val="00C244A6"/>
    <w:rsid w:val="00C251F8"/>
    <w:rsid w:val="00C2573B"/>
    <w:rsid w:val="00C30A09"/>
    <w:rsid w:val="00C30AEB"/>
    <w:rsid w:val="00C47984"/>
    <w:rsid w:val="00C51EFB"/>
    <w:rsid w:val="00C524EE"/>
    <w:rsid w:val="00C82519"/>
    <w:rsid w:val="00CA303E"/>
    <w:rsid w:val="00CB028B"/>
    <w:rsid w:val="00CB68A5"/>
    <w:rsid w:val="00CB6B05"/>
    <w:rsid w:val="00CD7EAC"/>
    <w:rsid w:val="00CE4F2C"/>
    <w:rsid w:val="00D000F1"/>
    <w:rsid w:val="00D16054"/>
    <w:rsid w:val="00D3592F"/>
    <w:rsid w:val="00D36593"/>
    <w:rsid w:val="00D4176B"/>
    <w:rsid w:val="00D47DDD"/>
    <w:rsid w:val="00D50E9F"/>
    <w:rsid w:val="00D67FC2"/>
    <w:rsid w:val="00D81C75"/>
    <w:rsid w:val="00D84D2D"/>
    <w:rsid w:val="00DA4180"/>
    <w:rsid w:val="00DC0456"/>
    <w:rsid w:val="00DD0286"/>
    <w:rsid w:val="00DE1EB9"/>
    <w:rsid w:val="00DE5AD8"/>
    <w:rsid w:val="00DF07F3"/>
    <w:rsid w:val="00DF22BF"/>
    <w:rsid w:val="00DF7B78"/>
    <w:rsid w:val="00E01AC2"/>
    <w:rsid w:val="00E03E7A"/>
    <w:rsid w:val="00E10C09"/>
    <w:rsid w:val="00E162DF"/>
    <w:rsid w:val="00E16D36"/>
    <w:rsid w:val="00E24AE8"/>
    <w:rsid w:val="00E257BA"/>
    <w:rsid w:val="00E609F2"/>
    <w:rsid w:val="00E679F0"/>
    <w:rsid w:val="00E75F36"/>
    <w:rsid w:val="00E80672"/>
    <w:rsid w:val="00E90C19"/>
    <w:rsid w:val="00EA065A"/>
    <w:rsid w:val="00EB7CC0"/>
    <w:rsid w:val="00EC1FAC"/>
    <w:rsid w:val="00EC3FE3"/>
    <w:rsid w:val="00EC411D"/>
    <w:rsid w:val="00EC7220"/>
    <w:rsid w:val="00ED3515"/>
    <w:rsid w:val="00ED420A"/>
    <w:rsid w:val="00ED48A1"/>
    <w:rsid w:val="00ED7B74"/>
    <w:rsid w:val="00F13688"/>
    <w:rsid w:val="00F21038"/>
    <w:rsid w:val="00F32062"/>
    <w:rsid w:val="00F57192"/>
    <w:rsid w:val="00F70CEC"/>
    <w:rsid w:val="00F727F8"/>
    <w:rsid w:val="00F77259"/>
    <w:rsid w:val="00F80A5C"/>
    <w:rsid w:val="00F80CC8"/>
    <w:rsid w:val="00F94D88"/>
    <w:rsid w:val="00FA0429"/>
    <w:rsid w:val="00FA2781"/>
    <w:rsid w:val="00FB4299"/>
    <w:rsid w:val="00FB4D10"/>
    <w:rsid w:val="00FD6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43A9"/>
  <w15:chartTrackingRefBased/>
  <w15:docId w15:val="{D4C165E0-51B0-4F85-B5DC-C399390E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D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789"/>
    <w:pPr>
      <w:ind w:left="720"/>
      <w:contextualSpacing/>
    </w:pPr>
  </w:style>
  <w:style w:type="character" w:styleId="Hyperlink">
    <w:name w:val="Hyperlink"/>
    <w:basedOn w:val="DefaultParagraphFont"/>
    <w:uiPriority w:val="99"/>
    <w:unhideWhenUsed/>
    <w:rsid w:val="006A46CC"/>
    <w:rPr>
      <w:color w:val="0563C1" w:themeColor="hyperlink"/>
      <w:u w:val="single"/>
    </w:rPr>
  </w:style>
  <w:style w:type="character" w:styleId="UnresolvedMention">
    <w:name w:val="Unresolved Mention"/>
    <w:basedOn w:val="DefaultParagraphFont"/>
    <w:uiPriority w:val="99"/>
    <w:semiHidden/>
    <w:unhideWhenUsed/>
    <w:rsid w:val="006A46CC"/>
    <w:rPr>
      <w:color w:val="605E5C"/>
      <w:shd w:val="clear" w:color="auto" w:fill="E1DFDD"/>
    </w:rPr>
  </w:style>
  <w:style w:type="character" w:customStyle="1" w:styleId="Heading1Char">
    <w:name w:val="Heading 1 Char"/>
    <w:basedOn w:val="DefaultParagraphFont"/>
    <w:link w:val="Heading1"/>
    <w:uiPriority w:val="9"/>
    <w:rsid w:val="004B0DE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B0DEB"/>
    <w:pPr>
      <w:spacing w:after="0" w:line="240" w:lineRule="auto"/>
    </w:pPr>
  </w:style>
  <w:style w:type="character" w:styleId="FollowedHyperlink">
    <w:name w:val="FollowedHyperlink"/>
    <w:basedOn w:val="DefaultParagraphFont"/>
    <w:uiPriority w:val="99"/>
    <w:semiHidden/>
    <w:unhideWhenUsed/>
    <w:rsid w:val="006F6A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78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rime-info/youth-crime" TargetMode="External"/><Relationship Id="rId13" Type="http://schemas.openxmlformats.org/officeDocument/2006/relationships/hyperlink" Target="https://assets.publishing.service.gov.uk/government/uploads/system/uploads/attachment_data/file/655222/Concordat_on_Children_in_Custody_ISBN_Accessible.pdf" TargetMode="External"/><Relationship Id="rId18" Type="http://schemas.openxmlformats.org/officeDocument/2006/relationships/hyperlink" Target="https://scholarworks.umass.edu/cgi/viewcontent.cgi?article=1273&amp;context=par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cbi.nlm.nih.gov/pmc/articles/PMC3900086/" TargetMode="External"/><Relationship Id="rId7" Type="http://schemas.openxmlformats.org/officeDocument/2006/relationships/hyperlink" Target="https://www.college.police.uk/app/detention-and-custody/detainee-care/children-and-young-persons" TargetMode="External"/><Relationship Id="rId12" Type="http://schemas.openxmlformats.org/officeDocument/2006/relationships/hyperlink" Target="https://www.usb.ac.za/usb_food_for_thought/the-importance-of-ethical-clearance-in-research/" TargetMode="External"/><Relationship Id="rId17" Type="http://schemas.openxmlformats.org/officeDocument/2006/relationships/hyperlink" Target="https://assets.publishing.service.gov.uk/government/uploads/system/uploads/attachment_data/file/956621/youth-justice-statistics-2019-2020.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uc.id/blog/using-both-qualitative-and-quantitative-approaches-in-your-research-3/" TargetMode="External"/><Relationship Id="rId20"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1" Type="http://schemas.openxmlformats.org/officeDocument/2006/relationships/numbering" Target="numbering.xml"/><Relationship Id="rId6" Type="http://schemas.openxmlformats.org/officeDocument/2006/relationships/hyperlink" Target="https://doi.org/10.1177/0193945912451163" TargetMode="External"/><Relationship Id="rId11" Type="http://schemas.openxmlformats.org/officeDocument/2006/relationships/hyperlink" Target="https://www.ojp.gov/pdffiles1/ojjdp/179065.pdf" TargetMode="External"/><Relationship Id="rId24" Type="http://schemas.openxmlformats.org/officeDocument/2006/relationships/hyperlink" Target="https://www.who.int/news-room/fact-sheets/detail/youth-violence" TargetMode="External"/><Relationship Id="rId5" Type="http://schemas.openxmlformats.org/officeDocument/2006/relationships/hyperlink" Target="https://www.cdc.gov/violenceprevention/youthviolence/fastfact.html" TargetMode="External"/><Relationship Id="rId15" Type="http://schemas.openxmlformats.org/officeDocument/2006/relationships/hyperlink" Target="https://mft.nhs.uk/rmch/services/camhs/young-people/adverse-childhood-experiences-aces-and-attachment/" TargetMode="External"/><Relationship Id="rId23" Type="http://schemas.openxmlformats.org/officeDocument/2006/relationships/hyperlink" Target="https://www.violencepreventionwales.co.uk/research-evidence/youth-violence" TargetMode="External"/><Relationship Id="rId10" Type="http://schemas.openxmlformats.org/officeDocument/2006/relationships/hyperlink" Target="https://www.ukri.org/councils/esrc/guidance-for-applicants/research-ethics-guidance/research-with-potentially-vulnerable-people/" TargetMode="External"/><Relationship Id="rId19" Type="http://schemas.openxmlformats.org/officeDocument/2006/relationships/hyperlink" Target="https://stateofchildhealth.rcpch.ac.uk/evidence/injury-prevention/youth-violence/" TargetMode="External"/><Relationship Id="rId4" Type="http://schemas.openxmlformats.org/officeDocument/2006/relationships/webSettings" Target="webSettings.xml"/><Relationship Id="rId9" Type="http://schemas.openxmlformats.org/officeDocument/2006/relationships/hyperlink" Target="https://www.ncbi.nlm.nih.gov/books/NBK44294/" TargetMode="External"/><Relationship Id="rId14" Type="http://schemas.openxmlformats.org/officeDocument/2006/relationships/hyperlink" Target="https://lincolnshirechildcare.proceduresonline.com/p_jnt_pr_PACE_S38.html" TargetMode="External"/><Relationship Id="rId22" Type="http://schemas.openxmlformats.org/officeDocument/2006/relationships/hyperlink" Target="https://assets.publishing.service.gov.uk/government/uploads/system/uploads/attachment_data/file/577105/youth-justice-review-final-report-pri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2787</Words>
  <Characters>15891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France</dc:creator>
  <cp:keywords/>
  <dc:description/>
  <cp:lastModifiedBy>Sadie France</cp:lastModifiedBy>
  <cp:revision>2</cp:revision>
  <dcterms:created xsi:type="dcterms:W3CDTF">2022-07-02T10:07:00Z</dcterms:created>
  <dcterms:modified xsi:type="dcterms:W3CDTF">2022-07-02T10:07:00Z</dcterms:modified>
</cp:coreProperties>
</file>