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C9558" w14:textId="77777777" w:rsidR="00783941" w:rsidRPr="00E51F32" w:rsidRDefault="00783941" w:rsidP="00783941">
      <w:pPr>
        <w:jc w:val="center"/>
        <w:rPr>
          <w:b/>
          <w:bCs/>
          <w:lang w:val="en-GB"/>
        </w:rPr>
      </w:pPr>
    </w:p>
    <w:p w14:paraId="4CB47D66" w14:textId="77777777" w:rsidR="00783941" w:rsidRPr="00E51F32" w:rsidRDefault="00783941" w:rsidP="00783941">
      <w:pPr>
        <w:jc w:val="center"/>
        <w:rPr>
          <w:b/>
          <w:bCs/>
          <w:lang w:val="en-GB"/>
        </w:rPr>
      </w:pPr>
    </w:p>
    <w:p w14:paraId="5CFFD28B" w14:textId="77777777" w:rsidR="00783941" w:rsidRPr="00E51F32" w:rsidRDefault="00783941" w:rsidP="00783941">
      <w:pPr>
        <w:jc w:val="center"/>
        <w:rPr>
          <w:b/>
          <w:bCs/>
          <w:lang w:val="en-GB"/>
        </w:rPr>
      </w:pPr>
    </w:p>
    <w:p w14:paraId="0BEC74EB" w14:textId="77777777" w:rsidR="00783941" w:rsidRPr="00E51F32" w:rsidRDefault="00783941" w:rsidP="00783941">
      <w:pPr>
        <w:jc w:val="center"/>
        <w:rPr>
          <w:b/>
          <w:bCs/>
          <w:lang w:val="en-GB"/>
        </w:rPr>
      </w:pPr>
    </w:p>
    <w:p w14:paraId="1556ED15" w14:textId="77777777" w:rsidR="00783941" w:rsidRPr="00E51F32" w:rsidRDefault="00783941" w:rsidP="00783941">
      <w:pPr>
        <w:jc w:val="center"/>
        <w:rPr>
          <w:b/>
          <w:bCs/>
          <w:lang w:val="en-GB"/>
        </w:rPr>
      </w:pPr>
    </w:p>
    <w:p w14:paraId="62794689" w14:textId="77777777" w:rsidR="00E51F32" w:rsidRDefault="00E51F32" w:rsidP="00783941">
      <w:pPr>
        <w:jc w:val="center"/>
        <w:rPr>
          <w:b/>
          <w:bCs/>
          <w:lang w:val="en-GB"/>
        </w:rPr>
      </w:pPr>
    </w:p>
    <w:p w14:paraId="07752FAC" w14:textId="77777777" w:rsidR="00E51F32" w:rsidRDefault="00E51F32" w:rsidP="00783941">
      <w:pPr>
        <w:jc w:val="center"/>
        <w:rPr>
          <w:b/>
          <w:bCs/>
          <w:lang w:val="en-GB"/>
        </w:rPr>
      </w:pPr>
    </w:p>
    <w:p w14:paraId="1C7ABAB1" w14:textId="77777777" w:rsidR="00E51F32" w:rsidRDefault="00E51F32" w:rsidP="00783941">
      <w:pPr>
        <w:jc w:val="center"/>
        <w:rPr>
          <w:b/>
          <w:bCs/>
          <w:lang w:val="en-GB"/>
        </w:rPr>
      </w:pPr>
    </w:p>
    <w:p w14:paraId="087A43E0" w14:textId="77777777" w:rsidR="00E51F32" w:rsidRDefault="00E51F32" w:rsidP="00783941">
      <w:pPr>
        <w:jc w:val="center"/>
        <w:rPr>
          <w:b/>
          <w:bCs/>
          <w:lang w:val="en-GB"/>
        </w:rPr>
      </w:pPr>
    </w:p>
    <w:p w14:paraId="400B7D11" w14:textId="77777777" w:rsidR="00E51F32" w:rsidRDefault="00E51F32" w:rsidP="00783941">
      <w:pPr>
        <w:jc w:val="center"/>
        <w:rPr>
          <w:b/>
          <w:bCs/>
          <w:lang w:val="en-GB"/>
        </w:rPr>
      </w:pPr>
    </w:p>
    <w:p w14:paraId="7597565E" w14:textId="7BD2115A" w:rsidR="00783941" w:rsidRPr="00E51F32" w:rsidRDefault="00D7663E" w:rsidP="00783941">
      <w:pPr>
        <w:jc w:val="center"/>
        <w:rPr>
          <w:b/>
          <w:bCs/>
          <w:lang w:val="en-GB"/>
        </w:rPr>
      </w:pPr>
      <w:r>
        <w:rPr>
          <w:b/>
          <w:bCs/>
          <w:lang w:val="en-GB"/>
        </w:rPr>
        <w:t>Module No: B</w:t>
      </w:r>
      <w:r w:rsidR="00783941" w:rsidRPr="00E51F32">
        <w:rPr>
          <w:b/>
          <w:bCs/>
          <w:lang w:val="en-GB"/>
        </w:rPr>
        <w:t>MIH5006</w:t>
      </w:r>
    </w:p>
    <w:p w14:paraId="49D93EC5" w14:textId="3C1F41C7" w:rsidR="00783941" w:rsidRPr="00E51F32" w:rsidRDefault="00D7663E" w:rsidP="00783941">
      <w:pPr>
        <w:jc w:val="center"/>
        <w:rPr>
          <w:b/>
          <w:bCs/>
          <w:lang w:val="en-GB"/>
        </w:rPr>
      </w:pPr>
      <w:r>
        <w:rPr>
          <w:b/>
          <w:bCs/>
          <w:lang w:val="en-GB"/>
        </w:rPr>
        <w:t xml:space="preserve">Module Name: </w:t>
      </w:r>
      <w:r w:rsidR="00783941" w:rsidRPr="00E51F32">
        <w:rPr>
          <w:b/>
          <w:bCs/>
          <w:lang w:val="en-GB"/>
        </w:rPr>
        <w:t>Sustainable Hospitality &amp; Tourism</w:t>
      </w:r>
    </w:p>
    <w:p w14:paraId="2E49F7B0" w14:textId="77777777" w:rsidR="00783941" w:rsidRPr="00E51F32" w:rsidRDefault="00783941" w:rsidP="00783941">
      <w:pPr>
        <w:jc w:val="center"/>
        <w:rPr>
          <w:b/>
          <w:bCs/>
          <w:lang w:val="en-GB"/>
        </w:rPr>
      </w:pPr>
      <w:r w:rsidRPr="00E51F32">
        <w:rPr>
          <w:b/>
          <w:bCs/>
          <w:lang w:val="en-GB"/>
        </w:rPr>
        <w:t>Management</w:t>
      </w:r>
    </w:p>
    <w:p w14:paraId="7B06D072" w14:textId="16603CE5" w:rsidR="00783941" w:rsidRDefault="00D7663E" w:rsidP="00783941">
      <w:pPr>
        <w:jc w:val="center"/>
        <w:rPr>
          <w:b/>
          <w:bCs/>
          <w:lang w:val="en-GB"/>
        </w:rPr>
      </w:pPr>
      <w:r>
        <w:rPr>
          <w:b/>
          <w:bCs/>
          <w:lang w:val="en-GB"/>
        </w:rPr>
        <w:t>Lecture Name: Kathryn Roberts</w:t>
      </w:r>
    </w:p>
    <w:p w14:paraId="3FE7E590" w14:textId="337D2530" w:rsidR="00D7663E" w:rsidRDefault="00D7663E" w:rsidP="00783941">
      <w:pPr>
        <w:jc w:val="center"/>
        <w:rPr>
          <w:b/>
          <w:bCs/>
          <w:lang w:val="en-GB"/>
        </w:rPr>
      </w:pPr>
      <w:r>
        <w:rPr>
          <w:b/>
          <w:bCs/>
          <w:lang w:val="en-GB"/>
        </w:rPr>
        <w:t>Student Name: Bianca Alexandra Burcea</w:t>
      </w:r>
    </w:p>
    <w:p w14:paraId="6A0954AF" w14:textId="15F58042" w:rsidR="00D7663E" w:rsidRPr="00E51F32" w:rsidRDefault="00D7663E" w:rsidP="00783941">
      <w:pPr>
        <w:jc w:val="center"/>
        <w:rPr>
          <w:lang w:val="en-GB"/>
        </w:rPr>
      </w:pPr>
      <w:r>
        <w:rPr>
          <w:b/>
          <w:bCs/>
          <w:lang w:val="en-GB"/>
        </w:rPr>
        <w:t>Student No: 2122114</w:t>
      </w:r>
    </w:p>
    <w:p w14:paraId="58B55332" w14:textId="77777777" w:rsidR="00783941" w:rsidRPr="00E51F32" w:rsidRDefault="00783941">
      <w:pPr>
        <w:rPr>
          <w:b/>
          <w:lang w:val="en-GB"/>
        </w:rPr>
      </w:pPr>
      <w:bookmarkStart w:id="0" w:name="_Toc150363298"/>
      <w:r w:rsidRPr="00E51F32">
        <w:rPr>
          <w:lang w:val="en-GB"/>
        </w:rPr>
        <w:br w:type="page"/>
      </w:r>
    </w:p>
    <w:sdt>
      <w:sdtPr>
        <w:rPr>
          <w:rFonts w:ascii="Arial" w:eastAsia="Arial" w:hAnsi="Arial" w:cs="Arial"/>
          <w:color w:val="auto"/>
          <w:sz w:val="24"/>
          <w:szCs w:val="24"/>
          <w:lang w:val="en-GB" w:eastAsia="en-IN"/>
        </w:rPr>
        <w:id w:val="702836501"/>
        <w:docPartObj>
          <w:docPartGallery w:val="Table of Contents"/>
          <w:docPartUnique/>
        </w:docPartObj>
      </w:sdtPr>
      <w:sdtEndPr>
        <w:rPr>
          <w:b/>
          <w:bCs/>
          <w:noProof/>
        </w:rPr>
      </w:sdtEndPr>
      <w:sdtContent>
        <w:p w14:paraId="42D1EDAF" w14:textId="431B9A12" w:rsidR="00783941" w:rsidRPr="00E51F32" w:rsidRDefault="00783941" w:rsidP="002819C9">
          <w:pPr>
            <w:pStyle w:val="TOCHeading"/>
            <w:spacing w:line="360" w:lineRule="auto"/>
            <w:jc w:val="center"/>
            <w:rPr>
              <w:rFonts w:ascii="Arial" w:hAnsi="Arial" w:cs="Arial"/>
              <w:b/>
              <w:bCs/>
              <w:color w:val="auto"/>
              <w:sz w:val="24"/>
              <w:szCs w:val="24"/>
              <w:lang w:val="en-GB"/>
            </w:rPr>
          </w:pPr>
          <w:r w:rsidRPr="00E51F32">
            <w:rPr>
              <w:rFonts w:ascii="Arial" w:hAnsi="Arial" w:cs="Arial"/>
              <w:b/>
              <w:bCs/>
              <w:color w:val="auto"/>
              <w:sz w:val="24"/>
              <w:szCs w:val="24"/>
              <w:lang w:val="en-GB"/>
            </w:rPr>
            <w:t>Table of Contents</w:t>
          </w:r>
        </w:p>
        <w:p w14:paraId="401ED329" w14:textId="06A3D684" w:rsidR="00F07F44" w:rsidRPr="00E51F32" w:rsidRDefault="00783941">
          <w:pPr>
            <w:pStyle w:val="TOC1"/>
            <w:tabs>
              <w:tab w:val="right" w:leader="dot" w:pos="9350"/>
            </w:tabs>
            <w:rPr>
              <w:rFonts w:eastAsiaTheme="minorEastAsia"/>
              <w:noProof/>
              <w:kern w:val="2"/>
              <w:lang w:val="en-IN"/>
              <w14:ligatures w14:val="standardContextual"/>
            </w:rPr>
          </w:pPr>
          <w:r w:rsidRPr="00E51F32">
            <w:rPr>
              <w:lang w:val="en-GB"/>
            </w:rPr>
            <w:fldChar w:fldCharType="begin"/>
          </w:r>
          <w:r w:rsidRPr="00E51F32">
            <w:rPr>
              <w:lang w:val="en-GB"/>
            </w:rPr>
            <w:instrText xml:space="preserve"> TOC \o "1-3" \h \z \u </w:instrText>
          </w:r>
          <w:r w:rsidRPr="00E51F32">
            <w:rPr>
              <w:lang w:val="en-GB"/>
            </w:rPr>
            <w:fldChar w:fldCharType="separate"/>
          </w:r>
          <w:hyperlink w:anchor="_Toc150382439" w:history="1">
            <w:r w:rsidR="00F07F44" w:rsidRPr="00E51F32">
              <w:rPr>
                <w:rStyle w:val="Hyperlink"/>
                <w:noProof/>
                <w:lang w:val="en-GB"/>
              </w:rPr>
              <w:t>1. The future of hospitality and whether is it profitable to be green</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_Toc150382439 \h </w:instrText>
            </w:r>
            <w:r w:rsidR="00F07F44" w:rsidRPr="00E51F32">
              <w:rPr>
                <w:noProof/>
                <w:webHidden/>
              </w:rPr>
            </w:r>
            <w:r w:rsidR="00F07F44" w:rsidRPr="00E51F32">
              <w:rPr>
                <w:noProof/>
                <w:webHidden/>
              </w:rPr>
              <w:fldChar w:fldCharType="separate"/>
            </w:r>
            <w:r w:rsidR="00F07F44" w:rsidRPr="00E51F32">
              <w:rPr>
                <w:noProof/>
                <w:webHidden/>
              </w:rPr>
              <w:t>3</w:t>
            </w:r>
            <w:r w:rsidR="00F07F44" w:rsidRPr="00E51F32">
              <w:rPr>
                <w:noProof/>
                <w:webHidden/>
              </w:rPr>
              <w:fldChar w:fldCharType="end"/>
            </w:r>
          </w:hyperlink>
        </w:p>
        <w:p w14:paraId="7997ACD9" w14:textId="3DC1EA94" w:rsidR="00F07F44" w:rsidRPr="00E51F32" w:rsidRDefault="00000000">
          <w:pPr>
            <w:pStyle w:val="TOC1"/>
            <w:tabs>
              <w:tab w:val="right" w:leader="dot" w:pos="9350"/>
            </w:tabs>
            <w:rPr>
              <w:rFonts w:eastAsiaTheme="minorEastAsia"/>
              <w:noProof/>
              <w:kern w:val="2"/>
              <w:lang w:val="en-IN"/>
              <w14:ligatures w14:val="standardContextual"/>
            </w:rPr>
          </w:pPr>
          <w:hyperlink w:anchor="_Toc150382440" w:history="1">
            <w:r w:rsidR="00F07F44" w:rsidRPr="00E51F32">
              <w:rPr>
                <w:rStyle w:val="Hyperlink"/>
                <w:noProof/>
                <w:lang w:val="en-GB"/>
              </w:rPr>
              <w:t>1.1 Is this still relevant today?</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_Toc150382440 \h </w:instrText>
            </w:r>
            <w:r w:rsidR="00F07F44" w:rsidRPr="00E51F32">
              <w:rPr>
                <w:noProof/>
                <w:webHidden/>
              </w:rPr>
            </w:r>
            <w:r w:rsidR="00F07F44" w:rsidRPr="00E51F32">
              <w:rPr>
                <w:noProof/>
                <w:webHidden/>
              </w:rPr>
              <w:fldChar w:fldCharType="separate"/>
            </w:r>
            <w:r w:rsidR="00F07F44" w:rsidRPr="00E51F32">
              <w:rPr>
                <w:noProof/>
                <w:webHidden/>
              </w:rPr>
              <w:t>3</w:t>
            </w:r>
            <w:r w:rsidR="00F07F44" w:rsidRPr="00E51F32">
              <w:rPr>
                <w:noProof/>
                <w:webHidden/>
              </w:rPr>
              <w:fldChar w:fldCharType="end"/>
            </w:r>
          </w:hyperlink>
        </w:p>
        <w:p w14:paraId="4ACF02AF" w14:textId="7F6A4B3D" w:rsidR="00F07F44" w:rsidRPr="00E51F32" w:rsidRDefault="00000000">
          <w:pPr>
            <w:pStyle w:val="TOC2"/>
            <w:tabs>
              <w:tab w:val="right" w:leader="dot" w:pos="9350"/>
            </w:tabs>
            <w:rPr>
              <w:rFonts w:eastAsiaTheme="minorEastAsia"/>
              <w:noProof/>
              <w:kern w:val="2"/>
              <w:lang w:val="en-IN"/>
              <w14:ligatures w14:val="standardContextual"/>
            </w:rPr>
          </w:pPr>
          <w:hyperlink w:anchor="_Toc150382441" w:history="1">
            <w:r w:rsidR="00F07F44" w:rsidRPr="00E51F32">
              <w:rPr>
                <w:rStyle w:val="Hyperlink"/>
                <w:noProof/>
                <w:lang w:val="en-GB"/>
              </w:rPr>
              <w:t>1.1.1 Elkington’s Triple Bottom Line Theory</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_Toc150382441 \h </w:instrText>
            </w:r>
            <w:r w:rsidR="00F07F44" w:rsidRPr="00E51F32">
              <w:rPr>
                <w:noProof/>
                <w:webHidden/>
              </w:rPr>
            </w:r>
            <w:r w:rsidR="00F07F44" w:rsidRPr="00E51F32">
              <w:rPr>
                <w:noProof/>
                <w:webHidden/>
              </w:rPr>
              <w:fldChar w:fldCharType="separate"/>
            </w:r>
            <w:r w:rsidR="00F07F44" w:rsidRPr="00E51F32">
              <w:rPr>
                <w:noProof/>
                <w:webHidden/>
              </w:rPr>
              <w:t>4</w:t>
            </w:r>
            <w:r w:rsidR="00F07F44" w:rsidRPr="00E51F32">
              <w:rPr>
                <w:noProof/>
                <w:webHidden/>
              </w:rPr>
              <w:fldChar w:fldCharType="end"/>
            </w:r>
          </w:hyperlink>
        </w:p>
        <w:p w14:paraId="02A6C52D" w14:textId="246E9C15" w:rsidR="00F07F44" w:rsidRPr="00E51F32" w:rsidRDefault="00000000">
          <w:pPr>
            <w:pStyle w:val="TOC1"/>
            <w:tabs>
              <w:tab w:val="right" w:leader="dot" w:pos="9350"/>
            </w:tabs>
            <w:rPr>
              <w:rFonts w:eastAsiaTheme="minorEastAsia"/>
              <w:noProof/>
              <w:kern w:val="2"/>
              <w:lang w:val="en-IN"/>
              <w14:ligatures w14:val="standardContextual"/>
            </w:rPr>
          </w:pPr>
          <w:hyperlink w:anchor="_Toc150382442" w:history="1">
            <w:r w:rsidR="00F07F44" w:rsidRPr="00E51F32">
              <w:rPr>
                <w:rStyle w:val="Hyperlink"/>
                <w:noProof/>
                <w:lang w:val="en-GB"/>
              </w:rPr>
              <w:t>1.2 Does finance come first?</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_Toc150382442 \h </w:instrText>
            </w:r>
            <w:r w:rsidR="00F07F44" w:rsidRPr="00E51F32">
              <w:rPr>
                <w:noProof/>
                <w:webHidden/>
              </w:rPr>
            </w:r>
            <w:r w:rsidR="00F07F44" w:rsidRPr="00E51F32">
              <w:rPr>
                <w:noProof/>
                <w:webHidden/>
              </w:rPr>
              <w:fldChar w:fldCharType="separate"/>
            </w:r>
            <w:r w:rsidR="00F07F44" w:rsidRPr="00E51F32">
              <w:rPr>
                <w:noProof/>
                <w:webHidden/>
              </w:rPr>
              <w:t>4</w:t>
            </w:r>
            <w:r w:rsidR="00F07F44" w:rsidRPr="00E51F32">
              <w:rPr>
                <w:noProof/>
                <w:webHidden/>
              </w:rPr>
              <w:fldChar w:fldCharType="end"/>
            </w:r>
          </w:hyperlink>
        </w:p>
        <w:p w14:paraId="52E6FB68" w14:textId="087DAC9C" w:rsidR="00F07F44" w:rsidRPr="00E51F32" w:rsidRDefault="00000000">
          <w:pPr>
            <w:pStyle w:val="TOC1"/>
            <w:tabs>
              <w:tab w:val="right" w:leader="dot" w:pos="9350"/>
            </w:tabs>
            <w:rPr>
              <w:rFonts w:eastAsiaTheme="minorEastAsia"/>
              <w:noProof/>
              <w:kern w:val="2"/>
              <w:lang w:val="en-IN"/>
              <w14:ligatures w14:val="standardContextual"/>
            </w:rPr>
          </w:pPr>
          <w:hyperlink w:anchor="_Toc150382443" w:history="1">
            <w:r w:rsidR="00F07F44" w:rsidRPr="00E51F32">
              <w:rPr>
                <w:rStyle w:val="Hyperlink"/>
                <w:noProof/>
                <w:lang w:val="en-GB"/>
              </w:rPr>
              <w:t>1.3 Are businesses responsible for being environmentally sound or is it consumer-driven?</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_Toc150382443 \h </w:instrText>
            </w:r>
            <w:r w:rsidR="00F07F44" w:rsidRPr="00E51F32">
              <w:rPr>
                <w:noProof/>
                <w:webHidden/>
              </w:rPr>
            </w:r>
            <w:r w:rsidR="00F07F44" w:rsidRPr="00E51F32">
              <w:rPr>
                <w:noProof/>
                <w:webHidden/>
              </w:rPr>
              <w:fldChar w:fldCharType="separate"/>
            </w:r>
            <w:r w:rsidR="00F07F44" w:rsidRPr="00E51F32">
              <w:rPr>
                <w:noProof/>
                <w:webHidden/>
              </w:rPr>
              <w:t>5</w:t>
            </w:r>
            <w:r w:rsidR="00F07F44" w:rsidRPr="00E51F32">
              <w:rPr>
                <w:noProof/>
                <w:webHidden/>
              </w:rPr>
              <w:fldChar w:fldCharType="end"/>
            </w:r>
          </w:hyperlink>
        </w:p>
        <w:p w14:paraId="02479722" w14:textId="059E7E38" w:rsidR="00F07F44" w:rsidRPr="00E51F32" w:rsidRDefault="00000000">
          <w:pPr>
            <w:pStyle w:val="TOC1"/>
            <w:tabs>
              <w:tab w:val="right" w:leader="dot" w:pos="9350"/>
            </w:tabs>
            <w:rPr>
              <w:rFonts w:eastAsiaTheme="minorEastAsia"/>
              <w:noProof/>
              <w:kern w:val="2"/>
              <w:lang w:val="en-IN"/>
              <w14:ligatures w14:val="standardContextual"/>
            </w:rPr>
          </w:pPr>
          <w:hyperlink w:anchor="_Toc150382444" w:history="1">
            <w:r w:rsidR="00F07F44" w:rsidRPr="00E51F32">
              <w:rPr>
                <w:rStyle w:val="Hyperlink"/>
                <w:noProof/>
                <w:lang w:val="en-GB"/>
              </w:rPr>
              <w:t>1.4 Future Recommendations for the Hospitality Industry</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_Toc150382444 \h </w:instrText>
            </w:r>
            <w:r w:rsidR="00F07F44" w:rsidRPr="00E51F32">
              <w:rPr>
                <w:noProof/>
                <w:webHidden/>
              </w:rPr>
            </w:r>
            <w:r w:rsidR="00F07F44" w:rsidRPr="00E51F32">
              <w:rPr>
                <w:noProof/>
                <w:webHidden/>
              </w:rPr>
              <w:fldChar w:fldCharType="separate"/>
            </w:r>
            <w:r w:rsidR="00F07F44" w:rsidRPr="00E51F32">
              <w:rPr>
                <w:noProof/>
                <w:webHidden/>
              </w:rPr>
              <w:t>8</w:t>
            </w:r>
            <w:r w:rsidR="00F07F44" w:rsidRPr="00E51F32">
              <w:rPr>
                <w:noProof/>
                <w:webHidden/>
              </w:rPr>
              <w:fldChar w:fldCharType="end"/>
            </w:r>
          </w:hyperlink>
        </w:p>
        <w:p w14:paraId="0F7DAF5F" w14:textId="46C16734" w:rsidR="00F07F44" w:rsidRPr="00E51F32" w:rsidRDefault="00000000">
          <w:pPr>
            <w:pStyle w:val="TOC1"/>
            <w:tabs>
              <w:tab w:val="right" w:leader="dot" w:pos="9350"/>
            </w:tabs>
            <w:rPr>
              <w:rFonts w:eastAsiaTheme="minorEastAsia"/>
              <w:noProof/>
              <w:kern w:val="2"/>
              <w:lang w:val="en-IN"/>
              <w14:ligatures w14:val="standardContextual"/>
            </w:rPr>
          </w:pPr>
          <w:hyperlink w:anchor="_Toc150382445" w:history="1">
            <w:r w:rsidR="00F07F44" w:rsidRPr="00E51F32">
              <w:rPr>
                <w:rStyle w:val="Hyperlink"/>
                <w:noProof/>
                <w:lang w:val="en-GB"/>
              </w:rPr>
              <w:t>1.5 Can the hospitality industry ever be truly green?</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_Toc150382445 \h </w:instrText>
            </w:r>
            <w:r w:rsidR="00F07F44" w:rsidRPr="00E51F32">
              <w:rPr>
                <w:noProof/>
                <w:webHidden/>
              </w:rPr>
            </w:r>
            <w:r w:rsidR="00F07F44" w:rsidRPr="00E51F32">
              <w:rPr>
                <w:noProof/>
                <w:webHidden/>
              </w:rPr>
              <w:fldChar w:fldCharType="separate"/>
            </w:r>
            <w:r w:rsidR="00F07F44" w:rsidRPr="00E51F32">
              <w:rPr>
                <w:noProof/>
                <w:webHidden/>
              </w:rPr>
              <w:t>8</w:t>
            </w:r>
            <w:r w:rsidR="00F07F44" w:rsidRPr="00E51F32">
              <w:rPr>
                <w:noProof/>
                <w:webHidden/>
              </w:rPr>
              <w:fldChar w:fldCharType="end"/>
            </w:r>
          </w:hyperlink>
        </w:p>
        <w:p w14:paraId="63BD95F2" w14:textId="32D17CB2" w:rsidR="00F07F44" w:rsidRPr="00E51F32" w:rsidRDefault="00000000">
          <w:pPr>
            <w:pStyle w:val="TOC1"/>
            <w:tabs>
              <w:tab w:val="right" w:leader="dot" w:pos="9350"/>
            </w:tabs>
            <w:rPr>
              <w:rFonts w:eastAsiaTheme="minorEastAsia"/>
              <w:noProof/>
              <w:kern w:val="2"/>
              <w:lang w:val="en-IN"/>
              <w14:ligatures w14:val="standardContextual"/>
            </w:rPr>
          </w:pPr>
          <w:hyperlink w:anchor="_Toc150382446" w:history="1">
            <w:r w:rsidR="00F07F44" w:rsidRPr="00E51F32">
              <w:rPr>
                <w:rStyle w:val="Hyperlink"/>
                <w:noProof/>
                <w:lang w:val="en-GB"/>
              </w:rPr>
              <w:t>1.6 Is financial resiliency key to sustainability?</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_Toc150382446 \h </w:instrText>
            </w:r>
            <w:r w:rsidR="00F07F44" w:rsidRPr="00E51F32">
              <w:rPr>
                <w:noProof/>
                <w:webHidden/>
              </w:rPr>
            </w:r>
            <w:r w:rsidR="00F07F44" w:rsidRPr="00E51F32">
              <w:rPr>
                <w:noProof/>
                <w:webHidden/>
              </w:rPr>
              <w:fldChar w:fldCharType="separate"/>
            </w:r>
            <w:r w:rsidR="00F07F44" w:rsidRPr="00E51F32">
              <w:rPr>
                <w:noProof/>
                <w:webHidden/>
              </w:rPr>
              <w:t>9</w:t>
            </w:r>
            <w:r w:rsidR="00F07F44" w:rsidRPr="00E51F32">
              <w:rPr>
                <w:noProof/>
                <w:webHidden/>
              </w:rPr>
              <w:fldChar w:fldCharType="end"/>
            </w:r>
          </w:hyperlink>
        </w:p>
        <w:p w14:paraId="7B2E4BDD" w14:textId="008E1F1E" w:rsidR="00F07F44" w:rsidRPr="00E51F32" w:rsidRDefault="00000000">
          <w:pPr>
            <w:pStyle w:val="TOC1"/>
            <w:tabs>
              <w:tab w:val="right" w:leader="dot" w:pos="9350"/>
            </w:tabs>
            <w:rPr>
              <w:rFonts w:eastAsiaTheme="minorEastAsia"/>
              <w:noProof/>
              <w:kern w:val="2"/>
              <w:lang w:val="en-IN"/>
              <w14:ligatures w14:val="standardContextual"/>
            </w:rPr>
          </w:pPr>
          <w:hyperlink w:anchor="_Toc150382447" w:history="1">
            <w:r w:rsidR="00F07F44" w:rsidRPr="00E51F32">
              <w:rPr>
                <w:rStyle w:val="Hyperlink"/>
                <w:noProof/>
                <w:lang w:val="en-GB"/>
              </w:rPr>
              <w:t>2. Conclusion</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_Toc150382447 \h </w:instrText>
            </w:r>
            <w:r w:rsidR="00F07F44" w:rsidRPr="00E51F32">
              <w:rPr>
                <w:noProof/>
                <w:webHidden/>
              </w:rPr>
            </w:r>
            <w:r w:rsidR="00F07F44" w:rsidRPr="00E51F32">
              <w:rPr>
                <w:noProof/>
                <w:webHidden/>
              </w:rPr>
              <w:fldChar w:fldCharType="separate"/>
            </w:r>
            <w:r w:rsidR="00F07F44" w:rsidRPr="00E51F32">
              <w:rPr>
                <w:noProof/>
                <w:webHidden/>
              </w:rPr>
              <w:t>10</w:t>
            </w:r>
            <w:r w:rsidR="00F07F44" w:rsidRPr="00E51F32">
              <w:rPr>
                <w:noProof/>
                <w:webHidden/>
              </w:rPr>
              <w:fldChar w:fldCharType="end"/>
            </w:r>
          </w:hyperlink>
        </w:p>
        <w:p w14:paraId="3A214D27" w14:textId="4265096F" w:rsidR="00F07F44" w:rsidRPr="00E51F32" w:rsidRDefault="00000000">
          <w:pPr>
            <w:pStyle w:val="TOC1"/>
            <w:tabs>
              <w:tab w:val="right" w:leader="dot" w:pos="9350"/>
            </w:tabs>
            <w:rPr>
              <w:rFonts w:eastAsiaTheme="minorEastAsia"/>
              <w:noProof/>
              <w:kern w:val="2"/>
              <w:lang w:val="en-IN"/>
              <w14:ligatures w14:val="standardContextual"/>
            </w:rPr>
          </w:pPr>
          <w:hyperlink w:anchor="_Toc150382448" w:history="1">
            <w:r w:rsidR="00F07F44" w:rsidRPr="00E51F32">
              <w:rPr>
                <w:rStyle w:val="Hyperlink"/>
                <w:noProof/>
                <w:lang w:val="en-GB"/>
              </w:rPr>
              <w:t>3. Reference</w:t>
            </w:r>
            <w:r w:rsidR="00F07F44" w:rsidRPr="00E51F32">
              <w:rPr>
                <w:noProof/>
                <w:webHidden/>
              </w:rPr>
              <w:tab/>
            </w:r>
            <w:r w:rsidR="00F07F44" w:rsidRPr="00E51F32">
              <w:rPr>
                <w:noProof/>
                <w:webHidden/>
              </w:rPr>
              <w:fldChar w:fldCharType="begin"/>
            </w:r>
            <w:r w:rsidR="00F07F44" w:rsidRPr="00E51F32">
              <w:rPr>
                <w:noProof/>
                <w:webHidden/>
              </w:rPr>
              <w:instrText xml:space="preserve"> PAGEREF _Toc150382448 \h </w:instrText>
            </w:r>
            <w:r w:rsidR="00F07F44" w:rsidRPr="00E51F32">
              <w:rPr>
                <w:noProof/>
                <w:webHidden/>
              </w:rPr>
            </w:r>
            <w:r w:rsidR="00F07F44" w:rsidRPr="00E51F32">
              <w:rPr>
                <w:noProof/>
                <w:webHidden/>
              </w:rPr>
              <w:fldChar w:fldCharType="separate"/>
            </w:r>
            <w:r w:rsidR="00F07F44" w:rsidRPr="00E51F32">
              <w:rPr>
                <w:noProof/>
                <w:webHidden/>
              </w:rPr>
              <w:t>11</w:t>
            </w:r>
            <w:r w:rsidR="00F07F44" w:rsidRPr="00E51F32">
              <w:rPr>
                <w:noProof/>
                <w:webHidden/>
              </w:rPr>
              <w:fldChar w:fldCharType="end"/>
            </w:r>
          </w:hyperlink>
        </w:p>
        <w:p w14:paraId="0A982F1D" w14:textId="2A99B25A" w:rsidR="00783941" w:rsidRPr="00E51F32" w:rsidRDefault="00783941" w:rsidP="002819C9">
          <w:pPr>
            <w:rPr>
              <w:lang w:val="en-GB"/>
            </w:rPr>
          </w:pPr>
          <w:r w:rsidRPr="00E51F32">
            <w:rPr>
              <w:b/>
              <w:bCs/>
              <w:noProof/>
              <w:lang w:val="en-GB"/>
            </w:rPr>
            <w:fldChar w:fldCharType="end"/>
          </w:r>
        </w:p>
      </w:sdtContent>
    </w:sdt>
    <w:p w14:paraId="491E3919" w14:textId="77777777" w:rsidR="00783941" w:rsidRPr="00E51F32" w:rsidRDefault="00783941" w:rsidP="002819C9">
      <w:pPr>
        <w:rPr>
          <w:b/>
          <w:lang w:val="en-GB"/>
        </w:rPr>
      </w:pPr>
      <w:r w:rsidRPr="00E51F32">
        <w:rPr>
          <w:lang w:val="en-GB"/>
        </w:rPr>
        <w:br w:type="page"/>
      </w:r>
    </w:p>
    <w:p w14:paraId="00000001" w14:textId="371EA991" w:rsidR="0061511C" w:rsidRPr="00E51F32" w:rsidRDefault="00000000">
      <w:pPr>
        <w:pStyle w:val="Heading1"/>
        <w:rPr>
          <w:sz w:val="24"/>
          <w:szCs w:val="24"/>
          <w:lang w:val="en-GB"/>
        </w:rPr>
      </w:pPr>
      <w:bookmarkStart w:id="1" w:name="_Toc150382439"/>
      <w:r w:rsidRPr="00E51F32">
        <w:rPr>
          <w:sz w:val="24"/>
          <w:szCs w:val="24"/>
          <w:lang w:val="en-GB"/>
        </w:rPr>
        <w:lastRenderedPageBreak/>
        <w:t xml:space="preserve">1. </w:t>
      </w:r>
      <w:r w:rsidR="002819C9" w:rsidRPr="00E51F32">
        <w:rPr>
          <w:sz w:val="24"/>
          <w:szCs w:val="24"/>
          <w:lang w:val="en-GB"/>
        </w:rPr>
        <w:t>T</w:t>
      </w:r>
      <w:r w:rsidRPr="00E51F32">
        <w:rPr>
          <w:sz w:val="24"/>
          <w:szCs w:val="24"/>
          <w:lang w:val="en-GB"/>
        </w:rPr>
        <w:t>he future of hospitality and whether is it profitable to be green</w:t>
      </w:r>
      <w:bookmarkEnd w:id="0"/>
      <w:bookmarkEnd w:id="1"/>
    </w:p>
    <w:p w14:paraId="00000002" w14:textId="77777777" w:rsidR="0061511C" w:rsidRPr="00E51F32" w:rsidRDefault="00000000">
      <w:pPr>
        <w:pStyle w:val="Heading1"/>
        <w:rPr>
          <w:sz w:val="24"/>
          <w:szCs w:val="24"/>
          <w:lang w:val="en-GB"/>
        </w:rPr>
      </w:pPr>
      <w:bookmarkStart w:id="2" w:name="_v1auacluuv2w" w:colFirst="0" w:colLast="0"/>
      <w:bookmarkStart w:id="3" w:name="_Toc150363299"/>
      <w:bookmarkStart w:id="4" w:name="_Toc150382440"/>
      <w:bookmarkEnd w:id="2"/>
      <w:r w:rsidRPr="00E51F32">
        <w:rPr>
          <w:sz w:val="24"/>
          <w:szCs w:val="24"/>
          <w:lang w:val="en-GB"/>
        </w:rPr>
        <w:t>1.1 Is this still relevant today?</w:t>
      </w:r>
      <w:bookmarkEnd w:id="3"/>
      <w:bookmarkEnd w:id="4"/>
    </w:p>
    <w:p w14:paraId="00000003" w14:textId="780DAFBB" w:rsidR="0061511C" w:rsidRPr="00E51F32" w:rsidRDefault="00000000">
      <w:pPr>
        <w:rPr>
          <w:lang w:val="en-GB"/>
        </w:rPr>
      </w:pPr>
      <w:r w:rsidRPr="00E51F32">
        <w:rPr>
          <w:lang w:val="en-GB"/>
        </w:rPr>
        <w:t>The growing emphasis on sustainability and environmental conservation around the world makes the green hospitality sector extremely important in the current environment. All sectors of the economy, including the hospitality sector, are more conscious of the need to adopt sustainable practi</w:t>
      </w:r>
      <w:r w:rsidR="00783941" w:rsidRPr="00E51F32">
        <w:rPr>
          <w:lang w:val="en-GB"/>
        </w:rPr>
        <w:t>c</w:t>
      </w:r>
      <w:r w:rsidRPr="00E51F32">
        <w:rPr>
          <w:lang w:val="en-GB"/>
        </w:rPr>
        <w:t xml:space="preserve">es as worries about climate change and its effects on the environment grow (Floričić, 2020). Green initiatives in the hotel industry help to minimise harmful effects on the environment, reduce carbon footprints, and conserve resources. Consumers today are more aware of their environmental impact and look for companies that share their beliefs (Floričić, 2020). Green hospitality techniques improve brand perception and foster consumer loyalty by appealing to eco-aware tourists who seek out eco-friendly lodging and services (TULSI and JI, 2020). The hospitality industry has demonstrated its dedication to sustainability and environmental protection through the successful application of green </w:t>
      </w:r>
      <w:r w:rsidR="00783941" w:rsidRPr="00E51F32">
        <w:rPr>
          <w:lang w:val="en-GB"/>
        </w:rPr>
        <w:t>practices</w:t>
      </w:r>
      <w:r w:rsidRPr="00E51F32">
        <w:rPr>
          <w:lang w:val="en-GB"/>
        </w:rPr>
        <w:t xml:space="preserve">, as evidenced by a number of examples. </w:t>
      </w:r>
    </w:p>
    <w:p w14:paraId="00000004" w14:textId="66160F26" w:rsidR="0061511C" w:rsidRPr="00E51F32" w:rsidRDefault="00000000">
      <w:pPr>
        <w:rPr>
          <w:lang w:val="en-GB"/>
        </w:rPr>
      </w:pPr>
      <w:r w:rsidRPr="00E51F32">
        <w:rPr>
          <w:lang w:val="en-GB"/>
        </w:rPr>
        <w:t xml:space="preserve">A number of sustainability initiatives have been introduced by Hilton throughout its global hotel chain, such as LightStay, an internal monitoring system that keeps track of and evaluates each property's social and environmental effects. Hilton is a prime example of how to incorporate green </w:t>
      </w:r>
      <w:r w:rsidR="00783941" w:rsidRPr="00E51F32">
        <w:rPr>
          <w:lang w:val="en-GB"/>
        </w:rPr>
        <w:t>practices</w:t>
      </w:r>
      <w:r w:rsidRPr="00E51F32">
        <w:rPr>
          <w:lang w:val="en-GB"/>
        </w:rPr>
        <w:t xml:space="preserve"> into business operations; examples of its commitment to sustainability include waste reduction plans, water conservation initiatives, and energy-efficient building designs (Hilton, 2022). Reputable for its eco-friendly </w:t>
      </w:r>
      <w:r w:rsidR="00783941" w:rsidRPr="00E51F32">
        <w:rPr>
          <w:lang w:val="en-GB"/>
        </w:rPr>
        <w:t>practices</w:t>
      </w:r>
      <w:r w:rsidRPr="00E51F32">
        <w:rPr>
          <w:lang w:val="en-GB"/>
        </w:rPr>
        <w:t xml:space="preserve">, Six Senses integrates waste management techniques, water conservation strategies, and renewable energy sources into all of its opulent properties (Six Senses, 2019). Serving 360, doing good in every direction, a comprehensive sustainability and social impact platform that includes a range of environmental and social responsibility programs has been launched by Marriott (Marriott International, 2023). As part of its sustainability initiatives, Marriott has put in place energy-saving initiatives. As a pioneer in environmentally conscious hospitality, Scandic Hotels has made a name for itself by committing to 100% renewable energy use and zero food waste </w:t>
      </w:r>
      <w:r w:rsidR="00783941" w:rsidRPr="00E51F32">
        <w:rPr>
          <w:lang w:val="en-GB"/>
        </w:rPr>
        <w:t>in</w:t>
      </w:r>
      <w:r w:rsidRPr="00E51F32">
        <w:rPr>
          <w:lang w:val="en-GB"/>
        </w:rPr>
        <w:t xml:space="preserve"> all of its locations (Scandic Hotels, 2022). The aforementioned examples showcase the various strategies employed by top hospitality brands to incorporate environmentally conscious </w:t>
      </w:r>
      <w:r w:rsidR="00783941" w:rsidRPr="00E51F32">
        <w:rPr>
          <w:lang w:val="en-GB"/>
        </w:rPr>
        <w:t>practices</w:t>
      </w:r>
      <w:r w:rsidRPr="00E51F32">
        <w:rPr>
          <w:lang w:val="en-GB"/>
        </w:rPr>
        <w:t xml:space="preserve"> into their business operations. They also underscore the significance of resource </w:t>
      </w:r>
      <w:r w:rsidRPr="00E51F32">
        <w:rPr>
          <w:lang w:val="en-GB"/>
        </w:rPr>
        <w:lastRenderedPageBreak/>
        <w:t>management, community involvement, environmental preservation, and responsible tourism in the hospitality sector.</w:t>
      </w:r>
    </w:p>
    <w:p w14:paraId="00000005" w14:textId="77777777" w:rsidR="0061511C" w:rsidRPr="00E51F32" w:rsidRDefault="00000000">
      <w:pPr>
        <w:pStyle w:val="Heading2"/>
        <w:rPr>
          <w:sz w:val="24"/>
          <w:szCs w:val="24"/>
          <w:lang w:val="en-GB"/>
        </w:rPr>
      </w:pPr>
      <w:bookmarkStart w:id="5" w:name="_9cn385tljtz" w:colFirst="0" w:colLast="0"/>
      <w:bookmarkStart w:id="6" w:name="_Toc150363300"/>
      <w:bookmarkStart w:id="7" w:name="_Toc150382441"/>
      <w:bookmarkEnd w:id="5"/>
      <w:r w:rsidRPr="00E51F32">
        <w:rPr>
          <w:sz w:val="24"/>
          <w:szCs w:val="24"/>
          <w:lang w:val="en-GB"/>
        </w:rPr>
        <w:t>1.1.1 Elkington’s Triple Bottom Line Theory</w:t>
      </w:r>
      <w:bookmarkEnd w:id="6"/>
      <w:bookmarkEnd w:id="7"/>
    </w:p>
    <w:p w14:paraId="00000006" w14:textId="77777777" w:rsidR="0061511C" w:rsidRPr="00E51F32" w:rsidRDefault="00000000">
      <w:pPr>
        <w:rPr>
          <w:lang w:val="en-GB"/>
        </w:rPr>
      </w:pPr>
      <w:r w:rsidRPr="00E51F32">
        <w:rPr>
          <w:lang w:val="en-GB"/>
        </w:rPr>
        <w:t>The Triple Bottom Line (TBL) paradigm developed by Elkington highlights the significance of taking social and environmental implications into account in addition to financial performance. The TBL method emphasises the need to strike a balance between economic growth, social responsibility, and environmental stewardship in the context of the green hospitality sector (Loviscek, 2021). Here are some pertinent examples and how the Triple Bottom Line idea relates to green hospitality.</w:t>
      </w:r>
    </w:p>
    <w:p w14:paraId="00000007" w14:textId="77777777" w:rsidR="0061511C" w:rsidRPr="00E51F32" w:rsidRDefault="00000000">
      <w:pPr>
        <w:rPr>
          <w:lang w:val="en-GB"/>
        </w:rPr>
      </w:pPr>
      <w:r w:rsidRPr="00E51F32">
        <w:rPr>
          <w:lang w:val="en-GB"/>
        </w:rPr>
        <w:t>Green hospitality companies seek to combine environmental practices with commercial viability (Srivastava, Dixit and Srivastava, 2021). This could involve reducing waste, implementing cost-effective energy management systems, and using sustainable buying techniques that boost overall profitability.</w:t>
      </w:r>
    </w:p>
    <w:p w14:paraId="00000009" w14:textId="2085F84A" w:rsidR="0061511C" w:rsidRPr="00E51F32" w:rsidRDefault="00000000">
      <w:pPr>
        <w:rPr>
          <w:lang w:val="en-GB"/>
        </w:rPr>
      </w:pPr>
      <w:r w:rsidRPr="00E51F32">
        <w:rPr>
          <w:lang w:val="en-GB"/>
        </w:rPr>
        <w:t>Example: A hotel chain makes investments in waste management techniques, water-saving fixtures, and energy-efficient lighting systems, which eventually lower operating costs and boost financial performance.</w:t>
      </w:r>
    </w:p>
    <w:p w14:paraId="0000000A" w14:textId="77777777" w:rsidR="0061511C" w:rsidRPr="00E51F32" w:rsidRDefault="00000000">
      <w:pPr>
        <w:pStyle w:val="Heading1"/>
        <w:rPr>
          <w:sz w:val="24"/>
          <w:szCs w:val="24"/>
          <w:lang w:val="en-GB"/>
        </w:rPr>
      </w:pPr>
      <w:bookmarkStart w:id="8" w:name="_Toc150363301"/>
      <w:bookmarkStart w:id="9" w:name="_Toc150382442"/>
      <w:r w:rsidRPr="00E51F32">
        <w:rPr>
          <w:sz w:val="24"/>
          <w:szCs w:val="24"/>
          <w:lang w:val="en-GB"/>
        </w:rPr>
        <w:t>1.2 Does finance come first?</w:t>
      </w:r>
      <w:bookmarkEnd w:id="8"/>
      <w:bookmarkEnd w:id="9"/>
    </w:p>
    <w:p w14:paraId="0000000B" w14:textId="77777777" w:rsidR="0061511C" w:rsidRPr="00E51F32" w:rsidRDefault="00000000">
      <w:pPr>
        <w:rPr>
          <w:lang w:val="en-GB"/>
        </w:rPr>
      </w:pPr>
      <w:r w:rsidRPr="00E51F32">
        <w:rPr>
          <w:lang w:val="en-GB"/>
        </w:rPr>
        <w:t>Finance always does not come first sometimes its the sustainability that matters, for a better understanding the Butler Tourism Area Life Cycle has been taken into consideration. The conceptual framework known as the Butler Tourism Area Life Cycle (TALC) model is employed to comprehend how tourist destinations change over time (Singh, 2020). Despite being created with the tourism sector in mind, it may be applied to the green hospitality sector to show how sustainability measures are evolving within travel and tourism establishments. The following is how the green hospitality sector can be connected to the Butler TALC model:</w:t>
      </w:r>
    </w:p>
    <w:p w14:paraId="0000000C" w14:textId="77777777" w:rsidR="0061511C" w:rsidRPr="00E51F32" w:rsidRDefault="00000000">
      <w:pPr>
        <w:rPr>
          <w:b/>
          <w:bCs/>
          <w:i/>
          <w:iCs/>
          <w:u w:val="single"/>
          <w:lang w:val="en-GB"/>
        </w:rPr>
      </w:pPr>
      <w:r w:rsidRPr="00E51F32">
        <w:rPr>
          <w:b/>
          <w:bCs/>
          <w:i/>
          <w:iCs/>
          <w:u w:val="single"/>
          <w:lang w:val="en-GB"/>
        </w:rPr>
        <w:t>Exploration Stage</w:t>
      </w:r>
    </w:p>
    <w:p w14:paraId="0000000D" w14:textId="77777777" w:rsidR="0061511C" w:rsidRPr="00E51F32" w:rsidRDefault="00000000">
      <w:pPr>
        <w:rPr>
          <w:lang w:val="en-GB"/>
        </w:rPr>
      </w:pPr>
      <w:r w:rsidRPr="00E51F32">
        <w:rPr>
          <w:lang w:val="en-GB"/>
        </w:rPr>
        <w:t>Businesses in the hospitality industry start to investigate and comprehend the significance of environmental sustainability during the discovery stage (Gore et al., 2022). This frequently entails making preliminary attempts to evaluate how activities affect the environment, find possible green projects, and make a commitment to environmental preservation.</w:t>
      </w:r>
    </w:p>
    <w:p w14:paraId="0000000E" w14:textId="77777777" w:rsidR="0061511C" w:rsidRPr="00E51F32" w:rsidRDefault="00000000">
      <w:pPr>
        <w:rPr>
          <w:b/>
          <w:bCs/>
          <w:i/>
          <w:iCs/>
          <w:u w:val="single"/>
          <w:lang w:val="en-GB"/>
        </w:rPr>
      </w:pPr>
      <w:r w:rsidRPr="00E51F32">
        <w:rPr>
          <w:b/>
          <w:bCs/>
          <w:i/>
          <w:iCs/>
          <w:u w:val="single"/>
          <w:lang w:val="en-GB"/>
        </w:rPr>
        <w:lastRenderedPageBreak/>
        <w:t>Involvement Stage</w:t>
      </w:r>
    </w:p>
    <w:p w14:paraId="0000000F" w14:textId="77777777" w:rsidR="0061511C" w:rsidRPr="00E51F32" w:rsidRDefault="00000000">
      <w:pPr>
        <w:rPr>
          <w:lang w:val="en-GB"/>
        </w:rPr>
      </w:pPr>
      <w:r w:rsidRPr="00E51F32">
        <w:rPr>
          <w:lang w:val="en-GB"/>
        </w:rPr>
        <w:t>Businesses in the hospitality industry actively participate in the adoption of green practices at the involvement stage (Gore et al., 2022). This includes implementing eco-friendly practices, trash reduction initiatives, and energy-efficient technology.</w:t>
      </w:r>
    </w:p>
    <w:p w14:paraId="00000010" w14:textId="77777777" w:rsidR="0061511C" w:rsidRPr="00E51F32" w:rsidRDefault="00000000">
      <w:pPr>
        <w:rPr>
          <w:b/>
          <w:bCs/>
          <w:i/>
          <w:iCs/>
          <w:u w:val="single"/>
          <w:lang w:val="en-GB"/>
        </w:rPr>
      </w:pPr>
      <w:r w:rsidRPr="00E51F32">
        <w:rPr>
          <w:b/>
          <w:bCs/>
          <w:i/>
          <w:iCs/>
          <w:u w:val="single"/>
          <w:lang w:val="en-GB"/>
        </w:rPr>
        <w:t>Development Stage</w:t>
      </w:r>
    </w:p>
    <w:p w14:paraId="00000011" w14:textId="77777777" w:rsidR="0061511C" w:rsidRPr="00E51F32" w:rsidRDefault="00000000">
      <w:pPr>
        <w:rPr>
          <w:lang w:val="en-GB"/>
        </w:rPr>
      </w:pPr>
      <w:r w:rsidRPr="00E51F32">
        <w:rPr>
          <w:lang w:val="en-GB"/>
        </w:rPr>
        <w:t>The adoption of sustainable practices in the green hospitality sector has advanced significantly in the development stage (McKercher and Wong, 2021). This frequently entails the creation of thorough environmental management systems, the use of green building concepts, and the integration of renewable energy sources.</w:t>
      </w:r>
    </w:p>
    <w:p w14:paraId="00000012" w14:textId="77777777" w:rsidR="0061511C" w:rsidRPr="00E51F32" w:rsidRDefault="00000000">
      <w:pPr>
        <w:rPr>
          <w:b/>
          <w:bCs/>
          <w:i/>
          <w:iCs/>
          <w:u w:val="single"/>
          <w:lang w:val="en-GB"/>
        </w:rPr>
      </w:pPr>
      <w:r w:rsidRPr="00E51F32">
        <w:rPr>
          <w:b/>
          <w:bCs/>
          <w:i/>
          <w:iCs/>
          <w:u w:val="single"/>
          <w:lang w:val="en-GB"/>
        </w:rPr>
        <w:t>Consolidation Stage</w:t>
      </w:r>
    </w:p>
    <w:p w14:paraId="00000013" w14:textId="53635F38" w:rsidR="0061511C" w:rsidRPr="00E51F32" w:rsidRDefault="00000000">
      <w:pPr>
        <w:rPr>
          <w:lang w:val="en-GB"/>
        </w:rPr>
      </w:pPr>
      <w:r w:rsidRPr="00E51F32">
        <w:rPr>
          <w:lang w:val="en-GB"/>
        </w:rPr>
        <w:t xml:space="preserve">The green hospitality sector concentrates on optimising sustainable </w:t>
      </w:r>
      <w:r w:rsidR="00783941" w:rsidRPr="00E51F32">
        <w:rPr>
          <w:lang w:val="en-GB"/>
        </w:rPr>
        <w:t>practices</w:t>
      </w:r>
      <w:r w:rsidRPr="00E51F32">
        <w:rPr>
          <w:lang w:val="en-GB"/>
        </w:rPr>
        <w:t xml:space="preserve"> and consolidating them throughout this phase (Borgatti, Everett and Johnson, 2019). This entails setting long-term sustainability objectives, incorporating sustainable supply chains, and promoting environmentally </w:t>
      </w:r>
      <w:r w:rsidR="006B4525" w:rsidRPr="00E51F32">
        <w:rPr>
          <w:lang w:val="en-GB"/>
        </w:rPr>
        <w:t>favourable</w:t>
      </w:r>
      <w:r w:rsidRPr="00E51F32">
        <w:rPr>
          <w:lang w:val="en-GB"/>
        </w:rPr>
        <w:t xml:space="preserve"> visitor experiences.</w:t>
      </w:r>
    </w:p>
    <w:p w14:paraId="00000014" w14:textId="77777777" w:rsidR="0061511C" w:rsidRPr="00E51F32" w:rsidRDefault="00000000">
      <w:pPr>
        <w:rPr>
          <w:b/>
          <w:bCs/>
          <w:i/>
          <w:iCs/>
          <w:u w:val="single"/>
          <w:lang w:val="en-GB"/>
        </w:rPr>
      </w:pPr>
      <w:r w:rsidRPr="00E51F32">
        <w:rPr>
          <w:b/>
          <w:bCs/>
          <w:i/>
          <w:iCs/>
          <w:u w:val="single"/>
          <w:lang w:val="en-GB"/>
        </w:rPr>
        <w:t>Stagnation Stage</w:t>
      </w:r>
    </w:p>
    <w:p w14:paraId="00000015" w14:textId="77777777" w:rsidR="0061511C" w:rsidRPr="00E51F32" w:rsidRDefault="00000000">
      <w:pPr>
        <w:rPr>
          <w:lang w:val="en-GB"/>
        </w:rPr>
      </w:pPr>
      <w:r w:rsidRPr="00E51F32">
        <w:rPr>
          <w:lang w:val="en-GB"/>
        </w:rPr>
        <w:t>The green hospitality sector may experience difficulties during the stagnation stage as a result of the overabundance of green projects and the ongoing demand for innovation and development (Chapman and Light, 2019). This stage highlights how crucial it is to get over complacency.</w:t>
      </w:r>
    </w:p>
    <w:p w14:paraId="00000016" w14:textId="77777777" w:rsidR="0061511C" w:rsidRPr="00E51F32" w:rsidRDefault="00000000">
      <w:pPr>
        <w:rPr>
          <w:b/>
          <w:bCs/>
          <w:i/>
          <w:iCs/>
          <w:u w:val="single"/>
          <w:lang w:val="en-GB"/>
        </w:rPr>
      </w:pPr>
      <w:r w:rsidRPr="00E51F32">
        <w:rPr>
          <w:b/>
          <w:bCs/>
          <w:i/>
          <w:iCs/>
          <w:u w:val="single"/>
          <w:lang w:val="en-GB"/>
        </w:rPr>
        <w:t>Rejuvenation Stage</w:t>
      </w:r>
    </w:p>
    <w:p w14:paraId="00000017" w14:textId="77777777" w:rsidR="0061511C" w:rsidRPr="00E51F32" w:rsidRDefault="00000000">
      <w:pPr>
        <w:rPr>
          <w:lang w:val="en-GB"/>
        </w:rPr>
      </w:pPr>
      <w:r w:rsidRPr="00E51F32">
        <w:rPr>
          <w:lang w:val="en-GB"/>
        </w:rPr>
        <w:t>The green hospitality sector may experience a phase of renewal during the rejuvenation or decline stage if new green technologies are introduced, sustainable practises are revived, and the sector's strategy for environmental preservation is rethought (Beritelli, 2019).</w:t>
      </w:r>
    </w:p>
    <w:p w14:paraId="00000018" w14:textId="77777777" w:rsidR="0061511C" w:rsidRPr="00E51F32" w:rsidRDefault="00000000">
      <w:pPr>
        <w:rPr>
          <w:lang w:val="en-GB"/>
        </w:rPr>
      </w:pPr>
      <w:r w:rsidRPr="00E51F32">
        <w:rPr>
          <w:lang w:val="en-GB"/>
        </w:rPr>
        <w:t>Stakeholders in the green hospitality sector might identify possible obstacles by using the Butler TALC model to have a thorough grasp of the stages at which sustainability projects have evolved.</w:t>
      </w:r>
    </w:p>
    <w:p w14:paraId="00000019" w14:textId="77777777" w:rsidR="0061511C" w:rsidRPr="00E51F32" w:rsidRDefault="00000000">
      <w:pPr>
        <w:pStyle w:val="Heading1"/>
        <w:rPr>
          <w:sz w:val="24"/>
          <w:szCs w:val="24"/>
          <w:lang w:val="en-GB"/>
        </w:rPr>
      </w:pPr>
      <w:bookmarkStart w:id="10" w:name="_flnboi6iebqv" w:colFirst="0" w:colLast="0"/>
      <w:bookmarkStart w:id="11" w:name="_Toc150363302"/>
      <w:bookmarkStart w:id="12" w:name="_Toc150382443"/>
      <w:bookmarkEnd w:id="10"/>
      <w:r w:rsidRPr="00E51F32">
        <w:rPr>
          <w:sz w:val="24"/>
          <w:szCs w:val="24"/>
          <w:lang w:val="en-GB"/>
        </w:rPr>
        <w:t>1.3 Are businesses responsible for being environmentally sound or is it consumer-driven?</w:t>
      </w:r>
      <w:bookmarkEnd w:id="11"/>
      <w:bookmarkEnd w:id="12"/>
    </w:p>
    <w:p w14:paraId="0000001A" w14:textId="6DB13319" w:rsidR="0061511C" w:rsidRPr="00E51F32" w:rsidRDefault="00000000">
      <w:pPr>
        <w:rPr>
          <w:lang w:val="en-GB"/>
        </w:rPr>
      </w:pPr>
      <w:r w:rsidRPr="00E51F32">
        <w:rPr>
          <w:lang w:val="en-GB"/>
        </w:rPr>
        <w:t>Businesses and consumers alike have an obligation to practi</w:t>
      </w:r>
      <w:r w:rsidR="00783941" w:rsidRPr="00E51F32">
        <w:rPr>
          <w:lang w:val="en-GB"/>
        </w:rPr>
        <w:t>c</w:t>
      </w:r>
      <w:r w:rsidRPr="00E51F32">
        <w:rPr>
          <w:lang w:val="en-GB"/>
        </w:rPr>
        <w:t xml:space="preserve">e environmental sustainability since they both contribute significantly to the promotion of sustainable </w:t>
      </w:r>
      <w:r w:rsidRPr="00E51F32">
        <w:rPr>
          <w:lang w:val="en-GB"/>
        </w:rPr>
        <w:lastRenderedPageBreak/>
        <w:t>practi</w:t>
      </w:r>
      <w:r w:rsidR="00783941" w:rsidRPr="00E51F32">
        <w:rPr>
          <w:lang w:val="en-GB"/>
        </w:rPr>
        <w:t>c</w:t>
      </w:r>
      <w:r w:rsidRPr="00E51F32">
        <w:rPr>
          <w:lang w:val="en-GB"/>
        </w:rPr>
        <w:t xml:space="preserve">es and the reduction of environmental damage. Businesses' supply networks, operations, and product lifecycles all have a substantial environmental impact. Governments and regulatory agencies have established environmental standards and laws, which businesses must follow (Mai, 2022). In order to lessen environmental harm and advance sustainable development, it is their duty to make sure that these standards are followed. Customers have the ability to change the market by what they choose to purchase (Das, 2021). Customers can create demand for sustainable </w:t>
      </w:r>
      <w:r w:rsidR="00783941" w:rsidRPr="00E51F32">
        <w:rPr>
          <w:lang w:val="en-GB"/>
        </w:rPr>
        <w:t>practices</w:t>
      </w:r>
      <w:r w:rsidRPr="00E51F32">
        <w:rPr>
          <w:lang w:val="en-GB"/>
        </w:rPr>
        <w:t xml:space="preserve"> by choosing eco-friendly goods and services, which will incentivize companies to use eco-friendly substitutes and lessen their environmental effects.</w:t>
      </w:r>
    </w:p>
    <w:p w14:paraId="0000001B" w14:textId="77777777" w:rsidR="0061511C" w:rsidRPr="00E51F32" w:rsidRDefault="00000000">
      <w:pPr>
        <w:rPr>
          <w:lang w:val="en-GB"/>
        </w:rPr>
      </w:pPr>
      <w:r w:rsidRPr="00E51F32">
        <w:rPr>
          <w:lang w:val="en-GB"/>
        </w:rPr>
        <w:t>The stages of locals' attitudes and beliefs of tourist development in a destination are depicted in Doxey's Irridex model, commonly referred to as the Irridex model of tourism development. Although the model's application is mostly focused on the tourism industry, its fundamental ideas can be used to comprehend the significance of community attitudes and perceptions in relation to environmental sustainability (Fan, Liu and Qiu, 2018). The Irridex model can be connected to environmental sustainability in the following ways:</w:t>
      </w:r>
    </w:p>
    <w:p w14:paraId="0000001C" w14:textId="77777777" w:rsidR="0061511C" w:rsidRPr="00E51F32" w:rsidRDefault="00000000">
      <w:pPr>
        <w:rPr>
          <w:b/>
          <w:bCs/>
          <w:i/>
          <w:iCs/>
          <w:u w:val="single"/>
          <w:lang w:val="en-GB"/>
        </w:rPr>
      </w:pPr>
      <w:r w:rsidRPr="00E51F32">
        <w:rPr>
          <w:b/>
          <w:bCs/>
          <w:i/>
          <w:iCs/>
          <w:u w:val="single"/>
          <w:lang w:val="en-GB"/>
        </w:rPr>
        <w:t>Elation Stage</w:t>
      </w:r>
    </w:p>
    <w:p w14:paraId="0000001D" w14:textId="77777777" w:rsidR="0061511C" w:rsidRPr="00E51F32" w:rsidRDefault="00000000">
      <w:pPr>
        <w:rPr>
          <w:lang w:val="en-GB"/>
        </w:rPr>
      </w:pPr>
      <w:r w:rsidRPr="00E51F32">
        <w:rPr>
          <w:lang w:val="en-GB"/>
        </w:rPr>
        <w:t>In the early phases of tourism growth, locals may view visitors' arrivals and related activities favorably, which could arouse their excitement and enthusiasm for the possible financial advantages (Fan, Liu and Qiu, 2018).</w:t>
      </w:r>
    </w:p>
    <w:p w14:paraId="0000001E" w14:textId="77777777" w:rsidR="0061511C" w:rsidRPr="00E51F32" w:rsidRDefault="00000000">
      <w:pPr>
        <w:rPr>
          <w:b/>
          <w:bCs/>
          <w:i/>
          <w:iCs/>
          <w:u w:val="single"/>
          <w:lang w:val="en-GB"/>
        </w:rPr>
      </w:pPr>
      <w:r w:rsidRPr="00E51F32">
        <w:rPr>
          <w:b/>
          <w:bCs/>
          <w:i/>
          <w:iCs/>
          <w:u w:val="single"/>
          <w:lang w:val="en-GB"/>
        </w:rPr>
        <w:t xml:space="preserve">Stage of Apathy </w:t>
      </w:r>
    </w:p>
    <w:p w14:paraId="0000001F" w14:textId="77777777" w:rsidR="0061511C" w:rsidRPr="00E51F32" w:rsidRDefault="00000000">
      <w:pPr>
        <w:rPr>
          <w:lang w:val="en-GB"/>
        </w:rPr>
      </w:pPr>
      <w:r w:rsidRPr="00E51F32">
        <w:rPr>
          <w:lang w:val="en-GB"/>
        </w:rPr>
        <w:t>As tourism grows, locals may start to feel indifferent or apathetic about the increasing number of visitors and the effects they are having on the environment (Arie and Dimitri, 2022).</w:t>
      </w:r>
    </w:p>
    <w:p w14:paraId="00000020" w14:textId="77777777" w:rsidR="0061511C" w:rsidRPr="00E51F32" w:rsidRDefault="00000000">
      <w:pPr>
        <w:rPr>
          <w:b/>
          <w:bCs/>
          <w:i/>
          <w:iCs/>
          <w:u w:val="single"/>
          <w:lang w:val="en-GB"/>
        </w:rPr>
      </w:pPr>
      <w:r w:rsidRPr="00E51F32">
        <w:rPr>
          <w:b/>
          <w:bCs/>
          <w:i/>
          <w:iCs/>
          <w:u w:val="single"/>
          <w:lang w:val="en-GB"/>
        </w:rPr>
        <w:t xml:space="preserve">Annoyance Stage </w:t>
      </w:r>
    </w:p>
    <w:p w14:paraId="00000021" w14:textId="77777777" w:rsidR="0061511C" w:rsidRPr="00E51F32" w:rsidRDefault="00000000">
      <w:pPr>
        <w:rPr>
          <w:lang w:val="en-GB"/>
        </w:rPr>
      </w:pPr>
      <w:r w:rsidRPr="00E51F32">
        <w:rPr>
          <w:lang w:val="en-GB"/>
        </w:rPr>
        <w:t xml:space="preserve">Locals may begin to vent their displeasure and irritation during this phase as a result of the detrimental effects of tourism development, which include heightened pollution, congested roads, and disruptions to customs and way of life (Arie and Dimitri, 2022). </w:t>
      </w:r>
    </w:p>
    <w:p w14:paraId="00000022" w14:textId="77777777" w:rsidR="0061511C" w:rsidRPr="00E51F32" w:rsidRDefault="00000000">
      <w:pPr>
        <w:rPr>
          <w:b/>
          <w:bCs/>
          <w:i/>
          <w:iCs/>
          <w:u w:val="single"/>
          <w:lang w:val="en-GB"/>
        </w:rPr>
      </w:pPr>
      <w:r w:rsidRPr="00E51F32">
        <w:rPr>
          <w:b/>
          <w:bCs/>
          <w:i/>
          <w:iCs/>
          <w:u w:val="single"/>
          <w:lang w:val="en-GB"/>
        </w:rPr>
        <w:t xml:space="preserve">Antagonism Stage </w:t>
      </w:r>
    </w:p>
    <w:p w14:paraId="00000023" w14:textId="77777777" w:rsidR="0061511C" w:rsidRPr="00E51F32" w:rsidRDefault="00000000">
      <w:pPr>
        <w:rPr>
          <w:lang w:val="en-GB"/>
        </w:rPr>
      </w:pPr>
      <w:r w:rsidRPr="00E51F32">
        <w:rPr>
          <w:lang w:val="en-GB"/>
        </w:rPr>
        <w:t>Due to the perceived irrevocable harm to the environment, cultural legacy, and standard of living, locals may become fiercely opposed to and hostile toward additional tourism expansion (Arie and Dimitri, 2022).</w:t>
      </w:r>
    </w:p>
    <w:p w14:paraId="00000024" w14:textId="77777777" w:rsidR="0061511C" w:rsidRPr="00E51F32" w:rsidRDefault="00000000">
      <w:pPr>
        <w:rPr>
          <w:lang w:val="en-GB"/>
        </w:rPr>
      </w:pPr>
      <w:r w:rsidRPr="00E51F32">
        <w:rPr>
          <w:lang w:val="en-GB"/>
        </w:rPr>
        <w:lastRenderedPageBreak/>
        <w:t>An understanding of the Irridex model's stages of community attitudes and perceptions can be very important when discussing environmental sustainability. It highlights how crucial community involvement, proactive communication, and active participation are to the advancement of sustainable projects that cater to locals' needs and preferences.</w:t>
      </w:r>
    </w:p>
    <w:p w14:paraId="00000025" w14:textId="77777777" w:rsidR="0061511C" w:rsidRPr="00E51F32" w:rsidRDefault="00000000">
      <w:pPr>
        <w:rPr>
          <w:lang w:val="en-GB"/>
        </w:rPr>
      </w:pPr>
      <w:r w:rsidRPr="00E51F32">
        <w:rPr>
          <w:lang w:val="en-GB"/>
        </w:rPr>
        <w:br w:type="page"/>
      </w:r>
    </w:p>
    <w:p w14:paraId="00000026" w14:textId="77777777" w:rsidR="0061511C" w:rsidRPr="00E51F32" w:rsidRDefault="00000000">
      <w:pPr>
        <w:pStyle w:val="Heading1"/>
        <w:rPr>
          <w:sz w:val="24"/>
          <w:szCs w:val="24"/>
          <w:lang w:val="en-GB"/>
        </w:rPr>
      </w:pPr>
      <w:bookmarkStart w:id="13" w:name="_sdaslmsb4" w:colFirst="0" w:colLast="0"/>
      <w:bookmarkStart w:id="14" w:name="_Toc150363303"/>
      <w:bookmarkStart w:id="15" w:name="_Toc150382444"/>
      <w:bookmarkEnd w:id="13"/>
      <w:r w:rsidRPr="00E51F32">
        <w:rPr>
          <w:sz w:val="24"/>
          <w:szCs w:val="24"/>
          <w:lang w:val="en-GB"/>
        </w:rPr>
        <w:lastRenderedPageBreak/>
        <w:t>1.4 Future Recommendations for the Hospitality Industry</w:t>
      </w:r>
      <w:bookmarkEnd w:id="14"/>
      <w:bookmarkEnd w:id="15"/>
    </w:p>
    <w:p w14:paraId="00000027" w14:textId="3BE2E803" w:rsidR="0061511C" w:rsidRPr="00E51F32" w:rsidRDefault="00000000">
      <w:pPr>
        <w:rPr>
          <w:lang w:val="en-GB"/>
        </w:rPr>
      </w:pPr>
      <w:r w:rsidRPr="00E51F32">
        <w:rPr>
          <w:lang w:val="en-GB"/>
        </w:rPr>
        <w:t xml:space="preserve">To improve the overall visitor experience and expedite operations, invest in cutting-edge technical solutions like virtual concierge services, AI-powered guest services, and contactless check-ins. In order to attract eco-aware tourists, include sustainable practices into every facet of the company's operations, such as trash reduction initiatives, energy-efficient infrastructure, and locally and organically sourced culinary offerings (Koc, 2019). To provide visitors with individualised experiences, such as specialised amenities, tailored recommendations, and focused marketing efforts based on individual tastes and </w:t>
      </w:r>
      <w:r w:rsidR="00783941" w:rsidRPr="00E51F32">
        <w:rPr>
          <w:lang w:val="en-GB"/>
        </w:rPr>
        <w:t>behavior</w:t>
      </w:r>
      <w:r w:rsidRPr="00E51F32">
        <w:rPr>
          <w:lang w:val="en-GB"/>
        </w:rPr>
        <w:t xml:space="preserve">, leverage data analytics and consumer insights (Guerra-Montenegro et al., 2021). Prioritise strict health and safety procedures, such as routine air quality monitoring, health screenings, and cleanliness </w:t>
      </w:r>
      <w:r w:rsidR="00783941" w:rsidRPr="00E51F32">
        <w:rPr>
          <w:lang w:val="en-GB"/>
        </w:rPr>
        <w:t>practices</w:t>
      </w:r>
      <w:r w:rsidRPr="00E51F32">
        <w:rPr>
          <w:lang w:val="en-GB"/>
        </w:rPr>
        <w:t xml:space="preserve">, to comfort guests and foster their confidence in the security of the hospitality experience. Work together with </w:t>
      </w:r>
      <w:r w:rsidR="00783941" w:rsidRPr="00E51F32">
        <w:rPr>
          <w:lang w:val="en-GB"/>
        </w:rPr>
        <w:t>neighborhood</w:t>
      </w:r>
      <w:r w:rsidRPr="00E51F32">
        <w:rPr>
          <w:lang w:val="en-GB"/>
        </w:rPr>
        <w:t xml:space="preserve"> companies, tour companies, and cultural organisations to provide visitors with genuine, immersive experiences that highlight the area's distinctive history, culture, and local products (Al Shehhi and Karathanasopoulos, 2020). Provide travellers with peace of mind and the freedom to modify their travel arrangements as needed by implementing flexible booking and cancellation policies that adapt to shifting travel patterns and evolving consumer needs. Give priority to career development programs, mental health services, and staff training programs in order to cultivate a highly trained and driven workforce that provides outstanding customer service and creates a warm and inviting environment for visitors (Nilashi et al., 2019). In order to cater to a wide range of tastes and preferences, curate a diversified culinary experience that highlights regional flavours as well as foreign cuisines. Include farm-to-table dining, themed culinary events, and cooking workshops. </w:t>
      </w:r>
    </w:p>
    <w:p w14:paraId="00000028" w14:textId="77777777" w:rsidR="0061511C" w:rsidRPr="00E51F32" w:rsidRDefault="00000000">
      <w:pPr>
        <w:pStyle w:val="Heading1"/>
        <w:rPr>
          <w:sz w:val="24"/>
          <w:szCs w:val="24"/>
          <w:lang w:val="en-GB"/>
        </w:rPr>
      </w:pPr>
      <w:bookmarkStart w:id="16" w:name="_f7s9ovrlg7s1" w:colFirst="0" w:colLast="0"/>
      <w:bookmarkStart w:id="17" w:name="_Toc150363304"/>
      <w:bookmarkStart w:id="18" w:name="_Toc150382445"/>
      <w:bookmarkEnd w:id="16"/>
      <w:r w:rsidRPr="00E51F32">
        <w:rPr>
          <w:sz w:val="24"/>
          <w:szCs w:val="24"/>
          <w:lang w:val="en-GB"/>
        </w:rPr>
        <w:t>1.5 Can the hospitality industry ever be truly green?</w:t>
      </w:r>
      <w:bookmarkEnd w:id="17"/>
      <w:bookmarkEnd w:id="18"/>
    </w:p>
    <w:p w14:paraId="00000029" w14:textId="2C66209D" w:rsidR="0061511C" w:rsidRPr="00E51F32" w:rsidRDefault="00000000">
      <w:pPr>
        <w:rPr>
          <w:lang w:val="en-GB"/>
        </w:rPr>
      </w:pPr>
      <w:r w:rsidRPr="00E51F32">
        <w:rPr>
          <w:lang w:val="en-GB"/>
        </w:rPr>
        <w:t xml:space="preserve">Although the hospitality sector has made great progress in adopting sustainable </w:t>
      </w:r>
      <w:r w:rsidR="00783941" w:rsidRPr="00E51F32">
        <w:rPr>
          <w:lang w:val="en-GB"/>
        </w:rPr>
        <w:t>practices</w:t>
      </w:r>
      <w:r w:rsidRPr="00E51F32">
        <w:rPr>
          <w:lang w:val="en-GB"/>
        </w:rPr>
        <w:t xml:space="preserve">, it is still unclear if the sector can fully embrace sustainability and go green. This study evaluates the viability of implementing fully green </w:t>
      </w:r>
      <w:r w:rsidR="00783941" w:rsidRPr="00E51F32">
        <w:rPr>
          <w:lang w:val="en-GB"/>
        </w:rPr>
        <w:t>practices</w:t>
      </w:r>
      <w:r w:rsidRPr="00E51F32">
        <w:rPr>
          <w:lang w:val="en-GB"/>
        </w:rPr>
        <w:t xml:space="preserve"> in the hospitality sector, looking at the opportunities, obstacles, and possible tactics for promoting sustainability in this complex and dynamic sector. Examine the latest sustainability </w:t>
      </w:r>
      <w:r w:rsidR="00783941" w:rsidRPr="00E51F32">
        <w:rPr>
          <w:lang w:val="en-GB"/>
        </w:rPr>
        <w:t>endeavors</w:t>
      </w:r>
      <w:r w:rsidRPr="00E51F32">
        <w:rPr>
          <w:lang w:val="en-GB"/>
        </w:rPr>
        <w:t xml:space="preserve"> carried out by prominent entities in the hospitality sector, emphasising the efficacious adoption of eco-friendly </w:t>
      </w:r>
      <w:r w:rsidR="00783941" w:rsidRPr="00E51F32">
        <w:rPr>
          <w:lang w:val="en-GB"/>
        </w:rPr>
        <w:t>practices</w:t>
      </w:r>
      <w:r w:rsidRPr="00E51F32">
        <w:rPr>
          <w:lang w:val="en-GB"/>
        </w:rPr>
        <w:t xml:space="preserve">, environmentally conscious structures, and energy-conserving </w:t>
      </w:r>
      <w:r w:rsidRPr="00E51F32">
        <w:rPr>
          <w:lang w:val="en-GB"/>
        </w:rPr>
        <w:lastRenderedPageBreak/>
        <w:t>operations (Pham, Tučková and Chiappetta Jabbour, 2019). Assess the effect these measures have on lowering the carbon footprint of the sector and protecting the environment.  Determine the main obstacles to the adoption of fully green practi</w:t>
      </w:r>
      <w:r w:rsidR="00783941" w:rsidRPr="00E51F32">
        <w:rPr>
          <w:lang w:val="en-GB"/>
        </w:rPr>
        <w:t>c</w:t>
      </w:r>
      <w:r w:rsidRPr="00E51F32">
        <w:rPr>
          <w:lang w:val="en-GB"/>
        </w:rPr>
        <w:t>es in the hospitality industry, such as operational constraints, financial ramifications, and the difficulties of integrating sustainable practi</w:t>
      </w:r>
      <w:r w:rsidR="00783941" w:rsidRPr="00E51F32">
        <w:rPr>
          <w:lang w:val="en-GB"/>
        </w:rPr>
        <w:t>c</w:t>
      </w:r>
      <w:r w:rsidRPr="00E51F32">
        <w:rPr>
          <w:lang w:val="en-GB"/>
        </w:rPr>
        <w:t>es into a variety of hospitality offers (Alonso-Almeida et al., 2019). Analyse the possible obstacles to the industry's broad adoption of green practi</w:t>
      </w:r>
      <w:r w:rsidR="00783941" w:rsidRPr="00E51F32">
        <w:rPr>
          <w:lang w:val="en-GB"/>
        </w:rPr>
        <w:t>c</w:t>
      </w:r>
      <w:r w:rsidRPr="00E51F32">
        <w:rPr>
          <w:lang w:val="en-GB"/>
        </w:rPr>
        <w:t xml:space="preserve">es and technologies. Discover the newest innovations in waste reduction technology, intelligent energy management systems, and energy-efficient building materials that might completely transform the hotel sector (Mejia, 2018). Examine the effects of regulatory actions in promoting green </w:t>
      </w:r>
      <w:r w:rsidR="00783941" w:rsidRPr="00E51F32">
        <w:rPr>
          <w:lang w:val="en-GB"/>
        </w:rPr>
        <w:t>practices</w:t>
      </w:r>
      <w:r w:rsidRPr="00E51F32">
        <w:rPr>
          <w:lang w:val="en-GB"/>
        </w:rPr>
        <w:t xml:space="preserve"> and cultivating an environmentally conscious culture in the sector. The hospitality industry has the potential to make a substantial contribution to global sustainability efforts through the use of cutting-edge technologies, regulatory support, and cooperative activities, even though adopting fully green </w:t>
      </w:r>
      <w:r w:rsidR="00783941" w:rsidRPr="00E51F32">
        <w:rPr>
          <w:lang w:val="en-GB"/>
        </w:rPr>
        <w:t>practices</w:t>
      </w:r>
      <w:r w:rsidRPr="00E51F32">
        <w:rPr>
          <w:lang w:val="en-GB"/>
        </w:rPr>
        <w:t xml:space="preserve"> presents inherent hurdles. </w:t>
      </w:r>
    </w:p>
    <w:p w14:paraId="0000002A" w14:textId="77777777" w:rsidR="0061511C" w:rsidRPr="00E51F32" w:rsidRDefault="00000000">
      <w:pPr>
        <w:pStyle w:val="Heading1"/>
        <w:rPr>
          <w:sz w:val="24"/>
          <w:szCs w:val="24"/>
          <w:lang w:val="en-GB"/>
        </w:rPr>
      </w:pPr>
      <w:bookmarkStart w:id="19" w:name="_tsjwkn4w3kej" w:colFirst="0" w:colLast="0"/>
      <w:bookmarkStart w:id="20" w:name="_Toc150363305"/>
      <w:bookmarkStart w:id="21" w:name="_Toc150382446"/>
      <w:bookmarkEnd w:id="19"/>
      <w:r w:rsidRPr="00E51F32">
        <w:rPr>
          <w:sz w:val="24"/>
          <w:szCs w:val="24"/>
          <w:lang w:val="en-GB"/>
        </w:rPr>
        <w:t>1.6 Is financial resiliency key to sustainability?</w:t>
      </w:r>
      <w:bookmarkEnd w:id="20"/>
      <w:bookmarkEnd w:id="21"/>
    </w:p>
    <w:p w14:paraId="0000002B" w14:textId="77777777" w:rsidR="0061511C" w:rsidRPr="00E51F32" w:rsidRDefault="00000000">
      <w:pPr>
        <w:rPr>
          <w:lang w:val="en-GB"/>
        </w:rPr>
      </w:pPr>
      <w:r w:rsidRPr="00E51F32">
        <w:rPr>
          <w:lang w:val="en-GB"/>
        </w:rPr>
        <w:t>To achieve sustainability in the hotel sector, financial resilience is undoubtedly essential. The following are some ways that financial resiliency supports sustainability in this industry:</w:t>
      </w:r>
    </w:p>
    <w:p w14:paraId="0000002C" w14:textId="77777777" w:rsidR="0061511C" w:rsidRPr="00E51F32" w:rsidRDefault="00000000">
      <w:pPr>
        <w:rPr>
          <w:b/>
          <w:bCs/>
          <w:i/>
          <w:iCs/>
          <w:u w:val="single"/>
          <w:lang w:val="en-GB"/>
        </w:rPr>
      </w:pPr>
      <w:r w:rsidRPr="00E51F32">
        <w:rPr>
          <w:b/>
          <w:bCs/>
          <w:i/>
          <w:iCs/>
          <w:u w:val="single"/>
          <w:lang w:val="en-GB"/>
        </w:rPr>
        <w:t>Investment in Sustainable Infrastructure</w:t>
      </w:r>
    </w:p>
    <w:p w14:paraId="0000002D" w14:textId="77777777" w:rsidR="0061511C" w:rsidRPr="00E51F32" w:rsidRDefault="00000000">
      <w:pPr>
        <w:rPr>
          <w:lang w:val="en-GB"/>
        </w:rPr>
      </w:pPr>
      <w:r w:rsidRPr="00E51F32">
        <w:rPr>
          <w:lang w:val="en-GB"/>
        </w:rPr>
        <w:t>Hospitality companies that are financially stable can set aside funds to purchase energy-saving equipment and environmentally friendly infrastructure, which will lower their activities' overall environmental effect and save long-term expenses.</w:t>
      </w:r>
    </w:p>
    <w:p w14:paraId="0000002E" w14:textId="77777777" w:rsidR="0061511C" w:rsidRPr="00E51F32" w:rsidRDefault="00000000">
      <w:pPr>
        <w:rPr>
          <w:b/>
          <w:bCs/>
          <w:i/>
          <w:iCs/>
          <w:u w:val="single"/>
          <w:lang w:val="en-GB"/>
        </w:rPr>
      </w:pPr>
      <w:r w:rsidRPr="00E51F32">
        <w:rPr>
          <w:b/>
          <w:bCs/>
          <w:i/>
          <w:iCs/>
          <w:u w:val="single"/>
          <w:lang w:val="en-GB"/>
        </w:rPr>
        <w:t>Using Green Techniques</w:t>
      </w:r>
    </w:p>
    <w:p w14:paraId="0000002F" w14:textId="7CF91FA0" w:rsidR="0061511C" w:rsidRPr="00E51F32" w:rsidRDefault="00000000">
      <w:pPr>
        <w:rPr>
          <w:lang w:val="en-GB"/>
        </w:rPr>
      </w:pPr>
      <w:r w:rsidRPr="00E51F32">
        <w:rPr>
          <w:lang w:val="en-GB"/>
        </w:rPr>
        <w:t xml:space="preserve">Businesses in the hospitality sector can reduce their environmental effect and carbon footprint by implementing sustainable </w:t>
      </w:r>
      <w:r w:rsidR="00783941" w:rsidRPr="00E51F32">
        <w:rPr>
          <w:lang w:val="en-GB"/>
        </w:rPr>
        <w:t>practices</w:t>
      </w:r>
      <w:r w:rsidRPr="00E51F32">
        <w:rPr>
          <w:lang w:val="en-GB"/>
        </w:rPr>
        <w:t xml:space="preserve"> including water conservation, waste reduction, and integration of renewable energy sources, provided they have a solid financial base.</w:t>
      </w:r>
    </w:p>
    <w:p w14:paraId="00000030" w14:textId="77777777" w:rsidR="0061511C" w:rsidRPr="00E51F32" w:rsidRDefault="00000000">
      <w:pPr>
        <w:rPr>
          <w:b/>
          <w:bCs/>
          <w:i/>
          <w:iCs/>
          <w:u w:val="single"/>
          <w:lang w:val="en-GB"/>
        </w:rPr>
      </w:pPr>
      <w:r w:rsidRPr="00E51F32">
        <w:rPr>
          <w:b/>
          <w:bCs/>
          <w:i/>
          <w:iCs/>
          <w:u w:val="single"/>
          <w:lang w:val="en-GB"/>
        </w:rPr>
        <w:t>Managing Risk and Adapting</w:t>
      </w:r>
    </w:p>
    <w:p w14:paraId="00000032" w14:textId="5877AFDA" w:rsidR="0061511C" w:rsidRPr="00E51F32" w:rsidRDefault="00000000">
      <w:pPr>
        <w:rPr>
          <w:lang w:val="en-GB"/>
        </w:rPr>
      </w:pPr>
      <w:r w:rsidRPr="00E51F32">
        <w:rPr>
          <w:lang w:val="en-GB"/>
        </w:rPr>
        <w:t xml:space="preserve">Hospitality companies that are financially resilient are better equipped to handle the risks that come with market volatility, environmental changes, and regulatory changes. This </w:t>
      </w:r>
      <w:r w:rsidRPr="00E51F32">
        <w:rPr>
          <w:lang w:val="en-GB"/>
        </w:rPr>
        <w:lastRenderedPageBreak/>
        <w:t>flexibility lets them modify their operations to satisfy changing customer demands and sustainability standards.</w:t>
      </w:r>
    </w:p>
    <w:p w14:paraId="00000033" w14:textId="77777777" w:rsidR="0061511C" w:rsidRPr="00E51F32" w:rsidRDefault="00000000">
      <w:pPr>
        <w:pStyle w:val="Heading1"/>
        <w:rPr>
          <w:sz w:val="24"/>
          <w:szCs w:val="24"/>
          <w:lang w:val="en-GB"/>
        </w:rPr>
      </w:pPr>
      <w:bookmarkStart w:id="22" w:name="_l1cop7ogwm2" w:colFirst="0" w:colLast="0"/>
      <w:bookmarkStart w:id="23" w:name="_Toc150363306"/>
      <w:bookmarkStart w:id="24" w:name="_Toc150382447"/>
      <w:bookmarkEnd w:id="22"/>
      <w:r w:rsidRPr="00E51F32">
        <w:rPr>
          <w:sz w:val="24"/>
          <w:szCs w:val="24"/>
          <w:lang w:val="en-GB"/>
        </w:rPr>
        <w:t>2. Conclusion</w:t>
      </w:r>
      <w:bookmarkEnd w:id="23"/>
      <w:bookmarkEnd w:id="24"/>
    </w:p>
    <w:p w14:paraId="00000034" w14:textId="1F91032B" w:rsidR="0061511C" w:rsidRPr="00E51F32" w:rsidRDefault="00000000">
      <w:pPr>
        <w:rPr>
          <w:lang w:val="en-GB"/>
        </w:rPr>
      </w:pPr>
      <w:r w:rsidRPr="00E51F32">
        <w:rPr>
          <w:lang w:val="en-GB"/>
        </w:rPr>
        <w:t>In summary, financial resiliency is essential to sustainability in the hospitality sector because it allows companies to make investments in environmentally friendly practi</w:t>
      </w:r>
      <w:r w:rsidR="00783941" w:rsidRPr="00E51F32">
        <w:rPr>
          <w:lang w:val="en-GB"/>
        </w:rPr>
        <w:t>c</w:t>
      </w:r>
      <w:r w:rsidRPr="00E51F32">
        <w:rPr>
          <w:lang w:val="en-GB"/>
        </w:rPr>
        <w:t>es, manage risks, interact with local communities, maintain long-term viability, and promote employee well-being. Hospitality enterprises can support responsible tourism, aid in the preservation of natural resources, and improve the environment and society at large by making financial resilience and sustainability a priority in their operations.</w:t>
      </w:r>
      <w:r w:rsidRPr="00E51F32">
        <w:rPr>
          <w:lang w:val="en-GB"/>
        </w:rPr>
        <w:br w:type="page"/>
      </w:r>
    </w:p>
    <w:p w14:paraId="18A91ACD" w14:textId="6AFA0C34" w:rsidR="00783941" w:rsidRPr="00E51F32" w:rsidRDefault="00000000" w:rsidP="00F07F44">
      <w:pPr>
        <w:pStyle w:val="Heading1"/>
        <w:rPr>
          <w:sz w:val="24"/>
          <w:szCs w:val="24"/>
          <w:lang w:val="en-GB"/>
        </w:rPr>
      </w:pPr>
      <w:bookmarkStart w:id="25" w:name="_8vr6gezqhec" w:colFirst="0" w:colLast="0"/>
      <w:bookmarkStart w:id="26" w:name="_Toc150363307"/>
      <w:bookmarkStart w:id="27" w:name="_Toc150382448"/>
      <w:bookmarkEnd w:id="25"/>
      <w:r w:rsidRPr="00E51F32">
        <w:rPr>
          <w:sz w:val="24"/>
          <w:szCs w:val="24"/>
          <w:lang w:val="en-GB"/>
        </w:rPr>
        <w:lastRenderedPageBreak/>
        <w:t>3. Reference</w:t>
      </w:r>
      <w:bookmarkEnd w:id="26"/>
      <w:bookmarkEnd w:id="27"/>
    </w:p>
    <w:p w14:paraId="2A75ED3C" w14:textId="3ADC7E35" w:rsidR="00783941" w:rsidRPr="00E51F32" w:rsidRDefault="00783941">
      <w:pPr>
        <w:spacing w:after="240"/>
        <w:rPr>
          <w:lang w:val="en-GB"/>
        </w:rPr>
      </w:pPr>
      <w:r w:rsidRPr="00E51F32">
        <w:rPr>
          <w:lang w:val="en-GB"/>
        </w:rPr>
        <w:t xml:space="preserve">Al Shehhi, M. and Karathanasopoulos, A. (2020). Forecasting Hotel Room Prices in Selected GCC Cities Using Deep Learning. </w:t>
      </w:r>
      <w:r w:rsidRPr="00E51F32">
        <w:rPr>
          <w:i/>
          <w:lang w:val="en-GB"/>
        </w:rPr>
        <w:t>Journal of Hospitality and Tourism Management</w:t>
      </w:r>
      <w:r w:rsidRPr="00E51F32">
        <w:rPr>
          <w:lang w:val="en-GB"/>
        </w:rPr>
        <w:t xml:space="preserve">, 42(7), pp.40–50. </w:t>
      </w:r>
      <w:r w:rsidR="00F07F44" w:rsidRPr="00E51F32">
        <w:rPr>
          <w:lang w:val="en-GB"/>
        </w:rPr>
        <w:t>doi: https://doi.org/10.1016/j.jhtm.2019.11.003</w:t>
      </w:r>
      <w:r w:rsidRPr="00E51F32">
        <w:rPr>
          <w:lang w:val="en-GB"/>
        </w:rPr>
        <w:t>.</w:t>
      </w:r>
    </w:p>
    <w:p w14:paraId="091AEA92" w14:textId="1F9529CE" w:rsidR="00783941" w:rsidRPr="00E51F32" w:rsidRDefault="00783941">
      <w:pPr>
        <w:spacing w:after="240"/>
        <w:rPr>
          <w:lang w:val="en-GB"/>
        </w:rPr>
      </w:pPr>
      <w:r w:rsidRPr="00E51F32">
        <w:rPr>
          <w:lang w:val="en-GB"/>
        </w:rPr>
        <w:t xml:space="preserve">Alonso-Almeida, M.-M., Fernández Robin, C., Celemín Pedroche, M.S. and Astorga, P.S. (2019). Revisiting Green Practices in the Hotel industry: a Comparison between Mature and Emerging Destinations. </w:t>
      </w:r>
      <w:r w:rsidRPr="00E51F32">
        <w:rPr>
          <w:i/>
          <w:lang w:val="en-GB"/>
        </w:rPr>
        <w:t>Journal of Cleaner Production</w:t>
      </w:r>
      <w:r w:rsidRPr="00E51F32">
        <w:rPr>
          <w:lang w:val="en-GB"/>
        </w:rPr>
        <w:t xml:space="preserve">, [online] 140(3), pp.1415–1428. </w:t>
      </w:r>
      <w:r w:rsidR="00F07F44" w:rsidRPr="00E51F32">
        <w:rPr>
          <w:lang w:val="en-GB"/>
        </w:rPr>
        <w:t>doi: https://doi.org/10.1016/j.jclepro.2016.10.010</w:t>
      </w:r>
      <w:r w:rsidRPr="00E51F32">
        <w:rPr>
          <w:lang w:val="en-GB"/>
        </w:rPr>
        <w:t>.</w:t>
      </w:r>
    </w:p>
    <w:p w14:paraId="68A5995C" w14:textId="77777777" w:rsidR="00783941" w:rsidRPr="00E51F32" w:rsidRDefault="00783941">
      <w:pPr>
        <w:spacing w:after="240"/>
        <w:rPr>
          <w:lang w:val="en-GB"/>
        </w:rPr>
      </w:pPr>
      <w:r w:rsidRPr="00E51F32">
        <w:rPr>
          <w:lang w:val="en-GB"/>
        </w:rPr>
        <w:t xml:space="preserve">Arie, S. and Dimitri, I. (2022). </w:t>
      </w:r>
      <w:r w:rsidRPr="00E51F32">
        <w:rPr>
          <w:i/>
          <w:lang w:val="en-GB"/>
        </w:rPr>
        <w:t>Handbook of Tourism Impacts: Social and Environmental Perspectives</w:t>
      </w:r>
      <w:r w:rsidRPr="00E51F32">
        <w:rPr>
          <w:lang w:val="en-GB"/>
        </w:rPr>
        <w:t xml:space="preserve">. [online] </w:t>
      </w:r>
      <w:r w:rsidRPr="00E51F32">
        <w:rPr>
          <w:i/>
          <w:lang w:val="en-GB"/>
        </w:rPr>
        <w:t>Google Books</w:t>
      </w:r>
      <w:r w:rsidRPr="00E51F32">
        <w:rPr>
          <w:lang w:val="en-GB"/>
        </w:rPr>
        <w:t>. Edward Elgar Publishing. Available at: https://books.google.com/books?hl=en&amp;lr=&amp;id=w-RvEAAAQBAJ&amp;oi=fnd&amp;pg=PA60&amp;dq=Doxey%27s+Irridex+model&amp;ots=Ge4epUTNz2&amp;sig=-LE5R3bOsKL7GJtVHGOH50m38lQ [Accessed 8 Nov. 2023].</w:t>
      </w:r>
    </w:p>
    <w:p w14:paraId="33F952B6" w14:textId="77777777" w:rsidR="00783941" w:rsidRPr="00E51F32" w:rsidRDefault="00783941">
      <w:pPr>
        <w:spacing w:after="240"/>
        <w:rPr>
          <w:lang w:val="en-GB"/>
        </w:rPr>
      </w:pPr>
      <w:r w:rsidRPr="00E51F32">
        <w:rPr>
          <w:lang w:val="en-GB"/>
        </w:rPr>
        <w:t xml:space="preserve">Beritelli, P. (2019). Transferring Concepts and Tools from Other Fields to the Tourist destination: a Critical Viewpoint Focusing on the Lifecycle Concept. </w:t>
      </w:r>
      <w:r w:rsidRPr="00E51F32">
        <w:rPr>
          <w:i/>
          <w:lang w:val="en-GB"/>
        </w:rPr>
        <w:t>www.alexandria.unisg.ch</w:t>
      </w:r>
      <w:r w:rsidRPr="00E51F32">
        <w:rPr>
          <w:lang w:val="en-GB"/>
        </w:rPr>
        <w:t>, [online] 655(8). Available at: https://www.alexandria.unisg.ch/entities/publication/ead78b71-f436-40cb-aaac-cd76d3def6a3.</w:t>
      </w:r>
    </w:p>
    <w:p w14:paraId="7EE6E65B" w14:textId="77777777" w:rsidR="00783941" w:rsidRPr="00E51F32" w:rsidRDefault="00783941">
      <w:pPr>
        <w:spacing w:after="240"/>
        <w:rPr>
          <w:lang w:val="en-GB"/>
        </w:rPr>
      </w:pPr>
      <w:r w:rsidRPr="00E51F32">
        <w:rPr>
          <w:lang w:val="en-GB"/>
        </w:rPr>
        <w:t xml:space="preserve">Borgatti, S.P., Everett, M.G. and Johnson, J.C. (2019). </w:t>
      </w:r>
      <w:r w:rsidRPr="00E51F32">
        <w:rPr>
          <w:i/>
          <w:lang w:val="en-GB"/>
        </w:rPr>
        <w:t>Analyzing Social Networks</w:t>
      </w:r>
      <w:r w:rsidRPr="00E51F32">
        <w:rPr>
          <w:lang w:val="en-GB"/>
        </w:rPr>
        <w:t xml:space="preserve">. [online] </w:t>
      </w:r>
      <w:r w:rsidRPr="00E51F32">
        <w:rPr>
          <w:i/>
          <w:lang w:val="en-GB"/>
        </w:rPr>
        <w:t>Google Books</w:t>
      </w:r>
      <w:r w:rsidRPr="00E51F32">
        <w:rPr>
          <w:lang w:val="en-GB"/>
        </w:rPr>
        <w:t>. SAGE Publications. Available at: https://books.google.com/books?hl=en&amp;lr=&amp;id=-gpEDwAAQBAJ&amp;oi=fnd&amp;pg=PP1&amp;ots=N-emN-7B2W&amp;sig=fEngTDZq1-siqjwbOv4BaGPKEis [Accessed 8 Nov. 2023].</w:t>
      </w:r>
    </w:p>
    <w:p w14:paraId="7B2033E1" w14:textId="78B8631B" w:rsidR="00783941" w:rsidRPr="00E51F32" w:rsidRDefault="00783941">
      <w:pPr>
        <w:spacing w:after="240"/>
        <w:rPr>
          <w:lang w:val="en-GB"/>
        </w:rPr>
      </w:pPr>
      <w:r w:rsidRPr="00E51F32">
        <w:rPr>
          <w:lang w:val="en-GB"/>
        </w:rPr>
        <w:t xml:space="preserve">Chapman, A. and Light, D. (2019). Exploring the Tourist Destination as a mosaic: the Alternative Lifecycles of the Seaside Amusement Arcade Sector in Britain. </w:t>
      </w:r>
      <w:r w:rsidRPr="00E51F32">
        <w:rPr>
          <w:i/>
          <w:lang w:val="en-GB"/>
        </w:rPr>
        <w:t>Tourism Management</w:t>
      </w:r>
      <w:r w:rsidRPr="00E51F32">
        <w:rPr>
          <w:lang w:val="en-GB"/>
        </w:rPr>
        <w:t xml:space="preserve">, 52(54), pp.254–263. </w:t>
      </w:r>
      <w:r w:rsidR="00F07F44" w:rsidRPr="00E51F32">
        <w:rPr>
          <w:lang w:val="en-GB"/>
        </w:rPr>
        <w:t>doi: https://doi.org/10.1016/j.tourman.2015.06.020</w:t>
      </w:r>
      <w:r w:rsidRPr="00E51F32">
        <w:rPr>
          <w:lang w:val="en-GB"/>
        </w:rPr>
        <w:t>.</w:t>
      </w:r>
    </w:p>
    <w:p w14:paraId="1D7344A3" w14:textId="46C85E2B" w:rsidR="00783941" w:rsidRPr="00E51F32" w:rsidRDefault="00783941">
      <w:pPr>
        <w:spacing w:after="240"/>
        <w:rPr>
          <w:lang w:val="en-GB"/>
        </w:rPr>
      </w:pPr>
      <w:r w:rsidRPr="00E51F32">
        <w:rPr>
          <w:lang w:val="en-GB"/>
        </w:rPr>
        <w:t xml:space="preserve">Das, D. (2021). An Empirical Approach to Investigate the Possibility of Consumer Driven Sustainability Transformation of Indian Textile and Apparel Industries. </w:t>
      </w:r>
      <w:r w:rsidRPr="00E51F32">
        <w:rPr>
          <w:i/>
          <w:lang w:val="en-GB"/>
        </w:rPr>
        <w:t xml:space="preserve">Turkish Journal of </w:t>
      </w:r>
      <w:r w:rsidRPr="00E51F32">
        <w:rPr>
          <w:i/>
          <w:lang w:val="en-GB"/>
        </w:rPr>
        <w:lastRenderedPageBreak/>
        <w:t>Computer and Mathematics Education (TURCOMAT)</w:t>
      </w:r>
      <w:r w:rsidRPr="00E51F32">
        <w:rPr>
          <w:lang w:val="en-GB"/>
        </w:rPr>
        <w:t xml:space="preserve">, [online] 12(7), pp.91–98. </w:t>
      </w:r>
      <w:r w:rsidR="00F07F44" w:rsidRPr="00E51F32">
        <w:rPr>
          <w:lang w:val="en-GB"/>
        </w:rPr>
        <w:t>doi: https://doi.org/10.17762/turcomat.v12i7.2548</w:t>
      </w:r>
      <w:r w:rsidRPr="00E51F32">
        <w:rPr>
          <w:lang w:val="en-GB"/>
        </w:rPr>
        <w:t>.</w:t>
      </w:r>
    </w:p>
    <w:p w14:paraId="6A1CEB77" w14:textId="3604ECCC" w:rsidR="00783941" w:rsidRPr="00E51F32" w:rsidRDefault="00783941">
      <w:pPr>
        <w:spacing w:after="240"/>
        <w:rPr>
          <w:lang w:val="en-GB"/>
        </w:rPr>
      </w:pPr>
      <w:r w:rsidRPr="00E51F32">
        <w:rPr>
          <w:lang w:val="en-GB"/>
        </w:rPr>
        <w:t xml:space="preserve">Fan, D.X., Liu, A. and Qiu, R.T. (2018). Revisiting the Relationship between Host Attitudes and Tourism development: a Utility Maximization Approach. </w:t>
      </w:r>
      <w:r w:rsidRPr="00E51F32">
        <w:rPr>
          <w:i/>
          <w:lang w:val="en-GB"/>
        </w:rPr>
        <w:t>Tourism Economics</w:t>
      </w:r>
      <w:r w:rsidRPr="00E51F32">
        <w:rPr>
          <w:lang w:val="en-GB"/>
        </w:rPr>
        <w:t xml:space="preserve">, 25(2), pp.171–188. </w:t>
      </w:r>
      <w:r w:rsidR="00F07F44" w:rsidRPr="00E51F32">
        <w:rPr>
          <w:lang w:val="en-GB"/>
        </w:rPr>
        <w:t>doi: https://doi.org/10.1177/1354816618794088</w:t>
      </w:r>
      <w:r w:rsidRPr="00E51F32">
        <w:rPr>
          <w:lang w:val="en-GB"/>
        </w:rPr>
        <w:t>.</w:t>
      </w:r>
    </w:p>
    <w:p w14:paraId="728234A8" w14:textId="0B610C10" w:rsidR="00783941" w:rsidRPr="00E51F32" w:rsidRDefault="00783941">
      <w:pPr>
        <w:spacing w:after="240"/>
        <w:rPr>
          <w:lang w:val="en-GB"/>
        </w:rPr>
      </w:pPr>
      <w:r w:rsidRPr="00E51F32">
        <w:rPr>
          <w:lang w:val="en-GB"/>
        </w:rPr>
        <w:t xml:space="preserve">Floričić, T. (2020). Sustainable Solutions in the Hospitality Industry and Competitiveness Context of ‘Green Hotels’. </w:t>
      </w:r>
      <w:r w:rsidRPr="00E51F32">
        <w:rPr>
          <w:i/>
          <w:lang w:val="en-GB"/>
        </w:rPr>
        <w:t>Civil Engineering Journal</w:t>
      </w:r>
      <w:r w:rsidRPr="00E51F32">
        <w:rPr>
          <w:lang w:val="en-GB"/>
        </w:rPr>
        <w:t xml:space="preserve">, 6(6), pp.1104–1113. </w:t>
      </w:r>
      <w:r w:rsidR="00F07F44" w:rsidRPr="00E51F32">
        <w:rPr>
          <w:lang w:val="en-GB"/>
        </w:rPr>
        <w:t>doi: https://doi.org/10.28991/cej-2020-03091532</w:t>
      </w:r>
      <w:r w:rsidRPr="00E51F32">
        <w:rPr>
          <w:lang w:val="en-GB"/>
        </w:rPr>
        <w:t>.</w:t>
      </w:r>
    </w:p>
    <w:p w14:paraId="082AF79D" w14:textId="02F44BD5" w:rsidR="00783941" w:rsidRPr="00E51F32" w:rsidRDefault="00783941">
      <w:pPr>
        <w:spacing w:after="240"/>
        <w:rPr>
          <w:lang w:val="en-GB"/>
        </w:rPr>
      </w:pPr>
      <w:r w:rsidRPr="00E51F32">
        <w:rPr>
          <w:lang w:val="en-GB"/>
        </w:rPr>
        <w:t xml:space="preserve">Gore, S., Borde, N., Desai, P. and George, B. (2022). A Structured Literature Review of the Tourism Area Life Cycle Concept. </w:t>
      </w:r>
      <w:r w:rsidRPr="00E51F32">
        <w:rPr>
          <w:i/>
          <w:lang w:val="en-GB"/>
        </w:rPr>
        <w:t>uSA</w:t>
      </w:r>
      <w:r w:rsidRPr="00E51F32">
        <w:rPr>
          <w:lang w:val="en-GB"/>
        </w:rPr>
        <w:t xml:space="preserve">, [online] 2022(1), pp.1–20. </w:t>
      </w:r>
      <w:r w:rsidR="00F07F44" w:rsidRPr="00E51F32">
        <w:rPr>
          <w:lang w:val="en-GB"/>
        </w:rPr>
        <w:t>doi: https://doi.org/10.34623/7462-ma58</w:t>
      </w:r>
      <w:r w:rsidRPr="00E51F32">
        <w:rPr>
          <w:lang w:val="en-GB"/>
        </w:rPr>
        <w:t>.</w:t>
      </w:r>
    </w:p>
    <w:p w14:paraId="7369E8C5" w14:textId="2B831428" w:rsidR="00783941" w:rsidRPr="00E51F32" w:rsidRDefault="00783941">
      <w:pPr>
        <w:spacing w:after="240"/>
        <w:rPr>
          <w:lang w:val="en-GB"/>
        </w:rPr>
      </w:pPr>
      <w:r w:rsidRPr="00E51F32">
        <w:rPr>
          <w:lang w:val="en-GB"/>
        </w:rPr>
        <w:t xml:space="preserve">Guerra-Montenegro, J., Sanchez-Medina, J., Laña, I., Sanchez-Rodriguez, D., Alonso-Gonzalez, I. and Del Ser, J. (2021). Computational Intelligence in the Hospitality industry: a Systematic Literature Review and a Prospect of Challenges. </w:t>
      </w:r>
      <w:r w:rsidRPr="00E51F32">
        <w:rPr>
          <w:i/>
          <w:lang w:val="en-GB"/>
        </w:rPr>
        <w:t>Applied Soft Computing</w:t>
      </w:r>
      <w:r w:rsidRPr="00E51F32">
        <w:rPr>
          <w:lang w:val="en-GB"/>
        </w:rPr>
        <w:t xml:space="preserve">, [online] 102(6), p.107082. </w:t>
      </w:r>
      <w:r w:rsidR="00F07F44" w:rsidRPr="00E51F32">
        <w:rPr>
          <w:lang w:val="en-GB"/>
        </w:rPr>
        <w:t>doi: https://doi.org/10.1016/j.asoc.2021.107082</w:t>
      </w:r>
      <w:r w:rsidRPr="00E51F32">
        <w:rPr>
          <w:lang w:val="en-GB"/>
        </w:rPr>
        <w:t>.</w:t>
      </w:r>
    </w:p>
    <w:p w14:paraId="4113CA3F" w14:textId="77777777" w:rsidR="00783941" w:rsidRPr="00E51F32" w:rsidRDefault="00783941">
      <w:pPr>
        <w:spacing w:after="240"/>
        <w:rPr>
          <w:lang w:val="en-GB"/>
        </w:rPr>
      </w:pPr>
      <w:r w:rsidRPr="00E51F32">
        <w:rPr>
          <w:lang w:val="en-GB"/>
        </w:rPr>
        <w:t xml:space="preserve">Hilton (2022). </w:t>
      </w:r>
      <w:r w:rsidRPr="00E51F32">
        <w:rPr>
          <w:i/>
          <w:lang w:val="en-GB"/>
        </w:rPr>
        <w:t>Hotels by Hilton - Book the Best Rates Across All Brands</w:t>
      </w:r>
      <w:r w:rsidRPr="00E51F32">
        <w:rPr>
          <w:lang w:val="en-GB"/>
        </w:rPr>
        <w:t>. [online] Hilton. Available at: https://www.hilton.com/en/.</w:t>
      </w:r>
    </w:p>
    <w:p w14:paraId="2F42B651" w14:textId="4D4F4DBB" w:rsidR="00783941" w:rsidRPr="00E51F32" w:rsidRDefault="00783941">
      <w:pPr>
        <w:spacing w:after="240"/>
        <w:rPr>
          <w:lang w:val="en-GB"/>
        </w:rPr>
      </w:pPr>
      <w:r w:rsidRPr="00E51F32">
        <w:rPr>
          <w:lang w:val="en-GB"/>
        </w:rPr>
        <w:t xml:space="preserve">Koc, E. (2019). Service Failures and Recovery in Hospitality and tourism: a Review of Literature and Recommendations for Future Research. </w:t>
      </w:r>
      <w:r w:rsidRPr="00E51F32">
        <w:rPr>
          <w:i/>
          <w:lang w:val="en-GB"/>
        </w:rPr>
        <w:t>Journal of Hospitality Marketing &amp; Management</w:t>
      </w:r>
      <w:r w:rsidRPr="00E51F32">
        <w:rPr>
          <w:lang w:val="en-GB"/>
        </w:rPr>
        <w:t xml:space="preserve">, 28(5), pp.513–537. </w:t>
      </w:r>
      <w:r w:rsidR="00F07F44" w:rsidRPr="00E51F32">
        <w:rPr>
          <w:lang w:val="en-GB"/>
        </w:rPr>
        <w:t>doi: https://doi.org/10.1080/19368623.2019.1537139</w:t>
      </w:r>
      <w:r w:rsidRPr="00E51F32">
        <w:rPr>
          <w:lang w:val="en-GB"/>
        </w:rPr>
        <w:t>.</w:t>
      </w:r>
    </w:p>
    <w:p w14:paraId="2D591CB1" w14:textId="2A4F859E" w:rsidR="00783941" w:rsidRPr="00E51F32" w:rsidRDefault="00783941">
      <w:pPr>
        <w:spacing w:after="240"/>
        <w:rPr>
          <w:lang w:val="en-GB"/>
        </w:rPr>
      </w:pPr>
      <w:r w:rsidRPr="00E51F32">
        <w:rPr>
          <w:lang w:val="en-GB"/>
        </w:rPr>
        <w:t xml:space="preserve">Loviscek, V. (2021). Triple Bottom Line toward a Holistic Framework for Sustainability: a Systematic Review. </w:t>
      </w:r>
      <w:r w:rsidRPr="00E51F32">
        <w:rPr>
          <w:i/>
          <w:lang w:val="en-GB"/>
        </w:rPr>
        <w:t>Revista de Administração Contemporânea</w:t>
      </w:r>
      <w:r w:rsidRPr="00E51F32">
        <w:rPr>
          <w:lang w:val="en-GB"/>
        </w:rPr>
        <w:t xml:space="preserve">, 25(3). </w:t>
      </w:r>
      <w:r w:rsidR="00F07F44" w:rsidRPr="00E51F32">
        <w:rPr>
          <w:lang w:val="en-GB"/>
        </w:rPr>
        <w:t>doi: https://doi.org/10.1590/1982-7849rac2021200017.en</w:t>
      </w:r>
      <w:r w:rsidRPr="00E51F32">
        <w:rPr>
          <w:lang w:val="en-GB"/>
        </w:rPr>
        <w:t>.</w:t>
      </w:r>
    </w:p>
    <w:p w14:paraId="4EAE6EEB" w14:textId="656F351D" w:rsidR="00783941" w:rsidRPr="00E51F32" w:rsidRDefault="00783941">
      <w:pPr>
        <w:spacing w:after="240"/>
        <w:rPr>
          <w:lang w:val="en-GB"/>
        </w:rPr>
      </w:pPr>
      <w:r w:rsidRPr="00E51F32">
        <w:rPr>
          <w:lang w:val="en-GB"/>
        </w:rPr>
        <w:t xml:space="preserve">Mai, J. (2022). Sustainable Marketing with Consumer-Driven Strategies—The Case of Oatly. </w:t>
      </w:r>
      <w:r w:rsidRPr="00E51F32">
        <w:rPr>
          <w:i/>
          <w:lang w:val="en-GB"/>
        </w:rPr>
        <w:t>Applied Economics and Policy Studies</w:t>
      </w:r>
      <w:r w:rsidRPr="00E51F32">
        <w:rPr>
          <w:lang w:val="en-GB"/>
        </w:rPr>
        <w:t xml:space="preserve">, (77), pp.177–185. </w:t>
      </w:r>
      <w:r w:rsidR="00F07F44" w:rsidRPr="00E51F32">
        <w:rPr>
          <w:lang w:val="en-GB"/>
        </w:rPr>
        <w:t>doi: https://doi.org/10.1007/978-981-19-5727-7_19</w:t>
      </w:r>
      <w:r w:rsidRPr="00E51F32">
        <w:rPr>
          <w:lang w:val="en-GB"/>
        </w:rPr>
        <w:t>.</w:t>
      </w:r>
    </w:p>
    <w:p w14:paraId="14E20531" w14:textId="77777777" w:rsidR="00783941" w:rsidRPr="00E51F32" w:rsidRDefault="00783941">
      <w:pPr>
        <w:spacing w:after="240"/>
        <w:rPr>
          <w:lang w:val="en-GB"/>
        </w:rPr>
      </w:pPr>
      <w:r w:rsidRPr="00E51F32">
        <w:rPr>
          <w:lang w:val="en-GB"/>
        </w:rPr>
        <w:lastRenderedPageBreak/>
        <w:t xml:space="preserve">Marriott International (2023). </w:t>
      </w:r>
      <w:r w:rsidRPr="00E51F32">
        <w:rPr>
          <w:i/>
          <w:lang w:val="en-GB"/>
        </w:rPr>
        <w:t>About Marriott International | Corporate Information</w:t>
      </w:r>
      <w:r w:rsidRPr="00E51F32">
        <w:rPr>
          <w:lang w:val="en-GB"/>
        </w:rPr>
        <w:t>. [online] Marriott.com. Available at: https://www.marriott.com/marriott/aboutmarriott.mi.</w:t>
      </w:r>
    </w:p>
    <w:p w14:paraId="3DEDD7C8" w14:textId="4EF23B2A" w:rsidR="00783941" w:rsidRPr="00E51F32" w:rsidRDefault="00783941">
      <w:pPr>
        <w:spacing w:after="240"/>
        <w:rPr>
          <w:lang w:val="en-GB"/>
        </w:rPr>
      </w:pPr>
      <w:r w:rsidRPr="00E51F32">
        <w:rPr>
          <w:lang w:val="en-GB"/>
        </w:rPr>
        <w:t xml:space="preserve">McKercher, B. and Wong, I.A. (2021). Do Destinations Have Multiple lifecycles? </w:t>
      </w:r>
      <w:r w:rsidRPr="00E51F32">
        <w:rPr>
          <w:i/>
          <w:lang w:val="en-GB"/>
        </w:rPr>
        <w:t>Tourism Management</w:t>
      </w:r>
      <w:r w:rsidRPr="00E51F32">
        <w:rPr>
          <w:lang w:val="en-GB"/>
        </w:rPr>
        <w:t xml:space="preserve">, 83(6), p.104232. </w:t>
      </w:r>
      <w:r w:rsidR="00F07F44" w:rsidRPr="00E51F32">
        <w:rPr>
          <w:lang w:val="en-GB"/>
        </w:rPr>
        <w:t>doi: https://doi.org/10.1016/j.tourman.2020.104232</w:t>
      </w:r>
      <w:r w:rsidRPr="00E51F32">
        <w:rPr>
          <w:lang w:val="en-GB"/>
        </w:rPr>
        <w:t>.</w:t>
      </w:r>
    </w:p>
    <w:p w14:paraId="687BE939" w14:textId="100B12DC" w:rsidR="00783941" w:rsidRPr="00E51F32" w:rsidRDefault="00783941">
      <w:pPr>
        <w:spacing w:after="240"/>
        <w:rPr>
          <w:lang w:val="en-GB"/>
        </w:rPr>
      </w:pPr>
      <w:r w:rsidRPr="00E51F32">
        <w:rPr>
          <w:lang w:val="en-GB"/>
        </w:rPr>
        <w:t xml:space="preserve">Mejia, C. (2018). Influencing Green Technology Use Behavior in the Hospitality Industry and the Role of the ‘green Champion’. </w:t>
      </w:r>
      <w:r w:rsidRPr="00E51F32">
        <w:rPr>
          <w:i/>
          <w:lang w:val="en-GB"/>
        </w:rPr>
        <w:t>Journal of Hospitality Marketing &amp; Management</w:t>
      </w:r>
      <w:r w:rsidRPr="00E51F32">
        <w:rPr>
          <w:lang w:val="en-GB"/>
        </w:rPr>
        <w:t xml:space="preserve">, 78(9), pp.1–20. </w:t>
      </w:r>
      <w:r w:rsidR="00F07F44" w:rsidRPr="00E51F32">
        <w:rPr>
          <w:lang w:val="en-GB"/>
        </w:rPr>
        <w:t>doi: https://doi.org/10.1080/19368623.2019.1539935</w:t>
      </w:r>
      <w:r w:rsidRPr="00E51F32">
        <w:rPr>
          <w:lang w:val="en-GB"/>
        </w:rPr>
        <w:t>.</w:t>
      </w:r>
    </w:p>
    <w:p w14:paraId="74AF1A2D" w14:textId="2B3529B6" w:rsidR="00783941" w:rsidRPr="00E51F32" w:rsidRDefault="00783941">
      <w:pPr>
        <w:spacing w:after="240"/>
        <w:rPr>
          <w:lang w:val="en-GB"/>
        </w:rPr>
      </w:pPr>
      <w:r w:rsidRPr="00E51F32">
        <w:rPr>
          <w:lang w:val="en-GB"/>
        </w:rPr>
        <w:t xml:space="preserve">Nilashi, M., Ahani, A., Esfahani, M.D., Yadegaridehkordi, E., Samad, S., Ibrahim, O., Sharef, N.M. and Akbari, E. (2019). Preference Learning for eco-friendly Hotels recommendation: A multi-criteria Collaborative Filtering Approach. </w:t>
      </w:r>
      <w:r w:rsidRPr="00E51F32">
        <w:rPr>
          <w:i/>
          <w:lang w:val="en-GB"/>
        </w:rPr>
        <w:t>Journal of Cleaner Production</w:t>
      </w:r>
      <w:r w:rsidRPr="00E51F32">
        <w:rPr>
          <w:lang w:val="en-GB"/>
        </w:rPr>
        <w:t xml:space="preserve">, 215(56), pp.767–783. </w:t>
      </w:r>
      <w:r w:rsidR="00F07F44" w:rsidRPr="00E51F32">
        <w:rPr>
          <w:lang w:val="en-GB"/>
        </w:rPr>
        <w:t>doi: https://doi.org/10.1016/j.jclepro.2019.01.012</w:t>
      </w:r>
      <w:r w:rsidRPr="00E51F32">
        <w:rPr>
          <w:lang w:val="en-GB"/>
        </w:rPr>
        <w:t>.</w:t>
      </w:r>
    </w:p>
    <w:p w14:paraId="7C8C34D1" w14:textId="476D87D2" w:rsidR="00783941" w:rsidRPr="00E51F32" w:rsidRDefault="00783941">
      <w:pPr>
        <w:spacing w:after="240"/>
        <w:rPr>
          <w:lang w:val="en-GB"/>
        </w:rPr>
      </w:pPr>
      <w:r w:rsidRPr="00E51F32">
        <w:rPr>
          <w:lang w:val="en-GB"/>
        </w:rPr>
        <w:t xml:space="preserve">Pham, N.T., Tučková, Z. and Chiappetta Jabbour, C.J. (2019). Greening the Hospitality industry: How Do Green Human Resource Management Practices Influence Organizational Citizenship Behavior in hotels? a mixed-methods Study. </w:t>
      </w:r>
      <w:r w:rsidRPr="00E51F32">
        <w:rPr>
          <w:i/>
          <w:lang w:val="en-GB"/>
        </w:rPr>
        <w:t>Tourism Management</w:t>
      </w:r>
      <w:r w:rsidRPr="00E51F32">
        <w:rPr>
          <w:lang w:val="en-GB"/>
        </w:rPr>
        <w:t xml:space="preserve">, 72(1), pp.386–399. </w:t>
      </w:r>
      <w:r w:rsidR="00F07F44" w:rsidRPr="00E51F32">
        <w:rPr>
          <w:lang w:val="en-GB"/>
        </w:rPr>
        <w:t>doi: https://doi.org/10.1016/j.tourman.2018.12.008</w:t>
      </w:r>
      <w:r w:rsidRPr="00E51F32">
        <w:rPr>
          <w:lang w:val="en-GB"/>
        </w:rPr>
        <w:t>.</w:t>
      </w:r>
    </w:p>
    <w:p w14:paraId="29D33B86" w14:textId="77777777" w:rsidR="00783941" w:rsidRPr="00E51F32" w:rsidRDefault="00783941">
      <w:pPr>
        <w:spacing w:after="240"/>
        <w:rPr>
          <w:lang w:val="en-GB"/>
        </w:rPr>
      </w:pPr>
      <w:r w:rsidRPr="00E51F32">
        <w:rPr>
          <w:lang w:val="en-GB"/>
        </w:rPr>
        <w:t xml:space="preserve">Scandic Hotels (2022). </w:t>
      </w:r>
      <w:r w:rsidRPr="00E51F32">
        <w:rPr>
          <w:i/>
          <w:lang w:val="en-GB"/>
        </w:rPr>
        <w:t>Scandic Hotels | Book Your Stay now, Decide Later | Scandic Hotels</w:t>
      </w:r>
      <w:r w:rsidRPr="00E51F32">
        <w:rPr>
          <w:lang w:val="en-GB"/>
        </w:rPr>
        <w:t>. [online] www.scandichotels.com. Available at: https://www.scandichotels.com/.</w:t>
      </w:r>
    </w:p>
    <w:p w14:paraId="279F586D" w14:textId="6F874FB6" w:rsidR="00783941" w:rsidRPr="00E51F32" w:rsidRDefault="00783941">
      <w:pPr>
        <w:spacing w:after="240"/>
        <w:rPr>
          <w:lang w:val="en-GB"/>
        </w:rPr>
      </w:pPr>
      <w:r w:rsidRPr="00E51F32">
        <w:rPr>
          <w:lang w:val="en-GB"/>
        </w:rPr>
        <w:t xml:space="preserve">Singh, S. (2020). Time, Tourism Area ‘life-cycle,’ Evolution and Heritage. </w:t>
      </w:r>
      <w:r w:rsidRPr="00E51F32">
        <w:rPr>
          <w:i/>
          <w:lang w:val="en-GB"/>
        </w:rPr>
        <w:t>Journal of Heritage Tourism</w:t>
      </w:r>
      <w:r w:rsidRPr="00E51F32">
        <w:rPr>
          <w:lang w:val="en-GB"/>
        </w:rPr>
        <w:t xml:space="preserve">, 677(8), pp.1–12. </w:t>
      </w:r>
      <w:r w:rsidR="00F07F44" w:rsidRPr="00E51F32">
        <w:rPr>
          <w:lang w:val="en-GB"/>
        </w:rPr>
        <w:t>doi: https://doi.org/10.1080/1743873x.2020.1766475</w:t>
      </w:r>
      <w:r w:rsidRPr="00E51F32">
        <w:rPr>
          <w:lang w:val="en-GB"/>
        </w:rPr>
        <w:t>.</w:t>
      </w:r>
    </w:p>
    <w:p w14:paraId="271011C9" w14:textId="77777777" w:rsidR="00783941" w:rsidRPr="00E51F32" w:rsidRDefault="00783941">
      <w:pPr>
        <w:spacing w:after="240"/>
        <w:rPr>
          <w:lang w:val="en-GB"/>
        </w:rPr>
      </w:pPr>
      <w:r w:rsidRPr="00E51F32">
        <w:rPr>
          <w:lang w:val="en-GB"/>
        </w:rPr>
        <w:t xml:space="preserve">Six Senses (2019). </w:t>
      </w:r>
      <w:r w:rsidRPr="00E51F32">
        <w:rPr>
          <w:i/>
          <w:lang w:val="en-GB"/>
        </w:rPr>
        <w:t>Luxury Resorts, Five Star Hotels, Luxury Spa Resorts | Six Senses</w:t>
      </w:r>
      <w:r w:rsidRPr="00E51F32">
        <w:rPr>
          <w:lang w:val="en-GB"/>
        </w:rPr>
        <w:t>. [online] Sixsenses.com. Available at: https://www.sixsenses.com/en.</w:t>
      </w:r>
    </w:p>
    <w:p w14:paraId="2E870ABC" w14:textId="0BD06DB0" w:rsidR="00783941" w:rsidRPr="00E51F32" w:rsidRDefault="00783941">
      <w:pPr>
        <w:spacing w:after="240"/>
        <w:rPr>
          <w:lang w:val="en-GB"/>
        </w:rPr>
      </w:pPr>
      <w:r w:rsidRPr="00E51F32">
        <w:rPr>
          <w:lang w:val="en-GB"/>
        </w:rPr>
        <w:t xml:space="preserve">Srivastava, A.K., Dixit, S. and Srivastava, A.A. (2021). Criticism of Triple Bottom Line: TBL (With Special Reference to Sustainability). </w:t>
      </w:r>
      <w:r w:rsidRPr="00E51F32">
        <w:rPr>
          <w:i/>
          <w:lang w:val="en-GB"/>
        </w:rPr>
        <w:t>Corporate Reputation Review</w:t>
      </w:r>
      <w:r w:rsidRPr="00E51F32">
        <w:rPr>
          <w:lang w:val="en-GB"/>
        </w:rPr>
        <w:t xml:space="preserve">, 25(1). </w:t>
      </w:r>
      <w:r w:rsidR="00F07F44" w:rsidRPr="00E51F32">
        <w:rPr>
          <w:lang w:val="en-GB"/>
        </w:rPr>
        <w:t>doi: https://doi.org/10.1057/s41299-021-00111-x</w:t>
      </w:r>
      <w:r w:rsidRPr="00E51F32">
        <w:rPr>
          <w:lang w:val="en-GB"/>
        </w:rPr>
        <w:t>.</w:t>
      </w:r>
    </w:p>
    <w:p w14:paraId="0DB3A96A" w14:textId="07846CE5" w:rsidR="00783941" w:rsidRPr="00E51F32" w:rsidRDefault="00783941">
      <w:pPr>
        <w:spacing w:after="240"/>
        <w:rPr>
          <w:lang w:val="en-GB"/>
        </w:rPr>
      </w:pPr>
      <w:r w:rsidRPr="00E51F32">
        <w:rPr>
          <w:lang w:val="en-GB"/>
        </w:rPr>
        <w:t xml:space="preserve">TULSI, P. and JI, Y. (2020). A Conceptual Approach to Green Human Resource Management and Corporate Environmental Responsibility in the Hospitality Industry. </w:t>
      </w:r>
      <w:r w:rsidRPr="00E51F32">
        <w:rPr>
          <w:i/>
          <w:lang w:val="en-GB"/>
        </w:rPr>
        <w:t xml:space="preserve">The </w:t>
      </w:r>
      <w:r w:rsidRPr="00E51F32">
        <w:rPr>
          <w:i/>
          <w:lang w:val="en-GB"/>
        </w:rPr>
        <w:lastRenderedPageBreak/>
        <w:t>Journal of Asian Finance, Economics and Business</w:t>
      </w:r>
      <w:r w:rsidRPr="00E51F32">
        <w:rPr>
          <w:lang w:val="en-GB"/>
        </w:rPr>
        <w:t xml:space="preserve">, 7(1), pp.195–203. </w:t>
      </w:r>
      <w:r w:rsidR="00F07F44" w:rsidRPr="00E51F32">
        <w:rPr>
          <w:lang w:val="en-GB"/>
        </w:rPr>
        <w:t>doi: https://doi.org/10.13106/jafeb.2020.vol7.no1.195</w:t>
      </w:r>
      <w:r w:rsidRPr="00E51F32">
        <w:rPr>
          <w:lang w:val="en-GB"/>
        </w:rPr>
        <w:t>.</w:t>
      </w:r>
    </w:p>
    <w:sectPr w:rsidR="00783941" w:rsidRPr="00E51F32" w:rsidSect="002819C9">
      <w:footerReference w:type="default" r:id="rId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8FC0D" w14:textId="77777777" w:rsidR="00D718BD" w:rsidRDefault="00D718BD" w:rsidP="00783941">
      <w:pPr>
        <w:spacing w:line="240" w:lineRule="auto"/>
      </w:pPr>
      <w:r>
        <w:separator/>
      </w:r>
    </w:p>
  </w:endnote>
  <w:endnote w:type="continuationSeparator" w:id="0">
    <w:p w14:paraId="67911CB0" w14:textId="77777777" w:rsidR="00D718BD" w:rsidRDefault="00D718BD" w:rsidP="007839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6206732"/>
      <w:docPartObj>
        <w:docPartGallery w:val="Page Numbers (Bottom of Page)"/>
        <w:docPartUnique/>
      </w:docPartObj>
    </w:sdtPr>
    <w:sdtEndPr>
      <w:rPr>
        <w:noProof/>
      </w:rPr>
    </w:sdtEndPr>
    <w:sdtContent>
      <w:p w14:paraId="7E434165" w14:textId="6AAEA0F8" w:rsidR="00783941" w:rsidRDefault="007839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5DA74A" w14:textId="77777777" w:rsidR="00783941" w:rsidRDefault="00783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F6BA6" w14:textId="77777777" w:rsidR="00D718BD" w:rsidRDefault="00D718BD" w:rsidP="00783941">
      <w:pPr>
        <w:spacing w:line="240" w:lineRule="auto"/>
      </w:pPr>
      <w:r>
        <w:separator/>
      </w:r>
    </w:p>
  </w:footnote>
  <w:footnote w:type="continuationSeparator" w:id="0">
    <w:p w14:paraId="0A92357B" w14:textId="77777777" w:rsidR="00D718BD" w:rsidRDefault="00D718BD" w:rsidP="0078394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11C"/>
    <w:rsid w:val="002819C9"/>
    <w:rsid w:val="00556325"/>
    <w:rsid w:val="0061511C"/>
    <w:rsid w:val="006B4525"/>
    <w:rsid w:val="00783941"/>
    <w:rsid w:val="00B632BD"/>
    <w:rsid w:val="00BB6589"/>
    <w:rsid w:val="00D718BD"/>
    <w:rsid w:val="00D7663E"/>
    <w:rsid w:val="00E51F32"/>
    <w:rsid w:val="00F07F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64F024"/>
  <w15:docId w15:val="{6CE86779-9E69-4431-8887-38B556A81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8394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3941"/>
    <w:pPr>
      <w:spacing w:after="100"/>
    </w:pPr>
  </w:style>
  <w:style w:type="paragraph" w:styleId="TOC2">
    <w:name w:val="toc 2"/>
    <w:basedOn w:val="Normal"/>
    <w:next w:val="Normal"/>
    <w:autoRedefine/>
    <w:uiPriority w:val="39"/>
    <w:unhideWhenUsed/>
    <w:rsid w:val="00783941"/>
    <w:pPr>
      <w:spacing w:after="100"/>
      <w:ind w:left="240"/>
    </w:pPr>
  </w:style>
  <w:style w:type="character" w:styleId="Hyperlink">
    <w:name w:val="Hyperlink"/>
    <w:basedOn w:val="DefaultParagraphFont"/>
    <w:uiPriority w:val="99"/>
    <w:unhideWhenUsed/>
    <w:rsid w:val="00783941"/>
    <w:rPr>
      <w:color w:val="0000FF" w:themeColor="hyperlink"/>
      <w:u w:val="single"/>
    </w:rPr>
  </w:style>
  <w:style w:type="paragraph" w:styleId="Header">
    <w:name w:val="header"/>
    <w:basedOn w:val="Normal"/>
    <w:link w:val="HeaderChar"/>
    <w:uiPriority w:val="99"/>
    <w:unhideWhenUsed/>
    <w:rsid w:val="00783941"/>
    <w:pPr>
      <w:tabs>
        <w:tab w:val="center" w:pos="4513"/>
        <w:tab w:val="right" w:pos="9026"/>
      </w:tabs>
      <w:spacing w:line="240" w:lineRule="auto"/>
    </w:pPr>
  </w:style>
  <w:style w:type="character" w:customStyle="1" w:styleId="HeaderChar">
    <w:name w:val="Header Char"/>
    <w:basedOn w:val="DefaultParagraphFont"/>
    <w:link w:val="Header"/>
    <w:uiPriority w:val="99"/>
    <w:rsid w:val="00783941"/>
  </w:style>
  <w:style w:type="paragraph" w:styleId="Footer">
    <w:name w:val="footer"/>
    <w:basedOn w:val="Normal"/>
    <w:link w:val="FooterChar"/>
    <w:uiPriority w:val="99"/>
    <w:unhideWhenUsed/>
    <w:rsid w:val="00783941"/>
    <w:pPr>
      <w:tabs>
        <w:tab w:val="center" w:pos="4513"/>
        <w:tab w:val="right" w:pos="9026"/>
      </w:tabs>
      <w:spacing w:line="240" w:lineRule="auto"/>
    </w:pPr>
  </w:style>
  <w:style w:type="character" w:customStyle="1" w:styleId="FooterChar">
    <w:name w:val="Footer Char"/>
    <w:basedOn w:val="DefaultParagraphFont"/>
    <w:link w:val="Footer"/>
    <w:uiPriority w:val="99"/>
    <w:rsid w:val="007839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204026-ABE6-48A8-BFC1-70DF1A291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3321</Words>
  <Characters>18930</Characters>
  <Application>Microsoft Office Word</Application>
  <DocSecurity>0</DocSecurity>
  <Lines>157</Lines>
  <Paragraphs>44</Paragraphs>
  <ScaleCrop>false</ScaleCrop>
  <Company/>
  <LinksUpToDate>false</LinksUpToDate>
  <CharactersWithSpaces>22207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Swagata Roychoudhury</dc:creator>
  <cp:lastModifiedBy>Bianca-Alexandra Burcea (2122114)</cp:lastModifiedBy>
  <cp:revision>8</cp:revision>
  <dcterms:created xsi:type="dcterms:W3CDTF">2023-11-08T13:51:00Z</dcterms:created>
  <dcterms:modified xsi:type="dcterms:W3CDTF">2023-11-10T17:31:00Z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9e6bcfb261f4ea999fe56aee3bee757748f514a30467aa49ecd5a39505f98be5</vt:lpwstr>
  </property>
</Properties>
</file>