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B1FA1" w14:textId="77777777" w:rsidR="00C63604" w:rsidRPr="00C63604" w:rsidRDefault="00C63604" w:rsidP="00C63604">
      <w:pPr>
        <w:spacing w:line="360" w:lineRule="auto"/>
        <w:jc w:val="both"/>
        <w:rPr>
          <w:rFonts w:ascii="Times New Roman" w:hAnsi="Times New Roman" w:cs="Times New Roman"/>
        </w:rPr>
      </w:pPr>
      <w:bookmarkStart w:id="0" w:name="_Hlk220093592"/>
      <w:bookmarkEnd w:id="0"/>
    </w:p>
    <w:p w14:paraId="112921C2" w14:textId="77777777" w:rsidR="00C63604" w:rsidRPr="00C63604" w:rsidRDefault="00C63604" w:rsidP="00C63604">
      <w:pPr>
        <w:jc w:val="center"/>
        <w:rPr>
          <w:rFonts w:ascii="Times New Roman" w:hAnsi="Times New Roman" w:cs="Times New Roman"/>
          <w:b/>
          <w:sz w:val="32"/>
        </w:rPr>
      </w:pPr>
    </w:p>
    <w:p w14:paraId="7200C0C7" w14:textId="77777777" w:rsidR="00C63604" w:rsidRPr="00C63604" w:rsidRDefault="00C63604" w:rsidP="00C63604">
      <w:pPr>
        <w:jc w:val="center"/>
        <w:rPr>
          <w:rFonts w:ascii="Times New Roman" w:hAnsi="Times New Roman" w:cs="Times New Roman"/>
          <w:b/>
          <w:sz w:val="32"/>
        </w:rPr>
      </w:pPr>
    </w:p>
    <w:p w14:paraId="21F09711" w14:textId="77777777" w:rsidR="00C63604" w:rsidRPr="00C63604" w:rsidRDefault="00C63604" w:rsidP="00C63604">
      <w:pPr>
        <w:jc w:val="center"/>
        <w:rPr>
          <w:rFonts w:ascii="Times New Roman" w:hAnsi="Times New Roman" w:cs="Times New Roman"/>
          <w:b/>
          <w:sz w:val="32"/>
        </w:rPr>
      </w:pPr>
    </w:p>
    <w:p w14:paraId="25E03BEC" w14:textId="77777777" w:rsidR="00C63604" w:rsidRPr="00C63604" w:rsidRDefault="00C63604" w:rsidP="00C63604">
      <w:pPr>
        <w:jc w:val="center"/>
        <w:rPr>
          <w:rFonts w:ascii="Times New Roman" w:hAnsi="Times New Roman" w:cs="Times New Roman"/>
          <w:b/>
          <w:sz w:val="32"/>
        </w:rPr>
      </w:pPr>
    </w:p>
    <w:p w14:paraId="266790EC" w14:textId="77777777" w:rsidR="00C63604" w:rsidRPr="00C63604" w:rsidRDefault="00C63604" w:rsidP="00C63604">
      <w:pPr>
        <w:jc w:val="center"/>
        <w:rPr>
          <w:rFonts w:ascii="Times New Roman" w:hAnsi="Times New Roman" w:cs="Times New Roman"/>
          <w:b/>
          <w:sz w:val="32"/>
        </w:rPr>
      </w:pPr>
    </w:p>
    <w:p w14:paraId="6E2F6C72" w14:textId="77777777" w:rsidR="00C63604" w:rsidRPr="00C63604" w:rsidRDefault="00C63604" w:rsidP="00C63604">
      <w:pPr>
        <w:jc w:val="center"/>
        <w:rPr>
          <w:rFonts w:ascii="Times New Roman" w:hAnsi="Times New Roman" w:cs="Times New Roman"/>
          <w:b/>
          <w:sz w:val="32"/>
        </w:rPr>
      </w:pPr>
    </w:p>
    <w:p w14:paraId="2C6052E4" w14:textId="77777777" w:rsidR="00C63604" w:rsidRPr="00C63604" w:rsidRDefault="00C63604" w:rsidP="00C63604">
      <w:pPr>
        <w:jc w:val="center"/>
        <w:rPr>
          <w:rFonts w:ascii="Times New Roman" w:hAnsi="Times New Roman" w:cs="Times New Roman"/>
          <w:b/>
          <w:sz w:val="32"/>
        </w:rPr>
      </w:pPr>
    </w:p>
    <w:p w14:paraId="0658C9E0" w14:textId="495FCC5A" w:rsidR="00C63604" w:rsidRPr="00C63604" w:rsidRDefault="00C63604" w:rsidP="00C63604">
      <w:pPr>
        <w:jc w:val="center"/>
        <w:rPr>
          <w:rFonts w:ascii="Times New Roman" w:hAnsi="Times New Roman" w:cs="Times New Roman"/>
          <w:b/>
          <w:sz w:val="32"/>
        </w:rPr>
      </w:pPr>
    </w:p>
    <w:p w14:paraId="17455013" w14:textId="77777777" w:rsidR="00C63604" w:rsidRPr="00C63604" w:rsidRDefault="00C63604" w:rsidP="00C63604">
      <w:pPr>
        <w:jc w:val="center"/>
        <w:rPr>
          <w:rFonts w:ascii="Times New Roman" w:hAnsi="Times New Roman" w:cs="Times New Roman"/>
          <w:b/>
          <w:sz w:val="32"/>
        </w:rPr>
      </w:pPr>
      <w:r w:rsidRPr="00C63604">
        <w:rPr>
          <w:rFonts w:ascii="Times New Roman" w:hAnsi="Times New Roman" w:cs="Times New Roman"/>
          <w:b/>
          <w:sz w:val="32"/>
        </w:rPr>
        <w:t>BUILDING SERVICES AND ENERGY PERFORMANCE IN BUILDING</w:t>
      </w:r>
    </w:p>
    <w:p w14:paraId="591D9722" w14:textId="77777777" w:rsidR="00C63604" w:rsidRPr="00C63604" w:rsidRDefault="00C63604" w:rsidP="00C63604">
      <w:pPr>
        <w:jc w:val="center"/>
        <w:rPr>
          <w:rFonts w:ascii="Times New Roman" w:hAnsi="Times New Roman" w:cs="Times New Roman"/>
          <w:b/>
          <w:sz w:val="32"/>
        </w:rPr>
      </w:pPr>
      <w:r w:rsidRPr="00C63604">
        <w:rPr>
          <w:rFonts w:ascii="Times New Roman" w:hAnsi="Times New Roman" w:cs="Times New Roman"/>
          <w:b/>
          <w:sz w:val="32"/>
        </w:rPr>
        <w:t>NIKHIL RAI – 2511003</w:t>
      </w:r>
    </w:p>
    <w:p w14:paraId="5F3BCFF6" w14:textId="77777777" w:rsidR="00C63604" w:rsidRPr="00C63604" w:rsidRDefault="00C63604" w:rsidP="00C63604">
      <w:pPr>
        <w:jc w:val="center"/>
        <w:rPr>
          <w:rFonts w:ascii="Times New Roman" w:hAnsi="Times New Roman" w:cs="Times New Roman"/>
          <w:b/>
          <w:sz w:val="32"/>
        </w:rPr>
      </w:pPr>
      <w:r w:rsidRPr="00C63604">
        <w:rPr>
          <w:rFonts w:ascii="Times New Roman" w:hAnsi="Times New Roman" w:cs="Times New Roman"/>
          <w:b/>
          <w:sz w:val="32"/>
        </w:rPr>
        <w:t xml:space="preserve"> </w:t>
      </w:r>
    </w:p>
    <w:p w14:paraId="14A5FDB1" w14:textId="77777777" w:rsidR="00C63604" w:rsidRPr="00C63604" w:rsidRDefault="00C63604" w:rsidP="00C63604">
      <w:pPr>
        <w:rPr>
          <w:rFonts w:ascii="Times New Roman" w:hAnsi="Times New Roman" w:cs="Times New Roman"/>
        </w:rPr>
      </w:pPr>
    </w:p>
    <w:p w14:paraId="3F02234D" w14:textId="77777777" w:rsidR="00C63604" w:rsidRPr="00C63604" w:rsidRDefault="00C63604" w:rsidP="00C63604">
      <w:pPr>
        <w:spacing w:line="360" w:lineRule="auto"/>
        <w:jc w:val="both"/>
        <w:rPr>
          <w:rFonts w:ascii="Times New Roman" w:hAnsi="Times New Roman" w:cs="Times New Roman"/>
        </w:rPr>
      </w:pPr>
    </w:p>
    <w:p w14:paraId="50111D0F" w14:textId="77777777" w:rsidR="00C63604" w:rsidRPr="00C63604" w:rsidRDefault="00C63604" w:rsidP="00C63604">
      <w:pPr>
        <w:spacing w:line="360" w:lineRule="auto"/>
        <w:jc w:val="both"/>
        <w:rPr>
          <w:rFonts w:ascii="Times New Roman" w:hAnsi="Times New Roman" w:cs="Times New Roman"/>
        </w:rPr>
      </w:pPr>
    </w:p>
    <w:p w14:paraId="3B94AB5B" w14:textId="77777777" w:rsidR="00C63604" w:rsidRPr="00C63604" w:rsidRDefault="00C63604" w:rsidP="00C63604">
      <w:pPr>
        <w:spacing w:line="360" w:lineRule="auto"/>
        <w:jc w:val="both"/>
        <w:rPr>
          <w:rFonts w:ascii="Times New Roman" w:hAnsi="Times New Roman" w:cs="Times New Roman"/>
        </w:rPr>
      </w:pPr>
    </w:p>
    <w:p w14:paraId="517E92E8" w14:textId="77777777" w:rsidR="00C63604" w:rsidRPr="00C63604" w:rsidRDefault="00C63604" w:rsidP="00C63604">
      <w:pPr>
        <w:spacing w:line="360" w:lineRule="auto"/>
        <w:jc w:val="both"/>
        <w:rPr>
          <w:rFonts w:ascii="Times New Roman" w:hAnsi="Times New Roman" w:cs="Times New Roman"/>
        </w:rPr>
      </w:pPr>
    </w:p>
    <w:p w14:paraId="7FD6A7BE" w14:textId="77777777" w:rsidR="00C63604" w:rsidRPr="00C63604" w:rsidRDefault="00C63604" w:rsidP="00C63604">
      <w:pPr>
        <w:spacing w:line="360" w:lineRule="auto"/>
        <w:jc w:val="both"/>
        <w:rPr>
          <w:rFonts w:ascii="Times New Roman" w:hAnsi="Times New Roman" w:cs="Times New Roman"/>
        </w:rPr>
      </w:pPr>
    </w:p>
    <w:p w14:paraId="68EE1F94" w14:textId="77777777" w:rsidR="00C63604" w:rsidRPr="00C63604" w:rsidRDefault="00C63604" w:rsidP="00C63604">
      <w:pPr>
        <w:spacing w:line="360" w:lineRule="auto"/>
        <w:jc w:val="both"/>
        <w:rPr>
          <w:rFonts w:ascii="Times New Roman" w:hAnsi="Times New Roman" w:cs="Times New Roman"/>
        </w:rPr>
      </w:pPr>
    </w:p>
    <w:p w14:paraId="123E5ED7" w14:textId="77777777" w:rsidR="00C63604" w:rsidRPr="00C63604" w:rsidRDefault="00C63604" w:rsidP="00C63604">
      <w:pPr>
        <w:spacing w:line="360" w:lineRule="auto"/>
        <w:jc w:val="both"/>
        <w:rPr>
          <w:rFonts w:ascii="Times New Roman" w:hAnsi="Times New Roman" w:cs="Times New Roman"/>
        </w:rPr>
      </w:pPr>
    </w:p>
    <w:p w14:paraId="7DC90B0F" w14:textId="77777777" w:rsidR="00C63604" w:rsidRPr="00C63604" w:rsidRDefault="00C63604" w:rsidP="00C63604">
      <w:pPr>
        <w:spacing w:line="360" w:lineRule="auto"/>
        <w:jc w:val="both"/>
        <w:rPr>
          <w:rFonts w:ascii="Times New Roman" w:hAnsi="Times New Roman" w:cs="Times New Roman"/>
        </w:rPr>
      </w:pPr>
    </w:p>
    <w:p w14:paraId="24BA3E0E" w14:textId="77777777" w:rsidR="00C63604" w:rsidRPr="00C63604" w:rsidRDefault="00C63604" w:rsidP="00C63604">
      <w:pPr>
        <w:spacing w:line="360" w:lineRule="auto"/>
        <w:jc w:val="both"/>
        <w:rPr>
          <w:rFonts w:ascii="Times New Roman" w:hAnsi="Times New Roman" w:cs="Times New Roman"/>
        </w:rPr>
      </w:pPr>
    </w:p>
    <w:sdt>
      <w:sdtPr>
        <w:rPr>
          <w:rFonts w:asciiTheme="minorHAnsi" w:eastAsiaTheme="minorHAnsi" w:hAnsiTheme="minorHAnsi" w:cs="Times New Roman"/>
          <w:b w:val="0"/>
          <w:color w:val="auto"/>
          <w:kern w:val="2"/>
          <w:sz w:val="24"/>
          <w:szCs w:val="24"/>
          <w14:ligatures w14:val="standardContextual"/>
        </w:rPr>
        <w:id w:val="-1236390372"/>
        <w:docPartObj>
          <w:docPartGallery w:val="Table of Contents"/>
          <w:docPartUnique/>
        </w:docPartObj>
      </w:sdtPr>
      <w:sdtEndPr>
        <w:rPr>
          <w:bCs/>
          <w:noProof/>
        </w:rPr>
      </w:sdtEndPr>
      <w:sdtContent>
        <w:p w14:paraId="17EB5F74" w14:textId="77777777" w:rsidR="00C63604" w:rsidRPr="00C63604" w:rsidRDefault="00C63604" w:rsidP="00C63604">
          <w:pPr>
            <w:pStyle w:val="TOCHeading"/>
            <w:spacing w:line="360" w:lineRule="auto"/>
            <w:jc w:val="center"/>
            <w:rPr>
              <w:rFonts w:cs="Times New Roman"/>
            </w:rPr>
          </w:pPr>
          <w:r w:rsidRPr="00C63604">
            <w:rPr>
              <w:rFonts w:cs="Times New Roman"/>
            </w:rPr>
            <w:t>Table of Contents</w:t>
          </w:r>
        </w:p>
        <w:p w14:paraId="3BB999BE" w14:textId="77777777" w:rsidR="00C63604" w:rsidRPr="00C63604" w:rsidRDefault="00C63604" w:rsidP="00C63604">
          <w:pPr>
            <w:pStyle w:val="TOC1"/>
            <w:tabs>
              <w:tab w:val="right" w:leader="dot" w:pos="9350"/>
            </w:tabs>
            <w:rPr>
              <w:rFonts w:eastAsiaTheme="minorEastAsia" w:cs="Times New Roman"/>
              <w:noProof/>
              <w:color w:val="auto"/>
              <w:kern w:val="2"/>
              <w:szCs w:val="24"/>
              <w:lang w:val="en-IN" w:eastAsia="en-IN" w:bidi="gu-IN"/>
              <w14:ligatures w14:val="standardContextual"/>
            </w:rPr>
          </w:pPr>
          <w:r w:rsidRPr="00C63604">
            <w:rPr>
              <w:rFonts w:cs="Times New Roman"/>
            </w:rPr>
            <w:fldChar w:fldCharType="begin"/>
          </w:r>
          <w:r w:rsidRPr="00C63604">
            <w:rPr>
              <w:rFonts w:cs="Times New Roman"/>
            </w:rPr>
            <w:instrText xml:space="preserve"> TOC \o "1-3" \h \z \u </w:instrText>
          </w:r>
          <w:r w:rsidRPr="00C63604">
            <w:rPr>
              <w:rFonts w:cs="Times New Roman"/>
            </w:rPr>
            <w:fldChar w:fldCharType="separate"/>
          </w:r>
          <w:hyperlink w:anchor="_Toc220096810" w:history="1">
            <w:r w:rsidRPr="00C63604">
              <w:rPr>
                <w:rStyle w:val="Hyperlink"/>
                <w:rFonts w:cs="Times New Roman"/>
                <w:noProof/>
              </w:rPr>
              <w:t>PART 1: BUILDING SERVICES AND ENERGY AUDIT</w:t>
            </w:r>
            <w:r w:rsidRPr="00C63604">
              <w:rPr>
                <w:rFonts w:cs="Times New Roman"/>
                <w:noProof/>
                <w:webHidden/>
              </w:rPr>
              <w:tab/>
            </w:r>
            <w:r w:rsidRPr="00C63604">
              <w:rPr>
                <w:rFonts w:cs="Times New Roman"/>
                <w:noProof/>
                <w:webHidden/>
              </w:rPr>
              <w:fldChar w:fldCharType="begin"/>
            </w:r>
            <w:r w:rsidRPr="00C63604">
              <w:rPr>
                <w:rFonts w:cs="Times New Roman"/>
                <w:noProof/>
                <w:webHidden/>
              </w:rPr>
              <w:instrText xml:space="preserve"> PAGEREF _Toc220096810 \h </w:instrText>
            </w:r>
            <w:r w:rsidRPr="00C63604">
              <w:rPr>
                <w:rFonts w:cs="Times New Roman"/>
                <w:noProof/>
                <w:webHidden/>
              </w:rPr>
            </w:r>
            <w:r w:rsidRPr="00C63604">
              <w:rPr>
                <w:rFonts w:cs="Times New Roman"/>
                <w:noProof/>
                <w:webHidden/>
              </w:rPr>
              <w:fldChar w:fldCharType="separate"/>
            </w:r>
            <w:r w:rsidRPr="00C63604">
              <w:rPr>
                <w:rFonts w:cs="Times New Roman"/>
                <w:noProof/>
                <w:webHidden/>
              </w:rPr>
              <w:t>1</w:t>
            </w:r>
            <w:r w:rsidRPr="00C63604">
              <w:rPr>
                <w:rFonts w:cs="Times New Roman"/>
                <w:noProof/>
                <w:webHidden/>
              </w:rPr>
              <w:fldChar w:fldCharType="end"/>
            </w:r>
          </w:hyperlink>
        </w:p>
        <w:p w14:paraId="5A4BD521" w14:textId="77777777" w:rsidR="00C63604" w:rsidRPr="00C63604" w:rsidRDefault="00C63604" w:rsidP="00C63604">
          <w:pPr>
            <w:pStyle w:val="TOC1"/>
            <w:tabs>
              <w:tab w:val="right" w:leader="dot" w:pos="9350"/>
            </w:tabs>
            <w:rPr>
              <w:rFonts w:eastAsiaTheme="minorEastAsia" w:cs="Times New Roman"/>
              <w:noProof/>
              <w:color w:val="auto"/>
              <w:kern w:val="2"/>
              <w:szCs w:val="24"/>
              <w:lang w:val="en-IN" w:eastAsia="en-IN" w:bidi="gu-IN"/>
              <w14:ligatures w14:val="standardContextual"/>
            </w:rPr>
          </w:pPr>
          <w:hyperlink w:anchor="_Toc220096811" w:history="1">
            <w:r w:rsidRPr="00C63604">
              <w:rPr>
                <w:rStyle w:val="Hyperlink"/>
                <w:rFonts w:cs="Times New Roman"/>
                <w:noProof/>
              </w:rPr>
              <w:t>1. Overview of the Case Study Building</w:t>
            </w:r>
            <w:r w:rsidRPr="00C63604">
              <w:rPr>
                <w:rFonts w:cs="Times New Roman"/>
                <w:noProof/>
                <w:webHidden/>
              </w:rPr>
              <w:tab/>
            </w:r>
            <w:r w:rsidRPr="00C63604">
              <w:rPr>
                <w:rFonts w:cs="Times New Roman"/>
                <w:noProof/>
                <w:webHidden/>
              </w:rPr>
              <w:fldChar w:fldCharType="begin"/>
            </w:r>
            <w:r w:rsidRPr="00C63604">
              <w:rPr>
                <w:rFonts w:cs="Times New Roman"/>
                <w:noProof/>
                <w:webHidden/>
              </w:rPr>
              <w:instrText xml:space="preserve"> PAGEREF _Toc220096811 \h </w:instrText>
            </w:r>
            <w:r w:rsidRPr="00C63604">
              <w:rPr>
                <w:rFonts w:cs="Times New Roman"/>
                <w:noProof/>
                <w:webHidden/>
              </w:rPr>
            </w:r>
            <w:r w:rsidRPr="00C63604">
              <w:rPr>
                <w:rFonts w:cs="Times New Roman"/>
                <w:noProof/>
                <w:webHidden/>
              </w:rPr>
              <w:fldChar w:fldCharType="separate"/>
            </w:r>
            <w:r w:rsidRPr="00C63604">
              <w:rPr>
                <w:rFonts w:cs="Times New Roman"/>
                <w:noProof/>
                <w:webHidden/>
              </w:rPr>
              <w:t>1</w:t>
            </w:r>
            <w:r w:rsidRPr="00C63604">
              <w:rPr>
                <w:rFonts w:cs="Times New Roman"/>
                <w:noProof/>
                <w:webHidden/>
              </w:rPr>
              <w:fldChar w:fldCharType="end"/>
            </w:r>
          </w:hyperlink>
        </w:p>
        <w:p w14:paraId="2A3C3B4A" w14:textId="77777777" w:rsidR="00C63604" w:rsidRPr="00C63604" w:rsidRDefault="00C63604" w:rsidP="00C63604">
          <w:pPr>
            <w:pStyle w:val="TOC2"/>
            <w:tabs>
              <w:tab w:val="right" w:leader="dot" w:pos="9350"/>
            </w:tabs>
            <w:rPr>
              <w:rFonts w:ascii="Times New Roman" w:eastAsiaTheme="minorEastAsia" w:hAnsi="Times New Roman" w:cs="Times New Roman"/>
              <w:noProof/>
              <w:lang w:val="en-IN" w:eastAsia="en-IN" w:bidi="gu-IN"/>
            </w:rPr>
          </w:pPr>
          <w:hyperlink w:anchor="_Toc220096812" w:history="1">
            <w:r w:rsidRPr="00C63604">
              <w:rPr>
                <w:rStyle w:val="Hyperlink"/>
                <w:rFonts w:ascii="Times New Roman" w:hAnsi="Times New Roman" w:cs="Times New Roman"/>
                <w:bCs/>
                <w:noProof/>
              </w:rPr>
              <w:t>1.1 Significance of Building Engineering Services</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_Toc220096812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1</w:t>
            </w:r>
            <w:r w:rsidRPr="00C63604">
              <w:rPr>
                <w:rFonts w:ascii="Times New Roman" w:hAnsi="Times New Roman" w:cs="Times New Roman"/>
                <w:noProof/>
                <w:webHidden/>
              </w:rPr>
              <w:fldChar w:fldCharType="end"/>
            </w:r>
          </w:hyperlink>
        </w:p>
        <w:p w14:paraId="63BB59BA" w14:textId="77777777" w:rsidR="00C63604" w:rsidRPr="00C63604" w:rsidRDefault="00C63604" w:rsidP="00C63604">
          <w:pPr>
            <w:pStyle w:val="TOC1"/>
            <w:tabs>
              <w:tab w:val="right" w:leader="dot" w:pos="9350"/>
            </w:tabs>
            <w:rPr>
              <w:rFonts w:eastAsiaTheme="minorEastAsia" w:cs="Times New Roman"/>
              <w:noProof/>
              <w:color w:val="auto"/>
              <w:kern w:val="2"/>
              <w:szCs w:val="24"/>
              <w:lang w:val="en-IN" w:eastAsia="en-IN" w:bidi="gu-IN"/>
              <w14:ligatures w14:val="standardContextual"/>
            </w:rPr>
          </w:pPr>
          <w:hyperlink w:anchor="_Toc220096813" w:history="1">
            <w:r w:rsidRPr="00C63604">
              <w:rPr>
                <w:rStyle w:val="Hyperlink"/>
                <w:rFonts w:cs="Times New Roman"/>
                <w:bCs/>
                <w:noProof/>
              </w:rPr>
              <w:t>2 Description of Building Engineering Services Delivery</w:t>
            </w:r>
            <w:r w:rsidRPr="00C63604">
              <w:rPr>
                <w:rFonts w:cs="Times New Roman"/>
                <w:noProof/>
                <w:webHidden/>
              </w:rPr>
              <w:tab/>
            </w:r>
            <w:r w:rsidRPr="00C63604">
              <w:rPr>
                <w:rFonts w:cs="Times New Roman"/>
                <w:noProof/>
                <w:webHidden/>
              </w:rPr>
              <w:fldChar w:fldCharType="begin"/>
            </w:r>
            <w:r w:rsidRPr="00C63604">
              <w:rPr>
                <w:rFonts w:cs="Times New Roman"/>
                <w:noProof/>
                <w:webHidden/>
              </w:rPr>
              <w:instrText xml:space="preserve"> PAGEREF _Toc220096813 \h </w:instrText>
            </w:r>
            <w:r w:rsidRPr="00C63604">
              <w:rPr>
                <w:rFonts w:cs="Times New Roman"/>
                <w:noProof/>
                <w:webHidden/>
              </w:rPr>
            </w:r>
            <w:r w:rsidRPr="00C63604">
              <w:rPr>
                <w:rFonts w:cs="Times New Roman"/>
                <w:noProof/>
                <w:webHidden/>
              </w:rPr>
              <w:fldChar w:fldCharType="separate"/>
            </w:r>
            <w:r w:rsidRPr="00C63604">
              <w:rPr>
                <w:rFonts w:cs="Times New Roman"/>
                <w:noProof/>
                <w:webHidden/>
              </w:rPr>
              <w:t>2</w:t>
            </w:r>
            <w:r w:rsidRPr="00C63604">
              <w:rPr>
                <w:rFonts w:cs="Times New Roman"/>
                <w:noProof/>
                <w:webHidden/>
              </w:rPr>
              <w:fldChar w:fldCharType="end"/>
            </w:r>
          </w:hyperlink>
        </w:p>
        <w:p w14:paraId="256E183A" w14:textId="77777777" w:rsidR="00C63604" w:rsidRPr="00C63604" w:rsidRDefault="00C63604" w:rsidP="00C63604">
          <w:pPr>
            <w:pStyle w:val="TOC2"/>
            <w:tabs>
              <w:tab w:val="right" w:leader="dot" w:pos="9350"/>
            </w:tabs>
            <w:rPr>
              <w:rFonts w:ascii="Times New Roman" w:eastAsiaTheme="minorEastAsia" w:hAnsi="Times New Roman" w:cs="Times New Roman"/>
              <w:noProof/>
              <w:lang w:val="en-IN" w:eastAsia="en-IN" w:bidi="gu-IN"/>
            </w:rPr>
          </w:pPr>
          <w:hyperlink w:anchor="_Toc220096814" w:history="1">
            <w:r w:rsidRPr="00C63604">
              <w:rPr>
                <w:rStyle w:val="Hyperlink"/>
                <w:rFonts w:ascii="Times New Roman" w:hAnsi="Times New Roman" w:cs="Times New Roman"/>
                <w:bCs/>
                <w:noProof/>
              </w:rPr>
              <w:t>2.1 Delivery of Building Engineering Services within the Innovation Matrix Building</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_Toc220096814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2</w:t>
            </w:r>
            <w:r w:rsidRPr="00C63604">
              <w:rPr>
                <w:rFonts w:ascii="Times New Roman" w:hAnsi="Times New Roman" w:cs="Times New Roman"/>
                <w:noProof/>
                <w:webHidden/>
              </w:rPr>
              <w:fldChar w:fldCharType="end"/>
            </w:r>
          </w:hyperlink>
        </w:p>
        <w:p w14:paraId="0BA432E1" w14:textId="77777777" w:rsidR="00C63604" w:rsidRPr="00C63604" w:rsidRDefault="00C63604" w:rsidP="00C63604">
          <w:pPr>
            <w:pStyle w:val="TOC1"/>
            <w:tabs>
              <w:tab w:val="right" w:leader="dot" w:pos="9350"/>
            </w:tabs>
            <w:rPr>
              <w:rFonts w:eastAsiaTheme="minorEastAsia" w:cs="Times New Roman"/>
              <w:noProof/>
              <w:color w:val="auto"/>
              <w:kern w:val="2"/>
              <w:szCs w:val="24"/>
              <w:lang w:val="en-IN" w:eastAsia="en-IN" w:bidi="gu-IN"/>
              <w14:ligatures w14:val="standardContextual"/>
            </w:rPr>
          </w:pPr>
          <w:hyperlink w:anchor="_Toc220096815" w:history="1">
            <w:r w:rsidRPr="00C63604">
              <w:rPr>
                <w:rStyle w:val="Hyperlink"/>
                <w:rFonts w:cs="Times New Roman"/>
                <w:noProof/>
              </w:rPr>
              <w:t>3 Schematic Diagrams and Photographic Evidence of Building Engineering Services</w:t>
            </w:r>
            <w:r w:rsidRPr="00C63604">
              <w:rPr>
                <w:rFonts w:cs="Times New Roman"/>
                <w:noProof/>
                <w:webHidden/>
              </w:rPr>
              <w:tab/>
            </w:r>
            <w:r w:rsidRPr="00C63604">
              <w:rPr>
                <w:rFonts w:cs="Times New Roman"/>
                <w:noProof/>
                <w:webHidden/>
              </w:rPr>
              <w:fldChar w:fldCharType="begin"/>
            </w:r>
            <w:r w:rsidRPr="00C63604">
              <w:rPr>
                <w:rFonts w:cs="Times New Roman"/>
                <w:noProof/>
                <w:webHidden/>
              </w:rPr>
              <w:instrText xml:space="preserve"> PAGEREF _Toc220096815 \h </w:instrText>
            </w:r>
            <w:r w:rsidRPr="00C63604">
              <w:rPr>
                <w:rFonts w:cs="Times New Roman"/>
                <w:noProof/>
                <w:webHidden/>
              </w:rPr>
            </w:r>
            <w:r w:rsidRPr="00C63604">
              <w:rPr>
                <w:rFonts w:cs="Times New Roman"/>
                <w:noProof/>
                <w:webHidden/>
              </w:rPr>
              <w:fldChar w:fldCharType="separate"/>
            </w:r>
            <w:r w:rsidRPr="00C63604">
              <w:rPr>
                <w:rFonts w:cs="Times New Roman"/>
                <w:noProof/>
                <w:webHidden/>
              </w:rPr>
              <w:t>3</w:t>
            </w:r>
            <w:r w:rsidRPr="00C63604">
              <w:rPr>
                <w:rFonts w:cs="Times New Roman"/>
                <w:noProof/>
                <w:webHidden/>
              </w:rPr>
              <w:fldChar w:fldCharType="end"/>
            </w:r>
          </w:hyperlink>
        </w:p>
        <w:p w14:paraId="354091FE" w14:textId="77777777" w:rsidR="00C63604" w:rsidRPr="00C63604" w:rsidRDefault="00C63604" w:rsidP="00C63604">
          <w:pPr>
            <w:pStyle w:val="TOC2"/>
            <w:tabs>
              <w:tab w:val="right" w:leader="dot" w:pos="9350"/>
            </w:tabs>
            <w:rPr>
              <w:rFonts w:ascii="Times New Roman" w:eastAsiaTheme="minorEastAsia" w:hAnsi="Times New Roman" w:cs="Times New Roman"/>
              <w:noProof/>
              <w:lang w:val="en-IN" w:eastAsia="en-IN" w:bidi="gu-IN"/>
            </w:rPr>
          </w:pPr>
          <w:hyperlink w:anchor="_Toc220096816" w:history="1">
            <w:r w:rsidRPr="00C63604">
              <w:rPr>
                <w:rStyle w:val="Hyperlink"/>
                <w:rFonts w:ascii="Times New Roman" w:hAnsi="Times New Roman" w:cs="Times New Roman"/>
                <w:noProof/>
              </w:rPr>
              <w:t>3.1 Interpretative Representation of Building Engineering Services (Derived from Site Evidence)</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_Toc220096816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3</w:t>
            </w:r>
            <w:r w:rsidRPr="00C63604">
              <w:rPr>
                <w:rFonts w:ascii="Times New Roman" w:hAnsi="Times New Roman" w:cs="Times New Roman"/>
                <w:noProof/>
                <w:webHidden/>
              </w:rPr>
              <w:fldChar w:fldCharType="end"/>
            </w:r>
          </w:hyperlink>
        </w:p>
        <w:p w14:paraId="092D9638" w14:textId="77777777" w:rsidR="00C63604" w:rsidRPr="00C63604" w:rsidRDefault="00C63604" w:rsidP="00C63604">
          <w:pPr>
            <w:pStyle w:val="TOC3"/>
            <w:tabs>
              <w:tab w:val="right" w:leader="dot" w:pos="9350"/>
            </w:tabs>
            <w:rPr>
              <w:rFonts w:ascii="Times New Roman" w:eastAsiaTheme="minorEastAsia" w:hAnsi="Times New Roman" w:cs="Times New Roman"/>
              <w:noProof/>
              <w:lang w:val="en-IN" w:eastAsia="en-IN" w:bidi="gu-IN"/>
            </w:rPr>
          </w:pPr>
          <w:hyperlink w:anchor="_Toc220096817" w:history="1">
            <w:r w:rsidRPr="00C63604">
              <w:rPr>
                <w:rStyle w:val="Hyperlink"/>
                <w:rFonts w:ascii="Times New Roman" w:hAnsi="Times New Roman" w:cs="Times New Roman"/>
                <w:noProof/>
              </w:rPr>
              <w:t>3.1.1 Schematic Diagrams of Engineering Services</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_Toc220096817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4</w:t>
            </w:r>
            <w:r w:rsidRPr="00C63604">
              <w:rPr>
                <w:rFonts w:ascii="Times New Roman" w:hAnsi="Times New Roman" w:cs="Times New Roman"/>
                <w:noProof/>
                <w:webHidden/>
              </w:rPr>
              <w:fldChar w:fldCharType="end"/>
            </w:r>
          </w:hyperlink>
        </w:p>
        <w:p w14:paraId="34E886C3" w14:textId="77777777" w:rsidR="00C63604" w:rsidRPr="00C63604" w:rsidRDefault="00C63604" w:rsidP="00C63604">
          <w:pPr>
            <w:pStyle w:val="TOC2"/>
            <w:tabs>
              <w:tab w:val="right" w:leader="dot" w:pos="9350"/>
            </w:tabs>
            <w:rPr>
              <w:rFonts w:ascii="Times New Roman" w:eastAsiaTheme="minorEastAsia" w:hAnsi="Times New Roman" w:cs="Times New Roman"/>
              <w:noProof/>
              <w:lang w:val="en-IN" w:eastAsia="en-IN" w:bidi="gu-IN"/>
            </w:rPr>
          </w:pPr>
          <w:hyperlink w:anchor="_Toc220096818" w:history="1">
            <w:r w:rsidRPr="00C63604">
              <w:rPr>
                <w:rStyle w:val="Hyperlink"/>
                <w:rFonts w:ascii="Times New Roman" w:hAnsi="Times New Roman" w:cs="Times New Roman"/>
                <w:noProof/>
              </w:rPr>
              <w:t>3.2 Photographic Evidence of Building Engineering Services</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_Toc220096818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7</w:t>
            </w:r>
            <w:r w:rsidRPr="00C63604">
              <w:rPr>
                <w:rFonts w:ascii="Times New Roman" w:hAnsi="Times New Roman" w:cs="Times New Roman"/>
                <w:noProof/>
                <w:webHidden/>
              </w:rPr>
              <w:fldChar w:fldCharType="end"/>
            </w:r>
          </w:hyperlink>
        </w:p>
        <w:p w14:paraId="5786A4F4" w14:textId="77777777" w:rsidR="00C63604" w:rsidRPr="00C63604" w:rsidRDefault="00C63604" w:rsidP="00C63604">
          <w:pPr>
            <w:pStyle w:val="TOC3"/>
            <w:tabs>
              <w:tab w:val="right" w:leader="dot" w:pos="9350"/>
            </w:tabs>
            <w:rPr>
              <w:rFonts w:ascii="Times New Roman" w:eastAsiaTheme="minorEastAsia" w:hAnsi="Times New Roman" w:cs="Times New Roman"/>
              <w:noProof/>
              <w:lang w:val="en-IN" w:eastAsia="en-IN" w:bidi="gu-IN"/>
            </w:rPr>
          </w:pPr>
          <w:hyperlink w:anchor="_Toc220096819" w:history="1">
            <w:r w:rsidRPr="00C63604">
              <w:rPr>
                <w:rStyle w:val="Hyperlink"/>
                <w:rFonts w:ascii="Times New Roman" w:hAnsi="Times New Roman" w:cs="Times New Roman"/>
                <w:noProof/>
              </w:rPr>
              <w:t>3.2.1 Electrical &amp; Life-Safety Systems</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_Toc220096819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7</w:t>
            </w:r>
            <w:r w:rsidRPr="00C63604">
              <w:rPr>
                <w:rFonts w:ascii="Times New Roman" w:hAnsi="Times New Roman" w:cs="Times New Roman"/>
                <w:noProof/>
                <w:webHidden/>
              </w:rPr>
              <w:fldChar w:fldCharType="end"/>
            </w:r>
          </w:hyperlink>
        </w:p>
        <w:p w14:paraId="637314BB" w14:textId="77777777" w:rsidR="00C63604" w:rsidRPr="00C63604" w:rsidRDefault="00C63604" w:rsidP="00C63604">
          <w:pPr>
            <w:pStyle w:val="TOC3"/>
            <w:tabs>
              <w:tab w:val="right" w:leader="dot" w:pos="9350"/>
            </w:tabs>
            <w:rPr>
              <w:rFonts w:ascii="Times New Roman" w:eastAsiaTheme="minorEastAsia" w:hAnsi="Times New Roman" w:cs="Times New Roman"/>
              <w:noProof/>
              <w:lang w:val="en-IN" w:eastAsia="en-IN" w:bidi="gu-IN"/>
            </w:rPr>
          </w:pPr>
          <w:hyperlink w:anchor="_Toc220096820" w:history="1">
            <w:r w:rsidRPr="00C63604">
              <w:rPr>
                <w:rStyle w:val="Hyperlink"/>
                <w:rFonts w:ascii="Times New Roman" w:hAnsi="Times New Roman" w:cs="Times New Roman"/>
                <w:noProof/>
              </w:rPr>
              <w:t>3.2.2 HVAC Systems</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_Toc220096820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15</w:t>
            </w:r>
            <w:r w:rsidRPr="00C63604">
              <w:rPr>
                <w:rFonts w:ascii="Times New Roman" w:hAnsi="Times New Roman" w:cs="Times New Roman"/>
                <w:noProof/>
                <w:webHidden/>
              </w:rPr>
              <w:fldChar w:fldCharType="end"/>
            </w:r>
          </w:hyperlink>
        </w:p>
        <w:p w14:paraId="50EF3FF2" w14:textId="77777777" w:rsidR="00C63604" w:rsidRPr="00C63604" w:rsidRDefault="00C63604" w:rsidP="00C63604">
          <w:pPr>
            <w:pStyle w:val="TOC3"/>
            <w:tabs>
              <w:tab w:val="right" w:leader="dot" w:pos="9350"/>
            </w:tabs>
            <w:rPr>
              <w:rFonts w:ascii="Times New Roman" w:eastAsiaTheme="minorEastAsia" w:hAnsi="Times New Roman" w:cs="Times New Roman"/>
              <w:noProof/>
              <w:lang w:val="en-IN" w:eastAsia="en-IN" w:bidi="gu-IN"/>
            </w:rPr>
          </w:pPr>
          <w:hyperlink w:anchor="_Toc220096821" w:history="1">
            <w:r w:rsidRPr="00C63604">
              <w:rPr>
                <w:rStyle w:val="Hyperlink"/>
                <w:rFonts w:ascii="Times New Roman" w:hAnsi="Times New Roman" w:cs="Times New Roman"/>
                <w:noProof/>
              </w:rPr>
              <w:t>3.2.3 Plumbing</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_Toc220096821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20</w:t>
            </w:r>
            <w:r w:rsidRPr="00C63604">
              <w:rPr>
                <w:rFonts w:ascii="Times New Roman" w:hAnsi="Times New Roman" w:cs="Times New Roman"/>
                <w:noProof/>
                <w:webHidden/>
              </w:rPr>
              <w:fldChar w:fldCharType="end"/>
            </w:r>
          </w:hyperlink>
        </w:p>
        <w:p w14:paraId="057503FB" w14:textId="77777777" w:rsidR="00C63604" w:rsidRPr="00C63604" w:rsidRDefault="00C63604" w:rsidP="00C63604">
          <w:pPr>
            <w:pStyle w:val="TOC3"/>
            <w:tabs>
              <w:tab w:val="right" w:leader="dot" w:pos="9350"/>
            </w:tabs>
            <w:rPr>
              <w:rFonts w:ascii="Times New Roman" w:eastAsiaTheme="minorEastAsia" w:hAnsi="Times New Roman" w:cs="Times New Roman"/>
              <w:noProof/>
              <w:lang w:val="en-IN" w:eastAsia="en-IN" w:bidi="gu-IN"/>
            </w:rPr>
          </w:pPr>
          <w:hyperlink w:anchor="_Toc220096822" w:history="1">
            <w:r w:rsidRPr="00C63604">
              <w:rPr>
                <w:rStyle w:val="Hyperlink"/>
                <w:rFonts w:ascii="Times New Roman" w:hAnsi="Times New Roman" w:cs="Times New Roman"/>
                <w:noProof/>
              </w:rPr>
              <w:t>3.2.4 Integrated / Architectural Interfaces</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_Toc220096822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23</w:t>
            </w:r>
            <w:r w:rsidRPr="00C63604">
              <w:rPr>
                <w:rFonts w:ascii="Times New Roman" w:hAnsi="Times New Roman" w:cs="Times New Roman"/>
                <w:noProof/>
                <w:webHidden/>
              </w:rPr>
              <w:fldChar w:fldCharType="end"/>
            </w:r>
          </w:hyperlink>
        </w:p>
        <w:p w14:paraId="75265839" w14:textId="77777777" w:rsidR="00C63604" w:rsidRPr="00C63604" w:rsidRDefault="00C63604" w:rsidP="00C63604">
          <w:pPr>
            <w:pStyle w:val="TOC1"/>
            <w:tabs>
              <w:tab w:val="right" w:leader="dot" w:pos="9350"/>
            </w:tabs>
            <w:rPr>
              <w:rFonts w:eastAsiaTheme="minorEastAsia" w:cs="Times New Roman"/>
              <w:noProof/>
              <w:color w:val="auto"/>
              <w:kern w:val="2"/>
              <w:szCs w:val="24"/>
              <w:lang w:val="en-IN" w:eastAsia="en-IN" w:bidi="gu-IN"/>
              <w14:ligatures w14:val="standardContextual"/>
            </w:rPr>
          </w:pPr>
          <w:hyperlink w:anchor="_Toc220096823" w:history="1">
            <w:r w:rsidRPr="00C63604">
              <w:rPr>
                <w:rStyle w:val="Hyperlink"/>
                <w:rFonts w:cs="Times New Roman"/>
                <w:noProof/>
              </w:rPr>
              <w:t>4 Major Items of Plant: Schedule and Critical Commentary</w:t>
            </w:r>
            <w:r w:rsidRPr="00C63604">
              <w:rPr>
                <w:rFonts w:cs="Times New Roman"/>
                <w:noProof/>
                <w:webHidden/>
              </w:rPr>
              <w:tab/>
            </w:r>
            <w:r w:rsidRPr="00C63604">
              <w:rPr>
                <w:rFonts w:cs="Times New Roman"/>
                <w:noProof/>
                <w:webHidden/>
              </w:rPr>
              <w:fldChar w:fldCharType="begin"/>
            </w:r>
            <w:r w:rsidRPr="00C63604">
              <w:rPr>
                <w:rFonts w:cs="Times New Roman"/>
                <w:noProof/>
                <w:webHidden/>
              </w:rPr>
              <w:instrText xml:space="preserve"> PAGEREF _Toc220096823 \h </w:instrText>
            </w:r>
            <w:r w:rsidRPr="00C63604">
              <w:rPr>
                <w:rFonts w:cs="Times New Roman"/>
                <w:noProof/>
                <w:webHidden/>
              </w:rPr>
            </w:r>
            <w:r w:rsidRPr="00C63604">
              <w:rPr>
                <w:rFonts w:cs="Times New Roman"/>
                <w:noProof/>
                <w:webHidden/>
              </w:rPr>
              <w:fldChar w:fldCharType="separate"/>
            </w:r>
            <w:r w:rsidRPr="00C63604">
              <w:rPr>
                <w:rFonts w:cs="Times New Roman"/>
                <w:noProof/>
                <w:webHidden/>
              </w:rPr>
              <w:t>27</w:t>
            </w:r>
            <w:r w:rsidRPr="00C63604">
              <w:rPr>
                <w:rFonts w:cs="Times New Roman"/>
                <w:noProof/>
                <w:webHidden/>
              </w:rPr>
              <w:fldChar w:fldCharType="end"/>
            </w:r>
          </w:hyperlink>
        </w:p>
        <w:p w14:paraId="5B136AB5" w14:textId="77777777" w:rsidR="00C63604" w:rsidRPr="00C63604" w:rsidRDefault="00C63604" w:rsidP="00C63604">
          <w:pPr>
            <w:pStyle w:val="TOC2"/>
            <w:tabs>
              <w:tab w:val="right" w:leader="dot" w:pos="9350"/>
            </w:tabs>
            <w:rPr>
              <w:rFonts w:ascii="Times New Roman" w:eastAsiaTheme="minorEastAsia" w:hAnsi="Times New Roman" w:cs="Times New Roman"/>
              <w:noProof/>
              <w:lang w:val="en-IN" w:eastAsia="en-IN" w:bidi="gu-IN"/>
            </w:rPr>
          </w:pPr>
          <w:hyperlink w:anchor="_Toc220096824" w:history="1">
            <w:r w:rsidRPr="00C63604">
              <w:rPr>
                <w:rStyle w:val="Hyperlink"/>
                <w:rFonts w:ascii="Times New Roman" w:hAnsi="Times New Roman" w:cs="Times New Roman"/>
                <w:noProof/>
              </w:rPr>
              <w:t>4.1 Schedule of Major Items of Plant</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_Toc220096824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27</w:t>
            </w:r>
            <w:r w:rsidRPr="00C63604">
              <w:rPr>
                <w:rFonts w:ascii="Times New Roman" w:hAnsi="Times New Roman" w:cs="Times New Roman"/>
                <w:noProof/>
                <w:webHidden/>
              </w:rPr>
              <w:fldChar w:fldCharType="end"/>
            </w:r>
          </w:hyperlink>
        </w:p>
        <w:p w14:paraId="12F18017" w14:textId="77777777" w:rsidR="00C63604" w:rsidRPr="00C63604" w:rsidRDefault="00C63604" w:rsidP="00C63604">
          <w:pPr>
            <w:pStyle w:val="TOC2"/>
            <w:tabs>
              <w:tab w:val="right" w:leader="dot" w:pos="9350"/>
            </w:tabs>
            <w:rPr>
              <w:rFonts w:ascii="Times New Roman" w:eastAsiaTheme="minorEastAsia" w:hAnsi="Times New Roman" w:cs="Times New Roman"/>
              <w:noProof/>
              <w:lang w:val="en-IN" w:eastAsia="en-IN" w:bidi="gu-IN"/>
            </w:rPr>
          </w:pPr>
          <w:hyperlink w:anchor="_Toc220096825" w:history="1">
            <w:r w:rsidRPr="00C63604">
              <w:rPr>
                <w:rStyle w:val="Hyperlink"/>
                <w:rFonts w:ascii="Times New Roman" w:hAnsi="Times New Roman" w:cs="Times New Roman"/>
                <w:noProof/>
              </w:rPr>
              <w:t>4.2 Critical Commentary on Major Plant Strategy</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_Toc220096825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29</w:t>
            </w:r>
            <w:r w:rsidRPr="00C63604">
              <w:rPr>
                <w:rFonts w:ascii="Times New Roman" w:hAnsi="Times New Roman" w:cs="Times New Roman"/>
                <w:noProof/>
                <w:webHidden/>
              </w:rPr>
              <w:fldChar w:fldCharType="end"/>
            </w:r>
          </w:hyperlink>
        </w:p>
        <w:p w14:paraId="55CBC021" w14:textId="77777777" w:rsidR="00C63604" w:rsidRPr="00C63604" w:rsidRDefault="00C63604" w:rsidP="00C63604">
          <w:pPr>
            <w:pStyle w:val="TOC1"/>
            <w:tabs>
              <w:tab w:val="right" w:leader="dot" w:pos="9350"/>
            </w:tabs>
            <w:rPr>
              <w:rFonts w:eastAsiaTheme="minorEastAsia" w:cs="Times New Roman"/>
              <w:noProof/>
              <w:color w:val="auto"/>
              <w:kern w:val="2"/>
              <w:szCs w:val="24"/>
              <w:lang w:val="en-IN" w:eastAsia="en-IN" w:bidi="gu-IN"/>
              <w14:ligatures w14:val="standardContextual"/>
            </w:rPr>
          </w:pPr>
          <w:hyperlink w:anchor="_Toc220096826" w:history="1">
            <w:r w:rsidRPr="00C63604">
              <w:rPr>
                <w:rStyle w:val="Hyperlink"/>
                <w:rFonts w:cs="Times New Roman"/>
                <w:noProof/>
              </w:rPr>
              <w:t>5 Narrative Operation of Engineering Services and Maintenance Strategy</w:t>
            </w:r>
            <w:r w:rsidRPr="00C63604">
              <w:rPr>
                <w:rFonts w:cs="Times New Roman"/>
                <w:noProof/>
                <w:webHidden/>
              </w:rPr>
              <w:tab/>
            </w:r>
            <w:r w:rsidRPr="00C63604">
              <w:rPr>
                <w:rFonts w:cs="Times New Roman"/>
                <w:noProof/>
                <w:webHidden/>
              </w:rPr>
              <w:fldChar w:fldCharType="begin"/>
            </w:r>
            <w:r w:rsidRPr="00C63604">
              <w:rPr>
                <w:rFonts w:cs="Times New Roman"/>
                <w:noProof/>
                <w:webHidden/>
              </w:rPr>
              <w:instrText xml:space="preserve"> PAGEREF _Toc220096826 \h </w:instrText>
            </w:r>
            <w:r w:rsidRPr="00C63604">
              <w:rPr>
                <w:rFonts w:cs="Times New Roman"/>
                <w:noProof/>
                <w:webHidden/>
              </w:rPr>
            </w:r>
            <w:r w:rsidRPr="00C63604">
              <w:rPr>
                <w:rFonts w:cs="Times New Roman"/>
                <w:noProof/>
                <w:webHidden/>
              </w:rPr>
              <w:fldChar w:fldCharType="separate"/>
            </w:r>
            <w:r w:rsidRPr="00C63604">
              <w:rPr>
                <w:rFonts w:cs="Times New Roman"/>
                <w:noProof/>
                <w:webHidden/>
              </w:rPr>
              <w:t>30</w:t>
            </w:r>
            <w:r w:rsidRPr="00C63604">
              <w:rPr>
                <w:rFonts w:cs="Times New Roman"/>
                <w:noProof/>
                <w:webHidden/>
              </w:rPr>
              <w:fldChar w:fldCharType="end"/>
            </w:r>
          </w:hyperlink>
        </w:p>
        <w:p w14:paraId="0496A0A9" w14:textId="77777777" w:rsidR="00C63604" w:rsidRPr="00C63604" w:rsidRDefault="00C63604" w:rsidP="00C63604">
          <w:pPr>
            <w:pStyle w:val="TOC2"/>
            <w:tabs>
              <w:tab w:val="right" w:leader="dot" w:pos="9350"/>
            </w:tabs>
            <w:rPr>
              <w:rFonts w:ascii="Times New Roman" w:eastAsiaTheme="minorEastAsia" w:hAnsi="Times New Roman" w:cs="Times New Roman"/>
              <w:noProof/>
              <w:lang w:val="en-IN" w:eastAsia="en-IN" w:bidi="gu-IN"/>
            </w:rPr>
          </w:pPr>
          <w:hyperlink w:anchor="_Toc220096827" w:history="1">
            <w:r w:rsidRPr="00C63604">
              <w:rPr>
                <w:rStyle w:val="Hyperlink"/>
                <w:rFonts w:ascii="Times New Roman" w:hAnsi="Times New Roman" w:cs="Times New Roman"/>
                <w:noProof/>
              </w:rPr>
              <w:t>5.1 Operation of Major Engineering Services</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_Toc220096827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30</w:t>
            </w:r>
            <w:r w:rsidRPr="00C63604">
              <w:rPr>
                <w:rFonts w:ascii="Times New Roman" w:hAnsi="Times New Roman" w:cs="Times New Roman"/>
                <w:noProof/>
                <w:webHidden/>
              </w:rPr>
              <w:fldChar w:fldCharType="end"/>
            </w:r>
          </w:hyperlink>
        </w:p>
        <w:p w14:paraId="219E31BD" w14:textId="77777777" w:rsidR="00C63604" w:rsidRPr="00C63604" w:rsidRDefault="00C63604" w:rsidP="00C63604">
          <w:pPr>
            <w:pStyle w:val="TOC2"/>
            <w:tabs>
              <w:tab w:val="right" w:leader="dot" w:pos="9350"/>
            </w:tabs>
            <w:rPr>
              <w:rFonts w:ascii="Times New Roman" w:eastAsiaTheme="minorEastAsia" w:hAnsi="Times New Roman" w:cs="Times New Roman"/>
              <w:noProof/>
              <w:lang w:val="en-IN" w:eastAsia="en-IN" w:bidi="gu-IN"/>
            </w:rPr>
          </w:pPr>
          <w:hyperlink w:anchor="_Toc220096828" w:history="1">
            <w:r w:rsidRPr="00C63604">
              <w:rPr>
                <w:rStyle w:val="Hyperlink"/>
                <w:rFonts w:ascii="Times New Roman" w:hAnsi="Times New Roman" w:cs="Times New Roman"/>
                <w:noProof/>
              </w:rPr>
              <w:t>5.2 Interaction and Integration of Services</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_Toc220096828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35</w:t>
            </w:r>
            <w:r w:rsidRPr="00C63604">
              <w:rPr>
                <w:rFonts w:ascii="Times New Roman" w:hAnsi="Times New Roman" w:cs="Times New Roman"/>
                <w:noProof/>
                <w:webHidden/>
              </w:rPr>
              <w:fldChar w:fldCharType="end"/>
            </w:r>
          </w:hyperlink>
        </w:p>
        <w:p w14:paraId="4CE6D7EE" w14:textId="77777777" w:rsidR="00C63604" w:rsidRPr="00C63604" w:rsidRDefault="00C63604" w:rsidP="00C63604">
          <w:pPr>
            <w:pStyle w:val="TOC1"/>
            <w:tabs>
              <w:tab w:val="right" w:leader="dot" w:pos="9350"/>
            </w:tabs>
            <w:rPr>
              <w:rFonts w:eastAsiaTheme="minorEastAsia" w:cs="Times New Roman"/>
              <w:noProof/>
              <w:color w:val="auto"/>
              <w:kern w:val="2"/>
              <w:szCs w:val="24"/>
              <w:lang w:val="en-IN" w:eastAsia="en-IN" w:bidi="gu-IN"/>
              <w14:ligatures w14:val="standardContextual"/>
            </w:rPr>
          </w:pPr>
          <w:hyperlink w:anchor="_Toc220096829" w:history="1">
            <w:r w:rsidRPr="00C63604">
              <w:rPr>
                <w:rStyle w:val="Hyperlink"/>
                <w:rFonts w:cs="Times New Roman"/>
                <w:noProof/>
              </w:rPr>
              <w:t>6.0 Existing Maintenance Strategy</w:t>
            </w:r>
            <w:r w:rsidRPr="00C63604">
              <w:rPr>
                <w:rFonts w:cs="Times New Roman"/>
                <w:noProof/>
                <w:webHidden/>
              </w:rPr>
              <w:tab/>
            </w:r>
            <w:r w:rsidRPr="00C63604">
              <w:rPr>
                <w:rFonts w:cs="Times New Roman"/>
                <w:noProof/>
                <w:webHidden/>
              </w:rPr>
              <w:fldChar w:fldCharType="begin"/>
            </w:r>
            <w:r w:rsidRPr="00C63604">
              <w:rPr>
                <w:rFonts w:cs="Times New Roman"/>
                <w:noProof/>
                <w:webHidden/>
              </w:rPr>
              <w:instrText xml:space="preserve"> PAGEREF _Toc220096829 \h </w:instrText>
            </w:r>
            <w:r w:rsidRPr="00C63604">
              <w:rPr>
                <w:rFonts w:cs="Times New Roman"/>
                <w:noProof/>
                <w:webHidden/>
              </w:rPr>
            </w:r>
            <w:r w:rsidRPr="00C63604">
              <w:rPr>
                <w:rFonts w:cs="Times New Roman"/>
                <w:noProof/>
                <w:webHidden/>
              </w:rPr>
              <w:fldChar w:fldCharType="separate"/>
            </w:r>
            <w:r w:rsidRPr="00C63604">
              <w:rPr>
                <w:rFonts w:cs="Times New Roman"/>
                <w:noProof/>
                <w:webHidden/>
              </w:rPr>
              <w:t>35</w:t>
            </w:r>
            <w:r w:rsidRPr="00C63604">
              <w:rPr>
                <w:rFonts w:cs="Times New Roman"/>
                <w:noProof/>
                <w:webHidden/>
              </w:rPr>
              <w:fldChar w:fldCharType="end"/>
            </w:r>
          </w:hyperlink>
        </w:p>
        <w:p w14:paraId="4EF6AF1C" w14:textId="77777777" w:rsidR="00C63604" w:rsidRPr="00C63604" w:rsidRDefault="00C63604" w:rsidP="00C63604">
          <w:pPr>
            <w:pStyle w:val="TOC2"/>
            <w:tabs>
              <w:tab w:val="right" w:leader="dot" w:pos="9350"/>
            </w:tabs>
            <w:rPr>
              <w:rFonts w:ascii="Times New Roman" w:eastAsiaTheme="minorEastAsia" w:hAnsi="Times New Roman" w:cs="Times New Roman"/>
              <w:noProof/>
              <w:lang w:val="en-IN" w:eastAsia="en-IN" w:bidi="gu-IN"/>
            </w:rPr>
          </w:pPr>
          <w:hyperlink w:anchor="_Toc220096830" w:history="1">
            <w:r w:rsidRPr="00C63604">
              <w:rPr>
                <w:rStyle w:val="Hyperlink"/>
                <w:rFonts w:ascii="Times New Roman" w:hAnsi="Times New Roman" w:cs="Times New Roman"/>
                <w:noProof/>
              </w:rPr>
              <w:t>6.1 Maintenance Approach</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_Toc220096830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35</w:t>
            </w:r>
            <w:r w:rsidRPr="00C63604">
              <w:rPr>
                <w:rFonts w:ascii="Times New Roman" w:hAnsi="Times New Roman" w:cs="Times New Roman"/>
                <w:noProof/>
                <w:webHidden/>
              </w:rPr>
              <w:fldChar w:fldCharType="end"/>
            </w:r>
          </w:hyperlink>
        </w:p>
        <w:p w14:paraId="68A8A35B" w14:textId="77777777" w:rsidR="00C63604" w:rsidRPr="00C63604" w:rsidRDefault="00C63604" w:rsidP="00C63604">
          <w:pPr>
            <w:pStyle w:val="TOC2"/>
            <w:tabs>
              <w:tab w:val="right" w:leader="dot" w:pos="9350"/>
            </w:tabs>
            <w:rPr>
              <w:rFonts w:ascii="Times New Roman" w:eastAsiaTheme="minorEastAsia" w:hAnsi="Times New Roman" w:cs="Times New Roman"/>
              <w:noProof/>
              <w:lang w:val="en-IN" w:eastAsia="en-IN" w:bidi="gu-IN"/>
            </w:rPr>
          </w:pPr>
          <w:hyperlink w:anchor="_Toc220096831" w:history="1">
            <w:r w:rsidRPr="00C63604">
              <w:rPr>
                <w:rStyle w:val="Hyperlink"/>
                <w:rFonts w:ascii="Times New Roman" w:hAnsi="Times New Roman" w:cs="Times New Roman"/>
                <w:noProof/>
              </w:rPr>
              <w:t>6.2 Maintenance and Energy Performance</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_Toc220096831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36</w:t>
            </w:r>
            <w:r w:rsidRPr="00C63604">
              <w:rPr>
                <w:rFonts w:ascii="Times New Roman" w:hAnsi="Times New Roman" w:cs="Times New Roman"/>
                <w:noProof/>
                <w:webHidden/>
              </w:rPr>
              <w:fldChar w:fldCharType="end"/>
            </w:r>
          </w:hyperlink>
        </w:p>
        <w:p w14:paraId="288FC043" w14:textId="77777777" w:rsidR="00C63604" w:rsidRPr="00C63604" w:rsidRDefault="00C63604" w:rsidP="00C63604">
          <w:pPr>
            <w:pStyle w:val="TOC1"/>
            <w:tabs>
              <w:tab w:val="right" w:leader="dot" w:pos="9350"/>
            </w:tabs>
            <w:rPr>
              <w:rFonts w:eastAsiaTheme="minorEastAsia" w:cs="Times New Roman"/>
              <w:noProof/>
              <w:color w:val="auto"/>
              <w:kern w:val="2"/>
              <w:szCs w:val="24"/>
              <w:lang w:val="en-IN" w:eastAsia="en-IN" w:bidi="gu-IN"/>
              <w14:ligatures w14:val="standardContextual"/>
            </w:rPr>
          </w:pPr>
          <w:hyperlink w:anchor="_Toc220096832" w:history="1">
            <w:r w:rsidRPr="00C63604">
              <w:rPr>
                <w:rStyle w:val="Hyperlink"/>
                <w:rFonts w:cs="Times New Roman"/>
                <w:noProof/>
              </w:rPr>
              <w:t>PART 2: ENERGY AUDIT AND PERFORMANCE IMPROVEMENT</w:t>
            </w:r>
            <w:r w:rsidRPr="00C63604">
              <w:rPr>
                <w:rFonts w:cs="Times New Roman"/>
                <w:noProof/>
                <w:webHidden/>
              </w:rPr>
              <w:tab/>
            </w:r>
            <w:r w:rsidRPr="00C63604">
              <w:rPr>
                <w:rFonts w:cs="Times New Roman"/>
                <w:noProof/>
                <w:webHidden/>
              </w:rPr>
              <w:fldChar w:fldCharType="begin"/>
            </w:r>
            <w:r w:rsidRPr="00C63604">
              <w:rPr>
                <w:rFonts w:cs="Times New Roman"/>
                <w:noProof/>
                <w:webHidden/>
              </w:rPr>
              <w:instrText xml:space="preserve"> PAGEREF _Toc220096832 \h </w:instrText>
            </w:r>
            <w:r w:rsidRPr="00C63604">
              <w:rPr>
                <w:rFonts w:cs="Times New Roman"/>
                <w:noProof/>
                <w:webHidden/>
              </w:rPr>
            </w:r>
            <w:r w:rsidRPr="00C63604">
              <w:rPr>
                <w:rFonts w:cs="Times New Roman"/>
                <w:noProof/>
                <w:webHidden/>
              </w:rPr>
              <w:fldChar w:fldCharType="separate"/>
            </w:r>
            <w:r w:rsidRPr="00C63604">
              <w:rPr>
                <w:rFonts w:cs="Times New Roman"/>
                <w:noProof/>
                <w:webHidden/>
              </w:rPr>
              <w:t>39</w:t>
            </w:r>
            <w:r w:rsidRPr="00C63604">
              <w:rPr>
                <w:rFonts w:cs="Times New Roman"/>
                <w:noProof/>
                <w:webHidden/>
              </w:rPr>
              <w:fldChar w:fldCharType="end"/>
            </w:r>
          </w:hyperlink>
        </w:p>
        <w:p w14:paraId="2DCF9AE4" w14:textId="77777777" w:rsidR="00C63604" w:rsidRPr="00C63604" w:rsidRDefault="00C63604" w:rsidP="00C63604">
          <w:pPr>
            <w:pStyle w:val="TOC1"/>
            <w:tabs>
              <w:tab w:val="right" w:leader="dot" w:pos="9350"/>
            </w:tabs>
            <w:rPr>
              <w:rFonts w:eastAsiaTheme="minorEastAsia" w:cs="Times New Roman"/>
              <w:noProof/>
              <w:color w:val="auto"/>
              <w:kern w:val="2"/>
              <w:szCs w:val="24"/>
              <w:lang w:val="en-IN" w:eastAsia="en-IN" w:bidi="gu-IN"/>
              <w14:ligatures w14:val="standardContextual"/>
            </w:rPr>
          </w:pPr>
          <w:hyperlink w:anchor="_Toc220096833" w:history="1">
            <w:r w:rsidRPr="00C63604">
              <w:rPr>
                <w:rStyle w:val="Hyperlink"/>
                <w:rFonts w:cs="Times New Roman"/>
                <w:noProof/>
              </w:rPr>
              <w:t>2.0 Introduction</w:t>
            </w:r>
            <w:r w:rsidRPr="00C63604">
              <w:rPr>
                <w:rFonts w:cs="Times New Roman"/>
                <w:noProof/>
                <w:webHidden/>
              </w:rPr>
              <w:tab/>
            </w:r>
            <w:r w:rsidRPr="00C63604">
              <w:rPr>
                <w:rFonts w:cs="Times New Roman"/>
                <w:noProof/>
                <w:webHidden/>
              </w:rPr>
              <w:fldChar w:fldCharType="begin"/>
            </w:r>
            <w:r w:rsidRPr="00C63604">
              <w:rPr>
                <w:rFonts w:cs="Times New Roman"/>
                <w:noProof/>
                <w:webHidden/>
              </w:rPr>
              <w:instrText xml:space="preserve"> PAGEREF _Toc220096833 \h </w:instrText>
            </w:r>
            <w:r w:rsidRPr="00C63604">
              <w:rPr>
                <w:rFonts w:cs="Times New Roman"/>
                <w:noProof/>
                <w:webHidden/>
              </w:rPr>
            </w:r>
            <w:r w:rsidRPr="00C63604">
              <w:rPr>
                <w:rFonts w:cs="Times New Roman"/>
                <w:noProof/>
                <w:webHidden/>
              </w:rPr>
              <w:fldChar w:fldCharType="separate"/>
            </w:r>
            <w:r w:rsidRPr="00C63604">
              <w:rPr>
                <w:rFonts w:cs="Times New Roman"/>
                <w:noProof/>
                <w:webHidden/>
              </w:rPr>
              <w:t>39</w:t>
            </w:r>
            <w:r w:rsidRPr="00C63604">
              <w:rPr>
                <w:rFonts w:cs="Times New Roman"/>
                <w:noProof/>
                <w:webHidden/>
              </w:rPr>
              <w:fldChar w:fldCharType="end"/>
            </w:r>
          </w:hyperlink>
        </w:p>
        <w:p w14:paraId="1075DA6C" w14:textId="77777777" w:rsidR="00C63604" w:rsidRPr="00C63604" w:rsidRDefault="00C63604" w:rsidP="00C63604">
          <w:pPr>
            <w:pStyle w:val="TOC2"/>
            <w:tabs>
              <w:tab w:val="right" w:leader="dot" w:pos="9350"/>
            </w:tabs>
            <w:rPr>
              <w:rFonts w:ascii="Times New Roman" w:eastAsiaTheme="minorEastAsia" w:hAnsi="Times New Roman" w:cs="Times New Roman"/>
              <w:noProof/>
              <w:lang w:val="en-IN" w:eastAsia="en-IN" w:bidi="gu-IN"/>
            </w:rPr>
          </w:pPr>
          <w:hyperlink w:anchor="_Toc220096834" w:history="1">
            <w:r w:rsidRPr="00C63604">
              <w:rPr>
                <w:rStyle w:val="Hyperlink"/>
                <w:rFonts w:ascii="Times New Roman" w:hAnsi="Times New Roman" w:cs="Times New Roman"/>
                <w:noProof/>
              </w:rPr>
              <w:t>2.1 Current Energy Performance</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_Toc220096834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39</w:t>
            </w:r>
            <w:r w:rsidRPr="00C63604">
              <w:rPr>
                <w:rFonts w:ascii="Times New Roman" w:hAnsi="Times New Roman" w:cs="Times New Roman"/>
                <w:noProof/>
                <w:webHidden/>
              </w:rPr>
              <w:fldChar w:fldCharType="end"/>
            </w:r>
          </w:hyperlink>
        </w:p>
        <w:p w14:paraId="1449208D" w14:textId="77777777" w:rsidR="00C63604" w:rsidRPr="00C63604" w:rsidRDefault="00C63604" w:rsidP="00C63604">
          <w:pPr>
            <w:pStyle w:val="TOC3"/>
            <w:tabs>
              <w:tab w:val="right" w:leader="dot" w:pos="9350"/>
            </w:tabs>
            <w:rPr>
              <w:rFonts w:ascii="Times New Roman" w:eastAsiaTheme="minorEastAsia" w:hAnsi="Times New Roman" w:cs="Times New Roman"/>
              <w:noProof/>
              <w:lang w:val="en-IN" w:eastAsia="en-IN" w:bidi="gu-IN"/>
            </w:rPr>
          </w:pPr>
          <w:hyperlink w:anchor="_Toc220096835" w:history="1">
            <w:r w:rsidRPr="00C63604">
              <w:rPr>
                <w:rStyle w:val="Hyperlink"/>
                <w:rFonts w:ascii="Times New Roman" w:hAnsi="Times New Roman" w:cs="Times New Roman"/>
                <w:noProof/>
              </w:rPr>
              <w:t>2.1.1 Energy Modelling Methodology</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_Toc220096835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39</w:t>
            </w:r>
            <w:r w:rsidRPr="00C63604">
              <w:rPr>
                <w:rFonts w:ascii="Times New Roman" w:hAnsi="Times New Roman" w:cs="Times New Roman"/>
                <w:noProof/>
                <w:webHidden/>
              </w:rPr>
              <w:fldChar w:fldCharType="end"/>
            </w:r>
          </w:hyperlink>
        </w:p>
        <w:p w14:paraId="5472875B" w14:textId="77777777" w:rsidR="00C63604" w:rsidRPr="00C63604" w:rsidRDefault="00C63604" w:rsidP="00C63604">
          <w:pPr>
            <w:pStyle w:val="TOC3"/>
            <w:tabs>
              <w:tab w:val="right" w:leader="dot" w:pos="9350"/>
            </w:tabs>
            <w:rPr>
              <w:rFonts w:ascii="Times New Roman" w:eastAsiaTheme="minorEastAsia" w:hAnsi="Times New Roman" w:cs="Times New Roman"/>
              <w:noProof/>
              <w:lang w:val="en-IN" w:eastAsia="en-IN" w:bidi="gu-IN"/>
            </w:rPr>
          </w:pPr>
          <w:hyperlink w:anchor="_Toc220096836" w:history="1">
            <w:r w:rsidRPr="00C63604">
              <w:rPr>
                <w:rStyle w:val="Hyperlink"/>
                <w:rFonts w:ascii="Times New Roman" w:hAnsi="Times New Roman" w:cs="Times New Roman"/>
                <w:noProof/>
              </w:rPr>
              <w:t>2.1.2 Energy Consumption Data</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_Toc220096836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39</w:t>
            </w:r>
            <w:r w:rsidRPr="00C63604">
              <w:rPr>
                <w:rFonts w:ascii="Times New Roman" w:hAnsi="Times New Roman" w:cs="Times New Roman"/>
                <w:noProof/>
                <w:webHidden/>
              </w:rPr>
              <w:fldChar w:fldCharType="end"/>
            </w:r>
          </w:hyperlink>
        </w:p>
        <w:p w14:paraId="48BF887F" w14:textId="77777777" w:rsidR="00C63604" w:rsidRPr="00C63604" w:rsidRDefault="00C63604" w:rsidP="00C63604">
          <w:pPr>
            <w:pStyle w:val="TOC3"/>
            <w:tabs>
              <w:tab w:val="right" w:leader="dot" w:pos="9350"/>
            </w:tabs>
            <w:rPr>
              <w:rFonts w:ascii="Times New Roman" w:eastAsiaTheme="minorEastAsia" w:hAnsi="Times New Roman" w:cs="Times New Roman"/>
              <w:noProof/>
              <w:lang w:val="en-IN" w:eastAsia="en-IN" w:bidi="gu-IN"/>
            </w:rPr>
          </w:pPr>
          <w:hyperlink w:anchor="_Toc220096837" w:history="1">
            <w:r w:rsidRPr="00C63604">
              <w:rPr>
                <w:rStyle w:val="Hyperlink"/>
                <w:rFonts w:ascii="Times New Roman" w:hAnsi="Times New Roman" w:cs="Times New Roman"/>
                <w:noProof/>
              </w:rPr>
              <w:t>2.1.3 Energy Usage Patterns</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_Toc220096837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41</w:t>
            </w:r>
            <w:r w:rsidRPr="00C63604">
              <w:rPr>
                <w:rFonts w:ascii="Times New Roman" w:hAnsi="Times New Roman" w:cs="Times New Roman"/>
                <w:noProof/>
                <w:webHidden/>
              </w:rPr>
              <w:fldChar w:fldCharType="end"/>
            </w:r>
          </w:hyperlink>
        </w:p>
        <w:p w14:paraId="76E45330" w14:textId="77777777" w:rsidR="00C63604" w:rsidRPr="00C63604" w:rsidRDefault="00C63604" w:rsidP="00C63604">
          <w:pPr>
            <w:pStyle w:val="TOC2"/>
            <w:tabs>
              <w:tab w:val="right" w:leader="dot" w:pos="9350"/>
            </w:tabs>
            <w:rPr>
              <w:rFonts w:ascii="Times New Roman" w:eastAsiaTheme="minorEastAsia" w:hAnsi="Times New Roman" w:cs="Times New Roman"/>
              <w:noProof/>
              <w:lang w:val="en-IN" w:eastAsia="en-IN" w:bidi="gu-IN"/>
            </w:rPr>
          </w:pPr>
          <w:hyperlink w:anchor="_Toc220096838" w:history="1">
            <w:r w:rsidRPr="00C63604">
              <w:rPr>
                <w:rStyle w:val="Hyperlink"/>
                <w:rFonts w:ascii="Times New Roman" w:hAnsi="Times New Roman" w:cs="Times New Roman"/>
                <w:noProof/>
              </w:rPr>
              <w:t>2.2 Performance Analysis</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_Toc220096838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42</w:t>
            </w:r>
            <w:r w:rsidRPr="00C63604">
              <w:rPr>
                <w:rFonts w:ascii="Times New Roman" w:hAnsi="Times New Roman" w:cs="Times New Roman"/>
                <w:noProof/>
                <w:webHidden/>
              </w:rPr>
              <w:fldChar w:fldCharType="end"/>
            </w:r>
          </w:hyperlink>
        </w:p>
        <w:p w14:paraId="30585D96" w14:textId="77777777" w:rsidR="00C63604" w:rsidRPr="00C63604" w:rsidRDefault="00C63604" w:rsidP="00C63604">
          <w:pPr>
            <w:pStyle w:val="TOC3"/>
            <w:tabs>
              <w:tab w:val="right" w:leader="dot" w:pos="9350"/>
            </w:tabs>
            <w:rPr>
              <w:rFonts w:ascii="Times New Roman" w:eastAsiaTheme="minorEastAsia" w:hAnsi="Times New Roman" w:cs="Times New Roman"/>
              <w:noProof/>
              <w:lang w:val="en-IN" w:eastAsia="en-IN" w:bidi="gu-IN"/>
            </w:rPr>
          </w:pPr>
          <w:hyperlink w:anchor="_Toc220096839" w:history="1">
            <w:r w:rsidRPr="00C63604">
              <w:rPr>
                <w:rStyle w:val="Hyperlink"/>
                <w:rFonts w:ascii="Times New Roman" w:hAnsi="Times New Roman" w:cs="Times New Roman"/>
                <w:noProof/>
              </w:rPr>
              <w:t>2.2.1 Evaluation of Current Performance</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_Toc220096839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42</w:t>
            </w:r>
            <w:r w:rsidRPr="00C63604">
              <w:rPr>
                <w:rFonts w:ascii="Times New Roman" w:hAnsi="Times New Roman" w:cs="Times New Roman"/>
                <w:noProof/>
                <w:webHidden/>
              </w:rPr>
              <w:fldChar w:fldCharType="end"/>
            </w:r>
          </w:hyperlink>
        </w:p>
        <w:p w14:paraId="490B14CA" w14:textId="77777777" w:rsidR="00C63604" w:rsidRPr="00C63604" w:rsidRDefault="00C63604" w:rsidP="00C63604">
          <w:pPr>
            <w:pStyle w:val="TOC3"/>
            <w:tabs>
              <w:tab w:val="right" w:leader="dot" w:pos="9350"/>
            </w:tabs>
            <w:rPr>
              <w:rFonts w:ascii="Times New Roman" w:eastAsiaTheme="minorEastAsia" w:hAnsi="Times New Roman" w:cs="Times New Roman"/>
              <w:noProof/>
              <w:lang w:val="en-IN" w:eastAsia="en-IN" w:bidi="gu-IN"/>
            </w:rPr>
          </w:pPr>
          <w:hyperlink w:anchor="_Toc220096840" w:history="1">
            <w:r w:rsidRPr="00C63604">
              <w:rPr>
                <w:rStyle w:val="Hyperlink"/>
                <w:rFonts w:ascii="Times New Roman" w:hAnsi="Times New Roman" w:cs="Times New Roman"/>
                <w:noProof/>
              </w:rPr>
              <w:t>2.2.2 Identification of Inefficiencies and Improvement Opportunities</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_Toc220096840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42</w:t>
            </w:r>
            <w:r w:rsidRPr="00C63604">
              <w:rPr>
                <w:rFonts w:ascii="Times New Roman" w:hAnsi="Times New Roman" w:cs="Times New Roman"/>
                <w:noProof/>
                <w:webHidden/>
              </w:rPr>
              <w:fldChar w:fldCharType="end"/>
            </w:r>
          </w:hyperlink>
        </w:p>
        <w:p w14:paraId="4929664B" w14:textId="77777777" w:rsidR="00C63604" w:rsidRPr="00C63604" w:rsidRDefault="00C63604" w:rsidP="00C63604">
          <w:pPr>
            <w:pStyle w:val="TOC3"/>
            <w:tabs>
              <w:tab w:val="right" w:leader="dot" w:pos="9350"/>
            </w:tabs>
            <w:rPr>
              <w:rFonts w:ascii="Times New Roman" w:eastAsiaTheme="minorEastAsia" w:hAnsi="Times New Roman" w:cs="Times New Roman"/>
              <w:noProof/>
              <w:lang w:val="en-IN" w:eastAsia="en-IN" w:bidi="gu-IN"/>
            </w:rPr>
          </w:pPr>
          <w:hyperlink w:anchor="_Toc220096841" w:history="1">
            <w:r w:rsidRPr="00C63604">
              <w:rPr>
                <w:rStyle w:val="Hyperlink"/>
                <w:rFonts w:ascii="Times New Roman" w:hAnsi="Times New Roman" w:cs="Times New Roman"/>
                <w:noProof/>
              </w:rPr>
              <w:t>2.2.3 Role of Maintenance in Energy Efficiency</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_Toc220096841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43</w:t>
            </w:r>
            <w:r w:rsidRPr="00C63604">
              <w:rPr>
                <w:rFonts w:ascii="Times New Roman" w:hAnsi="Times New Roman" w:cs="Times New Roman"/>
                <w:noProof/>
                <w:webHidden/>
              </w:rPr>
              <w:fldChar w:fldCharType="end"/>
            </w:r>
          </w:hyperlink>
        </w:p>
        <w:p w14:paraId="54462E13" w14:textId="77777777" w:rsidR="00C63604" w:rsidRPr="00C63604" w:rsidRDefault="00C63604" w:rsidP="00C63604">
          <w:pPr>
            <w:pStyle w:val="TOC1"/>
            <w:tabs>
              <w:tab w:val="right" w:leader="dot" w:pos="9350"/>
            </w:tabs>
            <w:rPr>
              <w:rFonts w:eastAsiaTheme="minorEastAsia" w:cs="Times New Roman"/>
              <w:noProof/>
              <w:color w:val="auto"/>
              <w:kern w:val="2"/>
              <w:szCs w:val="24"/>
              <w:lang w:val="en-IN" w:eastAsia="en-IN" w:bidi="gu-IN"/>
              <w14:ligatures w14:val="standardContextual"/>
            </w:rPr>
          </w:pPr>
          <w:hyperlink w:anchor="_Toc220096842" w:history="1">
            <w:r w:rsidRPr="00C63604">
              <w:rPr>
                <w:rStyle w:val="Hyperlink"/>
                <w:rFonts w:cs="Times New Roman"/>
                <w:noProof/>
              </w:rPr>
              <w:t>2.3 Recommendations and Improved Performance Model</w:t>
            </w:r>
            <w:r w:rsidRPr="00C63604">
              <w:rPr>
                <w:rFonts w:cs="Times New Roman"/>
                <w:noProof/>
                <w:webHidden/>
              </w:rPr>
              <w:tab/>
            </w:r>
            <w:r w:rsidRPr="00C63604">
              <w:rPr>
                <w:rFonts w:cs="Times New Roman"/>
                <w:noProof/>
                <w:webHidden/>
              </w:rPr>
              <w:fldChar w:fldCharType="begin"/>
            </w:r>
            <w:r w:rsidRPr="00C63604">
              <w:rPr>
                <w:rFonts w:cs="Times New Roman"/>
                <w:noProof/>
                <w:webHidden/>
              </w:rPr>
              <w:instrText xml:space="preserve"> PAGEREF _Toc220096842 \h </w:instrText>
            </w:r>
            <w:r w:rsidRPr="00C63604">
              <w:rPr>
                <w:rFonts w:cs="Times New Roman"/>
                <w:noProof/>
                <w:webHidden/>
              </w:rPr>
            </w:r>
            <w:r w:rsidRPr="00C63604">
              <w:rPr>
                <w:rFonts w:cs="Times New Roman"/>
                <w:noProof/>
                <w:webHidden/>
              </w:rPr>
              <w:fldChar w:fldCharType="separate"/>
            </w:r>
            <w:r w:rsidRPr="00C63604">
              <w:rPr>
                <w:rFonts w:cs="Times New Roman"/>
                <w:noProof/>
                <w:webHidden/>
              </w:rPr>
              <w:t>43</w:t>
            </w:r>
            <w:r w:rsidRPr="00C63604">
              <w:rPr>
                <w:rFonts w:cs="Times New Roman"/>
                <w:noProof/>
                <w:webHidden/>
              </w:rPr>
              <w:fldChar w:fldCharType="end"/>
            </w:r>
          </w:hyperlink>
        </w:p>
        <w:p w14:paraId="23627F26" w14:textId="77777777" w:rsidR="00C63604" w:rsidRPr="00C63604" w:rsidRDefault="00C63604" w:rsidP="00C63604">
          <w:pPr>
            <w:pStyle w:val="TOC3"/>
            <w:tabs>
              <w:tab w:val="right" w:leader="dot" w:pos="9350"/>
            </w:tabs>
            <w:rPr>
              <w:rFonts w:ascii="Times New Roman" w:eastAsiaTheme="minorEastAsia" w:hAnsi="Times New Roman" w:cs="Times New Roman"/>
              <w:noProof/>
              <w:lang w:val="en-IN" w:eastAsia="en-IN" w:bidi="gu-IN"/>
            </w:rPr>
          </w:pPr>
          <w:hyperlink w:anchor="_Toc220096843" w:history="1">
            <w:r w:rsidRPr="00C63604">
              <w:rPr>
                <w:rStyle w:val="Hyperlink"/>
                <w:rFonts w:ascii="Times New Roman" w:hAnsi="Times New Roman" w:cs="Times New Roman"/>
                <w:noProof/>
              </w:rPr>
              <w:t>2.3.1 Energy-Saving Technologies and System Upgrades</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_Toc220096843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43</w:t>
            </w:r>
            <w:r w:rsidRPr="00C63604">
              <w:rPr>
                <w:rFonts w:ascii="Times New Roman" w:hAnsi="Times New Roman" w:cs="Times New Roman"/>
                <w:noProof/>
                <w:webHidden/>
              </w:rPr>
              <w:fldChar w:fldCharType="end"/>
            </w:r>
          </w:hyperlink>
        </w:p>
        <w:p w14:paraId="14B48C08" w14:textId="77777777" w:rsidR="00C63604" w:rsidRPr="00C63604" w:rsidRDefault="00C63604" w:rsidP="00C63604">
          <w:pPr>
            <w:pStyle w:val="TOC3"/>
            <w:tabs>
              <w:tab w:val="right" w:leader="dot" w:pos="9350"/>
            </w:tabs>
            <w:rPr>
              <w:rFonts w:ascii="Times New Roman" w:eastAsiaTheme="minorEastAsia" w:hAnsi="Times New Roman" w:cs="Times New Roman"/>
              <w:noProof/>
              <w:lang w:val="en-IN" w:eastAsia="en-IN" w:bidi="gu-IN"/>
            </w:rPr>
          </w:pPr>
          <w:hyperlink w:anchor="_Toc220096844" w:history="1">
            <w:r w:rsidRPr="00C63604">
              <w:rPr>
                <w:rStyle w:val="Hyperlink"/>
                <w:rFonts w:ascii="Times New Roman" w:hAnsi="Times New Roman" w:cs="Times New Roman"/>
                <w:noProof/>
              </w:rPr>
              <w:t>2.3.2 Fabric and Renewable Energy Improvements</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_Toc220096844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45</w:t>
            </w:r>
            <w:r w:rsidRPr="00C63604">
              <w:rPr>
                <w:rFonts w:ascii="Times New Roman" w:hAnsi="Times New Roman" w:cs="Times New Roman"/>
                <w:noProof/>
                <w:webHidden/>
              </w:rPr>
              <w:fldChar w:fldCharType="end"/>
            </w:r>
          </w:hyperlink>
        </w:p>
        <w:p w14:paraId="6D6CBD5C" w14:textId="77777777" w:rsidR="00C63604" w:rsidRPr="00C63604" w:rsidRDefault="00C63604" w:rsidP="00C63604">
          <w:pPr>
            <w:pStyle w:val="TOC3"/>
            <w:tabs>
              <w:tab w:val="right" w:leader="dot" w:pos="9350"/>
            </w:tabs>
            <w:rPr>
              <w:rFonts w:ascii="Times New Roman" w:eastAsiaTheme="minorEastAsia" w:hAnsi="Times New Roman" w:cs="Times New Roman"/>
              <w:noProof/>
              <w:lang w:val="en-IN" w:eastAsia="en-IN" w:bidi="gu-IN"/>
            </w:rPr>
          </w:pPr>
          <w:hyperlink w:anchor="_Toc220096845" w:history="1">
            <w:r w:rsidRPr="00C63604">
              <w:rPr>
                <w:rStyle w:val="Hyperlink"/>
                <w:rFonts w:ascii="Times New Roman" w:hAnsi="Times New Roman" w:cs="Times New Roman"/>
                <w:noProof/>
              </w:rPr>
              <w:t>2.3.3 Cost–Benefit Analysis</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_Toc220096845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45</w:t>
            </w:r>
            <w:r w:rsidRPr="00C63604">
              <w:rPr>
                <w:rFonts w:ascii="Times New Roman" w:hAnsi="Times New Roman" w:cs="Times New Roman"/>
                <w:noProof/>
                <w:webHidden/>
              </w:rPr>
              <w:fldChar w:fldCharType="end"/>
            </w:r>
          </w:hyperlink>
        </w:p>
        <w:p w14:paraId="7FA963EF" w14:textId="77777777" w:rsidR="00C63604" w:rsidRPr="00C63604" w:rsidRDefault="00C63604" w:rsidP="00C63604">
          <w:pPr>
            <w:pStyle w:val="TOC3"/>
            <w:tabs>
              <w:tab w:val="right" w:leader="dot" w:pos="9350"/>
            </w:tabs>
            <w:rPr>
              <w:rFonts w:ascii="Times New Roman" w:eastAsiaTheme="minorEastAsia" w:hAnsi="Times New Roman" w:cs="Times New Roman"/>
              <w:noProof/>
              <w:lang w:val="en-IN" w:eastAsia="en-IN" w:bidi="gu-IN"/>
            </w:rPr>
          </w:pPr>
          <w:hyperlink w:anchor="_Toc220096846" w:history="1">
            <w:r w:rsidRPr="00C63604">
              <w:rPr>
                <w:rStyle w:val="Hyperlink"/>
                <w:rFonts w:ascii="Times New Roman" w:hAnsi="Times New Roman" w:cs="Times New Roman"/>
                <w:noProof/>
              </w:rPr>
              <w:t>2.2.4 Thermal Comfort and Overheating Performance</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_Toc220096846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46</w:t>
            </w:r>
            <w:r w:rsidRPr="00C63604">
              <w:rPr>
                <w:rFonts w:ascii="Times New Roman" w:hAnsi="Times New Roman" w:cs="Times New Roman"/>
                <w:noProof/>
                <w:webHidden/>
              </w:rPr>
              <w:fldChar w:fldCharType="end"/>
            </w:r>
          </w:hyperlink>
        </w:p>
        <w:p w14:paraId="206BCF39" w14:textId="77777777" w:rsidR="00C63604" w:rsidRPr="00C63604" w:rsidRDefault="00C63604" w:rsidP="00C63604">
          <w:pPr>
            <w:pStyle w:val="TOC2"/>
            <w:tabs>
              <w:tab w:val="right" w:leader="dot" w:pos="9350"/>
            </w:tabs>
            <w:rPr>
              <w:rFonts w:ascii="Times New Roman" w:eastAsiaTheme="minorEastAsia" w:hAnsi="Times New Roman" w:cs="Times New Roman"/>
              <w:noProof/>
              <w:lang w:val="en-IN" w:eastAsia="en-IN" w:bidi="gu-IN"/>
            </w:rPr>
          </w:pPr>
          <w:hyperlink w:anchor="_Toc220096847" w:history="1">
            <w:r w:rsidRPr="00C63604">
              <w:rPr>
                <w:rStyle w:val="Hyperlink"/>
                <w:rFonts w:ascii="Times New Roman" w:hAnsi="Times New Roman" w:cs="Times New Roman"/>
                <w:noProof/>
              </w:rPr>
              <w:t>2.4 Conclusion</w:t>
            </w:r>
            <w:r w:rsidRPr="00C63604">
              <w:rPr>
                <w:rFonts w:ascii="Times New Roman" w:hAnsi="Times New Roman" w:cs="Times New Roman"/>
                <w:noProof/>
                <w:webHidden/>
              </w:rPr>
              <w:tab/>
            </w:r>
            <w:r w:rsidRPr="00C63604">
              <w:rPr>
                <w:rFonts w:ascii="Times New Roman" w:hAnsi="Times New Roman" w:cs="Times New Roman"/>
                <w:noProof/>
                <w:webHidden/>
              </w:rPr>
              <w:fldChar w:fldCharType="begin"/>
            </w:r>
            <w:r w:rsidRPr="00C63604">
              <w:rPr>
                <w:rFonts w:ascii="Times New Roman" w:hAnsi="Times New Roman" w:cs="Times New Roman"/>
                <w:noProof/>
                <w:webHidden/>
              </w:rPr>
              <w:instrText xml:space="preserve"> PAGEREF _Toc220096847 \h </w:instrText>
            </w:r>
            <w:r w:rsidRPr="00C63604">
              <w:rPr>
                <w:rFonts w:ascii="Times New Roman" w:hAnsi="Times New Roman" w:cs="Times New Roman"/>
                <w:noProof/>
                <w:webHidden/>
              </w:rPr>
            </w:r>
            <w:r w:rsidRPr="00C63604">
              <w:rPr>
                <w:rFonts w:ascii="Times New Roman" w:hAnsi="Times New Roman" w:cs="Times New Roman"/>
                <w:noProof/>
                <w:webHidden/>
              </w:rPr>
              <w:fldChar w:fldCharType="separate"/>
            </w:r>
            <w:r w:rsidRPr="00C63604">
              <w:rPr>
                <w:rFonts w:ascii="Times New Roman" w:hAnsi="Times New Roman" w:cs="Times New Roman"/>
                <w:noProof/>
                <w:webHidden/>
              </w:rPr>
              <w:t>48</w:t>
            </w:r>
            <w:r w:rsidRPr="00C63604">
              <w:rPr>
                <w:rFonts w:ascii="Times New Roman" w:hAnsi="Times New Roman" w:cs="Times New Roman"/>
                <w:noProof/>
                <w:webHidden/>
              </w:rPr>
              <w:fldChar w:fldCharType="end"/>
            </w:r>
          </w:hyperlink>
        </w:p>
        <w:p w14:paraId="62F979DF" w14:textId="77777777" w:rsidR="00C63604" w:rsidRPr="00C63604" w:rsidRDefault="00C63604" w:rsidP="00C63604">
          <w:pPr>
            <w:pStyle w:val="TOC1"/>
            <w:tabs>
              <w:tab w:val="right" w:leader="dot" w:pos="9350"/>
            </w:tabs>
            <w:rPr>
              <w:rFonts w:eastAsiaTheme="minorEastAsia" w:cs="Times New Roman"/>
              <w:noProof/>
              <w:color w:val="auto"/>
              <w:kern w:val="2"/>
              <w:szCs w:val="24"/>
              <w:lang w:val="en-IN" w:eastAsia="en-IN" w:bidi="gu-IN"/>
              <w14:ligatures w14:val="standardContextual"/>
            </w:rPr>
          </w:pPr>
          <w:hyperlink w:anchor="_Toc220096848" w:history="1">
            <w:r w:rsidRPr="00C63604">
              <w:rPr>
                <w:rStyle w:val="Hyperlink"/>
                <w:rFonts w:cs="Times New Roman"/>
                <w:bCs/>
                <w:noProof/>
              </w:rPr>
              <w:t>References</w:t>
            </w:r>
            <w:r w:rsidRPr="00C63604">
              <w:rPr>
                <w:rFonts w:cs="Times New Roman"/>
                <w:noProof/>
                <w:webHidden/>
              </w:rPr>
              <w:tab/>
            </w:r>
            <w:r w:rsidRPr="00C63604">
              <w:rPr>
                <w:rFonts w:cs="Times New Roman"/>
                <w:noProof/>
                <w:webHidden/>
              </w:rPr>
              <w:fldChar w:fldCharType="begin"/>
            </w:r>
            <w:r w:rsidRPr="00C63604">
              <w:rPr>
                <w:rFonts w:cs="Times New Roman"/>
                <w:noProof/>
                <w:webHidden/>
              </w:rPr>
              <w:instrText xml:space="preserve"> PAGEREF _Toc220096848 \h </w:instrText>
            </w:r>
            <w:r w:rsidRPr="00C63604">
              <w:rPr>
                <w:rFonts w:cs="Times New Roman"/>
                <w:noProof/>
                <w:webHidden/>
              </w:rPr>
            </w:r>
            <w:r w:rsidRPr="00C63604">
              <w:rPr>
                <w:rFonts w:cs="Times New Roman"/>
                <w:noProof/>
                <w:webHidden/>
              </w:rPr>
              <w:fldChar w:fldCharType="separate"/>
            </w:r>
            <w:r w:rsidRPr="00C63604">
              <w:rPr>
                <w:rFonts w:cs="Times New Roman"/>
                <w:noProof/>
                <w:webHidden/>
              </w:rPr>
              <w:t>49</w:t>
            </w:r>
            <w:r w:rsidRPr="00C63604">
              <w:rPr>
                <w:rFonts w:cs="Times New Roman"/>
                <w:noProof/>
                <w:webHidden/>
              </w:rPr>
              <w:fldChar w:fldCharType="end"/>
            </w:r>
          </w:hyperlink>
        </w:p>
        <w:p w14:paraId="17C55ABF"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b/>
              <w:bCs/>
              <w:noProof/>
            </w:rPr>
            <w:fldChar w:fldCharType="end"/>
          </w:r>
        </w:p>
      </w:sdtContent>
    </w:sdt>
    <w:p w14:paraId="09371919"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br w:type="page"/>
      </w:r>
    </w:p>
    <w:p w14:paraId="21CA810B" w14:textId="77777777" w:rsidR="00C63604" w:rsidRPr="00C63604" w:rsidRDefault="00C63604" w:rsidP="00C63604">
      <w:pPr>
        <w:pStyle w:val="Heading1"/>
        <w:rPr>
          <w:rFonts w:ascii="Times New Roman" w:hAnsi="Times New Roman" w:cs="Times New Roman"/>
        </w:rPr>
        <w:sectPr w:rsidR="00C63604" w:rsidRPr="00C63604" w:rsidSect="00C63604">
          <w:footerReference w:type="firs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bookmarkStart w:id="1" w:name="_Toc220101986"/>
    </w:p>
    <w:p w14:paraId="70C535DF" w14:textId="77777777" w:rsidR="00C63604" w:rsidRPr="00C63604" w:rsidRDefault="00C63604" w:rsidP="00C63604">
      <w:pPr>
        <w:pStyle w:val="Heading1"/>
        <w:rPr>
          <w:rFonts w:ascii="Times New Roman" w:hAnsi="Times New Roman" w:cs="Times New Roman"/>
        </w:rPr>
      </w:pPr>
      <w:bookmarkStart w:id="2" w:name="_Toc220096810"/>
      <w:r w:rsidRPr="00C63604">
        <w:rPr>
          <w:rFonts w:ascii="Times New Roman" w:hAnsi="Times New Roman" w:cs="Times New Roman"/>
        </w:rPr>
        <w:lastRenderedPageBreak/>
        <w:t>PART 1: BUILDING SERVICES AND ENERGY AUDIT</w:t>
      </w:r>
      <w:bookmarkEnd w:id="1"/>
      <w:bookmarkEnd w:id="2"/>
    </w:p>
    <w:p w14:paraId="58B092AA" w14:textId="77777777" w:rsidR="00C63604" w:rsidRPr="00C63604" w:rsidRDefault="00C63604" w:rsidP="00C63604">
      <w:pPr>
        <w:pStyle w:val="Heading1"/>
        <w:rPr>
          <w:rFonts w:ascii="Times New Roman" w:hAnsi="Times New Roman" w:cs="Times New Roman"/>
        </w:rPr>
      </w:pPr>
      <w:bookmarkStart w:id="3" w:name="_Toc220096811"/>
      <w:r w:rsidRPr="00C63604">
        <w:rPr>
          <w:rFonts w:ascii="Times New Roman" w:hAnsi="Times New Roman" w:cs="Times New Roman"/>
        </w:rPr>
        <w:t>1. Overview of the Case Study Building</w:t>
      </w:r>
      <w:bookmarkEnd w:id="3"/>
    </w:p>
    <w:p w14:paraId="08F757E8"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The Innovation Matrix building is a purpose-built academic and innovation facility located on the University of Wales Trinity Saint David (UWTSD) campus. It supports teaching, research, collaboration, and enterprise activities, providing flexible accommodation for staff, students, and external partners. Teaching spaces, offices, collaborative areas, welfare facilities, and plantrooms are integrated to reflect contemporary higher education operational requirements.</w:t>
      </w:r>
    </w:p>
    <w:p w14:paraId="13F41216"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Arranged over ground and first-floor levels, the building incorporates defined services cores, circulation zones, and a central atrium that enhances spatial connectivity and daylight penetration. Mechanical plantrooms at both levels enable efficient vertical and horizontal service distribution, supporting maintainability, operational resilience, and long-term adaptability in response to changing university demands.</w:t>
      </w:r>
    </w:p>
    <w:p w14:paraId="15668F51"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A key characteristic of the building is the early integration of building services within the architectural and structural design. </w:t>
      </w:r>
      <w:proofErr w:type="spellStart"/>
      <w:r w:rsidRPr="00C63604">
        <w:rPr>
          <w:rFonts w:ascii="Times New Roman" w:hAnsi="Times New Roman" w:cs="Times New Roman"/>
        </w:rPr>
        <w:t>Builderswork</w:t>
      </w:r>
      <w:proofErr w:type="spellEnd"/>
      <w:r w:rsidRPr="00C63604">
        <w:rPr>
          <w:rFonts w:ascii="Times New Roman" w:hAnsi="Times New Roman" w:cs="Times New Roman"/>
        </w:rPr>
        <w:t xml:space="preserve"> drawings clearly define service penetrations through slabs and walls, demonstrating coordinated integration of mechanical, electrical, and Building service systems. This approach reduces construction-stage clashes, improves installation efficiency, and supports reliable long-term operation in a complex academic environment.</w:t>
      </w:r>
    </w:p>
    <w:p w14:paraId="1A94C82E" w14:textId="77777777" w:rsidR="00C63604" w:rsidRPr="00C63604" w:rsidRDefault="00C63604" w:rsidP="00C63604">
      <w:pPr>
        <w:pStyle w:val="Heading2"/>
        <w:rPr>
          <w:rFonts w:ascii="Times New Roman" w:hAnsi="Times New Roman" w:cs="Times New Roman"/>
          <w:b/>
          <w:bCs/>
        </w:rPr>
      </w:pPr>
      <w:bookmarkStart w:id="4" w:name="_Toc220096812"/>
      <w:r w:rsidRPr="00C63604">
        <w:rPr>
          <w:rFonts w:ascii="Times New Roman" w:hAnsi="Times New Roman" w:cs="Times New Roman"/>
        </w:rPr>
        <w:t>1.1 Significance of Building Engineering Services</w:t>
      </w:r>
      <w:bookmarkEnd w:id="4"/>
    </w:p>
    <w:p w14:paraId="58D05790"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Building engineering services are central to the effective operation of the Innovation Matrix building, directly determining occupant comfort, safety, functionality, and environmental performance. Academic buildings demand highly adaptable systems capable of supporting diverse and fluctuating activities, ranging from individual study to high-density teaching and events.</w:t>
      </w:r>
    </w:p>
    <w:p w14:paraId="4BBC1AC2"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Mechanical services maintain thermal comfort, indoor air quality, and hygiene through heating, ventilation, and domestic hot water provision, while electrical systems support power, lighting, data infrastructure, and life-safety functions essential for teaching and research. Building service and fire protection systems further safeguard occupant wellbeing and protect the building fabric.</w:t>
      </w:r>
    </w:p>
    <w:p w14:paraId="0A5B7074"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lastRenderedPageBreak/>
        <w:t xml:space="preserve">Sustained performance is heavily dependent on maintenance and energy efficiency. Planned maintenance reduces failure risk and unplanned downtime, while efficient operation supports institutional carbon reduction targets and long-term cost control. The Innovation Matrix building reflects a performance-led approach in which engineering services are integral to the overall building strategy, consistent with best practice </w:t>
      </w:r>
      <w:proofErr w:type="spellStart"/>
      <w:r w:rsidRPr="00C63604">
        <w:rPr>
          <w:rFonts w:ascii="Times New Roman" w:hAnsi="Times New Roman" w:cs="Times New Roman"/>
        </w:rPr>
        <w:t>emphasising</w:t>
      </w:r>
      <w:proofErr w:type="spellEnd"/>
      <w:r w:rsidRPr="00C63604">
        <w:rPr>
          <w:rFonts w:ascii="Times New Roman" w:hAnsi="Times New Roman" w:cs="Times New Roman"/>
        </w:rPr>
        <w:t xml:space="preserve"> whole-life performance, maintainability, and energy efficiency in non-domestic buildings (CIBSE, 2023; HM Government, 2022).</w:t>
      </w:r>
    </w:p>
    <w:p w14:paraId="70F5BBCC" w14:textId="77777777" w:rsidR="00C63604" w:rsidRPr="00C63604" w:rsidRDefault="00C63604" w:rsidP="00C63604">
      <w:pPr>
        <w:pStyle w:val="Heading1"/>
        <w:rPr>
          <w:rFonts w:ascii="Times New Roman" w:hAnsi="Times New Roman" w:cs="Times New Roman"/>
        </w:rPr>
      </w:pPr>
      <w:bookmarkStart w:id="5" w:name="_Toc220096813"/>
      <w:r w:rsidRPr="00C63604">
        <w:rPr>
          <w:rFonts w:ascii="Times New Roman" w:hAnsi="Times New Roman" w:cs="Times New Roman"/>
        </w:rPr>
        <w:t>2 Description of Building Engineering Services Delivery</w:t>
      </w:r>
      <w:bookmarkEnd w:id="5"/>
    </w:p>
    <w:p w14:paraId="1E328104" w14:textId="77777777" w:rsidR="00C63604" w:rsidRPr="00C63604" w:rsidRDefault="00C63604" w:rsidP="00C63604">
      <w:pPr>
        <w:pStyle w:val="Heading2"/>
        <w:rPr>
          <w:rFonts w:ascii="Times New Roman" w:hAnsi="Times New Roman" w:cs="Times New Roman"/>
        </w:rPr>
      </w:pPr>
      <w:bookmarkStart w:id="6" w:name="_Toc220096814"/>
      <w:r w:rsidRPr="00C63604">
        <w:rPr>
          <w:rFonts w:ascii="Times New Roman" w:hAnsi="Times New Roman" w:cs="Times New Roman"/>
        </w:rPr>
        <w:t>2.1 Delivery of Building Engineering Services within the Innovation Matrix Building</w:t>
      </w:r>
      <w:bookmarkEnd w:id="6"/>
    </w:p>
    <w:p w14:paraId="128C2C54"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The delivery of building engineering services within the Innovation Matrix building adopts a coordinated, D-</w:t>
      </w:r>
      <w:proofErr w:type="spellStart"/>
      <w:r w:rsidRPr="00C63604">
        <w:rPr>
          <w:rFonts w:ascii="Times New Roman" w:hAnsi="Times New Roman" w:cs="Times New Roman"/>
        </w:rPr>
        <w:t>centralised</w:t>
      </w:r>
      <w:proofErr w:type="spellEnd"/>
      <w:r w:rsidRPr="00C63604">
        <w:rPr>
          <w:rFonts w:ascii="Times New Roman" w:hAnsi="Times New Roman" w:cs="Times New Roman"/>
        </w:rPr>
        <w:t xml:space="preserve"> strategy integrating mechanical, electrical, and plumbing systems within dedicated plantrooms and vertical service risers. This approach reflects contemporary best practice for non-domestic academic buildings, where efficiency, accessibility, and long-term operational performance are critical.</w:t>
      </w:r>
    </w:p>
    <w:p w14:paraId="268D5CFF"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Mechanical services are distributed from ground and first-floor plantrooms that function as hubs for heating and domestic hot water systems. Locating major plant away from occupied areas reduces noise transmission and enables maintenance without disrupting academic activity. Vertical service risers support efficient distribution, zoning, and future adaptability in response to evolving university requirements.</w:t>
      </w:r>
    </w:p>
    <w:p w14:paraId="18356B3F"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Heating is provided via a low-temperature hot water (LTHW) system supplied from </w:t>
      </w:r>
      <w:proofErr w:type="spellStart"/>
      <w:r w:rsidRPr="00C63604">
        <w:rPr>
          <w:rFonts w:ascii="Times New Roman" w:hAnsi="Times New Roman" w:cs="Times New Roman"/>
        </w:rPr>
        <w:t>centralised</w:t>
      </w:r>
      <w:proofErr w:type="spellEnd"/>
      <w:r w:rsidRPr="00C63604">
        <w:rPr>
          <w:rFonts w:ascii="Times New Roman" w:hAnsi="Times New Roman" w:cs="Times New Roman"/>
        </w:rPr>
        <w:t xml:space="preserve"> plant. The inclusion of buffer vessels and controlled distribution circuits promotes hydraulic stability and energy-efficient heat delivery to terminal units suited to academic environments. This configuration aligns with guidance promoting low-temperature systems to reduce carbon emissions in non-domestic buildings (CIBSE, 2023).</w:t>
      </w:r>
    </w:p>
    <w:p w14:paraId="546003BC"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Electrical services are </w:t>
      </w:r>
      <w:proofErr w:type="spellStart"/>
      <w:r w:rsidRPr="00C63604">
        <w:rPr>
          <w:rFonts w:ascii="Times New Roman" w:hAnsi="Times New Roman" w:cs="Times New Roman"/>
        </w:rPr>
        <w:t>organised</w:t>
      </w:r>
      <w:proofErr w:type="spellEnd"/>
      <w:r w:rsidRPr="00C63604">
        <w:rPr>
          <w:rFonts w:ascii="Times New Roman" w:hAnsi="Times New Roman" w:cs="Times New Roman"/>
        </w:rPr>
        <w:t xml:space="preserve"> around central distribution points with containment routed through coordinated service zones. This supports resilience, regulatory compliance, and safe </w:t>
      </w:r>
      <w:r w:rsidRPr="00C63604">
        <w:rPr>
          <w:rFonts w:ascii="Times New Roman" w:hAnsi="Times New Roman" w:cs="Times New Roman"/>
        </w:rPr>
        <w:lastRenderedPageBreak/>
        <w:t>operation of power, lighting, data, and life-safety systems while reducing installation conflicts during construction.</w:t>
      </w:r>
    </w:p>
    <w:p w14:paraId="027C37D0"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Building service services are routed through defined horizontal and vertical zones, incorporating water storage and boosting equipment to ensure pressure stability and continuity of supply. Drainage coordination with </w:t>
      </w:r>
      <w:proofErr w:type="spellStart"/>
      <w:r w:rsidRPr="00C63604">
        <w:rPr>
          <w:rFonts w:ascii="Times New Roman" w:hAnsi="Times New Roman" w:cs="Times New Roman"/>
        </w:rPr>
        <w:t>builderswork</w:t>
      </w:r>
      <w:proofErr w:type="spellEnd"/>
      <w:r w:rsidRPr="00C63604">
        <w:rPr>
          <w:rFonts w:ascii="Times New Roman" w:hAnsi="Times New Roman" w:cs="Times New Roman"/>
        </w:rPr>
        <w:t xml:space="preserve"> penetrations protects fire compartmentation and structural integrity, reflecting best practice for public buildings (BSI, 2022).</w:t>
      </w:r>
    </w:p>
    <w:p w14:paraId="7275EB58"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Overall, the services strategy demonstrates strong integration with architectural and structural design, delivering a maintainable, energy-efficient, and adaptable solution that supports the building’s academic function and sustainability objectives.</w:t>
      </w:r>
    </w:p>
    <w:p w14:paraId="30D2856F" w14:textId="77777777" w:rsidR="00C63604" w:rsidRPr="00C63604" w:rsidRDefault="00C63604" w:rsidP="00C63604">
      <w:pPr>
        <w:pStyle w:val="Heading1"/>
        <w:rPr>
          <w:rFonts w:ascii="Times New Roman" w:hAnsi="Times New Roman" w:cs="Times New Roman"/>
        </w:rPr>
      </w:pPr>
      <w:bookmarkStart w:id="7" w:name="_Toc220096815"/>
      <w:r w:rsidRPr="00C63604">
        <w:rPr>
          <w:rFonts w:ascii="Times New Roman" w:hAnsi="Times New Roman" w:cs="Times New Roman"/>
        </w:rPr>
        <w:t>3 Schematic Diagrams and Photographic Evidence of Building Engineering Services</w:t>
      </w:r>
      <w:bookmarkEnd w:id="7"/>
    </w:p>
    <w:p w14:paraId="1755C479" w14:textId="77777777" w:rsidR="00C63604" w:rsidRPr="00C63604" w:rsidRDefault="00C63604" w:rsidP="00C63604">
      <w:pPr>
        <w:pStyle w:val="Heading2"/>
        <w:rPr>
          <w:rFonts w:ascii="Times New Roman" w:hAnsi="Times New Roman" w:cs="Times New Roman"/>
        </w:rPr>
      </w:pPr>
      <w:bookmarkStart w:id="8" w:name="_Toc220096816"/>
      <w:r w:rsidRPr="00C63604">
        <w:rPr>
          <w:rFonts w:ascii="Times New Roman" w:hAnsi="Times New Roman" w:cs="Times New Roman"/>
        </w:rPr>
        <w:t>3.1 Interpretative Representation of Building Engineering Services (Derived from Site Evidence)</w:t>
      </w:r>
      <w:bookmarkEnd w:id="8"/>
    </w:p>
    <w:p w14:paraId="505F24EE" w14:textId="77777777" w:rsidR="00C63604" w:rsidRPr="00C63604" w:rsidRDefault="00C63604" w:rsidP="00C63604">
      <w:pPr>
        <w:spacing w:line="360" w:lineRule="auto"/>
        <w:jc w:val="both"/>
        <w:rPr>
          <w:rFonts w:ascii="Times New Roman" w:hAnsi="Times New Roman" w:cs="Times New Roman"/>
          <w:bCs/>
        </w:rPr>
      </w:pPr>
      <w:r w:rsidRPr="00C63604">
        <w:rPr>
          <w:rFonts w:ascii="Times New Roman" w:hAnsi="Times New Roman" w:cs="Times New Roman"/>
          <w:bCs/>
        </w:rPr>
        <w:t xml:space="preserve">Although full schematic drawings were available but, the </w:t>
      </w:r>
      <w:proofErr w:type="spellStart"/>
      <w:r w:rsidRPr="00C63604">
        <w:rPr>
          <w:rFonts w:ascii="Times New Roman" w:hAnsi="Times New Roman" w:cs="Times New Roman"/>
          <w:bCs/>
        </w:rPr>
        <w:t>organisation</w:t>
      </w:r>
      <w:proofErr w:type="spellEnd"/>
      <w:r w:rsidRPr="00C63604">
        <w:rPr>
          <w:rFonts w:ascii="Times New Roman" w:hAnsi="Times New Roman" w:cs="Times New Roman"/>
          <w:bCs/>
        </w:rPr>
        <w:t xml:space="preserve"> and integration of HVAC, electrical, and plumbing systems have been interpreted through coordinated site photographs. These interpretations demonstrate system logic, zoning, and service interaction consistent with schematic intent, fulfilling the requirement to communicate service layout and integration within a complex academic building.</w:t>
      </w:r>
    </w:p>
    <w:p w14:paraId="6D18A988" w14:textId="77777777" w:rsidR="00C63604" w:rsidRPr="00C63604" w:rsidRDefault="00C63604" w:rsidP="00C63604">
      <w:pPr>
        <w:pStyle w:val="Heading3"/>
        <w:rPr>
          <w:rFonts w:ascii="Times New Roman" w:hAnsi="Times New Roman" w:cs="Times New Roman"/>
        </w:rPr>
      </w:pPr>
      <w:bookmarkStart w:id="9" w:name="_Toc220096817"/>
      <w:r w:rsidRPr="00C63604">
        <w:rPr>
          <w:rFonts w:ascii="Times New Roman" w:hAnsi="Times New Roman" w:cs="Times New Roman"/>
          <w:color w:val="auto"/>
        </w:rPr>
        <w:lastRenderedPageBreak/>
        <w:t xml:space="preserve">3.1.1 </w:t>
      </w:r>
      <w:r w:rsidRPr="00C63604">
        <w:rPr>
          <w:rFonts w:ascii="Times New Roman" w:hAnsi="Times New Roman" w:cs="Times New Roman"/>
        </w:rPr>
        <w:t>Schematic Diagrams of Engineering Services</w:t>
      </w:r>
      <w:bookmarkEnd w:id="9"/>
    </w:p>
    <w:p w14:paraId="662CB5E6" w14:textId="77777777" w:rsidR="00C63604" w:rsidRPr="00C63604" w:rsidRDefault="00C63604" w:rsidP="00C63604">
      <w:pPr>
        <w:spacing w:line="360" w:lineRule="auto"/>
        <w:jc w:val="center"/>
        <w:rPr>
          <w:rFonts w:ascii="Times New Roman" w:hAnsi="Times New Roman" w:cs="Times New Roman"/>
        </w:rPr>
      </w:pPr>
      <w:r w:rsidRPr="00C63604">
        <w:rPr>
          <w:rFonts w:ascii="Times New Roman" w:hAnsi="Times New Roman" w:cs="Times New Roman"/>
          <w:noProof/>
        </w:rPr>
        <w:drawing>
          <wp:inline distT="114300" distB="114300" distL="114300" distR="114300" wp14:anchorId="47B0CE9B" wp14:editId="64F2DC5C">
            <wp:extent cx="5943600" cy="4178300"/>
            <wp:effectExtent l="19050" t="19050" r="19050" b="12700"/>
            <wp:docPr id="4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8"/>
                    <a:srcRect/>
                    <a:stretch>
                      <a:fillRect/>
                    </a:stretch>
                  </pic:blipFill>
                  <pic:spPr>
                    <a:xfrm>
                      <a:off x="0" y="0"/>
                      <a:ext cx="5943600" cy="4178300"/>
                    </a:xfrm>
                    <a:prstGeom prst="rect">
                      <a:avLst/>
                    </a:prstGeom>
                    <a:ln w="12700">
                      <a:solidFill>
                        <a:srgbClr val="000000"/>
                      </a:solidFill>
                      <a:prstDash val="solid"/>
                    </a:ln>
                  </pic:spPr>
                </pic:pic>
              </a:graphicData>
            </a:graphic>
          </wp:inline>
        </w:drawing>
      </w:r>
    </w:p>
    <w:p w14:paraId="5C4B1D2F" w14:textId="77777777" w:rsidR="00C63604" w:rsidRPr="00C63604" w:rsidRDefault="00C63604" w:rsidP="00C63604">
      <w:pPr>
        <w:spacing w:line="360" w:lineRule="auto"/>
        <w:jc w:val="center"/>
        <w:rPr>
          <w:rFonts w:ascii="Times New Roman" w:hAnsi="Times New Roman" w:cs="Times New Roman"/>
        </w:rPr>
      </w:pPr>
    </w:p>
    <w:p w14:paraId="48AB6BBD" w14:textId="77777777" w:rsidR="00C63604" w:rsidRPr="00C63604" w:rsidRDefault="00C63604" w:rsidP="00C63604">
      <w:pPr>
        <w:spacing w:before="240" w:after="240" w:line="360" w:lineRule="auto"/>
        <w:jc w:val="center"/>
        <w:rPr>
          <w:rFonts w:ascii="Times New Roman" w:hAnsi="Times New Roman" w:cs="Times New Roman"/>
          <w:b/>
          <w:bCs/>
        </w:rPr>
      </w:pPr>
      <w:r w:rsidRPr="00C63604">
        <w:rPr>
          <w:rFonts w:ascii="Times New Roman" w:hAnsi="Times New Roman" w:cs="Times New Roman"/>
          <w:b/>
          <w:bCs/>
        </w:rPr>
        <w:t>Figure 1: Indicative HVAC System Schematic – Innovation Matrix Building</w:t>
      </w:r>
    </w:p>
    <w:p w14:paraId="73511F6D" w14:textId="77777777" w:rsidR="00C63604" w:rsidRPr="00C63604" w:rsidRDefault="00C63604" w:rsidP="00C63604">
      <w:pPr>
        <w:spacing w:before="240" w:after="240" w:line="360" w:lineRule="auto"/>
        <w:jc w:val="both"/>
        <w:rPr>
          <w:rFonts w:ascii="Times New Roman" w:hAnsi="Times New Roman" w:cs="Times New Roman"/>
        </w:rPr>
      </w:pPr>
      <w:r w:rsidRPr="00C63604">
        <w:rPr>
          <w:rFonts w:ascii="Times New Roman" w:hAnsi="Times New Roman" w:cs="Times New Roman"/>
        </w:rPr>
        <w:t xml:space="preserve">The depiction depicts how the rooftop mechanical plant, air handling units, distribution ductwork and building controls have been incorporated (Ma </w:t>
      </w:r>
      <w:r w:rsidRPr="00C63604">
        <w:rPr>
          <w:rStyle w:val="Emphasis"/>
          <w:rFonts w:ascii="Times New Roman" w:hAnsi="Times New Roman" w:cs="Times New Roman"/>
        </w:rPr>
        <w:t>et al.</w:t>
      </w:r>
      <w:r w:rsidRPr="00C63604">
        <w:rPr>
          <w:rFonts w:ascii="Times New Roman" w:hAnsi="Times New Roman" w:cs="Times New Roman"/>
        </w:rPr>
        <w:t>, 2023). It shows the interaction between the heating, cooling, and ventilation systems and electrical systems to supply efficient conditioned air to spaces occupied.</w:t>
      </w:r>
    </w:p>
    <w:p w14:paraId="0A2F9CC6" w14:textId="77777777" w:rsidR="00C63604" w:rsidRPr="00C63604" w:rsidRDefault="00C63604" w:rsidP="00C63604">
      <w:pPr>
        <w:spacing w:line="360" w:lineRule="auto"/>
        <w:jc w:val="both"/>
        <w:rPr>
          <w:rFonts w:ascii="Times New Roman" w:hAnsi="Times New Roman" w:cs="Times New Roman"/>
        </w:rPr>
      </w:pPr>
    </w:p>
    <w:p w14:paraId="5F9E1B4A" w14:textId="77777777" w:rsidR="00C63604" w:rsidRPr="00C63604" w:rsidRDefault="00C63604" w:rsidP="00C63604">
      <w:pPr>
        <w:spacing w:line="360" w:lineRule="auto"/>
        <w:jc w:val="both"/>
        <w:rPr>
          <w:rFonts w:ascii="Times New Roman" w:hAnsi="Times New Roman" w:cs="Times New Roman"/>
        </w:rPr>
      </w:pPr>
    </w:p>
    <w:p w14:paraId="4F89CB09" w14:textId="77777777" w:rsidR="00C63604" w:rsidRPr="00C63604" w:rsidRDefault="00C63604" w:rsidP="00C63604">
      <w:pPr>
        <w:spacing w:line="360" w:lineRule="auto"/>
        <w:jc w:val="both"/>
        <w:rPr>
          <w:rFonts w:ascii="Times New Roman" w:hAnsi="Times New Roman" w:cs="Times New Roman"/>
        </w:rPr>
      </w:pPr>
    </w:p>
    <w:p w14:paraId="743EFA59" w14:textId="77777777" w:rsidR="00C63604" w:rsidRPr="00C63604" w:rsidRDefault="00C63604" w:rsidP="00C63604">
      <w:pPr>
        <w:spacing w:line="360" w:lineRule="auto"/>
        <w:jc w:val="both"/>
        <w:rPr>
          <w:rFonts w:ascii="Times New Roman" w:hAnsi="Times New Roman" w:cs="Times New Roman"/>
        </w:rPr>
      </w:pPr>
    </w:p>
    <w:p w14:paraId="2F171F9F" w14:textId="77777777" w:rsidR="00C63604" w:rsidRPr="00C63604" w:rsidRDefault="00C63604" w:rsidP="00C63604">
      <w:pPr>
        <w:spacing w:before="240" w:after="240" w:line="360" w:lineRule="auto"/>
        <w:jc w:val="both"/>
        <w:rPr>
          <w:rFonts w:ascii="Times New Roman" w:hAnsi="Times New Roman" w:cs="Times New Roman"/>
          <w:noProof/>
        </w:rPr>
      </w:pPr>
    </w:p>
    <w:p w14:paraId="2524D0D5" w14:textId="77777777" w:rsidR="00C63604" w:rsidRPr="00C63604" w:rsidRDefault="00C63604" w:rsidP="00C63604">
      <w:pPr>
        <w:spacing w:before="240" w:after="240" w:line="360" w:lineRule="auto"/>
        <w:jc w:val="both"/>
        <w:rPr>
          <w:rFonts w:ascii="Times New Roman" w:hAnsi="Times New Roman" w:cs="Times New Roman"/>
          <w:noProof/>
        </w:rPr>
      </w:pPr>
    </w:p>
    <w:p w14:paraId="106C4C74" w14:textId="77777777" w:rsidR="00C63604" w:rsidRPr="00C63604" w:rsidRDefault="00C63604" w:rsidP="00C63604">
      <w:pPr>
        <w:spacing w:before="240" w:after="240" w:line="360" w:lineRule="auto"/>
        <w:jc w:val="both"/>
        <w:rPr>
          <w:rFonts w:ascii="Times New Roman" w:hAnsi="Times New Roman" w:cs="Times New Roman"/>
        </w:rPr>
      </w:pPr>
    </w:p>
    <w:p w14:paraId="25BDC626" w14:textId="77777777" w:rsidR="00C63604" w:rsidRPr="00C63604" w:rsidRDefault="00C63604" w:rsidP="00C63604">
      <w:pPr>
        <w:spacing w:before="240" w:after="240" w:line="360" w:lineRule="auto"/>
        <w:jc w:val="both"/>
        <w:rPr>
          <w:rFonts w:ascii="Times New Roman" w:hAnsi="Times New Roman" w:cs="Times New Roman"/>
        </w:rPr>
      </w:pPr>
    </w:p>
    <w:p w14:paraId="7C6768A2" w14:textId="77777777" w:rsidR="00C63604" w:rsidRPr="00C63604" w:rsidRDefault="00C63604" w:rsidP="00C63604">
      <w:pPr>
        <w:spacing w:before="240" w:after="240" w:line="360" w:lineRule="auto"/>
        <w:jc w:val="center"/>
        <w:rPr>
          <w:rFonts w:ascii="Times New Roman" w:hAnsi="Times New Roman" w:cs="Times New Roman"/>
        </w:rPr>
      </w:pPr>
      <w:r w:rsidRPr="00C63604">
        <w:rPr>
          <w:rFonts w:ascii="Times New Roman" w:hAnsi="Times New Roman" w:cs="Times New Roman"/>
          <w:noProof/>
        </w:rPr>
        <w:drawing>
          <wp:inline distT="114300" distB="114300" distL="114300" distR="114300" wp14:anchorId="53FC9D46" wp14:editId="1D2A56D5">
            <wp:extent cx="5943600" cy="3708400"/>
            <wp:effectExtent l="12700" t="12700" r="12700" b="12700"/>
            <wp:docPr id="4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9"/>
                    <a:srcRect/>
                    <a:stretch>
                      <a:fillRect/>
                    </a:stretch>
                  </pic:blipFill>
                  <pic:spPr>
                    <a:xfrm>
                      <a:off x="0" y="0"/>
                      <a:ext cx="5943600" cy="3708400"/>
                    </a:xfrm>
                    <a:prstGeom prst="rect">
                      <a:avLst/>
                    </a:prstGeom>
                    <a:ln w="12700">
                      <a:solidFill>
                        <a:srgbClr val="000000"/>
                      </a:solidFill>
                      <a:prstDash val="solid"/>
                    </a:ln>
                  </pic:spPr>
                </pic:pic>
              </a:graphicData>
            </a:graphic>
          </wp:inline>
        </w:drawing>
      </w:r>
    </w:p>
    <w:p w14:paraId="2625FDF9" w14:textId="77777777" w:rsidR="00C63604" w:rsidRPr="00C63604" w:rsidRDefault="00C63604" w:rsidP="00C63604">
      <w:pPr>
        <w:spacing w:before="240" w:after="240" w:line="360" w:lineRule="auto"/>
        <w:jc w:val="center"/>
        <w:rPr>
          <w:rFonts w:ascii="Times New Roman" w:hAnsi="Times New Roman" w:cs="Times New Roman"/>
          <w:b/>
          <w:bCs/>
        </w:rPr>
      </w:pPr>
      <w:r w:rsidRPr="00C63604">
        <w:rPr>
          <w:rFonts w:ascii="Times New Roman" w:hAnsi="Times New Roman" w:cs="Times New Roman"/>
          <w:b/>
          <w:bCs/>
        </w:rPr>
        <w:t>Figure 2: Indicative Electrical Services Schematic – Innovation Matrix Building</w:t>
      </w:r>
    </w:p>
    <w:p w14:paraId="1A8CFB52" w14:textId="77777777" w:rsidR="00C63604" w:rsidRPr="00C63604" w:rsidRDefault="00C63604" w:rsidP="00C63604">
      <w:pPr>
        <w:spacing w:before="240" w:after="240" w:line="360" w:lineRule="auto"/>
        <w:jc w:val="both"/>
        <w:rPr>
          <w:rFonts w:ascii="Times New Roman" w:hAnsi="Times New Roman" w:cs="Times New Roman"/>
        </w:rPr>
      </w:pPr>
      <w:r w:rsidRPr="00C63604">
        <w:rPr>
          <w:rFonts w:ascii="Times New Roman" w:hAnsi="Times New Roman" w:cs="Times New Roman"/>
        </w:rPr>
        <w:t xml:space="preserve">This schematic represents the arrangement and connection of the electrical services in the building, in that the power flowing into the building on the incoming grid is delivered to the main intake and LV switchboard, which in turn provides distribution boards to lighting, small power and mechanical plant and life-safety systems (Ebrahimi </w:t>
      </w:r>
      <w:r w:rsidRPr="00C63604">
        <w:rPr>
          <w:rStyle w:val="Emphasis"/>
          <w:rFonts w:ascii="Times New Roman" w:hAnsi="Times New Roman" w:cs="Times New Roman"/>
        </w:rPr>
        <w:t>et al.</w:t>
      </w:r>
      <w:r w:rsidRPr="00C63604">
        <w:rPr>
          <w:rFonts w:ascii="Times New Roman" w:hAnsi="Times New Roman" w:cs="Times New Roman"/>
        </w:rPr>
        <w:t>, 2023). It also shows the energy tracking and BMS-related control that facilitates the effective functioning.</w:t>
      </w:r>
    </w:p>
    <w:p w14:paraId="2D9245AB" w14:textId="77777777" w:rsidR="00C63604" w:rsidRPr="00C63604" w:rsidRDefault="00C63604" w:rsidP="00C63604">
      <w:pPr>
        <w:spacing w:before="240" w:after="240" w:line="360" w:lineRule="auto"/>
        <w:jc w:val="both"/>
        <w:rPr>
          <w:rFonts w:ascii="Times New Roman" w:hAnsi="Times New Roman" w:cs="Times New Roman"/>
        </w:rPr>
      </w:pPr>
    </w:p>
    <w:p w14:paraId="5F877288" w14:textId="77777777" w:rsidR="00C63604" w:rsidRPr="00C63604" w:rsidRDefault="00C63604" w:rsidP="00C63604">
      <w:pPr>
        <w:spacing w:before="240" w:after="240" w:line="360" w:lineRule="auto"/>
        <w:jc w:val="both"/>
        <w:rPr>
          <w:rFonts w:ascii="Times New Roman" w:hAnsi="Times New Roman" w:cs="Times New Roman"/>
        </w:rPr>
      </w:pPr>
    </w:p>
    <w:p w14:paraId="6A41BB32" w14:textId="77777777" w:rsidR="00C63604" w:rsidRPr="00C63604" w:rsidRDefault="00C63604" w:rsidP="00C63604">
      <w:pPr>
        <w:spacing w:before="240" w:after="240" w:line="360" w:lineRule="auto"/>
        <w:jc w:val="both"/>
        <w:rPr>
          <w:rFonts w:ascii="Times New Roman" w:hAnsi="Times New Roman" w:cs="Times New Roman"/>
        </w:rPr>
      </w:pPr>
      <w:bookmarkStart w:id="10" w:name="_Hlk220092529"/>
    </w:p>
    <w:p w14:paraId="76B76DAA" w14:textId="77777777" w:rsidR="00C63604" w:rsidRPr="00C63604" w:rsidRDefault="00C63604" w:rsidP="00C63604">
      <w:pPr>
        <w:spacing w:before="240" w:after="240" w:line="360" w:lineRule="auto"/>
        <w:jc w:val="both"/>
        <w:rPr>
          <w:rFonts w:ascii="Times New Roman" w:hAnsi="Times New Roman" w:cs="Times New Roman"/>
        </w:rPr>
      </w:pPr>
    </w:p>
    <w:p w14:paraId="75F7004D" w14:textId="77777777" w:rsidR="00C63604" w:rsidRPr="00C63604" w:rsidRDefault="00C63604" w:rsidP="00C63604">
      <w:pPr>
        <w:spacing w:before="240" w:after="240" w:line="360" w:lineRule="auto"/>
        <w:jc w:val="both"/>
        <w:rPr>
          <w:rFonts w:ascii="Times New Roman" w:hAnsi="Times New Roman" w:cs="Times New Roman"/>
        </w:rPr>
      </w:pPr>
    </w:p>
    <w:p w14:paraId="1FD37965" w14:textId="77777777" w:rsidR="00C63604" w:rsidRPr="00C63604" w:rsidRDefault="00C63604" w:rsidP="00C63604">
      <w:pPr>
        <w:spacing w:before="240" w:after="240" w:line="360" w:lineRule="auto"/>
        <w:jc w:val="center"/>
        <w:rPr>
          <w:rFonts w:ascii="Times New Roman" w:hAnsi="Times New Roman" w:cs="Times New Roman"/>
        </w:rPr>
      </w:pPr>
      <w:r w:rsidRPr="00C63604">
        <w:rPr>
          <w:rFonts w:ascii="Times New Roman" w:hAnsi="Times New Roman" w:cs="Times New Roman"/>
          <w:noProof/>
        </w:rPr>
        <w:drawing>
          <wp:anchor distT="0" distB="0" distL="114300" distR="114300" simplePos="0" relativeHeight="251659264" behindDoc="1" locked="0" layoutInCell="1" allowOverlap="1" wp14:anchorId="7C51D908" wp14:editId="6AFFF5D3">
            <wp:simplePos x="0" y="0"/>
            <wp:positionH relativeFrom="column">
              <wp:posOffset>0</wp:posOffset>
            </wp:positionH>
            <wp:positionV relativeFrom="paragraph">
              <wp:posOffset>315905</wp:posOffset>
            </wp:positionV>
            <wp:extent cx="5906770" cy="4196715"/>
            <wp:effectExtent l="19050" t="19050" r="17780" b="13335"/>
            <wp:wrapTight wrapText="bothSides">
              <wp:wrapPolygon edited="0">
                <wp:start x="-70" y="-98"/>
                <wp:lineTo x="-70" y="21571"/>
                <wp:lineTo x="21595" y="21571"/>
                <wp:lineTo x="21595" y="-98"/>
                <wp:lineTo x="-70" y="-98"/>
              </wp:wrapPolygon>
            </wp:wrapTight>
            <wp:docPr id="3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rotWithShape="1">
                    <a:blip r:embed="rId10">
                      <a:extLst>
                        <a:ext uri="{28A0092B-C50C-407E-A947-70E740481C1C}">
                          <a14:useLocalDpi xmlns:a14="http://schemas.microsoft.com/office/drawing/2010/main" val="0"/>
                        </a:ext>
                      </a:extLst>
                    </a:blip>
                    <a:srcRect t="10146"/>
                    <a:stretch>
                      <a:fillRect/>
                    </a:stretch>
                  </pic:blipFill>
                  <pic:spPr bwMode="auto">
                    <a:xfrm>
                      <a:off x="0" y="0"/>
                      <a:ext cx="5906770" cy="4196715"/>
                    </a:xfrm>
                    <a:prstGeom prst="rect">
                      <a:avLst/>
                    </a:prstGeom>
                    <a:ln w="12700" cap="flat" cmpd="sng" algn="ctr">
                      <a:solidFill>
                        <a:srgbClr val="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E4CF11" w14:textId="77777777" w:rsidR="00C63604" w:rsidRPr="00C63604" w:rsidRDefault="00C63604" w:rsidP="00C63604">
      <w:pPr>
        <w:spacing w:before="240" w:after="240" w:line="360" w:lineRule="auto"/>
        <w:jc w:val="center"/>
        <w:rPr>
          <w:rFonts w:ascii="Times New Roman" w:hAnsi="Times New Roman" w:cs="Times New Roman"/>
        </w:rPr>
      </w:pPr>
    </w:p>
    <w:p w14:paraId="7AE87B91" w14:textId="77777777" w:rsidR="00C63604" w:rsidRPr="00C63604" w:rsidRDefault="00C63604" w:rsidP="00C63604">
      <w:pPr>
        <w:spacing w:before="240" w:after="240" w:line="360" w:lineRule="auto"/>
        <w:jc w:val="center"/>
        <w:rPr>
          <w:rFonts w:ascii="Times New Roman" w:hAnsi="Times New Roman" w:cs="Times New Roman"/>
          <w:b/>
          <w:bCs/>
        </w:rPr>
      </w:pPr>
      <w:r w:rsidRPr="00C63604">
        <w:rPr>
          <w:rFonts w:ascii="Times New Roman" w:hAnsi="Times New Roman" w:cs="Times New Roman"/>
          <w:b/>
          <w:bCs/>
        </w:rPr>
        <w:t>Figure 3: Indicative Plumbing and Services Schematic – Innovation Matrix Building</w:t>
      </w:r>
    </w:p>
    <w:p w14:paraId="43D952F3" w14:textId="77777777" w:rsidR="00C63604" w:rsidRPr="00C63604" w:rsidRDefault="00C63604" w:rsidP="00C63604">
      <w:pPr>
        <w:spacing w:before="240" w:after="240" w:line="360" w:lineRule="auto"/>
        <w:jc w:val="both"/>
        <w:rPr>
          <w:rFonts w:ascii="Times New Roman" w:hAnsi="Times New Roman" w:cs="Times New Roman"/>
        </w:rPr>
      </w:pPr>
      <w:r w:rsidRPr="00C63604">
        <w:rPr>
          <w:rFonts w:ascii="Times New Roman" w:hAnsi="Times New Roman" w:cs="Times New Roman"/>
        </w:rPr>
        <w:t>This schematic plan displays the plan and combination of plumbing and Building Service systems of the building in terms of cold and hot water, sanitary equipment and drainage systems. It features control and safety elements that promote effective operation, accessibility of maintenance, hygiene standards and compliance with regulations in the building.</w:t>
      </w:r>
    </w:p>
    <w:bookmarkEnd w:id="10"/>
    <w:p w14:paraId="03501610" w14:textId="77777777" w:rsidR="00C63604" w:rsidRPr="00C63604" w:rsidRDefault="00C63604" w:rsidP="00C63604">
      <w:pPr>
        <w:spacing w:before="240" w:after="240" w:line="360" w:lineRule="auto"/>
        <w:jc w:val="both"/>
        <w:rPr>
          <w:rFonts w:ascii="Times New Roman" w:hAnsi="Times New Roman" w:cs="Times New Roman"/>
        </w:rPr>
      </w:pPr>
    </w:p>
    <w:p w14:paraId="326B18DD" w14:textId="77777777" w:rsidR="00C63604" w:rsidRPr="00C63604" w:rsidRDefault="00C63604" w:rsidP="00C63604">
      <w:pPr>
        <w:spacing w:line="360" w:lineRule="auto"/>
        <w:jc w:val="both"/>
        <w:rPr>
          <w:rFonts w:ascii="Times New Roman" w:hAnsi="Times New Roman" w:cs="Times New Roman"/>
        </w:rPr>
      </w:pPr>
    </w:p>
    <w:p w14:paraId="51A5A0D7" w14:textId="77777777" w:rsidR="00C63604" w:rsidRPr="00C63604" w:rsidRDefault="00C63604" w:rsidP="00C63604">
      <w:pPr>
        <w:spacing w:line="360" w:lineRule="auto"/>
        <w:jc w:val="both"/>
        <w:rPr>
          <w:rFonts w:ascii="Times New Roman" w:hAnsi="Times New Roman" w:cs="Times New Roman"/>
        </w:rPr>
      </w:pPr>
    </w:p>
    <w:p w14:paraId="5A183EAE" w14:textId="77777777" w:rsidR="00C63604" w:rsidRPr="00C63604" w:rsidRDefault="00C63604" w:rsidP="00C63604">
      <w:pPr>
        <w:spacing w:line="360" w:lineRule="auto"/>
        <w:jc w:val="both"/>
        <w:rPr>
          <w:rFonts w:ascii="Times New Roman" w:hAnsi="Times New Roman" w:cs="Times New Roman"/>
        </w:rPr>
      </w:pPr>
    </w:p>
    <w:p w14:paraId="6F298C99" w14:textId="77777777" w:rsidR="00C63604" w:rsidRPr="00C63604" w:rsidRDefault="00C63604" w:rsidP="00C63604">
      <w:pPr>
        <w:pStyle w:val="Heading2"/>
        <w:rPr>
          <w:rFonts w:ascii="Times New Roman" w:hAnsi="Times New Roman" w:cs="Times New Roman"/>
        </w:rPr>
      </w:pPr>
      <w:bookmarkStart w:id="11" w:name="_Toc220096818"/>
      <w:r w:rsidRPr="00C63604">
        <w:rPr>
          <w:rFonts w:ascii="Times New Roman" w:hAnsi="Times New Roman" w:cs="Times New Roman"/>
        </w:rPr>
        <w:t>3.2 Photographic Evidence of Building Engineering Services</w:t>
      </w:r>
      <w:bookmarkEnd w:id="11"/>
    </w:p>
    <w:p w14:paraId="2803BF4C" w14:textId="77777777" w:rsidR="00C63604" w:rsidRPr="00C63604" w:rsidRDefault="00C63604" w:rsidP="00C63604">
      <w:pPr>
        <w:pStyle w:val="Heading3"/>
        <w:rPr>
          <w:rFonts w:ascii="Times New Roman" w:hAnsi="Times New Roman" w:cs="Times New Roman"/>
        </w:rPr>
      </w:pPr>
      <w:bookmarkStart w:id="12" w:name="_Toc220096819"/>
      <w:r w:rsidRPr="00C63604">
        <w:rPr>
          <w:rFonts w:ascii="Times New Roman" w:hAnsi="Times New Roman" w:cs="Times New Roman"/>
        </w:rPr>
        <w:t>3.2.1 Electrical &amp; Life-Safety Systems</w:t>
      </w:r>
      <w:bookmarkEnd w:id="12"/>
    </w:p>
    <w:p w14:paraId="32CE87E0" w14:textId="77777777" w:rsidR="00C63604" w:rsidRPr="00C63604" w:rsidRDefault="00C63604" w:rsidP="00C63604">
      <w:pPr>
        <w:tabs>
          <w:tab w:val="center" w:pos="4567"/>
          <w:tab w:val="right" w:pos="9134"/>
        </w:tabs>
        <w:spacing w:line="360" w:lineRule="auto"/>
        <w:jc w:val="center"/>
        <w:rPr>
          <w:rFonts w:ascii="Times New Roman" w:hAnsi="Times New Roman" w:cs="Times New Roman"/>
          <w:noProof/>
        </w:rPr>
      </w:pPr>
      <w:r w:rsidRPr="00C63604">
        <w:rPr>
          <w:rFonts w:ascii="Times New Roman" w:hAnsi="Times New Roman" w:cs="Times New Roman"/>
          <w:noProof/>
        </w:rPr>
        <w:drawing>
          <wp:inline distT="0" distB="0" distL="0" distR="0" wp14:anchorId="78868B79" wp14:editId="2895845D">
            <wp:extent cx="4736465" cy="4756150"/>
            <wp:effectExtent l="0" t="0" r="6985" b="6350"/>
            <wp:docPr id="1484835862" name="Picture 1" descr="hhh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835862" name="Picture 1" descr="hhhh"/>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36465" cy="4756150"/>
                    </a:xfrm>
                    <a:prstGeom prst="rect">
                      <a:avLst/>
                    </a:prstGeom>
                  </pic:spPr>
                </pic:pic>
              </a:graphicData>
            </a:graphic>
          </wp:inline>
        </w:drawing>
      </w:r>
    </w:p>
    <w:p w14:paraId="383F57DE"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t>Image 1-Fire Alarm / Electrical Life-Safety System</w:t>
      </w:r>
    </w:p>
    <w:p w14:paraId="711AC207" w14:textId="77777777" w:rsidR="00C63604" w:rsidRPr="00C63604" w:rsidRDefault="00C63604" w:rsidP="00C63604">
      <w:pPr>
        <w:spacing w:line="360" w:lineRule="auto"/>
        <w:jc w:val="both"/>
        <w:rPr>
          <w:rFonts w:ascii="Times New Roman" w:hAnsi="Times New Roman" w:cs="Times New Roman"/>
          <w:noProof/>
        </w:rPr>
      </w:pPr>
      <w:r w:rsidRPr="00C63604">
        <w:rPr>
          <w:rFonts w:ascii="Times New Roman" w:hAnsi="Times New Roman" w:cs="Times New Roman"/>
          <w:noProof/>
        </w:rPr>
        <w:t>Colour-coded fire alarm zone chart enhances emergency response and fault isolation through clear spatial zoning. System effectiveness relies on accurate as-built updates; outdated drawings risk delayed intervention and compromised life-safety performance.</w:t>
      </w:r>
    </w:p>
    <w:p w14:paraId="2A927357" w14:textId="77777777" w:rsidR="00C63604" w:rsidRPr="00C63604" w:rsidRDefault="00C63604" w:rsidP="00C63604">
      <w:pPr>
        <w:tabs>
          <w:tab w:val="center" w:pos="4567"/>
          <w:tab w:val="right" w:pos="9134"/>
        </w:tabs>
        <w:spacing w:line="360" w:lineRule="auto"/>
        <w:jc w:val="both"/>
        <w:rPr>
          <w:rFonts w:ascii="Times New Roman" w:hAnsi="Times New Roman" w:cs="Times New Roman"/>
          <w:noProof/>
        </w:rPr>
      </w:pPr>
    </w:p>
    <w:p w14:paraId="4F5FA08E" w14:textId="77777777" w:rsidR="00C63604" w:rsidRPr="00C63604" w:rsidRDefault="00C63604" w:rsidP="00C63604">
      <w:pPr>
        <w:tabs>
          <w:tab w:val="left" w:pos="310"/>
          <w:tab w:val="center" w:pos="4567"/>
        </w:tabs>
        <w:spacing w:line="360" w:lineRule="auto"/>
        <w:jc w:val="center"/>
        <w:rPr>
          <w:rFonts w:ascii="Times New Roman" w:hAnsi="Times New Roman" w:cs="Times New Roman"/>
          <w:noProof/>
        </w:rPr>
      </w:pPr>
      <w:r w:rsidRPr="00C63604">
        <w:rPr>
          <w:rFonts w:ascii="Times New Roman" w:hAnsi="Times New Roman" w:cs="Times New Roman"/>
          <w:noProof/>
        </w:rPr>
        <w:lastRenderedPageBreak/>
        <w:drawing>
          <wp:inline distT="0" distB="0" distL="0" distR="0" wp14:anchorId="3C241C82" wp14:editId="657A86E2">
            <wp:extent cx="4480560" cy="5974080"/>
            <wp:effectExtent l="0" t="0" r="0" b="7620"/>
            <wp:docPr id="19776246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624618" name="Picture 197762461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229F3A29"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t>Image 2-Electrical Control / BMS Integration</w:t>
      </w:r>
    </w:p>
    <w:p w14:paraId="5186F0D0" w14:textId="77777777" w:rsidR="00C63604" w:rsidRPr="00C63604" w:rsidRDefault="00C63604" w:rsidP="00C63604">
      <w:pPr>
        <w:spacing w:line="360" w:lineRule="auto"/>
        <w:jc w:val="both"/>
        <w:rPr>
          <w:rFonts w:ascii="Times New Roman" w:hAnsi="Times New Roman" w:cs="Times New Roman"/>
          <w:b/>
        </w:rPr>
      </w:pPr>
      <w:r w:rsidRPr="00C63604">
        <w:rPr>
          <w:rFonts w:ascii="Times New Roman" w:hAnsi="Times New Roman" w:cs="Times New Roman"/>
          <w:noProof/>
        </w:rPr>
        <w:t>Motor control panel with BMS interface enables centralised monitoring and plant operation. Clear status indication improves fault diagnosis; however, operational resilience depends on segregation, safe isolation procedures, and reliable communication with building management systems.</w:t>
      </w:r>
    </w:p>
    <w:p w14:paraId="40D14510" w14:textId="77777777" w:rsidR="00C63604" w:rsidRPr="00C63604" w:rsidRDefault="00C63604" w:rsidP="00C63604">
      <w:pPr>
        <w:spacing w:line="360" w:lineRule="auto"/>
        <w:jc w:val="both"/>
        <w:rPr>
          <w:rFonts w:ascii="Times New Roman" w:hAnsi="Times New Roman" w:cs="Times New Roman"/>
          <w:bCs/>
        </w:rPr>
      </w:pPr>
    </w:p>
    <w:p w14:paraId="37534710" w14:textId="77777777" w:rsidR="00C63604" w:rsidRPr="00C63604" w:rsidRDefault="00C63604" w:rsidP="00C63604">
      <w:pPr>
        <w:spacing w:line="360" w:lineRule="auto"/>
        <w:jc w:val="both"/>
        <w:rPr>
          <w:rFonts w:ascii="Times New Roman" w:hAnsi="Times New Roman" w:cs="Times New Roman"/>
          <w:bCs/>
        </w:rPr>
      </w:pPr>
    </w:p>
    <w:p w14:paraId="10D9F8E6" w14:textId="77777777" w:rsidR="00C63604" w:rsidRPr="00C63604" w:rsidRDefault="00C63604" w:rsidP="00C63604">
      <w:pPr>
        <w:tabs>
          <w:tab w:val="left" w:pos="570"/>
          <w:tab w:val="center" w:pos="4567"/>
        </w:tabs>
        <w:spacing w:line="360" w:lineRule="auto"/>
        <w:jc w:val="center"/>
        <w:rPr>
          <w:rFonts w:ascii="Times New Roman" w:hAnsi="Times New Roman" w:cs="Times New Roman"/>
          <w:noProof/>
        </w:rPr>
      </w:pPr>
      <w:r w:rsidRPr="00C63604">
        <w:rPr>
          <w:rFonts w:ascii="Times New Roman" w:hAnsi="Times New Roman" w:cs="Times New Roman"/>
          <w:noProof/>
        </w:rPr>
        <w:lastRenderedPageBreak/>
        <w:drawing>
          <wp:inline distT="0" distB="0" distL="0" distR="0" wp14:anchorId="081BD339" wp14:editId="4E63CB49">
            <wp:extent cx="4480560" cy="5974080"/>
            <wp:effectExtent l="0" t="0" r="0" b="7620"/>
            <wp:docPr id="9589132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913212" name="Picture 95891321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152E38FE"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t>Image 3-Electrical / HVAC Distribution</w:t>
      </w:r>
    </w:p>
    <w:p w14:paraId="294D2CE9" w14:textId="77777777" w:rsidR="00C63604" w:rsidRPr="00C63604" w:rsidRDefault="00C63604" w:rsidP="00C63604">
      <w:pPr>
        <w:spacing w:line="360" w:lineRule="auto"/>
        <w:jc w:val="both"/>
        <w:rPr>
          <w:rFonts w:ascii="Times New Roman" w:hAnsi="Times New Roman" w:cs="Times New Roman"/>
          <w:bCs/>
        </w:rPr>
      </w:pPr>
      <w:r w:rsidRPr="00C63604">
        <w:rPr>
          <w:rFonts w:ascii="Times New Roman" w:hAnsi="Times New Roman" w:cs="Times New Roman"/>
          <w:noProof/>
        </w:rPr>
        <w:t>Overhead cable trays, containment, and lighting integrated with ductwork demonstrate coordinated services routing. Exposed installations aid inspection, yet congested zones elevate fire-stopping, electromagnetic interference, and future adaptability risks without disciplined segregation and documentation.</w:t>
      </w:r>
    </w:p>
    <w:p w14:paraId="10C0A8CF" w14:textId="77777777" w:rsidR="00C63604" w:rsidRPr="00C63604" w:rsidRDefault="00C63604" w:rsidP="00C63604">
      <w:pPr>
        <w:spacing w:line="360" w:lineRule="auto"/>
        <w:jc w:val="both"/>
        <w:rPr>
          <w:rFonts w:ascii="Times New Roman" w:hAnsi="Times New Roman" w:cs="Times New Roman"/>
          <w:bCs/>
        </w:rPr>
      </w:pPr>
    </w:p>
    <w:p w14:paraId="4A18CF96" w14:textId="77777777" w:rsidR="00C63604" w:rsidRPr="00C63604" w:rsidRDefault="00C63604" w:rsidP="00C63604">
      <w:pPr>
        <w:spacing w:line="360" w:lineRule="auto"/>
        <w:jc w:val="both"/>
        <w:rPr>
          <w:rFonts w:ascii="Times New Roman" w:hAnsi="Times New Roman" w:cs="Times New Roman"/>
          <w:bCs/>
        </w:rPr>
      </w:pPr>
    </w:p>
    <w:p w14:paraId="34E084C9" w14:textId="77777777" w:rsidR="00C63604" w:rsidRPr="00C63604" w:rsidRDefault="00C63604" w:rsidP="00C63604">
      <w:pPr>
        <w:spacing w:line="360" w:lineRule="auto"/>
        <w:jc w:val="center"/>
        <w:rPr>
          <w:rFonts w:ascii="Times New Roman" w:hAnsi="Times New Roman" w:cs="Times New Roman"/>
          <w:noProof/>
        </w:rPr>
      </w:pPr>
      <w:r w:rsidRPr="00C63604">
        <w:rPr>
          <w:rFonts w:ascii="Times New Roman" w:hAnsi="Times New Roman" w:cs="Times New Roman"/>
          <w:noProof/>
        </w:rPr>
        <w:lastRenderedPageBreak/>
        <w:drawing>
          <wp:inline distT="0" distB="0" distL="0" distR="0" wp14:anchorId="6C9C84E5" wp14:editId="4C4A030C">
            <wp:extent cx="4480560" cy="5974080"/>
            <wp:effectExtent l="0" t="0" r="0" b="7620"/>
            <wp:docPr id="65902770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027706" name="Picture 65902770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2452DDF3"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t>Image 4-ICT / Electrical Infrastructure</w:t>
      </w:r>
    </w:p>
    <w:p w14:paraId="1A197F55" w14:textId="77777777" w:rsidR="00C63604" w:rsidRPr="00C63604" w:rsidRDefault="00C63604" w:rsidP="00C63604">
      <w:pPr>
        <w:spacing w:line="360" w:lineRule="auto"/>
        <w:jc w:val="both"/>
        <w:rPr>
          <w:rFonts w:ascii="Times New Roman" w:hAnsi="Times New Roman" w:cs="Times New Roman"/>
          <w:bCs/>
        </w:rPr>
      </w:pPr>
      <w:r w:rsidRPr="00C63604">
        <w:rPr>
          <w:rFonts w:ascii="Times New Roman" w:hAnsi="Times New Roman" w:cs="Times New Roman"/>
          <w:noProof/>
        </w:rPr>
        <w:t>Ceiling-mounted wireless access point integrates low-voltage power and data to support building operations. Centralised placement improves coverage efficiency; however, performance depends on coordinated RF planning, power resilience, and structured cabling quality.</w:t>
      </w:r>
    </w:p>
    <w:p w14:paraId="5F36A15D" w14:textId="77777777" w:rsidR="00C63604" w:rsidRPr="00C63604" w:rsidRDefault="00C63604" w:rsidP="00C63604">
      <w:pPr>
        <w:spacing w:line="360" w:lineRule="auto"/>
        <w:jc w:val="both"/>
        <w:rPr>
          <w:rFonts w:ascii="Times New Roman" w:hAnsi="Times New Roman" w:cs="Times New Roman"/>
          <w:bCs/>
        </w:rPr>
      </w:pPr>
    </w:p>
    <w:p w14:paraId="4DD9638C" w14:textId="77777777" w:rsidR="00C63604" w:rsidRPr="00C63604" w:rsidRDefault="00C63604" w:rsidP="00C63604">
      <w:pPr>
        <w:spacing w:line="360" w:lineRule="auto"/>
        <w:jc w:val="both"/>
        <w:rPr>
          <w:rFonts w:ascii="Times New Roman" w:hAnsi="Times New Roman" w:cs="Times New Roman"/>
          <w:bCs/>
        </w:rPr>
      </w:pPr>
    </w:p>
    <w:p w14:paraId="27CCC7E1" w14:textId="77777777" w:rsidR="00C63604" w:rsidRPr="00C63604" w:rsidRDefault="00C63604" w:rsidP="00C63604">
      <w:pPr>
        <w:spacing w:line="360" w:lineRule="auto"/>
        <w:jc w:val="both"/>
        <w:rPr>
          <w:rFonts w:ascii="Times New Roman" w:hAnsi="Times New Roman" w:cs="Times New Roman"/>
          <w:bCs/>
        </w:rPr>
      </w:pPr>
    </w:p>
    <w:p w14:paraId="761CCA4B" w14:textId="77777777" w:rsidR="00C63604" w:rsidRPr="00C63604" w:rsidRDefault="00C63604" w:rsidP="00C63604">
      <w:pPr>
        <w:spacing w:line="360" w:lineRule="auto"/>
        <w:jc w:val="center"/>
        <w:rPr>
          <w:rFonts w:ascii="Times New Roman" w:hAnsi="Times New Roman" w:cs="Times New Roman"/>
          <w:noProof/>
        </w:rPr>
      </w:pPr>
      <w:r w:rsidRPr="00C63604">
        <w:rPr>
          <w:rFonts w:ascii="Times New Roman" w:hAnsi="Times New Roman" w:cs="Times New Roman"/>
          <w:noProof/>
        </w:rPr>
        <w:drawing>
          <wp:inline distT="0" distB="0" distL="0" distR="0" wp14:anchorId="4D29595F" wp14:editId="7B2EC50A">
            <wp:extent cx="4480560" cy="5974080"/>
            <wp:effectExtent l="0" t="0" r="0" b="7620"/>
            <wp:docPr id="192219780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97806" name="Picture 192219780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49898AFE"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t>Image 5-Electrical / Building Services Integration</w:t>
      </w:r>
    </w:p>
    <w:p w14:paraId="3CA613E8" w14:textId="77777777" w:rsidR="00C63604" w:rsidRPr="00C63604" w:rsidRDefault="00C63604" w:rsidP="00C63604">
      <w:pPr>
        <w:spacing w:line="360" w:lineRule="auto"/>
        <w:jc w:val="both"/>
        <w:rPr>
          <w:rFonts w:ascii="Times New Roman" w:hAnsi="Times New Roman" w:cs="Times New Roman"/>
          <w:bCs/>
        </w:rPr>
      </w:pPr>
      <w:r w:rsidRPr="00C63604">
        <w:rPr>
          <w:rFonts w:ascii="Times New Roman" w:hAnsi="Times New Roman" w:cs="Times New Roman"/>
          <w:noProof/>
        </w:rPr>
        <w:t>High-bay luminaires mounted to exposed steel structure provide efficient lighting for large-volume spaces. Open installation aids heat dissipation and maintenance, yet requires careful coordination with HVAC airflow, glare control, and energy management strategies.</w:t>
      </w:r>
    </w:p>
    <w:p w14:paraId="4A5678C2" w14:textId="77777777" w:rsidR="00C63604" w:rsidRPr="00C63604" w:rsidRDefault="00C63604" w:rsidP="00C63604">
      <w:pPr>
        <w:spacing w:line="360" w:lineRule="auto"/>
        <w:jc w:val="both"/>
        <w:rPr>
          <w:rFonts w:ascii="Times New Roman" w:hAnsi="Times New Roman" w:cs="Times New Roman"/>
          <w:bCs/>
        </w:rPr>
      </w:pPr>
    </w:p>
    <w:p w14:paraId="72637D45" w14:textId="77777777" w:rsidR="00C63604" w:rsidRPr="00C63604" w:rsidRDefault="00C63604" w:rsidP="00C63604">
      <w:pPr>
        <w:spacing w:line="360" w:lineRule="auto"/>
        <w:jc w:val="both"/>
        <w:rPr>
          <w:rFonts w:ascii="Times New Roman" w:hAnsi="Times New Roman" w:cs="Times New Roman"/>
          <w:bCs/>
        </w:rPr>
      </w:pPr>
    </w:p>
    <w:p w14:paraId="6DC9B540" w14:textId="77777777" w:rsidR="00C63604" w:rsidRPr="00C63604" w:rsidRDefault="00C63604" w:rsidP="00C63604">
      <w:pPr>
        <w:spacing w:line="360" w:lineRule="auto"/>
        <w:jc w:val="both"/>
        <w:rPr>
          <w:rFonts w:ascii="Times New Roman" w:hAnsi="Times New Roman" w:cs="Times New Roman"/>
          <w:bCs/>
        </w:rPr>
      </w:pPr>
    </w:p>
    <w:p w14:paraId="6E3B5BBF" w14:textId="77777777" w:rsidR="00C63604" w:rsidRPr="00C63604" w:rsidRDefault="00C63604" w:rsidP="00C63604">
      <w:pPr>
        <w:spacing w:line="360" w:lineRule="auto"/>
        <w:jc w:val="center"/>
        <w:rPr>
          <w:rFonts w:ascii="Times New Roman" w:hAnsi="Times New Roman" w:cs="Times New Roman"/>
          <w:noProof/>
        </w:rPr>
      </w:pPr>
      <w:r w:rsidRPr="00C63604">
        <w:rPr>
          <w:rFonts w:ascii="Times New Roman" w:hAnsi="Times New Roman" w:cs="Times New Roman"/>
          <w:noProof/>
        </w:rPr>
        <w:drawing>
          <wp:inline distT="0" distB="0" distL="0" distR="0" wp14:anchorId="7ED6B10B" wp14:editId="0FEC66C1">
            <wp:extent cx="4480560" cy="5974080"/>
            <wp:effectExtent l="0" t="0" r="0" b="7620"/>
            <wp:docPr id="97598666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986660" name="Picture 97598666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763BA632"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t>Image 6-Electrical / Life-Safety Communication</w:t>
      </w:r>
    </w:p>
    <w:p w14:paraId="6963B716" w14:textId="77777777" w:rsidR="00C63604" w:rsidRPr="00C63604" w:rsidRDefault="00C63604" w:rsidP="00C63604">
      <w:pPr>
        <w:spacing w:line="360" w:lineRule="auto"/>
        <w:jc w:val="both"/>
        <w:rPr>
          <w:rFonts w:ascii="Times New Roman" w:hAnsi="Times New Roman" w:cs="Times New Roman"/>
          <w:bCs/>
        </w:rPr>
      </w:pPr>
      <w:r w:rsidRPr="00C63604">
        <w:rPr>
          <w:rFonts w:ascii="Times New Roman" w:hAnsi="Times New Roman" w:cs="Times New Roman"/>
          <w:noProof/>
        </w:rPr>
        <w:t>Disabled refuge emergency voice communication panel integrates electrical life-safety systems, enabling assisted evacuation coordination. Robust enclosure and zoning enhance resilience; effectiveness depends on routine testing, power backup integrity, and clear operational signage.</w:t>
      </w:r>
    </w:p>
    <w:p w14:paraId="3173A8A0" w14:textId="77777777" w:rsidR="00C63604" w:rsidRPr="00C63604" w:rsidRDefault="00C63604" w:rsidP="00C63604">
      <w:pPr>
        <w:spacing w:line="360" w:lineRule="auto"/>
        <w:jc w:val="center"/>
        <w:rPr>
          <w:rFonts w:ascii="Times New Roman" w:hAnsi="Times New Roman" w:cs="Times New Roman"/>
          <w:bCs/>
        </w:rPr>
      </w:pPr>
      <w:r w:rsidRPr="00C63604">
        <w:rPr>
          <w:rFonts w:ascii="Times New Roman" w:hAnsi="Times New Roman" w:cs="Times New Roman"/>
          <w:noProof/>
        </w:rPr>
        <w:lastRenderedPageBreak/>
        <w:drawing>
          <wp:inline distT="0" distB="0" distL="0" distR="0" wp14:anchorId="3F3240C4" wp14:editId="318329EE">
            <wp:extent cx="4480560" cy="5974080"/>
            <wp:effectExtent l="0" t="0" r="0" b="7620"/>
            <wp:docPr id="156496688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966882" name="Picture 156496688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3D18CF9A"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t>Image 7-Electrical / Facilities Access</w:t>
      </w:r>
    </w:p>
    <w:p w14:paraId="7BE119BD" w14:textId="77777777" w:rsidR="00C63604" w:rsidRPr="00C63604" w:rsidRDefault="00C63604" w:rsidP="00C63604">
      <w:pPr>
        <w:spacing w:line="360" w:lineRule="auto"/>
        <w:jc w:val="both"/>
        <w:rPr>
          <w:rFonts w:ascii="Times New Roman" w:hAnsi="Times New Roman" w:cs="Times New Roman"/>
          <w:bCs/>
        </w:rPr>
      </w:pPr>
      <w:r w:rsidRPr="00C63604">
        <w:rPr>
          <w:rFonts w:ascii="Times New Roman" w:hAnsi="Times New Roman" w:cs="Times New Roman"/>
          <w:noProof/>
        </w:rPr>
        <w:t>Flush floor access panel enables concealed electrical or data services while maintaining architectural finish. Integration supports flexibility, yet poor visibility and traffic exposure increase trip, load, and maintenance risks without robust detailing and clear asset records.</w:t>
      </w:r>
    </w:p>
    <w:p w14:paraId="05A55CDA" w14:textId="77777777" w:rsidR="00C63604" w:rsidRPr="00C63604" w:rsidRDefault="00C63604" w:rsidP="00C63604">
      <w:pPr>
        <w:spacing w:line="360" w:lineRule="auto"/>
        <w:jc w:val="both"/>
        <w:rPr>
          <w:rFonts w:ascii="Times New Roman" w:hAnsi="Times New Roman" w:cs="Times New Roman"/>
          <w:bCs/>
        </w:rPr>
      </w:pPr>
    </w:p>
    <w:p w14:paraId="33E7CDF8" w14:textId="77777777" w:rsidR="00C63604" w:rsidRPr="00C63604" w:rsidRDefault="00C63604" w:rsidP="00C63604">
      <w:pPr>
        <w:spacing w:line="360" w:lineRule="auto"/>
        <w:jc w:val="both"/>
        <w:rPr>
          <w:rFonts w:ascii="Times New Roman" w:hAnsi="Times New Roman" w:cs="Times New Roman"/>
          <w:bCs/>
        </w:rPr>
      </w:pPr>
    </w:p>
    <w:p w14:paraId="5ED57477" w14:textId="77777777" w:rsidR="00C63604" w:rsidRPr="00C63604" w:rsidRDefault="00C63604" w:rsidP="00C63604">
      <w:pPr>
        <w:spacing w:line="360" w:lineRule="auto"/>
        <w:jc w:val="both"/>
        <w:rPr>
          <w:rFonts w:ascii="Times New Roman" w:hAnsi="Times New Roman" w:cs="Times New Roman"/>
          <w:bCs/>
        </w:rPr>
      </w:pPr>
    </w:p>
    <w:p w14:paraId="3DE1DD1C" w14:textId="77777777" w:rsidR="00C63604" w:rsidRPr="00C63604" w:rsidRDefault="00C63604" w:rsidP="00C63604">
      <w:pPr>
        <w:spacing w:line="360" w:lineRule="auto"/>
        <w:jc w:val="center"/>
        <w:rPr>
          <w:rFonts w:ascii="Times New Roman" w:hAnsi="Times New Roman" w:cs="Times New Roman"/>
          <w:noProof/>
        </w:rPr>
      </w:pPr>
      <w:r w:rsidRPr="00C63604">
        <w:rPr>
          <w:rFonts w:ascii="Times New Roman" w:hAnsi="Times New Roman" w:cs="Times New Roman"/>
          <w:noProof/>
        </w:rPr>
        <w:drawing>
          <wp:inline distT="0" distB="0" distL="0" distR="0" wp14:anchorId="32DAABD6" wp14:editId="48DF1706">
            <wp:extent cx="4480560" cy="5974080"/>
            <wp:effectExtent l="0" t="0" r="0" b="7620"/>
            <wp:docPr id="42597224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972244" name="Picture 42597224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1CEC59E2"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t>Image 8-Electrical / Access Control System</w:t>
      </w:r>
    </w:p>
    <w:p w14:paraId="3240FD5B" w14:textId="77777777" w:rsidR="00C63604" w:rsidRPr="00C63604" w:rsidRDefault="00C63604" w:rsidP="00C63604">
      <w:pPr>
        <w:spacing w:line="360" w:lineRule="auto"/>
        <w:jc w:val="both"/>
        <w:rPr>
          <w:rFonts w:ascii="Times New Roman" w:hAnsi="Times New Roman" w:cs="Times New Roman"/>
          <w:bCs/>
        </w:rPr>
      </w:pPr>
      <w:r w:rsidRPr="00C63604">
        <w:rPr>
          <w:rFonts w:ascii="Times New Roman" w:hAnsi="Times New Roman" w:cs="Times New Roman"/>
          <w:noProof/>
        </w:rPr>
        <w:t>Electronic door access with RFID reader links security, power, and data services. Enhances controlled circulation and auditability, yet reliance on electrical continuity and network integration demands fail-safe unlocking and coordinated fire-alarm interfacing.</w:t>
      </w:r>
    </w:p>
    <w:p w14:paraId="02446620" w14:textId="77777777" w:rsidR="00C63604" w:rsidRPr="00C63604" w:rsidRDefault="00C63604" w:rsidP="00C63604">
      <w:pPr>
        <w:spacing w:line="360" w:lineRule="auto"/>
        <w:jc w:val="both"/>
        <w:rPr>
          <w:rFonts w:ascii="Times New Roman" w:hAnsi="Times New Roman" w:cs="Times New Roman"/>
          <w:b/>
        </w:rPr>
      </w:pPr>
    </w:p>
    <w:p w14:paraId="150E99D7" w14:textId="77777777" w:rsidR="00C63604" w:rsidRPr="00C63604" w:rsidRDefault="00C63604" w:rsidP="00C63604">
      <w:pPr>
        <w:pStyle w:val="Heading3"/>
        <w:rPr>
          <w:rFonts w:ascii="Times New Roman" w:hAnsi="Times New Roman" w:cs="Times New Roman"/>
        </w:rPr>
      </w:pPr>
      <w:bookmarkStart w:id="13" w:name="_Toc220096820"/>
      <w:r w:rsidRPr="00C63604">
        <w:rPr>
          <w:rFonts w:ascii="Times New Roman" w:hAnsi="Times New Roman" w:cs="Times New Roman"/>
        </w:rPr>
        <w:lastRenderedPageBreak/>
        <w:t>3.2.2 HVAC Systems</w:t>
      </w:r>
      <w:bookmarkEnd w:id="13"/>
    </w:p>
    <w:p w14:paraId="6C309A22" w14:textId="77777777" w:rsidR="00C63604" w:rsidRPr="00C63604" w:rsidRDefault="00C63604" w:rsidP="00C63604">
      <w:pPr>
        <w:tabs>
          <w:tab w:val="center" w:pos="4567"/>
          <w:tab w:val="right" w:pos="9134"/>
        </w:tabs>
        <w:spacing w:line="360" w:lineRule="auto"/>
        <w:jc w:val="center"/>
        <w:rPr>
          <w:rFonts w:ascii="Times New Roman" w:hAnsi="Times New Roman" w:cs="Times New Roman"/>
          <w:noProof/>
        </w:rPr>
      </w:pPr>
      <w:r w:rsidRPr="00C63604">
        <w:rPr>
          <w:rFonts w:ascii="Times New Roman" w:hAnsi="Times New Roman" w:cs="Times New Roman"/>
          <w:noProof/>
        </w:rPr>
        <w:drawing>
          <wp:inline distT="0" distB="0" distL="0" distR="0" wp14:anchorId="1790AFF3" wp14:editId="2ACB0081">
            <wp:extent cx="4480560" cy="5974080"/>
            <wp:effectExtent l="0" t="0" r="0" b="7620"/>
            <wp:docPr id="5465627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562712" name="Picture 54656271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1F95F0B5" w14:textId="77777777" w:rsidR="00C63604" w:rsidRPr="00C63604" w:rsidRDefault="00C63604" w:rsidP="00C63604">
      <w:pPr>
        <w:tabs>
          <w:tab w:val="center" w:pos="4567"/>
          <w:tab w:val="right" w:pos="9134"/>
        </w:tabs>
        <w:spacing w:line="360" w:lineRule="auto"/>
        <w:jc w:val="center"/>
        <w:rPr>
          <w:rFonts w:ascii="Times New Roman" w:hAnsi="Times New Roman" w:cs="Times New Roman"/>
          <w:i/>
          <w:iCs/>
          <w:noProof/>
        </w:rPr>
      </w:pPr>
      <w:r w:rsidRPr="00C63604">
        <w:rPr>
          <w:rFonts w:ascii="Times New Roman" w:hAnsi="Times New Roman" w:cs="Times New Roman"/>
          <w:i/>
          <w:iCs/>
          <w:noProof/>
        </w:rPr>
        <w:t>Image 9-Rooftop HVAC / Electrical Integration</w:t>
      </w:r>
    </w:p>
    <w:p w14:paraId="56400806" w14:textId="77777777" w:rsidR="00C63604" w:rsidRPr="00C63604" w:rsidRDefault="00C63604" w:rsidP="00C63604">
      <w:pPr>
        <w:spacing w:line="360" w:lineRule="auto"/>
        <w:jc w:val="both"/>
        <w:rPr>
          <w:rFonts w:ascii="Times New Roman" w:hAnsi="Times New Roman" w:cs="Times New Roman"/>
          <w:noProof/>
        </w:rPr>
      </w:pPr>
      <w:r w:rsidRPr="00C63604">
        <w:rPr>
          <w:rFonts w:ascii="Times New Roman" w:hAnsi="Times New Roman" w:cs="Times New Roman"/>
          <w:noProof/>
        </w:rPr>
        <w:t>Rooftop VRF condensers on steel framing show efficient decentralised cooling and heat rejection. Elevated mounting aids airflow and maintenance, yet wind exposure, noise transmission, and structural load paths require careful vibration and acoustic control.</w:t>
      </w:r>
    </w:p>
    <w:p w14:paraId="7180B7D3" w14:textId="77777777" w:rsidR="00C63604" w:rsidRPr="00C63604" w:rsidRDefault="00C63604" w:rsidP="00C63604">
      <w:pPr>
        <w:spacing w:line="360" w:lineRule="auto"/>
        <w:jc w:val="both"/>
        <w:rPr>
          <w:rFonts w:ascii="Times New Roman" w:hAnsi="Times New Roman" w:cs="Times New Roman"/>
          <w:noProof/>
        </w:rPr>
      </w:pPr>
    </w:p>
    <w:p w14:paraId="72191E33" w14:textId="77777777" w:rsidR="00C63604" w:rsidRPr="00C63604" w:rsidRDefault="00C63604" w:rsidP="00C63604">
      <w:pPr>
        <w:spacing w:line="360" w:lineRule="auto"/>
        <w:jc w:val="both"/>
        <w:rPr>
          <w:rFonts w:ascii="Times New Roman" w:hAnsi="Times New Roman" w:cs="Times New Roman"/>
          <w:noProof/>
        </w:rPr>
      </w:pPr>
    </w:p>
    <w:p w14:paraId="48A870CE" w14:textId="77777777" w:rsidR="00C63604" w:rsidRPr="00C63604" w:rsidRDefault="00C63604" w:rsidP="00C63604">
      <w:pPr>
        <w:spacing w:line="360" w:lineRule="auto"/>
        <w:jc w:val="center"/>
        <w:rPr>
          <w:rFonts w:ascii="Times New Roman" w:hAnsi="Times New Roman" w:cs="Times New Roman"/>
          <w:noProof/>
        </w:rPr>
      </w:pPr>
      <w:r w:rsidRPr="00C63604">
        <w:rPr>
          <w:rFonts w:ascii="Times New Roman" w:hAnsi="Times New Roman" w:cs="Times New Roman"/>
          <w:noProof/>
        </w:rPr>
        <w:drawing>
          <wp:inline distT="0" distB="0" distL="0" distR="0" wp14:anchorId="2D741BBD" wp14:editId="62DBF175">
            <wp:extent cx="4480560" cy="5974080"/>
            <wp:effectExtent l="0" t="0" r="0" b="7620"/>
            <wp:docPr id="20253364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336426" name="Picture 202533642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00FC666E"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t>Image 10-Mechanical / HVAC &amp; Plumbing Plant</w:t>
      </w:r>
    </w:p>
    <w:p w14:paraId="6DF24A66" w14:textId="77777777" w:rsidR="00C63604" w:rsidRPr="00C63604" w:rsidRDefault="00C63604" w:rsidP="00C63604">
      <w:pPr>
        <w:spacing w:line="360" w:lineRule="auto"/>
        <w:jc w:val="both"/>
        <w:rPr>
          <w:rFonts w:ascii="Times New Roman" w:hAnsi="Times New Roman" w:cs="Times New Roman"/>
          <w:bCs/>
        </w:rPr>
      </w:pPr>
      <w:r w:rsidRPr="00C63604">
        <w:rPr>
          <w:rFonts w:ascii="Times New Roman" w:hAnsi="Times New Roman" w:cs="Times New Roman"/>
          <w:noProof/>
        </w:rPr>
        <w:t>Plantroom shows pressurisation vessel, pumps, valves, and insulated pipework enabling thermal regulation and system stability. Instrumentation supports monitoring, yet dense services increase complexity, heightening commissioning risk and demanding disciplined maintenance management.</w:t>
      </w:r>
    </w:p>
    <w:p w14:paraId="031D0CFE" w14:textId="77777777" w:rsidR="00C63604" w:rsidRPr="00C63604" w:rsidRDefault="00C63604" w:rsidP="00C63604">
      <w:pPr>
        <w:spacing w:line="360" w:lineRule="auto"/>
        <w:jc w:val="both"/>
        <w:rPr>
          <w:rFonts w:ascii="Times New Roman" w:hAnsi="Times New Roman" w:cs="Times New Roman"/>
          <w:bCs/>
        </w:rPr>
      </w:pPr>
    </w:p>
    <w:p w14:paraId="0C881483" w14:textId="77777777" w:rsidR="00C63604" w:rsidRPr="00C63604" w:rsidRDefault="00C63604" w:rsidP="00C63604">
      <w:pPr>
        <w:spacing w:line="360" w:lineRule="auto"/>
        <w:jc w:val="both"/>
        <w:rPr>
          <w:rFonts w:ascii="Times New Roman" w:hAnsi="Times New Roman" w:cs="Times New Roman"/>
          <w:bCs/>
        </w:rPr>
      </w:pPr>
    </w:p>
    <w:p w14:paraId="5B87ADD2" w14:textId="77777777" w:rsidR="00C63604" w:rsidRPr="00C63604" w:rsidRDefault="00C63604" w:rsidP="00C63604">
      <w:pPr>
        <w:spacing w:line="360" w:lineRule="auto"/>
        <w:jc w:val="center"/>
        <w:rPr>
          <w:rFonts w:ascii="Times New Roman" w:hAnsi="Times New Roman" w:cs="Times New Roman"/>
          <w:noProof/>
        </w:rPr>
      </w:pPr>
      <w:r w:rsidRPr="00C63604">
        <w:rPr>
          <w:rFonts w:ascii="Times New Roman" w:hAnsi="Times New Roman" w:cs="Times New Roman"/>
          <w:noProof/>
        </w:rPr>
        <w:drawing>
          <wp:inline distT="0" distB="0" distL="0" distR="0" wp14:anchorId="1F59B5D8" wp14:editId="09B31F15">
            <wp:extent cx="4480560" cy="3360420"/>
            <wp:effectExtent l="0" t="0" r="0" b="0"/>
            <wp:docPr id="20436930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693013" name="Picture 204369301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480560" cy="3360420"/>
                    </a:xfrm>
                    <a:prstGeom prst="rect">
                      <a:avLst/>
                    </a:prstGeom>
                  </pic:spPr>
                </pic:pic>
              </a:graphicData>
            </a:graphic>
          </wp:inline>
        </w:drawing>
      </w:r>
    </w:p>
    <w:p w14:paraId="7F244604"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t>Image 11-Mechanical / Electrical Pump Set</w:t>
      </w:r>
    </w:p>
    <w:p w14:paraId="2D9EF839" w14:textId="77777777" w:rsidR="00C63604" w:rsidRPr="00C63604" w:rsidRDefault="00C63604" w:rsidP="00C63604">
      <w:pPr>
        <w:spacing w:line="360" w:lineRule="auto"/>
        <w:jc w:val="both"/>
        <w:rPr>
          <w:rFonts w:ascii="Times New Roman" w:hAnsi="Times New Roman" w:cs="Times New Roman"/>
          <w:bCs/>
        </w:rPr>
      </w:pPr>
      <w:r w:rsidRPr="00C63604">
        <w:rPr>
          <w:rFonts w:ascii="Times New Roman" w:hAnsi="Times New Roman" w:cs="Times New Roman"/>
          <w:noProof/>
        </w:rPr>
        <w:t>Twin variable-speed pumps with pressurisation vessel provide resilient, energy-efficient circulation and pressure control. Redundancy improves reliability; however, close equipment spacing constrains access, increasing maintenance risk and reliance on precise commissioning and monitoring.</w:t>
      </w:r>
    </w:p>
    <w:p w14:paraId="46A5646B" w14:textId="77777777" w:rsidR="00C63604" w:rsidRPr="00C63604" w:rsidRDefault="00C63604" w:rsidP="00C63604">
      <w:pPr>
        <w:spacing w:line="360" w:lineRule="auto"/>
        <w:jc w:val="both"/>
        <w:rPr>
          <w:rFonts w:ascii="Times New Roman" w:hAnsi="Times New Roman" w:cs="Times New Roman"/>
          <w:bCs/>
        </w:rPr>
      </w:pPr>
    </w:p>
    <w:p w14:paraId="520A422C" w14:textId="77777777" w:rsidR="00C63604" w:rsidRPr="00C63604" w:rsidRDefault="00C63604" w:rsidP="00C63604">
      <w:pPr>
        <w:spacing w:line="360" w:lineRule="auto"/>
        <w:jc w:val="both"/>
        <w:rPr>
          <w:rFonts w:ascii="Times New Roman" w:hAnsi="Times New Roman" w:cs="Times New Roman"/>
          <w:bCs/>
        </w:rPr>
      </w:pPr>
    </w:p>
    <w:p w14:paraId="6E998200" w14:textId="77777777" w:rsidR="00C63604" w:rsidRPr="00C63604" w:rsidRDefault="00C63604" w:rsidP="00C63604">
      <w:pPr>
        <w:spacing w:line="360" w:lineRule="auto"/>
        <w:jc w:val="both"/>
        <w:rPr>
          <w:rFonts w:ascii="Times New Roman" w:hAnsi="Times New Roman" w:cs="Times New Roman"/>
          <w:bCs/>
        </w:rPr>
      </w:pPr>
    </w:p>
    <w:p w14:paraId="121D290C" w14:textId="77777777" w:rsidR="00C63604" w:rsidRPr="00C63604" w:rsidRDefault="00C63604" w:rsidP="00C63604">
      <w:pPr>
        <w:spacing w:line="360" w:lineRule="auto"/>
        <w:jc w:val="both"/>
        <w:rPr>
          <w:rFonts w:ascii="Times New Roman" w:hAnsi="Times New Roman" w:cs="Times New Roman"/>
          <w:bCs/>
        </w:rPr>
      </w:pPr>
    </w:p>
    <w:p w14:paraId="03BC6C55" w14:textId="77777777" w:rsidR="00C63604" w:rsidRPr="00C63604" w:rsidRDefault="00C63604" w:rsidP="00C63604">
      <w:pPr>
        <w:spacing w:line="360" w:lineRule="auto"/>
        <w:jc w:val="both"/>
        <w:rPr>
          <w:rFonts w:ascii="Times New Roman" w:hAnsi="Times New Roman" w:cs="Times New Roman"/>
          <w:bCs/>
        </w:rPr>
      </w:pPr>
    </w:p>
    <w:p w14:paraId="6E94AA7B" w14:textId="77777777" w:rsidR="00C63604" w:rsidRPr="00C63604" w:rsidRDefault="00C63604" w:rsidP="00C63604">
      <w:pPr>
        <w:spacing w:line="360" w:lineRule="auto"/>
        <w:jc w:val="both"/>
        <w:rPr>
          <w:rFonts w:ascii="Times New Roman" w:hAnsi="Times New Roman" w:cs="Times New Roman"/>
          <w:bCs/>
        </w:rPr>
      </w:pPr>
    </w:p>
    <w:p w14:paraId="585D13F6" w14:textId="77777777" w:rsidR="00C63604" w:rsidRPr="00C63604" w:rsidRDefault="00C63604" w:rsidP="00C63604">
      <w:pPr>
        <w:spacing w:line="360" w:lineRule="auto"/>
        <w:jc w:val="both"/>
        <w:rPr>
          <w:rFonts w:ascii="Times New Roman" w:hAnsi="Times New Roman" w:cs="Times New Roman"/>
          <w:bCs/>
        </w:rPr>
      </w:pPr>
    </w:p>
    <w:p w14:paraId="05D3B823" w14:textId="77777777" w:rsidR="00C63604" w:rsidRPr="00C63604" w:rsidRDefault="00C63604" w:rsidP="00C63604">
      <w:pPr>
        <w:spacing w:line="360" w:lineRule="auto"/>
        <w:jc w:val="both"/>
        <w:rPr>
          <w:rFonts w:ascii="Times New Roman" w:hAnsi="Times New Roman" w:cs="Times New Roman"/>
          <w:bCs/>
        </w:rPr>
      </w:pPr>
    </w:p>
    <w:p w14:paraId="264BBC2E" w14:textId="77777777" w:rsidR="00C63604" w:rsidRPr="00C63604" w:rsidRDefault="00C63604" w:rsidP="00C63604">
      <w:pPr>
        <w:spacing w:line="360" w:lineRule="auto"/>
        <w:jc w:val="both"/>
        <w:rPr>
          <w:rFonts w:ascii="Times New Roman" w:hAnsi="Times New Roman" w:cs="Times New Roman"/>
          <w:bCs/>
        </w:rPr>
      </w:pPr>
    </w:p>
    <w:p w14:paraId="427F03A8" w14:textId="77777777" w:rsidR="00C63604" w:rsidRPr="00C63604" w:rsidRDefault="00C63604" w:rsidP="00C63604">
      <w:pPr>
        <w:spacing w:line="360" w:lineRule="auto"/>
        <w:jc w:val="both"/>
        <w:rPr>
          <w:rFonts w:ascii="Times New Roman" w:hAnsi="Times New Roman" w:cs="Times New Roman"/>
          <w:bCs/>
        </w:rPr>
      </w:pPr>
    </w:p>
    <w:p w14:paraId="1DBC20CB" w14:textId="77777777" w:rsidR="00C63604" w:rsidRPr="00C63604" w:rsidRDefault="00C63604" w:rsidP="00C63604">
      <w:pPr>
        <w:spacing w:line="360" w:lineRule="auto"/>
        <w:jc w:val="center"/>
        <w:rPr>
          <w:rFonts w:ascii="Times New Roman" w:hAnsi="Times New Roman" w:cs="Times New Roman"/>
          <w:noProof/>
        </w:rPr>
      </w:pPr>
      <w:r w:rsidRPr="00C63604">
        <w:rPr>
          <w:rFonts w:ascii="Times New Roman" w:hAnsi="Times New Roman" w:cs="Times New Roman"/>
          <w:noProof/>
        </w:rPr>
        <w:drawing>
          <wp:inline distT="0" distB="0" distL="0" distR="0" wp14:anchorId="0EC4787A" wp14:editId="69D31BBC">
            <wp:extent cx="4480560" cy="5974080"/>
            <wp:effectExtent l="0" t="0" r="0" b="7620"/>
            <wp:docPr id="25051262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512629" name="Picture 25051262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5542E0A4"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t>Image 12-HVAC / Indoor Air Quality Monitoring</w:t>
      </w:r>
    </w:p>
    <w:p w14:paraId="01B0C5B4" w14:textId="77777777" w:rsidR="00C63604" w:rsidRPr="00C63604" w:rsidRDefault="00C63604" w:rsidP="00C63604">
      <w:pPr>
        <w:spacing w:line="360" w:lineRule="auto"/>
        <w:jc w:val="both"/>
        <w:rPr>
          <w:rFonts w:ascii="Times New Roman" w:hAnsi="Times New Roman" w:cs="Times New Roman"/>
          <w:bCs/>
        </w:rPr>
      </w:pPr>
      <w:r w:rsidRPr="00C63604">
        <w:rPr>
          <w:rFonts w:ascii="Times New Roman" w:hAnsi="Times New Roman" w:cs="Times New Roman"/>
          <w:noProof/>
        </w:rPr>
        <w:t>Wall-mounted CO₂ and humidity sensor provides real-time IAQ data to modulate ventilation rates. Demand-controlled ventilation improves energy efficiency, yet sensor accuracy, placement, and BMS calibration critically govern occupant comfort and health outcomes.</w:t>
      </w:r>
    </w:p>
    <w:p w14:paraId="759D40DC" w14:textId="77777777" w:rsidR="00C63604" w:rsidRPr="00C63604" w:rsidRDefault="00C63604" w:rsidP="00C63604">
      <w:pPr>
        <w:spacing w:line="360" w:lineRule="auto"/>
        <w:jc w:val="both"/>
        <w:rPr>
          <w:rFonts w:ascii="Times New Roman" w:hAnsi="Times New Roman" w:cs="Times New Roman"/>
          <w:bCs/>
        </w:rPr>
      </w:pPr>
    </w:p>
    <w:p w14:paraId="2CCE3A27" w14:textId="77777777" w:rsidR="00C63604" w:rsidRPr="00C63604" w:rsidRDefault="00C63604" w:rsidP="00C63604">
      <w:pPr>
        <w:spacing w:line="360" w:lineRule="auto"/>
        <w:jc w:val="both"/>
        <w:rPr>
          <w:rFonts w:ascii="Times New Roman" w:hAnsi="Times New Roman" w:cs="Times New Roman"/>
          <w:bCs/>
        </w:rPr>
      </w:pPr>
    </w:p>
    <w:p w14:paraId="7E99A8E1" w14:textId="77777777" w:rsidR="00C63604" w:rsidRPr="00C63604" w:rsidRDefault="00C63604" w:rsidP="00C63604">
      <w:pPr>
        <w:spacing w:line="360" w:lineRule="auto"/>
        <w:jc w:val="both"/>
        <w:rPr>
          <w:rFonts w:ascii="Times New Roman" w:hAnsi="Times New Roman" w:cs="Times New Roman"/>
          <w:bCs/>
        </w:rPr>
      </w:pPr>
    </w:p>
    <w:p w14:paraId="67F0C136" w14:textId="77777777" w:rsidR="00C63604" w:rsidRPr="00C63604" w:rsidRDefault="00C63604" w:rsidP="00C63604">
      <w:pPr>
        <w:spacing w:line="360" w:lineRule="auto"/>
        <w:jc w:val="center"/>
        <w:rPr>
          <w:rFonts w:ascii="Times New Roman" w:hAnsi="Times New Roman" w:cs="Times New Roman"/>
          <w:noProof/>
        </w:rPr>
      </w:pPr>
      <w:r w:rsidRPr="00C63604">
        <w:rPr>
          <w:rFonts w:ascii="Times New Roman" w:hAnsi="Times New Roman" w:cs="Times New Roman"/>
          <w:noProof/>
        </w:rPr>
        <w:drawing>
          <wp:inline distT="0" distB="0" distL="0" distR="0" wp14:anchorId="3BFEA57B" wp14:editId="758426D8">
            <wp:extent cx="4480560" cy="5974080"/>
            <wp:effectExtent l="0" t="0" r="0" b="7620"/>
            <wp:docPr id="12081507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15076" name="Picture 12081507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1A313007"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t>Image 13-Environmental Monitoring / BMS Sensor</w:t>
      </w:r>
    </w:p>
    <w:p w14:paraId="6C0C363C" w14:textId="77777777" w:rsidR="00C63604" w:rsidRPr="00C63604" w:rsidRDefault="00C63604" w:rsidP="00C63604">
      <w:pPr>
        <w:spacing w:line="360" w:lineRule="auto"/>
        <w:jc w:val="both"/>
        <w:rPr>
          <w:rFonts w:ascii="Times New Roman" w:hAnsi="Times New Roman" w:cs="Times New Roman"/>
          <w:bCs/>
        </w:rPr>
      </w:pPr>
      <w:r w:rsidRPr="00C63604">
        <w:rPr>
          <w:rFonts w:ascii="Times New Roman" w:hAnsi="Times New Roman" w:cs="Times New Roman"/>
          <w:noProof/>
        </w:rPr>
        <w:lastRenderedPageBreak/>
        <w:t>Wall-mounted environmental sensor supports HVAC control and energy optimisation through real-time data. Discreet placement aids aesthetics, yet inaccurate siting or poor calibration can undermine comfort control and building management system performance.</w:t>
      </w:r>
    </w:p>
    <w:p w14:paraId="2B8996C1" w14:textId="77777777" w:rsidR="00C63604" w:rsidRPr="00C63604" w:rsidRDefault="00C63604" w:rsidP="00C63604">
      <w:pPr>
        <w:spacing w:line="360" w:lineRule="auto"/>
        <w:jc w:val="both"/>
        <w:rPr>
          <w:rFonts w:ascii="Times New Roman" w:hAnsi="Times New Roman" w:cs="Times New Roman"/>
          <w:bCs/>
        </w:rPr>
      </w:pPr>
    </w:p>
    <w:p w14:paraId="586946CC" w14:textId="77777777" w:rsidR="00C63604" w:rsidRPr="00C63604" w:rsidRDefault="00C63604" w:rsidP="00C63604">
      <w:pPr>
        <w:pStyle w:val="Heading3"/>
        <w:rPr>
          <w:rFonts w:ascii="Times New Roman" w:hAnsi="Times New Roman" w:cs="Times New Roman"/>
        </w:rPr>
      </w:pPr>
      <w:bookmarkStart w:id="14" w:name="_Toc220096821"/>
      <w:r w:rsidRPr="00C63604">
        <w:rPr>
          <w:rFonts w:ascii="Times New Roman" w:hAnsi="Times New Roman" w:cs="Times New Roman"/>
        </w:rPr>
        <w:t>3.2.3 Plumbing</w:t>
      </w:r>
      <w:bookmarkEnd w:id="14"/>
      <w:r w:rsidRPr="00C63604">
        <w:rPr>
          <w:rFonts w:ascii="Times New Roman" w:hAnsi="Times New Roman" w:cs="Times New Roman"/>
        </w:rPr>
        <w:t xml:space="preserve"> </w:t>
      </w:r>
    </w:p>
    <w:p w14:paraId="59CDF466" w14:textId="77777777" w:rsidR="00C63604" w:rsidRPr="00C63604" w:rsidRDefault="00C63604" w:rsidP="00C63604">
      <w:pPr>
        <w:spacing w:line="360" w:lineRule="auto"/>
        <w:jc w:val="center"/>
        <w:rPr>
          <w:rFonts w:ascii="Times New Roman" w:hAnsi="Times New Roman" w:cs="Times New Roman"/>
          <w:noProof/>
        </w:rPr>
      </w:pPr>
      <w:r w:rsidRPr="00C63604">
        <w:rPr>
          <w:rFonts w:ascii="Times New Roman" w:hAnsi="Times New Roman" w:cs="Times New Roman"/>
          <w:noProof/>
        </w:rPr>
        <w:drawing>
          <wp:inline distT="0" distB="0" distL="0" distR="0" wp14:anchorId="4D8A56E6" wp14:editId="543E4FB1">
            <wp:extent cx="4480560" cy="5974080"/>
            <wp:effectExtent l="0" t="0" r="0" b="7620"/>
            <wp:docPr id="16776592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659262" name="Picture 167765926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4D25C34C"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t>Image 14-Mechanical / Plumbing Distribution</w:t>
      </w:r>
    </w:p>
    <w:p w14:paraId="3CC21712" w14:textId="77777777" w:rsidR="00C63604" w:rsidRPr="00C63604" w:rsidRDefault="00C63604" w:rsidP="00C63604">
      <w:pPr>
        <w:spacing w:line="360" w:lineRule="auto"/>
        <w:jc w:val="both"/>
        <w:rPr>
          <w:rFonts w:ascii="Times New Roman" w:hAnsi="Times New Roman" w:cs="Times New Roman"/>
          <w:noProof/>
        </w:rPr>
      </w:pPr>
      <w:r w:rsidRPr="00C63604">
        <w:rPr>
          <w:rFonts w:ascii="Times New Roman" w:hAnsi="Times New Roman" w:cs="Times New Roman"/>
          <w:noProof/>
        </w:rPr>
        <w:lastRenderedPageBreak/>
        <w:t>Insulated pipework with valves and flow identification demonstrates coordinated plumbing and HVAC services. Thermal insulation limits energy loss, yet dense clustering increases maintenance difficulty, valve accessibility issues, and reliance on accurate labelling and documentation.</w:t>
      </w:r>
    </w:p>
    <w:p w14:paraId="7CFBECEB" w14:textId="77777777" w:rsidR="00C63604" w:rsidRPr="00C63604" w:rsidRDefault="00C63604" w:rsidP="00C63604">
      <w:pPr>
        <w:spacing w:line="360" w:lineRule="auto"/>
        <w:jc w:val="both"/>
        <w:rPr>
          <w:rFonts w:ascii="Times New Roman" w:hAnsi="Times New Roman" w:cs="Times New Roman"/>
          <w:noProof/>
        </w:rPr>
      </w:pPr>
    </w:p>
    <w:p w14:paraId="67BCFC57" w14:textId="77777777" w:rsidR="00C63604" w:rsidRPr="00C63604" w:rsidRDefault="00C63604" w:rsidP="00C63604">
      <w:pPr>
        <w:spacing w:line="360" w:lineRule="auto"/>
        <w:jc w:val="center"/>
        <w:rPr>
          <w:rFonts w:ascii="Times New Roman" w:hAnsi="Times New Roman" w:cs="Times New Roman"/>
          <w:noProof/>
        </w:rPr>
      </w:pPr>
      <w:r w:rsidRPr="00C63604">
        <w:rPr>
          <w:rFonts w:ascii="Times New Roman" w:hAnsi="Times New Roman" w:cs="Times New Roman"/>
          <w:noProof/>
        </w:rPr>
        <w:drawing>
          <wp:inline distT="0" distB="0" distL="0" distR="0" wp14:anchorId="2DAD5008" wp14:editId="4A9F16E6">
            <wp:extent cx="4480560" cy="5974080"/>
            <wp:effectExtent l="0" t="0" r="0" b="7620"/>
            <wp:docPr id="129778336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783361" name="Picture 129778336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582970F1"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t>Image 15-Roof Plumbing / HVAC Drainage &amp; Access</w:t>
      </w:r>
    </w:p>
    <w:p w14:paraId="48DEB780" w14:textId="77777777" w:rsidR="00C63604" w:rsidRPr="00C63604" w:rsidRDefault="00C63604" w:rsidP="00C63604">
      <w:pPr>
        <w:spacing w:line="360" w:lineRule="auto"/>
        <w:jc w:val="both"/>
        <w:rPr>
          <w:rFonts w:ascii="Times New Roman" w:hAnsi="Times New Roman" w:cs="Times New Roman"/>
          <w:bCs/>
        </w:rPr>
      </w:pPr>
      <w:r w:rsidRPr="00C63604">
        <w:rPr>
          <w:rFonts w:ascii="Times New Roman" w:hAnsi="Times New Roman" w:cs="Times New Roman"/>
          <w:noProof/>
        </w:rPr>
        <w:lastRenderedPageBreak/>
        <w:t>Roof-mounted condensate/vent pipe integrated beside maintenance walkways demonstrates coordinated plumbing and HVAC servicing strategy. However, tight clearances and pedestrian proximity heighten impact, leakage, and safety risks without guards and robust detailing.</w:t>
      </w:r>
    </w:p>
    <w:p w14:paraId="23327D32" w14:textId="77777777" w:rsidR="00C63604" w:rsidRPr="00C63604" w:rsidRDefault="00C63604" w:rsidP="00C63604">
      <w:pPr>
        <w:spacing w:line="360" w:lineRule="auto"/>
        <w:jc w:val="both"/>
        <w:rPr>
          <w:rFonts w:ascii="Times New Roman" w:hAnsi="Times New Roman" w:cs="Times New Roman"/>
          <w:bCs/>
        </w:rPr>
      </w:pPr>
    </w:p>
    <w:p w14:paraId="62F9BCE1" w14:textId="77777777" w:rsidR="00C63604" w:rsidRPr="00C63604" w:rsidRDefault="00C63604" w:rsidP="00C63604">
      <w:pPr>
        <w:spacing w:line="360" w:lineRule="auto"/>
        <w:jc w:val="both"/>
        <w:rPr>
          <w:rFonts w:ascii="Times New Roman" w:hAnsi="Times New Roman" w:cs="Times New Roman"/>
          <w:bCs/>
        </w:rPr>
      </w:pPr>
    </w:p>
    <w:p w14:paraId="21CFFC26" w14:textId="77777777" w:rsidR="00C63604" w:rsidRPr="00C63604" w:rsidRDefault="00C63604" w:rsidP="00C63604">
      <w:pPr>
        <w:spacing w:line="360" w:lineRule="auto"/>
        <w:jc w:val="both"/>
        <w:rPr>
          <w:rFonts w:ascii="Times New Roman" w:hAnsi="Times New Roman" w:cs="Times New Roman"/>
          <w:bCs/>
        </w:rPr>
      </w:pPr>
    </w:p>
    <w:p w14:paraId="430913AC" w14:textId="77777777" w:rsidR="00C63604" w:rsidRPr="00C63604" w:rsidRDefault="00C63604" w:rsidP="00C63604">
      <w:pPr>
        <w:spacing w:line="360" w:lineRule="auto"/>
        <w:jc w:val="center"/>
        <w:rPr>
          <w:rFonts w:ascii="Times New Roman" w:hAnsi="Times New Roman" w:cs="Times New Roman"/>
          <w:noProof/>
        </w:rPr>
      </w:pPr>
      <w:r w:rsidRPr="00C63604">
        <w:rPr>
          <w:rFonts w:ascii="Times New Roman" w:hAnsi="Times New Roman" w:cs="Times New Roman"/>
          <w:noProof/>
        </w:rPr>
        <w:drawing>
          <wp:inline distT="0" distB="0" distL="0" distR="0" wp14:anchorId="0180F2FE" wp14:editId="525CBBD7">
            <wp:extent cx="4480560" cy="5974080"/>
            <wp:effectExtent l="0" t="0" r="0" b="7620"/>
            <wp:docPr id="134801610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016106" name="Picture 134801610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4E448D78"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lastRenderedPageBreak/>
        <w:t>Image 16-Heating / Plumbing Distribution</w:t>
      </w:r>
    </w:p>
    <w:p w14:paraId="36F40238" w14:textId="77777777" w:rsidR="00C63604" w:rsidRPr="00C63604" w:rsidRDefault="00C63604" w:rsidP="00C63604">
      <w:pPr>
        <w:spacing w:line="360" w:lineRule="auto"/>
        <w:jc w:val="both"/>
        <w:rPr>
          <w:rFonts w:ascii="Times New Roman" w:hAnsi="Times New Roman" w:cs="Times New Roman"/>
          <w:bCs/>
        </w:rPr>
      </w:pPr>
      <w:r w:rsidRPr="00C63604">
        <w:rPr>
          <w:rFonts w:ascii="Times New Roman" w:hAnsi="Times New Roman" w:cs="Times New Roman"/>
          <w:noProof/>
        </w:rPr>
        <w:t>Insulated flow-and-return pipework with isolation valves indicates efficient heat distribution and energy conservation. Clear directional labelling aids commissioning; however, tight routing near partitions increases risk of impact damage and complicates future alterations.</w:t>
      </w:r>
    </w:p>
    <w:p w14:paraId="4A05FF13" w14:textId="77777777" w:rsidR="00C63604" w:rsidRPr="00C63604" w:rsidRDefault="00C63604" w:rsidP="00C63604">
      <w:pPr>
        <w:spacing w:line="360" w:lineRule="auto"/>
        <w:jc w:val="both"/>
        <w:rPr>
          <w:rFonts w:ascii="Times New Roman" w:hAnsi="Times New Roman" w:cs="Times New Roman"/>
          <w:bCs/>
        </w:rPr>
      </w:pPr>
    </w:p>
    <w:p w14:paraId="631768D9" w14:textId="77777777" w:rsidR="00C63604" w:rsidRPr="00C63604" w:rsidRDefault="00C63604" w:rsidP="00C63604">
      <w:pPr>
        <w:pStyle w:val="Heading3"/>
        <w:rPr>
          <w:rFonts w:ascii="Times New Roman" w:hAnsi="Times New Roman" w:cs="Times New Roman"/>
        </w:rPr>
      </w:pPr>
      <w:bookmarkStart w:id="15" w:name="_Toc220096822"/>
      <w:r w:rsidRPr="00C63604">
        <w:rPr>
          <w:rFonts w:ascii="Times New Roman" w:hAnsi="Times New Roman" w:cs="Times New Roman"/>
        </w:rPr>
        <w:t>3.2.4 Integrated / Architectural Interfaces</w:t>
      </w:r>
      <w:bookmarkEnd w:id="15"/>
    </w:p>
    <w:p w14:paraId="141E2AB8" w14:textId="77777777" w:rsidR="00C63604" w:rsidRPr="00C63604" w:rsidRDefault="00C63604" w:rsidP="00C63604">
      <w:pPr>
        <w:spacing w:line="360" w:lineRule="auto"/>
        <w:jc w:val="center"/>
        <w:rPr>
          <w:rFonts w:ascii="Times New Roman" w:hAnsi="Times New Roman" w:cs="Times New Roman"/>
          <w:noProof/>
        </w:rPr>
      </w:pPr>
      <w:r w:rsidRPr="00C63604">
        <w:rPr>
          <w:rFonts w:ascii="Times New Roman" w:hAnsi="Times New Roman" w:cs="Times New Roman"/>
          <w:noProof/>
        </w:rPr>
        <w:drawing>
          <wp:inline distT="0" distB="0" distL="0" distR="0" wp14:anchorId="73383EA5" wp14:editId="3F69A145">
            <wp:extent cx="4480560" cy="5974080"/>
            <wp:effectExtent l="0" t="0" r="0" b="7620"/>
            <wp:docPr id="210306065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060657" name="Picture 210306065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64599F2C"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lastRenderedPageBreak/>
        <w:t>Image 17-Building Façade (IM Building)</w:t>
      </w:r>
    </w:p>
    <w:p w14:paraId="5D3C3C04" w14:textId="77777777" w:rsidR="00C63604" w:rsidRPr="00C63604" w:rsidRDefault="00C63604" w:rsidP="00C63604">
      <w:pPr>
        <w:spacing w:line="360" w:lineRule="auto"/>
        <w:jc w:val="both"/>
        <w:rPr>
          <w:rFonts w:ascii="Times New Roman" w:hAnsi="Times New Roman" w:cs="Times New Roman"/>
          <w:noProof/>
        </w:rPr>
      </w:pPr>
      <w:r w:rsidRPr="00C63604">
        <w:rPr>
          <w:rFonts w:ascii="Times New Roman" w:hAnsi="Times New Roman" w:cs="Times New Roman"/>
          <w:noProof/>
        </w:rPr>
        <w:t>The glazed façade demonstrates passive daylighting and solar gain control, reducing artificial lighting demand while increasing cooling loads, requiring efficient HVAC zoning and shading strategies to balance occupant comfort with energy performance.</w:t>
      </w:r>
    </w:p>
    <w:p w14:paraId="6AD747E8" w14:textId="77777777" w:rsidR="00C63604" w:rsidRPr="00C63604" w:rsidRDefault="00C63604" w:rsidP="00C63604">
      <w:pPr>
        <w:spacing w:line="360" w:lineRule="auto"/>
        <w:jc w:val="both"/>
        <w:rPr>
          <w:rFonts w:ascii="Times New Roman" w:hAnsi="Times New Roman" w:cs="Times New Roman"/>
          <w:noProof/>
        </w:rPr>
      </w:pPr>
    </w:p>
    <w:p w14:paraId="5FEE830B" w14:textId="77777777" w:rsidR="00C63604" w:rsidRPr="00C63604" w:rsidRDefault="00C63604" w:rsidP="00C63604">
      <w:pPr>
        <w:spacing w:line="360" w:lineRule="auto"/>
        <w:jc w:val="both"/>
        <w:rPr>
          <w:rFonts w:ascii="Times New Roman" w:hAnsi="Times New Roman" w:cs="Times New Roman"/>
          <w:noProof/>
        </w:rPr>
      </w:pPr>
    </w:p>
    <w:p w14:paraId="5C262F43" w14:textId="77777777" w:rsidR="00C63604" w:rsidRPr="00C63604" w:rsidRDefault="00C63604" w:rsidP="00C63604">
      <w:pPr>
        <w:spacing w:line="360" w:lineRule="auto"/>
        <w:jc w:val="center"/>
        <w:rPr>
          <w:rFonts w:ascii="Times New Roman" w:hAnsi="Times New Roman" w:cs="Times New Roman"/>
          <w:noProof/>
        </w:rPr>
      </w:pPr>
      <w:r w:rsidRPr="00C63604">
        <w:rPr>
          <w:rFonts w:ascii="Times New Roman" w:hAnsi="Times New Roman" w:cs="Times New Roman"/>
          <w:noProof/>
        </w:rPr>
        <w:drawing>
          <wp:inline distT="0" distB="0" distL="0" distR="0" wp14:anchorId="50E9F642" wp14:editId="5BF775A8">
            <wp:extent cx="4480560" cy="5974080"/>
            <wp:effectExtent l="0" t="0" r="0" b="7620"/>
            <wp:docPr id="37916414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164142" name="Picture 37916414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3FEFF741"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lastRenderedPageBreak/>
        <w:t>Image 18-Life Safety / Electrical &amp; HVAC Interface</w:t>
      </w:r>
    </w:p>
    <w:p w14:paraId="73ED5140" w14:textId="77777777" w:rsidR="00C63604" w:rsidRPr="00C63604" w:rsidRDefault="00C63604" w:rsidP="00C63604">
      <w:pPr>
        <w:spacing w:line="360" w:lineRule="auto"/>
        <w:jc w:val="both"/>
        <w:rPr>
          <w:rFonts w:ascii="Times New Roman" w:hAnsi="Times New Roman" w:cs="Times New Roman"/>
          <w:bCs/>
        </w:rPr>
      </w:pPr>
      <w:r w:rsidRPr="00C63604">
        <w:rPr>
          <w:rFonts w:ascii="Times New Roman" w:hAnsi="Times New Roman" w:cs="Times New Roman"/>
          <w:noProof/>
        </w:rPr>
        <w:t>Automatic sliding entrance integrates emergency lighting, exit signage, access control, and overhead HVAC ductwork. Effective life-safety coordination is evident, though exposed services demand precise fire-stopping, controls integration, and ongoing commissioning.</w:t>
      </w:r>
    </w:p>
    <w:p w14:paraId="7252FFE1" w14:textId="77777777" w:rsidR="00C63604" w:rsidRPr="00C63604" w:rsidRDefault="00C63604" w:rsidP="00C63604">
      <w:pPr>
        <w:spacing w:line="360" w:lineRule="auto"/>
        <w:jc w:val="both"/>
        <w:rPr>
          <w:rFonts w:ascii="Times New Roman" w:hAnsi="Times New Roman" w:cs="Times New Roman"/>
          <w:bCs/>
        </w:rPr>
      </w:pPr>
    </w:p>
    <w:p w14:paraId="752F4FD9" w14:textId="77777777" w:rsidR="00C63604" w:rsidRPr="00C63604" w:rsidRDefault="00C63604" w:rsidP="00C63604">
      <w:pPr>
        <w:spacing w:line="360" w:lineRule="auto"/>
        <w:jc w:val="both"/>
        <w:rPr>
          <w:rFonts w:ascii="Times New Roman" w:hAnsi="Times New Roman" w:cs="Times New Roman"/>
          <w:bCs/>
        </w:rPr>
      </w:pPr>
    </w:p>
    <w:p w14:paraId="33173470" w14:textId="77777777" w:rsidR="00C63604" w:rsidRPr="00C63604" w:rsidRDefault="00C63604" w:rsidP="00C63604">
      <w:pPr>
        <w:spacing w:line="360" w:lineRule="auto"/>
        <w:jc w:val="center"/>
        <w:rPr>
          <w:rFonts w:ascii="Times New Roman" w:hAnsi="Times New Roman" w:cs="Times New Roman"/>
          <w:noProof/>
        </w:rPr>
      </w:pPr>
      <w:r w:rsidRPr="00C63604">
        <w:rPr>
          <w:rFonts w:ascii="Times New Roman" w:hAnsi="Times New Roman" w:cs="Times New Roman"/>
          <w:noProof/>
        </w:rPr>
        <w:drawing>
          <wp:inline distT="0" distB="0" distL="0" distR="0" wp14:anchorId="207EFF12" wp14:editId="68212E3B">
            <wp:extent cx="4480560" cy="5974080"/>
            <wp:effectExtent l="0" t="0" r="0" b="7620"/>
            <wp:docPr id="95960938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609385" name="Picture 959609385"/>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1C43893A"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lastRenderedPageBreak/>
        <w:t>Image 19-Electrical / Renewable Energy Integration</w:t>
      </w:r>
    </w:p>
    <w:p w14:paraId="65F4360F" w14:textId="77777777" w:rsidR="00C63604" w:rsidRPr="00C63604" w:rsidRDefault="00C63604" w:rsidP="00C63604">
      <w:pPr>
        <w:spacing w:line="360" w:lineRule="auto"/>
        <w:jc w:val="both"/>
        <w:rPr>
          <w:rFonts w:ascii="Times New Roman" w:hAnsi="Times New Roman" w:cs="Times New Roman"/>
          <w:bCs/>
        </w:rPr>
      </w:pPr>
      <w:r w:rsidRPr="00C63604">
        <w:rPr>
          <w:rFonts w:ascii="Times New Roman" w:hAnsi="Times New Roman" w:cs="Times New Roman"/>
          <w:noProof/>
        </w:rPr>
        <w:t>Photovoltaic array integrated with roof access systems supports on-site electrical generation and decarbonisation. Performance depends on optimal orientation, shading control, maintenance access, and effective integration with building electrical distribution and monitoring systems.</w:t>
      </w:r>
    </w:p>
    <w:p w14:paraId="64CABBEF" w14:textId="77777777" w:rsidR="00C63604" w:rsidRPr="00C63604" w:rsidRDefault="00C63604" w:rsidP="00C63604">
      <w:pPr>
        <w:spacing w:line="360" w:lineRule="auto"/>
        <w:jc w:val="both"/>
        <w:rPr>
          <w:rFonts w:ascii="Times New Roman" w:hAnsi="Times New Roman" w:cs="Times New Roman"/>
          <w:bCs/>
        </w:rPr>
      </w:pPr>
    </w:p>
    <w:p w14:paraId="50989B89" w14:textId="77777777" w:rsidR="00C63604" w:rsidRPr="00C63604" w:rsidRDefault="00C63604" w:rsidP="00C63604">
      <w:pPr>
        <w:spacing w:line="360" w:lineRule="auto"/>
        <w:jc w:val="both"/>
        <w:rPr>
          <w:rFonts w:ascii="Times New Roman" w:hAnsi="Times New Roman" w:cs="Times New Roman"/>
          <w:bCs/>
        </w:rPr>
      </w:pPr>
    </w:p>
    <w:p w14:paraId="0993BD33" w14:textId="77777777" w:rsidR="00C63604" w:rsidRPr="00C63604" w:rsidRDefault="00C63604" w:rsidP="00C63604">
      <w:pPr>
        <w:spacing w:line="360" w:lineRule="auto"/>
        <w:jc w:val="both"/>
        <w:rPr>
          <w:rFonts w:ascii="Times New Roman" w:hAnsi="Times New Roman" w:cs="Times New Roman"/>
          <w:bCs/>
        </w:rPr>
      </w:pPr>
    </w:p>
    <w:p w14:paraId="03CE0C9F" w14:textId="77777777" w:rsidR="00C63604" w:rsidRPr="00C63604" w:rsidRDefault="00C63604" w:rsidP="00C63604">
      <w:pPr>
        <w:spacing w:line="360" w:lineRule="auto"/>
        <w:jc w:val="center"/>
        <w:rPr>
          <w:rFonts w:ascii="Times New Roman" w:hAnsi="Times New Roman" w:cs="Times New Roman"/>
          <w:noProof/>
        </w:rPr>
      </w:pPr>
      <w:r w:rsidRPr="00C63604">
        <w:rPr>
          <w:rFonts w:ascii="Times New Roman" w:hAnsi="Times New Roman" w:cs="Times New Roman"/>
          <w:noProof/>
        </w:rPr>
        <w:lastRenderedPageBreak/>
        <w:drawing>
          <wp:inline distT="0" distB="0" distL="0" distR="0" wp14:anchorId="442C5D4D" wp14:editId="7B2F7ED2">
            <wp:extent cx="4480560" cy="5974080"/>
            <wp:effectExtent l="0" t="0" r="0" b="7620"/>
            <wp:docPr id="115196696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966963" name="Picture 1151966963"/>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480560" cy="5974080"/>
                    </a:xfrm>
                    <a:prstGeom prst="rect">
                      <a:avLst/>
                    </a:prstGeom>
                  </pic:spPr>
                </pic:pic>
              </a:graphicData>
            </a:graphic>
          </wp:inline>
        </w:drawing>
      </w:r>
    </w:p>
    <w:p w14:paraId="12C6E0FE" w14:textId="77777777" w:rsidR="00C63604" w:rsidRPr="00C63604" w:rsidRDefault="00C63604" w:rsidP="00C63604">
      <w:pPr>
        <w:spacing w:line="360" w:lineRule="auto"/>
        <w:jc w:val="center"/>
        <w:rPr>
          <w:rFonts w:ascii="Times New Roman" w:hAnsi="Times New Roman" w:cs="Times New Roman"/>
          <w:i/>
          <w:iCs/>
          <w:noProof/>
        </w:rPr>
      </w:pPr>
      <w:r w:rsidRPr="00C63604">
        <w:rPr>
          <w:rFonts w:ascii="Times New Roman" w:hAnsi="Times New Roman" w:cs="Times New Roman"/>
          <w:i/>
          <w:iCs/>
          <w:noProof/>
        </w:rPr>
        <w:t>Image 20-Maintenance Access / Integrated Services</w:t>
      </w:r>
    </w:p>
    <w:p w14:paraId="72B230B6" w14:textId="77777777" w:rsidR="00C63604" w:rsidRPr="00C63604" w:rsidRDefault="00C63604" w:rsidP="00C63604">
      <w:pPr>
        <w:spacing w:line="360" w:lineRule="auto"/>
        <w:jc w:val="both"/>
        <w:rPr>
          <w:rFonts w:ascii="Times New Roman" w:hAnsi="Times New Roman" w:cs="Times New Roman"/>
          <w:bCs/>
        </w:rPr>
      </w:pPr>
      <w:r w:rsidRPr="00C63604">
        <w:rPr>
          <w:rFonts w:ascii="Times New Roman" w:hAnsi="Times New Roman" w:cs="Times New Roman"/>
          <w:noProof/>
        </w:rPr>
        <w:t>Vertical ladder access within a services riser enables maintenance of concealed electrical and mechanical systems. Compact integration maximises space efficiency, but restricted clearances elevate health-and-safety risks and complicate compliant servicing procedures.</w:t>
      </w:r>
    </w:p>
    <w:p w14:paraId="3903980D" w14:textId="77777777" w:rsidR="00C63604" w:rsidRPr="00C63604" w:rsidRDefault="00C63604" w:rsidP="00C63604">
      <w:pPr>
        <w:pStyle w:val="Heading1"/>
        <w:rPr>
          <w:rFonts w:ascii="Times New Roman" w:hAnsi="Times New Roman" w:cs="Times New Roman"/>
        </w:rPr>
      </w:pPr>
      <w:bookmarkStart w:id="16" w:name="_Toc220096823"/>
      <w:r w:rsidRPr="00C63604">
        <w:rPr>
          <w:rFonts w:ascii="Times New Roman" w:hAnsi="Times New Roman" w:cs="Times New Roman"/>
        </w:rPr>
        <w:lastRenderedPageBreak/>
        <w:t>4 Major Items of Plant: Schedule and Critical Commentary</w:t>
      </w:r>
      <w:bookmarkEnd w:id="16"/>
    </w:p>
    <w:p w14:paraId="59ECEDC8" w14:textId="77777777" w:rsidR="00C63604" w:rsidRPr="00C63604" w:rsidRDefault="00C63604" w:rsidP="00C63604">
      <w:pPr>
        <w:pStyle w:val="Heading2"/>
        <w:rPr>
          <w:rFonts w:ascii="Times New Roman" w:hAnsi="Times New Roman" w:cs="Times New Roman"/>
        </w:rPr>
      </w:pPr>
      <w:bookmarkStart w:id="17" w:name="_Toc220096824"/>
      <w:r w:rsidRPr="00C63604">
        <w:rPr>
          <w:rFonts w:ascii="Times New Roman" w:hAnsi="Times New Roman" w:cs="Times New Roman"/>
        </w:rPr>
        <w:t>4.1 Schedule of Major Items of Plant</w:t>
      </w:r>
      <w:bookmarkEnd w:id="17"/>
    </w:p>
    <w:p w14:paraId="716B014C"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Table 1 presents the major items of mechanical and Building service plant identified within the Innovation Matrix building, based on the plantroom layouts and mechanical schematics. Only plant explicitly indicated within the project documentation is included. Where specific manufacturer or model information provided within the issued drawings or specifications, this is transparently stated to maintain evidential integrity.</w:t>
      </w:r>
    </w:p>
    <w:p w14:paraId="311DB32D" w14:textId="77777777" w:rsidR="00C63604" w:rsidRPr="00C63604" w:rsidRDefault="00C63604" w:rsidP="00C63604">
      <w:pPr>
        <w:spacing w:line="360" w:lineRule="auto"/>
        <w:jc w:val="both"/>
        <w:rPr>
          <w:rFonts w:ascii="Times New Roman" w:hAnsi="Times New Roman" w:cs="Times New Roman"/>
          <w:b/>
          <w:bCs/>
        </w:rPr>
      </w:pPr>
      <w:r w:rsidRPr="00C63604">
        <w:rPr>
          <w:rFonts w:ascii="Times New Roman" w:hAnsi="Times New Roman" w:cs="Times New Roman"/>
          <w:b/>
          <w:bCs/>
        </w:rPr>
        <w:t>Table 1: Major Items of Plant - Innovation Matrix Building</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283"/>
        <w:gridCol w:w="1537"/>
        <w:gridCol w:w="1298"/>
        <w:gridCol w:w="1484"/>
        <w:gridCol w:w="1324"/>
        <w:gridCol w:w="1043"/>
        <w:gridCol w:w="1391"/>
      </w:tblGrid>
      <w:tr w:rsidR="00C63604" w:rsidRPr="00C63604" w14:paraId="1F7E1125" w14:textId="77777777" w:rsidTr="003934AB">
        <w:trPr>
          <w:trHeight w:val="1040"/>
        </w:trPr>
        <w:tc>
          <w:tcPr>
            <w:tcW w:w="12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6F94D8" w14:textId="77777777" w:rsidR="00C63604" w:rsidRPr="00C63604" w:rsidRDefault="00C63604" w:rsidP="003934AB">
            <w:pPr>
              <w:spacing w:line="360" w:lineRule="auto"/>
              <w:jc w:val="both"/>
              <w:rPr>
                <w:rFonts w:ascii="Times New Roman" w:hAnsi="Times New Roman" w:cs="Times New Roman"/>
                <w:b/>
                <w:bCs/>
              </w:rPr>
            </w:pPr>
            <w:r w:rsidRPr="00C63604">
              <w:rPr>
                <w:rFonts w:ascii="Times New Roman" w:hAnsi="Times New Roman" w:cs="Times New Roman"/>
                <w:b/>
                <w:bCs/>
              </w:rPr>
              <w:t>Plant Item</w:t>
            </w:r>
          </w:p>
        </w:tc>
        <w:tc>
          <w:tcPr>
            <w:tcW w:w="15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AE17F4" w14:textId="77777777" w:rsidR="00C63604" w:rsidRPr="00C63604" w:rsidRDefault="00C63604" w:rsidP="003934AB">
            <w:pPr>
              <w:spacing w:line="360" w:lineRule="auto"/>
              <w:jc w:val="both"/>
              <w:rPr>
                <w:rFonts w:ascii="Times New Roman" w:hAnsi="Times New Roman" w:cs="Times New Roman"/>
                <w:b/>
                <w:bCs/>
              </w:rPr>
            </w:pPr>
            <w:r w:rsidRPr="00C63604">
              <w:rPr>
                <w:rFonts w:ascii="Times New Roman" w:hAnsi="Times New Roman" w:cs="Times New Roman"/>
                <w:b/>
                <w:bCs/>
              </w:rPr>
              <w:t>Description &amp; Function</w:t>
            </w:r>
          </w:p>
        </w:tc>
        <w:tc>
          <w:tcPr>
            <w:tcW w:w="12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D9E4A6" w14:textId="77777777" w:rsidR="00C63604" w:rsidRPr="00C63604" w:rsidRDefault="00C63604" w:rsidP="003934AB">
            <w:pPr>
              <w:spacing w:line="360" w:lineRule="auto"/>
              <w:jc w:val="both"/>
              <w:rPr>
                <w:rFonts w:ascii="Times New Roman" w:hAnsi="Times New Roman" w:cs="Times New Roman"/>
                <w:b/>
                <w:bCs/>
              </w:rPr>
            </w:pPr>
            <w:r w:rsidRPr="00C63604">
              <w:rPr>
                <w:rFonts w:ascii="Times New Roman" w:hAnsi="Times New Roman" w:cs="Times New Roman"/>
                <w:b/>
                <w:bCs/>
              </w:rPr>
              <w:t>Location</w:t>
            </w:r>
          </w:p>
        </w:tc>
        <w:tc>
          <w:tcPr>
            <w:tcW w:w="1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259B8F" w14:textId="77777777" w:rsidR="00C63604" w:rsidRPr="00C63604" w:rsidRDefault="00C63604" w:rsidP="003934AB">
            <w:pPr>
              <w:spacing w:line="360" w:lineRule="auto"/>
              <w:jc w:val="both"/>
              <w:rPr>
                <w:rFonts w:ascii="Times New Roman" w:hAnsi="Times New Roman" w:cs="Times New Roman"/>
                <w:b/>
                <w:bCs/>
              </w:rPr>
            </w:pPr>
            <w:r w:rsidRPr="00C63604">
              <w:rPr>
                <w:rFonts w:ascii="Times New Roman" w:hAnsi="Times New Roman" w:cs="Times New Roman"/>
                <w:b/>
                <w:bCs/>
              </w:rPr>
              <w:t>Manufacturer / Model</w:t>
            </w:r>
          </w:p>
        </w:tc>
        <w:tc>
          <w:tcPr>
            <w:tcW w:w="13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CD7BF7" w14:textId="77777777" w:rsidR="00C63604" w:rsidRPr="00C63604" w:rsidRDefault="00C63604" w:rsidP="003934AB">
            <w:pPr>
              <w:spacing w:line="360" w:lineRule="auto"/>
              <w:jc w:val="both"/>
              <w:rPr>
                <w:rFonts w:ascii="Times New Roman" w:hAnsi="Times New Roman" w:cs="Times New Roman"/>
                <w:b/>
                <w:bCs/>
              </w:rPr>
            </w:pPr>
            <w:r w:rsidRPr="00C63604">
              <w:rPr>
                <w:rFonts w:ascii="Times New Roman" w:hAnsi="Times New Roman" w:cs="Times New Roman"/>
                <w:b/>
                <w:bCs/>
              </w:rPr>
              <w:t>Installation Date</w:t>
            </w:r>
          </w:p>
        </w:tc>
        <w:tc>
          <w:tcPr>
            <w:tcW w:w="10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19835A" w14:textId="77777777" w:rsidR="00C63604" w:rsidRPr="00C63604" w:rsidRDefault="00C63604" w:rsidP="003934AB">
            <w:pPr>
              <w:spacing w:line="360" w:lineRule="auto"/>
              <w:jc w:val="both"/>
              <w:rPr>
                <w:rFonts w:ascii="Times New Roman" w:hAnsi="Times New Roman" w:cs="Times New Roman"/>
                <w:b/>
                <w:bCs/>
              </w:rPr>
            </w:pPr>
            <w:r w:rsidRPr="00C63604">
              <w:rPr>
                <w:rFonts w:ascii="Times New Roman" w:hAnsi="Times New Roman" w:cs="Times New Roman"/>
                <w:b/>
                <w:bCs/>
              </w:rPr>
              <w:t>Expected Lifespan</w:t>
            </w:r>
          </w:p>
        </w:tc>
        <w:tc>
          <w:tcPr>
            <w:tcW w:w="13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D10A1E" w14:textId="77777777" w:rsidR="00C63604" w:rsidRPr="00C63604" w:rsidRDefault="00C63604" w:rsidP="003934AB">
            <w:pPr>
              <w:spacing w:line="360" w:lineRule="auto"/>
              <w:jc w:val="both"/>
              <w:rPr>
                <w:rFonts w:ascii="Times New Roman" w:hAnsi="Times New Roman" w:cs="Times New Roman"/>
                <w:b/>
                <w:bCs/>
              </w:rPr>
            </w:pPr>
            <w:r w:rsidRPr="00C63604">
              <w:rPr>
                <w:rFonts w:ascii="Times New Roman" w:hAnsi="Times New Roman" w:cs="Times New Roman"/>
                <w:b/>
                <w:bCs/>
              </w:rPr>
              <w:t>Maintenance / Servicing Schedule</w:t>
            </w:r>
          </w:p>
        </w:tc>
      </w:tr>
      <w:tr w:rsidR="00C63604" w:rsidRPr="00C63604" w14:paraId="0B0A69D8" w14:textId="77777777" w:rsidTr="003934AB">
        <w:trPr>
          <w:trHeight w:val="2390"/>
        </w:trPr>
        <w:tc>
          <w:tcPr>
            <w:tcW w:w="12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646FAA"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Air Source Heat Pump / Outdoor Condenser Units</w:t>
            </w:r>
          </w:p>
        </w:tc>
        <w:tc>
          <w:tcPr>
            <w:tcW w:w="15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1CA194"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Provide heating and cooling energy for the HVAC system via chilled/hot water or direct expansion</w:t>
            </w:r>
          </w:p>
        </w:tc>
        <w:tc>
          <w:tcPr>
            <w:tcW w:w="12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6F75EB"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Rooftop plant area</w:t>
            </w:r>
          </w:p>
        </w:tc>
        <w:tc>
          <w:tcPr>
            <w:tcW w:w="1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0B9954"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Assumed: Mitsubishi Electric / Daikin commercial ASHP</w:t>
            </w:r>
          </w:p>
        </w:tc>
        <w:tc>
          <w:tcPr>
            <w:tcW w:w="13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060702"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2023 (assumed – Stage 5 construction)</w:t>
            </w:r>
          </w:p>
        </w:tc>
        <w:tc>
          <w:tcPr>
            <w:tcW w:w="10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4782E3"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20–25 years</w:t>
            </w:r>
          </w:p>
        </w:tc>
        <w:tc>
          <w:tcPr>
            <w:tcW w:w="13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7509EC"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Quarterly inspections; annual performance and refrigerant checks</w:t>
            </w:r>
          </w:p>
        </w:tc>
      </w:tr>
      <w:tr w:rsidR="00C63604" w:rsidRPr="00C63604" w14:paraId="0A21BB92" w14:textId="77777777" w:rsidTr="003934AB">
        <w:trPr>
          <w:trHeight w:val="2120"/>
        </w:trPr>
        <w:tc>
          <w:tcPr>
            <w:tcW w:w="12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8B4568"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lastRenderedPageBreak/>
              <w:t>Air Handling Unit (AHU)</w:t>
            </w:r>
          </w:p>
        </w:tc>
        <w:tc>
          <w:tcPr>
            <w:tcW w:w="15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F27AA0"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Supplies conditioned and ventilated air to occupied spaces</w:t>
            </w:r>
          </w:p>
        </w:tc>
        <w:tc>
          <w:tcPr>
            <w:tcW w:w="12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572FC8"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Roof-mounted or internal plant/service zone</w:t>
            </w:r>
          </w:p>
        </w:tc>
        <w:tc>
          <w:tcPr>
            <w:tcW w:w="1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D0D577"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 xml:space="preserve">Assumed: </w:t>
            </w:r>
            <w:proofErr w:type="spellStart"/>
            <w:r w:rsidRPr="00C63604">
              <w:rPr>
                <w:rFonts w:ascii="Times New Roman" w:hAnsi="Times New Roman" w:cs="Times New Roman"/>
              </w:rPr>
              <w:t>FläktGroup</w:t>
            </w:r>
            <w:proofErr w:type="spellEnd"/>
            <w:r w:rsidRPr="00C63604">
              <w:rPr>
                <w:rFonts w:ascii="Times New Roman" w:hAnsi="Times New Roman" w:cs="Times New Roman"/>
              </w:rPr>
              <w:t xml:space="preserve"> / Swegon AHU</w:t>
            </w:r>
          </w:p>
        </w:tc>
        <w:tc>
          <w:tcPr>
            <w:tcW w:w="13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99E67D"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2023 (assumed)</w:t>
            </w:r>
          </w:p>
        </w:tc>
        <w:tc>
          <w:tcPr>
            <w:tcW w:w="10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2BFBFC"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20–25 years</w:t>
            </w:r>
          </w:p>
        </w:tc>
        <w:tc>
          <w:tcPr>
            <w:tcW w:w="13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6EE3B1"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Quarterly filter checks; biannual servicing; annual airflow balancing</w:t>
            </w:r>
          </w:p>
        </w:tc>
      </w:tr>
      <w:tr w:rsidR="00C63604" w:rsidRPr="00C63604" w14:paraId="7CD31C76" w14:textId="77777777" w:rsidTr="003934AB">
        <w:trPr>
          <w:trHeight w:val="1580"/>
        </w:trPr>
        <w:tc>
          <w:tcPr>
            <w:tcW w:w="12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258157"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Circulation Pumps</w:t>
            </w:r>
          </w:p>
        </w:tc>
        <w:tc>
          <w:tcPr>
            <w:tcW w:w="15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DFD45F"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Circulate heating/cooling water between the plant and AHUs</w:t>
            </w:r>
          </w:p>
        </w:tc>
        <w:tc>
          <w:tcPr>
            <w:tcW w:w="12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E344B0"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Plant room/service zone</w:t>
            </w:r>
          </w:p>
        </w:tc>
        <w:tc>
          <w:tcPr>
            <w:tcW w:w="1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CED74C"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Assumed: Grundfos inline pumps</w:t>
            </w:r>
          </w:p>
        </w:tc>
        <w:tc>
          <w:tcPr>
            <w:tcW w:w="13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2663C3"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2023 (assumed)</w:t>
            </w:r>
          </w:p>
        </w:tc>
        <w:tc>
          <w:tcPr>
            <w:tcW w:w="10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CE11EC"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15–20 years</w:t>
            </w:r>
          </w:p>
        </w:tc>
        <w:tc>
          <w:tcPr>
            <w:tcW w:w="13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925BA9"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Quarterly inspection; annual bearing and seal checks</w:t>
            </w:r>
          </w:p>
        </w:tc>
      </w:tr>
      <w:tr w:rsidR="00C63604" w:rsidRPr="00C63604" w14:paraId="7ADF2C2F" w14:textId="77777777" w:rsidTr="003934AB">
        <w:trPr>
          <w:trHeight w:val="1850"/>
        </w:trPr>
        <w:tc>
          <w:tcPr>
            <w:tcW w:w="12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F7D24D"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Expansion Vessel</w:t>
            </w:r>
          </w:p>
        </w:tc>
        <w:tc>
          <w:tcPr>
            <w:tcW w:w="15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4BC27E"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Maintains system pressure and accommodates thermal expansion</w:t>
            </w:r>
          </w:p>
        </w:tc>
        <w:tc>
          <w:tcPr>
            <w:tcW w:w="12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71328A"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Plant room</w:t>
            </w:r>
          </w:p>
        </w:tc>
        <w:tc>
          <w:tcPr>
            <w:tcW w:w="1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ACBF03"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 xml:space="preserve">Assumed: </w:t>
            </w:r>
            <w:proofErr w:type="spellStart"/>
            <w:r w:rsidRPr="00C63604">
              <w:rPr>
                <w:rFonts w:ascii="Times New Roman" w:hAnsi="Times New Roman" w:cs="Times New Roman"/>
              </w:rPr>
              <w:t>Flamco</w:t>
            </w:r>
            <w:proofErr w:type="spellEnd"/>
            <w:r w:rsidRPr="00C63604">
              <w:rPr>
                <w:rFonts w:ascii="Times New Roman" w:hAnsi="Times New Roman" w:cs="Times New Roman"/>
              </w:rPr>
              <w:t xml:space="preserve"> expansion vessel</w:t>
            </w:r>
          </w:p>
        </w:tc>
        <w:tc>
          <w:tcPr>
            <w:tcW w:w="13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2898A0"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2023 (assumed)</w:t>
            </w:r>
          </w:p>
        </w:tc>
        <w:tc>
          <w:tcPr>
            <w:tcW w:w="10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74175A"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15–20 years</w:t>
            </w:r>
          </w:p>
        </w:tc>
        <w:tc>
          <w:tcPr>
            <w:tcW w:w="13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B0C0BF"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Annual pressure and integrity inspection</w:t>
            </w:r>
          </w:p>
        </w:tc>
      </w:tr>
      <w:tr w:rsidR="00C63604" w:rsidRPr="00C63604" w14:paraId="528DE378" w14:textId="77777777" w:rsidTr="003934AB">
        <w:trPr>
          <w:trHeight w:val="2120"/>
        </w:trPr>
        <w:tc>
          <w:tcPr>
            <w:tcW w:w="12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AF0E3E"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Electrical LV Distribution Board (LVDB)</w:t>
            </w:r>
          </w:p>
        </w:tc>
        <w:tc>
          <w:tcPr>
            <w:tcW w:w="15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C2546F"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 xml:space="preserve">Distributes electrical power to lighting, small power, and </w:t>
            </w:r>
            <w:r w:rsidRPr="00C63604">
              <w:rPr>
                <w:rFonts w:ascii="Times New Roman" w:hAnsi="Times New Roman" w:cs="Times New Roman"/>
              </w:rPr>
              <w:lastRenderedPageBreak/>
              <w:t>mechanical services</w:t>
            </w:r>
          </w:p>
        </w:tc>
        <w:tc>
          <w:tcPr>
            <w:tcW w:w="12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2E2674"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lastRenderedPageBreak/>
              <w:t>Electrical switch room</w:t>
            </w:r>
          </w:p>
        </w:tc>
        <w:tc>
          <w:tcPr>
            <w:tcW w:w="1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85FAFE"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Assumed: Schneider Electric LV panel</w:t>
            </w:r>
          </w:p>
        </w:tc>
        <w:tc>
          <w:tcPr>
            <w:tcW w:w="13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FACDB8"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2023 (assumed)</w:t>
            </w:r>
          </w:p>
        </w:tc>
        <w:tc>
          <w:tcPr>
            <w:tcW w:w="10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B2F7F7"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25–30 years</w:t>
            </w:r>
          </w:p>
        </w:tc>
        <w:tc>
          <w:tcPr>
            <w:tcW w:w="13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DF9CC4"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Annual inspection; thermal imaging every 2–3 years</w:t>
            </w:r>
          </w:p>
        </w:tc>
      </w:tr>
      <w:tr w:rsidR="00C63604" w:rsidRPr="00C63604" w14:paraId="0F5E15F6" w14:textId="77777777" w:rsidTr="003934AB">
        <w:trPr>
          <w:trHeight w:val="1850"/>
        </w:trPr>
        <w:tc>
          <w:tcPr>
            <w:tcW w:w="12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5C4B63"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Emergency Power / Backup System</w:t>
            </w:r>
          </w:p>
        </w:tc>
        <w:tc>
          <w:tcPr>
            <w:tcW w:w="15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C4D1CE"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Provides power to priority life-safety and essential systems</w:t>
            </w:r>
          </w:p>
        </w:tc>
        <w:tc>
          <w:tcPr>
            <w:tcW w:w="12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B1B88E"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Electrical plant area</w:t>
            </w:r>
          </w:p>
        </w:tc>
        <w:tc>
          <w:tcPr>
            <w:tcW w:w="1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020F01"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Assumed: UPS / Generator system</w:t>
            </w:r>
          </w:p>
        </w:tc>
        <w:tc>
          <w:tcPr>
            <w:tcW w:w="13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067707"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2023 (assumed)</w:t>
            </w:r>
          </w:p>
        </w:tc>
        <w:tc>
          <w:tcPr>
            <w:tcW w:w="10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10FCF8"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20–25 years</w:t>
            </w:r>
          </w:p>
        </w:tc>
        <w:tc>
          <w:tcPr>
            <w:tcW w:w="13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C57D21"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Monthly testing; annual full service</w:t>
            </w:r>
          </w:p>
        </w:tc>
      </w:tr>
      <w:tr w:rsidR="00C63604" w:rsidRPr="00C63604" w14:paraId="6911E8EA" w14:textId="77777777" w:rsidTr="003934AB">
        <w:trPr>
          <w:trHeight w:val="1580"/>
        </w:trPr>
        <w:tc>
          <w:tcPr>
            <w:tcW w:w="12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7D2FF9"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Photovoltaic (PV) System</w:t>
            </w:r>
          </w:p>
        </w:tc>
        <w:tc>
          <w:tcPr>
            <w:tcW w:w="15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A62061"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Generates on-site renewable electricity to offset grid demand</w:t>
            </w:r>
          </w:p>
        </w:tc>
        <w:tc>
          <w:tcPr>
            <w:tcW w:w="12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34D033"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Roof-mounted</w:t>
            </w:r>
          </w:p>
        </w:tc>
        <w:tc>
          <w:tcPr>
            <w:tcW w:w="1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241FC0"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Assumed: 10–20 kW PV array</w:t>
            </w:r>
          </w:p>
        </w:tc>
        <w:tc>
          <w:tcPr>
            <w:tcW w:w="132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E2DFD0"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2023 (assumed)</w:t>
            </w:r>
          </w:p>
        </w:tc>
        <w:tc>
          <w:tcPr>
            <w:tcW w:w="10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B13151"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25–30 years</w:t>
            </w:r>
          </w:p>
        </w:tc>
        <w:tc>
          <w:tcPr>
            <w:tcW w:w="13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BDA28E" w14:textId="77777777" w:rsidR="00C63604" w:rsidRPr="00C63604" w:rsidRDefault="00C63604" w:rsidP="003934AB">
            <w:pPr>
              <w:spacing w:line="360" w:lineRule="auto"/>
              <w:jc w:val="both"/>
              <w:rPr>
                <w:rFonts w:ascii="Times New Roman" w:hAnsi="Times New Roman" w:cs="Times New Roman"/>
              </w:rPr>
            </w:pPr>
            <w:r w:rsidRPr="00C63604">
              <w:rPr>
                <w:rFonts w:ascii="Times New Roman" w:hAnsi="Times New Roman" w:cs="Times New Roman"/>
              </w:rPr>
              <w:t>Annual inspection; inverter servicing every 5 years</w:t>
            </w:r>
          </w:p>
        </w:tc>
      </w:tr>
    </w:tbl>
    <w:p w14:paraId="6F215636" w14:textId="77777777" w:rsidR="00C63604" w:rsidRPr="00C63604" w:rsidRDefault="00C63604" w:rsidP="00C63604">
      <w:pPr>
        <w:spacing w:line="360" w:lineRule="auto"/>
        <w:jc w:val="both"/>
        <w:rPr>
          <w:rFonts w:ascii="Times New Roman" w:hAnsi="Times New Roman" w:cs="Times New Roman"/>
        </w:rPr>
      </w:pPr>
    </w:p>
    <w:p w14:paraId="6CF54376" w14:textId="77777777" w:rsidR="00C63604" w:rsidRPr="00C63604" w:rsidRDefault="00C63604" w:rsidP="00C63604">
      <w:pPr>
        <w:pStyle w:val="Heading2"/>
        <w:rPr>
          <w:rFonts w:ascii="Times New Roman" w:hAnsi="Times New Roman" w:cs="Times New Roman"/>
        </w:rPr>
      </w:pPr>
      <w:bookmarkStart w:id="18" w:name="_Toc220096825"/>
      <w:r w:rsidRPr="00C63604">
        <w:rPr>
          <w:rFonts w:ascii="Times New Roman" w:hAnsi="Times New Roman" w:cs="Times New Roman"/>
        </w:rPr>
        <w:t>4.2 Critical Commentary on Major Plant Strategy</w:t>
      </w:r>
      <w:bookmarkEnd w:id="18"/>
    </w:p>
    <w:p w14:paraId="1829EACC"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The major plant strategy within the Innovation Matrix building reflects a clear transition from fossil-fuel-based systems to lower-carbon, electrically driven solutions. The selection of an air source heat pump as the primary heat generator aligns with UK </w:t>
      </w:r>
      <w:proofErr w:type="spellStart"/>
      <w:r w:rsidRPr="00C63604">
        <w:rPr>
          <w:rFonts w:ascii="Times New Roman" w:hAnsi="Times New Roman" w:cs="Times New Roman"/>
        </w:rPr>
        <w:t>decarbonisation</w:t>
      </w:r>
      <w:proofErr w:type="spellEnd"/>
      <w:r w:rsidRPr="00C63604">
        <w:rPr>
          <w:rFonts w:ascii="Times New Roman" w:hAnsi="Times New Roman" w:cs="Times New Roman"/>
        </w:rPr>
        <w:t xml:space="preserve"> policy and best-practice guidance for non-domestic buildings, particularly in higher education environments </w:t>
      </w:r>
      <w:proofErr w:type="spellStart"/>
      <w:r w:rsidRPr="00C63604">
        <w:rPr>
          <w:rFonts w:ascii="Times New Roman" w:hAnsi="Times New Roman" w:cs="Times New Roman"/>
        </w:rPr>
        <w:t>characterised</w:t>
      </w:r>
      <w:proofErr w:type="spellEnd"/>
      <w:r w:rsidRPr="00C63604">
        <w:rPr>
          <w:rFonts w:ascii="Times New Roman" w:hAnsi="Times New Roman" w:cs="Times New Roman"/>
        </w:rPr>
        <w:t xml:space="preserve"> by long operating hours and variable occupancy (BEIS, 2023; CIBSE, 2024).</w:t>
      </w:r>
    </w:p>
    <w:p w14:paraId="1B21615D"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Heating buffer vessels perform a critical </w:t>
      </w:r>
      <w:proofErr w:type="spellStart"/>
      <w:r w:rsidRPr="00C63604">
        <w:rPr>
          <w:rFonts w:ascii="Times New Roman" w:hAnsi="Times New Roman" w:cs="Times New Roman"/>
        </w:rPr>
        <w:t>stabilisation</w:t>
      </w:r>
      <w:proofErr w:type="spellEnd"/>
      <w:r w:rsidRPr="00C63604">
        <w:rPr>
          <w:rFonts w:ascii="Times New Roman" w:hAnsi="Times New Roman" w:cs="Times New Roman"/>
        </w:rPr>
        <w:t xml:space="preserve"> role by mitigating short cycling, improving seasonal efficiency, and supporting low-temperature heat distribution. This approach directly addresses performance deficiencies frequently identified in post-occupancy evaluations of heat </w:t>
      </w:r>
      <w:r w:rsidRPr="00C63604">
        <w:rPr>
          <w:rFonts w:ascii="Times New Roman" w:hAnsi="Times New Roman" w:cs="Times New Roman"/>
        </w:rPr>
        <w:lastRenderedPageBreak/>
        <w:t>pump installations, demonstrating a focus on real operational performance rather than nominal efficiency values (IES, 2022).</w:t>
      </w:r>
    </w:p>
    <w:p w14:paraId="6AA0EAAC"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The segregation of primary plant within dedicated plantrooms supports resilience, safe access, and structured maintenance regimes. </w:t>
      </w:r>
      <w:proofErr w:type="spellStart"/>
      <w:r w:rsidRPr="00C63604">
        <w:rPr>
          <w:rFonts w:ascii="Times New Roman" w:hAnsi="Times New Roman" w:cs="Times New Roman"/>
        </w:rPr>
        <w:t>Centralised</w:t>
      </w:r>
      <w:proofErr w:type="spellEnd"/>
      <w:r w:rsidRPr="00C63604">
        <w:rPr>
          <w:rFonts w:ascii="Times New Roman" w:hAnsi="Times New Roman" w:cs="Times New Roman"/>
        </w:rPr>
        <w:t xml:space="preserve"> plant locations </w:t>
      </w:r>
      <w:proofErr w:type="spellStart"/>
      <w:r w:rsidRPr="00C63604">
        <w:rPr>
          <w:rFonts w:ascii="Times New Roman" w:hAnsi="Times New Roman" w:cs="Times New Roman"/>
        </w:rPr>
        <w:t>minimise</w:t>
      </w:r>
      <w:proofErr w:type="spellEnd"/>
      <w:r w:rsidRPr="00C63604">
        <w:rPr>
          <w:rFonts w:ascii="Times New Roman" w:hAnsi="Times New Roman" w:cs="Times New Roman"/>
        </w:rPr>
        <w:t xml:space="preserve"> disruption to academic activity and align with best-practice lifecycle asset management in university buildings, where deferred maintenance can significantly impact teaching and research continuity (CIBSE, 2022).</w:t>
      </w:r>
    </w:p>
    <w:p w14:paraId="3A57CA09"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Domestic hot water and boosted cold water systems further reflect a performance-led strategy by smoothing peak demand and maintaining pressure across vertically distributed services. However, these systems introduce increased maintenance and water-hygiene obligations. The provision of defined plant zones and isolation components supports compliance with current water safety guidance and reduces long-term operational risk (HSE, 2023).</w:t>
      </w:r>
    </w:p>
    <w:p w14:paraId="54EE9748"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While the absence of manufacturer-specific data allows procurement flexibility, it increases reliance on robust performance specifications, commissioning quality, and comprehensive handover information. Incomplete asset data is consistently identified as a contributor to the operational performance gap in non-domestic buildings (BSRIA, 2023; UKGBC, 2024).</w:t>
      </w:r>
    </w:p>
    <w:p w14:paraId="602E8117"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Overall, the plant strategy aligns strongly with contemporary low-carbon, maintainable, and performance-focused design principles. Its effectiveness will ultimately depend on commissioning quality, data completeness, and sustained maintenance throughout the building’s operational life.</w:t>
      </w:r>
    </w:p>
    <w:p w14:paraId="731B4AAF" w14:textId="77777777" w:rsidR="00C63604" w:rsidRPr="00C63604" w:rsidRDefault="00C63604" w:rsidP="00C63604">
      <w:pPr>
        <w:pStyle w:val="Heading1"/>
        <w:rPr>
          <w:rFonts w:ascii="Times New Roman" w:hAnsi="Times New Roman" w:cs="Times New Roman"/>
        </w:rPr>
      </w:pPr>
      <w:bookmarkStart w:id="19" w:name="_Toc220096826"/>
      <w:r w:rsidRPr="00C63604">
        <w:rPr>
          <w:rFonts w:ascii="Times New Roman" w:hAnsi="Times New Roman" w:cs="Times New Roman"/>
        </w:rPr>
        <w:t>5 Narrative Operation of Engineering Services and Maintenance Strategy</w:t>
      </w:r>
      <w:bookmarkEnd w:id="19"/>
    </w:p>
    <w:p w14:paraId="790D1B06" w14:textId="77777777" w:rsidR="00C63604" w:rsidRPr="00C63604" w:rsidRDefault="00C63604" w:rsidP="00C63604">
      <w:pPr>
        <w:pStyle w:val="Heading2"/>
        <w:rPr>
          <w:rFonts w:ascii="Times New Roman" w:hAnsi="Times New Roman" w:cs="Times New Roman"/>
        </w:rPr>
      </w:pPr>
      <w:bookmarkStart w:id="20" w:name="_Toc220096827"/>
      <w:r w:rsidRPr="00C63604">
        <w:rPr>
          <w:rFonts w:ascii="Times New Roman" w:hAnsi="Times New Roman" w:cs="Times New Roman"/>
        </w:rPr>
        <w:t>5.1 Operation of Major Engineering Services</w:t>
      </w:r>
      <w:bookmarkEnd w:id="20"/>
    </w:p>
    <w:p w14:paraId="06D2B456" w14:textId="77777777" w:rsidR="00C63604" w:rsidRPr="00C63604" w:rsidRDefault="00C63604" w:rsidP="00C63604">
      <w:pPr>
        <w:spacing w:before="240" w:after="240"/>
        <w:jc w:val="both"/>
        <w:rPr>
          <w:rFonts w:ascii="Times New Roman" w:hAnsi="Times New Roman" w:cs="Times New Roman"/>
        </w:rPr>
      </w:pPr>
      <w:r w:rsidRPr="00C63604">
        <w:rPr>
          <w:rFonts w:ascii="Times New Roman" w:hAnsi="Times New Roman" w:cs="Times New Roman"/>
          <w:b/>
          <w:bCs/>
          <w:sz w:val="22"/>
          <w:szCs w:val="22"/>
        </w:rPr>
        <w:t xml:space="preserve">HVAC systems: </w:t>
      </w:r>
      <w:r w:rsidRPr="00C63604">
        <w:rPr>
          <w:rFonts w:ascii="Times New Roman" w:hAnsi="Times New Roman" w:cs="Times New Roman"/>
        </w:rPr>
        <w:t>The main D-</w:t>
      </w:r>
      <w:proofErr w:type="spellStart"/>
      <w:r w:rsidRPr="00C63604">
        <w:rPr>
          <w:rFonts w:ascii="Times New Roman" w:hAnsi="Times New Roman" w:cs="Times New Roman"/>
        </w:rPr>
        <w:t>centralised</w:t>
      </w:r>
      <w:proofErr w:type="spellEnd"/>
      <w:r w:rsidRPr="00C63604">
        <w:rPr>
          <w:rFonts w:ascii="Times New Roman" w:hAnsi="Times New Roman" w:cs="Times New Roman"/>
        </w:rPr>
        <w:t xml:space="preserve"> HVAC system serves the building with the inclusion of rooftop mechanical plant, probably, air source heat pumps or condenser units, which provide the heating and cooling energy to air handling units (AHUs) (Mahapatra and Nayyar, 2022). The AHUs prepare inbound air by use of </w:t>
      </w:r>
      <w:proofErr w:type="spellStart"/>
      <w:r w:rsidRPr="00C63604">
        <w:rPr>
          <w:rFonts w:ascii="Times New Roman" w:hAnsi="Times New Roman" w:cs="Times New Roman"/>
        </w:rPr>
        <w:t>filtrator</w:t>
      </w:r>
      <w:proofErr w:type="spellEnd"/>
      <w:r w:rsidRPr="00C63604">
        <w:rPr>
          <w:rFonts w:ascii="Times New Roman" w:hAnsi="Times New Roman" w:cs="Times New Roman"/>
        </w:rPr>
        <w:t xml:space="preserve">, heating or cooling coils and fans before moving it to occupied areas using ductwork and air diffusers. Extraction of return air is to supply thermal comfort, indoor air quality and energy-efficient functioning by inhaling using recirculation or by releasing (Saleem </w:t>
      </w:r>
      <w:r w:rsidRPr="00C63604">
        <w:rPr>
          <w:rStyle w:val="Emphasis"/>
          <w:rFonts w:ascii="Times New Roman" w:hAnsi="Times New Roman" w:cs="Times New Roman"/>
        </w:rPr>
        <w:t>et al.</w:t>
      </w:r>
      <w:r w:rsidRPr="00C63604">
        <w:rPr>
          <w:rFonts w:ascii="Times New Roman" w:hAnsi="Times New Roman" w:cs="Times New Roman"/>
        </w:rPr>
        <w:t>, 2023).</w:t>
      </w:r>
    </w:p>
    <w:p w14:paraId="5C5D0428" w14:textId="77777777" w:rsidR="00C63604" w:rsidRPr="00C63604" w:rsidRDefault="00C63604" w:rsidP="00C63604">
      <w:pPr>
        <w:spacing w:before="240" w:after="240"/>
        <w:jc w:val="both"/>
        <w:rPr>
          <w:rFonts w:ascii="Times New Roman" w:hAnsi="Times New Roman" w:cs="Times New Roman"/>
          <w:noProof/>
        </w:rPr>
      </w:pPr>
    </w:p>
    <w:p w14:paraId="77756638" w14:textId="77777777" w:rsidR="00C63604" w:rsidRPr="00C63604" w:rsidRDefault="00C63604" w:rsidP="00C63604">
      <w:pPr>
        <w:spacing w:before="240" w:after="240"/>
        <w:jc w:val="both"/>
        <w:rPr>
          <w:rFonts w:ascii="Times New Roman" w:hAnsi="Times New Roman" w:cs="Times New Roman"/>
          <w:noProof/>
        </w:rPr>
      </w:pPr>
    </w:p>
    <w:p w14:paraId="6DDF5D90" w14:textId="77777777" w:rsidR="00C63604" w:rsidRPr="00C63604" w:rsidRDefault="00C63604" w:rsidP="00C63604">
      <w:pPr>
        <w:spacing w:before="240" w:after="240"/>
        <w:jc w:val="both"/>
        <w:rPr>
          <w:rFonts w:ascii="Times New Roman" w:hAnsi="Times New Roman" w:cs="Times New Roman"/>
          <w:noProof/>
        </w:rPr>
      </w:pPr>
    </w:p>
    <w:p w14:paraId="2D155AD2" w14:textId="77777777" w:rsidR="00C63604" w:rsidRPr="00C63604" w:rsidRDefault="00C63604" w:rsidP="00C63604">
      <w:pPr>
        <w:spacing w:before="240" w:after="240"/>
        <w:jc w:val="both"/>
        <w:rPr>
          <w:rFonts w:ascii="Times New Roman" w:hAnsi="Times New Roman" w:cs="Times New Roman"/>
          <w:noProof/>
        </w:rPr>
      </w:pPr>
    </w:p>
    <w:p w14:paraId="2749E75C" w14:textId="77777777" w:rsidR="00C63604" w:rsidRPr="00C63604" w:rsidRDefault="00C63604" w:rsidP="00C63604">
      <w:pPr>
        <w:spacing w:before="240" w:after="240"/>
        <w:jc w:val="both"/>
        <w:rPr>
          <w:rFonts w:ascii="Times New Roman" w:hAnsi="Times New Roman" w:cs="Times New Roman"/>
          <w:noProof/>
        </w:rPr>
      </w:pPr>
    </w:p>
    <w:p w14:paraId="593D6952" w14:textId="77777777" w:rsidR="00C63604" w:rsidRPr="00C63604" w:rsidRDefault="00C63604" w:rsidP="00C63604">
      <w:pPr>
        <w:spacing w:before="240" w:after="240"/>
        <w:jc w:val="both"/>
        <w:rPr>
          <w:rFonts w:ascii="Times New Roman" w:hAnsi="Times New Roman" w:cs="Times New Roman"/>
        </w:rPr>
      </w:pPr>
    </w:p>
    <w:p w14:paraId="23FE51C5" w14:textId="77777777" w:rsidR="00C63604" w:rsidRPr="00C63604" w:rsidRDefault="00C63604" w:rsidP="00C63604">
      <w:pPr>
        <w:spacing w:before="240" w:after="240"/>
        <w:jc w:val="both"/>
        <w:rPr>
          <w:rFonts w:ascii="Times New Roman" w:hAnsi="Times New Roman" w:cs="Times New Roman"/>
        </w:rPr>
      </w:pPr>
      <w:r w:rsidRPr="00C63604">
        <w:rPr>
          <w:rFonts w:ascii="Times New Roman" w:hAnsi="Times New Roman" w:cs="Times New Roman"/>
          <w:noProof/>
        </w:rPr>
        <w:drawing>
          <wp:inline distT="0" distB="0" distL="0" distR="0" wp14:anchorId="3AE7A85E" wp14:editId="6432E70D">
            <wp:extent cx="5943600" cy="3080385"/>
            <wp:effectExtent l="0" t="0" r="0" b="5715"/>
            <wp:docPr id="964282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282379" name=""/>
                    <pic:cNvPicPr/>
                  </pic:nvPicPr>
                  <pic:blipFill>
                    <a:blip r:embed="rId31"/>
                    <a:stretch>
                      <a:fillRect/>
                    </a:stretch>
                  </pic:blipFill>
                  <pic:spPr>
                    <a:xfrm>
                      <a:off x="0" y="0"/>
                      <a:ext cx="5943600" cy="3080385"/>
                    </a:xfrm>
                    <a:prstGeom prst="rect">
                      <a:avLst/>
                    </a:prstGeom>
                  </pic:spPr>
                </pic:pic>
              </a:graphicData>
            </a:graphic>
          </wp:inline>
        </w:drawing>
      </w:r>
    </w:p>
    <w:p w14:paraId="6E93CA61" w14:textId="77777777" w:rsidR="00C63604" w:rsidRPr="00C63604" w:rsidRDefault="00C63604" w:rsidP="00C63604">
      <w:pPr>
        <w:spacing w:before="240" w:after="240"/>
        <w:jc w:val="both"/>
        <w:rPr>
          <w:rFonts w:ascii="Times New Roman" w:hAnsi="Times New Roman" w:cs="Times New Roman"/>
        </w:rPr>
      </w:pPr>
      <w:r w:rsidRPr="00C63604">
        <w:rPr>
          <w:rFonts w:ascii="Times New Roman" w:hAnsi="Times New Roman" w:cs="Times New Roman"/>
          <w:b/>
          <w:bCs/>
        </w:rPr>
        <w:t xml:space="preserve">Electrical systems: </w:t>
      </w:r>
      <w:r w:rsidRPr="00C63604">
        <w:rPr>
          <w:rFonts w:ascii="Times New Roman" w:hAnsi="Times New Roman" w:cs="Times New Roman"/>
        </w:rPr>
        <w:t xml:space="preserve">Power is supplied by connecting through an incoming utility supply to a low-voltage (LV) switchboard to provide power to sub-distribution boards, which serve lighting, small power, and mechanical plant (Hossain </w:t>
      </w:r>
      <w:r w:rsidRPr="00C63604">
        <w:rPr>
          <w:rStyle w:val="Emphasis"/>
          <w:rFonts w:ascii="Times New Roman" w:hAnsi="Times New Roman" w:cs="Times New Roman"/>
        </w:rPr>
        <w:t>et al.</w:t>
      </w:r>
      <w:r w:rsidRPr="00C63604">
        <w:rPr>
          <w:rFonts w:ascii="Times New Roman" w:hAnsi="Times New Roman" w:cs="Times New Roman"/>
        </w:rPr>
        <w:t>, 2023). The lighting systems are largely contemporary, and energy-saving lamps, emergency lights, and exit signs are provided on separate life-saving circuits. Rooftop and plant equipment electrical isolation is locally provided so that safe maintenance is possible.</w:t>
      </w:r>
    </w:p>
    <w:p w14:paraId="36C7E6F2" w14:textId="77777777" w:rsidR="00C63604" w:rsidRPr="00C63604" w:rsidRDefault="00C63604" w:rsidP="00C63604">
      <w:pPr>
        <w:spacing w:before="240" w:after="240"/>
        <w:jc w:val="center"/>
        <w:rPr>
          <w:rFonts w:ascii="Times New Roman" w:hAnsi="Times New Roman" w:cs="Times New Roman"/>
          <w:noProof/>
        </w:rPr>
      </w:pPr>
    </w:p>
    <w:p w14:paraId="2DF3A78F" w14:textId="77777777" w:rsidR="00C63604" w:rsidRPr="00C63604" w:rsidRDefault="00C63604" w:rsidP="00C63604">
      <w:pPr>
        <w:spacing w:before="240" w:after="240"/>
        <w:jc w:val="center"/>
        <w:rPr>
          <w:rFonts w:ascii="Times New Roman" w:hAnsi="Times New Roman" w:cs="Times New Roman"/>
          <w:noProof/>
        </w:rPr>
      </w:pPr>
    </w:p>
    <w:p w14:paraId="776FE406" w14:textId="77777777" w:rsidR="00C63604" w:rsidRPr="00C63604" w:rsidRDefault="00C63604" w:rsidP="00C63604">
      <w:pPr>
        <w:spacing w:before="240" w:after="240"/>
        <w:jc w:val="center"/>
        <w:rPr>
          <w:rFonts w:ascii="Times New Roman" w:hAnsi="Times New Roman" w:cs="Times New Roman"/>
          <w:noProof/>
        </w:rPr>
      </w:pPr>
    </w:p>
    <w:p w14:paraId="1A8BBA89" w14:textId="77777777" w:rsidR="00C63604" w:rsidRPr="00C63604" w:rsidRDefault="00C63604" w:rsidP="00C63604">
      <w:pPr>
        <w:spacing w:before="240" w:after="240"/>
        <w:jc w:val="center"/>
        <w:rPr>
          <w:rFonts w:ascii="Times New Roman" w:hAnsi="Times New Roman" w:cs="Times New Roman"/>
          <w:noProof/>
        </w:rPr>
      </w:pPr>
    </w:p>
    <w:p w14:paraId="7D7FD316" w14:textId="77777777" w:rsidR="00C63604" w:rsidRPr="00C63604" w:rsidRDefault="00C63604" w:rsidP="00C63604">
      <w:pPr>
        <w:spacing w:before="240" w:after="240"/>
        <w:jc w:val="center"/>
        <w:rPr>
          <w:rFonts w:ascii="Times New Roman" w:hAnsi="Times New Roman" w:cs="Times New Roman"/>
        </w:rPr>
      </w:pPr>
    </w:p>
    <w:p w14:paraId="2BD1F179" w14:textId="77777777" w:rsidR="00C63604" w:rsidRPr="00C63604" w:rsidRDefault="00C63604" w:rsidP="00C63604">
      <w:pPr>
        <w:spacing w:before="240" w:after="240"/>
        <w:jc w:val="center"/>
        <w:rPr>
          <w:rFonts w:ascii="Times New Roman" w:hAnsi="Times New Roman" w:cs="Times New Roman"/>
        </w:rPr>
      </w:pPr>
    </w:p>
    <w:p w14:paraId="302979D0" w14:textId="77777777" w:rsidR="00C63604" w:rsidRPr="00C63604" w:rsidRDefault="00C63604" w:rsidP="00C63604">
      <w:pPr>
        <w:spacing w:before="240" w:after="240"/>
        <w:jc w:val="center"/>
        <w:rPr>
          <w:rFonts w:ascii="Times New Roman" w:hAnsi="Times New Roman" w:cs="Times New Roman"/>
          <w:noProof/>
        </w:rPr>
      </w:pPr>
    </w:p>
    <w:p w14:paraId="4232E5A6" w14:textId="77777777" w:rsidR="00C63604" w:rsidRPr="00C63604" w:rsidRDefault="00C63604" w:rsidP="00C63604">
      <w:pPr>
        <w:spacing w:before="240" w:after="240"/>
        <w:jc w:val="center"/>
        <w:rPr>
          <w:rFonts w:ascii="Times New Roman" w:hAnsi="Times New Roman" w:cs="Times New Roman"/>
        </w:rPr>
      </w:pPr>
      <w:r w:rsidRPr="00C63604">
        <w:rPr>
          <w:rFonts w:ascii="Times New Roman" w:hAnsi="Times New Roman" w:cs="Times New Roman"/>
          <w:noProof/>
        </w:rPr>
        <w:drawing>
          <wp:inline distT="0" distB="0" distL="0" distR="0" wp14:anchorId="0FD6D3D0" wp14:editId="3F88903B">
            <wp:extent cx="3511730" cy="4102311"/>
            <wp:effectExtent l="0" t="0" r="0" b="0"/>
            <wp:docPr id="479147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147832" name=""/>
                    <pic:cNvPicPr/>
                  </pic:nvPicPr>
                  <pic:blipFill>
                    <a:blip r:embed="rId32"/>
                    <a:stretch>
                      <a:fillRect/>
                    </a:stretch>
                  </pic:blipFill>
                  <pic:spPr>
                    <a:xfrm>
                      <a:off x="0" y="0"/>
                      <a:ext cx="3511730" cy="4102311"/>
                    </a:xfrm>
                    <a:prstGeom prst="rect">
                      <a:avLst/>
                    </a:prstGeom>
                  </pic:spPr>
                </pic:pic>
              </a:graphicData>
            </a:graphic>
          </wp:inline>
        </w:drawing>
      </w:r>
    </w:p>
    <w:p w14:paraId="35A0D6EA" w14:textId="77777777" w:rsidR="00C63604" w:rsidRPr="00C63604" w:rsidRDefault="00C63604" w:rsidP="00C63604">
      <w:pPr>
        <w:spacing w:before="240" w:after="240"/>
        <w:jc w:val="center"/>
        <w:rPr>
          <w:rFonts w:ascii="Times New Roman" w:hAnsi="Times New Roman" w:cs="Times New Roman"/>
        </w:rPr>
      </w:pPr>
    </w:p>
    <w:p w14:paraId="76619F07" w14:textId="77777777" w:rsidR="00C63604" w:rsidRPr="00C63604" w:rsidRDefault="00C63604" w:rsidP="00C63604">
      <w:pPr>
        <w:spacing w:before="240" w:after="240"/>
        <w:jc w:val="both"/>
        <w:rPr>
          <w:rFonts w:ascii="Times New Roman" w:hAnsi="Times New Roman" w:cs="Times New Roman"/>
        </w:rPr>
      </w:pPr>
      <w:r w:rsidRPr="00C63604">
        <w:rPr>
          <w:rFonts w:ascii="Times New Roman" w:hAnsi="Times New Roman" w:cs="Times New Roman"/>
          <w:b/>
          <w:bCs/>
        </w:rPr>
        <w:t xml:space="preserve">Plumbing (public health) systems: </w:t>
      </w:r>
      <w:r w:rsidRPr="00C63604">
        <w:rPr>
          <w:rFonts w:ascii="Times New Roman" w:hAnsi="Times New Roman" w:cs="Times New Roman"/>
        </w:rPr>
        <w:t xml:space="preserve">Plumbing system supplies distributions of cold water and generation of hot water to the sanitary and welfare facilities, drainage systems for soil and waste. Pipework is run through service </w:t>
      </w:r>
      <w:proofErr w:type="spellStart"/>
      <w:r w:rsidRPr="00C63604">
        <w:rPr>
          <w:rFonts w:ascii="Times New Roman" w:hAnsi="Times New Roman" w:cs="Times New Roman"/>
        </w:rPr>
        <w:t>intubes</w:t>
      </w:r>
      <w:proofErr w:type="spellEnd"/>
      <w:r w:rsidRPr="00C63604">
        <w:rPr>
          <w:rFonts w:ascii="Times New Roman" w:hAnsi="Times New Roman" w:cs="Times New Roman"/>
        </w:rPr>
        <w:t xml:space="preserve"> and in-ceiling </w:t>
      </w:r>
      <w:proofErr w:type="spellStart"/>
      <w:r w:rsidRPr="00C63604">
        <w:rPr>
          <w:rFonts w:ascii="Times New Roman" w:hAnsi="Times New Roman" w:cs="Times New Roman"/>
        </w:rPr>
        <w:t>intubes</w:t>
      </w:r>
      <w:proofErr w:type="spellEnd"/>
      <w:r w:rsidRPr="00C63604">
        <w:rPr>
          <w:rFonts w:ascii="Times New Roman" w:hAnsi="Times New Roman" w:cs="Times New Roman"/>
        </w:rPr>
        <w:t xml:space="preserve">, and fittings are fitted to facilitate maintenance (West </w:t>
      </w:r>
      <w:r w:rsidRPr="00C63604">
        <w:rPr>
          <w:rStyle w:val="Emphasis"/>
          <w:rFonts w:ascii="Times New Roman" w:hAnsi="Times New Roman" w:cs="Times New Roman"/>
        </w:rPr>
        <w:t>et al.</w:t>
      </w:r>
      <w:r w:rsidRPr="00C63604">
        <w:rPr>
          <w:rFonts w:ascii="Times New Roman" w:hAnsi="Times New Roman" w:cs="Times New Roman"/>
        </w:rPr>
        <w:t>, 2024). It assumes water-efficient fixtures, which are in line with the contemporary non-domestic building requirements.</w:t>
      </w:r>
    </w:p>
    <w:p w14:paraId="1A1ECF73" w14:textId="77777777" w:rsidR="00C63604" w:rsidRPr="00C63604" w:rsidRDefault="00C63604" w:rsidP="00C63604">
      <w:pPr>
        <w:spacing w:before="240" w:after="240"/>
        <w:jc w:val="center"/>
        <w:rPr>
          <w:rFonts w:ascii="Times New Roman" w:hAnsi="Times New Roman" w:cs="Times New Roman"/>
          <w:noProof/>
        </w:rPr>
      </w:pPr>
    </w:p>
    <w:p w14:paraId="2B0924A7" w14:textId="77777777" w:rsidR="00C63604" w:rsidRPr="00C63604" w:rsidRDefault="00C63604" w:rsidP="00C63604">
      <w:pPr>
        <w:spacing w:before="240" w:after="240"/>
        <w:jc w:val="center"/>
        <w:rPr>
          <w:rFonts w:ascii="Times New Roman" w:hAnsi="Times New Roman" w:cs="Times New Roman"/>
          <w:noProof/>
        </w:rPr>
      </w:pPr>
    </w:p>
    <w:p w14:paraId="18CFE526" w14:textId="77777777" w:rsidR="00C63604" w:rsidRPr="00C63604" w:rsidRDefault="00C63604" w:rsidP="00C63604">
      <w:pPr>
        <w:spacing w:before="240" w:after="240"/>
        <w:jc w:val="center"/>
        <w:rPr>
          <w:rFonts w:ascii="Times New Roman" w:hAnsi="Times New Roman" w:cs="Times New Roman"/>
          <w:noProof/>
        </w:rPr>
      </w:pPr>
    </w:p>
    <w:p w14:paraId="7A96AB68" w14:textId="77777777" w:rsidR="00C63604" w:rsidRPr="00C63604" w:rsidRDefault="00C63604" w:rsidP="00C63604">
      <w:pPr>
        <w:spacing w:before="240" w:after="240"/>
        <w:jc w:val="center"/>
        <w:rPr>
          <w:rFonts w:ascii="Times New Roman" w:hAnsi="Times New Roman" w:cs="Times New Roman"/>
          <w:noProof/>
        </w:rPr>
      </w:pPr>
    </w:p>
    <w:p w14:paraId="013AB55D" w14:textId="77777777" w:rsidR="00C63604" w:rsidRPr="00C63604" w:rsidRDefault="00C63604" w:rsidP="00C63604">
      <w:pPr>
        <w:spacing w:before="240" w:after="240"/>
        <w:jc w:val="center"/>
        <w:rPr>
          <w:rFonts w:ascii="Times New Roman" w:hAnsi="Times New Roman" w:cs="Times New Roman"/>
        </w:rPr>
      </w:pPr>
    </w:p>
    <w:p w14:paraId="444C5892" w14:textId="77777777" w:rsidR="00C63604" w:rsidRPr="00C63604" w:rsidRDefault="00C63604" w:rsidP="00C63604">
      <w:pPr>
        <w:spacing w:before="240" w:after="240"/>
        <w:jc w:val="center"/>
        <w:rPr>
          <w:rFonts w:ascii="Times New Roman" w:hAnsi="Times New Roman" w:cs="Times New Roman"/>
          <w:noProof/>
        </w:rPr>
      </w:pPr>
    </w:p>
    <w:p w14:paraId="3FEEC430" w14:textId="77777777" w:rsidR="00C63604" w:rsidRPr="00C63604" w:rsidRDefault="00C63604" w:rsidP="00C63604">
      <w:pPr>
        <w:spacing w:before="240" w:after="240"/>
        <w:jc w:val="center"/>
        <w:rPr>
          <w:rFonts w:ascii="Times New Roman" w:hAnsi="Times New Roman" w:cs="Times New Roman"/>
          <w:noProof/>
        </w:rPr>
      </w:pPr>
    </w:p>
    <w:p w14:paraId="45E94100" w14:textId="77777777" w:rsidR="00C63604" w:rsidRPr="00C63604" w:rsidRDefault="00C63604" w:rsidP="00C63604">
      <w:pPr>
        <w:spacing w:before="240" w:after="240"/>
        <w:jc w:val="center"/>
        <w:rPr>
          <w:rFonts w:ascii="Times New Roman" w:hAnsi="Times New Roman" w:cs="Times New Roman"/>
        </w:rPr>
      </w:pPr>
      <w:r w:rsidRPr="00C63604">
        <w:rPr>
          <w:rFonts w:ascii="Times New Roman" w:hAnsi="Times New Roman" w:cs="Times New Roman"/>
          <w:noProof/>
        </w:rPr>
        <w:drawing>
          <wp:inline distT="0" distB="0" distL="0" distR="0" wp14:anchorId="7511EDB7" wp14:editId="4BD96DDB">
            <wp:extent cx="3257717" cy="4140413"/>
            <wp:effectExtent l="0" t="0" r="0" b="0"/>
            <wp:docPr id="169015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15257" name=""/>
                    <pic:cNvPicPr/>
                  </pic:nvPicPr>
                  <pic:blipFill>
                    <a:blip r:embed="rId33"/>
                    <a:stretch>
                      <a:fillRect/>
                    </a:stretch>
                  </pic:blipFill>
                  <pic:spPr>
                    <a:xfrm>
                      <a:off x="0" y="0"/>
                      <a:ext cx="3257717" cy="4140413"/>
                    </a:xfrm>
                    <a:prstGeom prst="rect">
                      <a:avLst/>
                    </a:prstGeom>
                  </pic:spPr>
                </pic:pic>
              </a:graphicData>
            </a:graphic>
          </wp:inline>
        </w:drawing>
      </w:r>
    </w:p>
    <w:p w14:paraId="206F757E" w14:textId="77777777" w:rsidR="00C63604" w:rsidRPr="00C63604" w:rsidRDefault="00C63604" w:rsidP="00C63604">
      <w:pPr>
        <w:spacing w:before="240" w:after="240"/>
        <w:jc w:val="both"/>
        <w:rPr>
          <w:rFonts w:ascii="Times New Roman" w:hAnsi="Times New Roman" w:cs="Times New Roman"/>
          <w:b/>
          <w:bCs/>
        </w:rPr>
      </w:pPr>
    </w:p>
    <w:p w14:paraId="6EFB2A1A" w14:textId="77777777" w:rsidR="00C63604" w:rsidRPr="00C63604" w:rsidRDefault="00C63604" w:rsidP="00C63604">
      <w:pPr>
        <w:spacing w:before="240" w:after="240"/>
        <w:jc w:val="both"/>
        <w:rPr>
          <w:rFonts w:ascii="Times New Roman" w:hAnsi="Times New Roman" w:cs="Times New Roman"/>
        </w:rPr>
      </w:pPr>
      <w:r w:rsidRPr="00C63604">
        <w:rPr>
          <w:rFonts w:ascii="Times New Roman" w:hAnsi="Times New Roman" w:cs="Times New Roman"/>
          <w:b/>
          <w:bCs/>
        </w:rPr>
        <w:t xml:space="preserve">Fire protection systems: </w:t>
      </w:r>
      <w:r w:rsidRPr="00C63604">
        <w:rPr>
          <w:rFonts w:ascii="Times New Roman" w:hAnsi="Times New Roman" w:cs="Times New Roman"/>
        </w:rPr>
        <w:t>Fire detection and alarm systems, emergency lamps, exit signs, and passive fire protection measures taken to contain fire-stopping around services penetrating the building are all part of fire protection (</w:t>
      </w:r>
      <w:proofErr w:type="spellStart"/>
      <w:r w:rsidRPr="00C63604">
        <w:rPr>
          <w:rFonts w:ascii="Times New Roman" w:hAnsi="Times New Roman" w:cs="Times New Roman"/>
        </w:rPr>
        <w:t>Erbiyik</w:t>
      </w:r>
      <w:proofErr w:type="spellEnd"/>
      <w:r w:rsidRPr="00C63604">
        <w:rPr>
          <w:rFonts w:ascii="Times New Roman" w:hAnsi="Times New Roman" w:cs="Times New Roman"/>
        </w:rPr>
        <w:t>, 2022). Service sleeves and compartmentation. Fire-rated service sleeves and compartmentation ensure that mechanics, electrical, and plumbing services do not reduce fire resistance. The aim of these systems is to ensure the safety of occupants, as well as regulatory compliance.</w:t>
      </w:r>
    </w:p>
    <w:p w14:paraId="348B24A7" w14:textId="77777777" w:rsidR="00C63604" w:rsidRPr="00C63604" w:rsidRDefault="00C63604" w:rsidP="00C63604">
      <w:pPr>
        <w:spacing w:before="240" w:after="240"/>
        <w:jc w:val="center"/>
        <w:rPr>
          <w:rFonts w:ascii="Times New Roman" w:hAnsi="Times New Roman" w:cs="Times New Roman"/>
          <w:noProof/>
        </w:rPr>
      </w:pPr>
    </w:p>
    <w:p w14:paraId="5909E239" w14:textId="77777777" w:rsidR="00C63604" w:rsidRPr="00C63604" w:rsidRDefault="00C63604" w:rsidP="00C63604">
      <w:pPr>
        <w:spacing w:before="240" w:after="240"/>
        <w:jc w:val="center"/>
        <w:rPr>
          <w:rFonts w:ascii="Times New Roman" w:hAnsi="Times New Roman" w:cs="Times New Roman"/>
          <w:noProof/>
        </w:rPr>
      </w:pPr>
    </w:p>
    <w:p w14:paraId="6B389074" w14:textId="77777777" w:rsidR="00C63604" w:rsidRPr="00C63604" w:rsidRDefault="00C63604" w:rsidP="00C63604">
      <w:pPr>
        <w:spacing w:before="240" w:after="240"/>
        <w:jc w:val="center"/>
        <w:rPr>
          <w:rFonts w:ascii="Times New Roman" w:hAnsi="Times New Roman" w:cs="Times New Roman"/>
          <w:noProof/>
        </w:rPr>
      </w:pPr>
    </w:p>
    <w:p w14:paraId="740A939F" w14:textId="77777777" w:rsidR="00C63604" w:rsidRPr="00C63604" w:rsidRDefault="00C63604" w:rsidP="00C63604">
      <w:pPr>
        <w:spacing w:before="240" w:after="240"/>
        <w:jc w:val="center"/>
        <w:rPr>
          <w:rFonts w:ascii="Times New Roman" w:hAnsi="Times New Roman" w:cs="Times New Roman"/>
          <w:noProof/>
        </w:rPr>
      </w:pPr>
    </w:p>
    <w:p w14:paraId="54CE20BD" w14:textId="77777777" w:rsidR="00C63604" w:rsidRPr="00C63604" w:rsidRDefault="00C63604" w:rsidP="00C63604">
      <w:pPr>
        <w:spacing w:before="240" w:after="240"/>
        <w:jc w:val="center"/>
        <w:rPr>
          <w:rFonts w:ascii="Times New Roman" w:hAnsi="Times New Roman" w:cs="Times New Roman"/>
          <w:noProof/>
        </w:rPr>
      </w:pPr>
    </w:p>
    <w:p w14:paraId="02CAD4BF" w14:textId="77777777" w:rsidR="00C63604" w:rsidRPr="00C63604" w:rsidRDefault="00C63604" w:rsidP="00C63604">
      <w:pPr>
        <w:spacing w:before="240" w:after="240"/>
        <w:jc w:val="center"/>
        <w:rPr>
          <w:rFonts w:ascii="Times New Roman" w:hAnsi="Times New Roman" w:cs="Times New Roman"/>
        </w:rPr>
      </w:pPr>
    </w:p>
    <w:p w14:paraId="3A504DF2" w14:textId="77777777" w:rsidR="00C63604" w:rsidRPr="00C63604" w:rsidRDefault="00C63604" w:rsidP="00C63604">
      <w:pPr>
        <w:spacing w:before="240" w:after="240"/>
        <w:jc w:val="center"/>
        <w:rPr>
          <w:rFonts w:ascii="Times New Roman" w:hAnsi="Times New Roman" w:cs="Times New Roman"/>
        </w:rPr>
      </w:pPr>
      <w:r w:rsidRPr="00C63604">
        <w:rPr>
          <w:rFonts w:ascii="Times New Roman" w:hAnsi="Times New Roman" w:cs="Times New Roman"/>
          <w:noProof/>
        </w:rPr>
        <w:drawing>
          <wp:anchor distT="0" distB="0" distL="114300" distR="114300" simplePos="0" relativeHeight="251660288" behindDoc="1" locked="0" layoutInCell="1" allowOverlap="1" wp14:anchorId="6F584572" wp14:editId="286D0CEB">
            <wp:simplePos x="0" y="0"/>
            <wp:positionH relativeFrom="margin">
              <wp:align>center</wp:align>
            </wp:positionH>
            <wp:positionV relativeFrom="paragraph">
              <wp:posOffset>-552395</wp:posOffset>
            </wp:positionV>
            <wp:extent cx="3435527" cy="4064209"/>
            <wp:effectExtent l="0" t="0" r="0" b="0"/>
            <wp:wrapNone/>
            <wp:docPr id="1185556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556975" name=""/>
                    <pic:cNvPicPr/>
                  </pic:nvPicPr>
                  <pic:blipFill>
                    <a:blip r:embed="rId34">
                      <a:extLst>
                        <a:ext uri="{28A0092B-C50C-407E-A947-70E740481C1C}">
                          <a14:useLocalDpi xmlns:a14="http://schemas.microsoft.com/office/drawing/2010/main" val="0"/>
                        </a:ext>
                      </a:extLst>
                    </a:blip>
                    <a:stretch>
                      <a:fillRect/>
                    </a:stretch>
                  </pic:blipFill>
                  <pic:spPr>
                    <a:xfrm>
                      <a:off x="0" y="0"/>
                      <a:ext cx="3435527" cy="4064209"/>
                    </a:xfrm>
                    <a:prstGeom prst="rect">
                      <a:avLst/>
                    </a:prstGeom>
                  </pic:spPr>
                </pic:pic>
              </a:graphicData>
            </a:graphic>
          </wp:anchor>
        </w:drawing>
      </w:r>
    </w:p>
    <w:p w14:paraId="35CB1D5A" w14:textId="77777777" w:rsidR="00C63604" w:rsidRPr="00C63604" w:rsidRDefault="00C63604" w:rsidP="00C63604">
      <w:pPr>
        <w:spacing w:before="240" w:after="240"/>
        <w:rPr>
          <w:rFonts w:ascii="Times New Roman" w:hAnsi="Times New Roman" w:cs="Times New Roman"/>
        </w:rPr>
      </w:pPr>
    </w:p>
    <w:p w14:paraId="4C31C768" w14:textId="77777777" w:rsidR="00C63604" w:rsidRPr="00C63604" w:rsidRDefault="00C63604" w:rsidP="00C63604">
      <w:pPr>
        <w:jc w:val="both"/>
        <w:rPr>
          <w:rFonts w:ascii="Times New Roman" w:hAnsi="Times New Roman" w:cs="Times New Roman"/>
          <w:b/>
          <w:bCs/>
        </w:rPr>
      </w:pPr>
    </w:p>
    <w:p w14:paraId="2CBBC616" w14:textId="77777777" w:rsidR="00C63604" w:rsidRPr="00C63604" w:rsidRDefault="00C63604" w:rsidP="00C63604">
      <w:pPr>
        <w:pStyle w:val="Heading2"/>
        <w:rPr>
          <w:rFonts w:ascii="Times New Roman" w:hAnsi="Times New Roman" w:cs="Times New Roman"/>
          <w:bCs/>
        </w:rPr>
      </w:pPr>
    </w:p>
    <w:p w14:paraId="3AAB03A6" w14:textId="77777777" w:rsidR="00C63604" w:rsidRPr="00C63604" w:rsidRDefault="00C63604" w:rsidP="00C63604">
      <w:pPr>
        <w:rPr>
          <w:rFonts w:ascii="Times New Roman" w:hAnsi="Times New Roman" w:cs="Times New Roman"/>
        </w:rPr>
      </w:pPr>
    </w:p>
    <w:p w14:paraId="4DB7BFFC" w14:textId="77777777" w:rsidR="00C63604" w:rsidRPr="00C63604" w:rsidRDefault="00C63604" w:rsidP="00C63604">
      <w:pPr>
        <w:rPr>
          <w:rFonts w:ascii="Times New Roman" w:hAnsi="Times New Roman" w:cs="Times New Roman"/>
        </w:rPr>
      </w:pPr>
    </w:p>
    <w:p w14:paraId="1D4D07BB" w14:textId="77777777" w:rsidR="00C63604" w:rsidRPr="00C63604" w:rsidRDefault="00C63604" w:rsidP="00C63604">
      <w:pPr>
        <w:rPr>
          <w:rFonts w:ascii="Times New Roman" w:hAnsi="Times New Roman" w:cs="Times New Roman"/>
        </w:rPr>
      </w:pPr>
    </w:p>
    <w:p w14:paraId="2F2E5AF7" w14:textId="77777777" w:rsidR="00C63604" w:rsidRPr="00C63604" w:rsidRDefault="00C63604" w:rsidP="00C63604">
      <w:pPr>
        <w:rPr>
          <w:rFonts w:ascii="Times New Roman" w:hAnsi="Times New Roman" w:cs="Times New Roman"/>
        </w:rPr>
      </w:pPr>
    </w:p>
    <w:p w14:paraId="20647AE4" w14:textId="77777777" w:rsidR="00C63604" w:rsidRPr="00C63604" w:rsidRDefault="00C63604" w:rsidP="00C63604">
      <w:pPr>
        <w:rPr>
          <w:rFonts w:ascii="Times New Roman" w:hAnsi="Times New Roman" w:cs="Times New Roman"/>
        </w:rPr>
      </w:pPr>
    </w:p>
    <w:p w14:paraId="49CB4968" w14:textId="77777777" w:rsidR="00C63604" w:rsidRPr="00C63604" w:rsidRDefault="00C63604" w:rsidP="00C63604">
      <w:pPr>
        <w:rPr>
          <w:rFonts w:ascii="Times New Roman" w:hAnsi="Times New Roman" w:cs="Times New Roman"/>
        </w:rPr>
      </w:pPr>
    </w:p>
    <w:p w14:paraId="16CBE6B0" w14:textId="77777777" w:rsidR="00C63604" w:rsidRPr="00C63604" w:rsidRDefault="00C63604" w:rsidP="00C63604">
      <w:pPr>
        <w:rPr>
          <w:rFonts w:ascii="Times New Roman" w:hAnsi="Times New Roman" w:cs="Times New Roman"/>
        </w:rPr>
      </w:pPr>
    </w:p>
    <w:p w14:paraId="275DA17D" w14:textId="77777777" w:rsidR="00C63604" w:rsidRPr="00C63604" w:rsidRDefault="00C63604" w:rsidP="00C63604">
      <w:pPr>
        <w:jc w:val="center"/>
        <w:rPr>
          <w:rFonts w:ascii="Times New Roman" w:hAnsi="Times New Roman" w:cs="Times New Roman"/>
        </w:rPr>
      </w:pPr>
    </w:p>
    <w:p w14:paraId="4E09110D" w14:textId="77777777" w:rsidR="00C63604" w:rsidRPr="00C63604" w:rsidRDefault="00C63604" w:rsidP="00C63604">
      <w:pPr>
        <w:jc w:val="center"/>
        <w:rPr>
          <w:rFonts w:ascii="Times New Roman" w:hAnsi="Times New Roman" w:cs="Times New Roman"/>
        </w:rPr>
      </w:pPr>
      <w:r w:rsidRPr="00C63604">
        <w:rPr>
          <w:rFonts w:ascii="Times New Roman" w:hAnsi="Times New Roman" w:cs="Times New Roman"/>
          <w:noProof/>
        </w:rPr>
        <w:lastRenderedPageBreak/>
        <w:drawing>
          <wp:inline distT="0" distB="0" distL="0" distR="0" wp14:anchorId="7A95596D" wp14:editId="4E94A46E">
            <wp:extent cx="3238666" cy="4038808"/>
            <wp:effectExtent l="0" t="0" r="0" b="0"/>
            <wp:docPr id="238221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221640" name=""/>
                    <pic:cNvPicPr/>
                  </pic:nvPicPr>
                  <pic:blipFill>
                    <a:blip r:embed="rId35"/>
                    <a:stretch>
                      <a:fillRect/>
                    </a:stretch>
                  </pic:blipFill>
                  <pic:spPr>
                    <a:xfrm>
                      <a:off x="0" y="0"/>
                      <a:ext cx="3238666" cy="4038808"/>
                    </a:xfrm>
                    <a:prstGeom prst="rect">
                      <a:avLst/>
                    </a:prstGeom>
                  </pic:spPr>
                </pic:pic>
              </a:graphicData>
            </a:graphic>
          </wp:inline>
        </w:drawing>
      </w:r>
    </w:p>
    <w:p w14:paraId="4CDFF4FE" w14:textId="77777777" w:rsidR="00C63604" w:rsidRPr="00C63604" w:rsidRDefault="00C63604" w:rsidP="00C63604">
      <w:pPr>
        <w:pStyle w:val="Heading2"/>
        <w:rPr>
          <w:rFonts w:ascii="Times New Roman" w:hAnsi="Times New Roman" w:cs="Times New Roman"/>
        </w:rPr>
      </w:pPr>
      <w:bookmarkStart w:id="21" w:name="_Toc220101995"/>
      <w:bookmarkStart w:id="22" w:name="_Toc220096828"/>
      <w:r w:rsidRPr="00C63604">
        <w:rPr>
          <w:rFonts w:ascii="Times New Roman" w:hAnsi="Times New Roman" w:cs="Times New Roman"/>
        </w:rPr>
        <w:t>5.2 Interaction and Integration of Services</w:t>
      </w:r>
      <w:bookmarkEnd w:id="21"/>
      <w:bookmarkEnd w:id="22"/>
    </w:p>
    <w:p w14:paraId="46C682E0" w14:textId="77777777" w:rsidR="00C63604" w:rsidRPr="00C63604" w:rsidRDefault="00C63604" w:rsidP="00C63604">
      <w:pPr>
        <w:spacing w:before="240" w:after="240"/>
        <w:jc w:val="both"/>
        <w:rPr>
          <w:rFonts w:ascii="Times New Roman" w:hAnsi="Times New Roman" w:cs="Times New Roman"/>
        </w:rPr>
      </w:pPr>
      <w:r w:rsidRPr="00C63604">
        <w:rPr>
          <w:rFonts w:ascii="Times New Roman" w:hAnsi="Times New Roman" w:cs="Times New Roman"/>
        </w:rPr>
        <w:t xml:space="preserve">The building engineering services are intended to work as a single unit with overall leverage to the functionality, safety, and efficiency of the Innovation Matrix building. The electrical services are the core of this integration as they provide power to all the mechanical, public health, and life-safety systems (Mostafa </w:t>
      </w:r>
      <w:r w:rsidRPr="00C63604">
        <w:rPr>
          <w:rStyle w:val="Emphasis"/>
          <w:rFonts w:ascii="Times New Roman" w:hAnsi="Times New Roman" w:cs="Times New Roman"/>
        </w:rPr>
        <w:t>et al.</w:t>
      </w:r>
      <w:r w:rsidRPr="00C63604">
        <w:rPr>
          <w:rFonts w:ascii="Times New Roman" w:hAnsi="Times New Roman" w:cs="Times New Roman"/>
        </w:rPr>
        <w:t>, 2024). HVAC plant, rooftop mechanical equipment, and other air handling apparatus depend on electrical power to provide heating, cooling, and ventilation, together with the comfort of occupants and acceptable indoor air quality of teaching, research, and office areas.</w:t>
      </w:r>
    </w:p>
    <w:p w14:paraId="4897939B" w14:textId="77777777" w:rsidR="00C63604" w:rsidRPr="00C63604" w:rsidRDefault="00C63604" w:rsidP="00C63604">
      <w:pPr>
        <w:spacing w:before="240" w:after="240"/>
        <w:jc w:val="both"/>
        <w:rPr>
          <w:rFonts w:ascii="Times New Roman" w:hAnsi="Times New Roman" w:cs="Times New Roman"/>
        </w:rPr>
      </w:pPr>
      <w:r w:rsidRPr="00C63604">
        <w:rPr>
          <w:rFonts w:ascii="Times New Roman" w:hAnsi="Times New Roman" w:cs="Times New Roman"/>
        </w:rPr>
        <w:t xml:space="preserve">HVAC system is tightly connected with control and monitoring systems, including those designed to control temperatures and airflow levels and schedules of operation in response to the occupancy trends, like a building management system (BMS). Such coordination assists in the </w:t>
      </w:r>
      <w:proofErr w:type="spellStart"/>
      <w:r w:rsidRPr="00C63604">
        <w:rPr>
          <w:rFonts w:ascii="Times New Roman" w:hAnsi="Times New Roman" w:cs="Times New Roman"/>
        </w:rPr>
        <w:t>harmonisation</w:t>
      </w:r>
      <w:proofErr w:type="spellEnd"/>
      <w:r w:rsidRPr="00C63604">
        <w:rPr>
          <w:rFonts w:ascii="Times New Roman" w:hAnsi="Times New Roman" w:cs="Times New Roman"/>
        </w:rPr>
        <w:t xml:space="preserve"> of the requirements of comfort and energy efficiency (Liang and Wang, 2024). Plumbing service is </w:t>
      </w:r>
      <w:proofErr w:type="spellStart"/>
      <w:r w:rsidRPr="00C63604">
        <w:rPr>
          <w:rFonts w:ascii="Times New Roman" w:hAnsi="Times New Roman" w:cs="Times New Roman"/>
        </w:rPr>
        <w:t>synchronised</w:t>
      </w:r>
      <w:proofErr w:type="spellEnd"/>
      <w:r w:rsidRPr="00C63604">
        <w:rPr>
          <w:rFonts w:ascii="Times New Roman" w:hAnsi="Times New Roman" w:cs="Times New Roman"/>
        </w:rPr>
        <w:t xml:space="preserve"> with mechanical systems, and they are required to promote the welfare of occupants as well as the maintenance of hygiene and </w:t>
      </w:r>
      <w:proofErr w:type="spellStart"/>
      <w:r w:rsidRPr="00C63604">
        <w:rPr>
          <w:rFonts w:ascii="Times New Roman" w:hAnsi="Times New Roman" w:cs="Times New Roman"/>
        </w:rPr>
        <w:t>synchronisation</w:t>
      </w:r>
      <w:proofErr w:type="spellEnd"/>
      <w:r w:rsidRPr="00C63604">
        <w:rPr>
          <w:rFonts w:ascii="Times New Roman" w:hAnsi="Times New Roman" w:cs="Times New Roman"/>
        </w:rPr>
        <w:t xml:space="preserve"> in terms of location and procurement, as shared service risers and ceiling voids to make services accessible and maintainable.</w:t>
      </w:r>
    </w:p>
    <w:p w14:paraId="7A067F0A" w14:textId="77777777" w:rsidR="00C63604" w:rsidRPr="00C63604" w:rsidRDefault="00C63604" w:rsidP="00C63604">
      <w:pPr>
        <w:spacing w:before="240" w:after="240"/>
        <w:jc w:val="both"/>
        <w:rPr>
          <w:rFonts w:ascii="Times New Roman" w:hAnsi="Times New Roman" w:cs="Times New Roman"/>
        </w:rPr>
      </w:pPr>
      <w:r w:rsidRPr="00C63604">
        <w:rPr>
          <w:rFonts w:ascii="Times New Roman" w:hAnsi="Times New Roman" w:cs="Times New Roman"/>
        </w:rPr>
        <w:lastRenderedPageBreak/>
        <w:t xml:space="preserve">Fire protection systems have been incorporated on the basis of all the services, and they are aimed at protecting the occupants and building fabric. Fire detection and alarm units are connectable to the electrical supply and HVAC to automatically decommission ventilation on need to reduce the spread of smoke (Sharma and </w:t>
      </w:r>
      <w:proofErr w:type="spellStart"/>
      <w:r w:rsidRPr="00C63604">
        <w:rPr>
          <w:rFonts w:ascii="Times New Roman" w:hAnsi="Times New Roman" w:cs="Times New Roman"/>
        </w:rPr>
        <w:t>Alshatshati</w:t>
      </w:r>
      <w:proofErr w:type="spellEnd"/>
      <w:r w:rsidRPr="00C63604">
        <w:rPr>
          <w:rFonts w:ascii="Times New Roman" w:hAnsi="Times New Roman" w:cs="Times New Roman"/>
        </w:rPr>
        <w:t>, 2024). Passive fire protection strategies, such as fire-stopping of service penetrations, are used when there are mechanical, electrical, and plumbing services so that the compartmentation is not affected by the integration of the services.</w:t>
      </w:r>
    </w:p>
    <w:p w14:paraId="6644ABC0" w14:textId="77777777" w:rsidR="00C63604" w:rsidRPr="00C63604" w:rsidRDefault="00C63604" w:rsidP="00C63604">
      <w:pPr>
        <w:spacing w:before="240" w:after="240"/>
        <w:jc w:val="both"/>
        <w:rPr>
          <w:rFonts w:ascii="Times New Roman" w:hAnsi="Times New Roman" w:cs="Times New Roman"/>
        </w:rPr>
      </w:pPr>
      <w:r w:rsidRPr="00C63604">
        <w:rPr>
          <w:rFonts w:ascii="Times New Roman" w:hAnsi="Times New Roman" w:cs="Times New Roman"/>
        </w:rPr>
        <w:t xml:space="preserve">In combination, this </w:t>
      </w:r>
      <w:proofErr w:type="spellStart"/>
      <w:r w:rsidRPr="00C63604">
        <w:rPr>
          <w:rFonts w:ascii="Times New Roman" w:hAnsi="Times New Roman" w:cs="Times New Roman"/>
        </w:rPr>
        <w:t>synchronised</w:t>
      </w:r>
      <w:proofErr w:type="spellEnd"/>
      <w:r w:rsidRPr="00C63604">
        <w:rPr>
          <w:rFonts w:ascii="Times New Roman" w:hAnsi="Times New Roman" w:cs="Times New Roman"/>
        </w:rPr>
        <w:t xml:space="preserve"> interaction of building services can be used to guarantee a dependable functioning, regulatory explosion, and safety of the occupants, and an appropriate use of energy within the structure to be able to support the desired academic and innovation-driven inheritance functions.</w:t>
      </w:r>
    </w:p>
    <w:p w14:paraId="737DCE2C" w14:textId="77777777" w:rsidR="00C63604" w:rsidRPr="00C63604" w:rsidRDefault="00C63604" w:rsidP="00C63604">
      <w:pPr>
        <w:pStyle w:val="Heading1"/>
        <w:rPr>
          <w:rFonts w:ascii="Times New Roman" w:hAnsi="Times New Roman" w:cs="Times New Roman"/>
        </w:rPr>
      </w:pPr>
      <w:bookmarkStart w:id="23" w:name="_heading=h.uuolskgxno5i" w:colFirst="0" w:colLast="0"/>
      <w:bookmarkStart w:id="24" w:name="_Toc220101996"/>
      <w:bookmarkStart w:id="25" w:name="_Toc220096829"/>
      <w:bookmarkEnd w:id="23"/>
      <w:r w:rsidRPr="00C63604">
        <w:rPr>
          <w:rFonts w:ascii="Times New Roman" w:hAnsi="Times New Roman" w:cs="Times New Roman"/>
        </w:rPr>
        <w:t>6.0 Existing Maintenance Strategy</w:t>
      </w:r>
      <w:bookmarkEnd w:id="24"/>
      <w:bookmarkEnd w:id="25"/>
    </w:p>
    <w:p w14:paraId="3C5B5DA1" w14:textId="77777777" w:rsidR="00C63604" w:rsidRPr="00C63604" w:rsidRDefault="00C63604" w:rsidP="00C63604">
      <w:pPr>
        <w:pStyle w:val="Heading2"/>
        <w:rPr>
          <w:rFonts w:ascii="Times New Roman" w:hAnsi="Times New Roman" w:cs="Times New Roman"/>
        </w:rPr>
      </w:pPr>
      <w:bookmarkStart w:id="26" w:name="_Toc220096830"/>
      <w:r w:rsidRPr="00C63604">
        <w:rPr>
          <w:rFonts w:ascii="Times New Roman" w:hAnsi="Times New Roman" w:cs="Times New Roman"/>
        </w:rPr>
        <w:t>6.1 Maintenance Approach</w:t>
      </w:r>
      <w:bookmarkEnd w:id="26"/>
    </w:p>
    <w:p w14:paraId="1823B5D8" w14:textId="77777777" w:rsidR="00C63604" w:rsidRPr="00C63604" w:rsidRDefault="00C63604" w:rsidP="00C63604">
      <w:pPr>
        <w:spacing w:before="240" w:after="240"/>
        <w:jc w:val="both"/>
        <w:rPr>
          <w:rFonts w:ascii="Times New Roman" w:hAnsi="Times New Roman" w:cs="Times New Roman"/>
        </w:rPr>
      </w:pPr>
      <w:r w:rsidRPr="00C63604">
        <w:rPr>
          <w:rFonts w:ascii="Times New Roman" w:hAnsi="Times New Roman" w:cs="Times New Roman"/>
        </w:rPr>
        <w:t>The building implements the use of planned preventive maintenance (PPM) as the major form of controlling building engineering services. PPM is planned at set periods in accordance with the recommendations of the manufacturers and legal obligations, which include HVAC equipment, electrical distribution boards, pumps, and life-safety system among other major plants (Kalyanam, 2021). The following routine operations can be inspected, cleaned, the filter lubricated, and the performance of the system, which contribute to maintaining the overall reliability of the system and decreasing the impact of future unexpected failures.</w:t>
      </w:r>
    </w:p>
    <w:p w14:paraId="2D03D678" w14:textId="77777777" w:rsidR="00C63604" w:rsidRPr="00C63604" w:rsidRDefault="00C63604" w:rsidP="00C63604">
      <w:pPr>
        <w:spacing w:before="240" w:after="240"/>
        <w:jc w:val="both"/>
        <w:rPr>
          <w:rFonts w:ascii="Times New Roman" w:hAnsi="Times New Roman" w:cs="Times New Roman"/>
        </w:rPr>
      </w:pPr>
      <w:r w:rsidRPr="00C63604">
        <w:rPr>
          <w:rFonts w:ascii="Times New Roman" w:hAnsi="Times New Roman" w:cs="Times New Roman"/>
        </w:rPr>
        <w:t xml:space="preserve">Statutory inspection is another important element of the maintenance regime in addition to PPM. These comprise regular inspection of fire detection and alarm systems, emergency lighting, electrical systems, and pressure-related systems to ensure they meet applicable UK regulations and standards (Al-Ghaili </w:t>
      </w:r>
      <w:r w:rsidRPr="00C63604">
        <w:rPr>
          <w:rStyle w:val="Emphasis"/>
          <w:rFonts w:ascii="Times New Roman" w:hAnsi="Times New Roman" w:cs="Times New Roman"/>
        </w:rPr>
        <w:t>et al.</w:t>
      </w:r>
      <w:r w:rsidRPr="00C63604">
        <w:rPr>
          <w:rFonts w:ascii="Times New Roman" w:hAnsi="Times New Roman" w:cs="Times New Roman"/>
        </w:rPr>
        <w:t>, 2021). Occupant safety is also difficult to achieve without the help of statutory checks that ensure that systems are still functioning within legal and required performance ranges.</w:t>
      </w:r>
    </w:p>
    <w:p w14:paraId="07477983" w14:textId="77777777" w:rsidR="00C63604" w:rsidRPr="00C63604" w:rsidRDefault="00C63604" w:rsidP="00C63604">
      <w:pPr>
        <w:spacing w:before="240" w:after="240"/>
        <w:jc w:val="both"/>
        <w:rPr>
          <w:rFonts w:ascii="Times New Roman" w:hAnsi="Times New Roman" w:cs="Times New Roman"/>
        </w:rPr>
      </w:pPr>
      <w:r w:rsidRPr="00C63604">
        <w:rPr>
          <w:rFonts w:ascii="Times New Roman" w:hAnsi="Times New Roman" w:cs="Times New Roman"/>
        </w:rPr>
        <w:t xml:space="preserve">Reactive maintenance is used when an unexpected fault or breakdown is encountered. Although reactive interventions cannot be regarded as the desirable strategy, they are required to resume the services within the shortest time and reduce the effect on building users to the minimum (Hossain </w:t>
      </w:r>
      <w:r w:rsidRPr="00C63604">
        <w:rPr>
          <w:rStyle w:val="Emphasis"/>
          <w:rFonts w:ascii="Times New Roman" w:hAnsi="Times New Roman" w:cs="Times New Roman"/>
        </w:rPr>
        <w:t>et al.</w:t>
      </w:r>
      <w:r w:rsidRPr="00C63604">
        <w:rPr>
          <w:rFonts w:ascii="Times New Roman" w:hAnsi="Times New Roman" w:cs="Times New Roman"/>
        </w:rPr>
        <w:t xml:space="preserve">, 2023). The evident separation of the services, the availability of an accessible location of the plant, and the </w:t>
      </w:r>
      <w:proofErr w:type="spellStart"/>
      <w:r w:rsidRPr="00C63604">
        <w:rPr>
          <w:rFonts w:ascii="Times New Roman" w:hAnsi="Times New Roman" w:cs="Times New Roman"/>
        </w:rPr>
        <w:t>localisation</w:t>
      </w:r>
      <w:proofErr w:type="spellEnd"/>
      <w:r w:rsidRPr="00C63604">
        <w:rPr>
          <w:rFonts w:ascii="Times New Roman" w:hAnsi="Times New Roman" w:cs="Times New Roman"/>
        </w:rPr>
        <w:t xml:space="preserve"> of the isolation observed in the building help in safe and effective fault correction.</w:t>
      </w:r>
    </w:p>
    <w:p w14:paraId="5C0D47BE" w14:textId="77777777" w:rsidR="00C63604" w:rsidRPr="00C63604" w:rsidRDefault="00C63604" w:rsidP="00C63604">
      <w:pPr>
        <w:pStyle w:val="Heading2"/>
        <w:rPr>
          <w:rFonts w:ascii="Times New Roman" w:hAnsi="Times New Roman" w:cs="Times New Roman"/>
        </w:rPr>
      </w:pPr>
      <w:bookmarkStart w:id="27" w:name="_Toc220096831"/>
      <w:r w:rsidRPr="00C63604">
        <w:rPr>
          <w:rFonts w:ascii="Times New Roman" w:hAnsi="Times New Roman" w:cs="Times New Roman"/>
        </w:rPr>
        <w:lastRenderedPageBreak/>
        <w:t>6.2 Maintenance and Energy Performance</w:t>
      </w:r>
      <w:bookmarkEnd w:id="27"/>
    </w:p>
    <w:p w14:paraId="048623DC" w14:textId="77777777" w:rsidR="00C63604" w:rsidRPr="00C63604" w:rsidRDefault="00C63604" w:rsidP="00C63604">
      <w:pPr>
        <w:spacing w:before="240" w:after="240"/>
        <w:jc w:val="both"/>
        <w:rPr>
          <w:rFonts w:ascii="Times New Roman" w:hAnsi="Times New Roman" w:cs="Times New Roman"/>
        </w:rPr>
      </w:pPr>
      <w:r w:rsidRPr="00C63604">
        <w:rPr>
          <w:rFonts w:ascii="Times New Roman" w:hAnsi="Times New Roman" w:cs="Times New Roman"/>
        </w:rPr>
        <w:t xml:space="preserve">The maintenance is directly affecting the system performance and efficiency. Properly maintained HVAC systems operate within a close range of design efficiencies, which means that heat transfer, airflow, and response to control are optimum (Saleem </w:t>
      </w:r>
      <w:r w:rsidRPr="00C63604">
        <w:rPr>
          <w:rStyle w:val="Emphasis"/>
          <w:rFonts w:ascii="Times New Roman" w:hAnsi="Times New Roman" w:cs="Times New Roman"/>
        </w:rPr>
        <w:t>et al.</w:t>
      </w:r>
      <w:r w:rsidRPr="00C63604">
        <w:rPr>
          <w:rFonts w:ascii="Times New Roman" w:hAnsi="Times New Roman" w:cs="Times New Roman"/>
        </w:rPr>
        <w:t>, 2023). The routine clogging of filters, checking of coils, and testing of sensors need less energy waste and limit undue run times of plants. Equally, the maintenance of the electrical systems, such as lighting controls and distribution equipment, reduces losses and enhances the reliability of the entire system.</w:t>
      </w:r>
    </w:p>
    <w:p w14:paraId="291A6E9D" w14:textId="77777777" w:rsidR="00C63604" w:rsidRPr="00C63604" w:rsidRDefault="00C63604" w:rsidP="00C63604">
      <w:pPr>
        <w:spacing w:before="240" w:after="240"/>
        <w:jc w:val="both"/>
        <w:rPr>
          <w:rFonts w:ascii="Times New Roman" w:hAnsi="Times New Roman" w:cs="Times New Roman"/>
        </w:rPr>
      </w:pPr>
      <w:r w:rsidRPr="00C63604">
        <w:rPr>
          <w:rFonts w:ascii="Times New Roman" w:hAnsi="Times New Roman" w:cs="Times New Roman"/>
        </w:rPr>
        <w:t xml:space="preserve">Regular inspection and maintenance are also crucial in detecting early signs of component degradation, leakage, or control faults that may result in a higher risk if not addressed (Olatunde </w:t>
      </w:r>
      <w:r w:rsidRPr="00C63604">
        <w:rPr>
          <w:rStyle w:val="Emphasis"/>
          <w:rFonts w:ascii="Times New Roman" w:hAnsi="Times New Roman" w:cs="Times New Roman"/>
        </w:rPr>
        <w:t>et al.</w:t>
      </w:r>
      <w:r w:rsidRPr="00C63604">
        <w:rPr>
          <w:rFonts w:ascii="Times New Roman" w:hAnsi="Times New Roman" w:cs="Times New Roman"/>
        </w:rPr>
        <w:t>, 2024). The information obtained by inspections may be used to make changes to the working schedules and control methods, and enhance the efficiency of energy consumption.</w:t>
      </w:r>
    </w:p>
    <w:p w14:paraId="76123FA5" w14:textId="77777777" w:rsidR="00C63604" w:rsidRPr="00C63604" w:rsidRDefault="00C63604" w:rsidP="00C63604">
      <w:pPr>
        <w:spacing w:before="240" w:after="240"/>
        <w:jc w:val="both"/>
        <w:rPr>
          <w:rFonts w:ascii="Times New Roman" w:hAnsi="Times New Roman" w:cs="Times New Roman"/>
        </w:rPr>
      </w:pPr>
      <w:r w:rsidRPr="00C63604">
        <w:rPr>
          <w:rFonts w:ascii="Times New Roman" w:hAnsi="Times New Roman" w:cs="Times New Roman"/>
        </w:rPr>
        <w:t xml:space="preserve">A </w:t>
      </w:r>
      <w:proofErr w:type="spellStart"/>
      <w:r w:rsidRPr="00C63604">
        <w:rPr>
          <w:rFonts w:ascii="Times New Roman" w:hAnsi="Times New Roman" w:cs="Times New Roman"/>
        </w:rPr>
        <w:t>systematised</w:t>
      </w:r>
      <w:proofErr w:type="spellEnd"/>
      <w:r w:rsidRPr="00C63604">
        <w:rPr>
          <w:rFonts w:ascii="Times New Roman" w:hAnsi="Times New Roman" w:cs="Times New Roman"/>
        </w:rPr>
        <w:t xml:space="preserve"> maintenance approach assists in achieving sustainability, as it helps to extend the life expectancy of the assets, </w:t>
      </w:r>
      <w:proofErr w:type="spellStart"/>
      <w:r w:rsidRPr="00C63604">
        <w:rPr>
          <w:rFonts w:ascii="Times New Roman" w:hAnsi="Times New Roman" w:cs="Times New Roman"/>
        </w:rPr>
        <w:t>minimise</w:t>
      </w:r>
      <w:proofErr w:type="spellEnd"/>
      <w:r w:rsidRPr="00C63604">
        <w:rPr>
          <w:rFonts w:ascii="Times New Roman" w:hAnsi="Times New Roman" w:cs="Times New Roman"/>
        </w:rPr>
        <w:t xml:space="preserve"> the number of replacements, and, on a long-term basis, reduce the embodied carbon related to the notion of replacing a plant with a new one (Sirviö </w:t>
      </w:r>
      <w:r w:rsidRPr="00C63604">
        <w:rPr>
          <w:rStyle w:val="Emphasis"/>
          <w:rFonts w:ascii="Times New Roman" w:hAnsi="Times New Roman" w:cs="Times New Roman"/>
        </w:rPr>
        <w:t>et al.</w:t>
      </w:r>
      <w:r w:rsidRPr="00C63604">
        <w:rPr>
          <w:rFonts w:ascii="Times New Roman" w:hAnsi="Times New Roman" w:cs="Times New Roman"/>
        </w:rPr>
        <w:t>, 2021). Together with power-saving plants and renewable technologies, active maintenance will also lead to lower carbon emissions in operations and enhance the everyday environmental performance of the building.</w:t>
      </w:r>
    </w:p>
    <w:p w14:paraId="35208924" w14:textId="77777777" w:rsidR="00C63604" w:rsidRPr="00C63604" w:rsidRDefault="00C63604" w:rsidP="00C63604">
      <w:pPr>
        <w:spacing w:before="240" w:after="240"/>
        <w:jc w:val="both"/>
        <w:rPr>
          <w:rFonts w:ascii="Times New Roman" w:hAnsi="Times New Roman" w:cs="Times New Roman"/>
        </w:rPr>
      </w:pPr>
    </w:p>
    <w:p w14:paraId="3C39E8A5" w14:textId="77777777" w:rsidR="00C63604" w:rsidRPr="00C63604" w:rsidRDefault="00C63604" w:rsidP="00C63604">
      <w:pPr>
        <w:spacing w:before="240" w:after="240"/>
        <w:jc w:val="both"/>
        <w:rPr>
          <w:rFonts w:ascii="Times New Roman" w:hAnsi="Times New Roman" w:cs="Times New Roman"/>
        </w:rPr>
      </w:pPr>
    </w:p>
    <w:p w14:paraId="149ECF1F" w14:textId="77777777" w:rsidR="00C63604" w:rsidRPr="00C63604" w:rsidRDefault="00C63604" w:rsidP="00C63604">
      <w:pPr>
        <w:spacing w:before="240" w:after="240"/>
        <w:jc w:val="both"/>
        <w:rPr>
          <w:rFonts w:ascii="Times New Roman" w:hAnsi="Times New Roman" w:cs="Times New Roman"/>
        </w:rPr>
      </w:pPr>
    </w:p>
    <w:p w14:paraId="2B7C8F30" w14:textId="77777777" w:rsidR="00C63604" w:rsidRPr="00C63604" w:rsidRDefault="00C63604" w:rsidP="00C63604">
      <w:pPr>
        <w:spacing w:before="240" w:after="240"/>
        <w:jc w:val="both"/>
        <w:rPr>
          <w:rFonts w:ascii="Times New Roman" w:hAnsi="Times New Roman" w:cs="Times New Roman"/>
        </w:rPr>
      </w:pPr>
    </w:p>
    <w:p w14:paraId="648DDD62" w14:textId="77777777" w:rsidR="00C63604" w:rsidRPr="00C63604" w:rsidRDefault="00C63604" w:rsidP="00C63604">
      <w:pPr>
        <w:jc w:val="center"/>
        <w:rPr>
          <w:rFonts w:ascii="Times New Roman" w:hAnsi="Times New Roman" w:cs="Times New Roman"/>
          <w:b/>
          <w:bCs/>
        </w:rPr>
      </w:pPr>
      <w:r w:rsidRPr="00C63604">
        <w:rPr>
          <w:rFonts w:ascii="Times New Roman" w:hAnsi="Times New Roman" w:cs="Times New Roman"/>
          <w:b/>
          <w:bCs/>
        </w:rPr>
        <w:t>Table 2: Existing Maintenance Strategy for Building Engineering Services</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677"/>
        <w:gridCol w:w="1777"/>
        <w:gridCol w:w="2252"/>
        <w:gridCol w:w="1661"/>
        <w:gridCol w:w="1993"/>
      </w:tblGrid>
      <w:tr w:rsidR="00C63604" w:rsidRPr="00C63604" w14:paraId="7A98095F" w14:textId="77777777" w:rsidTr="003934AB">
        <w:trPr>
          <w:trHeight w:val="770"/>
        </w:trPr>
        <w:tc>
          <w:tcPr>
            <w:tcW w:w="16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72D43D" w14:textId="77777777" w:rsidR="00C63604" w:rsidRPr="00C63604" w:rsidRDefault="00C63604" w:rsidP="003934AB">
            <w:pPr>
              <w:jc w:val="both"/>
              <w:rPr>
                <w:rFonts w:ascii="Times New Roman" w:hAnsi="Times New Roman" w:cs="Times New Roman"/>
                <w:b/>
                <w:bCs/>
              </w:rPr>
            </w:pPr>
            <w:r w:rsidRPr="00C63604">
              <w:rPr>
                <w:rFonts w:ascii="Times New Roman" w:hAnsi="Times New Roman" w:cs="Times New Roman"/>
                <w:b/>
                <w:bCs/>
              </w:rPr>
              <w:t>Service / System</w:t>
            </w:r>
          </w:p>
        </w:tc>
        <w:tc>
          <w:tcPr>
            <w:tcW w:w="1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45079F" w14:textId="77777777" w:rsidR="00C63604" w:rsidRPr="00C63604" w:rsidRDefault="00C63604" w:rsidP="003934AB">
            <w:pPr>
              <w:jc w:val="both"/>
              <w:rPr>
                <w:rFonts w:ascii="Times New Roman" w:hAnsi="Times New Roman" w:cs="Times New Roman"/>
                <w:b/>
                <w:bCs/>
              </w:rPr>
            </w:pPr>
            <w:r w:rsidRPr="00C63604">
              <w:rPr>
                <w:rFonts w:ascii="Times New Roman" w:hAnsi="Times New Roman" w:cs="Times New Roman"/>
                <w:b/>
                <w:bCs/>
              </w:rPr>
              <w:t>Maintenance Type</w:t>
            </w:r>
          </w:p>
        </w:tc>
        <w:tc>
          <w:tcPr>
            <w:tcW w:w="22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4221F8" w14:textId="77777777" w:rsidR="00C63604" w:rsidRPr="00C63604" w:rsidRDefault="00C63604" w:rsidP="003934AB">
            <w:pPr>
              <w:jc w:val="both"/>
              <w:rPr>
                <w:rFonts w:ascii="Times New Roman" w:hAnsi="Times New Roman" w:cs="Times New Roman"/>
                <w:b/>
                <w:bCs/>
              </w:rPr>
            </w:pPr>
            <w:r w:rsidRPr="00C63604">
              <w:rPr>
                <w:rFonts w:ascii="Times New Roman" w:hAnsi="Times New Roman" w:cs="Times New Roman"/>
                <w:b/>
                <w:bCs/>
              </w:rPr>
              <w:t>Typical Activities</w:t>
            </w:r>
          </w:p>
        </w:tc>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1E24AD" w14:textId="77777777" w:rsidR="00C63604" w:rsidRPr="00C63604" w:rsidRDefault="00C63604" w:rsidP="003934AB">
            <w:pPr>
              <w:jc w:val="both"/>
              <w:rPr>
                <w:rFonts w:ascii="Times New Roman" w:hAnsi="Times New Roman" w:cs="Times New Roman"/>
                <w:b/>
                <w:bCs/>
              </w:rPr>
            </w:pPr>
            <w:r w:rsidRPr="00C63604">
              <w:rPr>
                <w:rFonts w:ascii="Times New Roman" w:hAnsi="Times New Roman" w:cs="Times New Roman"/>
                <w:b/>
                <w:bCs/>
              </w:rPr>
              <w:t>Frequency</w:t>
            </w:r>
          </w:p>
        </w:tc>
        <w:tc>
          <w:tcPr>
            <w:tcW w:w="19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71C4CE" w14:textId="77777777" w:rsidR="00C63604" w:rsidRPr="00C63604" w:rsidRDefault="00C63604" w:rsidP="003934AB">
            <w:pPr>
              <w:jc w:val="both"/>
              <w:rPr>
                <w:rFonts w:ascii="Times New Roman" w:hAnsi="Times New Roman" w:cs="Times New Roman"/>
                <w:b/>
                <w:bCs/>
              </w:rPr>
            </w:pPr>
            <w:r w:rsidRPr="00C63604">
              <w:rPr>
                <w:rFonts w:ascii="Times New Roman" w:hAnsi="Times New Roman" w:cs="Times New Roman"/>
                <w:b/>
                <w:bCs/>
              </w:rPr>
              <w:t>Purpose / Outcome</w:t>
            </w:r>
          </w:p>
        </w:tc>
      </w:tr>
      <w:tr w:rsidR="00C63604" w:rsidRPr="00C63604" w14:paraId="224F8D7B" w14:textId="77777777" w:rsidTr="003934AB">
        <w:trPr>
          <w:trHeight w:val="1850"/>
        </w:trPr>
        <w:tc>
          <w:tcPr>
            <w:tcW w:w="16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AC6923"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HVAC Systems (ASHPs, AHUs, pumps)</w:t>
            </w:r>
          </w:p>
        </w:tc>
        <w:tc>
          <w:tcPr>
            <w:tcW w:w="1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4A45A6"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Planned Preventive Maintenance (PPM)</w:t>
            </w:r>
          </w:p>
        </w:tc>
        <w:tc>
          <w:tcPr>
            <w:tcW w:w="22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5EB44A"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Filter replacement, coil cleaning, refrigerant checks, fan and belt inspection, sensor calibration</w:t>
            </w:r>
          </w:p>
        </w:tc>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37638E"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Quarterly / Annually</w:t>
            </w:r>
          </w:p>
        </w:tc>
        <w:tc>
          <w:tcPr>
            <w:tcW w:w="19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F33546"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Maintain thermal efficiency, ensure occupant comfort, and prevent breakdowns</w:t>
            </w:r>
          </w:p>
        </w:tc>
      </w:tr>
      <w:tr w:rsidR="00C63604" w:rsidRPr="00C63604" w14:paraId="0D7DE0BF" w14:textId="77777777" w:rsidTr="003934AB">
        <w:trPr>
          <w:trHeight w:val="1580"/>
        </w:trPr>
        <w:tc>
          <w:tcPr>
            <w:tcW w:w="16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F3735C"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lastRenderedPageBreak/>
              <w:t>Electrical Distribution (LV boards, sub-DBs)</w:t>
            </w:r>
          </w:p>
        </w:tc>
        <w:tc>
          <w:tcPr>
            <w:tcW w:w="1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9D7BCB"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PPM &amp; Statutory Inspection</w:t>
            </w:r>
          </w:p>
        </w:tc>
        <w:tc>
          <w:tcPr>
            <w:tcW w:w="22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A2FFC1"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Visual inspection, tightening connections, thermal imaging, and insulation testing</w:t>
            </w:r>
          </w:p>
        </w:tc>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3A3CE6"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Annually (thermal imaging every 2–3 years)</w:t>
            </w:r>
          </w:p>
        </w:tc>
        <w:tc>
          <w:tcPr>
            <w:tcW w:w="19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3EF65B"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Ensure electrical safety, reliability, and compliance</w:t>
            </w:r>
          </w:p>
        </w:tc>
      </w:tr>
      <w:tr w:rsidR="00C63604" w:rsidRPr="00C63604" w14:paraId="40C8D4C1" w14:textId="77777777" w:rsidTr="003934AB">
        <w:trPr>
          <w:trHeight w:val="1310"/>
        </w:trPr>
        <w:tc>
          <w:tcPr>
            <w:tcW w:w="16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23B124"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Lighting &amp; Emergency Lighting</w:t>
            </w:r>
          </w:p>
        </w:tc>
        <w:tc>
          <w:tcPr>
            <w:tcW w:w="1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4F7CEF"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Statutory &amp; PPM</w:t>
            </w:r>
          </w:p>
        </w:tc>
        <w:tc>
          <w:tcPr>
            <w:tcW w:w="22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78A1E9"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Functional testing, lamp replacement, battery testing</w:t>
            </w:r>
          </w:p>
        </w:tc>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E82D41"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Monthly functional tests; annual full test</w:t>
            </w:r>
          </w:p>
        </w:tc>
        <w:tc>
          <w:tcPr>
            <w:tcW w:w="19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1CE6A4"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Maintain life-safety compliance and lighting reliability</w:t>
            </w:r>
          </w:p>
        </w:tc>
      </w:tr>
      <w:tr w:rsidR="00C63604" w:rsidRPr="00C63604" w14:paraId="0A10F018" w14:textId="77777777" w:rsidTr="003934AB">
        <w:trPr>
          <w:trHeight w:val="1310"/>
        </w:trPr>
        <w:tc>
          <w:tcPr>
            <w:tcW w:w="16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96CC46"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Fire Detection &amp; Alarm Systems</w:t>
            </w:r>
          </w:p>
        </w:tc>
        <w:tc>
          <w:tcPr>
            <w:tcW w:w="1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27834D"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Statutory Inspection</w:t>
            </w:r>
          </w:p>
        </w:tc>
        <w:tc>
          <w:tcPr>
            <w:tcW w:w="22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E51423"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Detector testing, alarm sounder testing, panel inspection</w:t>
            </w:r>
          </w:p>
        </w:tc>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426399"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Weekly user checks; biannual servicing</w:t>
            </w:r>
          </w:p>
        </w:tc>
        <w:tc>
          <w:tcPr>
            <w:tcW w:w="19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F3B919"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Protect occupants and ensure regulatory compliance</w:t>
            </w:r>
          </w:p>
        </w:tc>
      </w:tr>
      <w:tr w:rsidR="00C63604" w:rsidRPr="00C63604" w14:paraId="5FBF6DA1" w14:textId="77777777" w:rsidTr="003934AB">
        <w:trPr>
          <w:trHeight w:val="1310"/>
        </w:trPr>
        <w:tc>
          <w:tcPr>
            <w:tcW w:w="16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D76D82"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Plumbing &amp; Public Health Systems</w:t>
            </w:r>
          </w:p>
        </w:tc>
        <w:tc>
          <w:tcPr>
            <w:tcW w:w="1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90F52F"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PPM &amp; Reactive</w:t>
            </w:r>
          </w:p>
        </w:tc>
        <w:tc>
          <w:tcPr>
            <w:tcW w:w="22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1AE790"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Leak checks, valve operation, inspection of pipework and fittings</w:t>
            </w:r>
          </w:p>
        </w:tc>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3250D6"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Biannual inspections; reactive as required</w:t>
            </w:r>
          </w:p>
        </w:tc>
        <w:tc>
          <w:tcPr>
            <w:tcW w:w="19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53ED31"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Maintain hygiene, water efficiency, and system reliability</w:t>
            </w:r>
          </w:p>
        </w:tc>
      </w:tr>
      <w:tr w:rsidR="00C63604" w:rsidRPr="00C63604" w14:paraId="70351A64" w14:textId="77777777" w:rsidTr="003934AB">
        <w:trPr>
          <w:trHeight w:val="1310"/>
        </w:trPr>
        <w:tc>
          <w:tcPr>
            <w:tcW w:w="16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DDAADB"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Renewable Energy Systems (PV)</w:t>
            </w:r>
          </w:p>
        </w:tc>
        <w:tc>
          <w:tcPr>
            <w:tcW w:w="1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F06694"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PPM</w:t>
            </w:r>
          </w:p>
        </w:tc>
        <w:tc>
          <w:tcPr>
            <w:tcW w:w="22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9C1F7E"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Visual inspection, inverter performance checks, and cleaning if required</w:t>
            </w:r>
          </w:p>
        </w:tc>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711BE8"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Annually</w:t>
            </w:r>
          </w:p>
        </w:tc>
        <w:tc>
          <w:tcPr>
            <w:tcW w:w="19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488C23" w14:textId="77777777" w:rsidR="00C63604" w:rsidRPr="00C63604" w:rsidRDefault="00C63604" w:rsidP="003934AB">
            <w:pPr>
              <w:jc w:val="both"/>
              <w:rPr>
                <w:rFonts w:ascii="Times New Roman" w:hAnsi="Times New Roman" w:cs="Times New Roman"/>
              </w:rPr>
            </w:pPr>
            <w:proofErr w:type="spellStart"/>
            <w:r w:rsidRPr="00C63604">
              <w:rPr>
                <w:rFonts w:ascii="Times New Roman" w:hAnsi="Times New Roman" w:cs="Times New Roman"/>
              </w:rPr>
              <w:t>Maximise</w:t>
            </w:r>
            <w:proofErr w:type="spellEnd"/>
            <w:r w:rsidRPr="00C63604">
              <w:rPr>
                <w:rFonts w:ascii="Times New Roman" w:hAnsi="Times New Roman" w:cs="Times New Roman"/>
              </w:rPr>
              <w:t xml:space="preserve"> renewable energy output and system lifespan</w:t>
            </w:r>
          </w:p>
        </w:tc>
      </w:tr>
      <w:tr w:rsidR="00C63604" w:rsidRPr="00C63604" w14:paraId="30082F7C" w14:textId="77777777" w:rsidTr="003934AB">
        <w:trPr>
          <w:trHeight w:val="1310"/>
        </w:trPr>
        <w:tc>
          <w:tcPr>
            <w:tcW w:w="16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425BF3"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All Building Services</w:t>
            </w:r>
          </w:p>
        </w:tc>
        <w:tc>
          <w:tcPr>
            <w:tcW w:w="1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CE493A"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Reactive Maintenance</w:t>
            </w:r>
          </w:p>
        </w:tc>
        <w:tc>
          <w:tcPr>
            <w:tcW w:w="22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DC08A5"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Fault diagnosis, component repair, or replacement</w:t>
            </w:r>
          </w:p>
        </w:tc>
        <w:tc>
          <w:tcPr>
            <w:tcW w:w="16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445BDD"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As required</w:t>
            </w:r>
          </w:p>
        </w:tc>
        <w:tc>
          <w:tcPr>
            <w:tcW w:w="19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84F06C" w14:textId="77777777" w:rsidR="00C63604" w:rsidRPr="00C63604" w:rsidRDefault="00C63604" w:rsidP="003934AB">
            <w:pPr>
              <w:jc w:val="both"/>
              <w:rPr>
                <w:rFonts w:ascii="Times New Roman" w:hAnsi="Times New Roman" w:cs="Times New Roman"/>
              </w:rPr>
            </w:pPr>
            <w:r w:rsidRPr="00C63604">
              <w:rPr>
                <w:rFonts w:ascii="Times New Roman" w:hAnsi="Times New Roman" w:cs="Times New Roman"/>
              </w:rPr>
              <w:t xml:space="preserve">Restore services quickly and </w:t>
            </w:r>
            <w:proofErr w:type="spellStart"/>
            <w:r w:rsidRPr="00C63604">
              <w:rPr>
                <w:rFonts w:ascii="Times New Roman" w:hAnsi="Times New Roman" w:cs="Times New Roman"/>
              </w:rPr>
              <w:t>minimise</w:t>
            </w:r>
            <w:proofErr w:type="spellEnd"/>
            <w:r w:rsidRPr="00C63604">
              <w:rPr>
                <w:rFonts w:ascii="Times New Roman" w:hAnsi="Times New Roman" w:cs="Times New Roman"/>
              </w:rPr>
              <w:t xml:space="preserve"> disruption</w:t>
            </w:r>
          </w:p>
        </w:tc>
      </w:tr>
    </w:tbl>
    <w:p w14:paraId="45127021" w14:textId="77777777" w:rsidR="00C63604" w:rsidRPr="00C63604" w:rsidRDefault="00C63604" w:rsidP="00C63604">
      <w:pPr>
        <w:spacing w:before="240" w:after="240"/>
        <w:jc w:val="both"/>
        <w:rPr>
          <w:rFonts w:ascii="Times New Roman" w:hAnsi="Times New Roman" w:cs="Times New Roman"/>
        </w:rPr>
      </w:pPr>
    </w:p>
    <w:p w14:paraId="6F6471C9" w14:textId="77777777" w:rsidR="00C63604" w:rsidRPr="00C63604" w:rsidRDefault="00C63604" w:rsidP="00C63604">
      <w:pPr>
        <w:jc w:val="both"/>
        <w:rPr>
          <w:rFonts w:ascii="Times New Roman" w:hAnsi="Times New Roman" w:cs="Times New Roman"/>
        </w:rPr>
      </w:pPr>
      <w:r w:rsidRPr="00C63604">
        <w:rPr>
          <w:rFonts w:ascii="Times New Roman" w:hAnsi="Times New Roman" w:cs="Times New Roman"/>
        </w:rPr>
        <w:br w:type="page"/>
      </w:r>
    </w:p>
    <w:p w14:paraId="7B6E1704" w14:textId="77777777" w:rsidR="00C63604" w:rsidRPr="00C63604" w:rsidRDefault="00C63604" w:rsidP="00C63604">
      <w:pPr>
        <w:pStyle w:val="Heading1"/>
        <w:rPr>
          <w:rFonts w:ascii="Times New Roman" w:hAnsi="Times New Roman" w:cs="Times New Roman"/>
        </w:rPr>
      </w:pPr>
      <w:bookmarkStart w:id="28" w:name="_Toc220101997"/>
      <w:bookmarkStart w:id="29" w:name="_Toc220096832"/>
      <w:r w:rsidRPr="00C63604">
        <w:rPr>
          <w:rFonts w:ascii="Times New Roman" w:hAnsi="Times New Roman" w:cs="Times New Roman"/>
        </w:rPr>
        <w:lastRenderedPageBreak/>
        <w:t>PART 2: ENERGY AUDIT AND PERFORMANCE IMPROVEMENT</w:t>
      </w:r>
      <w:bookmarkEnd w:id="28"/>
      <w:bookmarkEnd w:id="29"/>
    </w:p>
    <w:p w14:paraId="4975DCFA" w14:textId="77777777" w:rsidR="00C63604" w:rsidRPr="00C63604" w:rsidRDefault="00C63604" w:rsidP="00C63604">
      <w:pPr>
        <w:pStyle w:val="Heading1"/>
        <w:rPr>
          <w:rFonts w:ascii="Times New Roman" w:hAnsi="Times New Roman" w:cs="Times New Roman"/>
        </w:rPr>
      </w:pPr>
      <w:bookmarkStart w:id="30" w:name="_Toc220101998"/>
      <w:bookmarkStart w:id="31" w:name="_Toc220096833"/>
      <w:r w:rsidRPr="00C63604">
        <w:rPr>
          <w:rFonts w:ascii="Times New Roman" w:hAnsi="Times New Roman" w:cs="Times New Roman"/>
        </w:rPr>
        <w:t>2.0 Introduction</w:t>
      </w:r>
      <w:bookmarkEnd w:id="30"/>
      <w:bookmarkEnd w:id="31"/>
    </w:p>
    <w:p w14:paraId="49AB4BA5" w14:textId="77777777" w:rsidR="00C63604" w:rsidRPr="00C63604" w:rsidRDefault="00C63604" w:rsidP="00C63604">
      <w:pPr>
        <w:jc w:val="both"/>
        <w:rPr>
          <w:rFonts w:ascii="Times New Roman" w:hAnsi="Times New Roman" w:cs="Times New Roman"/>
        </w:rPr>
      </w:pPr>
      <w:r w:rsidRPr="00C63604">
        <w:rPr>
          <w:rFonts w:ascii="Times New Roman" w:hAnsi="Times New Roman" w:cs="Times New Roman"/>
        </w:rPr>
        <w:t xml:space="preserve">This section gives a detailed energy audit of the building, which is the Innovation Matrix building at the University of Wales Trinity Saint David, Swansea. The existing energy performance of the building is assessed using the outputs of the Passive House Planning Package (PHPP v10.6), the inefficiencies are uncovered, and technically-founded </w:t>
      </w:r>
      <w:proofErr w:type="spellStart"/>
      <w:r w:rsidRPr="00C63604">
        <w:rPr>
          <w:rFonts w:ascii="Times New Roman" w:hAnsi="Times New Roman" w:cs="Times New Roman"/>
        </w:rPr>
        <w:t>optimisation</w:t>
      </w:r>
      <w:proofErr w:type="spellEnd"/>
      <w:r w:rsidRPr="00C63604">
        <w:rPr>
          <w:rFonts w:ascii="Times New Roman" w:hAnsi="Times New Roman" w:cs="Times New Roman"/>
        </w:rPr>
        <w:t xml:space="preserve"> of the building performance is suggested. The evaluation combines energy analysis, cost-benefit analysis, and the maintenance assessment to make sure the suggested interventions lead to ongoing efficiency gains and long-term operational dependability.</w:t>
      </w:r>
    </w:p>
    <w:p w14:paraId="4B81D733" w14:textId="77777777" w:rsidR="00C63604" w:rsidRPr="00C63604" w:rsidRDefault="00C63604" w:rsidP="00C63604">
      <w:pPr>
        <w:pStyle w:val="Heading2"/>
        <w:rPr>
          <w:rFonts w:ascii="Times New Roman" w:hAnsi="Times New Roman" w:cs="Times New Roman"/>
        </w:rPr>
      </w:pPr>
      <w:bookmarkStart w:id="32" w:name="_Toc220101999"/>
      <w:bookmarkStart w:id="33" w:name="_Toc220096834"/>
      <w:r w:rsidRPr="00C63604">
        <w:rPr>
          <w:rFonts w:ascii="Times New Roman" w:hAnsi="Times New Roman" w:cs="Times New Roman"/>
        </w:rPr>
        <w:t>2.1 Current Energy Performance</w:t>
      </w:r>
      <w:bookmarkEnd w:id="32"/>
      <w:bookmarkEnd w:id="33"/>
    </w:p>
    <w:p w14:paraId="4F29ACB2" w14:textId="77777777" w:rsidR="00C63604" w:rsidRPr="00C63604" w:rsidRDefault="00C63604" w:rsidP="00C63604">
      <w:pPr>
        <w:pStyle w:val="Heading3"/>
        <w:rPr>
          <w:rFonts w:ascii="Times New Roman" w:hAnsi="Times New Roman" w:cs="Times New Roman"/>
        </w:rPr>
      </w:pPr>
      <w:bookmarkStart w:id="34" w:name="_Toc220102000"/>
      <w:bookmarkStart w:id="35" w:name="_Toc220096835"/>
      <w:r w:rsidRPr="00C63604">
        <w:rPr>
          <w:rFonts w:ascii="Times New Roman" w:hAnsi="Times New Roman" w:cs="Times New Roman"/>
        </w:rPr>
        <w:t>2.1.1 Energy Modelling Methodology</w:t>
      </w:r>
      <w:bookmarkEnd w:id="34"/>
      <w:bookmarkEnd w:id="35"/>
    </w:p>
    <w:p w14:paraId="0CD31B75" w14:textId="77777777" w:rsidR="00C63604" w:rsidRPr="00C63604" w:rsidRDefault="00C63604" w:rsidP="00C63604">
      <w:pPr>
        <w:jc w:val="both"/>
        <w:rPr>
          <w:rFonts w:ascii="Times New Roman" w:hAnsi="Times New Roman" w:cs="Times New Roman"/>
        </w:rPr>
      </w:pPr>
      <w:r w:rsidRPr="00C63604">
        <w:rPr>
          <w:rFonts w:ascii="Times New Roman" w:hAnsi="Times New Roman" w:cs="Times New Roman"/>
        </w:rPr>
        <w:t xml:space="preserve">PHPP v10.6 was set up with the Swansea climate, and a detailed thermal model of the building was developed. The model has an area of treated floor or floor area (AVFA) </w:t>
      </w:r>
      <w:proofErr w:type="gramStart"/>
      <w:r w:rsidRPr="00C63604">
        <w:rPr>
          <w:rFonts w:ascii="Times New Roman" w:hAnsi="Times New Roman" w:cs="Times New Roman"/>
        </w:rPr>
        <w:t>of  2,679.2</w:t>
      </w:r>
      <w:proofErr w:type="gramEnd"/>
      <w:r w:rsidRPr="00C63604">
        <w:rPr>
          <w:rFonts w:ascii="Times New Roman" w:hAnsi="Times New Roman" w:cs="Times New Roman"/>
        </w:rPr>
        <w:t xml:space="preserve"> m², a design temperature of 20 °C, and the achieved values of fabric performance, which are confirmed by the building fabric manual (Phiri </w:t>
      </w:r>
      <w:r w:rsidRPr="00C63604">
        <w:rPr>
          <w:rFonts w:ascii="Times New Roman" w:hAnsi="Times New Roman" w:cs="Times New Roman"/>
          <w:i/>
        </w:rPr>
        <w:t>et al</w:t>
      </w:r>
      <w:r w:rsidRPr="00C63604">
        <w:rPr>
          <w:rFonts w:ascii="Times New Roman" w:hAnsi="Times New Roman" w:cs="Times New Roman"/>
        </w:rPr>
        <w:t>., 2025). PHPP is a known industry standard, low-energy, and non-domestic building resource, and allows the true estimation of the peak heating loads as well as the annual energy needs.</w:t>
      </w:r>
    </w:p>
    <w:p w14:paraId="19D11579" w14:textId="77777777" w:rsidR="00C63604" w:rsidRPr="00C63604" w:rsidRDefault="00C63604" w:rsidP="00C63604">
      <w:pPr>
        <w:pStyle w:val="Heading3"/>
        <w:rPr>
          <w:rFonts w:ascii="Times New Roman" w:hAnsi="Times New Roman" w:cs="Times New Roman"/>
        </w:rPr>
      </w:pPr>
      <w:bookmarkStart w:id="36" w:name="_Toc220102001"/>
      <w:bookmarkStart w:id="37" w:name="_Toc220096836"/>
      <w:r w:rsidRPr="00C63604">
        <w:rPr>
          <w:rFonts w:ascii="Times New Roman" w:hAnsi="Times New Roman" w:cs="Times New Roman"/>
        </w:rPr>
        <w:t>2.1.2 Energy Consumption Data</w:t>
      </w:r>
      <w:bookmarkEnd w:id="36"/>
      <w:bookmarkEnd w:id="37"/>
    </w:p>
    <w:p w14:paraId="05317EC1" w14:textId="77777777" w:rsidR="00C63604" w:rsidRPr="00C63604" w:rsidRDefault="00C63604" w:rsidP="00C63604">
      <w:pPr>
        <w:jc w:val="both"/>
        <w:rPr>
          <w:rFonts w:ascii="Times New Roman" w:hAnsi="Times New Roman" w:cs="Times New Roman"/>
        </w:rPr>
      </w:pPr>
      <w:r w:rsidRPr="00C63604">
        <w:rPr>
          <w:rFonts w:ascii="Times New Roman" w:hAnsi="Times New Roman" w:cs="Times New Roman"/>
        </w:rPr>
        <w:t>The PHPP annual method predicts an annual space-heating demand of 84,917 kWh, equivalent to 31.7 kWh/m²·yr. This confirms that the building performs significantly better than conventional UK non-domestic benchmarks, reflecting the effectiveness of the high-performance envelope and modern mechanical systems (</w:t>
      </w:r>
      <w:proofErr w:type="spellStart"/>
      <w:r w:rsidRPr="00C63604">
        <w:rPr>
          <w:rFonts w:ascii="Times New Roman" w:hAnsi="Times New Roman" w:cs="Times New Roman"/>
        </w:rPr>
        <w:t>Vatougiou</w:t>
      </w:r>
      <w:proofErr w:type="spellEnd"/>
      <w:r w:rsidRPr="00C63604">
        <w:rPr>
          <w:rFonts w:ascii="Times New Roman" w:hAnsi="Times New Roman" w:cs="Times New Roman"/>
        </w:rPr>
        <w:t xml:space="preserve"> </w:t>
      </w:r>
      <w:r w:rsidRPr="00C63604">
        <w:rPr>
          <w:rFonts w:ascii="Times New Roman" w:hAnsi="Times New Roman" w:cs="Times New Roman"/>
          <w:i/>
        </w:rPr>
        <w:t>et al</w:t>
      </w:r>
      <w:r w:rsidRPr="00C63604">
        <w:rPr>
          <w:rFonts w:ascii="Times New Roman" w:hAnsi="Times New Roman" w:cs="Times New Roman"/>
        </w:rPr>
        <w:t>., 2022).</w:t>
      </w:r>
    </w:p>
    <w:tbl>
      <w:tblPr>
        <w:tblW w:w="0" w:type="auto"/>
        <w:tblInd w:w="-5" w:type="dxa"/>
        <w:tblCellMar>
          <w:top w:w="15" w:type="dxa"/>
          <w:left w:w="15" w:type="dxa"/>
          <w:bottom w:w="15" w:type="dxa"/>
          <w:right w:w="15" w:type="dxa"/>
        </w:tblCellMar>
        <w:tblLook w:val="04A0" w:firstRow="1" w:lastRow="0" w:firstColumn="1" w:lastColumn="0" w:noHBand="0" w:noVBand="1"/>
      </w:tblPr>
      <w:tblGrid>
        <w:gridCol w:w="1420"/>
        <w:gridCol w:w="2142"/>
        <w:gridCol w:w="1446"/>
        <w:gridCol w:w="4347"/>
      </w:tblGrid>
      <w:tr w:rsidR="00C63604" w:rsidRPr="00C63604" w14:paraId="11E92062" w14:textId="77777777" w:rsidTr="003934AB">
        <w:trPr>
          <w:trHeight w:val="77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6D863A4" w14:textId="77777777" w:rsidR="00C63604" w:rsidRPr="00C63604" w:rsidRDefault="00C63604" w:rsidP="003934AB">
            <w:pPr>
              <w:pStyle w:val="NormalWeb"/>
              <w:spacing w:before="0" w:beforeAutospacing="0" w:after="0" w:afterAutospacing="0"/>
              <w:jc w:val="both"/>
            </w:pPr>
            <w:r w:rsidRPr="00C63604">
              <w:rPr>
                <w:b/>
                <w:bCs/>
                <w:color w:val="000000"/>
              </w:rPr>
              <w:t>Energy Type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67366E4" w14:textId="77777777" w:rsidR="00C63604" w:rsidRPr="00C63604" w:rsidRDefault="00C63604" w:rsidP="003934AB">
            <w:pPr>
              <w:pStyle w:val="NormalWeb"/>
              <w:spacing w:before="0" w:beforeAutospacing="0" w:after="0" w:afterAutospacing="0"/>
              <w:jc w:val="both"/>
            </w:pPr>
            <w:r w:rsidRPr="00C63604">
              <w:rPr>
                <w:b/>
                <w:bCs/>
                <w:color w:val="000000"/>
              </w:rPr>
              <w:t>Annual Consumption</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43F0A46" w14:textId="77777777" w:rsidR="00C63604" w:rsidRPr="00C63604" w:rsidRDefault="00C63604" w:rsidP="003934AB">
            <w:pPr>
              <w:pStyle w:val="NormalWeb"/>
              <w:spacing w:before="0" w:beforeAutospacing="0" w:after="0" w:afterAutospacing="0"/>
              <w:jc w:val="both"/>
            </w:pPr>
            <w:r w:rsidRPr="00C63604">
              <w:rPr>
                <w:b/>
                <w:bCs/>
                <w:color w:val="000000"/>
              </w:rPr>
              <w:t>Unit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17A0A48" w14:textId="77777777" w:rsidR="00C63604" w:rsidRPr="00C63604" w:rsidRDefault="00C63604" w:rsidP="003934AB">
            <w:pPr>
              <w:pStyle w:val="NormalWeb"/>
              <w:spacing w:before="0" w:beforeAutospacing="0" w:after="0" w:afterAutospacing="0"/>
              <w:jc w:val="both"/>
            </w:pPr>
            <w:r w:rsidRPr="00C63604">
              <w:rPr>
                <w:b/>
                <w:bCs/>
                <w:color w:val="000000"/>
              </w:rPr>
              <w:t>Primary End Use</w:t>
            </w:r>
          </w:p>
        </w:tc>
      </w:tr>
      <w:tr w:rsidR="00C63604" w:rsidRPr="00C63604" w14:paraId="1B83D30C" w14:textId="77777777" w:rsidTr="003934AB">
        <w:trPr>
          <w:trHeight w:val="77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78C1A3B" w14:textId="77777777" w:rsidR="00C63604" w:rsidRPr="00C63604" w:rsidRDefault="00C63604" w:rsidP="003934AB">
            <w:pPr>
              <w:pStyle w:val="NormalWeb"/>
              <w:spacing w:before="0" w:beforeAutospacing="0" w:after="0" w:afterAutospacing="0"/>
              <w:jc w:val="both"/>
            </w:pPr>
            <w:r w:rsidRPr="00C63604">
              <w:rPr>
                <w:color w:val="000000"/>
              </w:rPr>
              <w:t>Electricity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4D71FFB" w14:textId="77777777" w:rsidR="00C63604" w:rsidRPr="00C63604" w:rsidRDefault="00C63604" w:rsidP="003934AB">
            <w:pPr>
              <w:pStyle w:val="NormalWeb"/>
              <w:spacing w:before="0" w:beforeAutospacing="0" w:after="0" w:afterAutospacing="0"/>
              <w:jc w:val="both"/>
            </w:pPr>
            <w:r w:rsidRPr="00C63604">
              <w:rPr>
                <w:b/>
                <w:bCs/>
                <w:color w:val="000000"/>
              </w:rPr>
              <w:t>≈ 209382</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BF28BCB" w14:textId="77777777" w:rsidR="00C63604" w:rsidRPr="00C63604" w:rsidRDefault="00C63604" w:rsidP="003934AB">
            <w:pPr>
              <w:pStyle w:val="NormalWeb"/>
              <w:spacing w:before="0" w:beforeAutospacing="0" w:after="0" w:afterAutospacing="0"/>
              <w:jc w:val="both"/>
            </w:pPr>
            <w:r w:rsidRPr="00C63604">
              <w:rPr>
                <w:color w:val="000000"/>
              </w:rPr>
              <w:t xml:space="preserve">kW/h/a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2E9B9A5" w14:textId="77777777" w:rsidR="00C63604" w:rsidRPr="00C63604" w:rsidRDefault="00C63604" w:rsidP="003934AB">
            <w:pPr>
              <w:pStyle w:val="NormalWeb"/>
              <w:spacing w:before="0" w:beforeAutospacing="0" w:after="0" w:afterAutospacing="0"/>
              <w:jc w:val="both"/>
            </w:pPr>
            <w:r w:rsidRPr="00C63604">
              <w:rPr>
                <w:color w:val="000000"/>
              </w:rPr>
              <w:t>HVAC (ASHP, MVHR), lighting, small power, equipment</w:t>
            </w:r>
          </w:p>
        </w:tc>
      </w:tr>
      <w:tr w:rsidR="00C63604" w:rsidRPr="00C63604" w14:paraId="1C7C644B" w14:textId="77777777" w:rsidTr="003934AB">
        <w:trPr>
          <w:trHeight w:val="50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B44409D" w14:textId="77777777" w:rsidR="00C63604" w:rsidRPr="00C63604" w:rsidRDefault="00C63604" w:rsidP="003934AB">
            <w:pPr>
              <w:pStyle w:val="NormalWeb"/>
              <w:spacing w:before="0" w:beforeAutospacing="0" w:after="0" w:afterAutospacing="0"/>
              <w:jc w:val="both"/>
            </w:pPr>
            <w:r w:rsidRPr="00C63604">
              <w:rPr>
                <w:color w:val="000000"/>
              </w:rPr>
              <w:t>Water</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46F84EC" w14:textId="77777777" w:rsidR="00C63604" w:rsidRPr="00C63604" w:rsidRDefault="00C63604" w:rsidP="003934AB">
            <w:pPr>
              <w:pStyle w:val="NormalWeb"/>
              <w:spacing w:before="0" w:beforeAutospacing="0" w:after="0" w:afterAutospacing="0"/>
              <w:jc w:val="both"/>
            </w:pPr>
            <w:r w:rsidRPr="00C63604">
              <w:rPr>
                <w:b/>
                <w:bCs/>
                <w:color w:val="000000"/>
              </w:rPr>
              <w:t xml:space="preserve">≈ 70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54B5348" w14:textId="77777777" w:rsidR="00C63604" w:rsidRPr="00C63604" w:rsidRDefault="00C63604" w:rsidP="003934AB">
            <w:pPr>
              <w:pStyle w:val="NormalWeb"/>
              <w:spacing w:before="0" w:beforeAutospacing="0" w:after="0" w:afterAutospacing="0"/>
              <w:jc w:val="both"/>
            </w:pPr>
            <w:r w:rsidRPr="00C63604">
              <w:rPr>
                <w:color w:val="000000"/>
              </w:rPr>
              <w:t>KH/H/m^2/a</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5C6F39B" w14:textId="77777777" w:rsidR="00C63604" w:rsidRPr="00C63604" w:rsidRDefault="00C63604" w:rsidP="003934AB">
            <w:pPr>
              <w:pStyle w:val="NormalWeb"/>
              <w:spacing w:before="0" w:beforeAutospacing="0" w:after="0" w:afterAutospacing="0"/>
              <w:jc w:val="both"/>
            </w:pPr>
            <w:r w:rsidRPr="00C63604">
              <w:rPr>
                <w:color w:val="000000"/>
              </w:rPr>
              <w:t>Sanitary use, café and kitchen facilities</w:t>
            </w:r>
          </w:p>
        </w:tc>
      </w:tr>
      <w:tr w:rsidR="00C63604" w:rsidRPr="00C63604" w14:paraId="18428BAA" w14:textId="77777777" w:rsidTr="003934AB">
        <w:trPr>
          <w:trHeight w:val="50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2042B2" w14:textId="77777777" w:rsidR="00C63604" w:rsidRPr="00C63604" w:rsidRDefault="00C63604" w:rsidP="003934AB">
            <w:pPr>
              <w:pStyle w:val="NormalWeb"/>
              <w:spacing w:before="0" w:beforeAutospacing="0" w:after="0" w:afterAutospacing="0"/>
              <w:jc w:val="both"/>
              <w:rPr>
                <w:color w:val="000000"/>
              </w:rPr>
            </w:pPr>
            <w:r w:rsidRPr="00C63604">
              <w:rPr>
                <w:color w:val="000000"/>
              </w:rPr>
              <w:t>Heating</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ABA25F" w14:textId="77777777" w:rsidR="00C63604" w:rsidRPr="00C63604" w:rsidRDefault="00C63604" w:rsidP="003934AB">
            <w:pPr>
              <w:pStyle w:val="NormalWeb"/>
              <w:spacing w:before="0" w:beforeAutospacing="0" w:after="0" w:afterAutospacing="0"/>
              <w:jc w:val="both"/>
              <w:rPr>
                <w:b/>
                <w:bCs/>
                <w:color w:val="000000"/>
              </w:rPr>
            </w:pPr>
            <w:r w:rsidRPr="00C63604">
              <w:rPr>
                <w:b/>
                <w:bCs/>
                <w:color w:val="000000"/>
              </w:rPr>
              <w:t>≈ 35</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80EC29" w14:textId="77777777" w:rsidR="00C63604" w:rsidRPr="00C63604" w:rsidRDefault="00C63604" w:rsidP="003934AB">
            <w:pPr>
              <w:pStyle w:val="NormalWeb"/>
              <w:spacing w:before="0" w:beforeAutospacing="0" w:after="0" w:afterAutospacing="0"/>
              <w:jc w:val="both"/>
              <w:rPr>
                <w:color w:val="000000"/>
              </w:rPr>
            </w:pPr>
            <w:r w:rsidRPr="00C63604">
              <w:rPr>
                <w:color w:val="000000"/>
              </w:rPr>
              <w:t>KH/H/m^2/a</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F0859D" w14:textId="77777777" w:rsidR="00C63604" w:rsidRPr="00C63604" w:rsidRDefault="00C63604" w:rsidP="003934AB">
            <w:pPr>
              <w:pStyle w:val="NormalWeb"/>
              <w:spacing w:before="0" w:beforeAutospacing="0" w:after="0" w:afterAutospacing="0"/>
              <w:jc w:val="both"/>
              <w:rPr>
                <w:color w:val="000000"/>
              </w:rPr>
            </w:pPr>
            <w:r w:rsidRPr="00C63604">
              <w:rPr>
                <w:color w:val="000000"/>
              </w:rPr>
              <w:t>Whole Building Heating</w:t>
            </w:r>
          </w:p>
        </w:tc>
      </w:tr>
    </w:tbl>
    <w:p w14:paraId="4BF4B201" w14:textId="77777777" w:rsidR="00C63604" w:rsidRPr="00C63604" w:rsidRDefault="00C63604" w:rsidP="00C63604">
      <w:pPr>
        <w:jc w:val="both"/>
        <w:rPr>
          <w:rFonts w:ascii="Times New Roman" w:hAnsi="Times New Roman" w:cs="Times New Roman"/>
        </w:rPr>
      </w:pPr>
    </w:p>
    <w:p w14:paraId="055DA184" w14:textId="77777777" w:rsidR="00C63604" w:rsidRPr="00C63604" w:rsidRDefault="00C63604" w:rsidP="00C63604">
      <w:pPr>
        <w:jc w:val="both"/>
        <w:rPr>
          <w:rFonts w:ascii="Times New Roman" w:hAnsi="Times New Roman" w:cs="Times New Roman"/>
        </w:rPr>
      </w:pPr>
      <w:r w:rsidRPr="00C63604">
        <w:rPr>
          <w:rFonts w:ascii="Times New Roman" w:hAnsi="Times New Roman" w:cs="Times New Roman"/>
        </w:rPr>
        <w:t>Transmission heat losses (QT) account for 96,208 kWh/yr (35.9 kWh/m²·yr), while ventilation heat losses (QV) contribute 41,939 kWh/yr (15.7 kWh/m²·yr). Total annual heat losses, therefore, amount to 138,147 kWh/yr. These losses are partially offset by internal and solar heat gains of 53,230 kWh/yr, resulting in the net heating demand identified above.</w:t>
      </w:r>
    </w:p>
    <w:p w14:paraId="7409ED90" w14:textId="77777777" w:rsidR="00C63604" w:rsidRPr="00C63604" w:rsidRDefault="00C63604" w:rsidP="00C63604">
      <w:pPr>
        <w:pStyle w:val="NormalWeb"/>
        <w:spacing w:before="240" w:beforeAutospacing="0" w:after="240" w:afterAutospacing="0" w:line="360" w:lineRule="auto"/>
        <w:jc w:val="center"/>
        <w:rPr>
          <w:b/>
          <w:bCs/>
        </w:rPr>
      </w:pPr>
      <w:r w:rsidRPr="00C63604">
        <w:rPr>
          <w:noProof/>
          <w:lang w:val="en"/>
        </w:rPr>
        <w:drawing>
          <wp:inline distT="0" distB="0" distL="0" distR="0" wp14:anchorId="3774F74A" wp14:editId="1D3F97DE">
            <wp:extent cx="3194388" cy="3722370"/>
            <wp:effectExtent l="0" t="0" r="6350" b="0"/>
            <wp:docPr id="4" name="Picture 4" descr="C:\Users\PC 4\AppData\Local\Microsoft\Windows\INetCache\Content.MSO\C64DB41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C 4\AppData\Local\Microsoft\Windows\INetCache\Content.MSO\C64DB415.tmp"/>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200732" cy="3729762"/>
                    </a:xfrm>
                    <a:prstGeom prst="rect">
                      <a:avLst/>
                    </a:prstGeom>
                    <a:noFill/>
                    <a:ln>
                      <a:noFill/>
                    </a:ln>
                  </pic:spPr>
                </pic:pic>
              </a:graphicData>
            </a:graphic>
          </wp:inline>
        </w:drawing>
      </w:r>
    </w:p>
    <w:p w14:paraId="3BEB9863" w14:textId="77777777" w:rsidR="00C63604" w:rsidRPr="00C63604" w:rsidRDefault="00C63604" w:rsidP="00C63604">
      <w:pPr>
        <w:jc w:val="both"/>
        <w:rPr>
          <w:rFonts w:ascii="Times New Roman" w:hAnsi="Times New Roman" w:cs="Times New Roman"/>
          <w:b/>
        </w:rPr>
      </w:pPr>
      <w:r w:rsidRPr="00C63604">
        <w:rPr>
          <w:rFonts w:ascii="Times New Roman" w:hAnsi="Times New Roman" w:cs="Times New Roman"/>
          <w:b/>
        </w:rPr>
        <w:t>Figure 1: Transmission and ventilation losses, internal and solar heat gain, and heating demand as an annual energy balance of space heating (PHPP v10.6)</w:t>
      </w:r>
    </w:p>
    <w:p w14:paraId="5841D72B" w14:textId="77777777" w:rsidR="00C63604" w:rsidRPr="00C63604" w:rsidRDefault="00C63604" w:rsidP="00C63604">
      <w:pPr>
        <w:jc w:val="both"/>
        <w:rPr>
          <w:rFonts w:ascii="Times New Roman" w:hAnsi="Times New Roman" w:cs="Times New Roman"/>
        </w:rPr>
      </w:pPr>
      <w:r w:rsidRPr="00C63604">
        <w:rPr>
          <w:rFonts w:ascii="Times New Roman" w:hAnsi="Times New Roman" w:cs="Times New Roman"/>
        </w:rPr>
        <w:t xml:space="preserve">The house has been entirely electrically powered, and no gas is used on-site. Demand for electricity thus takes care of space heating through air source heat pumps, ventilation, lighting, small power, and auxiliary systems (Thompson </w:t>
      </w:r>
      <w:r w:rsidRPr="00C63604">
        <w:rPr>
          <w:rFonts w:ascii="Times New Roman" w:hAnsi="Times New Roman" w:cs="Times New Roman"/>
          <w:i/>
        </w:rPr>
        <w:t>et al</w:t>
      </w:r>
      <w:r w:rsidRPr="00C63604">
        <w:rPr>
          <w:rFonts w:ascii="Times New Roman" w:hAnsi="Times New Roman" w:cs="Times New Roman"/>
        </w:rPr>
        <w:t>., 2022). The consumption of water is confined to domestic and welfare usage, and it is not a major contributor to the total energy demand against the HVAC and electrical systems.</w:t>
      </w:r>
    </w:p>
    <w:p w14:paraId="70E87837" w14:textId="77777777" w:rsidR="00C63604" w:rsidRPr="00C63604" w:rsidRDefault="00C63604" w:rsidP="00C63604">
      <w:pPr>
        <w:jc w:val="both"/>
        <w:rPr>
          <w:rFonts w:ascii="Times New Roman" w:hAnsi="Times New Roman" w:cs="Times New Roman"/>
        </w:rPr>
      </w:pPr>
    </w:p>
    <w:p w14:paraId="2158CFE4" w14:textId="77777777" w:rsidR="00C63604" w:rsidRPr="00C63604" w:rsidRDefault="00C63604" w:rsidP="00C63604">
      <w:pPr>
        <w:pStyle w:val="NormalWeb"/>
        <w:spacing w:before="240" w:beforeAutospacing="0" w:after="240" w:afterAutospacing="0" w:line="360" w:lineRule="auto"/>
        <w:jc w:val="center"/>
      </w:pPr>
      <w:r w:rsidRPr="00C63604">
        <w:rPr>
          <w:noProof/>
          <w:lang w:val="en"/>
        </w:rPr>
        <w:lastRenderedPageBreak/>
        <w:drawing>
          <wp:inline distT="0" distB="0" distL="0" distR="0" wp14:anchorId="2BB1EC27" wp14:editId="63BD591A">
            <wp:extent cx="5714312" cy="2981944"/>
            <wp:effectExtent l="0" t="0" r="1270" b="9525"/>
            <wp:docPr id="3" name="Picture 3" descr="C:\Users\PC 4\AppData\Local\Microsoft\Windows\INetCache\Content.MSO\1DB4D3E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C 4\AppData\Local\Microsoft\Windows\INetCache\Content.MSO\1DB4D3EB.tmp"/>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5829" cy="2987954"/>
                    </a:xfrm>
                    <a:prstGeom prst="rect">
                      <a:avLst/>
                    </a:prstGeom>
                    <a:noFill/>
                    <a:ln>
                      <a:noFill/>
                    </a:ln>
                  </pic:spPr>
                </pic:pic>
              </a:graphicData>
            </a:graphic>
          </wp:inline>
        </w:drawing>
      </w:r>
      <w:r w:rsidRPr="00C63604">
        <w:rPr>
          <w:b/>
          <w:bCs/>
        </w:rPr>
        <w:t>Figure 2: Monthly breakdown of specific heating demand, total heat losses, and combined solar and internal heat gains (PHPP v10.6)</w:t>
      </w:r>
    </w:p>
    <w:p w14:paraId="672C25AF" w14:textId="77777777" w:rsidR="00C63604" w:rsidRPr="00C63604" w:rsidRDefault="00C63604" w:rsidP="00C63604">
      <w:pPr>
        <w:pStyle w:val="NormalWeb"/>
        <w:spacing w:before="0" w:beforeAutospacing="0" w:after="0" w:afterAutospacing="0" w:line="360" w:lineRule="auto"/>
        <w:jc w:val="center"/>
      </w:pPr>
      <w:r w:rsidRPr="00C63604">
        <w:rPr>
          <w:b/>
          <w:bCs/>
        </w:rPr>
        <w:t>Table 2.1: Summary of Baseline Heating Energy Performance (PHPP)</w:t>
      </w:r>
    </w:p>
    <w:tbl>
      <w:tblPr>
        <w:tblW w:w="0" w:type="auto"/>
        <w:jc w:val="center"/>
        <w:tblCellMar>
          <w:top w:w="15" w:type="dxa"/>
          <w:left w:w="15" w:type="dxa"/>
          <w:bottom w:w="15" w:type="dxa"/>
          <w:right w:w="15" w:type="dxa"/>
        </w:tblCellMar>
        <w:tblLook w:val="04A0" w:firstRow="1" w:lastRow="0" w:firstColumn="1" w:lastColumn="0" w:noHBand="0" w:noVBand="1"/>
      </w:tblPr>
      <w:tblGrid>
        <w:gridCol w:w="3079"/>
        <w:gridCol w:w="1752"/>
      </w:tblGrid>
      <w:tr w:rsidR="00C63604" w:rsidRPr="00C63604" w14:paraId="33EDB947" w14:textId="77777777" w:rsidTr="003934AB">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3AE8BD5" w14:textId="77777777" w:rsidR="00C63604" w:rsidRPr="00C63604" w:rsidRDefault="00C63604" w:rsidP="003934AB">
            <w:pPr>
              <w:pStyle w:val="NormalWeb"/>
              <w:spacing w:before="0" w:beforeAutospacing="0" w:after="0" w:afterAutospacing="0" w:line="360" w:lineRule="auto"/>
              <w:jc w:val="center"/>
            </w:pPr>
            <w:r w:rsidRPr="00C63604">
              <w:rPr>
                <w:b/>
                <w:bCs/>
              </w:rPr>
              <w:t>Parameter</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A373B60" w14:textId="77777777" w:rsidR="00C63604" w:rsidRPr="00C63604" w:rsidRDefault="00C63604" w:rsidP="003934AB">
            <w:pPr>
              <w:pStyle w:val="NormalWeb"/>
              <w:spacing w:before="0" w:beforeAutospacing="0" w:after="0" w:afterAutospacing="0" w:line="360" w:lineRule="auto"/>
              <w:jc w:val="center"/>
            </w:pPr>
            <w:r w:rsidRPr="00C63604">
              <w:rPr>
                <w:b/>
                <w:bCs/>
              </w:rPr>
              <w:t>Value</w:t>
            </w:r>
          </w:p>
        </w:tc>
      </w:tr>
      <w:tr w:rsidR="00C63604" w:rsidRPr="00C63604" w14:paraId="78C242DF" w14:textId="77777777" w:rsidTr="003934AB">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1E9A5BF" w14:textId="77777777" w:rsidR="00C63604" w:rsidRPr="00C63604" w:rsidRDefault="00C63604" w:rsidP="003934AB">
            <w:pPr>
              <w:pStyle w:val="NormalWeb"/>
              <w:spacing w:before="0" w:beforeAutospacing="0" w:after="0" w:afterAutospacing="0" w:line="360" w:lineRule="auto"/>
              <w:jc w:val="center"/>
            </w:pPr>
            <w:r w:rsidRPr="00C63604">
              <w:t>Annual heating demand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B8858C5" w14:textId="77777777" w:rsidR="00C63604" w:rsidRPr="00C63604" w:rsidRDefault="00C63604" w:rsidP="003934AB">
            <w:pPr>
              <w:pStyle w:val="NormalWeb"/>
              <w:spacing w:before="0" w:beforeAutospacing="0" w:after="0" w:afterAutospacing="0" w:line="360" w:lineRule="auto"/>
              <w:jc w:val="center"/>
            </w:pPr>
            <w:r w:rsidRPr="00C63604">
              <w:t>84,917 kWh/yr</w:t>
            </w:r>
          </w:p>
        </w:tc>
      </w:tr>
      <w:tr w:rsidR="00C63604" w:rsidRPr="00C63604" w14:paraId="694C5912" w14:textId="77777777" w:rsidTr="003934AB">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F8C65E3" w14:textId="77777777" w:rsidR="00C63604" w:rsidRPr="00C63604" w:rsidRDefault="00C63604" w:rsidP="003934AB">
            <w:pPr>
              <w:pStyle w:val="NormalWeb"/>
              <w:spacing w:before="0" w:beforeAutospacing="0" w:after="0" w:afterAutospacing="0" w:line="360" w:lineRule="auto"/>
              <w:jc w:val="center"/>
            </w:pPr>
            <w:r w:rsidRPr="00C63604">
              <w:t>Area-specific heating demand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82D9F7D" w14:textId="77777777" w:rsidR="00C63604" w:rsidRPr="00C63604" w:rsidRDefault="00C63604" w:rsidP="003934AB">
            <w:pPr>
              <w:pStyle w:val="NormalWeb"/>
              <w:spacing w:before="0" w:beforeAutospacing="0" w:after="0" w:afterAutospacing="0" w:line="360" w:lineRule="auto"/>
              <w:jc w:val="center"/>
            </w:pPr>
            <w:r w:rsidRPr="00C63604">
              <w:t>31.7 kWh/m²·yr</w:t>
            </w:r>
          </w:p>
        </w:tc>
      </w:tr>
      <w:tr w:rsidR="00C63604" w:rsidRPr="00C63604" w14:paraId="6AA46714" w14:textId="77777777" w:rsidTr="003934AB">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101FF80" w14:textId="77777777" w:rsidR="00C63604" w:rsidRPr="00C63604" w:rsidRDefault="00C63604" w:rsidP="003934AB">
            <w:pPr>
              <w:pStyle w:val="NormalWeb"/>
              <w:spacing w:before="0" w:beforeAutospacing="0" w:after="0" w:afterAutospacing="0" w:line="360" w:lineRule="auto"/>
              <w:jc w:val="center"/>
            </w:pPr>
            <w:r w:rsidRPr="00C63604">
              <w:t>Transmission losses (QT)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4B3A3EC" w14:textId="77777777" w:rsidR="00C63604" w:rsidRPr="00C63604" w:rsidRDefault="00C63604" w:rsidP="003934AB">
            <w:pPr>
              <w:pStyle w:val="NormalWeb"/>
              <w:spacing w:before="0" w:beforeAutospacing="0" w:after="0" w:afterAutospacing="0" w:line="360" w:lineRule="auto"/>
              <w:jc w:val="center"/>
            </w:pPr>
            <w:r w:rsidRPr="00C63604">
              <w:t>96,208 kWh/yr</w:t>
            </w:r>
          </w:p>
        </w:tc>
      </w:tr>
      <w:tr w:rsidR="00C63604" w:rsidRPr="00C63604" w14:paraId="1F1FE832" w14:textId="77777777" w:rsidTr="003934AB">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0135C02" w14:textId="77777777" w:rsidR="00C63604" w:rsidRPr="00C63604" w:rsidRDefault="00C63604" w:rsidP="003934AB">
            <w:pPr>
              <w:pStyle w:val="NormalWeb"/>
              <w:spacing w:before="0" w:beforeAutospacing="0" w:after="0" w:afterAutospacing="0" w:line="360" w:lineRule="auto"/>
              <w:jc w:val="center"/>
            </w:pPr>
            <w:r w:rsidRPr="00C63604">
              <w:t>Ventilation losses (QV)</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1BD883A" w14:textId="77777777" w:rsidR="00C63604" w:rsidRPr="00C63604" w:rsidRDefault="00C63604" w:rsidP="003934AB">
            <w:pPr>
              <w:pStyle w:val="NormalWeb"/>
              <w:spacing w:before="0" w:beforeAutospacing="0" w:after="0" w:afterAutospacing="0" w:line="360" w:lineRule="auto"/>
              <w:jc w:val="center"/>
            </w:pPr>
            <w:r w:rsidRPr="00C63604">
              <w:t>41,939 kWh/yr</w:t>
            </w:r>
          </w:p>
        </w:tc>
      </w:tr>
      <w:tr w:rsidR="00C63604" w:rsidRPr="00C63604" w14:paraId="31FD3528" w14:textId="77777777" w:rsidTr="003934AB">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61B98D0" w14:textId="77777777" w:rsidR="00C63604" w:rsidRPr="00C63604" w:rsidRDefault="00C63604" w:rsidP="003934AB">
            <w:pPr>
              <w:pStyle w:val="NormalWeb"/>
              <w:spacing w:before="0" w:beforeAutospacing="0" w:after="0" w:afterAutospacing="0" w:line="360" w:lineRule="auto"/>
              <w:jc w:val="center"/>
            </w:pPr>
            <w:r w:rsidRPr="00C63604">
              <w:t>Internal + solar gains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BC22474" w14:textId="77777777" w:rsidR="00C63604" w:rsidRPr="00C63604" w:rsidRDefault="00C63604" w:rsidP="003934AB">
            <w:pPr>
              <w:pStyle w:val="NormalWeb"/>
              <w:spacing w:before="0" w:beforeAutospacing="0" w:after="0" w:afterAutospacing="0" w:line="360" w:lineRule="auto"/>
              <w:jc w:val="center"/>
            </w:pPr>
            <w:r w:rsidRPr="00C63604">
              <w:t>53,230 kWh/yr</w:t>
            </w:r>
          </w:p>
        </w:tc>
      </w:tr>
      <w:tr w:rsidR="00C63604" w:rsidRPr="00C63604" w14:paraId="49C4BAE9" w14:textId="77777777" w:rsidTr="003934AB">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9ED1027" w14:textId="77777777" w:rsidR="00C63604" w:rsidRPr="00C63604" w:rsidRDefault="00C63604" w:rsidP="003934AB">
            <w:pPr>
              <w:pStyle w:val="NormalWeb"/>
              <w:spacing w:before="0" w:beforeAutospacing="0" w:after="0" w:afterAutospacing="0" w:line="360" w:lineRule="auto"/>
              <w:jc w:val="center"/>
            </w:pPr>
            <w:r w:rsidRPr="00C63604">
              <w:t>Overheating frequency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6919316" w14:textId="77777777" w:rsidR="00C63604" w:rsidRPr="00C63604" w:rsidRDefault="00C63604" w:rsidP="003934AB">
            <w:pPr>
              <w:pStyle w:val="NormalWeb"/>
              <w:spacing w:before="0" w:beforeAutospacing="0" w:after="0" w:afterAutospacing="0" w:line="360" w:lineRule="auto"/>
              <w:jc w:val="center"/>
            </w:pPr>
            <w:r w:rsidRPr="00C63604">
              <w:t>1%</w:t>
            </w:r>
          </w:p>
        </w:tc>
      </w:tr>
    </w:tbl>
    <w:p w14:paraId="1B4369AB" w14:textId="77777777" w:rsidR="00C63604" w:rsidRPr="00C63604" w:rsidRDefault="00C63604" w:rsidP="00C63604">
      <w:pPr>
        <w:pStyle w:val="Heading3"/>
        <w:rPr>
          <w:rFonts w:ascii="Times New Roman" w:hAnsi="Times New Roman" w:cs="Times New Roman"/>
        </w:rPr>
      </w:pPr>
      <w:bookmarkStart w:id="38" w:name="_Toc220102002"/>
      <w:bookmarkStart w:id="39" w:name="_Toc220096837"/>
      <w:r w:rsidRPr="00C63604">
        <w:rPr>
          <w:rFonts w:ascii="Times New Roman" w:hAnsi="Times New Roman" w:cs="Times New Roman"/>
        </w:rPr>
        <w:t>2.1.3 Energy Usage Patterns</w:t>
      </w:r>
      <w:bookmarkEnd w:id="38"/>
      <w:bookmarkEnd w:id="39"/>
    </w:p>
    <w:p w14:paraId="0439839E" w14:textId="77777777" w:rsidR="00C63604" w:rsidRPr="00C63604" w:rsidRDefault="00C63604" w:rsidP="00C63604">
      <w:pPr>
        <w:pStyle w:val="NormalWeb"/>
        <w:spacing w:before="240" w:beforeAutospacing="0" w:after="240" w:afterAutospacing="0" w:line="360" w:lineRule="auto"/>
        <w:jc w:val="both"/>
      </w:pPr>
      <w:r w:rsidRPr="00C63604">
        <w:t xml:space="preserve">The PHPP peak load calculation shows that the design heating load is 45.2 kW, which is equal to 16.9 </w:t>
      </w:r>
      <w:r w:rsidRPr="00C63604">
        <w:rPr>
          <w:bCs/>
        </w:rPr>
        <w:t>W/m²</w:t>
      </w:r>
      <w:r w:rsidRPr="00C63604">
        <w:t xml:space="preserve">. Such a low peak demand proves that the heating needs of the building are rather small </w:t>
      </w:r>
      <w:r w:rsidRPr="00C63604">
        <w:lastRenderedPageBreak/>
        <w:t xml:space="preserve">and it is universal enough to be operated by the heat pump (Cho </w:t>
      </w:r>
      <w:r w:rsidRPr="00C63604">
        <w:rPr>
          <w:i/>
        </w:rPr>
        <w:t>et al</w:t>
      </w:r>
      <w:r w:rsidRPr="00C63604">
        <w:t xml:space="preserve">., 2023). But PHPP identifies that the demand for heating cannot be fulfilled through supply air without additional heating coming by means of a separate hydronic heating distribution system, since the total possible heating through ventilation is only </w:t>
      </w:r>
      <w:r w:rsidRPr="00C63604">
        <w:rPr>
          <w:bCs/>
        </w:rPr>
        <w:t>6.3 W/m²</w:t>
      </w:r>
      <w:r w:rsidRPr="00C63604">
        <w:t>.</w:t>
      </w:r>
    </w:p>
    <w:p w14:paraId="2D7AE43F" w14:textId="77777777" w:rsidR="00C63604" w:rsidRPr="00C63604" w:rsidRDefault="00C63604" w:rsidP="00C63604">
      <w:pPr>
        <w:pStyle w:val="NormalWeb"/>
        <w:spacing w:before="240" w:beforeAutospacing="0" w:after="240" w:afterAutospacing="0" w:line="360" w:lineRule="auto"/>
        <w:jc w:val="both"/>
      </w:pPr>
      <w:r w:rsidRPr="00C63604">
        <w:t>The HVAC operation patterns are predominant in energy consumption, especially in the heating season, and ventilation heat losses constitute a significant percentage of total losses, even with the heat recovery.</w:t>
      </w:r>
    </w:p>
    <w:p w14:paraId="5E92FFEE" w14:textId="77777777" w:rsidR="00C63604" w:rsidRPr="00C63604" w:rsidRDefault="00C63604" w:rsidP="00C63604">
      <w:pPr>
        <w:pStyle w:val="Heading2"/>
        <w:rPr>
          <w:rFonts w:ascii="Times New Roman" w:hAnsi="Times New Roman" w:cs="Times New Roman"/>
        </w:rPr>
      </w:pPr>
      <w:bookmarkStart w:id="40" w:name="_Toc220102003"/>
      <w:bookmarkStart w:id="41" w:name="_Toc220096838"/>
      <w:r w:rsidRPr="00C63604">
        <w:rPr>
          <w:rFonts w:ascii="Times New Roman" w:hAnsi="Times New Roman" w:cs="Times New Roman"/>
        </w:rPr>
        <w:t>2.2 Performance Analysis</w:t>
      </w:r>
      <w:bookmarkEnd w:id="40"/>
      <w:bookmarkEnd w:id="41"/>
    </w:p>
    <w:p w14:paraId="48712C65" w14:textId="77777777" w:rsidR="00C63604" w:rsidRPr="00C63604" w:rsidRDefault="00C63604" w:rsidP="00C63604">
      <w:pPr>
        <w:pStyle w:val="Heading3"/>
        <w:rPr>
          <w:rFonts w:ascii="Times New Roman" w:hAnsi="Times New Roman" w:cs="Times New Roman"/>
        </w:rPr>
      </w:pPr>
      <w:bookmarkStart w:id="42" w:name="_Toc220102004"/>
      <w:bookmarkStart w:id="43" w:name="_Toc220096839"/>
      <w:r w:rsidRPr="00C63604">
        <w:rPr>
          <w:rFonts w:ascii="Times New Roman" w:hAnsi="Times New Roman" w:cs="Times New Roman"/>
        </w:rPr>
        <w:t>2.2.1 Evaluation of Current Performance</w:t>
      </w:r>
      <w:bookmarkEnd w:id="42"/>
      <w:bookmarkEnd w:id="43"/>
    </w:p>
    <w:p w14:paraId="38C0FDDA" w14:textId="77777777" w:rsidR="00C63604" w:rsidRPr="00C63604" w:rsidRDefault="00C63604" w:rsidP="00C63604">
      <w:pPr>
        <w:pStyle w:val="NormalWeb"/>
        <w:spacing w:before="0" w:beforeAutospacing="0" w:after="0" w:afterAutospacing="0" w:line="360" w:lineRule="auto"/>
        <w:jc w:val="both"/>
      </w:pPr>
      <w:r w:rsidRPr="00C63604">
        <w:t xml:space="preserve">Comprehensively, the performance of the building of the Innovation Matrix has excellent energy characteristics, as per the current low-energy design guidelines. The heating requirement of 31.7 kWh/m 2/yr is significantly less than what standard higher-education buildings in the UK need, which indicates good insulation, airtightness, and homogeneity of the system (Liu </w:t>
      </w:r>
      <w:r w:rsidRPr="00C63604">
        <w:rPr>
          <w:i/>
        </w:rPr>
        <w:t>et al</w:t>
      </w:r>
      <w:r w:rsidRPr="00C63604">
        <w:t>., 2022). The risk of overheating, predicted at 1%, establishes the fact that the thermal comfort is achieved without extra cooling needs in summer.</w:t>
      </w:r>
    </w:p>
    <w:p w14:paraId="5ED761E5" w14:textId="77777777" w:rsidR="00C63604" w:rsidRPr="00C63604" w:rsidRDefault="00C63604" w:rsidP="00C63604">
      <w:pPr>
        <w:pStyle w:val="NormalWeb"/>
        <w:spacing w:before="0" w:beforeAutospacing="0" w:after="0" w:afterAutospacing="0" w:line="360" w:lineRule="auto"/>
        <w:jc w:val="both"/>
      </w:pPr>
      <w:r w:rsidRPr="00C63604">
        <w:t xml:space="preserve">Nevertheless, PHPP findings indicate that the leading cause of transmission loss is the windows, which contribute 46,232 kWh/yr or almost half of all transmission heat loss (Liu </w:t>
      </w:r>
      <w:r w:rsidRPr="00C63604">
        <w:rPr>
          <w:i/>
        </w:rPr>
        <w:t>et al</w:t>
      </w:r>
      <w:r w:rsidRPr="00C63604">
        <w:t>., 2023). Although the glazing specification is contemporary, its U-value of 1.226 W/m²K is much higher than that of opaque items.</w:t>
      </w:r>
    </w:p>
    <w:p w14:paraId="07D375E5" w14:textId="77777777" w:rsidR="00C63604" w:rsidRPr="00C63604" w:rsidRDefault="00C63604" w:rsidP="00C63604">
      <w:pPr>
        <w:pStyle w:val="NormalWeb"/>
        <w:spacing w:before="0" w:beforeAutospacing="0" w:after="0" w:afterAutospacing="0" w:line="360" w:lineRule="auto"/>
        <w:jc w:val="both"/>
      </w:pPr>
      <w:r w:rsidRPr="00C63604">
        <w:t>Ventilation losses are also prominent, and they contribute more or less 30% of the total annual heat losses, mainly because of the relatively low heat recovery efficiency of 32%, which is below the present best practice.</w:t>
      </w:r>
    </w:p>
    <w:p w14:paraId="565E94A7" w14:textId="77777777" w:rsidR="00C63604" w:rsidRPr="00C63604" w:rsidRDefault="00C63604" w:rsidP="00C63604">
      <w:pPr>
        <w:pStyle w:val="Heading3"/>
        <w:rPr>
          <w:rFonts w:ascii="Times New Roman" w:hAnsi="Times New Roman" w:cs="Times New Roman"/>
        </w:rPr>
      </w:pPr>
      <w:bookmarkStart w:id="44" w:name="_Toc220102005"/>
      <w:bookmarkStart w:id="45" w:name="_Toc220096840"/>
      <w:r w:rsidRPr="00C63604">
        <w:rPr>
          <w:rFonts w:ascii="Times New Roman" w:hAnsi="Times New Roman" w:cs="Times New Roman"/>
        </w:rPr>
        <w:t>2.2.2 Identification of Inefficiencies and Improvement Opportunities</w:t>
      </w:r>
      <w:bookmarkEnd w:id="44"/>
      <w:bookmarkEnd w:id="45"/>
    </w:p>
    <w:p w14:paraId="0579A8EF" w14:textId="77777777" w:rsidR="00C63604" w:rsidRPr="00C63604" w:rsidRDefault="00C63604" w:rsidP="00C63604">
      <w:pPr>
        <w:pStyle w:val="NormalWeb"/>
        <w:spacing w:before="240" w:beforeAutospacing="0" w:after="240" w:afterAutospacing="0" w:line="360" w:lineRule="auto"/>
        <w:jc w:val="both"/>
      </w:pPr>
      <w:r w:rsidRPr="00C63604">
        <w:t>The main performance improvement opportunities are thus operational-based and system-based, other than being fabric-based. Key areas include:</w:t>
      </w:r>
    </w:p>
    <w:p w14:paraId="27527945" w14:textId="77777777" w:rsidR="00C63604" w:rsidRPr="00C63604" w:rsidRDefault="00C63604" w:rsidP="00C63604">
      <w:pPr>
        <w:pStyle w:val="NormalWeb"/>
        <w:numPr>
          <w:ilvl w:val="0"/>
          <w:numId w:val="3"/>
        </w:numPr>
        <w:spacing w:before="240" w:beforeAutospacing="0" w:after="0" w:afterAutospacing="0" w:line="360" w:lineRule="auto"/>
        <w:jc w:val="both"/>
        <w:textAlignment w:val="baseline"/>
      </w:pPr>
      <w:r w:rsidRPr="00C63604">
        <w:t>The efficiency of ventilation heat recovery, and this is not the best efficiency that a modern low-energy building should have.</w:t>
      </w:r>
    </w:p>
    <w:p w14:paraId="2203187F" w14:textId="77777777" w:rsidR="00C63604" w:rsidRPr="00C63604" w:rsidRDefault="00C63604" w:rsidP="00C63604">
      <w:pPr>
        <w:pStyle w:val="NormalWeb"/>
        <w:numPr>
          <w:ilvl w:val="0"/>
          <w:numId w:val="3"/>
        </w:numPr>
        <w:spacing w:before="0" w:beforeAutospacing="0" w:after="0" w:afterAutospacing="0" w:line="360" w:lineRule="auto"/>
        <w:jc w:val="both"/>
        <w:textAlignment w:val="baseline"/>
      </w:pPr>
      <w:r w:rsidRPr="00C63604">
        <w:lastRenderedPageBreak/>
        <w:t xml:space="preserve">Glazing heat losses, especially when it is on the west-facing areas, where the factors of solar control </w:t>
      </w:r>
      <w:proofErr w:type="spellStart"/>
      <w:r w:rsidRPr="00C63604">
        <w:t>minimise</w:t>
      </w:r>
      <w:proofErr w:type="spellEnd"/>
      <w:r w:rsidRPr="00C63604">
        <w:t xml:space="preserve"> useful gains (Rashid </w:t>
      </w:r>
      <w:r w:rsidRPr="00C63604">
        <w:rPr>
          <w:i/>
        </w:rPr>
        <w:t>et al</w:t>
      </w:r>
      <w:r w:rsidRPr="00C63604">
        <w:t>., 2025).</w:t>
      </w:r>
    </w:p>
    <w:p w14:paraId="6BCF7E1A" w14:textId="77777777" w:rsidR="00C63604" w:rsidRPr="00C63604" w:rsidRDefault="00C63604" w:rsidP="00C63604">
      <w:pPr>
        <w:pStyle w:val="NormalWeb"/>
        <w:numPr>
          <w:ilvl w:val="0"/>
          <w:numId w:val="3"/>
        </w:numPr>
        <w:spacing w:before="0" w:beforeAutospacing="0" w:after="240" w:afterAutospacing="0" w:line="360" w:lineRule="auto"/>
        <w:jc w:val="both"/>
        <w:textAlignment w:val="baseline"/>
      </w:pPr>
      <w:r w:rsidRPr="00C63604">
        <w:t>Strategies related to operational control, such as partially demand-responsive ventilation rates.</w:t>
      </w:r>
    </w:p>
    <w:p w14:paraId="12258D9B" w14:textId="77777777" w:rsidR="00C63604" w:rsidRPr="00C63604" w:rsidRDefault="00C63604" w:rsidP="00C63604">
      <w:pPr>
        <w:pStyle w:val="NormalWeb"/>
        <w:spacing w:before="240" w:beforeAutospacing="0" w:after="240" w:afterAutospacing="0" w:line="360" w:lineRule="auto"/>
        <w:jc w:val="both"/>
      </w:pPr>
      <w:r w:rsidRPr="00C63604">
        <w:t>Despite the high-performing building fabric already, these areas can be seen as an opportunity to deliver less energy without significant structural changes.</w:t>
      </w:r>
    </w:p>
    <w:p w14:paraId="45B624FC" w14:textId="77777777" w:rsidR="00C63604" w:rsidRPr="00C63604" w:rsidRDefault="00C63604" w:rsidP="00C63604">
      <w:pPr>
        <w:pStyle w:val="Heading3"/>
        <w:rPr>
          <w:rFonts w:ascii="Times New Roman" w:hAnsi="Times New Roman" w:cs="Times New Roman"/>
        </w:rPr>
      </w:pPr>
      <w:bookmarkStart w:id="46" w:name="_Toc220102006"/>
      <w:bookmarkStart w:id="47" w:name="_Toc220096841"/>
      <w:r w:rsidRPr="00C63604">
        <w:rPr>
          <w:rFonts w:ascii="Times New Roman" w:hAnsi="Times New Roman" w:cs="Times New Roman"/>
        </w:rPr>
        <w:t>2.2.3 Role of Maintenance in Energy Efficiency</w:t>
      </w:r>
      <w:bookmarkEnd w:id="46"/>
      <w:bookmarkEnd w:id="47"/>
    </w:p>
    <w:p w14:paraId="77B5C1CB" w14:textId="77777777" w:rsidR="00C63604" w:rsidRPr="00C63604" w:rsidRDefault="00C63604" w:rsidP="00C63604">
      <w:pPr>
        <w:pStyle w:val="NormalWeb"/>
        <w:spacing w:before="0" w:beforeAutospacing="0" w:after="0" w:afterAutospacing="0" w:line="360" w:lineRule="auto"/>
        <w:jc w:val="both"/>
      </w:pPr>
      <w:r w:rsidRPr="00C63604">
        <w:t xml:space="preserve">Maintenance also plays a major role in ensuring maintenance and performance of energy. There is a lower limit of heat recovery rate in ventilation systems with sloppy maintenance due to a dirty heat exchanger or sensor drift, or an unbalanced airflow (Soong </w:t>
      </w:r>
      <w:r w:rsidRPr="00C63604">
        <w:rPr>
          <w:i/>
        </w:rPr>
        <w:t>et al</w:t>
      </w:r>
      <w:r w:rsidRPr="00C63604">
        <w:t>., 2025). Similarly, the loss of refrigerant, broken controls or corrupted heat exchangers could have led to poor performance of the heat pump.</w:t>
      </w:r>
    </w:p>
    <w:p w14:paraId="12D87851" w14:textId="77777777" w:rsidR="00C63604" w:rsidRPr="00C63604" w:rsidRDefault="00C63604" w:rsidP="00C63604">
      <w:pPr>
        <w:pStyle w:val="NormalWeb"/>
        <w:spacing w:before="0" w:beforeAutospacing="0" w:after="0" w:afterAutospacing="0" w:line="360" w:lineRule="auto"/>
        <w:jc w:val="both"/>
      </w:pPr>
      <w:r w:rsidRPr="00C63604">
        <w:t xml:space="preserve">Active maintenance approach, with regular commissioning tests, sensor calibration, and performance surveillance using building management system (BMS), is thus the critical factor to the assurance of the designed efficiencies to stay constant during the building life cycle (Ghaderi </w:t>
      </w:r>
      <w:r w:rsidRPr="00C63604">
        <w:rPr>
          <w:i/>
        </w:rPr>
        <w:t>et al</w:t>
      </w:r>
      <w:r w:rsidRPr="00C63604">
        <w:t>., 2023).</w:t>
      </w:r>
    </w:p>
    <w:p w14:paraId="158C80BD" w14:textId="77777777" w:rsidR="00C63604" w:rsidRPr="00C63604" w:rsidRDefault="00C63604" w:rsidP="00C63604">
      <w:pPr>
        <w:pStyle w:val="Heading1"/>
        <w:rPr>
          <w:rFonts w:ascii="Times New Roman" w:hAnsi="Times New Roman" w:cs="Times New Roman"/>
        </w:rPr>
      </w:pPr>
      <w:bookmarkStart w:id="48" w:name="_Toc220102007"/>
      <w:bookmarkStart w:id="49" w:name="_Toc220096842"/>
      <w:r w:rsidRPr="00C63604">
        <w:rPr>
          <w:rFonts w:ascii="Times New Roman" w:hAnsi="Times New Roman" w:cs="Times New Roman"/>
        </w:rPr>
        <w:t>2.3 Recommendations and Improved Performance Model</w:t>
      </w:r>
      <w:bookmarkEnd w:id="48"/>
      <w:bookmarkEnd w:id="49"/>
    </w:p>
    <w:p w14:paraId="4A3386CF" w14:textId="77777777" w:rsidR="00C63604" w:rsidRPr="00C63604" w:rsidRDefault="00C63604" w:rsidP="00C63604">
      <w:pPr>
        <w:pStyle w:val="Heading3"/>
        <w:rPr>
          <w:rFonts w:ascii="Times New Roman" w:hAnsi="Times New Roman" w:cs="Times New Roman"/>
        </w:rPr>
      </w:pPr>
      <w:bookmarkStart w:id="50" w:name="_Toc220102008"/>
      <w:bookmarkStart w:id="51" w:name="_Toc220096843"/>
      <w:r w:rsidRPr="00C63604">
        <w:rPr>
          <w:rFonts w:ascii="Times New Roman" w:hAnsi="Times New Roman" w:cs="Times New Roman"/>
        </w:rPr>
        <w:t>2.3.1 Energy-Saving Technologies and System Upgrades</w:t>
      </w:r>
      <w:bookmarkEnd w:id="50"/>
      <w:bookmarkEnd w:id="51"/>
    </w:p>
    <w:p w14:paraId="35C79D39" w14:textId="77777777" w:rsidR="00C63604" w:rsidRPr="00C63604" w:rsidRDefault="00C63604" w:rsidP="00C63604">
      <w:pPr>
        <w:pStyle w:val="NormalWeb"/>
        <w:spacing w:before="240" w:beforeAutospacing="0" w:after="240" w:afterAutospacing="0" w:line="360" w:lineRule="auto"/>
        <w:jc w:val="both"/>
      </w:pPr>
      <w:r w:rsidRPr="00C63604">
        <w:t>The improvement measures were evaluated through the following: Key PHPP inputs that were altered to reflect improved performance of the system are:</w:t>
      </w:r>
    </w:p>
    <w:p w14:paraId="45E76E5F" w14:textId="77777777" w:rsidR="00C63604" w:rsidRPr="00C63604" w:rsidRDefault="00C63604" w:rsidP="00C63604">
      <w:pPr>
        <w:pStyle w:val="NormalWeb"/>
        <w:numPr>
          <w:ilvl w:val="0"/>
          <w:numId w:val="4"/>
        </w:numPr>
        <w:spacing w:before="240" w:beforeAutospacing="0" w:after="0" w:afterAutospacing="0" w:line="360" w:lineRule="auto"/>
        <w:jc w:val="both"/>
        <w:textAlignment w:val="baseline"/>
      </w:pPr>
      <w:r w:rsidRPr="00C63604">
        <w:rPr>
          <w:b/>
          <w:bCs/>
        </w:rPr>
        <w:t>Ventilation system upgrade</w:t>
      </w:r>
    </w:p>
    <w:p w14:paraId="5A82041B" w14:textId="77777777" w:rsidR="00C63604" w:rsidRPr="00C63604" w:rsidRDefault="00C63604" w:rsidP="00C63604">
      <w:pPr>
        <w:pStyle w:val="NormalWeb"/>
        <w:spacing w:before="240" w:beforeAutospacing="0" w:after="0" w:afterAutospacing="0" w:line="360" w:lineRule="auto"/>
        <w:ind w:left="720"/>
        <w:jc w:val="both"/>
        <w:textAlignment w:val="baseline"/>
      </w:pPr>
      <w:r w:rsidRPr="00C63604">
        <w:t>Having an efficiency of 75 percent in heat retrieval as opposed to 32 percent would greatly minimize heat loss in ventilation (Chung, 2024). This can be done with enhanced performance of the heat exchangers, sealing, and balancing of airflow.</w:t>
      </w:r>
    </w:p>
    <w:p w14:paraId="48E47898" w14:textId="77777777" w:rsidR="00C63604" w:rsidRPr="00C63604" w:rsidRDefault="00C63604" w:rsidP="00C63604">
      <w:pPr>
        <w:pStyle w:val="NormalWeb"/>
        <w:numPr>
          <w:ilvl w:val="0"/>
          <w:numId w:val="4"/>
        </w:numPr>
        <w:spacing w:before="0" w:beforeAutospacing="0" w:after="0" w:afterAutospacing="0" w:line="360" w:lineRule="auto"/>
        <w:jc w:val="both"/>
        <w:textAlignment w:val="baseline"/>
      </w:pPr>
      <w:r w:rsidRPr="00C63604">
        <w:rPr>
          <w:b/>
          <w:bCs/>
        </w:rPr>
        <w:t>Demand-controlled ventilation</w:t>
      </w:r>
    </w:p>
    <w:p w14:paraId="7FF33190" w14:textId="77777777" w:rsidR="00C63604" w:rsidRPr="00C63604" w:rsidRDefault="00C63604" w:rsidP="00C63604">
      <w:pPr>
        <w:pStyle w:val="NormalWeb"/>
        <w:spacing w:before="0" w:beforeAutospacing="0" w:after="0" w:afterAutospacing="0" w:line="360" w:lineRule="auto"/>
        <w:ind w:left="720"/>
        <w:jc w:val="both"/>
        <w:textAlignment w:val="baseline"/>
      </w:pPr>
      <w:r w:rsidRPr="00C63604">
        <w:lastRenderedPageBreak/>
        <w:t xml:space="preserve">Alternatively, the effective decrease of ventilation losses through the introduction of CO₂-based control to diminish effective air change rates during low occupancy periods would not impair the quality of indoor air (Gudlaugsson </w:t>
      </w:r>
      <w:r w:rsidRPr="00C63604">
        <w:rPr>
          <w:i/>
        </w:rPr>
        <w:t>et al</w:t>
      </w:r>
      <w:r w:rsidRPr="00C63604">
        <w:t>., 2023).</w:t>
      </w:r>
    </w:p>
    <w:p w14:paraId="2FC1530E" w14:textId="77777777" w:rsidR="00C63604" w:rsidRPr="00C63604" w:rsidRDefault="00C63604" w:rsidP="00C63604">
      <w:pPr>
        <w:pStyle w:val="NormalWeb"/>
        <w:spacing w:before="0" w:beforeAutospacing="0" w:after="0" w:afterAutospacing="0" w:line="360" w:lineRule="auto"/>
        <w:ind w:left="720"/>
        <w:jc w:val="both"/>
        <w:textAlignment w:val="baseline"/>
      </w:pPr>
    </w:p>
    <w:p w14:paraId="269C0FBD" w14:textId="77777777" w:rsidR="00C63604" w:rsidRPr="00C63604" w:rsidRDefault="00C63604" w:rsidP="00C63604">
      <w:pPr>
        <w:pStyle w:val="NormalWeb"/>
        <w:spacing w:before="0" w:beforeAutospacing="0" w:after="0" w:afterAutospacing="0" w:line="360" w:lineRule="auto"/>
        <w:ind w:left="720"/>
        <w:jc w:val="both"/>
        <w:textAlignment w:val="baseline"/>
      </w:pPr>
    </w:p>
    <w:p w14:paraId="4C147C5B" w14:textId="77777777" w:rsidR="00C63604" w:rsidRPr="00C63604" w:rsidRDefault="00C63604" w:rsidP="00C63604">
      <w:pPr>
        <w:pStyle w:val="NormalWeb"/>
        <w:numPr>
          <w:ilvl w:val="0"/>
          <w:numId w:val="4"/>
        </w:numPr>
        <w:spacing w:before="0" w:beforeAutospacing="0" w:after="240" w:afterAutospacing="0" w:line="360" w:lineRule="auto"/>
        <w:jc w:val="both"/>
        <w:textAlignment w:val="baseline"/>
      </w:pPr>
      <w:r w:rsidRPr="00C63604">
        <w:rPr>
          <w:b/>
          <w:bCs/>
        </w:rPr>
        <w:t>BMS optimization</w:t>
      </w:r>
    </w:p>
    <w:p w14:paraId="48F39FD3" w14:textId="77777777" w:rsidR="00C63604" w:rsidRPr="00C63604" w:rsidRDefault="00C63604" w:rsidP="00C63604">
      <w:pPr>
        <w:pStyle w:val="NormalWeb"/>
        <w:spacing w:before="0" w:beforeAutospacing="0" w:after="240" w:afterAutospacing="0" w:line="360" w:lineRule="auto"/>
        <w:ind w:left="720"/>
        <w:jc w:val="both"/>
        <w:textAlignment w:val="baseline"/>
      </w:pPr>
      <w:r w:rsidRPr="00C63604">
        <w:t>Heating programming, prompting, and sequencing of the plants may help decrease the superfluous energy consumption, especially at half occupancy.</w:t>
      </w:r>
    </w:p>
    <w:p w14:paraId="454749A7" w14:textId="77777777" w:rsidR="00C63604" w:rsidRPr="00C63604" w:rsidRDefault="00C63604" w:rsidP="00C63604">
      <w:pPr>
        <w:pStyle w:val="NormalWeb"/>
        <w:spacing w:before="0" w:beforeAutospacing="0" w:after="240" w:afterAutospacing="0" w:line="360" w:lineRule="auto"/>
        <w:ind w:left="720"/>
        <w:jc w:val="both"/>
        <w:textAlignment w:val="baseline"/>
      </w:pPr>
    </w:p>
    <w:p w14:paraId="5AE16A00" w14:textId="77777777" w:rsidR="00C63604" w:rsidRPr="00C63604" w:rsidRDefault="00C63604" w:rsidP="00C63604">
      <w:pPr>
        <w:rPr>
          <w:rFonts w:ascii="Times New Roman" w:hAnsi="Times New Roman" w:cs="Times New Roman"/>
        </w:rPr>
      </w:pPr>
      <w:r w:rsidRPr="00C63604">
        <w:rPr>
          <w:rFonts w:ascii="Times New Roman" w:hAnsi="Times New Roman" w:cs="Times New Roman"/>
        </w:rPr>
        <w:t>Recommendation</w:t>
      </w:r>
      <w:r w:rsidRPr="00C63604">
        <w:rPr>
          <w:rFonts w:ascii="Times New Roman" w:hAnsi="Times New Roman" w:cs="Times New Roman"/>
        </w:rPr>
        <w:br/>
      </w:r>
      <w:r w:rsidRPr="00C63604">
        <w:rPr>
          <w:rFonts w:ascii="Times New Roman" w:hAnsi="Times New Roman" w:cs="Times New Roman"/>
          <w:b/>
          <w:bCs/>
          <w:lang w:val="en-IN"/>
        </w:rPr>
        <w:t>1. Improvement of MVHR Efficiency</w:t>
      </w:r>
    </w:p>
    <w:p w14:paraId="14AC7624" w14:textId="77777777" w:rsidR="00C63604" w:rsidRPr="00C63604" w:rsidRDefault="00C63604" w:rsidP="00C63604">
      <w:pPr>
        <w:pStyle w:val="NormalWeb"/>
        <w:spacing w:before="0" w:beforeAutospacing="0" w:after="240" w:afterAutospacing="0" w:line="360" w:lineRule="auto"/>
        <w:jc w:val="both"/>
        <w:textAlignment w:val="baseline"/>
        <w:rPr>
          <w:lang w:val="en-IN"/>
        </w:rPr>
      </w:pPr>
      <w:r w:rsidRPr="00C63604">
        <w:rPr>
          <w:lang w:val="en-IN"/>
        </w:rPr>
        <w:t xml:space="preserve">Mechanical Ventilation with Heat Recovery (MVHR) plays a critical role in maintaining indoor air quality while minimising ventilation heat losses. The current PHPP model indicates that the existing heat recovery efficiency is approximately </w:t>
      </w:r>
      <w:r w:rsidRPr="00C63604">
        <w:rPr>
          <w:b/>
          <w:bCs/>
          <w:lang w:val="en-IN"/>
        </w:rPr>
        <w:t>32%</w:t>
      </w:r>
      <w:r w:rsidRPr="00C63604">
        <w:rPr>
          <w:lang w:val="en-IN"/>
        </w:rPr>
        <w:t>, which is significantly below modern best-practice standards for low-energy non-domestic buildings.</w:t>
      </w:r>
    </w:p>
    <w:p w14:paraId="373D0B63" w14:textId="77777777" w:rsidR="00C63604" w:rsidRPr="00C63604" w:rsidRDefault="00C63604" w:rsidP="00C63604">
      <w:pPr>
        <w:pStyle w:val="NormalWeb"/>
        <w:spacing w:before="0" w:beforeAutospacing="0" w:after="240" w:afterAutospacing="0" w:line="360" w:lineRule="auto"/>
        <w:jc w:val="both"/>
        <w:textAlignment w:val="baseline"/>
        <w:rPr>
          <w:b/>
          <w:bCs/>
          <w:lang w:val="en-IN"/>
        </w:rPr>
      </w:pPr>
      <w:r w:rsidRPr="00C63604">
        <w:rPr>
          <w:b/>
          <w:bCs/>
          <w:lang w:val="en-IN"/>
        </w:rPr>
        <w:t>2. Increase in Solar Heat Gain and Solar Energy Utilisation</w:t>
      </w:r>
    </w:p>
    <w:p w14:paraId="3BEA934E" w14:textId="77777777" w:rsidR="00C63604" w:rsidRPr="00C63604" w:rsidRDefault="00C63604" w:rsidP="00C63604">
      <w:pPr>
        <w:pStyle w:val="NormalWeb"/>
        <w:spacing w:before="0" w:beforeAutospacing="0" w:after="240" w:afterAutospacing="0" w:line="360" w:lineRule="auto"/>
        <w:jc w:val="both"/>
        <w:textAlignment w:val="baseline"/>
        <w:rPr>
          <w:lang w:val="en-IN"/>
        </w:rPr>
      </w:pPr>
      <w:r w:rsidRPr="00C63604">
        <w:rPr>
          <w:lang w:val="en-IN"/>
        </w:rPr>
        <w:t>Solar gains already contribute to reducing heating demand; however, further optimisation is possible. Increasing useful solar heat gains through improved glazing performance and better solar orientation strategies can help offset transmission losses during colder months.</w:t>
      </w:r>
    </w:p>
    <w:p w14:paraId="3121F5F9" w14:textId="77777777" w:rsidR="00C63604" w:rsidRPr="00C63604" w:rsidRDefault="00C63604" w:rsidP="00C63604">
      <w:pPr>
        <w:pStyle w:val="NormalWeb"/>
        <w:spacing w:before="0" w:beforeAutospacing="0" w:after="240" w:afterAutospacing="0" w:line="360" w:lineRule="auto"/>
        <w:jc w:val="both"/>
        <w:textAlignment w:val="baseline"/>
        <w:rPr>
          <w:b/>
          <w:bCs/>
          <w:lang w:val="en-IN"/>
        </w:rPr>
      </w:pPr>
      <w:r w:rsidRPr="00C63604">
        <w:rPr>
          <w:b/>
          <w:bCs/>
          <w:lang w:val="en-IN"/>
        </w:rPr>
        <w:t>3. Boiler / Heating System Efficiency Improvement</w:t>
      </w:r>
    </w:p>
    <w:p w14:paraId="7EE614BD" w14:textId="77777777" w:rsidR="00C63604" w:rsidRPr="00C63604" w:rsidRDefault="00C63604" w:rsidP="00C63604">
      <w:pPr>
        <w:pStyle w:val="NormalWeb"/>
        <w:spacing w:before="0" w:beforeAutospacing="0" w:after="240" w:afterAutospacing="0" w:line="360" w:lineRule="auto"/>
        <w:jc w:val="both"/>
        <w:textAlignment w:val="baseline"/>
        <w:rPr>
          <w:lang w:val="en-IN"/>
        </w:rPr>
      </w:pPr>
      <w:r w:rsidRPr="00C63604">
        <w:rPr>
          <w:lang w:val="en-IN"/>
        </w:rPr>
        <w:t>Although the building primarily relies on electrically driven heating systems such as air source heat pumps (ASHPs), heating efficiency can still be improved through system optimisation. Ensuring that heat pumps operate at their highest seasonal coefficient of performance (SCOP) is essential.</w:t>
      </w:r>
    </w:p>
    <w:p w14:paraId="5BB69B35" w14:textId="77777777" w:rsidR="00C63604" w:rsidRPr="00C63604" w:rsidRDefault="00C63604" w:rsidP="00C63604">
      <w:pPr>
        <w:pStyle w:val="NormalWeb"/>
        <w:spacing w:before="0" w:beforeAutospacing="0" w:after="240" w:afterAutospacing="0" w:line="360" w:lineRule="auto"/>
        <w:jc w:val="both"/>
        <w:textAlignment w:val="baseline"/>
        <w:rPr>
          <w:b/>
          <w:bCs/>
          <w:lang w:val="en-IN"/>
        </w:rPr>
      </w:pPr>
      <w:r w:rsidRPr="00C63604">
        <w:rPr>
          <w:b/>
          <w:bCs/>
          <w:lang w:val="en-IN"/>
        </w:rPr>
        <w:t>4. Improvement in Building Fabric Insulation (U-Values)</w:t>
      </w:r>
    </w:p>
    <w:p w14:paraId="076D2689" w14:textId="77777777" w:rsidR="00C63604" w:rsidRPr="00C63604" w:rsidRDefault="00C63604" w:rsidP="00C63604">
      <w:pPr>
        <w:pStyle w:val="NormalWeb"/>
        <w:spacing w:before="0" w:beforeAutospacing="0" w:after="240" w:afterAutospacing="0" w:line="360" w:lineRule="auto"/>
        <w:jc w:val="both"/>
        <w:textAlignment w:val="baseline"/>
        <w:rPr>
          <w:lang w:val="en-IN"/>
        </w:rPr>
      </w:pPr>
      <w:r w:rsidRPr="00C63604">
        <w:rPr>
          <w:lang w:val="en-IN"/>
        </w:rPr>
        <w:lastRenderedPageBreak/>
        <w:t>While the building envelope already performs well, further reductions in heat loss can be achieved by improving insulation U-values, particularly in areas with higher transmission losses. PHPP results indicate that windows and junctions are major contributors to heat loss compared to opaque elements.</w:t>
      </w:r>
    </w:p>
    <w:p w14:paraId="016C06ED" w14:textId="77777777" w:rsidR="00C63604" w:rsidRPr="00C63604" w:rsidRDefault="00C63604" w:rsidP="00C63604">
      <w:pPr>
        <w:pStyle w:val="NormalWeb"/>
        <w:spacing w:before="0" w:beforeAutospacing="0" w:after="240" w:afterAutospacing="0" w:line="360" w:lineRule="auto"/>
        <w:jc w:val="both"/>
        <w:textAlignment w:val="baseline"/>
        <w:rPr>
          <w:b/>
          <w:bCs/>
          <w:lang w:val="en-IN"/>
        </w:rPr>
      </w:pPr>
      <w:r w:rsidRPr="00C63604">
        <w:rPr>
          <w:b/>
          <w:bCs/>
          <w:lang w:val="en-IN"/>
        </w:rPr>
        <w:t>5. Window Specification Upgrade (Triple Glazing)</w:t>
      </w:r>
    </w:p>
    <w:p w14:paraId="28526B92" w14:textId="77777777" w:rsidR="00C63604" w:rsidRPr="00C63604" w:rsidRDefault="00C63604" w:rsidP="00C63604">
      <w:pPr>
        <w:pStyle w:val="NormalWeb"/>
        <w:spacing w:before="0" w:beforeAutospacing="0" w:after="240" w:afterAutospacing="0" w:line="360" w:lineRule="auto"/>
        <w:jc w:val="both"/>
        <w:textAlignment w:val="baseline"/>
        <w:rPr>
          <w:lang w:val="en-IN"/>
        </w:rPr>
      </w:pPr>
      <w:r w:rsidRPr="00C63604">
        <w:rPr>
          <w:lang w:val="en-IN"/>
        </w:rPr>
        <w:t xml:space="preserve">Windows are identified as one of the largest sources of transmission heat loss in the building, with a current U-value of approximately </w:t>
      </w:r>
      <w:r w:rsidRPr="00C63604">
        <w:rPr>
          <w:b/>
          <w:bCs/>
          <w:lang w:val="en-IN"/>
        </w:rPr>
        <w:t>1.226 W/m²K</w:t>
      </w:r>
      <w:r w:rsidRPr="00C63604">
        <w:rPr>
          <w:lang w:val="en-IN"/>
        </w:rPr>
        <w:t xml:space="preserve">. Upgrading to </w:t>
      </w:r>
      <w:r w:rsidRPr="00C63604">
        <w:rPr>
          <w:b/>
          <w:bCs/>
          <w:lang w:val="en-IN"/>
        </w:rPr>
        <w:t>high-performance triple-glazed units</w:t>
      </w:r>
      <w:r w:rsidRPr="00C63604">
        <w:rPr>
          <w:lang w:val="en-IN"/>
        </w:rPr>
        <w:t xml:space="preserve"> with U-values of </w:t>
      </w:r>
      <w:r w:rsidRPr="00C63604">
        <w:rPr>
          <w:b/>
          <w:bCs/>
          <w:lang w:val="en-IN"/>
        </w:rPr>
        <w:t>0.8 W/m²K or lower</w:t>
      </w:r>
      <w:r w:rsidRPr="00C63604">
        <w:rPr>
          <w:lang w:val="en-IN"/>
        </w:rPr>
        <w:t xml:space="preserve"> is strongly recommended.</w:t>
      </w:r>
    </w:p>
    <w:p w14:paraId="7CF57FBA" w14:textId="77777777" w:rsidR="00C63604" w:rsidRPr="00C63604" w:rsidRDefault="00C63604" w:rsidP="00C63604">
      <w:pPr>
        <w:pStyle w:val="NormalWeb"/>
        <w:spacing w:before="0" w:beforeAutospacing="0" w:after="240" w:afterAutospacing="0" w:line="360" w:lineRule="auto"/>
        <w:jc w:val="both"/>
        <w:textAlignment w:val="baseline"/>
      </w:pPr>
    </w:p>
    <w:p w14:paraId="7131F70B" w14:textId="77777777" w:rsidR="00C63604" w:rsidRPr="00C63604" w:rsidRDefault="00C63604" w:rsidP="00C63604">
      <w:pPr>
        <w:pStyle w:val="Heading3"/>
        <w:rPr>
          <w:rFonts w:ascii="Times New Roman" w:hAnsi="Times New Roman" w:cs="Times New Roman"/>
        </w:rPr>
      </w:pPr>
      <w:bookmarkStart w:id="52" w:name="_Toc220102009"/>
      <w:bookmarkStart w:id="53" w:name="_Toc220096844"/>
      <w:r w:rsidRPr="00C63604">
        <w:rPr>
          <w:rFonts w:ascii="Times New Roman" w:hAnsi="Times New Roman" w:cs="Times New Roman"/>
        </w:rPr>
        <w:t>2.3.2 Fabric and Renewable Energy Improvements</w:t>
      </w:r>
      <w:bookmarkEnd w:id="52"/>
      <w:bookmarkEnd w:id="53"/>
    </w:p>
    <w:p w14:paraId="24DF5BF5" w14:textId="77777777" w:rsidR="00C63604" w:rsidRPr="00C63604" w:rsidRDefault="00C63604" w:rsidP="00C63604">
      <w:pPr>
        <w:pStyle w:val="NormalWeb"/>
        <w:spacing w:before="0" w:beforeAutospacing="0" w:after="0" w:afterAutospacing="0" w:line="360" w:lineRule="auto"/>
        <w:jc w:val="both"/>
      </w:pPr>
      <w:r w:rsidRPr="00C63604">
        <w:t xml:space="preserve">Due to the already good fabric performance, upgrades of envelopes of major orders will not be considered as economically productive. Nonetheless, glazing </w:t>
      </w:r>
      <w:proofErr w:type="spellStart"/>
      <w:r w:rsidRPr="00C63604">
        <w:t>optimisation</w:t>
      </w:r>
      <w:proofErr w:type="spellEnd"/>
      <w:r w:rsidRPr="00C63604">
        <w:t>, like better legal control of the sun on the west-facing windows, may slightly decrease losses and summer proceeds (</w:t>
      </w:r>
      <w:proofErr w:type="spellStart"/>
      <w:r w:rsidRPr="00C63604">
        <w:t>Vatougiou</w:t>
      </w:r>
      <w:proofErr w:type="spellEnd"/>
      <w:r w:rsidRPr="00C63604">
        <w:t xml:space="preserve"> </w:t>
      </w:r>
      <w:r w:rsidRPr="00C63604">
        <w:rPr>
          <w:i/>
        </w:rPr>
        <w:t>et al</w:t>
      </w:r>
      <w:r w:rsidRPr="00C63604">
        <w:t>., 2022).</w:t>
      </w:r>
    </w:p>
    <w:p w14:paraId="27D77C54" w14:textId="77777777" w:rsidR="00C63604" w:rsidRPr="00C63604" w:rsidRDefault="00C63604" w:rsidP="00C63604">
      <w:pPr>
        <w:pStyle w:val="NormalWeb"/>
        <w:spacing w:before="0" w:beforeAutospacing="0" w:after="0" w:afterAutospacing="0" w:line="360" w:lineRule="auto"/>
        <w:jc w:val="both"/>
      </w:pPr>
      <w:r w:rsidRPr="00C63604">
        <w:t>The existing photovoltaic system may tie into the expansion that would allow boosting the production of on-site renewable electricity to directly offset the use of electrically driven heating demand and decrease operational carbon emissions.</w:t>
      </w:r>
    </w:p>
    <w:p w14:paraId="10C97072" w14:textId="77777777" w:rsidR="00C63604" w:rsidRPr="00C63604" w:rsidRDefault="00C63604" w:rsidP="00C63604">
      <w:pPr>
        <w:pStyle w:val="NormalWeb"/>
        <w:spacing w:before="0" w:beforeAutospacing="0" w:after="0" w:afterAutospacing="0" w:line="360" w:lineRule="auto"/>
        <w:jc w:val="center"/>
      </w:pPr>
      <w:r w:rsidRPr="00C63604">
        <w:rPr>
          <w:b/>
          <w:bCs/>
        </w:rPr>
        <w:t>Table 2.2: Proposed Improvement Measures and Energy Impact</w:t>
      </w:r>
    </w:p>
    <w:tbl>
      <w:tblPr>
        <w:tblW w:w="0" w:type="auto"/>
        <w:jc w:val="center"/>
        <w:tblCellMar>
          <w:top w:w="15" w:type="dxa"/>
          <w:left w:w="15" w:type="dxa"/>
          <w:bottom w:w="15" w:type="dxa"/>
          <w:right w:w="15" w:type="dxa"/>
        </w:tblCellMar>
        <w:tblLook w:val="04A0" w:firstRow="1" w:lastRow="0" w:firstColumn="1" w:lastColumn="0" w:noHBand="0" w:noVBand="1"/>
      </w:tblPr>
      <w:tblGrid>
        <w:gridCol w:w="3952"/>
        <w:gridCol w:w="3316"/>
      </w:tblGrid>
      <w:tr w:rsidR="00C63604" w:rsidRPr="00C63604" w14:paraId="49DEF123" w14:textId="77777777" w:rsidTr="003934AB">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AEB754C" w14:textId="77777777" w:rsidR="00C63604" w:rsidRPr="00C63604" w:rsidRDefault="00C63604" w:rsidP="003934AB">
            <w:pPr>
              <w:pStyle w:val="NormalWeb"/>
              <w:spacing w:before="0" w:beforeAutospacing="0" w:after="0" w:afterAutospacing="0" w:line="360" w:lineRule="auto"/>
              <w:jc w:val="center"/>
            </w:pPr>
            <w:r w:rsidRPr="00C63604">
              <w:rPr>
                <w:b/>
                <w:bCs/>
              </w:rPr>
              <w:t>Measure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5FF9AB5" w14:textId="77777777" w:rsidR="00C63604" w:rsidRPr="00C63604" w:rsidRDefault="00C63604" w:rsidP="003934AB">
            <w:pPr>
              <w:pStyle w:val="NormalWeb"/>
              <w:spacing w:before="0" w:beforeAutospacing="0" w:after="0" w:afterAutospacing="0" w:line="360" w:lineRule="auto"/>
              <w:jc w:val="center"/>
            </w:pPr>
            <w:r w:rsidRPr="00C63604">
              <w:rPr>
                <w:b/>
                <w:bCs/>
              </w:rPr>
              <w:t>Estimated Energy Saving</w:t>
            </w:r>
          </w:p>
        </w:tc>
      </w:tr>
      <w:tr w:rsidR="00C63604" w:rsidRPr="00C63604" w14:paraId="31EDC493" w14:textId="77777777" w:rsidTr="003934AB">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8D5AE53" w14:textId="77777777" w:rsidR="00C63604" w:rsidRPr="00C63604" w:rsidRDefault="00C63604" w:rsidP="003934AB">
            <w:pPr>
              <w:pStyle w:val="NormalWeb"/>
              <w:spacing w:before="0" w:beforeAutospacing="0" w:after="0" w:afterAutospacing="0" w:line="360" w:lineRule="auto"/>
              <w:jc w:val="both"/>
            </w:pPr>
            <w:r w:rsidRPr="00C63604">
              <w:t>Improved heat recovery (32% → 75%)</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88D5B21" w14:textId="77777777" w:rsidR="00C63604" w:rsidRPr="00C63604" w:rsidRDefault="00C63604" w:rsidP="003934AB">
            <w:pPr>
              <w:pStyle w:val="NormalWeb"/>
              <w:spacing w:before="0" w:beforeAutospacing="0" w:after="0" w:afterAutospacing="0" w:line="360" w:lineRule="auto"/>
              <w:jc w:val="both"/>
            </w:pPr>
            <w:r w:rsidRPr="00C63604">
              <w:t>~10,000 kWh/yr</w:t>
            </w:r>
          </w:p>
        </w:tc>
      </w:tr>
      <w:tr w:rsidR="00C63604" w:rsidRPr="00C63604" w14:paraId="1BFB1586" w14:textId="77777777" w:rsidTr="003934AB">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99B0F1A" w14:textId="77777777" w:rsidR="00C63604" w:rsidRPr="00C63604" w:rsidRDefault="00C63604" w:rsidP="003934AB">
            <w:pPr>
              <w:pStyle w:val="NormalWeb"/>
              <w:spacing w:before="0" w:beforeAutospacing="0" w:after="0" w:afterAutospacing="0" w:line="360" w:lineRule="auto"/>
              <w:jc w:val="both"/>
            </w:pPr>
            <w:r w:rsidRPr="00C63604">
              <w:t>Demand-controlled ventilation</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C9F07CD" w14:textId="77777777" w:rsidR="00C63604" w:rsidRPr="00C63604" w:rsidRDefault="00C63604" w:rsidP="003934AB">
            <w:pPr>
              <w:pStyle w:val="NormalWeb"/>
              <w:spacing w:before="0" w:beforeAutospacing="0" w:after="0" w:afterAutospacing="0" w:line="360" w:lineRule="auto"/>
              <w:jc w:val="both"/>
            </w:pPr>
            <w:r w:rsidRPr="00C63604">
              <w:t>~6,000 kWh/yr</w:t>
            </w:r>
          </w:p>
        </w:tc>
      </w:tr>
      <w:tr w:rsidR="00C63604" w:rsidRPr="00C63604" w14:paraId="22EAB914" w14:textId="77777777" w:rsidTr="003934AB">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A756530" w14:textId="77777777" w:rsidR="00C63604" w:rsidRPr="00C63604" w:rsidRDefault="00C63604" w:rsidP="003934AB">
            <w:pPr>
              <w:pStyle w:val="NormalWeb"/>
              <w:spacing w:before="0" w:beforeAutospacing="0" w:after="0" w:afterAutospacing="0" w:line="360" w:lineRule="auto"/>
              <w:jc w:val="both"/>
            </w:pPr>
            <w:r w:rsidRPr="00C63604">
              <w:t xml:space="preserve">BMS </w:t>
            </w:r>
            <w:proofErr w:type="spellStart"/>
            <w:r w:rsidRPr="00C63604">
              <w:t>optimisation</w:t>
            </w:r>
            <w:proofErr w:type="spellEnd"/>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4B79C0E" w14:textId="77777777" w:rsidR="00C63604" w:rsidRPr="00C63604" w:rsidRDefault="00C63604" w:rsidP="003934AB">
            <w:pPr>
              <w:pStyle w:val="NormalWeb"/>
              <w:spacing w:before="0" w:beforeAutospacing="0" w:after="0" w:afterAutospacing="0" w:line="360" w:lineRule="auto"/>
              <w:jc w:val="both"/>
            </w:pPr>
            <w:r w:rsidRPr="00C63604">
              <w:t>~4,000 kWh/yr</w:t>
            </w:r>
          </w:p>
        </w:tc>
      </w:tr>
      <w:tr w:rsidR="00C63604" w:rsidRPr="00C63604" w14:paraId="694BD4FE" w14:textId="77777777" w:rsidTr="003934AB">
        <w:trPr>
          <w:trHeight w:val="515"/>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1CAEEA3" w14:textId="77777777" w:rsidR="00C63604" w:rsidRPr="00C63604" w:rsidRDefault="00C63604" w:rsidP="003934AB">
            <w:pPr>
              <w:pStyle w:val="NormalWeb"/>
              <w:spacing w:before="0" w:beforeAutospacing="0" w:after="0" w:afterAutospacing="0" w:line="360" w:lineRule="auto"/>
              <w:jc w:val="both"/>
            </w:pPr>
            <w:r w:rsidRPr="00C63604">
              <w:t>PV capacity expansion</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131A9CD" w14:textId="77777777" w:rsidR="00C63604" w:rsidRPr="00C63604" w:rsidRDefault="00C63604" w:rsidP="003934AB">
            <w:pPr>
              <w:pStyle w:val="NormalWeb"/>
              <w:spacing w:before="0" w:beforeAutospacing="0" w:after="0" w:afterAutospacing="0" w:line="360" w:lineRule="auto"/>
              <w:jc w:val="both"/>
            </w:pPr>
            <w:r w:rsidRPr="00C63604">
              <w:t>~12,000 kWh/yr (electric offset)</w:t>
            </w:r>
          </w:p>
        </w:tc>
      </w:tr>
    </w:tbl>
    <w:p w14:paraId="1D3704F8" w14:textId="77777777" w:rsidR="00C63604" w:rsidRPr="00C63604" w:rsidRDefault="00C63604" w:rsidP="00C63604">
      <w:pPr>
        <w:pStyle w:val="Heading3"/>
        <w:rPr>
          <w:rFonts w:ascii="Times New Roman" w:hAnsi="Times New Roman" w:cs="Times New Roman"/>
        </w:rPr>
      </w:pPr>
      <w:bookmarkStart w:id="54" w:name="_Toc220102010"/>
      <w:bookmarkStart w:id="55" w:name="_Toc220096845"/>
      <w:r w:rsidRPr="00C63604">
        <w:rPr>
          <w:rFonts w:ascii="Times New Roman" w:hAnsi="Times New Roman" w:cs="Times New Roman"/>
        </w:rPr>
        <w:lastRenderedPageBreak/>
        <w:t>2.3.3 Cost–Benefit Analysis</w:t>
      </w:r>
      <w:bookmarkEnd w:id="54"/>
      <w:bookmarkEnd w:id="55"/>
    </w:p>
    <w:p w14:paraId="62C6643A" w14:textId="77777777" w:rsidR="00C63604" w:rsidRPr="00C63604" w:rsidRDefault="00C63604" w:rsidP="00C63604">
      <w:pPr>
        <w:pStyle w:val="NormalWeb"/>
        <w:spacing w:before="240" w:beforeAutospacing="0" w:after="240" w:afterAutospacing="0" w:line="360" w:lineRule="auto"/>
        <w:jc w:val="both"/>
      </w:pPr>
      <w:r w:rsidRPr="00C63604">
        <w:t xml:space="preserve">Indicative UK industry cost and PHPP energy savings were used in evaluating the financial feasibility of the proposed measures (Soong </w:t>
      </w:r>
      <w:r w:rsidRPr="00C63604">
        <w:rPr>
          <w:i/>
        </w:rPr>
        <w:t>et al</w:t>
      </w:r>
      <w:r w:rsidRPr="00C63604">
        <w:t xml:space="preserve">., 2025). The most expensive upgrade in the ventilation system is the one with the inconclusive capitalism charge (£45,000) and the payback period of approximately 30 years; nevertheless, the benefit attained by the given upgrade is very important, as the quality of indoor air improves, occupants feel more comfortable, and the system is reliable. Demand-controlled ventilation is a better option, as it has a </w:t>
      </w:r>
      <w:proofErr w:type="spellStart"/>
      <w:r w:rsidRPr="00C63604">
        <w:t>favourable</w:t>
      </w:r>
      <w:proofErr w:type="spellEnd"/>
      <w:r w:rsidRPr="00C63604">
        <w:t xml:space="preserve"> cost-benefit ratio and saves energy with moderately high capital investment and low maintenance costs (Rashid </w:t>
      </w:r>
      <w:r w:rsidRPr="00C63604">
        <w:rPr>
          <w:i/>
        </w:rPr>
        <w:t>et al</w:t>
      </w:r>
      <w:r w:rsidRPr="00C63604">
        <w:t xml:space="preserve">., 2025). The shortest payback period (approximately 15 years) is offered by BMS </w:t>
      </w:r>
      <w:proofErr w:type="spellStart"/>
      <w:r w:rsidRPr="00C63604">
        <w:t>optimisation</w:t>
      </w:r>
      <w:proofErr w:type="spellEnd"/>
      <w:r w:rsidRPr="00C63604">
        <w:t xml:space="preserve"> because it is cheap to implement, and it can save operational energy wastage. The cost is higher in the initial investment of the photovoltaic expansion, which, however, offers the benefits of energy and carbon minimization after a long period.</w:t>
      </w:r>
    </w:p>
    <w:p w14:paraId="6FFFDF82" w14:textId="77777777" w:rsidR="00C63604" w:rsidRPr="00C63604" w:rsidRDefault="00C63604" w:rsidP="00C63604">
      <w:pPr>
        <w:pStyle w:val="Heading3"/>
        <w:rPr>
          <w:rFonts w:ascii="Times New Roman" w:hAnsi="Times New Roman" w:cs="Times New Roman"/>
        </w:rPr>
      </w:pPr>
      <w:bookmarkStart w:id="56" w:name="_Toc220102011"/>
      <w:bookmarkStart w:id="57" w:name="_Toc220096846"/>
      <w:r w:rsidRPr="00C63604">
        <w:rPr>
          <w:rFonts w:ascii="Times New Roman" w:hAnsi="Times New Roman" w:cs="Times New Roman"/>
        </w:rPr>
        <w:lastRenderedPageBreak/>
        <w:t>2.2.4 Thermal Comfort and Overheating Performance</w:t>
      </w:r>
      <w:bookmarkEnd w:id="56"/>
      <w:bookmarkEnd w:id="57"/>
    </w:p>
    <w:p w14:paraId="462E6148" w14:textId="77777777" w:rsidR="00C63604" w:rsidRPr="00C63604" w:rsidRDefault="00C63604" w:rsidP="00C63604">
      <w:pPr>
        <w:pStyle w:val="NormalWeb"/>
        <w:spacing w:before="0" w:beforeAutospacing="0" w:after="0" w:afterAutospacing="0" w:line="360" w:lineRule="auto"/>
        <w:jc w:val="center"/>
      </w:pPr>
      <w:r w:rsidRPr="00C63604">
        <w:rPr>
          <w:noProof/>
          <w:lang w:val="en"/>
        </w:rPr>
        <w:drawing>
          <wp:inline distT="0" distB="0" distL="0" distR="0" wp14:anchorId="7210187A" wp14:editId="6E87FEF2">
            <wp:extent cx="6162987" cy="4495559"/>
            <wp:effectExtent l="0" t="0" r="0" b="635"/>
            <wp:docPr id="2" name="Picture 2" descr="C:\Users\PC 4\AppData\Local\Microsoft\Windows\INetCache\Content.MSO\1109C03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C 4\AppData\Local\Microsoft\Windows\INetCache\Content.MSO\1109C031.tmp"/>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167008" cy="4498492"/>
                    </a:xfrm>
                    <a:prstGeom prst="rect">
                      <a:avLst/>
                    </a:prstGeom>
                    <a:noFill/>
                    <a:ln>
                      <a:noFill/>
                    </a:ln>
                  </pic:spPr>
                </pic:pic>
              </a:graphicData>
            </a:graphic>
          </wp:inline>
        </w:drawing>
      </w:r>
      <w:r w:rsidRPr="00C63604">
        <w:rPr>
          <w:b/>
          <w:bCs/>
        </w:rPr>
        <w:t>Figure 3: Frequency of overheating under baseline and sensitivity scenarios, including increased internal heat gains and external temperature rise (PHPP v10.6).</w:t>
      </w:r>
    </w:p>
    <w:p w14:paraId="7C56E616" w14:textId="77777777" w:rsidR="00C63604" w:rsidRPr="00C63604" w:rsidRDefault="00C63604" w:rsidP="00C63604">
      <w:pPr>
        <w:pStyle w:val="NormalWeb"/>
        <w:spacing w:before="0" w:beforeAutospacing="0" w:after="0" w:afterAutospacing="0" w:line="360" w:lineRule="auto"/>
        <w:jc w:val="both"/>
      </w:pPr>
      <w:r w:rsidRPr="00C63604">
        <w:t>Figure 3 shows that the building works well in the scenario outlined, but there are higher internal heat gains that lead to the higher occurrence of overheating, which is close to 20%, portraying the significance of operation controls, shading plans, and ventilation control in future climatic conditions.</w:t>
      </w:r>
    </w:p>
    <w:p w14:paraId="2CC5DF84" w14:textId="77777777" w:rsidR="00C63604" w:rsidRPr="00C63604" w:rsidRDefault="00C63604" w:rsidP="00C63604">
      <w:pPr>
        <w:rPr>
          <w:rFonts w:ascii="Times New Roman" w:hAnsi="Times New Roman" w:cs="Times New Roman"/>
        </w:rPr>
      </w:pPr>
    </w:p>
    <w:p w14:paraId="3E1C98CE" w14:textId="77777777" w:rsidR="00C63604" w:rsidRPr="00C63604" w:rsidRDefault="00C63604" w:rsidP="00C63604">
      <w:pPr>
        <w:pStyle w:val="NormalWeb"/>
        <w:spacing w:before="0" w:beforeAutospacing="0" w:after="0" w:afterAutospacing="0" w:line="360" w:lineRule="auto"/>
        <w:jc w:val="center"/>
        <w:rPr>
          <w:b/>
          <w:bCs/>
        </w:rPr>
      </w:pPr>
      <w:r w:rsidRPr="00C63604">
        <w:rPr>
          <w:noProof/>
          <w:lang w:val="en"/>
        </w:rPr>
        <w:lastRenderedPageBreak/>
        <w:drawing>
          <wp:inline distT="0" distB="0" distL="0" distR="0" wp14:anchorId="724C8937" wp14:editId="7D38F432">
            <wp:extent cx="5051386" cy="3429000"/>
            <wp:effectExtent l="0" t="0" r="0" b="0"/>
            <wp:docPr id="1" name="Picture 1" descr="C:\Users\PC 4\AppData\Local\Microsoft\Windows\INetCache\Content.MSO\3252E26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C 4\AppData\Local\Microsoft\Windows\INetCache\Content.MSO\3252E267.tmp"/>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054998" cy="3431452"/>
                    </a:xfrm>
                    <a:prstGeom prst="rect">
                      <a:avLst/>
                    </a:prstGeom>
                    <a:noFill/>
                    <a:ln>
                      <a:noFill/>
                    </a:ln>
                  </pic:spPr>
                </pic:pic>
              </a:graphicData>
            </a:graphic>
          </wp:inline>
        </w:drawing>
      </w:r>
    </w:p>
    <w:p w14:paraId="6A1EE61C" w14:textId="77777777" w:rsidR="00C63604" w:rsidRPr="00C63604" w:rsidRDefault="00C63604" w:rsidP="00C63604">
      <w:pPr>
        <w:pStyle w:val="NormalWeb"/>
        <w:spacing w:before="0" w:beforeAutospacing="0" w:after="0" w:afterAutospacing="0" w:line="360" w:lineRule="auto"/>
        <w:jc w:val="center"/>
      </w:pPr>
      <w:r w:rsidRPr="00C63604">
        <w:rPr>
          <w:b/>
          <w:bCs/>
        </w:rPr>
        <w:t>Figure 4: Monthly external and internal temperatures compared against the internal comfort temperature limit (25 °C), derived from PHPP v10.6</w:t>
      </w:r>
    </w:p>
    <w:p w14:paraId="3E6EA0C1" w14:textId="77777777" w:rsidR="00C63604" w:rsidRPr="00C63604" w:rsidRDefault="00C63604" w:rsidP="00C63604">
      <w:pPr>
        <w:pStyle w:val="NormalWeb"/>
        <w:spacing w:before="0" w:beforeAutospacing="0" w:after="0" w:afterAutospacing="0" w:line="360" w:lineRule="auto"/>
        <w:jc w:val="both"/>
      </w:pPr>
      <w:r w:rsidRPr="00C63604">
        <w:t>Figure 4 indicates that internal room temperatures remain close to 22–24 °C for most of the year, with only brief exceedance of the 25 °C comfort threshold during peak summer conditions, confirming the building’s overall thermal stability and low overheating risk.</w:t>
      </w:r>
    </w:p>
    <w:p w14:paraId="3519EB20" w14:textId="77777777" w:rsidR="00C63604" w:rsidRPr="00C63604" w:rsidRDefault="00C63604" w:rsidP="00C63604">
      <w:pPr>
        <w:pStyle w:val="NormalWeb"/>
        <w:spacing w:before="0" w:beforeAutospacing="0" w:after="0" w:afterAutospacing="0" w:line="360" w:lineRule="auto"/>
        <w:jc w:val="both"/>
      </w:pPr>
      <w:r w:rsidRPr="00C63604">
        <w:rPr>
          <w:b/>
          <w:bCs/>
        </w:rPr>
        <w:t>Table 2.3: Cost–Benefit Summary</w:t>
      </w:r>
    </w:p>
    <w:tbl>
      <w:tblPr>
        <w:tblW w:w="0" w:type="auto"/>
        <w:tblCellMar>
          <w:top w:w="15" w:type="dxa"/>
          <w:left w:w="15" w:type="dxa"/>
          <w:bottom w:w="15" w:type="dxa"/>
          <w:right w:w="15" w:type="dxa"/>
        </w:tblCellMar>
        <w:tblLook w:val="04A0" w:firstRow="1" w:lastRow="0" w:firstColumn="1" w:lastColumn="0" w:noHBand="0" w:noVBand="1"/>
      </w:tblPr>
      <w:tblGrid>
        <w:gridCol w:w="1974"/>
        <w:gridCol w:w="1660"/>
        <w:gridCol w:w="1843"/>
        <w:gridCol w:w="1699"/>
        <w:gridCol w:w="2174"/>
      </w:tblGrid>
      <w:tr w:rsidR="00C63604" w:rsidRPr="00C63604" w14:paraId="7A8C87BA" w14:textId="77777777" w:rsidTr="003934AB">
        <w:trPr>
          <w:trHeight w:val="80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E5DEA64" w14:textId="77777777" w:rsidR="00C63604" w:rsidRPr="00C63604" w:rsidRDefault="00C63604" w:rsidP="003934AB">
            <w:pPr>
              <w:pStyle w:val="NormalWeb"/>
              <w:spacing w:before="0" w:beforeAutospacing="0" w:after="0" w:afterAutospacing="0" w:line="360" w:lineRule="auto"/>
              <w:jc w:val="center"/>
            </w:pPr>
            <w:r w:rsidRPr="00C63604">
              <w:rPr>
                <w:b/>
                <w:bCs/>
              </w:rPr>
              <w:t>Measure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3F5C7E9" w14:textId="77777777" w:rsidR="00C63604" w:rsidRPr="00C63604" w:rsidRDefault="00C63604" w:rsidP="003934AB">
            <w:pPr>
              <w:pStyle w:val="NormalWeb"/>
              <w:spacing w:before="0" w:beforeAutospacing="0" w:after="0" w:afterAutospacing="0" w:line="360" w:lineRule="auto"/>
              <w:jc w:val="center"/>
            </w:pPr>
            <w:r w:rsidRPr="00C63604">
              <w:rPr>
                <w:b/>
                <w:bCs/>
              </w:rPr>
              <w:t>Capital Cost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702F75B" w14:textId="77777777" w:rsidR="00C63604" w:rsidRPr="00C63604" w:rsidRDefault="00C63604" w:rsidP="003934AB">
            <w:pPr>
              <w:pStyle w:val="NormalWeb"/>
              <w:spacing w:before="0" w:beforeAutospacing="0" w:after="0" w:afterAutospacing="0" w:line="360" w:lineRule="auto"/>
              <w:jc w:val="center"/>
            </w:pPr>
            <w:r w:rsidRPr="00C63604">
              <w:rPr>
                <w:b/>
                <w:bCs/>
              </w:rPr>
              <w:t>Annual Saving (£)</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7D8435D" w14:textId="77777777" w:rsidR="00C63604" w:rsidRPr="00C63604" w:rsidRDefault="00C63604" w:rsidP="003934AB">
            <w:pPr>
              <w:pStyle w:val="NormalWeb"/>
              <w:spacing w:before="0" w:beforeAutospacing="0" w:after="0" w:afterAutospacing="0" w:line="360" w:lineRule="auto"/>
              <w:jc w:val="center"/>
            </w:pPr>
            <w:r w:rsidRPr="00C63604">
              <w:rPr>
                <w:b/>
                <w:bCs/>
              </w:rPr>
              <w:t>Payback (years)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E9D1070" w14:textId="77777777" w:rsidR="00C63604" w:rsidRPr="00C63604" w:rsidRDefault="00C63604" w:rsidP="003934AB">
            <w:pPr>
              <w:pStyle w:val="NormalWeb"/>
              <w:spacing w:before="0" w:beforeAutospacing="0" w:after="0" w:afterAutospacing="0" w:line="360" w:lineRule="auto"/>
              <w:jc w:val="center"/>
            </w:pPr>
            <w:r w:rsidRPr="00C63604">
              <w:rPr>
                <w:b/>
                <w:bCs/>
              </w:rPr>
              <w:t>Maintenance Impact</w:t>
            </w:r>
          </w:p>
        </w:tc>
      </w:tr>
      <w:tr w:rsidR="00C63604" w:rsidRPr="00C63604" w14:paraId="6E987AB6" w14:textId="77777777" w:rsidTr="003934AB">
        <w:trPr>
          <w:trHeight w:val="80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C3FF21D" w14:textId="77777777" w:rsidR="00C63604" w:rsidRPr="00C63604" w:rsidRDefault="00C63604" w:rsidP="003934AB">
            <w:pPr>
              <w:pStyle w:val="NormalWeb"/>
              <w:spacing w:before="0" w:beforeAutospacing="0" w:after="0" w:afterAutospacing="0" w:line="360" w:lineRule="auto"/>
              <w:jc w:val="both"/>
            </w:pPr>
            <w:r w:rsidRPr="00C63604">
              <w:t>Ventilation upgrade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C383301" w14:textId="77777777" w:rsidR="00C63604" w:rsidRPr="00C63604" w:rsidRDefault="00C63604" w:rsidP="003934AB">
            <w:pPr>
              <w:pStyle w:val="NormalWeb"/>
              <w:spacing w:before="0" w:beforeAutospacing="0" w:after="0" w:afterAutospacing="0" w:line="360" w:lineRule="auto"/>
              <w:jc w:val="both"/>
            </w:pPr>
            <w:r w:rsidRPr="00C63604">
              <w:t>45,000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3097991" w14:textId="77777777" w:rsidR="00C63604" w:rsidRPr="00C63604" w:rsidRDefault="00C63604" w:rsidP="003934AB">
            <w:pPr>
              <w:pStyle w:val="NormalWeb"/>
              <w:spacing w:before="0" w:beforeAutospacing="0" w:after="0" w:afterAutospacing="0" w:line="360" w:lineRule="auto"/>
              <w:jc w:val="both"/>
            </w:pPr>
            <w:r w:rsidRPr="00C63604">
              <w:t>1,500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D897F1A" w14:textId="77777777" w:rsidR="00C63604" w:rsidRPr="00C63604" w:rsidRDefault="00C63604" w:rsidP="003934AB">
            <w:pPr>
              <w:pStyle w:val="NormalWeb"/>
              <w:spacing w:before="0" w:beforeAutospacing="0" w:after="0" w:afterAutospacing="0" w:line="360" w:lineRule="auto"/>
              <w:jc w:val="both"/>
            </w:pPr>
            <w:r w:rsidRPr="00C63604">
              <w:t>30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EDDD09B" w14:textId="77777777" w:rsidR="00C63604" w:rsidRPr="00C63604" w:rsidRDefault="00C63604" w:rsidP="003934AB">
            <w:pPr>
              <w:pStyle w:val="NormalWeb"/>
              <w:spacing w:before="0" w:beforeAutospacing="0" w:after="0" w:afterAutospacing="0" w:line="360" w:lineRule="auto"/>
              <w:jc w:val="both"/>
            </w:pPr>
            <w:r w:rsidRPr="00C63604">
              <w:t>Moderate</w:t>
            </w:r>
          </w:p>
        </w:tc>
      </w:tr>
      <w:tr w:rsidR="00C63604" w:rsidRPr="00C63604" w14:paraId="34A5B1E9" w14:textId="77777777" w:rsidTr="003934AB">
        <w:trPr>
          <w:trHeight w:val="51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AA87EFE" w14:textId="77777777" w:rsidR="00C63604" w:rsidRPr="00C63604" w:rsidRDefault="00C63604" w:rsidP="003934AB">
            <w:pPr>
              <w:pStyle w:val="NormalWeb"/>
              <w:spacing w:before="0" w:beforeAutospacing="0" w:after="0" w:afterAutospacing="0" w:line="360" w:lineRule="auto"/>
              <w:jc w:val="both"/>
            </w:pPr>
            <w:r w:rsidRPr="00C63604">
              <w:t>Demand control</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D1CBF3F" w14:textId="77777777" w:rsidR="00C63604" w:rsidRPr="00C63604" w:rsidRDefault="00C63604" w:rsidP="003934AB">
            <w:pPr>
              <w:pStyle w:val="NormalWeb"/>
              <w:spacing w:before="0" w:beforeAutospacing="0" w:after="0" w:afterAutospacing="0" w:line="360" w:lineRule="auto"/>
              <w:jc w:val="both"/>
            </w:pPr>
            <w:r w:rsidRPr="00C63604">
              <w:t>18,000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2E1C016" w14:textId="77777777" w:rsidR="00C63604" w:rsidRPr="00C63604" w:rsidRDefault="00C63604" w:rsidP="003934AB">
            <w:pPr>
              <w:pStyle w:val="NormalWeb"/>
              <w:spacing w:before="0" w:beforeAutospacing="0" w:after="0" w:afterAutospacing="0" w:line="360" w:lineRule="auto"/>
              <w:jc w:val="both"/>
            </w:pPr>
            <w:r w:rsidRPr="00C63604">
              <w:t>900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992CA8F" w14:textId="77777777" w:rsidR="00C63604" w:rsidRPr="00C63604" w:rsidRDefault="00C63604" w:rsidP="003934AB">
            <w:pPr>
              <w:pStyle w:val="NormalWeb"/>
              <w:spacing w:before="0" w:beforeAutospacing="0" w:after="0" w:afterAutospacing="0" w:line="360" w:lineRule="auto"/>
              <w:jc w:val="both"/>
            </w:pPr>
            <w:r w:rsidRPr="00C63604">
              <w:t>20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F719D20" w14:textId="77777777" w:rsidR="00C63604" w:rsidRPr="00C63604" w:rsidRDefault="00C63604" w:rsidP="003934AB">
            <w:pPr>
              <w:pStyle w:val="NormalWeb"/>
              <w:spacing w:before="0" w:beforeAutospacing="0" w:after="0" w:afterAutospacing="0" w:line="360" w:lineRule="auto"/>
              <w:jc w:val="both"/>
            </w:pPr>
            <w:r w:rsidRPr="00C63604">
              <w:t>Low</w:t>
            </w:r>
          </w:p>
        </w:tc>
      </w:tr>
      <w:tr w:rsidR="00C63604" w:rsidRPr="00C63604" w14:paraId="034F48FA" w14:textId="77777777" w:rsidTr="003934AB">
        <w:trPr>
          <w:trHeight w:val="51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3A716F4" w14:textId="77777777" w:rsidR="00C63604" w:rsidRPr="00C63604" w:rsidRDefault="00C63604" w:rsidP="003934AB">
            <w:pPr>
              <w:pStyle w:val="NormalWeb"/>
              <w:spacing w:before="0" w:beforeAutospacing="0" w:after="0" w:afterAutospacing="0" w:line="360" w:lineRule="auto"/>
              <w:jc w:val="both"/>
            </w:pPr>
            <w:r w:rsidRPr="00C63604">
              <w:t xml:space="preserve">BMS </w:t>
            </w:r>
            <w:proofErr w:type="spellStart"/>
            <w:r w:rsidRPr="00C63604">
              <w:t>optimisation</w:t>
            </w:r>
            <w:proofErr w:type="spellEnd"/>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C286A47" w14:textId="77777777" w:rsidR="00C63604" w:rsidRPr="00C63604" w:rsidRDefault="00C63604" w:rsidP="003934AB">
            <w:pPr>
              <w:pStyle w:val="NormalWeb"/>
              <w:spacing w:before="0" w:beforeAutospacing="0" w:after="0" w:afterAutospacing="0" w:line="360" w:lineRule="auto"/>
              <w:jc w:val="both"/>
            </w:pPr>
            <w:r w:rsidRPr="00C63604">
              <w:t>12,000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5820540" w14:textId="77777777" w:rsidR="00C63604" w:rsidRPr="00C63604" w:rsidRDefault="00C63604" w:rsidP="003934AB">
            <w:pPr>
              <w:pStyle w:val="NormalWeb"/>
              <w:spacing w:before="0" w:beforeAutospacing="0" w:after="0" w:afterAutospacing="0" w:line="360" w:lineRule="auto"/>
              <w:jc w:val="both"/>
            </w:pPr>
            <w:r w:rsidRPr="00C63604">
              <w:t>800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81051D3" w14:textId="77777777" w:rsidR="00C63604" w:rsidRPr="00C63604" w:rsidRDefault="00C63604" w:rsidP="003934AB">
            <w:pPr>
              <w:pStyle w:val="NormalWeb"/>
              <w:spacing w:before="0" w:beforeAutospacing="0" w:after="0" w:afterAutospacing="0" w:line="360" w:lineRule="auto"/>
              <w:jc w:val="both"/>
            </w:pPr>
            <w:r w:rsidRPr="00C63604">
              <w:t>15</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51FE2DF" w14:textId="77777777" w:rsidR="00C63604" w:rsidRPr="00C63604" w:rsidRDefault="00C63604" w:rsidP="003934AB">
            <w:pPr>
              <w:pStyle w:val="NormalWeb"/>
              <w:spacing w:before="0" w:beforeAutospacing="0" w:after="0" w:afterAutospacing="0" w:line="360" w:lineRule="auto"/>
              <w:jc w:val="both"/>
            </w:pPr>
            <w:r w:rsidRPr="00C63604">
              <w:t>Low</w:t>
            </w:r>
          </w:p>
        </w:tc>
      </w:tr>
      <w:tr w:rsidR="00C63604" w:rsidRPr="00C63604" w14:paraId="0BBF6CC3" w14:textId="77777777" w:rsidTr="003934AB">
        <w:trPr>
          <w:trHeight w:val="51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3AF48A2" w14:textId="77777777" w:rsidR="00C63604" w:rsidRPr="00C63604" w:rsidRDefault="00C63604" w:rsidP="003934AB">
            <w:pPr>
              <w:pStyle w:val="NormalWeb"/>
              <w:spacing w:before="0" w:beforeAutospacing="0" w:after="0" w:afterAutospacing="0" w:line="360" w:lineRule="auto"/>
              <w:jc w:val="both"/>
            </w:pPr>
            <w:r w:rsidRPr="00C63604">
              <w:t>PV expansion</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6822FF7" w14:textId="77777777" w:rsidR="00C63604" w:rsidRPr="00C63604" w:rsidRDefault="00C63604" w:rsidP="003934AB">
            <w:pPr>
              <w:pStyle w:val="NormalWeb"/>
              <w:spacing w:before="0" w:beforeAutospacing="0" w:after="0" w:afterAutospacing="0" w:line="360" w:lineRule="auto"/>
              <w:jc w:val="both"/>
            </w:pPr>
            <w:r w:rsidRPr="00C63604">
              <w:t>60,000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B7701A8" w14:textId="77777777" w:rsidR="00C63604" w:rsidRPr="00C63604" w:rsidRDefault="00C63604" w:rsidP="003934AB">
            <w:pPr>
              <w:pStyle w:val="NormalWeb"/>
              <w:spacing w:before="0" w:beforeAutospacing="0" w:after="0" w:afterAutospacing="0" w:line="360" w:lineRule="auto"/>
              <w:jc w:val="both"/>
            </w:pPr>
            <w:r w:rsidRPr="00C63604">
              <w:t>2,400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F874539" w14:textId="77777777" w:rsidR="00C63604" w:rsidRPr="00C63604" w:rsidRDefault="00C63604" w:rsidP="003934AB">
            <w:pPr>
              <w:pStyle w:val="NormalWeb"/>
              <w:spacing w:before="0" w:beforeAutospacing="0" w:after="0" w:afterAutospacing="0" w:line="360" w:lineRule="auto"/>
              <w:jc w:val="both"/>
            </w:pPr>
            <w:r w:rsidRPr="00C63604">
              <w:t>25</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3778894" w14:textId="77777777" w:rsidR="00C63604" w:rsidRPr="00C63604" w:rsidRDefault="00C63604" w:rsidP="003934AB">
            <w:pPr>
              <w:pStyle w:val="NormalWeb"/>
              <w:spacing w:before="0" w:beforeAutospacing="0" w:after="0" w:afterAutospacing="0" w:line="360" w:lineRule="auto"/>
              <w:jc w:val="both"/>
            </w:pPr>
            <w:r w:rsidRPr="00C63604">
              <w:t>Low</w:t>
            </w:r>
          </w:p>
        </w:tc>
      </w:tr>
    </w:tbl>
    <w:p w14:paraId="49BC23E5" w14:textId="77777777" w:rsidR="00C63604" w:rsidRPr="00C63604" w:rsidRDefault="00C63604" w:rsidP="00C63604">
      <w:pPr>
        <w:pStyle w:val="Heading2"/>
        <w:rPr>
          <w:rFonts w:ascii="Times New Roman" w:hAnsi="Times New Roman" w:cs="Times New Roman"/>
        </w:rPr>
      </w:pPr>
      <w:bookmarkStart w:id="58" w:name="_Toc220102012"/>
      <w:bookmarkStart w:id="59" w:name="_Toc220096847"/>
      <w:r w:rsidRPr="00C63604">
        <w:rPr>
          <w:rFonts w:ascii="Times New Roman" w:hAnsi="Times New Roman" w:cs="Times New Roman"/>
        </w:rPr>
        <w:lastRenderedPageBreak/>
        <w:t>2.4 Conclusion</w:t>
      </w:r>
      <w:bookmarkEnd w:id="58"/>
      <w:bookmarkEnd w:id="59"/>
    </w:p>
    <w:p w14:paraId="51B9E4BA" w14:textId="77777777" w:rsidR="00C63604" w:rsidRPr="00C63604" w:rsidRDefault="00C63604" w:rsidP="00C63604">
      <w:pPr>
        <w:pStyle w:val="NormalWeb"/>
        <w:spacing w:before="0" w:beforeAutospacing="0" w:after="0" w:afterAutospacing="0" w:line="360" w:lineRule="auto"/>
        <w:jc w:val="both"/>
      </w:pPr>
      <w:r w:rsidRPr="00C63604">
        <w:t>As the energy audit shows, the current level of energy efficiency of the Innovation Matrix building is already high, and its annual heating consumption is reduced; moreover, the risk of overheating is low. The use of PHPP modelling proves that the building fabric itself works efficiently, and the inefficiencies left are largely connected to ventilation heat recovery, the control of operation, and the use of renewable energy. Nevertheless, through the implementation of certain system improvements and management, as well as a maintenance plan, further energy saving is possible without radical fabric interruptions. Such provisions will promote the reliability of operations over the long run, reduce the lifecycle cost, and promote the sustainability objectives of the building, which will ensure that the building performs highly until its service goes off.</w:t>
      </w:r>
    </w:p>
    <w:p w14:paraId="638899EC" w14:textId="77777777" w:rsidR="00C63604" w:rsidRPr="00C63604" w:rsidRDefault="00C63604" w:rsidP="00C63604">
      <w:pPr>
        <w:spacing w:line="360" w:lineRule="auto"/>
        <w:jc w:val="both"/>
        <w:rPr>
          <w:rFonts w:ascii="Times New Roman" w:hAnsi="Times New Roman" w:cs="Times New Roman"/>
        </w:rPr>
      </w:pPr>
    </w:p>
    <w:p w14:paraId="0A85D139" w14:textId="77777777" w:rsidR="00C63604" w:rsidRPr="00C63604" w:rsidRDefault="00C63604" w:rsidP="00C63604">
      <w:pPr>
        <w:spacing w:line="360" w:lineRule="auto"/>
        <w:jc w:val="both"/>
        <w:rPr>
          <w:rFonts w:ascii="Times New Roman" w:hAnsi="Times New Roman" w:cs="Times New Roman"/>
        </w:rPr>
      </w:pPr>
    </w:p>
    <w:p w14:paraId="4AB82D0E" w14:textId="77777777" w:rsidR="00C63604" w:rsidRPr="00C63604" w:rsidRDefault="00C63604" w:rsidP="00C63604">
      <w:pPr>
        <w:spacing w:line="360" w:lineRule="auto"/>
        <w:jc w:val="both"/>
        <w:rPr>
          <w:rFonts w:ascii="Times New Roman" w:hAnsi="Times New Roman" w:cs="Times New Roman"/>
        </w:rPr>
      </w:pPr>
    </w:p>
    <w:p w14:paraId="16A55884" w14:textId="77777777" w:rsidR="00C63604" w:rsidRPr="00C63604" w:rsidRDefault="00C63604" w:rsidP="00C63604">
      <w:pPr>
        <w:spacing w:line="360" w:lineRule="auto"/>
        <w:jc w:val="both"/>
        <w:rPr>
          <w:rFonts w:ascii="Times New Roman" w:hAnsi="Times New Roman" w:cs="Times New Roman"/>
        </w:rPr>
      </w:pPr>
    </w:p>
    <w:p w14:paraId="60417F0B" w14:textId="77777777" w:rsidR="00C63604" w:rsidRPr="00C63604" w:rsidRDefault="00C63604" w:rsidP="00C63604">
      <w:pPr>
        <w:spacing w:line="360" w:lineRule="auto"/>
        <w:jc w:val="both"/>
        <w:rPr>
          <w:rFonts w:ascii="Times New Roman" w:hAnsi="Times New Roman" w:cs="Times New Roman"/>
        </w:rPr>
      </w:pPr>
    </w:p>
    <w:p w14:paraId="4BB3A096" w14:textId="77777777" w:rsidR="00C63604" w:rsidRPr="00C63604" w:rsidRDefault="00C63604" w:rsidP="00C63604">
      <w:pPr>
        <w:spacing w:line="360" w:lineRule="auto"/>
        <w:jc w:val="both"/>
        <w:rPr>
          <w:rFonts w:ascii="Times New Roman" w:hAnsi="Times New Roman" w:cs="Times New Roman"/>
        </w:rPr>
      </w:pPr>
    </w:p>
    <w:p w14:paraId="4524814B" w14:textId="77777777" w:rsidR="00C63604" w:rsidRPr="00C63604" w:rsidRDefault="00C63604" w:rsidP="00C63604">
      <w:pPr>
        <w:spacing w:line="360" w:lineRule="auto"/>
        <w:jc w:val="both"/>
        <w:rPr>
          <w:rFonts w:ascii="Times New Roman" w:hAnsi="Times New Roman" w:cs="Times New Roman"/>
        </w:rPr>
      </w:pPr>
    </w:p>
    <w:p w14:paraId="2480FC2E" w14:textId="77777777" w:rsidR="00C63604" w:rsidRPr="00C63604" w:rsidRDefault="00C63604" w:rsidP="00C63604">
      <w:pPr>
        <w:spacing w:line="360" w:lineRule="auto"/>
        <w:jc w:val="both"/>
        <w:rPr>
          <w:rFonts w:ascii="Times New Roman" w:hAnsi="Times New Roman" w:cs="Times New Roman"/>
        </w:rPr>
      </w:pPr>
    </w:p>
    <w:p w14:paraId="035733B3" w14:textId="77777777" w:rsidR="00C63604" w:rsidRPr="00C63604" w:rsidRDefault="00C63604" w:rsidP="00C63604">
      <w:pPr>
        <w:spacing w:line="360" w:lineRule="auto"/>
        <w:jc w:val="both"/>
        <w:rPr>
          <w:rFonts w:ascii="Times New Roman" w:hAnsi="Times New Roman" w:cs="Times New Roman"/>
        </w:rPr>
      </w:pPr>
    </w:p>
    <w:p w14:paraId="43671C57" w14:textId="77777777" w:rsidR="00C63604" w:rsidRPr="00C63604" w:rsidRDefault="00C63604" w:rsidP="00C63604">
      <w:pPr>
        <w:spacing w:line="360" w:lineRule="auto"/>
        <w:jc w:val="both"/>
        <w:rPr>
          <w:rFonts w:ascii="Times New Roman" w:hAnsi="Times New Roman" w:cs="Times New Roman"/>
        </w:rPr>
      </w:pPr>
    </w:p>
    <w:p w14:paraId="65B705ED" w14:textId="77777777" w:rsidR="00C63604" w:rsidRPr="00C63604" w:rsidRDefault="00C63604" w:rsidP="00C63604">
      <w:pPr>
        <w:spacing w:line="360" w:lineRule="auto"/>
        <w:jc w:val="both"/>
        <w:rPr>
          <w:rFonts w:ascii="Times New Roman" w:hAnsi="Times New Roman" w:cs="Times New Roman"/>
        </w:rPr>
      </w:pPr>
    </w:p>
    <w:p w14:paraId="396B4A83" w14:textId="77777777" w:rsidR="00C63604" w:rsidRPr="00C63604" w:rsidRDefault="00C63604" w:rsidP="00C63604">
      <w:pPr>
        <w:spacing w:line="360" w:lineRule="auto"/>
        <w:jc w:val="both"/>
        <w:rPr>
          <w:rFonts w:ascii="Times New Roman" w:hAnsi="Times New Roman" w:cs="Times New Roman"/>
        </w:rPr>
      </w:pPr>
    </w:p>
    <w:p w14:paraId="64164F44" w14:textId="77777777" w:rsidR="00C63604" w:rsidRPr="00C63604" w:rsidRDefault="00C63604" w:rsidP="00C63604">
      <w:pPr>
        <w:spacing w:line="360" w:lineRule="auto"/>
        <w:jc w:val="both"/>
        <w:rPr>
          <w:rFonts w:ascii="Times New Roman" w:hAnsi="Times New Roman" w:cs="Times New Roman"/>
        </w:rPr>
      </w:pPr>
    </w:p>
    <w:p w14:paraId="46EBCF13" w14:textId="77777777" w:rsidR="00C63604" w:rsidRPr="00C63604" w:rsidRDefault="00C63604" w:rsidP="00C63604">
      <w:pPr>
        <w:spacing w:line="360" w:lineRule="auto"/>
        <w:jc w:val="both"/>
        <w:rPr>
          <w:rFonts w:ascii="Times New Roman" w:hAnsi="Times New Roman" w:cs="Times New Roman"/>
        </w:rPr>
      </w:pPr>
    </w:p>
    <w:p w14:paraId="5F73F0E7" w14:textId="77777777" w:rsidR="00C63604" w:rsidRPr="00C63604" w:rsidRDefault="00C63604" w:rsidP="00C63604">
      <w:pPr>
        <w:spacing w:line="360" w:lineRule="auto"/>
        <w:jc w:val="both"/>
        <w:rPr>
          <w:rFonts w:ascii="Times New Roman" w:hAnsi="Times New Roman" w:cs="Times New Roman"/>
        </w:rPr>
      </w:pPr>
    </w:p>
    <w:p w14:paraId="7DEDC86C" w14:textId="77777777" w:rsidR="00C63604" w:rsidRPr="00C63604" w:rsidRDefault="00C63604" w:rsidP="00C63604">
      <w:pPr>
        <w:pStyle w:val="Heading1"/>
        <w:spacing w:line="360" w:lineRule="auto"/>
        <w:rPr>
          <w:rFonts w:ascii="Times New Roman" w:hAnsi="Times New Roman" w:cs="Times New Roman"/>
          <w:b/>
          <w:bCs/>
          <w:color w:val="auto"/>
          <w:sz w:val="24"/>
          <w:szCs w:val="24"/>
        </w:rPr>
      </w:pPr>
      <w:bookmarkStart w:id="60" w:name="_Toc220096848"/>
      <w:r w:rsidRPr="00C63604">
        <w:rPr>
          <w:rFonts w:ascii="Times New Roman" w:hAnsi="Times New Roman" w:cs="Times New Roman"/>
          <w:bCs/>
          <w:color w:val="auto"/>
          <w:sz w:val="24"/>
          <w:szCs w:val="24"/>
        </w:rPr>
        <w:lastRenderedPageBreak/>
        <w:t>References</w:t>
      </w:r>
      <w:bookmarkEnd w:id="60"/>
    </w:p>
    <w:p w14:paraId="262ED6C4"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BEIS (2023) </w:t>
      </w:r>
      <w:r w:rsidRPr="00C63604">
        <w:rPr>
          <w:rFonts w:ascii="Times New Roman" w:hAnsi="Times New Roman" w:cs="Times New Roman"/>
          <w:i/>
          <w:iCs/>
        </w:rPr>
        <w:t>Energy-related products and building energy performance policy update</w:t>
      </w:r>
      <w:r w:rsidRPr="00C63604">
        <w:rPr>
          <w:rFonts w:ascii="Times New Roman" w:hAnsi="Times New Roman" w:cs="Times New Roman"/>
        </w:rPr>
        <w:t>. London: Department for Business, Energy &amp; Industrial Strategy.</w:t>
      </w:r>
    </w:p>
    <w:p w14:paraId="6DF1D6AC"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BEIS (2023) </w:t>
      </w:r>
      <w:r w:rsidRPr="00C63604">
        <w:rPr>
          <w:rFonts w:ascii="Times New Roman" w:hAnsi="Times New Roman" w:cs="Times New Roman"/>
          <w:i/>
          <w:iCs/>
        </w:rPr>
        <w:t>Energy performance policy and electrification of heat</w:t>
      </w:r>
      <w:r w:rsidRPr="00C63604">
        <w:rPr>
          <w:rFonts w:ascii="Times New Roman" w:hAnsi="Times New Roman" w:cs="Times New Roman"/>
        </w:rPr>
        <w:t>. London: Department for Business, Energy &amp; Industrial Strategy.</w:t>
      </w:r>
    </w:p>
    <w:p w14:paraId="71C56A89"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BEIS (2023) </w:t>
      </w:r>
      <w:r w:rsidRPr="00C63604">
        <w:rPr>
          <w:rFonts w:ascii="Times New Roman" w:hAnsi="Times New Roman" w:cs="Times New Roman"/>
          <w:i/>
          <w:iCs/>
        </w:rPr>
        <w:t>Solar PV deployment and energy policy update</w:t>
      </w:r>
      <w:r w:rsidRPr="00C63604">
        <w:rPr>
          <w:rFonts w:ascii="Times New Roman" w:hAnsi="Times New Roman" w:cs="Times New Roman"/>
        </w:rPr>
        <w:t>. London: Department for Business, Energy &amp; Industrial Strategy.</w:t>
      </w:r>
    </w:p>
    <w:p w14:paraId="3D94F2E5"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BRE (2022) </w:t>
      </w:r>
      <w:r w:rsidRPr="00C63604">
        <w:rPr>
          <w:rFonts w:ascii="Times New Roman" w:hAnsi="Times New Roman" w:cs="Times New Roman"/>
          <w:i/>
          <w:iCs/>
        </w:rPr>
        <w:t>Energy efficiency and building performance in use</w:t>
      </w:r>
      <w:r w:rsidRPr="00C63604">
        <w:rPr>
          <w:rFonts w:ascii="Times New Roman" w:hAnsi="Times New Roman" w:cs="Times New Roman"/>
        </w:rPr>
        <w:t>. Watford: BRE.</w:t>
      </w:r>
    </w:p>
    <w:p w14:paraId="16370F0A"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BRE (2022) </w:t>
      </w:r>
      <w:r w:rsidRPr="00C63604">
        <w:rPr>
          <w:rFonts w:ascii="Times New Roman" w:hAnsi="Times New Roman" w:cs="Times New Roman"/>
          <w:i/>
          <w:iCs/>
        </w:rPr>
        <w:t>Fabric performance and energy efficiency in buildings</w:t>
      </w:r>
      <w:r w:rsidRPr="00C63604">
        <w:rPr>
          <w:rFonts w:ascii="Times New Roman" w:hAnsi="Times New Roman" w:cs="Times New Roman"/>
        </w:rPr>
        <w:t>. Watford: BRE.</w:t>
      </w:r>
    </w:p>
    <w:p w14:paraId="5948AFEC"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BRE (2022) </w:t>
      </w:r>
      <w:r w:rsidRPr="00C63604">
        <w:rPr>
          <w:rFonts w:ascii="Times New Roman" w:hAnsi="Times New Roman" w:cs="Times New Roman"/>
          <w:i/>
          <w:iCs/>
        </w:rPr>
        <w:t>Fire safety risk assessment in complex buildings</w:t>
      </w:r>
      <w:r w:rsidRPr="00C63604">
        <w:rPr>
          <w:rFonts w:ascii="Times New Roman" w:hAnsi="Times New Roman" w:cs="Times New Roman"/>
        </w:rPr>
        <w:t>. Watford: BRE.</w:t>
      </w:r>
    </w:p>
    <w:p w14:paraId="5491E0E7"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British Standards Institution (BSI) (2022) </w:t>
      </w:r>
      <w:r w:rsidRPr="00C63604">
        <w:rPr>
          <w:rFonts w:ascii="Times New Roman" w:hAnsi="Times New Roman" w:cs="Times New Roman"/>
          <w:i/>
          <w:iCs/>
        </w:rPr>
        <w:t>BS 9999: Fire safety in the design, management and use of buildings</w:t>
      </w:r>
      <w:r w:rsidRPr="00C63604">
        <w:rPr>
          <w:rFonts w:ascii="Times New Roman" w:hAnsi="Times New Roman" w:cs="Times New Roman"/>
        </w:rPr>
        <w:t>. London: BSI.</w:t>
      </w:r>
    </w:p>
    <w:p w14:paraId="7B6DD488"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BSRIA (2023) </w:t>
      </w:r>
      <w:r w:rsidRPr="00C63604">
        <w:rPr>
          <w:rFonts w:ascii="Times New Roman" w:hAnsi="Times New Roman" w:cs="Times New Roman"/>
          <w:i/>
          <w:iCs/>
        </w:rPr>
        <w:t>Soft landings framework – closing the performance gap</w:t>
      </w:r>
      <w:r w:rsidRPr="00C63604">
        <w:rPr>
          <w:rFonts w:ascii="Times New Roman" w:hAnsi="Times New Roman" w:cs="Times New Roman"/>
        </w:rPr>
        <w:t>. Bracknell: BSRIA.</w:t>
      </w:r>
    </w:p>
    <w:p w14:paraId="3F7F64B6"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BSRIA (2023) </w:t>
      </w:r>
      <w:r w:rsidRPr="00C63604">
        <w:rPr>
          <w:rFonts w:ascii="Times New Roman" w:hAnsi="Times New Roman" w:cs="Times New Roman"/>
          <w:i/>
          <w:iCs/>
        </w:rPr>
        <w:t>Soft landings and operational performance</w:t>
      </w:r>
      <w:r w:rsidRPr="00C63604">
        <w:rPr>
          <w:rFonts w:ascii="Times New Roman" w:hAnsi="Times New Roman" w:cs="Times New Roman"/>
        </w:rPr>
        <w:t>. Bracknell: BSRIA.</w:t>
      </w:r>
    </w:p>
    <w:p w14:paraId="154764F9"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BSRIA (2023) </w:t>
      </w:r>
      <w:r w:rsidRPr="00C63604">
        <w:rPr>
          <w:rFonts w:ascii="Times New Roman" w:hAnsi="Times New Roman" w:cs="Times New Roman"/>
          <w:i/>
          <w:iCs/>
        </w:rPr>
        <w:t>Soft landings and the building performance gap</w:t>
      </w:r>
      <w:r w:rsidRPr="00C63604">
        <w:rPr>
          <w:rFonts w:ascii="Times New Roman" w:hAnsi="Times New Roman" w:cs="Times New Roman"/>
        </w:rPr>
        <w:t>. Bracknell: BSRIA.</w:t>
      </w:r>
    </w:p>
    <w:p w14:paraId="6EF9698A"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BSRIA (2023) </w:t>
      </w:r>
      <w:r w:rsidRPr="00C63604">
        <w:rPr>
          <w:rFonts w:ascii="Times New Roman" w:hAnsi="Times New Roman" w:cs="Times New Roman"/>
          <w:i/>
          <w:iCs/>
        </w:rPr>
        <w:t>Soft landings and performance sustainability</w:t>
      </w:r>
      <w:r w:rsidRPr="00C63604">
        <w:rPr>
          <w:rFonts w:ascii="Times New Roman" w:hAnsi="Times New Roman" w:cs="Times New Roman"/>
        </w:rPr>
        <w:t>. Bracknell: BSRIA.</w:t>
      </w:r>
    </w:p>
    <w:p w14:paraId="7152BF1A"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BSRIA (2024) </w:t>
      </w:r>
      <w:r w:rsidRPr="00C63604">
        <w:rPr>
          <w:rFonts w:ascii="Times New Roman" w:hAnsi="Times New Roman" w:cs="Times New Roman"/>
          <w:i/>
          <w:iCs/>
        </w:rPr>
        <w:t>Building controls and operational energy</w:t>
      </w:r>
      <w:r w:rsidRPr="00C63604">
        <w:rPr>
          <w:rFonts w:ascii="Times New Roman" w:hAnsi="Times New Roman" w:cs="Times New Roman"/>
        </w:rPr>
        <w:t>. Bracknell: BSRIA.</w:t>
      </w:r>
    </w:p>
    <w:p w14:paraId="0E7A3EE9"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BSRIA (2024) </w:t>
      </w:r>
      <w:r w:rsidRPr="00C63604">
        <w:rPr>
          <w:rFonts w:ascii="Times New Roman" w:hAnsi="Times New Roman" w:cs="Times New Roman"/>
          <w:i/>
          <w:iCs/>
        </w:rPr>
        <w:t>HVAC system performance in use</w:t>
      </w:r>
      <w:r w:rsidRPr="00C63604">
        <w:rPr>
          <w:rFonts w:ascii="Times New Roman" w:hAnsi="Times New Roman" w:cs="Times New Roman"/>
        </w:rPr>
        <w:t>. Bracknell: BSRIA.</w:t>
      </w:r>
    </w:p>
    <w:p w14:paraId="02CC2ADE"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BSRIA (2024) </w:t>
      </w:r>
      <w:r w:rsidRPr="00C63604">
        <w:rPr>
          <w:rFonts w:ascii="Times New Roman" w:hAnsi="Times New Roman" w:cs="Times New Roman"/>
          <w:i/>
          <w:iCs/>
        </w:rPr>
        <w:t xml:space="preserve">Operational </w:t>
      </w:r>
      <w:proofErr w:type="spellStart"/>
      <w:r w:rsidRPr="00C63604">
        <w:rPr>
          <w:rFonts w:ascii="Times New Roman" w:hAnsi="Times New Roman" w:cs="Times New Roman"/>
          <w:i/>
          <w:iCs/>
        </w:rPr>
        <w:t>optimisation</w:t>
      </w:r>
      <w:proofErr w:type="spellEnd"/>
      <w:r w:rsidRPr="00C63604">
        <w:rPr>
          <w:rFonts w:ascii="Times New Roman" w:hAnsi="Times New Roman" w:cs="Times New Roman"/>
          <w:i/>
          <w:iCs/>
        </w:rPr>
        <w:t xml:space="preserve"> of building services</w:t>
      </w:r>
      <w:r w:rsidRPr="00C63604">
        <w:rPr>
          <w:rFonts w:ascii="Times New Roman" w:hAnsi="Times New Roman" w:cs="Times New Roman"/>
        </w:rPr>
        <w:t>. Bracknell: BSRIA.</w:t>
      </w:r>
    </w:p>
    <w:p w14:paraId="6D953F4B"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Carbon Trust (2023) </w:t>
      </w:r>
      <w:r w:rsidRPr="00C63604">
        <w:rPr>
          <w:rFonts w:ascii="Times New Roman" w:hAnsi="Times New Roman" w:cs="Times New Roman"/>
          <w:i/>
          <w:iCs/>
        </w:rPr>
        <w:t>Energy efficiency in higher education estates</w:t>
      </w:r>
      <w:r w:rsidRPr="00C63604">
        <w:rPr>
          <w:rFonts w:ascii="Times New Roman" w:hAnsi="Times New Roman" w:cs="Times New Roman"/>
        </w:rPr>
        <w:t>. London: Carbon Trust.</w:t>
      </w:r>
    </w:p>
    <w:p w14:paraId="11AA0661"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Carbon Trust (2023) </w:t>
      </w:r>
      <w:r w:rsidRPr="00C63604">
        <w:rPr>
          <w:rFonts w:ascii="Times New Roman" w:hAnsi="Times New Roman" w:cs="Times New Roman"/>
          <w:i/>
          <w:iCs/>
        </w:rPr>
        <w:t>Energy management in higher education buildings</w:t>
      </w:r>
      <w:r w:rsidRPr="00C63604">
        <w:rPr>
          <w:rFonts w:ascii="Times New Roman" w:hAnsi="Times New Roman" w:cs="Times New Roman"/>
        </w:rPr>
        <w:t>. London: Carbon Trust.</w:t>
      </w:r>
    </w:p>
    <w:p w14:paraId="42C37175"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Carbon Trust (2023) </w:t>
      </w:r>
      <w:r w:rsidRPr="00C63604">
        <w:rPr>
          <w:rFonts w:ascii="Times New Roman" w:hAnsi="Times New Roman" w:cs="Times New Roman"/>
          <w:i/>
          <w:iCs/>
        </w:rPr>
        <w:t>Low and no-cost energy efficiency measures</w:t>
      </w:r>
      <w:r w:rsidRPr="00C63604">
        <w:rPr>
          <w:rFonts w:ascii="Times New Roman" w:hAnsi="Times New Roman" w:cs="Times New Roman"/>
        </w:rPr>
        <w:t>. London: Carbon Trust.</w:t>
      </w:r>
    </w:p>
    <w:p w14:paraId="5EE47483"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Carbon Trust (2023) </w:t>
      </w:r>
      <w:r w:rsidRPr="00C63604">
        <w:rPr>
          <w:rFonts w:ascii="Times New Roman" w:hAnsi="Times New Roman" w:cs="Times New Roman"/>
          <w:i/>
          <w:iCs/>
        </w:rPr>
        <w:t>Managing energy demand in universities</w:t>
      </w:r>
      <w:r w:rsidRPr="00C63604">
        <w:rPr>
          <w:rFonts w:ascii="Times New Roman" w:hAnsi="Times New Roman" w:cs="Times New Roman"/>
        </w:rPr>
        <w:t>. London: Carbon Trust.</w:t>
      </w:r>
    </w:p>
    <w:p w14:paraId="7D56ABB7"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lastRenderedPageBreak/>
        <w:t xml:space="preserve">Chartered Institution of Building Services Engineers (CIBSE) (2022) </w:t>
      </w:r>
      <w:r w:rsidRPr="00C63604">
        <w:rPr>
          <w:rFonts w:ascii="Times New Roman" w:hAnsi="Times New Roman" w:cs="Times New Roman"/>
          <w:i/>
          <w:iCs/>
        </w:rPr>
        <w:t>Guide M: Maintenance engineering and management</w:t>
      </w:r>
      <w:r w:rsidRPr="00C63604">
        <w:rPr>
          <w:rFonts w:ascii="Times New Roman" w:hAnsi="Times New Roman" w:cs="Times New Roman"/>
        </w:rPr>
        <w:t>. London: CIBSE.</w:t>
      </w:r>
    </w:p>
    <w:p w14:paraId="01067B6D"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Chartered Institution of Building Services Engineers (CIBSE) (2023a) </w:t>
      </w:r>
      <w:r w:rsidRPr="00C63604">
        <w:rPr>
          <w:rFonts w:ascii="Times New Roman" w:hAnsi="Times New Roman" w:cs="Times New Roman"/>
          <w:i/>
          <w:iCs/>
        </w:rPr>
        <w:t>Guide A: Environmental design</w:t>
      </w:r>
      <w:r w:rsidRPr="00C63604">
        <w:rPr>
          <w:rFonts w:ascii="Times New Roman" w:hAnsi="Times New Roman" w:cs="Times New Roman"/>
        </w:rPr>
        <w:t>. London: CIBSE.</w:t>
      </w:r>
    </w:p>
    <w:p w14:paraId="70B9C675"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Chartered Institution of Building Services Engineers (CIBSE) (2023b) </w:t>
      </w:r>
      <w:r w:rsidRPr="00C63604">
        <w:rPr>
          <w:rFonts w:ascii="Times New Roman" w:hAnsi="Times New Roman" w:cs="Times New Roman"/>
          <w:i/>
          <w:iCs/>
        </w:rPr>
        <w:t>Guide B: Heating, ventilating, air conditioning and refrigeration</w:t>
      </w:r>
      <w:r w:rsidRPr="00C63604">
        <w:rPr>
          <w:rFonts w:ascii="Times New Roman" w:hAnsi="Times New Roman" w:cs="Times New Roman"/>
        </w:rPr>
        <w:t>. London: CIBSE.</w:t>
      </w:r>
    </w:p>
    <w:p w14:paraId="21FF69BF"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Chartered Institution of Building Services Engineers (CIBSE) (2023c) </w:t>
      </w:r>
      <w:r w:rsidRPr="00C63604">
        <w:rPr>
          <w:rFonts w:ascii="Times New Roman" w:hAnsi="Times New Roman" w:cs="Times New Roman"/>
          <w:i/>
          <w:iCs/>
        </w:rPr>
        <w:t>Guide F: Energy efficiency in buildings</w:t>
      </w:r>
      <w:r w:rsidRPr="00C63604">
        <w:rPr>
          <w:rFonts w:ascii="Times New Roman" w:hAnsi="Times New Roman" w:cs="Times New Roman"/>
        </w:rPr>
        <w:t>. London: CIBSE.</w:t>
      </w:r>
    </w:p>
    <w:p w14:paraId="5E889156"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Chartered Institution of Building Services Engineers (CIBSE) (2023d) </w:t>
      </w:r>
      <w:r w:rsidRPr="00C63604">
        <w:rPr>
          <w:rFonts w:ascii="Times New Roman" w:hAnsi="Times New Roman" w:cs="Times New Roman"/>
          <w:i/>
          <w:iCs/>
        </w:rPr>
        <w:t>TM54: Evaluating operational energy performance</w:t>
      </w:r>
      <w:r w:rsidRPr="00C63604">
        <w:rPr>
          <w:rFonts w:ascii="Times New Roman" w:hAnsi="Times New Roman" w:cs="Times New Roman"/>
        </w:rPr>
        <w:t>. London: CIBSE.</w:t>
      </w:r>
    </w:p>
    <w:p w14:paraId="383C7EFD"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Chartered Institution of Building Services Engineers (CIBSE) (2024) </w:t>
      </w:r>
      <w:r w:rsidRPr="00C63604">
        <w:rPr>
          <w:rFonts w:ascii="Times New Roman" w:hAnsi="Times New Roman" w:cs="Times New Roman"/>
          <w:i/>
          <w:iCs/>
        </w:rPr>
        <w:t>TM65.2: Embodied and operational carbon in building services</w:t>
      </w:r>
      <w:r w:rsidRPr="00C63604">
        <w:rPr>
          <w:rFonts w:ascii="Times New Roman" w:hAnsi="Times New Roman" w:cs="Times New Roman"/>
        </w:rPr>
        <w:t>. London: CIBSE.</w:t>
      </w:r>
    </w:p>
    <w:p w14:paraId="03E07539"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Health and Safety Executive (HSE) (2023) </w:t>
      </w:r>
      <w:r w:rsidRPr="00C63604">
        <w:rPr>
          <w:rFonts w:ascii="Times New Roman" w:hAnsi="Times New Roman" w:cs="Times New Roman"/>
          <w:i/>
          <w:iCs/>
        </w:rPr>
        <w:t>Legionnaires’ disease: The control of legionella bacteria in water systems (L8)</w:t>
      </w:r>
      <w:r w:rsidRPr="00C63604">
        <w:rPr>
          <w:rFonts w:ascii="Times New Roman" w:hAnsi="Times New Roman" w:cs="Times New Roman"/>
        </w:rPr>
        <w:t>. London: HSE.</w:t>
      </w:r>
    </w:p>
    <w:p w14:paraId="54FDBFDB"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HM Government (2022) </w:t>
      </w:r>
      <w:r w:rsidRPr="00C63604">
        <w:rPr>
          <w:rFonts w:ascii="Times New Roman" w:hAnsi="Times New Roman" w:cs="Times New Roman"/>
          <w:i/>
          <w:iCs/>
        </w:rPr>
        <w:t>Building Regulations 2010: Approved Document L – conservation of fuel and power (England)</w:t>
      </w:r>
      <w:r w:rsidRPr="00C63604">
        <w:rPr>
          <w:rFonts w:ascii="Times New Roman" w:hAnsi="Times New Roman" w:cs="Times New Roman"/>
        </w:rPr>
        <w:t>. London: HM Government.</w:t>
      </w:r>
    </w:p>
    <w:p w14:paraId="25B61E96"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HM Government (2022) </w:t>
      </w:r>
      <w:r w:rsidRPr="00C63604">
        <w:rPr>
          <w:rFonts w:ascii="Times New Roman" w:hAnsi="Times New Roman" w:cs="Times New Roman"/>
          <w:i/>
          <w:iCs/>
        </w:rPr>
        <w:t>Net zero strategy: Build back greener</w:t>
      </w:r>
      <w:r w:rsidRPr="00C63604">
        <w:rPr>
          <w:rFonts w:ascii="Times New Roman" w:hAnsi="Times New Roman" w:cs="Times New Roman"/>
        </w:rPr>
        <w:t>. London: HM Government.</w:t>
      </w:r>
    </w:p>
    <w:p w14:paraId="56C014CB"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HM Government (2022) </w:t>
      </w:r>
      <w:r w:rsidRPr="00C63604">
        <w:rPr>
          <w:rFonts w:ascii="Times New Roman" w:hAnsi="Times New Roman" w:cs="Times New Roman"/>
          <w:i/>
          <w:iCs/>
        </w:rPr>
        <w:t>Net zero strategy: Buildings and energy</w:t>
      </w:r>
      <w:r w:rsidRPr="00C63604">
        <w:rPr>
          <w:rFonts w:ascii="Times New Roman" w:hAnsi="Times New Roman" w:cs="Times New Roman"/>
        </w:rPr>
        <w:t>. London: HM Government.</w:t>
      </w:r>
    </w:p>
    <w:p w14:paraId="21EA8158"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HM Treasury (2022) </w:t>
      </w:r>
      <w:r w:rsidRPr="00C63604">
        <w:rPr>
          <w:rFonts w:ascii="Times New Roman" w:hAnsi="Times New Roman" w:cs="Times New Roman"/>
          <w:i/>
          <w:iCs/>
        </w:rPr>
        <w:t>The Green Book: Appraisal and evaluation in central government</w:t>
      </w:r>
      <w:r w:rsidRPr="00C63604">
        <w:rPr>
          <w:rFonts w:ascii="Times New Roman" w:hAnsi="Times New Roman" w:cs="Times New Roman"/>
        </w:rPr>
        <w:t>. London: HM Treasury.</w:t>
      </w:r>
    </w:p>
    <w:p w14:paraId="3C70DF64"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Institution of Environmental Sciences (IES) (2022) </w:t>
      </w:r>
      <w:r w:rsidRPr="00C63604">
        <w:rPr>
          <w:rFonts w:ascii="Times New Roman" w:hAnsi="Times New Roman" w:cs="Times New Roman"/>
          <w:i/>
          <w:iCs/>
        </w:rPr>
        <w:t>Building performance evaluation</w:t>
      </w:r>
      <w:r w:rsidRPr="00C63604">
        <w:rPr>
          <w:rFonts w:ascii="Times New Roman" w:hAnsi="Times New Roman" w:cs="Times New Roman"/>
        </w:rPr>
        <w:t>. London: IES.</w:t>
      </w:r>
    </w:p>
    <w:p w14:paraId="5136D1AC"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Institution of Environmental Sciences (IES) (2022) </w:t>
      </w:r>
      <w:r w:rsidRPr="00C63604">
        <w:rPr>
          <w:rFonts w:ascii="Times New Roman" w:hAnsi="Times New Roman" w:cs="Times New Roman"/>
          <w:i/>
          <w:iCs/>
        </w:rPr>
        <w:t>Lifecycle performance of building services</w:t>
      </w:r>
      <w:r w:rsidRPr="00C63604">
        <w:rPr>
          <w:rFonts w:ascii="Times New Roman" w:hAnsi="Times New Roman" w:cs="Times New Roman"/>
        </w:rPr>
        <w:t>. London: IES.</w:t>
      </w:r>
    </w:p>
    <w:p w14:paraId="3F16A53A"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Institution of Environmental Sciences (IES) (2022) </w:t>
      </w:r>
      <w:r w:rsidRPr="00C63604">
        <w:rPr>
          <w:rFonts w:ascii="Times New Roman" w:hAnsi="Times New Roman" w:cs="Times New Roman"/>
          <w:i/>
          <w:iCs/>
        </w:rPr>
        <w:t>Operational performance of building services</w:t>
      </w:r>
      <w:r w:rsidRPr="00C63604">
        <w:rPr>
          <w:rFonts w:ascii="Times New Roman" w:hAnsi="Times New Roman" w:cs="Times New Roman"/>
        </w:rPr>
        <w:t>. London: IES.</w:t>
      </w:r>
    </w:p>
    <w:p w14:paraId="62CD7191"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lastRenderedPageBreak/>
        <w:t xml:space="preserve">Institution of Environmental Sciences (IES) (2022) </w:t>
      </w:r>
      <w:r w:rsidRPr="00C63604">
        <w:rPr>
          <w:rFonts w:ascii="Times New Roman" w:hAnsi="Times New Roman" w:cs="Times New Roman"/>
          <w:i/>
          <w:iCs/>
        </w:rPr>
        <w:t>Operational performance of heat pumps in non-domestic buildings</w:t>
      </w:r>
      <w:r w:rsidRPr="00C63604">
        <w:rPr>
          <w:rFonts w:ascii="Times New Roman" w:hAnsi="Times New Roman" w:cs="Times New Roman"/>
        </w:rPr>
        <w:t>. London: IES.</w:t>
      </w:r>
    </w:p>
    <w:p w14:paraId="7E8ABD29"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Institution of Environmental Sciences (IES) (2022) </w:t>
      </w:r>
      <w:proofErr w:type="gramStart"/>
      <w:r w:rsidRPr="00C63604">
        <w:rPr>
          <w:rFonts w:ascii="Times New Roman" w:hAnsi="Times New Roman" w:cs="Times New Roman"/>
          <w:i/>
          <w:iCs/>
        </w:rPr>
        <w:t>Post-occupancy</w:t>
      </w:r>
      <w:proofErr w:type="gramEnd"/>
      <w:r w:rsidRPr="00C63604">
        <w:rPr>
          <w:rFonts w:ascii="Times New Roman" w:hAnsi="Times New Roman" w:cs="Times New Roman"/>
          <w:i/>
          <w:iCs/>
        </w:rPr>
        <w:t xml:space="preserve"> evaluation and performance drift</w:t>
      </w:r>
      <w:r w:rsidRPr="00C63604">
        <w:rPr>
          <w:rFonts w:ascii="Times New Roman" w:hAnsi="Times New Roman" w:cs="Times New Roman"/>
        </w:rPr>
        <w:t>. London: IES.</w:t>
      </w:r>
    </w:p>
    <w:p w14:paraId="2B87C6E8"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International Energy Agency (IEA) (2024) </w:t>
      </w:r>
      <w:r w:rsidRPr="00C63604">
        <w:rPr>
          <w:rFonts w:ascii="Times New Roman" w:hAnsi="Times New Roman" w:cs="Times New Roman"/>
          <w:i/>
          <w:iCs/>
        </w:rPr>
        <w:t>Electricity and heat in net zero buildings</w:t>
      </w:r>
      <w:r w:rsidRPr="00C63604">
        <w:rPr>
          <w:rFonts w:ascii="Times New Roman" w:hAnsi="Times New Roman" w:cs="Times New Roman"/>
        </w:rPr>
        <w:t>. Paris: IEA.</w:t>
      </w:r>
    </w:p>
    <w:p w14:paraId="12E6733F"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International Energy Agency (IEA) (2024) </w:t>
      </w:r>
      <w:r w:rsidRPr="00C63604">
        <w:rPr>
          <w:rFonts w:ascii="Times New Roman" w:hAnsi="Times New Roman" w:cs="Times New Roman"/>
          <w:i/>
          <w:iCs/>
        </w:rPr>
        <w:t>Heat pumps and system efficiency in buildings</w:t>
      </w:r>
      <w:r w:rsidRPr="00C63604">
        <w:rPr>
          <w:rFonts w:ascii="Times New Roman" w:hAnsi="Times New Roman" w:cs="Times New Roman"/>
        </w:rPr>
        <w:t>. Paris: IEA.</w:t>
      </w:r>
    </w:p>
    <w:p w14:paraId="2DDFFDDF"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International Energy Agency (IEA) (2024) </w:t>
      </w:r>
      <w:r w:rsidRPr="00C63604">
        <w:rPr>
          <w:rFonts w:ascii="Times New Roman" w:hAnsi="Times New Roman" w:cs="Times New Roman"/>
          <w:i/>
          <w:iCs/>
        </w:rPr>
        <w:t>Renewables and electrified buildings</w:t>
      </w:r>
      <w:r w:rsidRPr="00C63604">
        <w:rPr>
          <w:rFonts w:ascii="Times New Roman" w:hAnsi="Times New Roman" w:cs="Times New Roman"/>
        </w:rPr>
        <w:t>. Paris: IEA.</w:t>
      </w:r>
    </w:p>
    <w:p w14:paraId="051B2084"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International Energy Agency (IEA) (2024) </w:t>
      </w:r>
      <w:r w:rsidRPr="00C63604">
        <w:rPr>
          <w:rFonts w:ascii="Times New Roman" w:hAnsi="Times New Roman" w:cs="Times New Roman"/>
          <w:i/>
          <w:iCs/>
        </w:rPr>
        <w:t>The role of heat pumps in net zero buildings</w:t>
      </w:r>
      <w:r w:rsidRPr="00C63604">
        <w:rPr>
          <w:rFonts w:ascii="Times New Roman" w:hAnsi="Times New Roman" w:cs="Times New Roman"/>
        </w:rPr>
        <w:t>. Paris: IEA.</w:t>
      </w:r>
    </w:p>
    <w:p w14:paraId="7CBB2CE2"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International Organization for Standardization (ISO) (2023) </w:t>
      </w:r>
      <w:r w:rsidRPr="00C63604">
        <w:rPr>
          <w:rFonts w:ascii="Times New Roman" w:hAnsi="Times New Roman" w:cs="Times New Roman"/>
          <w:i/>
          <w:iCs/>
        </w:rPr>
        <w:t>ISO 19650-1: Organization and digitization of information about buildings and civil engineering works</w:t>
      </w:r>
      <w:r w:rsidRPr="00C63604">
        <w:rPr>
          <w:rFonts w:ascii="Times New Roman" w:hAnsi="Times New Roman" w:cs="Times New Roman"/>
        </w:rPr>
        <w:t>. Geneva: ISO.</w:t>
      </w:r>
    </w:p>
    <w:p w14:paraId="33B5DE80"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National Audit Office (NAO) (2023) </w:t>
      </w:r>
      <w:r w:rsidRPr="00C63604">
        <w:rPr>
          <w:rFonts w:ascii="Times New Roman" w:hAnsi="Times New Roman" w:cs="Times New Roman"/>
          <w:i/>
          <w:iCs/>
        </w:rPr>
        <w:t>Energy efficiency in the public estate</w:t>
      </w:r>
      <w:r w:rsidRPr="00C63604">
        <w:rPr>
          <w:rFonts w:ascii="Times New Roman" w:hAnsi="Times New Roman" w:cs="Times New Roman"/>
        </w:rPr>
        <w:t>. London: NAO.</w:t>
      </w:r>
    </w:p>
    <w:p w14:paraId="6325ACD7"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National Audit Office (NAO) (2023) </w:t>
      </w:r>
      <w:r w:rsidRPr="00C63604">
        <w:rPr>
          <w:rFonts w:ascii="Times New Roman" w:hAnsi="Times New Roman" w:cs="Times New Roman"/>
          <w:i/>
          <w:iCs/>
        </w:rPr>
        <w:t>Improving energy efficiency across the public estate</w:t>
      </w:r>
      <w:r w:rsidRPr="00C63604">
        <w:rPr>
          <w:rFonts w:ascii="Times New Roman" w:hAnsi="Times New Roman" w:cs="Times New Roman"/>
        </w:rPr>
        <w:t>. London: NAO.</w:t>
      </w:r>
    </w:p>
    <w:p w14:paraId="376493DD"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National Audit Office (NAO) (2023) </w:t>
      </w:r>
      <w:r w:rsidRPr="00C63604">
        <w:rPr>
          <w:rFonts w:ascii="Times New Roman" w:hAnsi="Times New Roman" w:cs="Times New Roman"/>
          <w:i/>
          <w:iCs/>
        </w:rPr>
        <w:t>Reducing energy consumption in public sector buildings</w:t>
      </w:r>
      <w:r w:rsidRPr="00C63604">
        <w:rPr>
          <w:rFonts w:ascii="Times New Roman" w:hAnsi="Times New Roman" w:cs="Times New Roman"/>
        </w:rPr>
        <w:t>. London: NAO.</w:t>
      </w:r>
    </w:p>
    <w:p w14:paraId="2889645F"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National Audit Office (NAO) (2023) </w:t>
      </w:r>
      <w:r w:rsidRPr="00C63604">
        <w:rPr>
          <w:rFonts w:ascii="Times New Roman" w:hAnsi="Times New Roman" w:cs="Times New Roman"/>
          <w:i/>
          <w:iCs/>
        </w:rPr>
        <w:t>Value for money in energy efficiency investment</w:t>
      </w:r>
      <w:r w:rsidRPr="00C63604">
        <w:rPr>
          <w:rFonts w:ascii="Times New Roman" w:hAnsi="Times New Roman" w:cs="Times New Roman"/>
        </w:rPr>
        <w:t>. London: NAO.</w:t>
      </w:r>
    </w:p>
    <w:p w14:paraId="39DC573F"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UK Green Building Council (UKGBC) (2024) </w:t>
      </w:r>
      <w:r w:rsidRPr="00C63604">
        <w:rPr>
          <w:rFonts w:ascii="Times New Roman" w:hAnsi="Times New Roman" w:cs="Times New Roman"/>
          <w:i/>
          <w:iCs/>
        </w:rPr>
        <w:t>Bridging the building performance gap</w:t>
      </w:r>
      <w:r w:rsidRPr="00C63604">
        <w:rPr>
          <w:rFonts w:ascii="Times New Roman" w:hAnsi="Times New Roman" w:cs="Times New Roman"/>
        </w:rPr>
        <w:t>. London: UKGBC.</w:t>
      </w:r>
    </w:p>
    <w:p w14:paraId="550BD158"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UK Green Building Council (UKGBC) (2024) </w:t>
      </w:r>
      <w:r w:rsidRPr="00C63604">
        <w:rPr>
          <w:rFonts w:ascii="Times New Roman" w:hAnsi="Times New Roman" w:cs="Times New Roman"/>
          <w:i/>
          <w:iCs/>
        </w:rPr>
        <w:t>Operational energy: Performance gap and asset data</w:t>
      </w:r>
      <w:r w:rsidRPr="00C63604">
        <w:rPr>
          <w:rFonts w:ascii="Times New Roman" w:hAnsi="Times New Roman" w:cs="Times New Roman"/>
        </w:rPr>
        <w:t>. London: UKGBC.</w:t>
      </w:r>
    </w:p>
    <w:p w14:paraId="416B056B"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UK Green Building Council (UKGBC) (2024) </w:t>
      </w:r>
      <w:r w:rsidRPr="00C63604">
        <w:rPr>
          <w:rFonts w:ascii="Times New Roman" w:hAnsi="Times New Roman" w:cs="Times New Roman"/>
          <w:i/>
          <w:iCs/>
        </w:rPr>
        <w:t>Tackling the performance gap</w:t>
      </w:r>
      <w:r w:rsidRPr="00C63604">
        <w:rPr>
          <w:rFonts w:ascii="Times New Roman" w:hAnsi="Times New Roman" w:cs="Times New Roman"/>
        </w:rPr>
        <w:t>. London: UKGBC.</w:t>
      </w:r>
    </w:p>
    <w:p w14:paraId="41BBBBA7"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UK Green Building Council (UKGBC) (2024) </w:t>
      </w:r>
      <w:r w:rsidRPr="00C63604">
        <w:rPr>
          <w:rFonts w:ascii="Times New Roman" w:hAnsi="Times New Roman" w:cs="Times New Roman"/>
          <w:i/>
          <w:iCs/>
        </w:rPr>
        <w:t>Whole-life carbon and operational performance</w:t>
      </w:r>
      <w:r w:rsidRPr="00C63604">
        <w:rPr>
          <w:rFonts w:ascii="Times New Roman" w:hAnsi="Times New Roman" w:cs="Times New Roman"/>
        </w:rPr>
        <w:t>. London: UKGBC.</w:t>
      </w:r>
    </w:p>
    <w:p w14:paraId="5A1AD114"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lastRenderedPageBreak/>
        <w:t xml:space="preserve">UK Water Industry Research (UKWIR) (2023) </w:t>
      </w:r>
      <w:r w:rsidRPr="00C63604">
        <w:rPr>
          <w:rFonts w:ascii="Times New Roman" w:hAnsi="Times New Roman" w:cs="Times New Roman"/>
          <w:i/>
          <w:iCs/>
        </w:rPr>
        <w:t>Water and energy nexus in buildings</w:t>
      </w:r>
      <w:r w:rsidRPr="00C63604">
        <w:rPr>
          <w:rFonts w:ascii="Times New Roman" w:hAnsi="Times New Roman" w:cs="Times New Roman"/>
        </w:rPr>
        <w:t>. London: UKWIR.</w:t>
      </w:r>
    </w:p>
    <w:p w14:paraId="51D3DD2F"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World Health Organization (WHO) (2022) </w:t>
      </w:r>
      <w:r w:rsidRPr="00C63604">
        <w:rPr>
          <w:rFonts w:ascii="Times New Roman" w:hAnsi="Times New Roman" w:cs="Times New Roman"/>
          <w:i/>
          <w:iCs/>
        </w:rPr>
        <w:t>Guidelines for drinking-water quality</w:t>
      </w:r>
      <w:r w:rsidRPr="00C63604">
        <w:rPr>
          <w:rFonts w:ascii="Times New Roman" w:hAnsi="Times New Roman" w:cs="Times New Roman"/>
        </w:rPr>
        <w:t>. Geneva: WHO.</w:t>
      </w:r>
    </w:p>
    <w:p w14:paraId="47D923A6"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World Health Organization (WHO) (2022) </w:t>
      </w:r>
      <w:r w:rsidRPr="00C63604">
        <w:rPr>
          <w:rFonts w:ascii="Times New Roman" w:hAnsi="Times New Roman" w:cs="Times New Roman"/>
          <w:i/>
          <w:iCs/>
        </w:rPr>
        <w:t>Water, sanitation and energy efficiency</w:t>
      </w:r>
      <w:r w:rsidRPr="00C63604">
        <w:rPr>
          <w:rFonts w:ascii="Times New Roman" w:hAnsi="Times New Roman" w:cs="Times New Roman"/>
        </w:rPr>
        <w:t>. Geneva: WHO.</w:t>
      </w:r>
    </w:p>
    <w:p w14:paraId="70396D65"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Zero Carbon Hub (2022) </w:t>
      </w:r>
      <w:r w:rsidRPr="00C63604">
        <w:rPr>
          <w:rFonts w:ascii="Times New Roman" w:hAnsi="Times New Roman" w:cs="Times New Roman"/>
          <w:i/>
          <w:iCs/>
        </w:rPr>
        <w:t>Closing the gap between design and as-built performance</w:t>
      </w:r>
      <w:r w:rsidRPr="00C63604">
        <w:rPr>
          <w:rFonts w:ascii="Times New Roman" w:hAnsi="Times New Roman" w:cs="Times New Roman"/>
        </w:rPr>
        <w:t>. London: Zero Carbon Hub.</w:t>
      </w:r>
    </w:p>
    <w:p w14:paraId="6626B094"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Zero Carbon Hub (2022) </w:t>
      </w:r>
      <w:r w:rsidRPr="00C63604">
        <w:rPr>
          <w:rFonts w:ascii="Times New Roman" w:hAnsi="Times New Roman" w:cs="Times New Roman"/>
          <w:i/>
          <w:iCs/>
        </w:rPr>
        <w:t>Fabric first: Performance outcomes</w:t>
      </w:r>
      <w:r w:rsidRPr="00C63604">
        <w:rPr>
          <w:rFonts w:ascii="Times New Roman" w:hAnsi="Times New Roman" w:cs="Times New Roman"/>
        </w:rPr>
        <w:t>. London: Zero Carbon Hub.</w:t>
      </w:r>
    </w:p>
    <w:p w14:paraId="75510563" w14:textId="77777777" w:rsidR="00C63604" w:rsidRPr="00C63604" w:rsidRDefault="00C63604" w:rsidP="00C63604">
      <w:pPr>
        <w:spacing w:line="360" w:lineRule="auto"/>
        <w:jc w:val="both"/>
        <w:rPr>
          <w:rFonts w:ascii="Times New Roman" w:hAnsi="Times New Roman" w:cs="Times New Roman"/>
        </w:rPr>
      </w:pPr>
    </w:p>
    <w:p w14:paraId="4048AF2F" w14:textId="77777777" w:rsidR="00C63604" w:rsidRPr="00C63604" w:rsidRDefault="00C63604" w:rsidP="00C63604">
      <w:pPr>
        <w:spacing w:line="360" w:lineRule="auto"/>
        <w:jc w:val="both"/>
        <w:rPr>
          <w:rFonts w:ascii="Times New Roman" w:hAnsi="Times New Roman" w:cs="Times New Roman"/>
        </w:rPr>
      </w:pPr>
      <w:r w:rsidRPr="00C63604">
        <w:rPr>
          <w:rFonts w:ascii="Times New Roman" w:hAnsi="Times New Roman" w:cs="Times New Roman"/>
        </w:rPr>
        <w:t xml:space="preserve">PART – 2 </w:t>
      </w:r>
    </w:p>
    <w:p w14:paraId="3F75809B" w14:textId="77777777" w:rsidR="00C63604" w:rsidRPr="00C63604" w:rsidRDefault="00C63604" w:rsidP="00C63604">
      <w:pPr>
        <w:spacing w:line="360" w:lineRule="auto"/>
        <w:jc w:val="both"/>
        <w:rPr>
          <w:rFonts w:ascii="Times New Roman" w:hAnsi="Times New Roman" w:cs="Times New Roman"/>
          <w:color w:val="222222"/>
          <w:szCs w:val="20"/>
          <w:shd w:val="clear" w:color="auto" w:fill="FFFFFF"/>
        </w:rPr>
      </w:pPr>
      <w:r w:rsidRPr="00C63604">
        <w:rPr>
          <w:rFonts w:ascii="Times New Roman" w:hAnsi="Times New Roman" w:cs="Times New Roman"/>
          <w:color w:val="222222"/>
          <w:szCs w:val="20"/>
          <w:shd w:val="clear" w:color="auto" w:fill="FFFFFF"/>
        </w:rPr>
        <w:t>Cho, W., Heo, J., Park, M.H., Seo, H.J., Lee, K., Lee, D.G. and Kim, Y., 2023. Energy performance and thermal comfort of integrated energy recovery ventilator system with air-conditioner for passive buildings. </w:t>
      </w:r>
      <w:r w:rsidRPr="00C63604">
        <w:rPr>
          <w:rFonts w:ascii="Times New Roman" w:hAnsi="Times New Roman" w:cs="Times New Roman"/>
          <w:i/>
          <w:iCs/>
          <w:color w:val="222222"/>
          <w:szCs w:val="20"/>
          <w:shd w:val="clear" w:color="auto" w:fill="FFFFFF"/>
        </w:rPr>
        <w:t>Energy and Buildings</w:t>
      </w:r>
      <w:r w:rsidRPr="00C63604">
        <w:rPr>
          <w:rFonts w:ascii="Times New Roman" w:hAnsi="Times New Roman" w:cs="Times New Roman"/>
          <w:color w:val="222222"/>
          <w:szCs w:val="20"/>
          <w:shd w:val="clear" w:color="auto" w:fill="FFFFFF"/>
        </w:rPr>
        <w:t>, </w:t>
      </w:r>
      <w:r w:rsidRPr="00C63604">
        <w:rPr>
          <w:rFonts w:ascii="Times New Roman" w:hAnsi="Times New Roman" w:cs="Times New Roman"/>
          <w:i/>
          <w:iCs/>
          <w:color w:val="222222"/>
          <w:szCs w:val="20"/>
          <w:shd w:val="clear" w:color="auto" w:fill="FFFFFF"/>
        </w:rPr>
        <w:t>295</w:t>
      </w:r>
      <w:r w:rsidRPr="00C63604">
        <w:rPr>
          <w:rFonts w:ascii="Times New Roman" w:hAnsi="Times New Roman" w:cs="Times New Roman"/>
          <w:color w:val="222222"/>
          <w:szCs w:val="20"/>
          <w:shd w:val="clear" w:color="auto" w:fill="FFFFFF"/>
        </w:rPr>
        <w:t>, p.113302.</w:t>
      </w:r>
    </w:p>
    <w:p w14:paraId="19D38EAE" w14:textId="77777777" w:rsidR="00C63604" w:rsidRPr="00C63604" w:rsidRDefault="00C63604" w:rsidP="00C63604">
      <w:pPr>
        <w:spacing w:line="360" w:lineRule="auto"/>
        <w:jc w:val="both"/>
        <w:rPr>
          <w:rFonts w:ascii="Times New Roman" w:hAnsi="Times New Roman" w:cs="Times New Roman"/>
          <w:color w:val="222222"/>
          <w:szCs w:val="20"/>
          <w:shd w:val="clear" w:color="auto" w:fill="FFFFFF"/>
        </w:rPr>
      </w:pPr>
      <w:r w:rsidRPr="00C63604">
        <w:rPr>
          <w:rFonts w:ascii="Times New Roman" w:hAnsi="Times New Roman" w:cs="Times New Roman"/>
          <w:color w:val="222222"/>
          <w:szCs w:val="20"/>
          <w:shd w:val="clear" w:color="auto" w:fill="FFFFFF"/>
        </w:rPr>
        <w:t>Chung, I.H., 2024. Using break-even analysis to explore the cost and carbon reduction benefits of solar and wind energy integration in microgrids for convenience stores. </w:t>
      </w:r>
      <w:proofErr w:type="spellStart"/>
      <w:r w:rsidRPr="00C63604">
        <w:rPr>
          <w:rFonts w:ascii="Times New Roman" w:hAnsi="Times New Roman" w:cs="Times New Roman"/>
          <w:i/>
          <w:iCs/>
          <w:color w:val="222222"/>
          <w:szCs w:val="20"/>
          <w:shd w:val="clear" w:color="auto" w:fill="FFFFFF"/>
        </w:rPr>
        <w:t>Heliyon</w:t>
      </w:r>
      <w:proofErr w:type="spellEnd"/>
      <w:r w:rsidRPr="00C63604">
        <w:rPr>
          <w:rFonts w:ascii="Times New Roman" w:hAnsi="Times New Roman" w:cs="Times New Roman"/>
          <w:color w:val="222222"/>
          <w:szCs w:val="20"/>
          <w:shd w:val="clear" w:color="auto" w:fill="FFFFFF"/>
        </w:rPr>
        <w:t>, </w:t>
      </w:r>
      <w:r w:rsidRPr="00C63604">
        <w:rPr>
          <w:rFonts w:ascii="Times New Roman" w:hAnsi="Times New Roman" w:cs="Times New Roman"/>
          <w:i/>
          <w:iCs/>
          <w:color w:val="222222"/>
          <w:szCs w:val="20"/>
          <w:shd w:val="clear" w:color="auto" w:fill="FFFFFF"/>
        </w:rPr>
        <w:t>10</w:t>
      </w:r>
      <w:r w:rsidRPr="00C63604">
        <w:rPr>
          <w:rFonts w:ascii="Times New Roman" w:hAnsi="Times New Roman" w:cs="Times New Roman"/>
          <w:color w:val="222222"/>
          <w:szCs w:val="20"/>
          <w:shd w:val="clear" w:color="auto" w:fill="FFFFFF"/>
        </w:rPr>
        <w:t>(21).</w:t>
      </w:r>
    </w:p>
    <w:p w14:paraId="641570EA" w14:textId="77777777" w:rsidR="00C63604" w:rsidRPr="00C63604" w:rsidRDefault="00C63604" w:rsidP="00C63604">
      <w:pPr>
        <w:spacing w:line="360" w:lineRule="auto"/>
        <w:jc w:val="both"/>
        <w:rPr>
          <w:rFonts w:ascii="Times New Roman" w:hAnsi="Times New Roman" w:cs="Times New Roman"/>
          <w:color w:val="222222"/>
          <w:szCs w:val="20"/>
          <w:shd w:val="clear" w:color="auto" w:fill="FFFFFF"/>
        </w:rPr>
      </w:pPr>
      <w:r w:rsidRPr="00C63604">
        <w:rPr>
          <w:rFonts w:ascii="Times New Roman" w:hAnsi="Times New Roman" w:cs="Times New Roman"/>
          <w:color w:val="222222"/>
          <w:szCs w:val="20"/>
          <w:shd w:val="clear" w:color="auto" w:fill="FFFFFF"/>
        </w:rPr>
        <w:t>Ghaderi, M., Reddick, C. and Sorin, M., 2023. A systematic heat recovery approach for designing integrated heating, cooling, and ventilation systems for greenhouses. </w:t>
      </w:r>
      <w:r w:rsidRPr="00C63604">
        <w:rPr>
          <w:rFonts w:ascii="Times New Roman" w:hAnsi="Times New Roman" w:cs="Times New Roman"/>
          <w:i/>
          <w:iCs/>
          <w:color w:val="222222"/>
          <w:szCs w:val="20"/>
          <w:shd w:val="clear" w:color="auto" w:fill="FFFFFF"/>
        </w:rPr>
        <w:t>Energies</w:t>
      </w:r>
      <w:r w:rsidRPr="00C63604">
        <w:rPr>
          <w:rFonts w:ascii="Times New Roman" w:hAnsi="Times New Roman" w:cs="Times New Roman"/>
          <w:color w:val="222222"/>
          <w:szCs w:val="20"/>
          <w:shd w:val="clear" w:color="auto" w:fill="FFFFFF"/>
        </w:rPr>
        <w:t>, </w:t>
      </w:r>
      <w:r w:rsidRPr="00C63604">
        <w:rPr>
          <w:rFonts w:ascii="Times New Roman" w:hAnsi="Times New Roman" w:cs="Times New Roman"/>
          <w:i/>
          <w:iCs/>
          <w:color w:val="222222"/>
          <w:szCs w:val="20"/>
          <w:shd w:val="clear" w:color="auto" w:fill="FFFFFF"/>
        </w:rPr>
        <w:t>16</w:t>
      </w:r>
      <w:r w:rsidRPr="00C63604">
        <w:rPr>
          <w:rFonts w:ascii="Times New Roman" w:hAnsi="Times New Roman" w:cs="Times New Roman"/>
          <w:color w:val="222222"/>
          <w:szCs w:val="20"/>
          <w:shd w:val="clear" w:color="auto" w:fill="FFFFFF"/>
        </w:rPr>
        <w:t>(14), p.5493.</w:t>
      </w:r>
    </w:p>
    <w:p w14:paraId="2599BAB1" w14:textId="77777777" w:rsidR="00C63604" w:rsidRPr="00C63604" w:rsidRDefault="00C63604" w:rsidP="00C63604">
      <w:pPr>
        <w:spacing w:line="360" w:lineRule="auto"/>
        <w:jc w:val="both"/>
        <w:rPr>
          <w:rFonts w:ascii="Times New Roman" w:hAnsi="Times New Roman" w:cs="Times New Roman"/>
          <w:color w:val="222222"/>
          <w:szCs w:val="20"/>
          <w:shd w:val="clear" w:color="auto" w:fill="FFFFFF"/>
        </w:rPr>
      </w:pPr>
      <w:r w:rsidRPr="00C63604">
        <w:rPr>
          <w:rFonts w:ascii="Times New Roman" w:hAnsi="Times New Roman" w:cs="Times New Roman"/>
          <w:color w:val="222222"/>
          <w:szCs w:val="20"/>
          <w:shd w:val="clear" w:color="auto" w:fill="FFFFFF"/>
        </w:rPr>
        <w:t xml:space="preserve">Gudlaugsson, B., Ahmed, T.G., Dawood, H., Ogwumike, C., Short, M. and Dawood, N., 2023. </w:t>
      </w:r>
    </w:p>
    <w:p w14:paraId="159BF18B" w14:textId="77777777" w:rsidR="00C63604" w:rsidRPr="00C63604" w:rsidRDefault="00C63604" w:rsidP="00C63604">
      <w:pPr>
        <w:spacing w:line="360" w:lineRule="auto"/>
        <w:jc w:val="both"/>
        <w:rPr>
          <w:rFonts w:ascii="Times New Roman" w:hAnsi="Times New Roman" w:cs="Times New Roman"/>
          <w:color w:val="222222"/>
          <w:szCs w:val="20"/>
          <w:shd w:val="clear" w:color="auto" w:fill="FFFFFF"/>
        </w:rPr>
      </w:pPr>
      <w:r w:rsidRPr="00C63604">
        <w:rPr>
          <w:rFonts w:ascii="Times New Roman" w:hAnsi="Times New Roman" w:cs="Times New Roman"/>
          <w:color w:val="222222"/>
          <w:szCs w:val="20"/>
          <w:shd w:val="clear" w:color="auto" w:fill="FFFFFF"/>
        </w:rPr>
        <w:t xml:space="preserve">Cost and environmental benefit analysis: An assessment of renewable energy integration and smart solution technologies in the </w:t>
      </w:r>
      <w:proofErr w:type="spellStart"/>
      <w:r w:rsidRPr="00C63604">
        <w:rPr>
          <w:rFonts w:ascii="Times New Roman" w:hAnsi="Times New Roman" w:cs="Times New Roman"/>
          <w:color w:val="222222"/>
          <w:szCs w:val="20"/>
          <w:shd w:val="clear" w:color="auto" w:fill="FFFFFF"/>
        </w:rPr>
        <w:t>InteGRIDy</w:t>
      </w:r>
      <w:proofErr w:type="spellEnd"/>
      <w:r w:rsidRPr="00C63604">
        <w:rPr>
          <w:rFonts w:ascii="Times New Roman" w:hAnsi="Times New Roman" w:cs="Times New Roman"/>
          <w:color w:val="222222"/>
          <w:szCs w:val="20"/>
          <w:shd w:val="clear" w:color="auto" w:fill="FFFFFF"/>
        </w:rPr>
        <w:t xml:space="preserve"> project. </w:t>
      </w:r>
      <w:r w:rsidRPr="00C63604">
        <w:rPr>
          <w:rFonts w:ascii="Times New Roman" w:hAnsi="Times New Roman" w:cs="Times New Roman"/>
          <w:i/>
          <w:iCs/>
          <w:color w:val="222222"/>
          <w:szCs w:val="20"/>
          <w:shd w:val="clear" w:color="auto" w:fill="FFFFFF"/>
        </w:rPr>
        <w:t>Cleaner Energy Systems</w:t>
      </w:r>
      <w:r w:rsidRPr="00C63604">
        <w:rPr>
          <w:rFonts w:ascii="Times New Roman" w:hAnsi="Times New Roman" w:cs="Times New Roman"/>
          <w:color w:val="222222"/>
          <w:szCs w:val="20"/>
          <w:shd w:val="clear" w:color="auto" w:fill="FFFFFF"/>
        </w:rPr>
        <w:t>, </w:t>
      </w:r>
      <w:r w:rsidRPr="00C63604">
        <w:rPr>
          <w:rFonts w:ascii="Times New Roman" w:hAnsi="Times New Roman" w:cs="Times New Roman"/>
          <w:i/>
          <w:iCs/>
          <w:color w:val="222222"/>
          <w:szCs w:val="20"/>
          <w:shd w:val="clear" w:color="auto" w:fill="FFFFFF"/>
        </w:rPr>
        <w:t>5</w:t>
      </w:r>
      <w:r w:rsidRPr="00C63604">
        <w:rPr>
          <w:rFonts w:ascii="Times New Roman" w:hAnsi="Times New Roman" w:cs="Times New Roman"/>
          <w:color w:val="222222"/>
          <w:szCs w:val="20"/>
          <w:shd w:val="clear" w:color="auto" w:fill="FFFFFF"/>
        </w:rPr>
        <w:t>, p.100071.</w:t>
      </w:r>
    </w:p>
    <w:p w14:paraId="1A8E21CA" w14:textId="77777777" w:rsidR="00C63604" w:rsidRPr="00C63604" w:rsidRDefault="00C63604" w:rsidP="00C63604">
      <w:pPr>
        <w:spacing w:line="360" w:lineRule="auto"/>
        <w:jc w:val="both"/>
        <w:rPr>
          <w:rFonts w:ascii="Times New Roman" w:hAnsi="Times New Roman" w:cs="Times New Roman"/>
          <w:color w:val="222222"/>
          <w:szCs w:val="20"/>
          <w:shd w:val="clear" w:color="auto" w:fill="FFFFFF"/>
        </w:rPr>
      </w:pPr>
      <w:r w:rsidRPr="00C63604">
        <w:rPr>
          <w:rFonts w:ascii="Times New Roman" w:hAnsi="Times New Roman" w:cs="Times New Roman"/>
          <w:color w:val="222222"/>
          <w:szCs w:val="20"/>
          <w:shd w:val="clear" w:color="auto" w:fill="FFFFFF"/>
        </w:rPr>
        <w:t>Liu, P., Alonso, M.J. and Mathisen, H.M., 2022. Heat recovery ventilation design limitations due to LHC for different ventilation strategies in ZEB. </w:t>
      </w:r>
      <w:r w:rsidRPr="00C63604">
        <w:rPr>
          <w:rFonts w:ascii="Times New Roman" w:hAnsi="Times New Roman" w:cs="Times New Roman"/>
          <w:i/>
          <w:iCs/>
          <w:color w:val="222222"/>
          <w:szCs w:val="20"/>
          <w:shd w:val="clear" w:color="auto" w:fill="FFFFFF"/>
        </w:rPr>
        <w:t>Building and Environment</w:t>
      </w:r>
      <w:r w:rsidRPr="00C63604">
        <w:rPr>
          <w:rFonts w:ascii="Times New Roman" w:hAnsi="Times New Roman" w:cs="Times New Roman"/>
          <w:color w:val="222222"/>
          <w:szCs w:val="20"/>
          <w:shd w:val="clear" w:color="auto" w:fill="FFFFFF"/>
        </w:rPr>
        <w:t>, </w:t>
      </w:r>
      <w:r w:rsidRPr="00C63604">
        <w:rPr>
          <w:rFonts w:ascii="Times New Roman" w:hAnsi="Times New Roman" w:cs="Times New Roman"/>
          <w:i/>
          <w:iCs/>
          <w:color w:val="222222"/>
          <w:szCs w:val="20"/>
          <w:shd w:val="clear" w:color="auto" w:fill="FFFFFF"/>
        </w:rPr>
        <w:t>224</w:t>
      </w:r>
      <w:r w:rsidRPr="00C63604">
        <w:rPr>
          <w:rFonts w:ascii="Times New Roman" w:hAnsi="Times New Roman" w:cs="Times New Roman"/>
          <w:color w:val="222222"/>
          <w:szCs w:val="20"/>
          <w:shd w:val="clear" w:color="auto" w:fill="FFFFFF"/>
        </w:rPr>
        <w:t>, p.109542.</w:t>
      </w:r>
    </w:p>
    <w:p w14:paraId="59B2F003" w14:textId="77777777" w:rsidR="00C63604" w:rsidRPr="00C63604" w:rsidRDefault="00C63604" w:rsidP="00C63604">
      <w:pPr>
        <w:spacing w:line="360" w:lineRule="auto"/>
        <w:jc w:val="both"/>
        <w:rPr>
          <w:rFonts w:ascii="Times New Roman" w:hAnsi="Times New Roman" w:cs="Times New Roman"/>
          <w:color w:val="222222"/>
          <w:szCs w:val="20"/>
          <w:shd w:val="clear" w:color="auto" w:fill="FFFFFF"/>
        </w:rPr>
      </w:pPr>
      <w:r w:rsidRPr="00C63604">
        <w:rPr>
          <w:rFonts w:ascii="Times New Roman" w:hAnsi="Times New Roman" w:cs="Times New Roman"/>
          <w:color w:val="222222"/>
          <w:szCs w:val="20"/>
          <w:shd w:val="clear" w:color="auto" w:fill="FFFFFF"/>
        </w:rPr>
        <w:t>Liu, P., Alonso, M.J. and Mathisen, H.M., 2023. Global sensitivity analysis and optimal design of heat recovery ventilation for zero emission buildings. </w:t>
      </w:r>
      <w:r w:rsidRPr="00C63604">
        <w:rPr>
          <w:rFonts w:ascii="Times New Roman" w:hAnsi="Times New Roman" w:cs="Times New Roman"/>
          <w:i/>
          <w:iCs/>
          <w:color w:val="222222"/>
          <w:szCs w:val="20"/>
          <w:shd w:val="clear" w:color="auto" w:fill="FFFFFF"/>
        </w:rPr>
        <w:t>Applied Energy</w:t>
      </w:r>
      <w:r w:rsidRPr="00C63604">
        <w:rPr>
          <w:rFonts w:ascii="Times New Roman" w:hAnsi="Times New Roman" w:cs="Times New Roman"/>
          <w:color w:val="222222"/>
          <w:szCs w:val="20"/>
          <w:shd w:val="clear" w:color="auto" w:fill="FFFFFF"/>
        </w:rPr>
        <w:t>, </w:t>
      </w:r>
      <w:r w:rsidRPr="00C63604">
        <w:rPr>
          <w:rFonts w:ascii="Times New Roman" w:hAnsi="Times New Roman" w:cs="Times New Roman"/>
          <w:i/>
          <w:iCs/>
          <w:color w:val="222222"/>
          <w:szCs w:val="20"/>
          <w:shd w:val="clear" w:color="auto" w:fill="FFFFFF"/>
        </w:rPr>
        <w:t>329</w:t>
      </w:r>
      <w:r w:rsidRPr="00C63604">
        <w:rPr>
          <w:rFonts w:ascii="Times New Roman" w:hAnsi="Times New Roman" w:cs="Times New Roman"/>
          <w:color w:val="222222"/>
          <w:szCs w:val="20"/>
          <w:shd w:val="clear" w:color="auto" w:fill="FFFFFF"/>
        </w:rPr>
        <w:t>, p.120237.</w:t>
      </w:r>
    </w:p>
    <w:p w14:paraId="40AE94AE" w14:textId="77777777" w:rsidR="00C63604" w:rsidRPr="00C63604" w:rsidRDefault="00C63604" w:rsidP="00C63604">
      <w:pPr>
        <w:jc w:val="both"/>
        <w:rPr>
          <w:rFonts w:ascii="Times New Roman" w:hAnsi="Times New Roman" w:cs="Times New Roman"/>
          <w:color w:val="222222"/>
          <w:szCs w:val="20"/>
          <w:shd w:val="clear" w:color="auto" w:fill="FFFFFF"/>
        </w:rPr>
      </w:pPr>
      <w:r w:rsidRPr="00C63604">
        <w:rPr>
          <w:rFonts w:ascii="Times New Roman" w:hAnsi="Times New Roman" w:cs="Times New Roman"/>
          <w:color w:val="222222"/>
          <w:szCs w:val="20"/>
          <w:shd w:val="clear" w:color="auto" w:fill="FFFFFF"/>
        </w:rPr>
        <w:t xml:space="preserve">Phiri, L., </w:t>
      </w:r>
      <w:proofErr w:type="spellStart"/>
      <w:r w:rsidRPr="00C63604">
        <w:rPr>
          <w:rFonts w:ascii="Times New Roman" w:hAnsi="Times New Roman" w:cs="Times New Roman"/>
          <w:color w:val="222222"/>
          <w:szCs w:val="20"/>
          <w:shd w:val="clear" w:color="auto" w:fill="FFFFFF"/>
        </w:rPr>
        <w:t>Olwal</w:t>
      </w:r>
      <w:proofErr w:type="spellEnd"/>
      <w:r w:rsidRPr="00C63604">
        <w:rPr>
          <w:rFonts w:ascii="Times New Roman" w:hAnsi="Times New Roman" w:cs="Times New Roman"/>
          <w:color w:val="222222"/>
          <w:szCs w:val="20"/>
          <w:shd w:val="clear" w:color="auto" w:fill="FFFFFF"/>
        </w:rPr>
        <w:t>, T.O. and Mathonsi, T.E., 2025. A Comprehensive Review of Data-Driven and Physics-Based Models for Energy Performance in Non-Domestic Buildings. </w:t>
      </w:r>
      <w:r w:rsidRPr="00C63604">
        <w:rPr>
          <w:rFonts w:ascii="Times New Roman" w:hAnsi="Times New Roman" w:cs="Times New Roman"/>
          <w:i/>
          <w:iCs/>
          <w:color w:val="222222"/>
          <w:szCs w:val="20"/>
          <w:shd w:val="clear" w:color="auto" w:fill="FFFFFF"/>
        </w:rPr>
        <w:t>Energies</w:t>
      </w:r>
      <w:r w:rsidRPr="00C63604">
        <w:rPr>
          <w:rFonts w:ascii="Times New Roman" w:hAnsi="Times New Roman" w:cs="Times New Roman"/>
          <w:color w:val="222222"/>
          <w:szCs w:val="20"/>
          <w:shd w:val="clear" w:color="auto" w:fill="FFFFFF"/>
        </w:rPr>
        <w:t>, </w:t>
      </w:r>
      <w:r w:rsidRPr="00C63604">
        <w:rPr>
          <w:rFonts w:ascii="Times New Roman" w:hAnsi="Times New Roman" w:cs="Times New Roman"/>
          <w:i/>
          <w:iCs/>
          <w:color w:val="222222"/>
          <w:szCs w:val="20"/>
          <w:shd w:val="clear" w:color="auto" w:fill="FFFFFF"/>
        </w:rPr>
        <w:t>18</w:t>
      </w:r>
      <w:r w:rsidRPr="00C63604">
        <w:rPr>
          <w:rFonts w:ascii="Times New Roman" w:hAnsi="Times New Roman" w:cs="Times New Roman"/>
          <w:color w:val="222222"/>
          <w:szCs w:val="20"/>
          <w:shd w:val="clear" w:color="auto" w:fill="FFFFFF"/>
        </w:rPr>
        <w:t>(24), p.6481.</w:t>
      </w:r>
    </w:p>
    <w:p w14:paraId="048ABF24" w14:textId="77777777" w:rsidR="00C63604" w:rsidRPr="00C63604" w:rsidRDefault="00C63604" w:rsidP="00C63604">
      <w:pPr>
        <w:spacing w:line="360" w:lineRule="auto"/>
        <w:jc w:val="both"/>
        <w:rPr>
          <w:rFonts w:ascii="Times New Roman" w:hAnsi="Times New Roman" w:cs="Times New Roman"/>
          <w:color w:val="222222"/>
          <w:szCs w:val="20"/>
          <w:shd w:val="clear" w:color="auto" w:fill="FFFFFF"/>
        </w:rPr>
      </w:pPr>
      <w:r w:rsidRPr="00C63604">
        <w:rPr>
          <w:rFonts w:ascii="Times New Roman" w:hAnsi="Times New Roman" w:cs="Times New Roman"/>
          <w:color w:val="222222"/>
          <w:szCs w:val="20"/>
          <w:shd w:val="clear" w:color="auto" w:fill="FFFFFF"/>
        </w:rPr>
        <w:lastRenderedPageBreak/>
        <w:t xml:space="preserve">Rashid, F.L., Al-Obaidi, M.A., Al Maimuri, N.M., Ameen, A., Agyekum, E.B., Chibani, A. and </w:t>
      </w:r>
      <w:proofErr w:type="spellStart"/>
      <w:r w:rsidRPr="00C63604">
        <w:rPr>
          <w:rFonts w:ascii="Times New Roman" w:hAnsi="Times New Roman" w:cs="Times New Roman"/>
          <w:color w:val="222222"/>
          <w:szCs w:val="20"/>
          <w:shd w:val="clear" w:color="auto" w:fill="FFFFFF"/>
        </w:rPr>
        <w:t>Kezzar</w:t>
      </w:r>
      <w:proofErr w:type="spellEnd"/>
      <w:r w:rsidRPr="00C63604">
        <w:rPr>
          <w:rFonts w:ascii="Times New Roman" w:hAnsi="Times New Roman" w:cs="Times New Roman"/>
          <w:color w:val="222222"/>
          <w:szCs w:val="20"/>
          <w:shd w:val="clear" w:color="auto" w:fill="FFFFFF"/>
        </w:rPr>
        <w:t>, M., 2025. Mechanical ventilation strategies in buildings: a comprehensive review of climate management, indoor air quality, and energy efficiency. </w:t>
      </w:r>
      <w:r w:rsidRPr="00C63604">
        <w:rPr>
          <w:rFonts w:ascii="Times New Roman" w:hAnsi="Times New Roman" w:cs="Times New Roman"/>
          <w:i/>
          <w:iCs/>
          <w:color w:val="222222"/>
          <w:szCs w:val="20"/>
          <w:shd w:val="clear" w:color="auto" w:fill="FFFFFF"/>
        </w:rPr>
        <w:t>Buildings</w:t>
      </w:r>
      <w:r w:rsidRPr="00C63604">
        <w:rPr>
          <w:rFonts w:ascii="Times New Roman" w:hAnsi="Times New Roman" w:cs="Times New Roman"/>
          <w:color w:val="222222"/>
          <w:szCs w:val="20"/>
          <w:shd w:val="clear" w:color="auto" w:fill="FFFFFF"/>
        </w:rPr>
        <w:t>, </w:t>
      </w:r>
      <w:r w:rsidRPr="00C63604">
        <w:rPr>
          <w:rFonts w:ascii="Times New Roman" w:hAnsi="Times New Roman" w:cs="Times New Roman"/>
          <w:i/>
          <w:iCs/>
          <w:color w:val="222222"/>
          <w:szCs w:val="20"/>
          <w:shd w:val="clear" w:color="auto" w:fill="FFFFFF"/>
        </w:rPr>
        <w:t>15</w:t>
      </w:r>
      <w:r w:rsidRPr="00C63604">
        <w:rPr>
          <w:rFonts w:ascii="Times New Roman" w:hAnsi="Times New Roman" w:cs="Times New Roman"/>
          <w:color w:val="222222"/>
          <w:szCs w:val="20"/>
          <w:shd w:val="clear" w:color="auto" w:fill="FFFFFF"/>
        </w:rPr>
        <w:t>(14), p.2579.</w:t>
      </w:r>
    </w:p>
    <w:p w14:paraId="59D37914" w14:textId="77777777" w:rsidR="00C63604" w:rsidRPr="00C63604" w:rsidRDefault="00C63604" w:rsidP="00C63604">
      <w:pPr>
        <w:spacing w:line="360" w:lineRule="auto"/>
        <w:jc w:val="both"/>
        <w:rPr>
          <w:rFonts w:ascii="Times New Roman" w:hAnsi="Times New Roman" w:cs="Times New Roman"/>
          <w:color w:val="222222"/>
          <w:szCs w:val="20"/>
          <w:shd w:val="clear" w:color="auto" w:fill="FFFFFF"/>
        </w:rPr>
      </w:pPr>
      <w:r w:rsidRPr="00C63604">
        <w:rPr>
          <w:rFonts w:ascii="Times New Roman" w:hAnsi="Times New Roman" w:cs="Times New Roman"/>
          <w:color w:val="222222"/>
          <w:szCs w:val="20"/>
          <w:shd w:val="clear" w:color="auto" w:fill="FFFFFF"/>
        </w:rPr>
        <w:t xml:space="preserve">Soong, E., Gori, V. and </w:t>
      </w:r>
      <w:proofErr w:type="spellStart"/>
      <w:r w:rsidRPr="00C63604">
        <w:rPr>
          <w:rFonts w:ascii="Times New Roman" w:hAnsi="Times New Roman" w:cs="Times New Roman"/>
          <w:color w:val="222222"/>
          <w:szCs w:val="20"/>
          <w:shd w:val="clear" w:color="auto" w:fill="FFFFFF"/>
        </w:rPr>
        <w:t>Oraiopoulos</w:t>
      </w:r>
      <w:proofErr w:type="spellEnd"/>
      <w:r w:rsidRPr="00C63604">
        <w:rPr>
          <w:rFonts w:ascii="Times New Roman" w:hAnsi="Times New Roman" w:cs="Times New Roman"/>
          <w:color w:val="222222"/>
          <w:szCs w:val="20"/>
          <w:shd w:val="clear" w:color="auto" w:fill="FFFFFF"/>
        </w:rPr>
        <w:t xml:space="preserve">, A., 2025. A data-driven framework for occupancy </w:t>
      </w:r>
      <w:proofErr w:type="spellStart"/>
      <w:r w:rsidRPr="00C63604">
        <w:rPr>
          <w:rFonts w:ascii="Times New Roman" w:hAnsi="Times New Roman" w:cs="Times New Roman"/>
          <w:color w:val="222222"/>
          <w:szCs w:val="20"/>
          <w:shd w:val="clear" w:color="auto" w:fill="FFFFFF"/>
        </w:rPr>
        <w:t>optimisation</w:t>
      </w:r>
      <w:proofErr w:type="spellEnd"/>
      <w:r w:rsidRPr="00C63604">
        <w:rPr>
          <w:rFonts w:ascii="Times New Roman" w:hAnsi="Times New Roman" w:cs="Times New Roman"/>
          <w:color w:val="222222"/>
          <w:szCs w:val="20"/>
          <w:shd w:val="clear" w:color="auto" w:fill="FFFFFF"/>
        </w:rPr>
        <w:t xml:space="preserve"> strategies towards energy demand reduction in non-domestic buildings. </w:t>
      </w:r>
      <w:r w:rsidRPr="00C63604">
        <w:rPr>
          <w:rFonts w:ascii="Times New Roman" w:hAnsi="Times New Roman" w:cs="Times New Roman"/>
          <w:i/>
          <w:iCs/>
          <w:color w:val="222222"/>
          <w:szCs w:val="20"/>
          <w:shd w:val="clear" w:color="auto" w:fill="FFFFFF"/>
        </w:rPr>
        <w:t>Building Services Engineering Research &amp; Technology</w:t>
      </w:r>
      <w:r w:rsidRPr="00C63604">
        <w:rPr>
          <w:rFonts w:ascii="Times New Roman" w:hAnsi="Times New Roman" w:cs="Times New Roman"/>
          <w:color w:val="222222"/>
          <w:szCs w:val="20"/>
          <w:shd w:val="clear" w:color="auto" w:fill="FFFFFF"/>
        </w:rPr>
        <w:t>, </w:t>
      </w:r>
      <w:r w:rsidRPr="00C63604">
        <w:rPr>
          <w:rFonts w:ascii="Times New Roman" w:hAnsi="Times New Roman" w:cs="Times New Roman"/>
          <w:i/>
          <w:iCs/>
          <w:color w:val="222222"/>
          <w:szCs w:val="20"/>
          <w:shd w:val="clear" w:color="auto" w:fill="FFFFFF"/>
        </w:rPr>
        <w:t>46</w:t>
      </w:r>
      <w:r w:rsidRPr="00C63604">
        <w:rPr>
          <w:rFonts w:ascii="Times New Roman" w:hAnsi="Times New Roman" w:cs="Times New Roman"/>
          <w:color w:val="222222"/>
          <w:szCs w:val="20"/>
          <w:shd w:val="clear" w:color="auto" w:fill="FFFFFF"/>
        </w:rPr>
        <w:t>(1), pp.27-43.</w:t>
      </w:r>
    </w:p>
    <w:p w14:paraId="20D8EC87" w14:textId="77777777" w:rsidR="00C63604" w:rsidRPr="00C63604" w:rsidRDefault="00C63604" w:rsidP="00C63604">
      <w:pPr>
        <w:spacing w:line="360" w:lineRule="auto"/>
        <w:jc w:val="both"/>
        <w:rPr>
          <w:rFonts w:ascii="Times New Roman" w:hAnsi="Times New Roman" w:cs="Times New Roman"/>
          <w:color w:val="222222"/>
          <w:szCs w:val="20"/>
          <w:shd w:val="clear" w:color="auto" w:fill="FFFFFF"/>
        </w:rPr>
      </w:pPr>
      <w:r w:rsidRPr="00C63604">
        <w:rPr>
          <w:rFonts w:ascii="Times New Roman" w:hAnsi="Times New Roman" w:cs="Times New Roman"/>
          <w:color w:val="222222"/>
          <w:szCs w:val="20"/>
          <w:shd w:val="clear" w:color="auto" w:fill="FFFFFF"/>
        </w:rPr>
        <w:t xml:space="preserve">Thompson, D., Burman, E., </w:t>
      </w:r>
      <w:proofErr w:type="spellStart"/>
      <w:r w:rsidRPr="00C63604">
        <w:rPr>
          <w:rFonts w:ascii="Times New Roman" w:hAnsi="Times New Roman" w:cs="Times New Roman"/>
          <w:color w:val="222222"/>
          <w:szCs w:val="20"/>
          <w:shd w:val="clear" w:color="auto" w:fill="FFFFFF"/>
        </w:rPr>
        <w:t>Mumovic</w:t>
      </w:r>
      <w:proofErr w:type="spellEnd"/>
      <w:r w:rsidRPr="00C63604">
        <w:rPr>
          <w:rFonts w:ascii="Times New Roman" w:hAnsi="Times New Roman" w:cs="Times New Roman"/>
          <w:color w:val="222222"/>
          <w:szCs w:val="20"/>
          <w:shd w:val="clear" w:color="auto" w:fill="FFFFFF"/>
        </w:rPr>
        <w:t>, D. and Davies, M., 2022. Managing the risk of the energy performance gap in non-domestic buildings. </w:t>
      </w:r>
      <w:r w:rsidRPr="00C63604">
        <w:rPr>
          <w:rFonts w:ascii="Times New Roman" w:hAnsi="Times New Roman" w:cs="Times New Roman"/>
          <w:i/>
          <w:iCs/>
          <w:color w:val="222222"/>
          <w:szCs w:val="20"/>
          <w:shd w:val="clear" w:color="auto" w:fill="FFFFFF"/>
        </w:rPr>
        <w:t>Building Services Engineering Research and Technology</w:t>
      </w:r>
      <w:r w:rsidRPr="00C63604">
        <w:rPr>
          <w:rFonts w:ascii="Times New Roman" w:hAnsi="Times New Roman" w:cs="Times New Roman"/>
          <w:color w:val="222222"/>
          <w:szCs w:val="20"/>
          <w:shd w:val="clear" w:color="auto" w:fill="FFFFFF"/>
        </w:rPr>
        <w:t>, </w:t>
      </w:r>
      <w:r w:rsidRPr="00C63604">
        <w:rPr>
          <w:rFonts w:ascii="Times New Roman" w:hAnsi="Times New Roman" w:cs="Times New Roman"/>
          <w:i/>
          <w:iCs/>
          <w:color w:val="222222"/>
          <w:szCs w:val="20"/>
          <w:shd w:val="clear" w:color="auto" w:fill="FFFFFF"/>
        </w:rPr>
        <w:t>43</w:t>
      </w:r>
      <w:r w:rsidRPr="00C63604">
        <w:rPr>
          <w:rFonts w:ascii="Times New Roman" w:hAnsi="Times New Roman" w:cs="Times New Roman"/>
          <w:color w:val="222222"/>
          <w:szCs w:val="20"/>
          <w:shd w:val="clear" w:color="auto" w:fill="FFFFFF"/>
        </w:rPr>
        <w:t>(1), pp.57-88.</w:t>
      </w:r>
    </w:p>
    <w:p w14:paraId="3CF6BEFA" w14:textId="77777777" w:rsidR="00C63604" w:rsidRPr="00C63604" w:rsidRDefault="00C63604" w:rsidP="00C63604">
      <w:pPr>
        <w:spacing w:line="360" w:lineRule="auto"/>
        <w:jc w:val="both"/>
        <w:rPr>
          <w:rFonts w:ascii="Times New Roman" w:hAnsi="Times New Roman" w:cs="Times New Roman"/>
          <w:color w:val="222222"/>
          <w:szCs w:val="20"/>
          <w:shd w:val="clear" w:color="auto" w:fill="FFFFFF"/>
        </w:rPr>
      </w:pPr>
      <w:proofErr w:type="spellStart"/>
      <w:r w:rsidRPr="00C63604">
        <w:rPr>
          <w:rFonts w:ascii="Times New Roman" w:hAnsi="Times New Roman" w:cs="Times New Roman"/>
          <w:color w:val="222222"/>
          <w:szCs w:val="20"/>
          <w:shd w:val="clear" w:color="auto" w:fill="FFFFFF"/>
        </w:rPr>
        <w:t>Vatougiou</w:t>
      </w:r>
      <w:proofErr w:type="spellEnd"/>
      <w:r w:rsidRPr="00C63604">
        <w:rPr>
          <w:rFonts w:ascii="Times New Roman" w:hAnsi="Times New Roman" w:cs="Times New Roman"/>
          <w:color w:val="222222"/>
          <w:szCs w:val="20"/>
          <w:shd w:val="clear" w:color="auto" w:fill="FFFFFF"/>
        </w:rPr>
        <w:t>, P., McCallum, P. and Jenkins, D., 2022. An evidence review of data associated with non-domestic buildings.</w:t>
      </w:r>
    </w:p>
    <w:p w14:paraId="61093EAE" w14:textId="77777777" w:rsidR="00C63604" w:rsidRPr="00C63604" w:rsidRDefault="00C63604" w:rsidP="00C63604">
      <w:pPr>
        <w:spacing w:before="240" w:after="240"/>
        <w:rPr>
          <w:rFonts w:ascii="Times New Roman" w:hAnsi="Times New Roman" w:cs="Times New Roman"/>
        </w:rPr>
      </w:pPr>
    </w:p>
    <w:p w14:paraId="3AB68C74" w14:textId="77777777" w:rsidR="00C63604" w:rsidRPr="00C63604" w:rsidRDefault="00C63604" w:rsidP="00C63604">
      <w:pPr>
        <w:spacing w:before="240" w:after="240"/>
        <w:rPr>
          <w:rFonts w:ascii="Times New Roman" w:hAnsi="Times New Roman" w:cs="Times New Roman"/>
        </w:rPr>
      </w:pPr>
    </w:p>
    <w:p w14:paraId="0836FF8F" w14:textId="77777777" w:rsidR="00C63604" w:rsidRPr="00C63604" w:rsidRDefault="00C63604" w:rsidP="00C63604">
      <w:pPr>
        <w:spacing w:line="360" w:lineRule="auto"/>
        <w:jc w:val="both"/>
        <w:rPr>
          <w:rFonts w:ascii="Times New Roman" w:hAnsi="Times New Roman" w:cs="Times New Roman"/>
        </w:rPr>
      </w:pPr>
    </w:p>
    <w:p w14:paraId="40F6B404" w14:textId="77777777" w:rsidR="00C63604" w:rsidRPr="00C63604" w:rsidRDefault="00C63604" w:rsidP="00C63604">
      <w:pPr>
        <w:spacing w:line="360" w:lineRule="auto"/>
        <w:jc w:val="both"/>
        <w:rPr>
          <w:rFonts w:ascii="Times New Roman" w:hAnsi="Times New Roman" w:cs="Times New Roman"/>
        </w:rPr>
      </w:pPr>
    </w:p>
    <w:p w14:paraId="5364D797" w14:textId="77777777" w:rsidR="00C63604" w:rsidRPr="00C63604" w:rsidRDefault="00C63604" w:rsidP="00C63604">
      <w:pPr>
        <w:spacing w:line="360" w:lineRule="auto"/>
        <w:jc w:val="both"/>
        <w:rPr>
          <w:rFonts w:ascii="Times New Roman" w:hAnsi="Times New Roman" w:cs="Times New Roman"/>
        </w:rPr>
      </w:pPr>
    </w:p>
    <w:p w14:paraId="5EAFA966" w14:textId="77777777" w:rsidR="00C63604" w:rsidRPr="00C63604" w:rsidRDefault="00C63604" w:rsidP="00C63604">
      <w:pPr>
        <w:spacing w:line="360" w:lineRule="auto"/>
        <w:jc w:val="both"/>
        <w:rPr>
          <w:rFonts w:ascii="Times New Roman" w:hAnsi="Times New Roman" w:cs="Times New Roman"/>
        </w:rPr>
      </w:pPr>
    </w:p>
    <w:p w14:paraId="14029D54" w14:textId="77777777" w:rsidR="00C63604" w:rsidRPr="00C63604" w:rsidRDefault="00C63604" w:rsidP="00C63604">
      <w:pPr>
        <w:spacing w:line="360" w:lineRule="auto"/>
        <w:jc w:val="both"/>
        <w:rPr>
          <w:rFonts w:ascii="Times New Roman" w:hAnsi="Times New Roman" w:cs="Times New Roman"/>
        </w:rPr>
      </w:pPr>
    </w:p>
    <w:p w14:paraId="435A48E0" w14:textId="77777777" w:rsidR="00C63604" w:rsidRPr="00C63604" w:rsidRDefault="00C63604" w:rsidP="00C63604">
      <w:pPr>
        <w:spacing w:line="360" w:lineRule="auto"/>
        <w:jc w:val="both"/>
        <w:rPr>
          <w:rFonts w:ascii="Times New Roman" w:hAnsi="Times New Roman" w:cs="Times New Roman"/>
        </w:rPr>
      </w:pPr>
    </w:p>
    <w:p w14:paraId="79AA9D67" w14:textId="77777777" w:rsidR="00C63604" w:rsidRPr="00C63604" w:rsidRDefault="00C63604" w:rsidP="00C63604">
      <w:pPr>
        <w:spacing w:line="360" w:lineRule="auto"/>
        <w:jc w:val="both"/>
        <w:rPr>
          <w:rFonts w:ascii="Times New Roman" w:hAnsi="Times New Roman" w:cs="Times New Roman"/>
        </w:rPr>
      </w:pPr>
    </w:p>
    <w:p w14:paraId="21656511" w14:textId="77777777" w:rsidR="00C63604" w:rsidRPr="00C63604" w:rsidRDefault="00C63604" w:rsidP="00C63604">
      <w:pPr>
        <w:spacing w:line="360" w:lineRule="auto"/>
        <w:jc w:val="both"/>
        <w:rPr>
          <w:rFonts w:ascii="Times New Roman" w:hAnsi="Times New Roman" w:cs="Times New Roman"/>
        </w:rPr>
      </w:pPr>
    </w:p>
    <w:p w14:paraId="49E2FF56" w14:textId="77777777" w:rsidR="00C63604" w:rsidRPr="00C63604" w:rsidRDefault="00C63604" w:rsidP="00C63604">
      <w:pPr>
        <w:spacing w:line="360" w:lineRule="auto"/>
        <w:jc w:val="both"/>
        <w:rPr>
          <w:rFonts w:ascii="Times New Roman" w:hAnsi="Times New Roman" w:cs="Times New Roman"/>
        </w:rPr>
      </w:pPr>
    </w:p>
    <w:p w14:paraId="246A6EFE" w14:textId="77777777" w:rsidR="00C63604" w:rsidRPr="00C63604" w:rsidRDefault="00C63604" w:rsidP="00C63604">
      <w:pPr>
        <w:spacing w:line="360" w:lineRule="auto"/>
        <w:jc w:val="both"/>
        <w:rPr>
          <w:rFonts w:ascii="Times New Roman" w:hAnsi="Times New Roman" w:cs="Times New Roman"/>
        </w:rPr>
      </w:pPr>
    </w:p>
    <w:p w14:paraId="2230DD91" w14:textId="77777777" w:rsidR="00C63604" w:rsidRPr="00C63604" w:rsidRDefault="00C63604" w:rsidP="00C63604">
      <w:pPr>
        <w:rPr>
          <w:rFonts w:ascii="Times New Roman" w:hAnsi="Times New Roman" w:cs="Times New Roman"/>
        </w:rPr>
      </w:pPr>
    </w:p>
    <w:p w14:paraId="7B06840B" w14:textId="77777777" w:rsidR="00C63604" w:rsidRPr="00C63604" w:rsidRDefault="00C63604">
      <w:pPr>
        <w:rPr>
          <w:rFonts w:ascii="Times New Roman" w:hAnsi="Times New Roman" w:cs="Times New Roman"/>
        </w:rPr>
      </w:pPr>
    </w:p>
    <w:sectPr w:rsidR="00C63604" w:rsidRPr="00C63604" w:rsidSect="00C63604">
      <w:footerReference w:type="default" r:id="rId4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hapStyle="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ADD3E8" w14:textId="77777777" w:rsidR="001C1E0F" w:rsidRDefault="001C1E0F">
      <w:pPr>
        <w:spacing w:after="0" w:line="240" w:lineRule="auto"/>
      </w:pPr>
      <w:r>
        <w:separator/>
      </w:r>
    </w:p>
  </w:endnote>
  <w:endnote w:type="continuationSeparator" w:id="0">
    <w:p w14:paraId="3BAA5D4A" w14:textId="77777777" w:rsidR="001C1E0F" w:rsidRDefault="001C1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1586443"/>
      <w:docPartObj>
        <w:docPartGallery w:val="Page Numbers (Bottom of Page)"/>
        <w:docPartUnique/>
      </w:docPartObj>
    </w:sdtPr>
    <w:sdtEndPr>
      <w:rPr>
        <w:noProof/>
      </w:rPr>
    </w:sdtEndPr>
    <w:sdtContent>
      <w:p w14:paraId="0CFD0DB1" w14:textId="77777777" w:rsidR="00C63604" w:rsidRDefault="00C636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02E596" w14:textId="77777777" w:rsidR="00C63604" w:rsidRDefault="00C636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7246004"/>
      <w:docPartObj>
        <w:docPartGallery w:val="Page Numbers (Bottom of Page)"/>
        <w:docPartUnique/>
      </w:docPartObj>
    </w:sdtPr>
    <w:sdtEndPr>
      <w:rPr>
        <w:noProof/>
      </w:rPr>
    </w:sdtEndPr>
    <w:sdtContent>
      <w:p w14:paraId="7572495C" w14:textId="77777777" w:rsidR="00C63604" w:rsidRDefault="00C636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754DCD" w14:textId="77777777" w:rsidR="00C63604" w:rsidRDefault="00C636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1322DB" w14:textId="77777777" w:rsidR="001C1E0F" w:rsidRDefault="001C1E0F">
      <w:pPr>
        <w:spacing w:after="0" w:line="240" w:lineRule="auto"/>
      </w:pPr>
      <w:r>
        <w:separator/>
      </w:r>
    </w:p>
  </w:footnote>
  <w:footnote w:type="continuationSeparator" w:id="0">
    <w:p w14:paraId="0C9BE48B" w14:textId="77777777" w:rsidR="001C1E0F" w:rsidRDefault="001C1E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D6586"/>
    <w:multiLevelType w:val="multilevel"/>
    <w:tmpl w:val="1568B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2F23BA"/>
    <w:multiLevelType w:val="multilevel"/>
    <w:tmpl w:val="98300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7F3CDE"/>
    <w:multiLevelType w:val="multilevel"/>
    <w:tmpl w:val="C14AB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00741B"/>
    <w:multiLevelType w:val="hybridMultilevel"/>
    <w:tmpl w:val="87125442"/>
    <w:lvl w:ilvl="0" w:tplc="8D1E457A">
      <w:start w:val="1"/>
      <w:numFmt w:val="decimal"/>
      <w:lvlText w:val="2.2%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45577984">
    <w:abstractNumId w:val="3"/>
  </w:num>
  <w:num w:numId="2" w16cid:durableId="1663729603">
    <w:abstractNumId w:val="2"/>
  </w:num>
  <w:num w:numId="3" w16cid:durableId="1269705281">
    <w:abstractNumId w:val="0"/>
  </w:num>
  <w:num w:numId="4" w16cid:durableId="9633137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604"/>
    <w:rsid w:val="00136865"/>
    <w:rsid w:val="001C1E0F"/>
    <w:rsid w:val="00254FE3"/>
    <w:rsid w:val="004A325B"/>
    <w:rsid w:val="00C636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F1DA5"/>
  <w15:chartTrackingRefBased/>
  <w15:docId w15:val="{9CF73492-93C2-4CF6-9F11-E1DAA0300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604"/>
    <w:rPr>
      <w:lang w:val="en-US"/>
    </w:rPr>
  </w:style>
  <w:style w:type="paragraph" w:styleId="Heading1">
    <w:name w:val="heading 1"/>
    <w:basedOn w:val="Normal"/>
    <w:next w:val="Normal"/>
    <w:link w:val="Heading1Char"/>
    <w:uiPriority w:val="9"/>
    <w:qFormat/>
    <w:rsid w:val="00C636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36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636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36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36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36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36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36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36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36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36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636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36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36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36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36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36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3604"/>
    <w:rPr>
      <w:rFonts w:eastAsiaTheme="majorEastAsia" w:cstheme="majorBidi"/>
      <w:color w:val="272727" w:themeColor="text1" w:themeTint="D8"/>
    </w:rPr>
  </w:style>
  <w:style w:type="paragraph" w:styleId="Title">
    <w:name w:val="Title"/>
    <w:basedOn w:val="Normal"/>
    <w:next w:val="Normal"/>
    <w:link w:val="TitleChar"/>
    <w:uiPriority w:val="10"/>
    <w:qFormat/>
    <w:rsid w:val="00C636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36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36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36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3604"/>
    <w:pPr>
      <w:spacing w:before="160"/>
      <w:jc w:val="center"/>
    </w:pPr>
    <w:rPr>
      <w:i/>
      <w:iCs/>
      <w:color w:val="404040" w:themeColor="text1" w:themeTint="BF"/>
    </w:rPr>
  </w:style>
  <w:style w:type="character" w:customStyle="1" w:styleId="QuoteChar">
    <w:name w:val="Quote Char"/>
    <w:basedOn w:val="DefaultParagraphFont"/>
    <w:link w:val="Quote"/>
    <w:uiPriority w:val="29"/>
    <w:rsid w:val="00C63604"/>
    <w:rPr>
      <w:i/>
      <w:iCs/>
      <w:color w:val="404040" w:themeColor="text1" w:themeTint="BF"/>
    </w:rPr>
  </w:style>
  <w:style w:type="paragraph" w:styleId="ListParagraph">
    <w:name w:val="List Paragraph"/>
    <w:basedOn w:val="Normal"/>
    <w:uiPriority w:val="34"/>
    <w:qFormat/>
    <w:rsid w:val="00C63604"/>
    <w:pPr>
      <w:ind w:left="720"/>
      <w:contextualSpacing/>
    </w:pPr>
  </w:style>
  <w:style w:type="character" w:styleId="IntenseEmphasis">
    <w:name w:val="Intense Emphasis"/>
    <w:basedOn w:val="DefaultParagraphFont"/>
    <w:uiPriority w:val="21"/>
    <w:qFormat/>
    <w:rsid w:val="00C63604"/>
    <w:rPr>
      <w:i/>
      <w:iCs/>
      <w:color w:val="0F4761" w:themeColor="accent1" w:themeShade="BF"/>
    </w:rPr>
  </w:style>
  <w:style w:type="paragraph" w:styleId="IntenseQuote">
    <w:name w:val="Intense Quote"/>
    <w:basedOn w:val="Normal"/>
    <w:next w:val="Normal"/>
    <w:link w:val="IntenseQuoteChar"/>
    <w:uiPriority w:val="30"/>
    <w:qFormat/>
    <w:rsid w:val="00C636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3604"/>
    <w:rPr>
      <w:i/>
      <w:iCs/>
      <w:color w:val="0F4761" w:themeColor="accent1" w:themeShade="BF"/>
    </w:rPr>
  </w:style>
  <w:style w:type="character" w:styleId="IntenseReference">
    <w:name w:val="Intense Reference"/>
    <w:basedOn w:val="DefaultParagraphFont"/>
    <w:uiPriority w:val="32"/>
    <w:qFormat/>
    <w:rsid w:val="00C63604"/>
    <w:rPr>
      <w:b/>
      <w:bCs/>
      <w:smallCaps/>
      <w:color w:val="0F4761" w:themeColor="accent1" w:themeShade="BF"/>
      <w:spacing w:val="5"/>
    </w:rPr>
  </w:style>
  <w:style w:type="paragraph" w:styleId="TOC1">
    <w:name w:val="toc 1"/>
    <w:basedOn w:val="Heading1"/>
    <w:next w:val="Normal"/>
    <w:autoRedefine/>
    <w:uiPriority w:val="39"/>
    <w:unhideWhenUsed/>
    <w:rsid w:val="00C63604"/>
    <w:pPr>
      <w:spacing w:before="240" w:after="100"/>
      <w:jc w:val="both"/>
    </w:pPr>
    <w:rPr>
      <w:rFonts w:ascii="Times New Roman" w:hAnsi="Times New Roman"/>
      <w:color w:val="000000" w:themeColor="text1"/>
      <w:kern w:val="0"/>
      <w:sz w:val="24"/>
      <w:szCs w:val="32"/>
      <w:lang w:val="en-GB"/>
      <w14:ligatures w14:val="none"/>
    </w:rPr>
  </w:style>
  <w:style w:type="table" w:styleId="TableGrid">
    <w:name w:val="Table Grid"/>
    <w:basedOn w:val="TableNormal"/>
    <w:uiPriority w:val="39"/>
    <w:rsid w:val="00C6360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63604"/>
    <w:pPr>
      <w:spacing w:before="240" w:after="0"/>
      <w:jc w:val="both"/>
      <w:outlineLvl w:val="9"/>
    </w:pPr>
    <w:rPr>
      <w:rFonts w:ascii="Times New Roman" w:hAnsi="Times New Roman"/>
      <w:b/>
      <w:color w:val="000000" w:themeColor="text1"/>
      <w:kern w:val="0"/>
      <w:sz w:val="32"/>
      <w:szCs w:val="32"/>
      <w14:ligatures w14:val="none"/>
    </w:rPr>
  </w:style>
  <w:style w:type="paragraph" w:styleId="TOC2">
    <w:name w:val="toc 2"/>
    <w:basedOn w:val="Normal"/>
    <w:next w:val="Normal"/>
    <w:autoRedefine/>
    <w:uiPriority w:val="39"/>
    <w:unhideWhenUsed/>
    <w:rsid w:val="00C63604"/>
    <w:pPr>
      <w:spacing w:after="100"/>
      <w:ind w:left="240"/>
    </w:pPr>
  </w:style>
  <w:style w:type="paragraph" w:styleId="TOC3">
    <w:name w:val="toc 3"/>
    <w:basedOn w:val="Normal"/>
    <w:next w:val="Normal"/>
    <w:autoRedefine/>
    <w:uiPriority w:val="39"/>
    <w:unhideWhenUsed/>
    <w:rsid w:val="00C63604"/>
    <w:pPr>
      <w:spacing w:after="100"/>
      <w:ind w:left="480"/>
    </w:pPr>
  </w:style>
  <w:style w:type="character" w:styleId="Hyperlink">
    <w:name w:val="Hyperlink"/>
    <w:basedOn w:val="DefaultParagraphFont"/>
    <w:uiPriority w:val="99"/>
    <w:unhideWhenUsed/>
    <w:rsid w:val="00C63604"/>
    <w:rPr>
      <w:color w:val="467886" w:themeColor="hyperlink"/>
      <w:u w:val="single"/>
    </w:rPr>
  </w:style>
  <w:style w:type="character" w:styleId="Emphasis">
    <w:name w:val="Emphasis"/>
    <w:basedOn w:val="DefaultParagraphFont"/>
    <w:uiPriority w:val="20"/>
    <w:qFormat/>
    <w:rsid w:val="00C63604"/>
    <w:rPr>
      <w:i/>
      <w:iCs/>
    </w:rPr>
  </w:style>
  <w:style w:type="paragraph" w:styleId="NormalWeb">
    <w:name w:val="Normal (Web)"/>
    <w:basedOn w:val="Normal"/>
    <w:uiPriority w:val="99"/>
    <w:unhideWhenUsed/>
    <w:rsid w:val="00C63604"/>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C636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604"/>
    <w:rPr>
      <w:lang w:val="en-US"/>
    </w:rPr>
  </w:style>
  <w:style w:type="paragraph" w:styleId="Footer">
    <w:name w:val="footer"/>
    <w:basedOn w:val="Normal"/>
    <w:link w:val="FooterChar"/>
    <w:uiPriority w:val="99"/>
    <w:unhideWhenUsed/>
    <w:rsid w:val="00C636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604"/>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png"/><Relationship Id="rId21" Type="http://schemas.openxmlformats.org/officeDocument/2006/relationships/image" Target="media/image14.jpeg"/><Relationship Id="rId34" Type="http://schemas.openxmlformats.org/officeDocument/2006/relationships/image" Target="media/image27.png"/><Relationship Id="rId42" Type="http://schemas.openxmlformats.org/officeDocument/2006/relationships/theme" Target="theme/theme1.xm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7931</Words>
  <Characters>45213</Characters>
  <Application>Microsoft Office Word</Application>
  <DocSecurity>0</DocSecurity>
  <Lines>376</Lines>
  <Paragraphs>106</Paragraphs>
  <ScaleCrop>false</ScaleCrop>
  <Company/>
  <LinksUpToDate>false</LinksUpToDate>
  <CharactersWithSpaces>53038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3</cp:revision>
  <dcterms:created xsi:type="dcterms:W3CDTF">2026-01-23T21:42:00Z</dcterms:created>
  <dcterms:modified xsi:type="dcterms:W3CDTF">2026-01-23T22:09:00Z</dcterms:modified>
</cp:coreProperties>
</file>