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tabs>
          <w:tab w:val="left" w:pos="678"/>
        </w:tabs>
        <w:spacing w:before="183" w:after="0" w:line="240" w:lineRule="auto"/>
        <w:ind w:right="0" w:rightChars="0"/>
        <w:jc w:val="cente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 Critical Assessment of An Investigation of  Linguistic, Cognitive, and Affective Factors that Impact English Language Learners’ Performance on a State Standardized Reading Achievement Test</w:t>
      </w:r>
    </w:p>
    <w:p>
      <w:pPr>
        <w:rPr>
          <w:rFonts w:hint="default" w:ascii="Times New Roman" w:hAnsi="Times New Roman" w:cs="Times New Roman"/>
          <w:sz w:val="24"/>
          <w:szCs w:val="24"/>
          <w:lang w:val="en-US" w:eastAsia="zh-CN"/>
        </w:rPr>
      </w:pPr>
    </w:p>
    <w:p>
      <w:pPr>
        <w:pStyle w:val="2"/>
        <w:numPr>
          <w:numId w:val="0"/>
        </w:numPr>
        <w:tabs>
          <w:tab w:val="left" w:pos="678"/>
        </w:tabs>
        <w:spacing w:before="183" w:after="0" w:line="240" w:lineRule="auto"/>
        <w:ind w:left="406" w:leftChars="0" w:right="0" w:rightChars="0"/>
        <w:jc w:val="center"/>
        <w:rPr>
          <w:rFonts w:hint="default" w:ascii="Times New Roman" w:hAnsi="Times New Roman" w:cs="Times New Roman"/>
          <w:sz w:val="28"/>
          <w:szCs w:val="28"/>
        </w:rPr>
      </w:pPr>
      <w:r>
        <w:rPr>
          <w:rFonts w:hint="eastAsia" w:ascii="Times New Roman" w:hAnsi="Times New Roman" w:eastAsia="宋体" w:cs="Times New Roman"/>
          <w:sz w:val="28"/>
          <w:szCs w:val="28"/>
          <w:lang w:val="en-US" w:eastAsia="zh-CN"/>
        </w:rPr>
        <w:t xml:space="preserve">1. </w:t>
      </w:r>
      <w:r>
        <w:rPr>
          <w:rFonts w:hint="default" w:ascii="Times New Roman" w:hAnsi="Times New Roman" w:cs="Times New Roman"/>
          <w:sz w:val="28"/>
          <w:szCs w:val="28"/>
        </w:rPr>
        <w:t>Introduction</w:t>
      </w:r>
    </w:p>
    <w:p>
      <w:pPr>
        <w:keepNext w:val="0"/>
        <w:keepLines w:val="0"/>
        <w:pageBreakBefore w:val="0"/>
        <w:widowControl w:val="0"/>
        <w:kinsoku/>
        <w:wordWrap/>
        <w:overflowPunct/>
        <w:topLinePunct w:val="0"/>
        <w:autoSpaceDE w:val="0"/>
        <w:autoSpaceDN w:val="0"/>
        <w:bidi w:val="0"/>
        <w:spacing w:line="360" w:lineRule="auto"/>
        <w:textAlignment w:val="auto"/>
        <w:rPr>
          <w:rFonts w:hint="default" w:ascii="Times New Roman" w:hAnsi="Times New Roman" w:cs="Times New Roman"/>
          <w:sz w:val="24"/>
          <w:szCs w:val="24"/>
        </w:rPr>
      </w:pP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eastAsia="en-GB"/>
        </w:rPr>
      </w:pPr>
      <w:r>
        <w:rPr>
          <w:rFonts w:hint="default" w:ascii="Times New Roman" w:hAnsi="Times New Roman" w:eastAsia="Times New Roman" w:cs="Times New Roman"/>
          <w:sz w:val="24"/>
          <w:szCs w:val="24"/>
          <w:lang w:val="en-US" w:eastAsia="zh-CN" w:bidi="en-US"/>
        </w:rPr>
        <w:t>This article is a critical assessment of a dissertation named An Investigation of  Linguistic, Cognitive, and Affective Factors that Impact English Language Learners’ Performance on a State Standardized Reading Achievement Test. This paper discusses the theory and research methods of it. This study uses the quantitative research method to investigate students' reading strategy use, English level and their impact on reading performance by asking students to participate in standardized reading tests. The research also used qualitative method. The purpose of this study is to divide students' self perceived use of reading strategies. The evaluation also gives the results of data collection, explains the logical relationship between the data, assumptions and theories used in the paper, and provides some arguments that may be useful for further research in this field.</w:t>
      </w:r>
      <w:r>
        <w:rPr>
          <w:rFonts w:hint="default" w:ascii="Times New Roman" w:hAnsi="Times New Roman" w:eastAsia="宋体" w:cs="Times New Roman"/>
          <w:sz w:val="24"/>
          <w:szCs w:val="24"/>
          <w:lang w:val="en-US" w:eastAsia="zh-CN"/>
        </w:rPr>
        <w:t xml:space="preserve"> </w:t>
      </w:r>
    </w:p>
    <w:p>
      <w:pPr>
        <w:pStyle w:val="3"/>
        <w:jc w:val="center"/>
        <w:rPr>
          <w:rFonts w:hint="default" w:ascii="Times New Roman" w:hAnsi="Times New Roman" w:cs="Times New Roman"/>
          <w:sz w:val="28"/>
          <w:szCs w:val="28"/>
        </w:rPr>
      </w:pPr>
    </w:p>
    <w:p>
      <w:pPr>
        <w:numPr>
          <w:numId w:val="0"/>
        </w:numPr>
        <w:snapToGrid w:val="0"/>
        <w:spacing w:after="0" w:line="240" w:lineRule="auto"/>
        <w:ind w:left="406" w:leftChars="0" w:right="0" w:rightChars="0"/>
        <w:jc w:val="center"/>
        <w:rPr>
          <w:rFonts w:hint="default" w:ascii="Times New Roman" w:hAnsi="Times New Roman" w:eastAsia="宋体" w:cs="Times New Roman"/>
          <w:b/>
          <w:bCs/>
          <w:sz w:val="28"/>
          <w:szCs w:val="28"/>
          <w:lang w:val="en-US" w:eastAsia="zh-CN" w:bidi="en-US"/>
        </w:rPr>
      </w:pPr>
      <w:r>
        <w:rPr>
          <w:rFonts w:hint="eastAsia" w:ascii="Times New Roman" w:hAnsi="Times New Roman" w:eastAsia="宋体" w:cs="Times New Roman"/>
          <w:b/>
          <w:bCs/>
          <w:sz w:val="28"/>
          <w:szCs w:val="28"/>
          <w:lang w:val="en-US" w:eastAsia="zh-CN" w:bidi="en-US"/>
        </w:rPr>
        <w:t xml:space="preserve">2. </w:t>
      </w:r>
      <w:r>
        <w:rPr>
          <w:rFonts w:hint="default" w:ascii="Times New Roman" w:hAnsi="Times New Roman" w:eastAsia="宋体" w:cs="Times New Roman"/>
          <w:b/>
          <w:bCs/>
          <w:sz w:val="28"/>
          <w:szCs w:val="28"/>
          <w:lang w:val="en-US" w:eastAsia="zh-CN" w:bidi="en-US"/>
        </w:rPr>
        <w:t>S</w:t>
      </w:r>
      <w:r>
        <w:rPr>
          <w:rFonts w:hint="default" w:ascii="Times New Roman" w:hAnsi="Times New Roman" w:eastAsia="Calibri" w:cs="Times New Roman"/>
          <w:b/>
          <w:bCs/>
          <w:sz w:val="28"/>
          <w:szCs w:val="28"/>
          <w:lang w:val="en-US" w:eastAsia="en-GB" w:bidi="en-US"/>
        </w:rPr>
        <w:t>cientific method</w:t>
      </w:r>
    </w:p>
    <w:p>
      <w:pPr>
        <w:pStyle w:val="3"/>
        <w:spacing w:before="11"/>
        <w:ind w:left="0"/>
        <w:rPr>
          <w:rFonts w:hint="default" w:ascii="Times New Roman" w:hAnsi="Times New Roman" w:cs="Times New Roman"/>
          <w:i/>
          <w:sz w:val="24"/>
          <w:szCs w:val="24"/>
        </w:rPr>
      </w:pP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 xml:space="preserve">The dissertation aims to test two hypothesis, namely, linguistic interdependence hypothesis and the linguistic threshold hypothesis. In the 1970s, Cummins put forward the language interdependence hypothesis in his works on bilingual education students. The developmental interdependence hypothesis evolved into his Common Underlying Proficiency (CUP) model (Cummins, 1981). This hypothesis holds that both first and second languages have a common set of proficiency, and the development of first and second language skills is functionally interdependent (Cummins, 1979, P. 227). Therefore, the level of bilingual children's second language ability depends in part on the type and level of ability she develops in the first language (Cummins, 1979; Cummins, 1981). In other words, if a child can read in the first language very effectively, when she or he reaches a certain minimum language ability in the second language, she or he can also read in the second language very well. </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Cummins (1976) introduced the linguistic threshold hypothesis in his work named a review of existing literature on bilingual development come out in the 1960s and 1970s. In his research, he believes that bilingualism, which has a positive impact on children's cognitive development, can become a reality only after second language learners acquire specific language skills. Based on the work of Clarke (1980) and cziko (1980), the language threshold hypothesis is sometimes considered as the short circuit hypothesis. They found that many participants with excellent reading ability in their mother tongue did not show the same ability in second language texts. They believe that due to the lack of second language ability, these readers cannot transfer their mother tongue cognitive skills to the second language reading context. In other words, their mother tongue reading skills are insufficient to make up for the lack of second language knowledge.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Why the author use these two hypothesis? It is not difficult to see that the language interdependence hypothesis and the language threshold may conflict with each other. However, these two assumptions can coexist and even be mutually beneficial. When we discuss the interdependence hypothesis, the question should not be whether language and literacy can be transferred, but how much, under what conditions and in what environment. In addition, we should also pay attention to clarifying the relationship between language ability (second language knowledge), literacy knowledge (first language literacy) and second language reading ability, rather than determining the threshold according to the language threshold hypothesis. Therefore, it is appropriate to test these two hypotheses in this paper.</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560" w:firstLineChars="200"/>
        <w:jc w:val="both"/>
        <w:textAlignment w:val="auto"/>
        <w:rPr>
          <w:rFonts w:hint="default" w:ascii="Times New Roman" w:hAnsi="Times New Roman" w:eastAsia="Times New Roman" w:cs="Times New Roman"/>
          <w:sz w:val="28"/>
          <w:szCs w:val="28"/>
          <w:lang w:val="en-US" w:eastAsia="zh-CN" w:bidi="en-US"/>
        </w:rPr>
      </w:pPr>
    </w:p>
    <w:p>
      <w:pPr>
        <w:numPr>
          <w:numId w:val="0"/>
        </w:numPr>
        <w:snapToGrid w:val="0"/>
        <w:spacing w:after="0" w:line="240" w:lineRule="auto"/>
        <w:ind w:left="406" w:leftChars="0" w:right="0" w:rightChars="0"/>
        <w:jc w:val="center"/>
        <w:rPr>
          <w:rFonts w:hint="default" w:ascii="Times New Roman" w:hAnsi="Times New Roman" w:eastAsia="宋体" w:cs="Times New Roman"/>
          <w:b/>
          <w:bCs/>
          <w:sz w:val="28"/>
          <w:szCs w:val="28"/>
          <w:lang w:val="en-US" w:eastAsia="zh-CN" w:bidi="en-US"/>
        </w:rPr>
      </w:pPr>
      <w:r>
        <w:rPr>
          <w:rFonts w:hint="eastAsia" w:ascii="Times New Roman" w:hAnsi="Times New Roman" w:eastAsia="宋体" w:cs="Times New Roman"/>
          <w:b/>
          <w:bCs/>
          <w:sz w:val="28"/>
          <w:szCs w:val="28"/>
          <w:lang w:val="en-US" w:eastAsia="zh-CN" w:bidi="en-US"/>
        </w:rPr>
        <w:t xml:space="preserve">3. </w:t>
      </w:r>
      <w:r>
        <w:rPr>
          <w:rFonts w:hint="default" w:ascii="Times New Roman" w:hAnsi="Times New Roman" w:eastAsia="宋体" w:cs="Times New Roman"/>
          <w:b/>
          <w:bCs/>
          <w:sz w:val="28"/>
          <w:szCs w:val="28"/>
          <w:lang w:val="en-US" w:eastAsia="zh-CN" w:bidi="en-US"/>
        </w:rPr>
        <w:t xml:space="preserve">Research Questions and </w:t>
      </w:r>
      <w:r>
        <w:rPr>
          <w:rFonts w:hint="default" w:ascii="Times New Roman" w:hAnsi="Times New Roman" w:eastAsia="宋体" w:cs="Times New Roman"/>
          <w:b/>
          <w:bCs/>
          <w:sz w:val="28"/>
          <w:szCs w:val="28"/>
          <w:lang w:val="en-US" w:eastAsia="en-GB" w:bidi="en-US"/>
        </w:rPr>
        <w:t>hypotheses</w:t>
      </w:r>
    </w:p>
    <w:p>
      <w:pPr>
        <w:numPr>
          <w:ilvl w:val="0"/>
          <w:numId w:val="0"/>
        </w:numPr>
        <w:snapToGrid w:val="0"/>
        <w:spacing w:after="0" w:line="240" w:lineRule="auto"/>
        <w:ind w:left="406" w:leftChars="0" w:right="0" w:rightChars="0"/>
        <w:jc w:val="both"/>
        <w:rPr>
          <w:rFonts w:hint="default" w:ascii="Times New Roman" w:hAnsi="Times New Roman" w:eastAsia="宋体" w:cs="Times New Roman"/>
          <w:b/>
          <w:bCs/>
          <w:sz w:val="24"/>
          <w:szCs w:val="24"/>
          <w:lang w:val="en-US" w:eastAsia="zh-CN" w:bidi="en-US"/>
        </w:rPr>
      </w:pP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In order to ensure that the prediction of the theory is tested, the research problems and assumptions of the theory are put forward. Since the purpose of the test is to measure the participants' English level, two separate surveys were used, including the overall score and individual score of the three parts of the test. Firstly, it lists the quantitative problems of this study, and then two separate research problems derived from theory.</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en-US" w:bidi="en-US"/>
        </w:rPr>
      </w:pPr>
      <w:r>
        <w:rPr>
          <w:rFonts w:hint="default" w:ascii="Times New Roman" w:hAnsi="Times New Roman" w:eastAsia="Times New Roman" w:cs="Times New Roman"/>
          <w:sz w:val="24"/>
          <w:szCs w:val="24"/>
          <w:lang w:val="en-US" w:eastAsia="en-US" w:bidi="en-US"/>
        </w:rPr>
        <w:t>How do ELLs</w:t>
      </w:r>
      <w:r>
        <w:rPr>
          <w:rFonts w:hint="default" w:ascii="Times New Roman" w:hAnsi="Times New Roman" w:eastAsia="Times New Roman" w:cs="Times New Roman"/>
          <w:sz w:val="24"/>
          <w:szCs w:val="24"/>
          <w:lang w:val="en-US" w:eastAsia="zh-CN" w:bidi="en-US"/>
        </w:rPr>
        <w:t>’</w:t>
      </w:r>
      <w:r>
        <w:rPr>
          <w:rFonts w:hint="default" w:ascii="Times New Roman" w:hAnsi="Times New Roman" w:eastAsia="Times New Roman" w:cs="Times New Roman"/>
          <w:sz w:val="24"/>
          <w:szCs w:val="24"/>
          <w:lang w:val="en-US" w:eastAsia="en-US" w:bidi="en-US"/>
        </w:rPr>
        <w:t>reported use of reading strategies and their level of English language proficiency impact their score on a standardized reading achievement test?</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en-US" w:bidi="en-US"/>
        </w:rPr>
      </w:pPr>
      <w:r>
        <w:rPr>
          <w:rFonts w:hint="default" w:ascii="Times New Roman" w:hAnsi="Times New Roman" w:eastAsia="Times New Roman" w:cs="Times New Roman"/>
          <w:sz w:val="24"/>
          <w:szCs w:val="24"/>
          <w:lang w:val="en-US" w:eastAsia="en-US" w:bidi="en-US"/>
        </w:rPr>
        <w:t>What is the relationship between ELLs</w:t>
      </w:r>
      <w:r>
        <w:rPr>
          <w:rFonts w:hint="default" w:ascii="Times New Roman" w:hAnsi="Times New Roman" w:eastAsia="Times New Roman" w:cs="Times New Roman"/>
          <w:sz w:val="24"/>
          <w:szCs w:val="24"/>
          <w:lang w:val="en-US" w:eastAsia="zh-CN" w:bidi="en-US"/>
        </w:rPr>
        <w:t>’</w:t>
      </w:r>
      <w:r>
        <w:rPr>
          <w:rFonts w:hint="default" w:ascii="Times New Roman" w:hAnsi="Times New Roman" w:eastAsia="Times New Roman" w:cs="Times New Roman"/>
          <w:sz w:val="24"/>
          <w:szCs w:val="24"/>
          <w:lang w:val="en-US" w:eastAsia="en-US" w:bidi="en-US"/>
        </w:rPr>
        <w:t xml:space="preserve"> use of reading strategies, their overall English language proficiency, and their reading achievement test score?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en-US" w:bidi="en-US"/>
        </w:rPr>
      </w:pPr>
      <w:r>
        <w:rPr>
          <w:rFonts w:hint="default" w:ascii="Times New Roman" w:hAnsi="Times New Roman" w:eastAsia="Times New Roman" w:cs="Times New Roman"/>
          <w:sz w:val="24"/>
          <w:szCs w:val="24"/>
          <w:lang w:val="en-US" w:eastAsia="en-US" w:bidi="en-US"/>
        </w:rPr>
        <w:t>What is the relationship between ELLs</w:t>
      </w:r>
      <w:r>
        <w:rPr>
          <w:rFonts w:hint="default" w:ascii="Times New Roman" w:hAnsi="Times New Roman" w:eastAsia="Times New Roman" w:cs="Times New Roman"/>
          <w:sz w:val="24"/>
          <w:szCs w:val="24"/>
          <w:lang w:val="en-US" w:eastAsia="zh-CN" w:bidi="en-US"/>
        </w:rPr>
        <w:t>’</w:t>
      </w:r>
      <w:r>
        <w:rPr>
          <w:rFonts w:hint="default" w:ascii="Times New Roman" w:hAnsi="Times New Roman" w:eastAsia="Times New Roman" w:cs="Times New Roman"/>
          <w:sz w:val="24"/>
          <w:szCs w:val="24"/>
          <w:lang w:val="en-US" w:eastAsia="en-US" w:bidi="en-US"/>
        </w:rPr>
        <w:t xml:space="preserve"> use of reading strategies, their English language proficiency in language skills areas, and their reading achievement test score?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eastAsia" w:ascii="Times New Roman" w:hAnsi="Times New Roman" w:eastAsia="Times New Roman" w:cs="Times New Roman"/>
          <w:sz w:val="24"/>
          <w:szCs w:val="24"/>
          <w:lang w:val="en-US" w:eastAsia="zh-CN" w:bidi="en-US"/>
        </w:rPr>
        <w:t>T</w:t>
      </w:r>
      <w:r>
        <w:rPr>
          <w:rFonts w:hint="default" w:ascii="Times New Roman" w:hAnsi="Times New Roman" w:eastAsia="Times New Roman" w:cs="Times New Roman"/>
          <w:sz w:val="24"/>
          <w:szCs w:val="24"/>
          <w:lang w:val="en-US" w:eastAsia="zh-CN" w:bidi="en-US"/>
        </w:rPr>
        <w:t xml:space="preserve">he qualitative part of this study aims to explore other factors that may affect the performance of </w:t>
      </w:r>
      <w:r>
        <w:rPr>
          <w:rFonts w:hint="eastAsia" w:ascii="Times New Roman" w:hAnsi="Times New Roman" w:eastAsia="Times New Roman" w:cs="Times New Roman"/>
          <w:sz w:val="24"/>
          <w:szCs w:val="24"/>
          <w:lang w:val="en-US" w:eastAsia="zh-CN" w:bidi="en-US"/>
        </w:rPr>
        <w:t>ELL</w:t>
      </w:r>
      <w:r>
        <w:rPr>
          <w:rFonts w:hint="default" w:ascii="Times New Roman" w:hAnsi="Times New Roman" w:eastAsia="Times New Roman" w:cs="Times New Roman"/>
          <w:sz w:val="24"/>
          <w:szCs w:val="24"/>
          <w:lang w:val="en-US" w:eastAsia="zh-CN" w:bidi="en-US"/>
        </w:rPr>
        <w:t>s’ in standardized reading achievement tests. The research question guiding this survey is: how do English learners conduct standardized reading tests?</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 xml:space="preserve">In order to answer these two quantitative research questions, this paper attempts to test two research hypotheses on how reading strategies and English proficiency affect </w:t>
      </w:r>
      <w:r>
        <w:rPr>
          <w:rFonts w:hint="eastAsia" w:ascii="Times New Roman" w:hAnsi="Times New Roman" w:eastAsia="Times New Roman" w:cs="Times New Roman"/>
          <w:sz w:val="24"/>
          <w:szCs w:val="24"/>
          <w:lang w:val="en-US" w:eastAsia="zh-CN" w:bidi="en-US"/>
        </w:rPr>
        <w:t>FCAT</w:t>
      </w:r>
      <w:r>
        <w:rPr>
          <w:rFonts w:hint="default" w:ascii="Times New Roman" w:hAnsi="Times New Roman" w:eastAsia="Times New Roman" w:cs="Times New Roman"/>
          <w:sz w:val="24"/>
          <w:szCs w:val="24"/>
          <w:lang w:val="en-US" w:eastAsia="zh-CN" w:bidi="en-US"/>
        </w:rPr>
        <w:t xml:space="preserve"> reading performance: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eastAsia" w:ascii="Times New Roman" w:hAnsi="Times New Roman" w:eastAsia="Times New Roman" w:cs="Times New Roman"/>
          <w:sz w:val="24"/>
          <w:szCs w:val="24"/>
          <w:lang w:val="en-US" w:eastAsia="zh-CN" w:bidi="en-US"/>
        </w:rPr>
        <w:t>H1---</w:t>
      </w:r>
      <w:r>
        <w:rPr>
          <w:rFonts w:hint="default" w:ascii="Times New Roman" w:hAnsi="Times New Roman" w:eastAsia="Times New Roman" w:cs="Times New Roman"/>
          <w:sz w:val="24"/>
          <w:szCs w:val="24"/>
          <w:lang w:val="en-US" w:eastAsia="zh-CN" w:bidi="en-US"/>
        </w:rPr>
        <w:t xml:space="preserve">There is a significant relationship between H1 – ELL students' reading strategy use, overall English level and </w:t>
      </w:r>
      <w:r>
        <w:rPr>
          <w:rFonts w:hint="eastAsia" w:ascii="Times New Roman" w:hAnsi="Times New Roman" w:eastAsia="Times New Roman" w:cs="Times New Roman"/>
          <w:sz w:val="24"/>
          <w:szCs w:val="24"/>
          <w:lang w:val="en-US" w:eastAsia="zh-CN" w:bidi="en-US"/>
        </w:rPr>
        <w:t>FCAT</w:t>
      </w:r>
      <w:r>
        <w:rPr>
          <w:rFonts w:hint="default" w:ascii="Times New Roman" w:hAnsi="Times New Roman" w:eastAsia="Times New Roman" w:cs="Times New Roman"/>
          <w:sz w:val="24"/>
          <w:szCs w:val="24"/>
          <w:lang w:val="en-US" w:eastAsia="zh-CN" w:bidi="en-US"/>
        </w:rPr>
        <w:t xml:space="preserve"> reading performance.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eastAsia" w:ascii="Times New Roman" w:hAnsi="Times New Roman" w:eastAsia="Times New Roman" w:cs="Times New Roman"/>
          <w:sz w:val="24"/>
          <w:szCs w:val="24"/>
          <w:lang w:val="en-US" w:eastAsia="zh-CN" w:bidi="en-US"/>
        </w:rPr>
        <w:t>H2---</w:t>
      </w:r>
      <w:r>
        <w:rPr>
          <w:rFonts w:hint="default" w:ascii="Times New Roman" w:hAnsi="Times New Roman" w:eastAsia="Times New Roman" w:cs="Times New Roman"/>
          <w:sz w:val="24"/>
          <w:szCs w:val="24"/>
          <w:lang w:val="en-US" w:eastAsia="zh-CN" w:bidi="en-US"/>
        </w:rPr>
        <w:t xml:space="preserve">There is a significant relationship between h2-ell students' reading strategy use, English level in the field of language skills and </w:t>
      </w:r>
      <w:r>
        <w:rPr>
          <w:rFonts w:hint="eastAsia" w:ascii="Times New Roman" w:hAnsi="Times New Roman" w:eastAsia="Times New Roman" w:cs="Times New Roman"/>
          <w:sz w:val="24"/>
          <w:szCs w:val="24"/>
          <w:lang w:val="en-US" w:eastAsia="zh-CN" w:bidi="en-US"/>
        </w:rPr>
        <w:t>FCAT</w:t>
      </w:r>
      <w:r>
        <w:rPr>
          <w:rFonts w:hint="default" w:ascii="Times New Roman" w:hAnsi="Times New Roman" w:eastAsia="Times New Roman" w:cs="Times New Roman"/>
          <w:sz w:val="24"/>
          <w:szCs w:val="24"/>
          <w:lang w:val="en-US" w:eastAsia="zh-CN" w:bidi="en-US"/>
        </w:rPr>
        <w:t xml:space="preserve"> reading performance.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eastAsia="Times New Roman" w:cs="Times New Roman"/>
          <w:sz w:val="24"/>
          <w:szCs w:val="24"/>
          <w:lang w:val="en-US" w:eastAsia="zh-CN" w:bidi="en-US"/>
        </w:rPr>
      </w:pPr>
      <w:r>
        <w:rPr>
          <w:rFonts w:hint="default" w:ascii="Times New Roman" w:hAnsi="Times New Roman" w:eastAsia="Times New Roman" w:cs="Times New Roman"/>
          <w:sz w:val="24"/>
          <w:szCs w:val="24"/>
          <w:lang w:val="en-US" w:eastAsia="zh-CN" w:bidi="en-US"/>
        </w:rPr>
        <w:t xml:space="preserve">Research questions are the direction of research. It can be seen that if the research question is too broad, the whole research will lose direction; If the research problem is too narrow, the research will not be in-depth. The research questions raised in this paper are appropriate and become the keynote of the research. The hypotheses based on the research questions need to be tested and proved in </w:t>
      </w:r>
      <w:r>
        <w:rPr>
          <w:rFonts w:hint="eastAsia" w:ascii="Times New Roman" w:hAnsi="Times New Roman" w:eastAsia="Times New Roman" w:cs="Times New Roman"/>
          <w:sz w:val="24"/>
          <w:szCs w:val="24"/>
          <w:lang w:val="en-US" w:eastAsia="zh-CN" w:bidi="en-US"/>
        </w:rPr>
        <w:t>other</w:t>
      </w:r>
      <w:r>
        <w:rPr>
          <w:rFonts w:hint="default" w:ascii="Times New Roman" w:hAnsi="Times New Roman" w:eastAsia="Times New Roman" w:cs="Times New Roman"/>
          <w:sz w:val="24"/>
          <w:szCs w:val="24"/>
          <w:lang w:val="en-US" w:eastAsia="zh-CN" w:bidi="en-US"/>
        </w:rPr>
        <w:t xml:space="preserve"> chapters.</w:t>
      </w:r>
    </w:p>
    <w:p>
      <w:pPr>
        <w:pStyle w:val="6"/>
        <w:widowControl w:val="0"/>
        <w:numPr>
          <w:ilvl w:val="0"/>
          <w:numId w:val="0"/>
        </w:numPr>
        <w:autoSpaceDE w:val="0"/>
        <w:autoSpaceDN w:val="0"/>
        <w:snapToGrid w:val="0"/>
        <w:spacing w:before="0" w:after="0" w:line="240" w:lineRule="auto"/>
        <w:ind w:right="0" w:rightChars="0"/>
        <w:jc w:val="left"/>
        <w:rPr>
          <w:rFonts w:hint="default" w:ascii="Times New Roman" w:hAnsi="Times New Roman" w:eastAsia="Times New Roman" w:cs="Times New Roman"/>
          <w:sz w:val="24"/>
          <w:szCs w:val="24"/>
          <w:lang w:val="en-US" w:eastAsia="zh-CN" w:bidi="en-US"/>
        </w:rPr>
      </w:pPr>
    </w:p>
    <w:p>
      <w:pPr>
        <w:numPr>
          <w:ilvl w:val="0"/>
          <w:numId w:val="1"/>
        </w:numPr>
        <w:snapToGrid w:val="0"/>
        <w:spacing w:after="0" w:line="240" w:lineRule="auto"/>
        <w:jc w:val="center"/>
        <w:rPr>
          <w:rFonts w:hint="default" w:ascii="Times New Roman" w:hAnsi="Times New Roman" w:eastAsia="Times New Roman" w:cs="Times New Roman"/>
          <w:b/>
          <w:bCs/>
          <w:sz w:val="28"/>
          <w:szCs w:val="28"/>
          <w:lang w:eastAsia="en-GB"/>
        </w:rPr>
      </w:pPr>
      <w:r>
        <w:rPr>
          <w:rFonts w:hint="default" w:ascii="Times New Roman" w:hAnsi="Times New Roman" w:eastAsia="宋体" w:cs="Times New Roman"/>
          <w:b/>
          <w:bCs/>
          <w:sz w:val="28"/>
          <w:szCs w:val="28"/>
          <w:lang w:val="en-US" w:eastAsia="zh-CN"/>
        </w:rPr>
        <w:t>M</w:t>
      </w:r>
      <w:r>
        <w:rPr>
          <w:rFonts w:hint="default" w:ascii="Times New Roman" w:hAnsi="Times New Roman" w:eastAsia="Times New Roman" w:cs="Times New Roman"/>
          <w:b/>
          <w:bCs/>
          <w:sz w:val="28"/>
          <w:szCs w:val="28"/>
          <w:lang w:eastAsia="en-GB"/>
        </w:rPr>
        <w:t>ethodology</w:t>
      </w:r>
    </w:p>
    <w:p>
      <w:pPr>
        <w:pStyle w:val="6"/>
        <w:numPr>
          <w:ilvl w:val="0"/>
          <w:numId w:val="0"/>
        </w:numPr>
        <w:snapToGrid w:val="0"/>
        <w:spacing w:before="120" w:after="0" w:line="240" w:lineRule="auto"/>
        <w:ind w:leftChars="0" w:right="0" w:rightChars="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r>
        <w:rPr>
          <w:rFonts w:hint="default" w:ascii="Times New Roman" w:hAnsi="Times New Roman" w:cs="Times New Roman"/>
          <w:sz w:val="24"/>
          <w:szCs w:val="24"/>
          <w:lang w:val="en-US" w:eastAsia="zh-CN" w:bidi="en-US"/>
        </w:rPr>
        <w:t>In order to test these two hypotheses, that is, there is a significant relationship between ELL students' reading strategy use, overall English level and f</w:t>
      </w:r>
      <w:r>
        <w:rPr>
          <w:rFonts w:hint="eastAsia" w:ascii="Times New Roman" w:hAnsi="Times New Roman" w:cs="Times New Roman"/>
          <w:sz w:val="24"/>
          <w:szCs w:val="24"/>
          <w:lang w:val="en-US" w:eastAsia="zh-CN" w:bidi="en-US"/>
        </w:rPr>
        <w:t>as</w:t>
      </w:r>
      <w:r>
        <w:rPr>
          <w:rFonts w:hint="default" w:ascii="Times New Roman" w:hAnsi="Times New Roman" w:cs="Times New Roman"/>
          <w:sz w:val="24"/>
          <w:szCs w:val="24"/>
          <w:lang w:val="en-US" w:eastAsia="zh-CN" w:bidi="en-US"/>
        </w:rPr>
        <w:t xml:space="preserve">t reading performance, and there is a significant relationship between ELL students' reading strategy use and English level in the field of language skills, this paper uses qualitative and qualitative methods to study their </w:t>
      </w:r>
      <w:r>
        <w:rPr>
          <w:rFonts w:hint="eastAsia" w:ascii="Times New Roman" w:hAnsi="Times New Roman" w:cs="Times New Roman"/>
          <w:sz w:val="24"/>
          <w:szCs w:val="24"/>
          <w:lang w:val="en-US" w:eastAsia="zh-CN" w:bidi="en-US"/>
        </w:rPr>
        <w:t>FCAT</w:t>
      </w:r>
      <w:r>
        <w:rPr>
          <w:rFonts w:hint="default" w:ascii="Times New Roman" w:hAnsi="Times New Roman" w:cs="Times New Roman"/>
          <w:sz w:val="24"/>
          <w:szCs w:val="24"/>
          <w:lang w:val="en-US" w:eastAsia="zh-CN" w:bidi="en-US"/>
        </w:rPr>
        <w:t xml:space="preserve"> reading performance.The quantitative part mainly investigates the relative contributions of second language level and reading comprehension strategies to the prediction model of reading performance of 110 ninth and tenth grade English learners. The qualitative part of the study involves personal interviews and is used to deepen the understanding of the strategies used by ell in standardized reading tests. At the same time, it also investigates the emotional factors that may affect their academic performance.The quantitative part examines the relationship between English learners' reading strategy use, English proficiency and reading ability, while the qualitative part focuses on the investigation of cognitive and affective factors.</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r>
        <w:rPr>
          <w:rFonts w:hint="default" w:ascii="Times New Roman" w:hAnsi="Times New Roman" w:cs="Times New Roman"/>
          <w:sz w:val="24"/>
          <w:szCs w:val="24"/>
          <w:lang w:val="en-US" w:eastAsia="zh-CN" w:bidi="en-US"/>
        </w:rPr>
        <w:t>In the standardized reading achievement test, the quantitative survey focuses on the use of reading strategies and the relative contribution of English level to reading achievement. On the other hand, the qualitative research questions of this study are more broadly worded. The purpose is to triangulate students' self perceived use of reading strategies while investigating other factors that may affect the success of ells test. In order to answer this question, a personal interview was conducted - how do English learners conduct standardized reading tests?</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r>
        <w:rPr>
          <w:rFonts w:hint="default" w:ascii="Times New Roman" w:hAnsi="Times New Roman" w:cs="Times New Roman"/>
          <w:sz w:val="24"/>
          <w:szCs w:val="24"/>
          <w:lang w:val="en-US" w:eastAsia="zh-CN" w:bidi="en-US"/>
        </w:rPr>
        <w:t>As an alternative, a convergent hybrid method can also be used. There are several reasons for this proposal. First, qualitative data can be collected in any form, such as interviews, observations, documents and records, rather than using interviews. Quantitative data can be instrumental data, observation lists or digital records, such as census data. Secondly, in addition to using quantitative methods to analyze the data, the author can also use mixed methods to analyze the data. In addition, the convergent hybrid method can merge the two databases by changing or converting the qualitative code or topic into quantitative variables, and then combining the two quantitative databases, and can merge the two forms of data into one table or one graph. Using different sample sizes in convergence design research and using different concepts or variables in quantitative and qualitative aspects may produce results that cannot be compared and difficult to combine.</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r>
        <w:rPr>
          <w:rFonts w:hint="default" w:ascii="Times New Roman" w:hAnsi="Times New Roman" w:cs="Times New Roman"/>
          <w:sz w:val="24"/>
          <w:szCs w:val="24"/>
          <w:lang w:val="en-US" w:eastAsia="zh-CN" w:bidi="en-US"/>
        </w:rPr>
        <w:t xml:space="preserve">Research method is very important in thesis writing. It determines whether the research problem can be solved. In this paper, the combination of qualitative and quantitative research methods can get more convincing research results. According to the research questions and assumptions, the author may use some new technologies or methods for research, which shows the creativity of research and an indirect reflection of </w:t>
      </w:r>
      <w:r>
        <w:rPr>
          <w:rFonts w:hint="eastAsia" w:ascii="Times New Roman" w:hAnsi="Times New Roman" w:cs="Times New Roman"/>
          <w:sz w:val="24"/>
          <w:szCs w:val="24"/>
          <w:lang w:val="en-US" w:eastAsia="zh-CN" w:bidi="en-US"/>
        </w:rPr>
        <w:t>the author</w:t>
      </w:r>
      <w:r>
        <w:rPr>
          <w:rFonts w:hint="default" w:ascii="Times New Roman" w:hAnsi="Times New Roman" w:cs="Times New Roman"/>
          <w:sz w:val="24"/>
          <w:szCs w:val="24"/>
          <w:lang w:val="en-US" w:eastAsia="zh-CN" w:bidi="en-US"/>
        </w:rPr>
        <w:t>’</w:t>
      </w:r>
      <w:r>
        <w:rPr>
          <w:rFonts w:hint="eastAsia" w:ascii="Times New Roman" w:hAnsi="Times New Roman" w:cs="Times New Roman"/>
          <w:sz w:val="24"/>
          <w:szCs w:val="24"/>
          <w:lang w:val="en-US" w:eastAsia="zh-CN" w:bidi="en-US"/>
        </w:rPr>
        <w:t xml:space="preserve">s </w:t>
      </w:r>
      <w:r>
        <w:rPr>
          <w:rFonts w:hint="default" w:ascii="Times New Roman" w:hAnsi="Times New Roman" w:cs="Times New Roman"/>
          <w:sz w:val="24"/>
          <w:szCs w:val="24"/>
          <w:lang w:val="en-US" w:eastAsia="zh-CN" w:bidi="en-US"/>
        </w:rPr>
        <w:t>research ability.</w:t>
      </w: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p>
    <w:p>
      <w:pPr>
        <w:snapToGrid w:val="0"/>
        <w:spacing w:after="0" w:line="240" w:lineRule="auto"/>
        <w:ind w:firstLine="1405" w:firstLineChars="500"/>
        <w:jc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5. The results of data collection and analysis</w:t>
      </w:r>
    </w:p>
    <w:p>
      <w:pPr>
        <w:snapToGrid w:val="0"/>
        <w:spacing w:after="0" w:line="240" w:lineRule="auto"/>
        <w:ind w:firstLine="1405" w:firstLineChars="500"/>
        <w:jc w:val="center"/>
        <w:rPr>
          <w:rFonts w:hint="default" w:ascii="Times New Roman" w:hAnsi="Times New Roman" w:eastAsia="宋体" w:cs="Times New Roman"/>
          <w:b/>
          <w:bCs/>
          <w:sz w:val="28"/>
          <w:szCs w:val="28"/>
          <w:lang w:val="en-US" w:eastAsia="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en-US" w:bidi="en-US"/>
        </w:rPr>
      </w:pPr>
      <w:r>
        <w:rPr>
          <w:rFonts w:hint="eastAsia" w:ascii="Times New Roman" w:hAnsi="Times New Roman" w:eastAsia="宋体" w:cs="Times New Roman"/>
          <w:sz w:val="24"/>
          <w:szCs w:val="24"/>
          <w:lang w:val="en-US" w:eastAsia="zh-CN" w:bidi="en-US"/>
        </w:rPr>
        <w:t xml:space="preserve"> T</w:t>
      </w:r>
      <w:r>
        <w:rPr>
          <w:rFonts w:hint="default" w:ascii="Times New Roman" w:hAnsi="Times New Roman" w:eastAsia="Garamond" w:cs="Times New Roman"/>
          <w:sz w:val="24"/>
          <w:szCs w:val="24"/>
          <w:lang w:val="en-US" w:eastAsia="en-US" w:bidi="en-US"/>
        </w:rPr>
        <w:t>he relationship among the independent variables of categories of reading strategies (Global, Problem Solving, and Support) and overall English language proficiency with the dependent variable, reading achievement</w:t>
      </w:r>
      <w:r>
        <w:rPr>
          <w:rFonts w:hint="eastAsia" w:ascii="Times New Roman" w:hAnsi="Times New Roman" w:eastAsia="宋体" w:cs="Times New Roman"/>
          <w:sz w:val="24"/>
          <w:szCs w:val="24"/>
          <w:lang w:val="en-US" w:eastAsia="zh-CN" w:bidi="en-US"/>
        </w:rPr>
        <w:t xml:space="preserve"> is what t</w:t>
      </w:r>
      <w:r>
        <w:rPr>
          <w:rFonts w:hint="default" w:ascii="Times New Roman" w:hAnsi="Times New Roman" w:eastAsia="Garamond" w:cs="Times New Roman"/>
          <w:sz w:val="24"/>
          <w:szCs w:val="24"/>
          <w:lang w:val="en-US" w:eastAsia="en-US" w:bidi="en-US"/>
        </w:rPr>
        <w:t xml:space="preserve">he first research question </w:t>
      </w:r>
      <w:r>
        <w:rPr>
          <w:rFonts w:hint="eastAsia" w:ascii="Times New Roman" w:hAnsi="Times New Roman" w:eastAsia="宋体" w:cs="Times New Roman"/>
          <w:sz w:val="24"/>
          <w:szCs w:val="24"/>
          <w:lang w:val="en-US" w:eastAsia="zh-CN" w:bidi="en-US"/>
        </w:rPr>
        <w:t>intended to</w:t>
      </w:r>
      <w:r>
        <w:rPr>
          <w:rFonts w:hint="default" w:ascii="Times New Roman" w:hAnsi="Times New Roman" w:eastAsia="Garamond" w:cs="Times New Roman"/>
          <w:sz w:val="24"/>
          <w:szCs w:val="24"/>
          <w:lang w:val="en-US" w:eastAsia="en-US" w:bidi="en-US"/>
        </w:rPr>
        <w:t xml:space="preserve"> examin</w:t>
      </w:r>
      <w:r>
        <w:rPr>
          <w:rFonts w:hint="eastAsia" w:ascii="Times New Roman" w:hAnsi="Times New Roman" w:eastAsia="宋体" w:cs="Times New Roman"/>
          <w:sz w:val="24"/>
          <w:szCs w:val="24"/>
          <w:lang w:val="en-US" w:eastAsia="zh-CN" w:bidi="en-US"/>
        </w:rPr>
        <w:t>e</w:t>
      </w:r>
      <w:r>
        <w:rPr>
          <w:rFonts w:hint="default" w:ascii="Times New Roman" w:hAnsi="Times New Roman" w:eastAsia="Garamond" w:cs="Times New Roman"/>
          <w:sz w:val="24"/>
          <w:szCs w:val="24"/>
          <w:lang w:val="en-US" w:eastAsia="en-US" w:bidi="en-US"/>
        </w:rPr>
        <w:t xml:space="preserve">. </w:t>
      </w:r>
      <w:r>
        <w:rPr>
          <w:rFonts w:hint="eastAsia" w:ascii="Times New Roman" w:hAnsi="Times New Roman" w:eastAsia="宋体" w:cs="Times New Roman"/>
          <w:sz w:val="24"/>
          <w:szCs w:val="24"/>
          <w:lang w:val="en-US" w:eastAsia="zh-CN" w:bidi="en-US"/>
        </w:rPr>
        <w:t>T</w:t>
      </w:r>
      <w:r>
        <w:rPr>
          <w:rFonts w:hint="default" w:ascii="Times New Roman" w:hAnsi="Times New Roman" w:eastAsia="Garamond" w:cs="Times New Roman"/>
          <w:sz w:val="24"/>
          <w:szCs w:val="24"/>
          <w:lang w:val="en-US" w:eastAsia="en-US" w:bidi="en-US"/>
        </w:rPr>
        <w:t xml:space="preserve">hat there </w:t>
      </w:r>
      <w:r>
        <w:rPr>
          <w:rFonts w:hint="eastAsia" w:ascii="Times New Roman" w:hAnsi="Times New Roman" w:eastAsia="宋体" w:cs="Times New Roman"/>
          <w:sz w:val="24"/>
          <w:szCs w:val="24"/>
          <w:lang w:val="en-US" w:eastAsia="zh-CN" w:bidi="en-US"/>
        </w:rPr>
        <w:t>is</w:t>
      </w:r>
      <w:r>
        <w:rPr>
          <w:rFonts w:hint="default" w:ascii="Times New Roman" w:hAnsi="Times New Roman" w:eastAsia="Garamond" w:cs="Times New Roman"/>
          <w:sz w:val="24"/>
          <w:szCs w:val="24"/>
          <w:lang w:val="en-US" w:eastAsia="en-US" w:bidi="en-US"/>
        </w:rPr>
        <w:t xml:space="preserve"> a </w:t>
      </w:r>
      <w:r>
        <w:rPr>
          <w:rFonts w:hint="eastAsia" w:ascii="Times New Roman" w:hAnsi="Times New Roman" w:eastAsia="宋体" w:cs="Times New Roman"/>
          <w:sz w:val="24"/>
          <w:szCs w:val="24"/>
          <w:lang w:val="en-US" w:eastAsia="zh-CN" w:bidi="en-US"/>
        </w:rPr>
        <w:t xml:space="preserve">correlation </w:t>
      </w:r>
      <w:r>
        <w:rPr>
          <w:rFonts w:hint="default" w:ascii="Times New Roman" w:hAnsi="Times New Roman" w:eastAsia="Garamond" w:cs="Times New Roman"/>
          <w:sz w:val="24"/>
          <w:szCs w:val="24"/>
          <w:lang w:val="en-US" w:eastAsia="en-US" w:bidi="en-US"/>
        </w:rPr>
        <w:t>between ELLs‘ use of reading strategies, their overall English language proficiency, and their reading achievement as measured by the FCAT developmental scale score</w:t>
      </w:r>
      <w:r>
        <w:rPr>
          <w:rFonts w:hint="eastAsia" w:ascii="Times New Roman" w:hAnsi="Times New Roman" w:eastAsia="宋体" w:cs="Times New Roman"/>
          <w:sz w:val="24"/>
          <w:szCs w:val="24"/>
          <w:lang w:val="en-US" w:eastAsia="zh-CN" w:bidi="en-US"/>
        </w:rPr>
        <w:t xml:space="preserve"> was t</w:t>
      </w:r>
      <w:r>
        <w:rPr>
          <w:rFonts w:hint="default" w:ascii="Times New Roman" w:hAnsi="Times New Roman" w:eastAsia="Garamond" w:cs="Times New Roman"/>
          <w:sz w:val="24"/>
          <w:szCs w:val="24"/>
          <w:lang w:val="en-US" w:eastAsia="en-US" w:bidi="en-US"/>
        </w:rPr>
        <w:t>he hypothesis.</w:t>
      </w:r>
      <w:r>
        <w:rPr>
          <w:rFonts w:hint="eastAsia" w:ascii="Times New Roman" w:hAnsi="Times New Roman" w:eastAsia="Garamond"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Multiple regression predicts the amount of variance accounted for in one criterion variable by a set of predictor variables (Hair et al., 2006).</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Around</w:t>
      </w:r>
      <w:r>
        <w:rPr>
          <w:rFonts w:hint="default" w:ascii="Times New Roman" w:hAnsi="Times New Roman" w:eastAsia="Garamond" w:cs="Times New Roman"/>
          <w:sz w:val="24"/>
          <w:szCs w:val="24"/>
          <w:lang w:val="en-US" w:eastAsia="en-US" w:bidi="en-US"/>
        </w:rPr>
        <w:t xml:space="preserve"> 38% of the variance in reading achievement was accountable by the set of predictors</w:t>
      </w:r>
      <w:r>
        <w:rPr>
          <w:rFonts w:hint="eastAsia" w:ascii="Times New Roman" w:hAnsi="Times New Roman" w:eastAsia="Garamond" w:cs="Times New Roman"/>
          <w:sz w:val="24"/>
          <w:szCs w:val="24"/>
          <w:lang w:val="en-US" w:eastAsia="zh-CN" w:bidi="en-US"/>
        </w:rPr>
        <w:t xml:space="preserve"> that was shown by t</w:t>
      </w:r>
      <w:r>
        <w:rPr>
          <w:rFonts w:hint="default" w:ascii="Times New Roman" w:hAnsi="Times New Roman" w:eastAsia="Garamond" w:cs="Times New Roman"/>
          <w:sz w:val="24"/>
          <w:szCs w:val="24"/>
          <w:lang w:val="en-US" w:eastAsia="en-US" w:bidi="en-US"/>
        </w:rPr>
        <w:t>he multiple regression model</w:t>
      </w:r>
      <w:r>
        <w:rPr>
          <w:rFonts w:hint="eastAsia" w:ascii="Times New Roman" w:hAnsi="Times New Roman" w:eastAsia="Garamond" w:cs="Times New Roman"/>
          <w:sz w:val="24"/>
          <w:szCs w:val="24"/>
          <w:lang w:val="en-US" w:eastAsia="zh-CN" w:bidi="en-US"/>
        </w:rPr>
        <w:t xml:space="preserve"> which has </w:t>
      </w:r>
      <w:r>
        <w:rPr>
          <w:rFonts w:hint="default" w:ascii="Times New Roman" w:hAnsi="Times New Roman" w:eastAsia="Garamond" w:cs="Times New Roman"/>
          <w:sz w:val="24"/>
          <w:szCs w:val="24"/>
          <w:lang w:val="en-US" w:eastAsia="en-US" w:bidi="en-US"/>
        </w:rPr>
        <w:t>all four predictors produced R2 = .38, F4,105 = 16.11, p &lt; .001</w:t>
      </w:r>
      <w:r>
        <w:rPr>
          <w:rFonts w:hint="eastAsia" w:ascii="Times New Roman" w:hAnsi="Times New Roman" w:eastAsia="Garamond" w:cs="Times New Roman"/>
          <w:sz w:val="24"/>
          <w:szCs w:val="24"/>
          <w:lang w:val="en-US" w:eastAsia="zh-CN" w:bidi="en-US"/>
        </w:rPr>
        <w:t>.</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Table 10</w:t>
      </w:r>
      <w:r>
        <w:rPr>
          <w:rFonts w:hint="eastAsia" w:ascii="Times New Roman" w:hAnsi="Times New Roman" w:eastAsia="Garamond" w:cs="Times New Roman"/>
          <w:sz w:val="24"/>
          <w:szCs w:val="24"/>
          <w:lang w:val="en-US" w:eastAsia="zh-CN" w:bidi="en-US"/>
        </w:rPr>
        <w:t xml:space="preserve"> indicates that </w:t>
      </w:r>
      <w:r>
        <w:rPr>
          <w:rFonts w:hint="default" w:ascii="Times New Roman" w:hAnsi="Times New Roman" w:eastAsia="Garamond" w:cs="Times New Roman"/>
          <w:sz w:val="24"/>
          <w:szCs w:val="24"/>
          <w:lang w:val="en-US" w:eastAsia="en-US" w:bidi="en-US"/>
        </w:rPr>
        <w:t xml:space="preserve">the CELLA Total Score had a significant positive regression weight, </w:t>
      </w:r>
      <w:r>
        <w:rPr>
          <w:rFonts w:hint="eastAsia" w:ascii="Times New Roman" w:hAnsi="Times New Roman" w:eastAsia="Garamond" w:cs="Times New Roman"/>
          <w:sz w:val="24"/>
          <w:szCs w:val="24"/>
          <w:lang w:val="en-US" w:eastAsia="zh-CN" w:bidi="en-US"/>
        </w:rPr>
        <w:t>suggesting</w:t>
      </w:r>
      <w:r>
        <w:rPr>
          <w:rFonts w:hint="default" w:ascii="Times New Roman" w:hAnsi="Times New Roman" w:eastAsia="Garamond" w:cs="Times New Roman"/>
          <w:sz w:val="24"/>
          <w:szCs w:val="24"/>
          <w:lang w:val="en-US" w:eastAsia="en-US" w:bidi="en-US"/>
        </w:rPr>
        <w:t xml:space="preserve"> that students </w:t>
      </w:r>
      <w:r>
        <w:rPr>
          <w:rFonts w:hint="eastAsia" w:ascii="Times New Roman" w:hAnsi="Times New Roman" w:eastAsia="Garamond" w:cs="Times New Roman"/>
          <w:sz w:val="24"/>
          <w:szCs w:val="24"/>
          <w:lang w:val="en-US" w:eastAsia="zh-CN" w:bidi="en-US"/>
        </w:rPr>
        <w:t>who have</w:t>
      </w:r>
      <w:r>
        <w:rPr>
          <w:rFonts w:hint="default" w:ascii="Times New Roman" w:hAnsi="Times New Roman" w:eastAsia="Garamond" w:cs="Times New Roman"/>
          <w:sz w:val="24"/>
          <w:szCs w:val="24"/>
          <w:lang w:val="en-US" w:eastAsia="en-US" w:bidi="en-US"/>
        </w:rPr>
        <w:t xml:space="preserve"> higher English proficiency </w:t>
      </w:r>
      <w:r>
        <w:rPr>
          <w:rFonts w:hint="eastAsia" w:ascii="Times New Roman" w:hAnsi="Times New Roman" w:eastAsia="Garamond" w:cs="Times New Roman"/>
          <w:sz w:val="24"/>
          <w:szCs w:val="24"/>
          <w:lang w:val="en-US" w:eastAsia="zh-CN" w:bidi="en-US"/>
        </w:rPr>
        <w:t>are more likely to</w:t>
      </w:r>
      <w:r>
        <w:rPr>
          <w:rFonts w:hint="default" w:ascii="Times New Roman" w:hAnsi="Times New Roman" w:eastAsia="Garamond" w:cs="Times New Roman"/>
          <w:sz w:val="24"/>
          <w:szCs w:val="24"/>
          <w:lang w:val="en-US" w:eastAsia="en-US" w:bidi="en-US"/>
        </w:rPr>
        <w:t xml:space="preserve"> </w:t>
      </w:r>
      <w:r>
        <w:rPr>
          <w:rFonts w:hint="eastAsia" w:ascii="Times New Roman" w:hAnsi="Times New Roman" w:eastAsia="Garamond" w:cs="Times New Roman"/>
          <w:sz w:val="24"/>
          <w:szCs w:val="24"/>
          <w:lang w:val="en-US" w:eastAsia="zh-CN" w:bidi="en-US"/>
        </w:rPr>
        <w:t>have better reading performance</w:t>
      </w:r>
      <w:r>
        <w:rPr>
          <w:rFonts w:hint="default" w:ascii="Times New Roman" w:hAnsi="Times New Roman" w:eastAsia="Garamond" w:cs="Times New Roman"/>
          <w:sz w:val="24"/>
          <w:szCs w:val="24"/>
          <w:lang w:val="en-US" w:eastAsia="en-US" w:bidi="en-US"/>
        </w:rPr>
        <w:t>.</w:t>
      </w:r>
      <w:r>
        <w:rPr>
          <w:rFonts w:hint="eastAsia" w:ascii="Times New Roman" w:hAnsi="Times New Roman" w:eastAsia="Garamond" w:cs="Times New Roman"/>
          <w:sz w:val="24"/>
          <w:szCs w:val="24"/>
          <w:lang w:val="en-US" w:eastAsia="zh-CN" w:bidi="en-US"/>
        </w:rPr>
        <w:t xml:space="preserve"> As </w:t>
      </w:r>
      <w:r>
        <w:rPr>
          <w:rFonts w:hint="default" w:ascii="Times New Roman" w:hAnsi="Times New Roman" w:eastAsia="Garamond" w:cs="Times New Roman"/>
          <w:sz w:val="24"/>
          <w:szCs w:val="24"/>
          <w:lang w:val="en-US" w:eastAsia="en-US" w:bidi="en-US"/>
        </w:rPr>
        <w:t xml:space="preserve">the CELLA Total Score increases, the FCAT DSS </w:t>
      </w:r>
      <w:r>
        <w:rPr>
          <w:rFonts w:hint="eastAsia" w:ascii="Times New Roman" w:hAnsi="Times New Roman" w:eastAsia="Garamond" w:cs="Times New Roman"/>
          <w:sz w:val="24"/>
          <w:szCs w:val="24"/>
          <w:lang w:val="en-US" w:eastAsia="zh-CN" w:bidi="en-US"/>
        </w:rPr>
        <w:t>improve</w:t>
      </w:r>
      <w:r>
        <w:rPr>
          <w:rFonts w:hint="default" w:ascii="Times New Roman" w:hAnsi="Times New Roman" w:eastAsia="Garamond" w:cs="Times New Roman"/>
          <w:sz w:val="24"/>
          <w:szCs w:val="24"/>
          <w:lang w:val="en-US" w:eastAsia="en-US" w:bidi="en-US"/>
        </w:rPr>
        <w:t xml:space="preserve">s by 1.25 points </w:t>
      </w:r>
      <w:r>
        <w:rPr>
          <w:rFonts w:hint="eastAsia" w:ascii="Times New Roman" w:hAnsi="Times New Roman" w:eastAsia="Garamond" w:cs="Times New Roman"/>
          <w:sz w:val="24"/>
          <w:szCs w:val="24"/>
          <w:lang w:val="en-US" w:eastAsia="zh-CN" w:bidi="en-US"/>
        </w:rPr>
        <w:t>concerning</w:t>
      </w:r>
      <w:r>
        <w:rPr>
          <w:rFonts w:hint="default" w:ascii="Times New Roman" w:hAnsi="Times New Roman" w:eastAsia="Garamond" w:cs="Times New Roman"/>
          <w:sz w:val="24"/>
          <w:szCs w:val="24"/>
          <w:lang w:val="en-US" w:eastAsia="en-US" w:bidi="en-US"/>
        </w:rPr>
        <w:t xml:space="preserve"> Global, Problem Solving, and Support strategies constant.</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The derived equation for this model is: Reading Achievement = -1,259.69 + 1.251(CELLA Total Score) + 1.522(Global Strategies) + 2.949(Problem Solving Strategies) + -.029(Support Strategies).</w:t>
      </w:r>
    </w:p>
    <w:p>
      <w:pPr>
        <w:pStyle w:val="3"/>
        <w:spacing w:before="72"/>
        <w:ind w:firstLine="240" w:firstLineChars="100"/>
        <w:jc w:val="both"/>
        <w:rPr>
          <w:rFonts w:hint="default" w:ascii="Times New Roman" w:hAnsi="Times New Roman" w:eastAsia="Garamond" w:cs="Times New Roman"/>
          <w:sz w:val="24"/>
          <w:szCs w:val="24"/>
          <w:lang w:val="en-US" w:eastAsia="en-US" w:bidi="en-US"/>
        </w:rPr>
      </w:pPr>
      <w:bookmarkStart w:id="0" w:name="_bookmark83"/>
      <w:bookmarkEnd w:id="0"/>
      <w:r>
        <w:rPr>
          <w:rFonts w:hint="default" w:ascii="Times New Roman" w:hAnsi="Times New Roman" w:eastAsia="Garamond" w:cs="Times New Roman"/>
          <w:sz w:val="24"/>
          <w:szCs w:val="24"/>
          <w:lang w:val="en-US" w:eastAsia="en-US" w:bidi="en-US"/>
        </w:rPr>
        <w:t>Table 10.</w:t>
      </w:r>
    </w:p>
    <w:p>
      <w:pPr>
        <w:pStyle w:val="3"/>
        <w:ind w:left="0"/>
        <w:rPr>
          <w:rFonts w:hint="default" w:ascii="Times New Roman" w:hAnsi="Times New Roman" w:eastAsia="Garamond" w:cs="Times New Roman"/>
          <w:sz w:val="24"/>
          <w:szCs w:val="24"/>
          <w:lang w:val="en-US" w:eastAsia="en-US" w:bidi="en-US"/>
        </w:rPr>
      </w:pPr>
    </w:p>
    <w:p>
      <w:pPr>
        <w:spacing w:before="0"/>
        <w:ind w:left="280" w:right="0" w:firstLine="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mc:AlternateContent>
          <mc:Choice Requires="wpg">
            <w:drawing>
              <wp:anchor distT="0" distB="0" distL="114300" distR="114300" simplePos="0" relativeHeight="251659264" behindDoc="0" locked="0" layoutInCell="1" allowOverlap="1">
                <wp:simplePos x="0" y="0"/>
                <wp:positionH relativeFrom="page">
                  <wp:posOffset>845820</wp:posOffset>
                </wp:positionH>
                <wp:positionV relativeFrom="paragraph">
                  <wp:posOffset>355600</wp:posOffset>
                </wp:positionV>
                <wp:extent cx="5037455" cy="6350"/>
                <wp:effectExtent l="0" t="0" r="0" b="0"/>
                <wp:wrapNone/>
                <wp:docPr id="8" name="组合 8"/>
                <wp:cNvGraphicFramePr/>
                <a:graphic xmlns:a="http://schemas.openxmlformats.org/drawingml/2006/main">
                  <a:graphicData uri="http://schemas.microsoft.com/office/word/2010/wordprocessingGroup">
                    <wpg:wgp>
                      <wpg:cNvGrpSpPr/>
                      <wpg:grpSpPr>
                        <a:xfrm>
                          <a:off x="0" y="0"/>
                          <a:ext cx="5037455" cy="6350"/>
                          <a:chOff x="1332" y="560"/>
                          <a:chExt cx="7933" cy="10"/>
                        </a:xfrm>
                      </wpg:grpSpPr>
                      <wps:wsp>
                        <wps:cNvPr id="1" name="直接连接符 1"/>
                        <wps:cNvCnPr/>
                        <wps:spPr>
                          <a:xfrm>
                            <a:off x="1332" y="565"/>
                            <a:ext cx="3613" cy="0"/>
                          </a:xfrm>
                          <a:prstGeom prst="line">
                            <a:avLst/>
                          </a:prstGeom>
                          <a:ln w="6096" cap="flat" cmpd="sng">
                            <a:solidFill>
                              <a:srgbClr val="000000"/>
                            </a:solidFill>
                            <a:prstDash val="solid"/>
                            <a:headEnd type="none" w="med" len="med"/>
                            <a:tailEnd type="none" w="med" len="med"/>
                          </a:ln>
                        </wps:spPr>
                        <wps:bodyPr upright="1"/>
                      </wps:wsp>
                      <wps:wsp>
                        <wps:cNvPr id="2" name="矩形 2"/>
                        <wps:cNvSpPr/>
                        <wps:spPr>
                          <a:xfrm>
                            <a:off x="4945" y="560"/>
                            <a:ext cx="10" cy="10"/>
                          </a:xfrm>
                          <a:prstGeom prst="rect">
                            <a:avLst/>
                          </a:prstGeom>
                          <a:solidFill>
                            <a:srgbClr val="000000"/>
                          </a:solidFill>
                          <a:ln>
                            <a:noFill/>
                          </a:ln>
                        </wps:spPr>
                        <wps:bodyPr upright="1"/>
                      </wps:wsp>
                      <wps:wsp>
                        <wps:cNvPr id="3" name="直接连接符 3"/>
                        <wps:cNvCnPr/>
                        <wps:spPr>
                          <a:xfrm>
                            <a:off x="4955" y="565"/>
                            <a:ext cx="1430" cy="0"/>
                          </a:xfrm>
                          <a:prstGeom prst="line">
                            <a:avLst/>
                          </a:prstGeom>
                          <a:ln w="6096" cap="flat" cmpd="sng">
                            <a:solidFill>
                              <a:srgbClr val="000000"/>
                            </a:solidFill>
                            <a:prstDash val="solid"/>
                            <a:headEnd type="none" w="med" len="med"/>
                            <a:tailEnd type="none" w="med" len="med"/>
                          </a:ln>
                        </wps:spPr>
                        <wps:bodyPr upright="1"/>
                      </wps:wsp>
                      <wps:wsp>
                        <wps:cNvPr id="4" name="矩形 4"/>
                        <wps:cNvSpPr/>
                        <wps:spPr>
                          <a:xfrm>
                            <a:off x="6385" y="560"/>
                            <a:ext cx="10" cy="10"/>
                          </a:xfrm>
                          <a:prstGeom prst="rect">
                            <a:avLst/>
                          </a:prstGeom>
                          <a:solidFill>
                            <a:srgbClr val="000000"/>
                          </a:solidFill>
                          <a:ln>
                            <a:noFill/>
                          </a:ln>
                        </wps:spPr>
                        <wps:bodyPr upright="1"/>
                      </wps:wsp>
                      <wps:wsp>
                        <wps:cNvPr id="5" name="直接连接符 5"/>
                        <wps:cNvCnPr/>
                        <wps:spPr>
                          <a:xfrm>
                            <a:off x="6395" y="565"/>
                            <a:ext cx="1430" cy="0"/>
                          </a:xfrm>
                          <a:prstGeom prst="line">
                            <a:avLst/>
                          </a:prstGeom>
                          <a:ln w="6096" cap="flat" cmpd="sng">
                            <a:solidFill>
                              <a:srgbClr val="000000"/>
                            </a:solidFill>
                            <a:prstDash val="solid"/>
                            <a:headEnd type="none" w="med" len="med"/>
                            <a:tailEnd type="none" w="med" len="med"/>
                          </a:ln>
                        </wps:spPr>
                        <wps:bodyPr upright="1"/>
                      </wps:wsp>
                      <wps:wsp>
                        <wps:cNvPr id="6" name="矩形 6"/>
                        <wps:cNvSpPr/>
                        <wps:spPr>
                          <a:xfrm>
                            <a:off x="7825" y="560"/>
                            <a:ext cx="10" cy="10"/>
                          </a:xfrm>
                          <a:prstGeom prst="rect">
                            <a:avLst/>
                          </a:prstGeom>
                          <a:solidFill>
                            <a:srgbClr val="000000"/>
                          </a:solidFill>
                          <a:ln>
                            <a:noFill/>
                          </a:ln>
                        </wps:spPr>
                        <wps:bodyPr upright="1"/>
                      </wps:wsp>
                      <wps:wsp>
                        <wps:cNvPr id="7" name="直接连接符 7"/>
                        <wps:cNvCnPr/>
                        <wps:spPr>
                          <a:xfrm>
                            <a:off x="7835" y="565"/>
                            <a:ext cx="1430" cy="0"/>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66.6pt;margin-top:28pt;height:0.5pt;width:396.65pt;mso-position-horizontal-relative:page;z-index:251659264;mso-width-relative:page;mso-height-relative:page;" coordorigin="1332,560" coordsize="7933,10" o:gfxdata="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">
                <o:lock v:ext="edit" aspectratio="f"/>
                <v:line id="_x0000_s1026" o:spid="_x0000_s1026" o:spt="20" style="position:absolute;left:1332;top:565;height:0;width:3613;" filled="f" stroked="t" coordsize="21600,21600" o:gfxdata="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bmoJugAAANo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rect id="_x0000_s1026" o:spid="_x0000_s1026" o:spt="1" style="position:absolute;left:4945;top:560;height:10;width:10;" fillcolor="#000000" filled="t" stroked="f" coordsize="21600,21600" o:gfxdata="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K5L4A&#10;AADaAAAADwAAAAAAAAABACAAAAAiAAAAZHJzL2Rvd25yZXYueG1sUEsBAhQAFAAAAAgAh07iQDMv&#10;BZ47AAAAOQAAABAAAAAAAAAAAQAgAAAADQEAAGRycy9zaGFwZXhtbC54bWxQSwUGAAAAAAYABgBb&#10;AQAAtwMAAAAA&#10;">
                  <v:fill on="t" focussize="0,0"/>
                  <v:stroke on="f"/>
                  <v:imagedata o:title=""/>
                  <o:lock v:ext="edit" aspectratio="f"/>
                </v:rect>
                <v:line id="_x0000_s1026" o:spid="_x0000_s1026" o:spt="20" style="position:absolute;left:4955;top:565;height:0;width:1430;" filled="f" stroked="t" coordsize="21600,21600" o:gfxdata="UEsDBAoAAAAAAIdO4kAAAAAAAAAAAAAAAAAEAAAAZHJzL1BLAwQUAAAACACHTuJAV/BR5bwAAADa&#10;AAAADwAAAGRycy9kb3ducmV2LnhtbEWPQYvCMBSE74L/ITzBm6YquL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fwUeW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rect id="_x0000_s1026" o:spid="_x0000_s1026" o:spt="1" style="position:absolute;left:6385;top:560;height:10;width:10;" fillcolor="#000000" filled="t" stroked="f" coordsize="21600,21600" o:gfxdata="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WLcLvQAA&#10;ANoAAAAPAAAAAAAAAAEAIAAAACIAAABkcnMvZG93bnJldi54bWxQSwECFAAUAAAACACHTuJAMy8F&#10;njsAAAA5AAAAEAAAAAAAAAABACAAAAAMAQAAZHJzL3NoYXBleG1sLnhtbFBLBQYAAAAABgAGAFsB&#10;AAC2AwAAAAA=&#10;">
                  <v:fill on="t" focussize="0,0"/>
                  <v:stroke on="f"/>
                  <v:imagedata o:title=""/>
                  <o:lock v:ext="edit" aspectratio="f"/>
                </v:rect>
                <v:line id="_x0000_s1026" o:spid="_x0000_s1026" o:spt="20" style="position:absolute;left:6395;top:565;height:0;width:1430;" filled="f" stroked="t" coordsize="21600,21600" o:gfxdata="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dVbAq8AAAA&#10;2g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rect id="_x0000_s1026" o:spid="_x0000_s1026" o:spt="1" style="position:absolute;left:7825;top:560;height:10;width:10;" fillcolor="#000000" filled="t" stroked="f" coordsize="21600,21600" o:gfxdata="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xoznvQAA&#10;ANoAAAAPAAAAAAAAAAEAIAAAACIAAABkcnMvZG93bnJldi54bWxQSwECFAAUAAAACACHTuJAMy8F&#10;njsAAAA5AAAAEAAAAAAAAAABACAAAAAMAQAAZHJzL3NoYXBleG1sLnhtbFBLBQYAAAAABgAGAFsB&#10;AAC2AwAAAAA=&#10;">
                  <v:fill on="t" focussize="0,0"/>
                  <v:stroke on="f"/>
                  <v:imagedata o:title=""/>
                  <o:lock v:ext="edit" aspectratio="f"/>
                </v:rect>
                <v:line id="_x0000_s1026" o:spid="_x0000_s1026" o:spt="20" style="position:absolute;left:7835;top:565;height:0;width:1430;" filled="f" stroked="t" coordsize="21600,21600" o:gfxdata="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y1fm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group>
            </w:pict>
          </mc:Fallback>
        </mc:AlternateContent>
      </w:r>
      <w:r>
        <w:rPr>
          <w:rFonts w:hint="default" w:ascii="Times New Roman" w:hAnsi="Times New Roman" w:eastAsia="Garamond" w:cs="Times New Roman"/>
          <w:sz w:val="24"/>
          <w:szCs w:val="24"/>
          <w:lang w:val="en-US" w:eastAsia="en-US" w:bidi="en-US"/>
        </w:rPr>
        <w:t>Multiple Regression Summary for Four Variables Predicting Reading Achievement</w:t>
      </w:r>
    </w:p>
    <w:p>
      <w:pPr>
        <w:pStyle w:val="3"/>
        <w:spacing w:before="3"/>
        <w:ind w:left="0"/>
        <w:rPr>
          <w:rFonts w:hint="default" w:ascii="Times New Roman" w:hAnsi="Times New Roman" w:eastAsia="Garamond" w:cs="Times New Roman"/>
          <w:sz w:val="24"/>
          <w:szCs w:val="24"/>
          <w:lang w:val="en-US" w:eastAsia="en-US" w:bidi="en-US"/>
        </w:rPr>
      </w:pPr>
    </w:p>
    <w:tbl>
      <w:tblPr>
        <w:tblStyle w:val="4"/>
        <w:tblW w:w="0" w:type="auto"/>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595"/>
        <w:gridCol w:w="1456"/>
        <w:gridCol w:w="1470"/>
        <w:gridCol w:w="14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3" w:hRule="atLeast"/>
        </w:trPr>
        <w:tc>
          <w:tcPr>
            <w:tcW w:w="3595" w:type="dxa"/>
            <w:tcBorders>
              <w:bottom w:val="single" w:color="000000" w:sz="4" w:space="0"/>
            </w:tcBorders>
            <w:noWrap w:val="0"/>
            <w:vAlign w:val="top"/>
          </w:tcPr>
          <w:p>
            <w:pPr>
              <w:pStyle w:val="7"/>
              <w:spacing w:before="29" w:line="264" w:lineRule="exact"/>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Variable</w:t>
            </w:r>
          </w:p>
        </w:tc>
        <w:tc>
          <w:tcPr>
            <w:tcW w:w="1456" w:type="dxa"/>
            <w:tcBorders>
              <w:bottom w:val="single" w:color="000000" w:sz="4" w:space="0"/>
            </w:tcBorders>
            <w:noWrap w:val="0"/>
            <w:vAlign w:val="top"/>
          </w:tcPr>
          <w:p>
            <w:pPr>
              <w:pStyle w:val="7"/>
              <w:spacing w:before="29" w:line="264" w:lineRule="exact"/>
              <w:ind w:left="19"/>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b</w:t>
            </w:r>
          </w:p>
        </w:tc>
        <w:tc>
          <w:tcPr>
            <w:tcW w:w="1470" w:type="dxa"/>
            <w:tcBorders>
              <w:bottom w:val="single" w:color="000000" w:sz="4" w:space="0"/>
            </w:tcBorders>
            <w:noWrap w:val="0"/>
            <w:vAlign w:val="top"/>
          </w:tcPr>
          <w:p>
            <w:pPr>
              <w:pStyle w:val="7"/>
              <w:spacing w:before="29" w:line="264" w:lineRule="exact"/>
              <w:ind w:right="26"/>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β</w:t>
            </w:r>
          </w:p>
        </w:tc>
        <w:tc>
          <w:tcPr>
            <w:tcW w:w="1411" w:type="dxa"/>
            <w:tcBorders>
              <w:bottom w:val="single" w:color="000000" w:sz="4" w:space="0"/>
            </w:tcBorders>
            <w:noWrap w:val="0"/>
            <w:vAlign w:val="top"/>
          </w:tcPr>
          <w:p>
            <w:pPr>
              <w:pStyle w:val="7"/>
              <w:spacing w:before="29" w:line="264" w:lineRule="exact"/>
              <w:ind w:left="462" w:right="488"/>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sr2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2" w:hRule="atLeast"/>
        </w:trPr>
        <w:tc>
          <w:tcPr>
            <w:tcW w:w="3595" w:type="dxa"/>
            <w:tcBorders>
              <w:top w:val="single" w:color="000000" w:sz="4" w:space="0"/>
            </w:tcBorders>
            <w:noWrap w:val="0"/>
            <w:vAlign w:val="top"/>
          </w:tcPr>
          <w:p>
            <w:pPr>
              <w:pStyle w:val="7"/>
              <w:spacing w:before="51"/>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Reading Achievement (Constant)</w:t>
            </w:r>
          </w:p>
        </w:tc>
        <w:tc>
          <w:tcPr>
            <w:tcW w:w="1456" w:type="dxa"/>
            <w:tcBorders>
              <w:top w:val="single" w:color="000000" w:sz="4" w:space="0"/>
            </w:tcBorders>
            <w:noWrap w:val="0"/>
            <w:vAlign w:val="top"/>
          </w:tcPr>
          <w:p>
            <w:pPr>
              <w:pStyle w:val="7"/>
              <w:spacing w:before="51"/>
              <w:ind w:left="256" w:right="24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-1,259.69</w:t>
            </w:r>
          </w:p>
        </w:tc>
        <w:tc>
          <w:tcPr>
            <w:tcW w:w="1470" w:type="dxa"/>
            <w:tcBorders>
              <w:top w:val="single" w:color="000000" w:sz="4" w:space="0"/>
            </w:tcBorders>
            <w:noWrap w:val="0"/>
            <w:vAlign w:val="top"/>
          </w:tcPr>
          <w:p>
            <w:pPr>
              <w:pStyle w:val="7"/>
              <w:rPr>
                <w:rFonts w:hint="default" w:ascii="Times New Roman" w:hAnsi="Times New Roman" w:eastAsia="Garamond" w:cs="Times New Roman"/>
                <w:sz w:val="24"/>
                <w:szCs w:val="24"/>
                <w:lang w:val="en-US" w:eastAsia="en-US" w:bidi="en-US"/>
              </w:rPr>
            </w:pPr>
          </w:p>
        </w:tc>
        <w:tc>
          <w:tcPr>
            <w:tcW w:w="1411" w:type="dxa"/>
            <w:tcBorders>
              <w:top w:val="single" w:color="000000" w:sz="4" w:space="0"/>
            </w:tcBorders>
            <w:noWrap w:val="0"/>
            <w:vAlign w:val="top"/>
          </w:tcPr>
          <w:p>
            <w:pPr>
              <w:pStyle w:val="7"/>
              <w:rPr>
                <w:rFonts w:hint="default" w:ascii="Times New Roman" w:hAnsi="Times New Roman" w:eastAsia="Garamond" w:cs="Times New Roman"/>
                <w:sz w:val="24"/>
                <w:szCs w:val="24"/>
                <w:lang w:val="en-US" w:eastAsia="en-US" w:bidi="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95"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CELLA Total Score</w:t>
            </w:r>
          </w:p>
        </w:tc>
        <w:tc>
          <w:tcPr>
            <w:tcW w:w="1456" w:type="dxa"/>
            <w:noWrap w:val="0"/>
            <w:vAlign w:val="top"/>
          </w:tcPr>
          <w:p>
            <w:pPr>
              <w:pStyle w:val="7"/>
              <w:spacing w:before="55"/>
              <w:ind w:left="256" w:right="24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1.251</w:t>
            </w:r>
          </w:p>
        </w:tc>
        <w:tc>
          <w:tcPr>
            <w:tcW w:w="1470" w:type="dxa"/>
            <w:noWrap w:val="0"/>
            <w:vAlign w:val="top"/>
          </w:tcPr>
          <w:p>
            <w:pPr>
              <w:pStyle w:val="7"/>
              <w:spacing w:before="55"/>
              <w:ind w:left="432" w:right="458"/>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.596*</w:t>
            </w:r>
          </w:p>
        </w:tc>
        <w:tc>
          <w:tcPr>
            <w:tcW w:w="1411" w:type="dxa"/>
            <w:noWrap w:val="0"/>
            <w:vAlign w:val="top"/>
          </w:tcPr>
          <w:p>
            <w:pPr>
              <w:pStyle w:val="7"/>
              <w:spacing w:before="55"/>
              <w:ind w:left="462" w:right="489"/>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.344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95"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Global Strategies</w:t>
            </w:r>
          </w:p>
        </w:tc>
        <w:tc>
          <w:tcPr>
            <w:tcW w:w="1456" w:type="dxa"/>
            <w:noWrap w:val="0"/>
            <w:vAlign w:val="top"/>
          </w:tcPr>
          <w:p>
            <w:pPr>
              <w:pStyle w:val="7"/>
              <w:spacing w:before="55"/>
              <w:ind w:left="256" w:right="24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1.522</w:t>
            </w:r>
          </w:p>
        </w:tc>
        <w:tc>
          <w:tcPr>
            <w:tcW w:w="1470" w:type="dxa"/>
            <w:noWrap w:val="0"/>
            <w:vAlign w:val="top"/>
          </w:tcPr>
          <w:p>
            <w:pPr>
              <w:pStyle w:val="7"/>
              <w:spacing w:before="55"/>
              <w:ind w:left="432" w:right="458"/>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.057</w:t>
            </w:r>
          </w:p>
        </w:tc>
        <w:tc>
          <w:tcPr>
            <w:tcW w:w="1411" w:type="dxa"/>
            <w:noWrap w:val="0"/>
            <w:vAlign w:val="top"/>
          </w:tcPr>
          <w:p>
            <w:pPr>
              <w:pStyle w:val="7"/>
              <w:spacing w:before="55"/>
              <w:ind w:left="462" w:right="489"/>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95"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Problem Solving Strategies</w:t>
            </w:r>
          </w:p>
        </w:tc>
        <w:tc>
          <w:tcPr>
            <w:tcW w:w="1456" w:type="dxa"/>
            <w:noWrap w:val="0"/>
            <w:vAlign w:val="top"/>
          </w:tcPr>
          <w:p>
            <w:pPr>
              <w:pStyle w:val="7"/>
              <w:spacing w:before="55"/>
              <w:ind w:left="256" w:right="24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2.949</w:t>
            </w:r>
          </w:p>
        </w:tc>
        <w:tc>
          <w:tcPr>
            <w:tcW w:w="1470" w:type="dxa"/>
            <w:noWrap w:val="0"/>
            <w:vAlign w:val="top"/>
          </w:tcPr>
          <w:p>
            <w:pPr>
              <w:pStyle w:val="7"/>
              <w:spacing w:before="55"/>
              <w:ind w:left="432" w:right="458"/>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.065</w:t>
            </w:r>
          </w:p>
        </w:tc>
        <w:tc>
          <w:tcPr>
            <w:tcW w:w="1411" w:type="dxa"/>
            <w:noWrap w:val="0"/>
            <w:vAlign w:val="top"/>
          </w:tcPr>
          <w:p>
            <w:pPr>
              <w:pStyle w:val="7"/>
              <w:spacing w:before="55"/>
              <w:ind w:left="462" w:right="489"/>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8" w:hRule="atLeast"/>
        </w:trPr>
        <w:tc>
          <w:tcPr>
            <w:tcW w:w="3595"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Support Strategies</w:t>
            </w:r>
          </w:p>
        </w:tc>
        <w:tc>
          <w:tcPr>
            <w:tcW w:w="1456" w:type="dxa"/>
            <w:tcBorders>
              <w:bottom w:val="single" w:color="000000" w:sz="4" w:space="0"/>
            </w:tcBorders>
            <w:noWrap w:val="0"/>
            <w:vAlign w:val="top"/>
          </w:tcPr>
          <w:p>
            <w:pPr>
              <w:pStyle w:val="7"/>
              <w:spacing w:before="55"/>
              <w:ind w:left="256" w:right="23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-.029</w:t>
            </w:r>
          </w:p>
        </w:tc>
        <w:tc>
          <w:tcPr>
            <w:tcW w:w="1470" w:type="dxa"/>
            <w:tcBorders>
              <w:bottom w:val="single" w:color="000000" w:sz="4" w:space="0"/>
            </w:tcBorders>
            <w:noWrap w:val="0"/>
            <w:vAlign w:val="top"/>
          </w:tcPr>
          <w:p>
            <w:pPr>
              <w:pStyle w:val="7"/>
              <w:spacing w:before="55"/>
              <w:ind w:left="432" w:right="456"/>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-.001</w:t>
            </w:r>
          </w:p>
        </w:tc>
        <w:tc>
          <w:tcPr>
            <w:tcW w:w="1411" w:type="dxa"/>
            <w:tcBorders>
              <w:bottom w:val="single" w:color="000000" w:sz="4" w:space="0"/>
            </w:tcBorders>
            <w:noWrap w:val="0"/>
            <w:vAlign w:val="top"/>
          </w:tcPr>
          <w:p>
            <w:pPr>
              <w:pStyle w:val="7"/>
              <w:spacing w:before="55"/>
              <w:ind w:left="462" w:right="489"/>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67" w:hRule="atLeast"/>
        </w:trPr>
        <w:tc>
          <w:tcPr>
            <w:tcW w:w="3595" w:type="dxa"/>
            <w:tcBorders>
              <w:top w:val="single" w:color="000000" w:sz="4" w:space="0"/>
            </w:tcBorders>
            <w:noWrap w:val="0"/>
            <w:vAlign w:val="top"/>
          </w:tcPr>
          <w:p>
            <w:pPr>
              <w:pStyle w:val="7"/>
              <w:spacing w:line="248" w:lineRule="exact"/>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 &lt; .001</w:t>
            </w:r>
          </w:p>
        </w:tc>
        <w:tc>
          <w:tcPr>
            <w:tcW w:w="1456" w:type="dxa"/>
            <w:tcBorders>
              <w:top w:val="single" w:color="000000" w:sz="4" w:space="0"/>
            </w:tcBorders>
            <w:noWrap w:val="0"/>
            <w:vAlign w:val="top"/>
          </w:tcPr>
          <w:p>
            <w:pPr>
              <w:pStyle w:val="7"/>
              <w:rPr>
                <w:rFonts w:hint="default" w:ascii="Times New Roman" w:hAnsi="Times New Roman" w:eastAsia="Garamond" w:cs="Times New Roman"/>
                <w:sz w:val="24"/>
                <w:szCs w:val="24"/>
                <w:lang w:val="en-US" w:eastAsia="en-US" w:bidi="en-US"/>
              </w:rPr>
            </w:pPr>
          </w:p>
        </w:tc>
        <w:tc>
          <w:tcPr>
            <w:tcW w:w="1470" w:type="dxa"/>
            <w:tcBorders>
              <w:top w:val="single" w:color="000000" w:sz="4" w:space="0"/>
            </w:tcBorders>
            <w:noWrap w:val="0"/>
            <w:vAlign w:val="top"/>
          </w:tcPr>
          <w:p>
            <w:pPr>
              <w:pStyle w:val="7"/>
              <w:rPr>
                <w:rFonts w:hint="default" w:ascii="Times New Roman" w:hAnsi="Times New Roman" w:eastAsia="Garamond" w:cs="Times New Roman"/>
                <w:sz w:val="24"/>
                <w:szCs w:val="24"/>
                <w:lang w:val="en-US" w:eastAsia="en-US" w:bidi="en-US"/>
              </w:rPr>
            </w:pPr>
          </w:p>
        </w:tc>
        <w:tc>
          <w:tcPr>
            <w:tcW w:w="1411" w:type="dxa"/>
            <w:tcBorders>
              <w:top w:val="single" w:color="000000" w:sz="4" w:space="0"/>
            </w:tcBorders>
            <w:noWrap w:val="0"/>
            <w:vAlign w:val="top"/>
          </w:tcPr>
          <w:p>
            <w:pPr>
              <w:pStyle w:val="7"/>
              <w:rPr>
                <w:rFonts w:hint="default" w:ascii="Times New Roman" w:hAnsi="Times New Roman" w:eastAsia="Garamond" w:cs="Times New Roman"/>
                <w:sz w:val="24"/>
                <w:szCs w:val="24"/>
                <w:lang w:val="en-US" w:eastAsia="en-US" w:bidi="en-US"/>
              </w:rPr>
            </w:pPr>
          </w:p>
        </w:tc>
      </w:tr>
    </w:tbl>
    <w:p>
      <w:pPr>
        <w:pStyle w:val="3"/>
        <w:ind w:left="0"/>
        <w:rPr>
          <w:rFonts w:hint="default" w:ascii="Times New Roman" w:hAnsi="Times New Roman" w:eastAsia="Garamond" w:cs="Times New Roman"/>
          <w:sz w:val="24"/>
          <w:szCs w:val="24"/>
          <w:lang w:val="en-US" w:eastAsia="en-US" w:bidi="en-US"/>
        </w:rPr>
      </w:pPr>
    </w:p>
    <w:p>
      <w:pPr>
        <w:pStyle w:val="3"/>
        <w:ind w:left="0"/>
        <w:rPr>
          <w:rFonts w:hint="default" w:ascii="Times New Roman" w:hAnsi="Times New Roman" w:eastAsia="Garamond" w:cs="Times New Roman"/>
          <w:sz w:val="24"/>
          <w:szCs w:val="24"/>
          <w:lang w:val="en-US" w:eastAsia="en-US" w:bidi="en-US"/>
        </w:rPr>
      </w:pP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 xml:space="preserve">However, an examination of the coefficient matrix </w:t>
      </w:r>
      <w:r>
        <w:rPr>
          <w:rFonts w:hint="eastAsia" w:ascii="Times New Roman" w:hAnsi="Times New Roman" w:eastAsia="宋体" w:cs="Times New Roman"/>
          <w:sz w:val="24"/>
          <w:szCs w:val="24"/>
          <w:lang w:val="en-US" w:eastAsia="zh-CN" w:bidi="en-US"/>
        </w:rPr>
        <w:t>indicated</w:t>
      </w:r>
      <w:r>
        <w:rPr>
          <w:rFonts w:hint="default" w:ascii="Times New Roman" w:hAnsi="Times New Roman" w:eastAsia="Garamond" w:cs="Times New Roman"/>
          <w:sz w:val="24"/>
          <w:szCs w:val="24"/>
          <w:lang w:val="en-US" w:eastAsia="en-US" w:bidi="en-US"/>
        </w:rPr>
        <w:t xml:space="preserve"> that English language proficiency made a statistically significantly unique contribution (β =.596*) to the model. It also</w:t>
      </w:r>
      <w:r>
        <w:rPr>
          <w:rFonts w:hint="eastAsia" w:ascii="Times New Roman" w:hAnsi="Times New Roman" w:eastAsia="宋体" w:cs="Times New Roman"/>
          <w:sz w:val="24"/>
          <w:szCs w:val="24"/>
          <w:lang w:val="en-US" w:eastAsia="zh-CN" w:bidi="en-US"/>
        </w:rPr>
        <w:t xml:space="preserve"> contributed most</w:t>
      </w:r>
      <w:r>
        <w:rPr>
          <w:rFonts w:hint="default" w:ascii="Times New Roman" w:hAnsi="Times New Roman" w:eastAsia="Garamond" w:cs="Times New Roman"/>
          <w:sz w:val="24"/>
          <w:szCs w:val="24"/>
          <w:lang w:val="en-US" w:eastAsia="en-US" w:bidi="en-US"/>
        </w:rPr>
        <w:t xml:space="preserve"> (34.5% to the total R2 of 38%), </w:t>
      </w:r>
      <w:r>
        <w:rPr>
          <w:rFonts w:hint="eastAsia" w:ascii="Times New Roman" w:hAnsi="Times New Roman" w:eastAsia="宋体" w:cs="Times New Roman"/>
          <w:sz w:val="24"/>
          <w:szCs w:val="24"/>
          <w:lang w:val="en-US" w:eastAsia="zh-CN" w:bidi="en-US"/>
        </w:rPr>
        <w:t>suggesting</w:t>
      </w:r>
      <w:r>
        <w:rPr>
          <w:rFonts w:hint="default" w:ascii="Times New Roman" w:hAnsi="Times New Roman" w:eastAsia="Garamond" w:cs="Times New Roman"/>
          <w:sz w:val="24"/>
          <w:szCs w:val="24"/>
          <w:lang w:val="en-US" w:eastAsia="en-US" w:bidi="en-US"/>
        </w:rPr>
        <w:t xml:space="preserve"> that all </w:t>
      </w:r>
      <w:r>
        <w:rPr>
          <w:rFonts w:hint="eastAsia" w:ascii="Times New Roman" w:hAnsi="Times New Roman" w:eastAsia="宋体" w:cs="Times New Roman"/>
          <w:sz w:val="24"/>
          <w:szCs w:val="24"/>
          <w:lang w:val="en-US" w:eastAsia="zh-CN" w:bidi="en-US"/>
        </w:rPr>
        <w:t xml:space="preserve">the </w:t>
      </w:r>
      <w:r>
        <w:rPr>
          <w:rFonts w:hint="default" w:ascii="Times New Roman" w:hAnsi="Times New Roman" w:eastAsia="Garamond" w:cs="Times New Roman"/>
          <w:sz w:val="24"/>
          <w:szCs w:val="24"/>
          <w:lang w:val="en-US" w:eastAsia="en-US" w:bidi="en-US"/>
        </w:rPr>
        <w:t xml:space="preserve">reading strategies combined </w:t>
      </w:r>
      <w:r>
        <w:rPr>
          <w:rFonts w:hint="eastAsia" w:ascii="Times New Roman" w:hAnsi="Times New Roman" w:eastAsia="宋体" w:cs="Times New Roman"/>
          <w:sz w:val="24"/>
          <w:szCs w:val="24"/>
          <w:lang w:val="en-US" w:eastAsia="zh-CN" w:bidi="en-US"/>
        </w:rPr>
        <w:t xml:space="preserve">only made little difference to </w:t>
      </w:r>
      <w:r>
        <w:rPr>
          <w:rFonts w:hint="default" w:ascii="Times New Roman" w:hAnsi="Times New Roman" w:eastAsia="Garamond" w:cs="Times New Roman"/>
          <w:sz w:val="24"/>
          <w:szCs w:val="24"/>
          <w:lang w:val="en-US" w:eastAsia="en-US" w:bidi="en-US"/>
        </w:rPr>
        <w:t>the variance in reading achievement.</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The use of Global reading strategies, Problem Solving reading strategies, Support strategies and the total CELLA score were entered into the multiple regression. The correlation results show that the relationships between the variables ranged from -.028 to .655.</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zh-CN" w:bidi="en-US"/>
        </w:rPr>
      </w:pPr>
      <w:r>
        <w:rPr>
          <w:rFonts w:hint="default" w:ascii="Times New Roman" w:hAnsi="Times New Roman" w:eastAsia="Garamond" w:cs="Times New Roman"/>
          <w:sz w:val="24"/>
          <w:szCs w:val="24"/>
          <w:lang w:val="en-US" w:eastAsia="en-US" w:bidi="en-US"/>
        </w:rPr>
        <w:t xml:space="preserve">The second research question </w:t>
      </w:r>
      <w:r>
        <w:rPr>
          <w:rFonts w:hint="eastAsia" w:ascii="Times New Roman" w:hAnsi="Times New Roman" w:eastAsia="Garamond" w:cs="Times New Roman"/>
          <w:sz w:val="24"/>
          <w:szCs w:val="24"/>
          <w:lang w:val="en-US" w:eastAsia="zh-CN" w:bidi="en-US"/>
        </w:rPr>
        <w:t xml:space="preserve">focused more attention on </w:t>
      </w:r>
      <w:r>
        <w:rPr>
          <w:rFonts w:hint="default" w:ascii="Times New Roman" w:hAnsi="Times New Roman" w:eastAsia="Garamond" w:cs="Times New Roman"/>
          <w:sz w:val="24"/>
          <w:szCs w:val="24"/>
          <w:lang w:val="en-US" w:eastAsia="en-US" w:bidi="en-US"/>
        </w:rPr>
        <w:t xml:space="preserve">the </w:t>
      </w:r>
      <w:r>
        <w:rPr>
          <w:rFonts w:hint="eastAsia" w:ascii="Times New Roman" w:hAnsi="Times New Roman" w:eastAsia="Garamond" w:cs="Times New Roman"/>
          <w:sz w:val="24"/>
          <w:szCs w:val="24"/>
          <w:lang w:val="en-US" w:eastAsia="zh-CN" w:bidi="en-US"/>
        </w:rPr>
        <w:t>effect</w:t>
      </w:r>
      <w:r>
        <w:rPr>
          <w:rFonts w:hint="default" w:ascii="Times New Roman" w:hAnsi="Times New Roman" w:eastAsia="Garamond" w:cs="Times New Roman"/>
          <w:sz w:val="24"/>
          <w:szCs w:val="24"/>
          <w:lang w:val="en-US" w:eastAsia="en-US" w:bidi="en-US"/>
        </w:rPr>
        <w:t xml:space="preserve"> of proficiency level </w:t>
      </w:r>
      <w:r>
        <w:rPr>
          <w:rFonts w:hint="eastAsia" w:ascii="Times New Roman" w:hAnsi="Times New Roman" w:eastAsia="Garamond" w:cs="Times New Roman"/>
          <w:sz w:val="24"/>
          <w:szCs w:val="24"/>
          <w:lang w:val="en-US" w:eastAsia="zh-CN" w:bidi="en-US"/>
        </w:rPr>
        <w:t>apart from</w:t>
      </w:r>
      <w:r>
        <w:rPr>
          <w:rFonts w:hint="default" w:ascii="Times New Roman" w:hAnsi="Times New Roman" w:eastAsia="Garamond" w:cs="Times New Roman"/>
          <w:sz w:val="24"/>
          <w:szCs w:val="24"/>
          <w:lang w:val="en-US" w:eastAsia="en-US" w:bidi="en-US"/>
        </w:rPr>
        <w:t xml:space="preserve"> </w:t>
      </w:r>
      <w:r>
        <w:rPr>
          <w:rFonts w:hint="eastAsia" w:ascii="Times New Roman" w:hAnsi="Times New Roman" w:eastAsia="Garamond" w:cs="Times New Roman"/>
          <w:sz w:val="24"/>
          <w:szCs w:val="24"/>
          <w:lang w:val="en-US" w:eastAsia="zh-CN" w:bidi="en-US"/>
        </w:rPr>
        <w:t>studying</w:t>
      </w:r>
      <w:r>
        <w:rPr>
          <w:rFonts w:hint="default" w:ascii="Times New Roman" w:hAnsi="Times New Roman" w:eastAsia="Garamond" w:cs="Times New Roman"/>
          <w:sz w:val="24"/>
          <w:szCs w:val="24"/>
          <w:lang w:val="en-US" w:eastAsia="en-US" w:bidi="en-US"/>
        </w:rPr>
        <w:t xml:space="preserve"> the use of </w:t>
      </w:r>
      <w:r>
        <w:rPr>
          <w:rFonts w:hint="eastAsia" w:ascii="Times New Roman" w:hAnsi="Times New Roman" w:eastAsia="Garamond" w:cs="Times New Roman"/>
          <w:sz w:val="24"/>
          <w:szCs w:val="24"/>
          <w:lang w:val="en-US" w:eastAsia="zh-CN" w:bidi="en-US"/>
        </w:rPr>
        <w:t xml:space="preserve">different </w:t>
      </w:r>
      <w:r>
        <w:rPr>
          <w:rFonts w:hint="default" w:ascii="Times New Roman" w:hAnsi="Times New Roman" w:eastAsia="Garamond" w:cs="Times New Roman"/>
          <w:sz w:val="24"/>
          <w:szCs w:val="24"/>
          <w:lang w:val="en-US" w:eastAsia="en-US" w:bidi="en-US"/>
        </w:rPr>
        <w:t>reading strategies. English language proficiency was studied by individually exploring the language modalities of listening</w:t>
      </w:r>
      <w:r>
        <w:rPr>
          <w:rFonts w:hint="eastAsia" w:ascii="Times New Roman" w:hAnsi="Times New Roman" w:eastAsia="Garamond"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speaking, reading, and writing</w:t>
      </w:r>
      <w:r>
        <w:rPr>
          <w:rFonts w:hint="eastAsia" w:ascii="Times New Roman" w:hAnsi="Times New Roman" w:eastAsia="Garamond" w:cs="Times New Roman"/>
          <w:sz w:val="24"/>
          <w:szCs w:val="24"/>
          <w:lang w:val="en-US" w:eastAsia="zh-CN" w:bidi="en-US"/>
        </w:rPr>
        <w:t xml:space="preserve">, not </w:t>
      </w:r>
      <w:r>
        <w:rPr>
          <w:rFonts w:hint="default" w:ascii="Times New Roman" w:hAnsi="Times New Roman" w:eastAsia="Garamond" w:cs="Times New Roman"/>
          <w:sz w:val="24"/>
          <w:szCs w:val="24"/>
          <w:lang w:val="en-US" w:eastAsia="en-US" w:bidi="en-US"/>
        </w:rPr>
        <w:t>considering English language proficiency as a whole</w:t>
      </w:r>
      <w:r>
        <w:rPr>
          <w:rFonts w:hint="eastAsia" w:ascii="Times New Roman" w:hAnsi="Times New Roman" w:eastAsia="Garamond" w:cs="Times New Roman"/>
          <w:sz w:val="24"/>
          <w:szCs w:val="24"/>
          <w:lang w:val="en-US" w:eastAsia="zh-CN" w:bidi="en-US"/>
        </w:rPr>
        <w:t>. T</w:t>
      </w:r>
      <w:r>
        <w:rPr>
          <w:rFonts w:hint="default" w:ascii="Times New Roman" w:hAnsi="Times New Roman" w:eastAsia="Garamond" w:cs="Times New Roman"/>
          <w:sz w:val="24"/>
          <w:szCs w:val="24"/>
          <w:lang w:val="en-US" w:eastAsia="en-US" w:bidi="en-US"/>
        </w:rPr>
        <w:t>hat ELLs‘ use of reading strategies, their English language proficiency in language skills areas, and their reading achievement</w:t>
      </w:r>
      <w:r>
        <w:rPr>
          <w:rFonts w:hint="eastAsia" w:ascii="Times New Roman" w:hAnsi="Times New Roman" w:eastAsia="Garamond" w:cs="Times New Roman"/>
          <w:sz w:val="24"/>
          <w:szCs w:val="24"/>
          <w:lang w:val="en-US" w:eastAsia="zh-CN" w:bidi="en-US"/>
        </w:rPr>
        <w:t xml:space="preserve"> have to do with</w:t>
      </w:r>
      <w:r>
        <w:rPr>
          <w:rFonts w:hint="default" w:ascii="Times New Roman" w:hAnsi="Times New Roman" w:eastAsia="Garamond" w:cs="Times New Roman"/>
          <w:sz w:val="24"/>
          <w:szCs w:val="24"/>
          <w:lang w:val="en-US" w:eastAsia="en-US" w:bidi="en-US"/>
        </w:rPr>
        <w:t xml:space="preserve"> the FCAT developmental scale score</w:t>
      </w:r>
      <w:r>
        <w:rPr>
          <w:rFonts w:hint="eastAsia" w:ascii="Times New Roman" w:hAnsi="Times New Roman" w:eastAsia="Garamond" w:cs="Times New Roman"/>
          <w:sz w:val="24"/>
          <w:szCs w:val="24"/>
          <w:lang w:val="en-US" w:eastAsia="zh-CN" w:bidi="en-US"/>
        </w:rPr>
        <w:t xml:space="preserve"> was the hypothesis.</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en-US" w:bidi="en-US"/>
        </w:rPr>
      </w:pPr>
      <w:r>
        <w:rPr>
          <w:rFonts w:hint="eastAsia" w:ascii="Times New Roman" w:hAnsi="Times New Roman" w:eastAsia="Garamond" w:cs="Times New Roman"/>
          <w:sz w:val="24"/>
          <w:szCs w:val="24"/>
          <w:lang w:val="en-US" w:eastAsia="zh-CN" w:bidi="en-US"/>
        </w:rPr>
        <w:t xml:space="preserve">After examining </w:t>
      </w:r>
      <w:r>
        <w:rPr>
          <w:rFonts w:hint="default" w:ascii="Times New Roman" w:hAnsi="Times New Roman" w:eastAsia="Garamond" w:cs="Times New Roman"/>
          <w:sz w:val="24"/>
          <w:szCs w:val="24"/>
          <w:lang w:val="en-US" w:eastAsia="en-US" w:bidi="en-US"/>
        </w:rPr>
        <w:t>inter</w:t>
      </w:r>
      <w:r>
        <w:rPr>
          <w:rFonts w:hint="eastAsia" w:ascii="Times New Roman" w:hAnsi="Times New Roman" w:eastAsia="Garamond" w:cs="Times New Roman"/>
          <w:sz w:val="24"/>
          <w:szCs w:val="24"/>
          <w:lang w:val="en-US" w:eastAsia="zh-CN" w:bidi="en-US"/>
        </w:rPr>
        <w:t>-</w:t>
      </w:r>
      <w:r>
        <w:rPr>
          <w:rFonts w:hint="default" w:ascii="Times New Roman" w:hAnsi="Times New Roman" w:eastAsia="Garamond" w:cs="Times New Roman"/>
          <w:sz w:val="24"/>
          <w:szCs w:val="24"/>
          <w:lang w:val="en-US" w:eastAsia="en-US" w:bidi="en-US"/>
        </w:rPr>
        <w:t>correlations</w:t>
      </w:r>
      <w:r>
        <w:rPr>
          <w:rFonts w:hint="eastAsia" w:ascii="Times New Roman" w:hAnsi="Times New Roman" w:eastAsia="Garamond"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and</w:t>
      </w:r>
      <w:r>
        <w:rPr>
          <w:rFonts w:hint="eastAsia" w:ascii="Times New Roman" w:hAnsi="Times New Roman" w:eastAsia="Garamond" w:cs="Times New Roman"/>
          <w:sz w:val="24"/>
          <w:szCs w:val="24"/>
          <w:lang w:val="en-US" w:eastAsia="zh-CN" w:bidi="en-US"/>
        </w:rPr>
        <w:t xml:space="preserve"> conducting</w:t>
      </w:r>
      <w:r>
        <w:rPr>
          <w:rFonts w:hint="default" w:ascii="Times New Roman" w:hAnsi="Times New Roman" w:eastAsia="Garamond" w:cs="Times New Roman"/>
          <w:sz w:val="24"/>
          <w:szCs w:val="24"/>
          <w:lang w:val="en-US" w:eastAsia="en-US" w:bidi="en-US"/>
        </w:rPr>
        <w:t xml:space="preserve"> a second standard multiple regression analysis</w:t>
      </w:r>
      <w:r>
        <w:rPr>
          <w:rFonts w:hint="eastAsia" w:ascii="Times New Roman" w:hAnsi="Times New Roman" w:eastAsia="Garamond" w:cs="Times New Roman"/>
          <w:sz w:val="24"/>
          <w:szCs w:val="24"/>
          <w:lang w:val="en-US" w:eastAsia="zh-CN" w:bidi="en-US"/>
        </w:rPr>
        <w:t>, we can see t</w:t>
      </w:r>
      <w:r>
        <w:rPr>
          <w:rFonts w:hint="default" w:ascii="Times New Roman" w:hAnsi="Times New Roman" w:eastAsia="Garamond" w:cs="Times New Roman"/>
          <w:sz w:val="24"/>
          <w:szCs w:val="24"/>
          <w:lang w:val="en-US" w:eastAsia="en-US" w:bidi="en-US"/>
        </w:rPr>
        <w:t>he predictor variables of Global strategies,</w:t>
      </w:r>
      <w:r>
        <w:rPr>
          <w:rFonts w:hint="eastAsia" w:ascii="Times New Roman" w:hAnsi="Times New Roman" w:eastAsia="Garamond"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 xml:space="preserve">Problem Solving strategies, Support, CELLA Listening/Speaking scores, CELLA Reading scores, and CELLA Writing scores were entered into the multiple regression. Table 11 </w:t>
      </w:r>
      <w:r>
        <w:rPr>
          <w:rFonts w:hint="eastAsia" w:ascii="Times New Roman" w:hAnsi="Times New Roman" w:eastAsia="Garamond" w:cs="Times New Roman"/>
          <w:sz w:val="24"/>
          <w:szCs w:val="24"/>
          <w:lang w:val="en-US" w:eastAsia="zh-CN" w:bidi="en-US"/>
        </w:rPr>
        <w:t>show</w:t>
      </w:r>
      <w:r>
        <w:rPr>
          <w:rFonts w:hint="default" w:ascii="Times New Roman" w:hAnsi="Times New Roman" w:eastAsia="Garamond" w:cs="Times New Roman"/>
          <w:sz w:val="24"/>
          <w:szCs w:val="24"/>
          <w:lang w:val="en-US" w:eastAsia="en-US" w:bidi="en-US"/>
        </w:rPr>
        <w:t>s the relationships between the variables rang</w:t>
      </w:r>
      <w:r>
        <w:rPr>
          <w:rFonts w:hint="eastAsia" w:ascii="Times New Roman" w:hAnsi="Times New Roman" w:eastAsia="Garamond" w:cs="Times New Roman"/>
          <w:sz w:val="24"/>
          <w:szCs w:val="24"/>
          <w:lang w:val="en-US" w:eastAsia="zh-CN" w:bidi="en-US"/>
        </w:rPr>
        <w:t>ing</w:t>
      </w:r>
      <w:r>
        <w:rPr>
          <w:rFonts w:hint="default" w:ascii="Times New Roman" w:hAnsi="Times New Roman" w:eastAsia="Garamond" w:cs="Times New Roman"/>
          <w:sz w:val="24"/>
          <w:szCs w:val="24"/>
          <w:lang w:val="en-US" w:eastAsia="en-US" w:bidi="en-US"/>
        </w:rPr>
        <w:t xml:space="preserve"> </w:t>
      </w:r>
      <w:r>
        <w:rPr>
          <w:rFonts w:hint="eastAsia" w:ascii="Times New Roman" w:hAnsi="Times New Roman" w:eastAsia="Garamond" w:cs="Times New Roman"/>
          <w:sz w:val="24"/>
          <w:szCs w:val="24"/>
          <w:lang w:val="en-US" w:eastAsia="zh-CN" w:bidi="en-US"/>
        </w:rPr>
        <w:t>between</w:t>
      </w:r>
      <w:r>
        <w:rPr>
          <w:rFonts w:hint="default" w:ascii="Times New Roman" w:hAnsi="Times New Roman" w:eastAsia="Garamond" w:cs="Times New Roman"/>
          <w:sz w:val="24"/>
          <w:szCs w:val="24"/>
          <w:lang w:val="en-US" w:eastAsia="en-US" w:bidi="en-US"/>
        </w:rPr>
        <w:t>-.009</w:t>
      </w:r>
      <w:r>
        <w:rPr>
          <w:rFonts w:hint="eastAsia" w:ascii="Times New Roman" w:hAnsi="Times New Roman" w:eastAsia="Garamond" w:cs="Times New Roman"/>
          <w:sz w:val="24"/>
          <w:szCs w:val="24"/>
          <w:lang w:val="en-US" w:eastAsia="zh-CN" w:bidi="en-US"/>
        </w:rPr>
        <w:t xml:space="preserve"> and</w:t>
      </w:r>
      <w:r>
        <w:rPr>
          <w:rFonts w:hint="default" w:ascii="Times New Roman" w:hAnsi="Times New Roman" w:eastAsia="Garamond" w:cs="Times New Roman"/>
          <w:sz w:val="24"/>
          <w:szCs w:val="24"/>
          <w:lang w:val="en-US" w:eastAsia="en-US" w:bidi="en-US"/>
        </w:rPr>
        <w:t xml:space="preserve"> .696.</w:t>
      </w: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bookmarkStart w:id="1" w:name="_bookmark85"/>
      <w:bookmarkEnd w:id="1"/>
      <w:r>
        <w:rPr>
          <w:rFonts w:hint="default" w:ascii="Times New Roman" w:hAnsi="Times New Roman" w:eastAsia="Garamond" w:cs="Times New Roman"/>
          <w:sz w:val="24"/>
          <w:szCs w:val="24"/>
          <w:lang w:val="en-US" w:eastAsia="en-US" w:bidi="en-US"/>
        </w:rPr>
        <w:t>Table 11.</w:t>
      </w:r>
    </w:p>
    <w:p>
      <w:pPr>
        <w:pStyle w:val="3"/>
        <w:spacing w:line="480" w:lineRule="auto"/>
        <w:ind w:right="278"/>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Inter</w:t>
      </w:r>
      <w:r>
        <w:rPr>
          <w:rFonts w:hint="eastAsia" w:ascii="Times New Roman" w:hAnsi="Times New Roman" w:eastAsia="宋体" w:cs="Times New Roman"/>
          <w:sz w:val="24"/>
          <w:szCs w:val="24"/>
          <w:lang w:val="en-US" w:eastAsia="zh-CN" w:bidi="en-US"/>
        </w:rPr>
        <w:t>-</w:t>
      </w:r>
      <w:r>
        <w:rPr>
          <w:rFonts w:hint="default" w:ascii="Times New Roman" w:hAnsi="Times New Roman" w:eastAsia="Garamond" w:cs="Times New Roman"/>
          <w:sz w:val="24"/>
          <w:szCs w:val="24"/>
          <w:lang w:val="en-US" w:eastAsia="en-US" w:bidi="en-US"/>
        </w:rPr>
        <w:t>correlations for Reading Achievement and Six Predictor Variables (N = 110).</w:t>
      </w:r>
    </w:p>
    <w:p>
      <w:pPr>
        <w:pStyle w:val="3"/>
        <w:spacing w:before="8"/>
        <w:ind w:left="0"/>
        <w:rPr>
          <w:i/>
        </w:rPr>
      </w:pPr>
    </w:p>
    <w:tbl>
      <w:tblPr>
        <w:tblStyle w:val="4"/>
        <w:tblW w:w="0" w:type="auto"/>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213"/>
        <w:gridCol w:w="951"/>
        <w:gridCol w:w="908"/>
        <w:gridCol w:w="938"/>
        <w:gridCol w:w="848"/>
        <w:gridCol w:w="938"/>
        <w:gridCol w:w="9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5" w:hRule="atLeast"/>
        </w:trPr>
        <w:tc>
          <w:tcPr>
            <w:tcW w:w="3213" w:type="dxa"/>
            <w:tcBorders>
              <w:top w:val="single" w:color="000000" w:sz="4" w:space="0"/>
              <w:bottom w:val="single" w:color="000000" w:sz="4" w:space="0"/>
            </w:tcBorders>
            <w:noWrap w:val="0"/>
            <w:vAlign w:val="top"/>
          </w:tcPr>
          <w:p>
            <w:pPr>
              <w:pStyle w:val="7"/>
              <w:spacing w:line="256" w:lineRule="exact"/>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Variable</w:t>
            </w:r>
          </w:p>
        </w:tc>
        <w:tc>
          <w:tcPr>
            <w:tcW w:w="951" w:type="dxa"/>
            <w:tcBorders>
              <w:top w:val="single" w:color="000000" w:sz="4" w:space="0"/>
              <w:bottom w:val="single" w:color="000000" w:sz="4" w:space="0"/>
            </w:tcBorders>
            <w:noWrap w:val="0"/>
            <w:vAlign w:val="top"/>
          </w:tcPr>
          <w:p>
            <w:pPr>
              <w:pStyle w:val="7"/>
              <w:spacing w:line="256" w:lineRule="exact"/>
              <w:ind w:left="4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w:t>
            </w:r>
          </w:p>
        </w:tc>
        <w:tc>
          <w:tcPr>
            <w:tcW w:w="908" w:type="dxa"/>
            <w:tcBorders>
              <w:top w:val="single" w:color="000000" w:sz="4" w:space="0"/>
              <w:bottom w:val="single" w:color="000000" w:sz="4" w:space="0"/>
            </w:tcBorders>
            <w:noWrap w:val="0"/>
            <w:vAlign w:val="top"/>
          </w:tcPr>
          <w:p>
            <w:pPr>
              <w:pStyle w:val="7"/>
              <w:spacing w:line="256" w:lineRule="exact"/>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2</w:t>
            </w:r>
          </w:p>
        </w:tc>
        <w:tc>
          <w:tcPr>
            <w:tcW w:w="938" w:type="dxa"/>
            <w:tcBorders>
              <w:top w:val="single" w:color="000000" w:sz="4" w:space="0"/>
              <w:bottom w:val="single" w:color="000000" w:sz="4" w:space="0"/>
            </w:tcBorders>
            <w:noWrap w:val="0"/>
            <w:vAlign w:val="top"/>
          </w:tcPr>
          <w:p>
            <w:pPr>
              <w:pStyle w:val="7"/>
              <w:spacing w:line="256" w:lineRule="exact"/>
              <w:ind w:right="28"/>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3</w:t>
            </w:r>
          </w:p>
        </w:tc>
        <w:tc>
          <w:tcPr>
            <w:tcW w:w="848" w:type="dxa"/>
            <w:tcBorders>
              <w:top w:val="single" w:color="000000" w:sz="4" w:space="0"/>
              <w:bottom w:val="single" w:color="000000" w:sz="4" w:space="0"/>
            </w:tcBorders>
            <w:noWrap w:val="0"/>
            <w:vAlign w:val="top"/>
          </w:tcPr>
          <w:p>
            <w:pPr>
              <w:pStyle w:val="7"/>
              <w:spacing w:line="256" w:lineRule="exact"/>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4</w:t>
            </w:r>
          </w:p>
        </w:tc>
        <w:tc>
          <w:tcPr>
            <w:tcW w:w="938" w:type="dxa"/>
            <w:tcBorders>
              <w:top w:val="single" w:color="000000" w:sz="4" w:space="0"/>
              <w:bottom w:val="single" w:color="000000" w:sz="4" w:space="0"/>
            </w:tcBorders>
            <w:noWrap w:val="0"/>
            <w:vAlign w:val="top"/>
          </w:tcPr>
          <w:p>
            <w:pPr>
              <w:pStyle w:val="7"/>
              <w:spacing w:line="256" w:lineRule="exact"/>
              <w:ind w:left="26"/>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w:t>
            </w:r>
          </w:p>
        </w:tc>
        <w:tc>
          <w:tcPr>
            <w:tcW w:w="910" w:type="dxa"/>
            <w:tcBorders>
              <w:top w:val="single" w:color="000000" w:sz="4" w:space="0"/>
              <w:bottom w:val="single" w:color="000000" w:sz="4" w:space="0"/>
            </w:tcBorders>
            <w:noWrap w:val="0"/>
            <w:vAlign w:val="top"/>
          </w:tcPr>
          <w:p>
            <w:pPr>
              <w:pStyle w:val="7"/>
              <w:spacing w:line="256" w:lineRule="exact"/>
              <w:ind w:right="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3213" w:type="dxa"/>
            <w:tcBorders>
              <w:top w:val="single" w:color="000000" w:sz="4" w:space="0"/>
            </w:tcBorders>
            <w:noWrap w:val="0"/>
            <w:vAlign w:val="top"/>
          </w:tcPr>
          <w:p>
            <w:pPr>
              <w:pStyle w:val="7"/>
              <w:spacing w:before="51"/>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FCAT DSS</w:t>
            </w:r>
          </w:p>
        </w:tc>
        <w:tc>
          <w:tcPr>
            <w:tcW w:w="951" w:type="dxa"/>
            <w:tcBorders>
              <w:top w:val="single" w:color="000000" w:sz="4" w:space="0"/>
            </w:tcBorders>
            <w:noWrap w:val="0"/>
            <w:vAlign w:val="top"/>
          </w:tcPr>
          <w:p>
            <w:pPr>
              <w:pStyle w:val="7"/>
              <w:spacing w:before="51"/>
              <w:ind w:left="146" w:right="10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.524**</w:t>
            </w:r>
          </w:p>
        </w:tc>
        <w:tc>
          <w:tcPr>
            <w:tcW w:w="908" w:type="dxa"/>
            <w:tcBorders>
              <w:top w:val="single" w:color="000000" w:sz="4" w:space="0"/>
            </w:tcBorders>
            <w:noWrap w:val="0"/>
            <w:vAlign w:val="top"/>
          </w:tcPr>
          <w:p>
            <w:pPr>
              <w:pStyle w:val="7"/>
              <w:spacing w:before="51"/>
              <w:ind w:left="104" w:right="10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.585**</w:t>
            </w:r>
          </w:p>
        </w:tc>
        <w:tc>
          <w:tcPr>
            <w:tcW w:w="938" w:type="dxa"/>
            <w:tcBorders>
              <w:top w:val="single" w:color="000000" w:sz="4" w:space="0"/>
            </w:tcBorders>
            <w:noWrap w:val="0"/>
            <w:vAlign w:val="top"/>
          </w:tcPr>
          <w:p>
            <w:pPr>
              <w:pStyle w:val="7"/>
              <w:spacing w:before="51"/>
              <w:ind w:left="76" w:right="10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.543**</w:t>
            </w:r>
          </w:p>
        </w:tc>
        <w:tc>
          <w:tcPr>
            <w:tcW w:w="848" w:type="dxa"/>
            <w:tcBorders>
              <w:top w:val="single" w:color="000000" w:sz="4" w:space="0"/>
            </w:tcBorders>
            <w:noWrap w:val="0"/>
            <w:vAlign w:val="top"/>
          </w:tcPr>
          <w:p>
            <w:pPr>
              <w:pStyle w:val="7"/>
              <w:spacing w:before="51"/>
              <w:ind w:left="133" w:right="13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.124</w:t>
            </w:r>
          </w:p>
        </w:tc>
        <w:tc>
          <w:tcPr>
            <w:tcW w:w="938" w:type="dxa"/>
            <w:tcBorders>
              <w:top w:val="single" w:color="000000" w:sz="4" w:space="0"/>
            </w:tcBorders>
            <w:noWrap w:val="0"/>
            <w:vAlign w:val="top"/>
          </w:tcPr>
          <w:p>
            <w:pPr>
              <w:pStyle w:val="7"/>
              <w:spacing w:before="51"/>
              <w:ind w:left="103" w:right="8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.164*</w:t>
            </w:r>
          </w:p>
        </w:tc>
        <w:tc>
          <w:tcPr>
            <w:tcW w:w="910" w:type="dxa"/>
            <w:tcBorders>
              <w:top w:val="single" w:color="000000" w:sz="4" w:space="0"/>
            </w:tcBorders>
            <w:noWrap w:val="0"/>
            <w:vAlign w:val="top"/>
          </w:tcPr>
          <w:p>
            <w:pPr>
              <w:pStyle w:val="7"/>
              <w:spacing w:before="51"/>
              <w:ind w:left="101" w:right="10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6"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Predictor Variables</w:t>
            </w:r>
          </w:p>
        </w:tc>
        <w:tc>
          <w:tcPr>
            <w:tcW w:w="951" w:type="dxa"/>
            <w:noWrap w:val="0"/>
            <w:vAlign w:val="top"/>
          </w:tcPr>
          <w:p>
            <w:pPr>
              <w:pStyle w:val="7"/>
              <w:rPr>
                <w:rFonts w:hint="default" w:ascii="Times New Roman" w:hAnsi="Times New Roman" w:eastAsia="Garamond" w:cs="Times New Roman"/>
                <w:sz w:val="24"/>
                <w:szCs w:val="24"/>
                <w:lang w:val="en-US" w:eastAsia="en-US" w:bidi="en-US"/>
              </w:rPr>
            </w:pPr>
          </w:p>
        </w:tc>
        <w:tc>
          <w:tcPr>
            <w:tcW w:w="908" w:type="dxa"/>
            <w:noWrap w:val="0"/>
            <w:vAlign w:val="top"/>
          </w:tcPr>
          <w:p>
            <w:pPr>
              <w:pStyle w:val="7"/>
              <w:rPr>
                <w:rFonts w:hint="default" w:ascii="Times New Roman" w:hAnsi="Times New Roman" w:eastAsia="Garamond" w:cs="Times New Roman"/>
                <w:sz w:val="24"/>
                <w:szCs w:val="24"/>
                <w:lang w:val="en-US" w:eastAsia="en-US" w:bidi="en-US"/>
              </w:rPr>
            </w:pPr>
          </w:p>
        </w:tc>
        <w:tc>
          <w:tcPr>
            <w:tcW w:w="938" w:type="dxa"/>
            <w:noWrap w:val="0"/>
            <w:vAlign w:val="top"/>
          </w:tcPr>
          <w:p>
            <w:pPr>
              <w:pStyle w:val="7"/>
              <w:rPr>
                <w:rFonts w:hint="default" w:ascii="Times New Roman" w:hAnsi="Times New Roman" w:eastAsia="Garamond" w:cs="Times New Roman"/>
                <w:sz w:val="24"/>
                <w:szCs w:val="24"/>
                <w:lang w:val="en-US" w:eastAsia="en-US" w:bidi="en-US"/>
              </w:rPr>
            </w:pPr>
          </w:p>
        </w:tc>
        <w:tc>
          <w:tcPr>
            <w:tcW w:w="848" w:type="dxa"/>
            <w:noWrap w:val="0"/>
            <w:vAlign w:val="top"/>
          </w:tcPr>
          <w:p>
            <w:pPr>
              <w:pStyle w:val="7"/>
              <w:rPr>
                <w:rFonts w:hint="default" w:ascii="Times New Roman" w:hAnsi="Times New Roman" w:eastAsia="Garamond" w:cs="Times New Roman"/>
                <w:sz w:val="24"/>
                <w:szCs w:val="24"/>
                <w:lang w:val="en-US" w:eastAsia="en-US" w:bidi="en-US"/>
              </w:rPr>
            </w:pPr>
          </w:p>
        </w:tc>
        <w:tc>
          <w:tcPr>
            <w:tcW w:w="938" w:type="dxa"/>
            <w:noWrap w:val="0"/>
            <w:vAlign w:val="top"/>
          </w:tcPr>
          <w:p>
            <w:pPr>
              <w:pStyle w:val="7"/>
              <w:rPr>
                <w:rFonts w:hint="default" w:ascii="Times New Roman" w:hAnsi="Times New Roman" w:eastAsia="Garamond" w:cs="Times New Roman"/>
                <w:sz w:val="24"/>
                <w:szCs w:val="24"/>
                <w:lang w:val="en-US" w:eastAsia="en-US" w:bidi="en-US"/>
              </w:rPr>
            </w:pPr>
          </w:p>
        </w:tc>
        <w:tc>
          <w:tcPr>
            <w:tcW w:w="910" w:type="dxa"/>
            <w:noWrap w:val="0"/>
            <w:vAlign w:val="top"/>
          </w:tcPr>
          <w:p>
            <w:pPr>
              <w:pStyle w:val="7"/>
              <w:rPr>
                <w:rFonts w:hint="default" w:ascii="Times New Roman" w:hAnsi="Times New Roman" w:eastAsia="Garamond" w:cs="Times New Roman"/>
                <w:sz w:val="24"/>
                <w:szCs w:val="24"/>
                <w:lang w:val="en-US" w:eastAsia="en-US" w:bidi="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6"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 CELLA Listening/Speaking</w:t>
            </w:r>
          </w:p>
        </w:tc>
        <w:tc>
          <w:tcPr>
            <w:tcW w:w="951" w:type="dxa"/>
            <w:noWrap w:val="0"/>
            <w:vAlign w:val="top"/>
          </w:tcPr>
          <w:p>
            <w:pPr>
              <w:pStyle w:val="7"/>
              <w:spacing w:before="55"/>
              <w:ind w:left="144" w:right="10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c>
          <w:tcPr>
            <w:tcW w:w="908" w:type="dxa"/>
            <w:noWrap w:val="0"/>
            <w:vAlign w:val="top"/>
          </w:tcPr>
          <w:p>
            <w:pPr>
              <w:pStyle w:val="7"/>
              <w:spacing w:before="55"/>
              <w:ind w:left="104" w:right="10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.668**</w:t>
            </w:r>
          </w:p>
        </w:tc>
        <w:tc>
          <w:tcPr>
            <w:tcW w:w="938" w:type="dxa"/>
            <w:noWrap w:val="0"/>
            <w:vAlign w:val="top"/>
          </w:tcPr>
          <w:p>
            <w:pPr>
              <w:pStyle w:val="7"/>
              <w:spacing w:before="55"/>
              <w:ind w:left="76" w:right="10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.661**</w:t>
            </w:r>
          </w:p>
        </w:tc>
        <w:tc>
          <w:tcPr>
            <w:tcW w:w="848" w:type="dxa"/>
            <w:noWrap w:val="0"/>
            <w:vAlign w:val="top"/>
          </w:tcPr>
          <w:p>
            <w:pPr>
              <w:pStyle w:val="7"/>
              <w:spacing w:before="55"/>
              <w:ind w:left="133" w:right="13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.030</w:t>
            </w:r>
          </w:p>
        </w:tc>
        <w:tc>
          <w:tcPr>
            <w:tcW w:w="938" w:type="dxa"/>
            <w:noWrap w:val="0"/>
            <w:vAlign w:val="top"/>
          </w:tcPr>
          <w:p>
            <w:pPr>
              <w:pStyle w:val="7"/>
              <w:spacing w:before="55"/>
              <w:ind w:left="103" w:right="8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.126</w:t>
            </w:r>
          </w:p>
        </w:tc>
        <w:tc>
          <w:tcPr>
            <w:tcW w:w="910" w:type="dxa"/>
            <w:noWrap w:val="0"/>
            <w:vAlign w:val="top"/>
          </w:tcPr>
          <w:p>
            <w:pPr>
              <w:pStyle w:val="7"/>
              <w:spacing w:before="55"/>
              <w:ind w:left="101" w:right="10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5"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2. CELLA Reading</w:t>
            </w:r>
          </w:p>
        </w:tc>
        <w:tc>
          <w:tcPr>
            <w:tcW w:w="951" w:type="dxa"/>
            <w:noWrap w:val="0"/>
            <w:vAlign w:val="top"/>
          </w:tcPr>
          <w:p>
            <w:pPr>
              <w:pStyle w:val="7"/>
              <w:rPr>
                <w:rFonts w:hint="default" w:ascii="Times New Roman" w:hAnsi="Times New Roman" w:eastAsia="Garamond" w:cs="Times New Roman"/>
                <w:sz w:val="24"/>
                <w:szCs w:val="24"/>
                <w:lang w:val="en-US" w:eastAsia="en-US" w:bidi="en-US"/>
              </w:rPr>
            </w:pPr>
          </w:p>
        </w:tc>
        <w:tc>
          <w:tcPr>
            <w:tcW w:w="908" w:type="dxa"/>
            <w:noWrap w:val="0"/>
            <w:vAlign w:val="top"/>
          </w:tcPr>
          <w:p>
            <w:pPr>
              <w:pStyle w:val="7"/>
              <w:spacing w:before="55"/>
              <w:ind w:left="102" w:right="104"/>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c>
          <w:tcPr>
            <w:tcW w:w="938" w:type="dxa"/>
            <w:noWrap w:val="0"/>
            <w:vAlign w:val="top"/>
          </w:tcPr>
          <w:p>
            <w:pPr>
              <w:pStyle w:val="7"/>
              <w:spacing w:before="55"/>
              <w:ind w:left="76" w:right="10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.696**</w:t>
            </w:r>
          </w:p>
        </w:tc>
        <w:tc>
          <w:tcPr>
            <w:tcW w:w="848" w:type="dxa"/>
            <w:noWrap w:val="0"/>
            <w:vAlign w:val="top"/>
          </w:tcPr>
          <w:p>
            <w:pPr>
              <w:pStyle w:val="7"/>
              <w:spacing w:before="55"/>
              <w:ind w:left="133" w:right="13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.157*</w:t>
            </w:r>
          </w:p>
        </w:tc>
        <w:tc>
          <w:tcPr>
            <w:tcW w:w="938" w:type="dxa"/>
            <w:noWrap w:val="0"/>
            <w:vAlign w:val="top"/>
          </w:tcPr>
          <w:p>
            <w:pPr>
              <w:pStyle w:val="7"/>
              <w:spacing w:before="55"/>
              <w:ind w:left="103" w:right="8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.063</w:t>
            </w:r>
          </w:p>
        </w:tc>
        <w:tc>
          <w:tcPr>
            <w:tcW w:w="910" w:type="dxa"/>
            <w:noWrap w:val="0"/>
            <w:vAlign w:val="top"/>
          </w:tcPr>
          <w:p>
            <w:pPr>
              <w:pStyle w:val="7"/>
              <w:spacing w:before="55"/>
              <w:ind w:left="101" w:right="10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6"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3. CELLA Writing</w:t>
            </w:r>
          </w:p>
        </w:tc>
        <w:tc>
          <w:tcPr>
            <w:tcW w:w="951" w:type="dxa"/>
            <w:noWrap w:val="0"/>
            <w:vAlign w:val="top"/>
          </w:tcPr>
          <w:p>
            <w:pPr>
              <w:pStyle w:val="7"/>
              <w:rPr>
                <w:rFonts w:hint="default" w:ascii="Times New Roman" w:hAnsi="Times New Roman" w:eastAsia="Garamond" w:cs="Times New Roman"/>
                <w:sz w:val="24"/>
                <w:szCs w:val="24"/>
                <w:lang w:val="en-US" w:eastAsia="en-US" w:bidi="en-US"/>
              </w:rPr>
            </w:pPr>
          </w:p>
        </w:tc>
        <w:tc>
          <w:tcPr>
            <w:tcW w:w="908" w:type="dxa"/>
            <w:noWrap w:val="0"/>
            <w:vAlign w:val="top"/>
          </w:tcPr>
          <w:p>
            <w:pPr>
              <w:pStyle w:val="7"/>
              <w:rPr>
                <w:rFonts w:hint="default" w:ascii="Times New Roman" w:hAnsi="Times New Roman" w:eastAsia="Garamond" w:cs="Times New Roman"/>
                <w:sz w:val="24"/>
                <w:szCs w:val="24"/>
                <w:lang w:val="en-US" w:eastAsia="en-US" w:bidi="en-US"/>
              </w:rPr>
            </w:pPr>
          </w:p>
        </w:tc>
        <w:tc>
          <w:tcPr>
            <w:tcW w:w="938" w:type="dxa"/>
            <w:noWrap w:val="0"/>
            <w:vAlign w:val="top"/>
          </w:tcPr>
          <w:p>
            <w:pPr>
              <w:pStyle w:val="7"/>
              <w:spacing w:before="55"/>
              <w:ind w:left="74" w:right="107"/>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c>
          <w:tcPr>
            <w:tcW w:w="848" w:type="dxa"/>
            <w:noWrap w:val="0"/>
            <w:vAlign w:val="top"/>
          </w:tcPr>
          <w:p>
            <w:pPr>
              <w:pStyle w:val="7"/>
              <w:spacing w:before="55"/>
              <w:ind w:left="133" w:right="13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.053</w:t>
            </w:r>
          </w:p>
        </w:tc>
        <w:tc>
          <w:tcPr>
            <w:tcW w:w="938" w:type="dxa"/>
            <w:noWrap w:val="0"/>
            <w:vAlign w:val="top"/>
          </w:tcPr>
          <w:p>
            <w:pPr>
              <w:pStyle w:val="7"/>
              <w:spacing w:before="55"/>
              <w:ind w:left="103" w:right="80"/>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.087</w:t>
            </w:r>
          </w:p>
        </w:tc>
        <w:tc>
          <w:tcPr>
            <w:tcW w:w="910" w:type="dxa"/>
            <w:noWrap w:val="0"/>
            <w:vAlign w:val="top"/>
          </w:tcPr>
          <w:p>
            <w:pPr>
              <w:pStyle w:val="7"/>
              <w:spacing w:before="55"/>
              <w:ind w:left="101" w:right="105"/>
              <w:jc w:val="center"/>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5"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4. Global Strategies</w:t>
            </w:r>
          </w:p>
        </w:tc>
        <w:tc>
          <w:tcPr>
            <w:tcW w:w="951"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0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84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c>
          <w:tcPr>
            <w:tcW w:w="93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.442**</w:t>
            </w:r>
          </w:p>
        </w:tc>
        <w:tc>
          <w:tcPr>
            <w:tcW w:w="910"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6" w:hRule="atLeast"/>
        </w:trPr>
        <w:tc>
          <w:tcPr>
            <w:tcW w:w="3213"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5. Problem Solving Strategies</w:t>
            </w:r>
          </w:p>
        </w:tc>
        <w:tc>
          <w:tcPr>
            <w:tcW w:w="951"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0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84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c>
          <w:tcPr>
            <w:tcW w:w="910" w:type="dxa"/>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.459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98" w:hRule="atLeast"/>
        </w:trPr>
        <w:tc>
          <w:tcPr>
            <w:tcW w:w="3213"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 Support Strategies</w:t>
            </w:r>
          </w:p>
        </w:tc>
        <w:tc>
          <w:tcPr>
            <w:tcW w:w="951"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08"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848"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10" w:type="dxa"/>
            <w:tcBorders>
              <w:bottom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87" w:hRule="atLeast"/>
        </w:trPr>
        <w:tc>
          <w:tcPr>
            <w:tcW w:w="3213"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 &lt; .05 **p &lt; .001</w:t>
            </w:r>
          </w:p>
        </w:tc>
        <w:tc>
          <w:tcPr>
            <w:tcW w:w="951"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08"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848"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38"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c>
          <w:tcPr>
            <w:tcW w:w="910" w:type="dxa"/>
            <w:tcBorders>
              <w:top w:val="single" w:color="000000" w:sz="4" w:space="0"/>
            </w:tcBorders>
            <w:noWrap w:val="0"/>
            <w:vAlign w:val="top"/>
          </w:tcPr>
          <w:p>
            <w:pPr>
              <w:pStyle w:val="7"/>
              <w:spacing w:before="55"/>
              <w:ind w:left="108"/>
              <w:rPr>
                <w:rFonts w:hint="default" w:ascii="Times New Roman" w:hAnsi="Times New Roman" w:eastAsia="Garamond" w:cs="Times New Roman"/>
                <w:sz w:val="24"/>
                <w:szCs w:val="24"/>
                <w:lang w:val="en-US" w:eastAsia="en-US" w:bidi="en-US"/>
              </w:rPr>
            </w:pPr>
          </w:p>
        </w:tc>
      </w:tr>
    </w:tbl>
    <w:p>
      <w:pPr>
        <w:pStyle w:val="3"/>
        <w:ind w:left="0"/>
        <w:rPr>
          <w:i/>
          <w:sz w:val="26"/>
        </w:rPr>
      </w:pPr>
    </w:p>
    <w:p>
      <w:pPr>
        <w:pStyle w:val="3"/>
        <w:ind w:left="0"/>
        <w:rPr>
          <w:i/>
          <w:sz w:val="22"/>
        </w:rPr>
      </w:pP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 xml:space="preserve">A statistically significant model (F6, 103 = 11.61, p &lt; .001) </w:t>
      </w:r>
      <w:r>
        <w:rPr>
          <w:rFonts w:hint="eastAsia" w:ascii="Times New Roman" w:hAnsi="Times New Roman" w:eastAsia="宋体" w:cs="Times New Roman"/>
          <w:sz w:val="24"/>
          <w:szCs w:val="24"/>
          <w:lang w:val="en-US" w:eastAsia="zh-CN" w:bidi="en-US"/>
        </w:rPr>
        <w:t xml:space="preserve">which has </w:t>
      </w:r>
      <w:r>
        <w:rPr>
          <w:rFonts w:hint="default" w:ascii="Times New Roman" w:hAnsi="Times New Roman" w:eastAsia="Garamond" w:cs="Times New Roman"/>
          <w:sz w:val="24"/>
          <w:szCs w:val="24"/>
          <w:lang w:val="en-US" w:eastAsia="en-US" w:bidi="en-US"/>
        </w:rPr>
        <w:t>the three language modalities of Listening</w:t>
      </w:r>
      <w:r>
        <w:rPr>
          <w:rFonts w:hint="eastAsia" w:ascii="Times New Roman" w:hAnsi="Times New Roman" w:eastAsia="宋体" w:cs="Times New Roman"/>
          <w:sz w:val="24"/>
          <w:szCs w:val="24"/>
          <w:lang w:val="en-US" w:eastAsia="zh-CN" w:bidi="en-US"/>
        </w:rPr>
        <w:t>/</w:t>
      </w:r>
      <w:r>
        <w:rPr>
          <w:rFonts w:hint="default" w:ascii="Times New Roman" w:hAnsi="Times New Roman" w:eastAsia="Garamond" w:cs="Times New Roman"/>
          <w:sz w:val="24"/>
          <w:szCs w:val="24"/>
          <w:lang w:val="en-US" w:eastAsia="en-US" w:bidi="en-US"/>
        </w:rPr>
        <w:t xml:space="preserve">Speaking, Reading, and Writing, and </w:t>
      </w:r>
      <w:r>
        <w:rPr>
          <w:rFonts w:hint="eastAsia" w:ascii="Times New Roman" w:hAnsi="Times New Roman" w:eastAsia="宋体" w:cs="Times New Roman"/>
          <w:sz w:val="24"/>
          <w:szCs w:val="24"/>
          <w:lang w:val="en-US" w:eastAsia="zh-CN" w:bidi="en-US"/>
        </w:rPr>
        <w:t xml:space="preserve">has </w:t>
      </w:r>
      <w:r>
        <w:rPr>
          <w:rFonts w:hint="default" w:ascii="Times New Roman" w:hAnsi="Times New Roman" w:eastAsia="Garamond" w:cs="Times New Roman"/>
          <w:sz w:val="24"/>
          <w:szCs w:val="24"/>
          <w:lang w:val="en-US" w:eastAsia="en-US" w:bidi="en-US"/>
        </w:rPr>
        <w:t xml:space="preserve">the three strategy constructs of Global, Problem Solving, and Support accounted for 40.3% of the variance in reading achievement. The prediction equation, </w:t>
      </w:r>
      <w:r>
        <w:rPr>
          <w:rFonts w:hint="eastAsia" w:ascii="Times New Roman" w:hAnsi="Times New Roman" w:eastAsia="宋体" w:cs="Times New Roman"/>
          <w:sz w:val="24"/>
          <w:szCs w:val="24"/>
          <w:lang w:val="en-US" w:eastAsia="zh-CN" w:bidi="en-US"/>
        </w:rPr>
        <w:t xml:space="preserve">on the basis of </w:t>
      </w:r>
      <w:r>
        <w:rPr>
          <w:rFonts w:hint="default" w:ascii="Times New Roman" w:hAnsi="Times New Roman" w:eastAsia="Garamond" w:cs="Times New Roman"/>
          <w:sz w:val="24"/>
          <w:szCs w:val="24"/>
          <w:lang w:val="en-US" w:eastAsia="en-US" w:bidi="en-US"/>
        </w:rPr>
        <w:t>the unstandardized</w:t>
      </w:r>
      <w:r>
        <w:rPr>
          <w:rFonts w:hint="eastAsia" w:ascii="Times New Roman" w:hAnsi="Times New Roman" w:eastAsia="宋体" w:cs="Times New Roman"/>
          <w:sz w:val="24"/>
          <w:szCs w:val="24"/>
          <w:lang w:val="en-US" w:eastAsia="zh-CN" w:bidi="en-US"/>
        </w:rPr>
        <w:t xml:space="preserve"> and</w:t>
      </w:r>
      <w:r>
        <w:rPr>
          <w:rFonts w:hint="default" w:ascii="Times New Roman" w:hAnsi="Times New Roman" w:eastAsia="Garamond" w:cs="Times New Roman"/>
          <w:sz w:val="24"/>
          <w:szCs w:val="24"/>
          <w:lang w:val="en-US" w:eastAsia="en-US" w:bidi="en-US"/>
        </w:rPr>
        <w:t xml:space="preserve"> co</w:t>
      </w:r>
      <w:r>
        <w:rPr>
          <w:rFonts w:hint="eastAsia" w:ascii="Times New Roman" w:hAnsi="Times New Roman" w:eastAsia="宋体" w:cs="Times New Roman"/>
          <w:sz w:val="24"/>
          <w:szCs w:val="24"/>
          <w:lang w:val="en-US" w:eastAsia="zh-CN" w:bidi="en-US"/>
        </w:rPr>
        <w:t>-</w:t>
      </w:r>
      <w:r>
        <w:rPr>
          <w:rFonts w:hint="default" w:ascii="Times New Roman" w:hAnsi="Times New Roman" w:eastAsia="Garamond" w:cs="Times New Roman"/>
          <w:sz w:val="24"/>
          <w:szCs w:val="24"/>
          <w:lang w:val="en-US" w:eastAsia="en-US" w:bidi="en-US"/>
        </w:rPr>
        <w:t xml:space="preserve">efficient values </w:t>
      </w:r>
      <w:r>
        <w:rPr>
          <w:rFonts w:hint="eastAsia" w:ascii="Times New Roman" w:hAnsi="Times New Roman" w:eastAsia="宋体" w:cs="Times New Roman"/>
          <w:sz w:val="24"/>
          <w:szCs w:val="24"/>
          <w:lang w:val="en-US" w:eastAsia="zh-CN" w:bidi="en-US"/>
        </w:rPr>
        <w:t>shown</w:t>
      </w:r>
      <w:r>
        <w:rPr>
          <w:rFonts w:hint="default" w:ascii="Times New Roman" w:hAnsi="Times New Roman" w:eastAsia="Garamond" w:cs="Times New Roman"/>
          <w:sz w:val="24"/>
          <w:szCs w:val="24"/>
          <w:lang w:val="en-US" w:eastAsia="en-US" w:bidi="en-US"/>
        </w:rPr>
        <w:t xml:space="preserve"> in Table 12 is: Reading Achievement = -1,893.73 + .62(Listening/Speaking) + 2.78(Reading) + 1.18(Writing) +33(Global Strategies) + 4.19(Problem Solving Strategies) + 1.23(Support Strategies).</w:t>
      </w: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Table 12.</w:t>
      </w:r>
    </w:p>
    <w:p>
      <w:pPr>
        <w:pStyle w:val="3"/>
        <w:spacing w:line="480" w:lineRule="auto"/>
        <w:ind w:right="278" w:firstLine="240" w:firstLineChars="1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mc:AlternateContent>
          <mc:Choice Requires="wpg">
            <w:drawing>
              <wp:anchor distT="0" distB="0" distL="114300" distR="114300" simplePos="0" relativeHeight="251660288" behindDoc="0" locked="0" layoutInCell="1" allowOverlap="1">
                <wp:simplePos x="0" y="0"/>
                <wp:positionH relativeFrom="page">
                  <wp:posOffset>845820</wp:posOffset>
                </wp:positionH>
                <wp:positionV relativeFrom="paragraph">
                  <wp:posOffset>355600</wp:posOffset>
                </wp:positionV>
                <wp:extent cx="4984115" cy="6350"/>
                <wp:effectExtent l="0" t="0" r="0" b="0"/>
                <wp:wrapNone/>
                <wp:docPr id="16" name="组合 16"/>
                <wp:cNvGraphicFramePr/>
                <a:graphic xmlns:a="http://schemas.openxmlformats.org/drawingml/2006/main">
                  <a:graphicData uri="http://schemas.microsoft.com/office/word/2010/wordprocessingGroup">
                    <wpg:wgp>
                      <wpg:cNvGrpSpPr/>
                      <wpg:grpSpPr>
                        <a:xfrm>
                          <a:off x="0" y="0"/>
                          <a:ext cx="4984115" cy="6350"/>
                          <a:chOff x="1332" y="560"/>
                          <a:chExt cx="7849" cy="10"/>
                        </a:xfrm>
                      </wpg:grpSpPr>
                      <wps:wsp>
                        <wps:cNvPr id="9" name="直接连接符 9"/>
                        <wps:cNvCnPr/>
                        <wps:spPr>
                          <a:xfrm>
                            <a:off x="1332" y="565"/>
                            <a:ext cx="3529" cy="0"/>
                          </a:xfrm>
                          <a:prstGeom prst="line">
                            <a:avLst/>
                          </a:prstGeom>
                          <a:ln w="6096" cap="flat" cmpd="sng">
                            <a:solidFill>
                              <a:srgbClr val="000000"/>
                            </a:solidFill>
                            <a:prstDash val="solid"/>
                            <a:headEnd type="none" w="med" len="med"/>
                            <a:tailEnd type="none" w="med" len="med"/>
                          </a:ln>
                        </wps:spPr>
                        <wps:bodyPr upright="1"/>
                      </wps:wsp>
                      <wps:wsp>
                        <wps:cNvPr id="10" name="矩形 10"/>
                        <wps:cNvSpPr/>
                        <wps:spPr>
                          <a:xfrm>
                            <a:off x="4861" y="560"/>
                            <a:ext cx="10" cy="10"/>
                          </a:xfrm>
                          <a:prstGeom prst="rect">
                            <a:avLst/>
                          </a:prstGeom>
                          <a:solidFill>
                            <a:srgbClr val="000000"/>
                          </a:solidFill>
                          <a:ln>
                            <a:noFill/>
                          </a:ln>
                        </wps:spPr>
                        <wps:bodyPr upright="1"/>
                      </wps:wsp>
                      <wps:wsp>
                        <wps:cNvPr id="11" name="直接连接符 11"/>
                        <wps:cNvCnPr/>
                        <wps:spPr>
                          <a:xfrm>
                            <a:off x="4871" y="565"/>
                            <a:ext cx="1430" cy="0"/>
                          </a:xfrm>
                          <a:prstGeom prst="line">
                            <a:avLst/>
                          </a:prstGeom>
                          <a:ln w="6096" cap="flat" cmpd="sng">
                            <a:solidFill>
                              <a:srgbClr val="000000"/>
                            </a:solidFill>
                            <a:prstDash val="solid"/>
                            <a:headEnd type="none" w="med" len="med"/>
                            <a:tailEnd type="none" w="med" len="med"/>
                          </a:ln>
                        </wps:spPr>
                        <wps:bodyPr upright="1"/>
                      </wps:wsp>
                      <wps:wsp>
                        <wps:cNvPr id="12" name="矩形 12"/>
                        <wps:cNvSpPr/>
                        <wps:spPr>
                          <a:xfrm>
                            <a:off x="6301" y="560"/>
                            <a:ext cx="10" cy="10"/>
                          </a:xfrm>
                          <a:prstGeom prst="rect">
                            <a:avLst/>
                          </a:prstGeom>
                          <a:solidFill>
                            <a:srgbClr val="000000"/>
                          </a:solidFill>
                          <a:ln>
                            <a:noFill/>
                          </a:ln>
                        </wps:spPr>
                        <wps:bodyPr upright="1"/>
                      </wps:wsp>
                      <wps:wsp>
                        <wps:cNvPr id="13" name="直接连接符 13"/>
                        <wps:cNvCnPr/>
                        <wps:spPr>
                          <a:xfrm>
                            <a:off x="6311" y="565"/>
                            <a:ext cx="1430" cy="0"/>
                          </a:xfrm>
                          <a:prstGeom prst="line">
                            <a:avLst/>
                          </a:prstGeom>
                          <a:ln w="6096" cap="flat" cmpd="sng">
                            <a:solidFill>
                              <a:srgbClr val="000000"/>
                            </a:solidFill>
                            <a:prstDash val="solid"/>
                            <a:headEnd type="none" w="med" len="med"/>
                            <a:tailEnd type="none" w="med" len="med"/>
                          </a:ln>
                        </wps:spPr>
                        <wps:bodyPr upright="1"/>
                      </wps:wsp>
                      <wps:wsp>
                        <wps:cNvPr id="14" name="矩形 14"/>
                        <wps:cNvSpPr/>
                        <wps:spPr>
                          <a:xfrm>
                            <a:off x="7741" y="560"/>
                            <a:ext cx="10" cy="10"/>
                          </a:xfrm>
                          <a:prstGeom prst="rect">
                            <a:avLst/>
                          </a:prstGeom>
                          <a:solidFill>
                            <a:srgbClr val="000000"/>
                          </a:solidFill>
                          <a:ln>
                            <a:noFill/>
                          </a:ln>
                        </wps:spPr>
                        <wps:bodyPr upright="1"/>
                      </wps:wsp>
                      <wps:wsp>
                        <wps:cNvPr id="15" name="直接连接符 15"/>
                        <wps:cNvCnPr/>
                        <wps:spPr>
                          <a:xfrm>
                            <a:off x="7751" y="565"/>
                            <a:ext cx="1430" cy="0"/>
                          </a:xfrm>
                          <a:prstGeom prst="line">
                            <a:avLst/>
                          </a:prstGeom>
                          <a:ln w="6096"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66.6pt;margin-top:28pt;height:0.5pt;width:392.45pt;mso-position-horizontal-relative:page;z-index:251660288;mso-width-relative:page;mso-height-relative:page;" coordorigin="1332,560" coordsize="7849,10" o:gfxdata="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">
                <o:lock v:ext="edit" aspectratio="f"/>
                <v:line id="_x0000_s1026" o:spid="_x0000_s1026" o:spt="20" style="position:absolute;left:1332;top:565;height:0;width:3529;" filled="f" stroked="t" coordsize="21600,21600" o:gfxdata="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hhmD7sAAADa&#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rect id="_x0000_s1026" o:spid="_x0000_s1026" o:spt="1" style="position:absolute;left:4861;top:560;height:10;width:10;" fillcolor="#000000" filled="t" stroked="f" coordsize="21600,21600" o:gfxdata="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acfW2/&#10;AAAA2wAAAA8AAAAAAAAAAQAgAAAAIgAAAGRycy9kb3ducmV2LnhtbFBLAQIUABQAAAAIAIdO4kAz&#10;LwWeOwAAADkAAAAQAAAAAAAAAAEAIAAAAA4BAABkcnMvc2hhcGV4bWwueG1sUEsFBgAAAAAGAAYA&#10;WwEAALgDAAAAAA==&#10;">
                  <v:fill on="t" focussize="0,0"/>
                  <v:stroke on="f"/>
                  <v:imagedata o:title=""/>
                  <o:lock v:ext="edit" aspectratio="f"/>
                </v:rect>
                <v:line id="_x0000_s1026" o:spid="_x0000_s1026" o:spt="20" style="position:absolute;left:4871;top:565;height:0;width:1430;" filled="f" stroked="t" coordsize="21600,21600" o:gfxdata="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D0KIy8AAAA&#10;2wAAAA8AAAAAAAAAAQAgAAAAIgAAAGRycy9kb3ducmV2LnhtbFBLAQIUABQAAAAIAIdO4kAzLwWe&#10;OwAAADkAAAAQAAAAAAAAAAEAIAAAAAsBAABkcnMvc2hhcGV4bWwueG1sUEsFBgAAAAAGAAYAWwEA&#10;ALUDAAAAAA==&#10;">
                  <v:fill on="f" focussize="0,0"/>
                  <v:stroke weight="0.48pt" color="#000000" joinstyle="round"/>
                  <v:imagedata o:title=""/>
                  <o:lock v:ext="edit" aspectratio="f"/>
                </v:line>
                <v:rect id="_x0000_s1026" o:spid="_x0000_s1026" o:spt="1" style="position:absolute;left:6301;top:560;height:10;width:10;"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fill on="t" focussize="0,0"/>
                  <v:stroke on="f"/>
                  <v:imagedata o:title=""/>
                  <o:lock v:ext="edit" aspectratio="f"/>
                </v:rect>
                <v:line id="_x0000_s1026" o:spid="_x0000_s1026" o:spt="20" style="position:absolute;left:6311;top:565;height:0;width:1430;" filled="f" stroked="t" coordsize="21600,21600" o:gfxdata="UEsDBAoAAAAAAIdO4kAAAAAAAAAAAAAAAAAEAAAAZHJzL1BLAwQUAAAACACHTuJAr2oTYLsAAADb&#10;AAAADwAAAGRycy9kb3ducmV2LnhtbEVPTYvCMBC9C/6HMII3TVVw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2oTY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rect id="_x0000_s1026" o:spid="_x0000_s1026" o:spt="1" style="position:absolute;left:7741;top:560;height:10;width:10;" fillcolor="#000000" filled="t" stroked="f" coordsize="21600,21600" o:gfxdata="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ne268AAAA&#10;2wAAAA8AAAAAAAAAAQAgAAAAIgAAAGRycy9kb3ducmV2LnhtbFBLAQIUABQAAAAIAIdO4kAzLwWe&#10;OwAAADkAAAAQAAAAAAAAAAEAIAAAAAsBAABkcnMvc2hhcGV4bWwueG1sUEsFBgAAAAAGAAYAWwEA&#10;ALUDAAAAAA==&#10;">
                  <v:fill on="t" focussize="0,0"/>
                  <v:stroke on="f"/>
                  <v:imagedata o:title=""/>
                  <o:lock v:ext="edit" aspectratio="f"/>
                </v:rect>
                <v:line id="_x0000_s1026" o:spid="_x0000_s1026" o:spt="20" style="position:absolute;left:7751;top:565;height:0;width:1430;" filled="f" stroked="t" coordsize="21600,21600" o:gfxdata="UEsDBAoAAAAAAIdO4kAAAAAAAAAAAAAAAAAEAAAAZHJzL1BLAwQUAAAACACHTuJAT88uj7sAAADb&#10;AAAADwAAAGRycy9kb3ducmV2LnhtbEVPTYvCMBC9C/6HMII3TRV0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88uj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group>
            </w:pict>
          </mc:Fallback>
        </mc:AlternateContent>
      </w:r>
      <w:r>
        <w:rPr>
          <w:rFonts w:hint="default" w:ascii="Times New Roman" w:hAnsi="Times New Roman" w:eastAsia="Garamond" w:cs="Times New Roman"/>
          <w:sz w:val="24"/>
          <w:szCs w:val="24"/>
          <w:lang w:val="en-US" w:eastAsia="en-US" w:bidi="en-US"/>
        </w:rPr>
        <w:t>Multiple Regression Summary for Six Variables Predicting Reading Achievement</w:t>
      </w: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bl>
      <w:tblPr>
        <w:tblStyle w:val="4"/>
        <w:tblW w:w="0" w:type="auto"/>
        <w:tblInd w:w="1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523"/>
        <w:gridCol w:w="1444"/>
        <w:gridCol w:w="1470"/>
        <w:gridCol w:w="14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3" w:hRule="atLeast"/>
        </w:trPr>
        <w:tc>
          <w:tcPr>
            <w:tcW w:w="3523"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Variable</w:t>
            </w:r>
          </w:p>
        </w:tc>
        <w:tc>
          <w:tcPr>
            <w:tcW w:w="1444"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b</w:t>
            </w:r>
          </w:p>
        </w:tc>
        <w:tc>
          <w:tcPr>
            <w:tcW w:w="1470"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β</w:t>
            </w:r>
          </w:p>
        </w:tc>
        <w:tc>
          <w:tcPr>
            <w:tcW w:w="1411"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sr2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2" w:hRule="atLeast"/>
        </w:trPr>
        <w:tc>
          <w:tcPr>
            <w:tcW w:w="3523"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Reading Achievement (Constant)</w:t>
            </w:r>
          </w:p>
        </w:tc>
        <w:tc>
          <w:tcPr>
            <w:tcW w:w="1444"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-1,893.728</w:t>
            </w:r>
          </w:p>
        </w:tc>
        <w:tc>
          <w:tcPr>
            <w:tcW w:w="1470"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c>
        <w:tc>
          <w:tcPr>
            <w:tcW w:w="1411"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23"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CELLA Listening/Speaking</w:t>
            </w:r>
          </w:p>
        </w:tc>
        <w:tc>
          <w:tcPr>
            <w:tcW w:w="1444"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.622</w:t>
            </w:r>
          </w:p>
        </w:tc>
        <w:tc>
          <w:tcPr>
            <w:tcW w:w="1470"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.154</w:t>
            </w:r>
          </w:p>
        </w:tc>
        <w:tc>
          <w:tcPr>
            <w:tcW w:w="1411"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23"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CELLA Reading</w:t>
            </w:r>
          </w:p>
        </w:tc>
        <w:tc>
          <w:tcPr>
            <w:tcW w:w="1444"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2.784</w:t>
            </w:r>
          </w:p>
        </w:tc>
        <w:tc>
          <w:tcPr>
            <w:tcW w:w="1470"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.346*</w:t>
            </w:r>
          </w:p>
        </w:tc>
        <w:tc>
          <w:tcPr>
            <w:tcW w:w="1411"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5" w:hRule="atLeast"/>
        </w:trPr>
        <w:tc>
          <w:tcPr>
            <w:tcW w:w="3523"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CELLA Writing</w:t>
            </w:r>
          </w:p>
        </w:tc>
        <w:tc>
          <w:tcPr>
            <w:tcW w:w="1444"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1.182</w:t>
            </w:r>
          </w:p>
        </w:tc>
        <w:tc>
          <w:tcPr>
            <w:tcW w:w="1470"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.193</w:t>
            </w:r>
          </w:p>
        </w:tc>
        <w:tc>
          <w:tcPr>
            <w:tcW w:w="1411"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6" w:hRule="atLeast"/>
        </w:trPr>
        <w:tc>
          <w:tcPr>
            <w:tcW w:w="3523"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Global Strategies</w:t>
            </w:r>
          </w:p>
        </w:tc>
        <w:tc>
          <w:tcPr>
            <w:tcW w:w="1444"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-.332</w:t>
            </w:r>
          </w:p>
        </w:tc>
        <w:tc>
          <w:tcPr>
            <w:tcW w:w="1470"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-.012</w:t>
            </w:r>
          </w:p>
        </w:tc>
        <w:tc>
          <w:tcPr>
            <w:tcW w:w="1411"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6" w:hRule="atLeast"/>
        </w:trPr>
        <w:tc>
          <w:tcPr>
            <w:tcW w:w="3523"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Problem Solving Strategies</w:t>
            </w:r>
          </w:p>
        </w:tc>
        <w:tc>
          <w:tcPr>
            <w:tcW w:w="1444"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4.189</w:t>
            </w:r>
          </w:p>
        </w:tc>
        <w:tc>
          <w:tcPr>
            <w:tcW w:w="1470"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.092</w:t>
            </w:r>
          </w:p>
        </w:tc>
        <w:tc>
          <w:tcPr>
            <w:tcW w:w="1411" w:type="dxa"/>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9" w:hRule="atLeast"/>
        </w:trPr>
        <w:tc>
          <w:tcPr>
            <w:tcW w:w="3523"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Support Strategies</w:t>
            </w:r>
          </w:p>
        </w:tc>
        <w:tc>
          <w:tcPr>
            <w:tcW w:w="1444"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1.233</w:t>
            </w:r>
          </w:p>
        </w:tc>
        <w:tc>
          <w:tcPr>
            <w:tcW w:w="1470"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.041</w:t>
            </w:r>
          </w:p>
        </w:tc>
        <w:tc>
          <w:tcPr>
            <w:tcW w:w="1411" w:type="dxa"/>
            <w:tcBorders>
              <w:bottom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7" w:hRule="atLeast"/>
        </w:trPr>
        <w:tc>
          <w:tcPr>
            <w:tcW w:w="3523"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*p &lt; .005</w:t>
            </w:r>
          </w:p>
        </w:tc>
        <w:tc>
          <w:tcPr>
            <w:tcW w:w="1444"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c>
        <w:tc>
          <w:tcPr>
            <w:tcW w:w="1470"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c>
        <w:tc>
          <w:tcPr>
            <w:tcW w:w="1411" w:type="dxa"/>
            <w:tcBorders>
              <w:top w:val="single" w:color="000000" w:sz="4" w:space="0"/>
            </w:tcBorders>
            <w:noWrap w:val="0"/>
            <w:vAlign w:val="top"/>
          </w:tcPr>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tc>
      </w:tr>
    </w:tbl>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r>
        <w:rPr>
          <w:rFonts w:hint="default" w:ascii="Times New Roman" w:hAnsi="Times New Roman" w:eastAsia="Garamond" w:cs="Times New Roman"/>
          <w:sz w:val="24"/>
          <w:szCs w:val="24"/>
          <w:lang w:val="en-US" w:eastAsia="en-US" w:bidi="en-US"/>
        </w:rPr>
        <w:t xml:space="preserve">Table 12 </w:t>
      </w:r>
      <w:r>
        <w:rPr>
          <w:rFonts w:hint="eastAsia" w:ascii="Times New Roman" w:hAnsi="Times New Roman" w:eastAsia="宋体" w:cs="Times New Roman"/>
          <w:sz w:val="24"/>
          <w:szCs w:val="24"/>
          <w:lang w:val="en-US" w:eastAsia="zh-CN" w:bidi="en-US"/>
        </w:rPr>
        <w:t xml:space="preserve">suggested </w:t>
      </w:r>
      <w:r>
        <w:rPr>
          <w:rFonts w:hint="default" w:ascii="Times New Roman" w:hAnsi="Times New Roman" w:eastAsia="Garamond" w:cs="Times New Roman"/>
          <w:sz w:val="24"/>
          <w:szCs w:val="24"/>
          <w:lang w:val="en-US" w:eastAsia="en-US" w:bidi="en-US"/>
        </w:rPr>
        <w:t>that only one</w:t>
      </w:r>
      <w:r>
        <w:rPr>
          <w:rFonts w:hint="eastAsia" w:ascii="Times New Roman" w:hAnsi="Times New Roman" w:eastAsia="宋体" w:cs="Times New Roman"/>
          <w:sz w:val="24"/>
          <w:szCs w:val="24"/>
          <w:lang w:val="en-US" w:eastAsia="zh-CN" w:bidi="en-US"/>
        </w:rPr>
        <w:t xml:space="preserve"> out</w:t>
      </w:r>
      <w:r>
        <w:rPr>
          <w:rFonts w:hint="default" w:ascii="Times New Roman" w:hAnsi="Times New Roman" w:eastAsia="Garamond" w:cs="Times New Roman"/>
          <w:sz w:val="24"/>
          <w:szCs w:val="24"/>
          <w:lang w:val="en-US" w:eastAsia="en-US" w:bidi="en-US"/>
        </w:rPr>
        <w:t xml:space="preserve"> of the six independent variables</w:t>
      </w:r>
      <w:r>
        <w:rPr>
          <w:rFonts w:hint="eastAsia" w:ascii="Times New Roman" w:hAnsi="Times New Roman" w:eastAsia="宋体"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 xml:space="preserve">made a statistically significantly unique contribution to the model. It was </w:t>
      </w:r>
      <w:r>
        <w:rPr>
          <w:rFonts w:hint="eastAsia" w:ascii="Times New Roman" w:hAnsi="Times New Roman" w:eastAsia="宋体" w:cs="Times New Roman"/>
          <w:sz w:val="24"/>
          <w:szCs w:val="24"/>
          <w:lang w:val="en-US" w:eastAsia="zh-CN" w:bidi="en-US"/>
        </w:rPr>
        <w:t>still</w:t>
      </w:r>
      <w:r>
        <w:rPr>
          <w:rFonts w:hint="default" w:ascii="Times New Roman" w:hAnsi="Times New Roman" w:eastAsia="Garamond" w:cs="Times New Roman"/>
          <w:sz w:val="24"/>
          <w:szCs w:val="24"/>
          <w:lang w:val="en-US" w:eastAsia="en-US" w:bidi="en-US"/>
        </w:rPr>
        <w:t xml:space="preserve"> English language proficiency, specifically the CELLA Reading sub-skill (β = .346). </w:t>
      </w:r>
      <w:r>
        <w:rPr>
          <w:rFonts w:hint="eastAsia" w:ascii="Times New Roman" w:hAnsi="Times New Roman" w:eastAsia="宋体" w:cs="Times New Roman"/>
          <w:sz w:val="24"/>
          <w:szCs w:val="24"/>
          <w:lang w:val="en-US" w:eastAsia="zh-CN" w:bidi="en-US"/>
        </w:rPr>
        <w:t>T</w:t>
      </w:r>
      <w:r>
        <w:rPr>
          <w:rFonts w:hint="default" w:ascii="Times New Roman" w:hAnsi="Times New Roman" w:eastAsia="Garamond" w:cs="Times New Roman"/>
          <w:sz w:val="24"/>
          <w:szCs w:val="24"/>
          <w:lang w:val="en-US" w:eastAsia="en-US" w:bidi="en-US"/>
        </w:rPr>
        <w:t>he two other sub-skill areas measured by the CELLA</w:t>
      </w:r>
      <w:r>
        <w:rPr>
          <w:rFonts w:hint="eastAsia" w:ascii="Times New Roman" w:hAnsi="Times New Roman" w:eastAsia="宋体" w:cs="Times New Roman"/>
          <w:sz w:val="24"/>
          <w:szCs w:val="24"/>
          <w:lang w:val="en-US" w:eastAsia="zh-CN" w:bidi="en-US"/>
        </w:rPr>
        <w:t xml:space="preserve"> and</w:t>
      </w:r>
      <w:r>
        <w:rPr>
          <w:rFonts w:hint="default" w:ascii="Times New Roman" w:hAnsi="Times New Roman" w:eastAsia="Garamond" w:cs="Times New Roman"/>
          <w:sz w:val="24"/>
          <w:szCs w:val="24"/>
          <w:lang w:val="en-US" w:eastAsia="en-US" w:bidi="en-US"/>
        </w:rPr>
        <w:t xml:space="preserve"> the </w:t>
      </w:r>
      <w:r>
        <w:rPr>
          <w:rFonts w:hint="eastAsia" w:ascii="Times New Roman" w:hAnsi="Times New Roman" w:eastAsia="宋体" w:cs="Times New Roman"/>
          <w:sz w:val="24"/>
          <w:szCs w:val="24"/>
          <w:lang w:val="en-US" w:eastAsia="zh-CN" w:bidi="en-US"/>
        </w:rPr>
        <w:t xml:space="preserve">application </w:t>
      </w:r>
      <w:r>
        <w:rPr>
          <w:rFonts w:hint="default" w:ascii="Times New Roman" w:hAnsi="Times New Roman" w:eastAsia="Garamond" w:cs="Times New Roman"/>
          <w:sz w:val="24"/>
          <w:szCs w:val="24"/>
          <w:lang w:val="en-US" w:eastAsia="en-US" w:bidi="en-US"/>
        </w:rPr>
        <w:t xml:space="preserve">of reading strategies </w:t>
      </w:r>
      <w:r>
        <w:rPr>
          <w:rFonts w:hint="eastAsia" w:ascii="Times New Roman" w:hAnsi="Times New Roman" w:eastAsia="宋体" w:cs="Times New Roman"/>
          <w:sz w:val="24"/>
          <w:szCs w:val="24"/>
          <w:lang w:val="en-US" w:eastAsia="zh-CN" w:bidi="en-US"/>
        </w:rPr>
        <w:t>made very little difference</w:t>
      </w:r>
      <w:r>
        <w:rPr>
          <w:rFonts w:hint="default" w:ascii="Times New Roman" w:hAnsi="Times New Roman" w:eastAsia="Garamond" w:cs="Times New Roman"/>
          <w:sz w:val="24"/>
          <w:szCs w:val="24"/>
          <w:lang w:val="en-US" w:eastAsia="en-US" w:bidi="en-US"/>
        </w:rPr>
        <w:t xml:space="preserve"> to the model. However, the CELLA Reading score</w:t>
      </w:r>
      <w:r>
        <w:rPr>
          <w:rFonts w:hint="eastAsia" w:ascii="Times New Roman" w:hAnsi="Times New Roman" w:eastAsia="宋体"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contribut</w:t>
      </w:r>
      <w:r>
        <w:rPr>
          <w:rFonts w:hint="eastAsia" w:ascii="Times New Roman" w:hAnsi="Times New Roman" w:eastAsia="宋体" w:cs="Times New Roman"/>
          <w:sz w:val="24"/>
          <w:szCs w:val="24"/>
          <w:lang w:val="en-US" w:eastAsia="zh-CN" w:bidi="en-US"/>
        </w:rPr>
        <w:t xml:space="preserve">ed just a little </w:t>
      </w:r>
      <w:r>
        <w:rPr>
          <w:rFonts w:hint="default" w:ascii="Times New Roman" w:hAnsi="Times New Roman" w:eastAsia="Garamond" w:cs="Times New Roman"/>
          <w:sz w:val="24"/>
          <w:szCs w:val="24"/>
          <w:lang w:val="en-US" w:eastAsia="en-US" w:bidi="en-US"/>
        </w:rPr>
        <w:t>(4.7%) to the total R2 of 40.3%.</w:t>
      </w:r>
    </w:p>
    <w:p>
      <w:pPr>
        <w:pStyle w:val="3"/>
        <w:spacing w:line="480" w:lineRule="auto"/>
        <w:ind w:right="278" w:firstLine="720" w:firstLineChars="300"/>
        <w:jc w:val="both"/>
        <w:rPr>
          <w:rFonts w:hint="eastAsia" w:ascii="Times New Roman" w:hAnsi="Times New Roman" w:eastAsia="宋体" w:cs="Times New Roman"/>
          <w:sz w:val="24"/>
          <w:szCs w:val="24"/>
          <w:lang w:val="en-US" w:eastAsia="zh-CN" w:bidi="en-US"/>
        </w:rPr>
      </w:pPr>
      <w:r>
        <w:rPr>
          <w:rFonts w:hint="eastAsia" w:ascii="Times New Roman" w:hAnsi="Times New Roman" w:eastAsia="宋体" w:cs="Times New Roman"/>
          <w:sz w:val="24"/>
          <w:szCs w:val="24"/>
          <w:lang w:val="en-US" w:eastAsia="zh-CN" w:bidi="en-US"/>
        </w:rPr>
        <w:t>T</w:t>
      </w:r>
      <w:r>
        <w:rPr>
          <w:rFonts w:hint="default" w:ascii="Times New Roman" w:hAnsi="Times New Roman" w:eastAsia="Garamond" w:cs="Times New Roman"/>
          <w:sz w:val="24"/>
          <w:szCs w:val="24"/>
          <w:lang w:val="en-US" w:eastAsia="en-US" w:bidi="en-US"/>
        </w:rPr>
        <w:t>he PASW 17.0 (Predictive Analytical Software) statistical software package</w:t>
      </w:r>
      <w:r>
        <w:rPr>
          <w:rFonts w:hint="eastAsia" w:ascii="Times New Roman" w:hAnsi="Times New Roman" w:eastAsia="宋体" w:cs="Times New Roman"/>
          <w:sz w:val="24"/>
          <w:szCs w:val="24"/>
          <w:lang w:val="en-US" w:eastAsia="zh-CN" w:bidi="en-US"/>
        </w:rPr>
        <w:t xml:space="preserve"> was used to analyse </w:t>
      </w:r>
      <w:r>
        <w:rPr>
          <w:rFonts w:hint="default" w:ascii="Times New Roman" w:hAnsi="Times New Roman" w:eastAsia="Garamond" w:cs="Times New Roman"/>
          <w:sz w:val="24"/>
          <w:szCs w:val="24"/>
          <w:lang w:val="en-US" w:eastAsia="en-US" w:bidi="en-US"/>
        </w:rPr>
        <w:t>the quantitative research questions</w:t>
      </w:r>
      <w:r>
        <w:rPr>
          <w:rFonts w:hint="eastAsia" w:ascii="Times New Roman" w:hAnsi="Times New Roman" w:eastAsia="宋体" w:cs="Times New Roman"/>
          <w:sz w:val="24"/>
          <w:szCs w:val="24"/>
          <w:lang w:val="en-US" w:eastAsia="zh-CN" w:bidi="en-US"/>
        </w:rPr>
        <w:t xml:space="preserve"> in this dissertation</w:t>
      </w:r>
      <w:r>
        <w:rPr>
          <w:rFonts w:hint="default" w:ascii="Times New Roman" w:hAnsi="Times New Roman" w:eastAsia="Garamond" w:cs="Times New Roman"/>
          <w:sz w:val="24"/>
          <w:szCs w:val="24"/>
          <w:lang w:val="en-US" w:eastAsia="en-US" w:bidi="en-US"/>
        </w:rPr>
        <w:t xml:space="preserve"> These analyses </w:t>
      </w:r>
      <w:r>
        <w:rPr>
          <w:rFonts w:hint="eastAsia" w:ascii="Times New Roman" w:hAnsi="Times New Roman" w:eastAsia="宋体" w:cs="Times New Roman"/>
          <w:sz w:val="24"/>
          <w:szCs w:val="24"/>
          <w:lang w:val="en-US" w:eastAsia="zh-CN" w:bidi="en-US"/>
        </w:rPr>
        <w:t xml:space="preserve">consist </w:t>
      </w:r>
      <w:r>
        <w:rPr>
          <w:rFonts w:hint="default" w:ascii="Times New Roman" w:hAnsi="Times New Roman" w:eastAsia="Garamond" w:cs="Times New Roman"/>
          <w:sz w:val="24"/>
          <w:szCs w:val="24"/>
          <w:lang w:val="en-US" w:eastAsia="en-US" w:bidi="en-US"/>
        </w:rPr>
        <w:t xml:space="preserve">of descriptive statistics and standard multiple regression analyses. </w:t>
      </w:r>
      <w:r>
        <w:rPr>
          <w:rFonts w:hint="eastAsia" w:ascii="Times New Roman" w:hAnsi="Times New Roman" w:eastAsia="宋体" w:cs="Times New Roman"/>
          <w:sz w:val="24"/>
          <w:szCs w:val="24"/>
          <w:lang w:val="en-US" w:eastAsia="zh-CN" w:bidi="en-US"/>
        </w:rPr>
        <w:t>This software is suitable for the analysis of data based on</w:t>
      </w:r>
      <w:r>
        <w:rPr>
          <w:rFonts w:hint="default" w:ascii="Times New Roman" w:hAnsi="Times New Roman" w:eastAsia="Garamond" w:cs="Times New Roman"/>
          <w:sz w:val="24"/>
          <w:szCs w:val="24"/>
          <w:lang w:val="en-US" w:eastAsia="en-US" w:bidi="en-US"/>
        </w:rPr>
        <w:t xml:space="preserve"> the feasible research question</w:t>
      </w:r>
      <w:r>
        <w:rPr>
          <w:rFonts w:hint="eastAsia" w:ascii="Times New Roman" w:hAnsi="Times New Roman" w:eastAsia="宋体" w:cs="Times New Roman"/>
          <w:sz w:val="24"/>
          <w:szCs w:val="24"/>
          <w:lang w:val="en-US" w:eastAsia="zh-CN" w:bidi="en-US"/>
        </w:rPr>
        <w:t>s</w:t>
      </w:r>
      <w:r>
        <w:rPr>
          <w:rFonts w:hint="default" w:ascii="Times New Roman" w:hAnsi="Times New Roman" w:eastAsia="Garamond" w:cs="Times New Roman"/>
          <w:sz w:val="24"/>
          <w:szCs w:val="24"/>
          <w:lang w:val="en-US" w:eastAsia="en-US" w:bidi="en-US"/>
        </w:rPr>
        <w:t xml:space="preserve">, the </w:t>
      </w:r>
      <w:r>
        <w:rPr>
          <w:rFonts w:hint="eastAsia" w:ascii="Times New Roman" w:hAnsi="Times New Roman" w:eastAsia="宋体" w:cs="Times New Roman"/>
          <w:sz w:val="24"/>
          <w:szCs w:val="24"/>
          <w:lang w:val="en-US" w:eastAsia="zh-CN" w:bidi="en-US"/>
        </w:rPr>
        <w:t xml:space="preserve">reasonable </w:t>
      </w:r>
      <w:r>
        <w:rPr>
          <w:rFonts w:hint="default" w:ascii="Times New Roman" w:hAnsi="Times New Roman" w:eastAsia="Garamond" w:cs="Times New Roman"/>
          <w:sz w:val="24"/>
          <w:szCs w:val="24"/>
          <w:lang w:val="en-US" w:eastAsia="en-US" w:bidi="en-US"/>
        </w:rPr>
        <w:t>procedure</w:t>
      </w:r>
      <w:r>
        <w:rPr>
          <w:rFonts w:hint="eastAsia" w:ascii="Times New Roman" w:hAnsi="Times New Roman" w:eastAsia="宋体" w:cs="Times New Roman"/>
          <w:sz w:val="24"/>
          <w:szCs w:val="24"/>
          <w:lang w:val="en-US" w:eastAsia="zh-CN" w:bidi="en-US"/>
        </w:rPr>
        <w:t>, and finally</w:t>
      </w:r>
      <w:r>
        <w:rPr>
          <w:rFonts w:hint="default" w:ascii="Times New Roman" w:hAnsi="Times New Roman" w:eastAsia="Garamond" w:cs="Times New Roman"/>
          <w:sz w:val="24"/>
          <w:szCs w:val="24"/>
          <w:lang w:val="en-US" w:eastAsia="en-US" w:bidi="en-US"/>
        </w:rPr>
        <w:t xml:space="preserve"> reach</w:t>
      </w:r>
      <w:r>
        <w:rPr>
          <w:rFonts w:hint="eastAsia" w:ascii="Times New Roman" w:hAnsi="Times New Roman" w:eastAsia="宋体" w:cs="Times New Roman"/>
          <w:sz w:val="24"/>
          <w:szCs w:val="24"/>
          <w:lang w:val="en-US" w:eastAsia="zh-CN" w:bidi="en-US"/>
        </w:rPr>
        <w:t>ed</w:t>
      </w:r>
      <w:r>
        <w:rPr>
          <w:rFonts w:hint="default" w:ascii="Times New Roman" w:hAnsi="Times New Roman" w:eastAsia="Garamond" w:cs="Times New Roman"/>
          <w:sz w:val="24"/>
          <w:szCs w:val="24"/>
          <w:lang w:val="en-US" w:eastAsia="en-US" w:bidi="en-US"/>
        </w:rPr>
        <w:t xml:space="preserve"> a convincing conclusion. Meanwhile, </w:t>
      </w:r>
      <w:r>
        <w:rPr>
          <w:rFonts w:hint="eastAsia" w:ascii="Times New Roman" w:hAnsi="Times New Roman" w:eastAsia="宋体" w:cs="Times New Roman"/>
          <w:sz w:val="24"/>
          <w:szCs w:val="24"/>
          <w:lang w:val="en-US" w:eastAsia="zh-CN" w:bidi="en-US"/>
        </w:rPr>
        <w:t xml:space="preserve">one fact which should not be ignored is that </w:t>
      </w:r>
      <w:r>
        <w:rPr>
          <w:rFonts w:hint="default" w:ascii="Times New Roman" w:hAnsi="Times New Roman" w:eastAsia="Garamond" w:cs="Times New Roman"/>
          <w:sz w:val="24"/>
          <w:szCs w:val="24"/>
          <w:lang w:val="en-US" w:eastAsia="en-US" w:bidi="en-US"/>
        </w:rPr>
        <w:t>the quantitative portion of the study relied on the participants</w:t>
      </w:r>
      <w:r>
        <w:rPr>
          <w:rFonts w:hint="default" w:ascii="Times New Roman" w:hAnsi="Times New Roman" w:eastAsia="宋体" w:cs="Times New Roman"/>
          <w:sz w:val="24"/>
          <w:szCs w:val="24"/>
          <w:lang w:val="en-US" w:eastAsia="zh-CN" w:bidi="en-US"/>
        </w:rPr>
        <w:t>’</w:t>
      </w:r>
      <w:r>
        <w:rPr>
          <w:rFonts w:hint="default" w:ascii="Times New Roman" w:hAnsi="Times New Roman" w:eastAsia="Garamond" w:cs="Times New Roman"/>
          <w:sz w:val="24"/>
          <w:szCs w:val="24"/>
          <w:lang w:val="en-US" w:eastAsia="en-US" w:bidi="en-US"/>
        </w:rPr>
        <w:t xml:space="preserve"> self-report of their comprehension strategy that limits generaliza</w:t>
      </w:r>
      <w:r>
        <w:rPr>
          <w:rFonts w:hint="eastAsia" w:ascii="Times New Roman" w:hAnsi="Times New Roman" w:eastAsia="宋体" w:cs="Times New Roman"/>
          <w:sz w:val="24"/>
          <w:szCs w:val="24"/>
          <w:lang w:val="en-US" w:eastAsia="zh-CN" w:bidi="en-US"/>
        </w:rPr>
        <w:t>tion</w:t>
      </w:r>
      <w:r>
        <w:rPr>
          <w:rFonts w:hint="default" w:ascii="Times New Roman" w:hAnsi="Times New Roman" w:eastAsia="Garamond" w:cs="Times New Roman"/>
          <w:sz w:val="24"/>
          <w:szCs w:val="24"/>
          <w:lang w:val="en-US" w:eastAsia="en-US" w:bidi="en-US"/>
        </w:rPr>
        <w:t xml:space="preserve"> of the</w:t>
      </w:r>
      <w:r>
        <w:rPr>
          <w:rFonts w:hint="eastAsia" w:ascii="Times New Roman" w:hAnsi="Times New Roman" w:eastAsia="宋体" w:cs="Times New Roman"/>
          <w:sz w:val="24"/>
          <w:szCs w:val="24"/>
          <w:lang w:val="en-US" w:eastAsia="zh-CN" w:bidi="en-US"/>
        </w:rPr>
        <w:t xml:space="preserve"> </w:t>
      </w:r>
      <w:r>
        <w:rPr>
          <w:rFonts w:hint="default" w:ascii="Times New Roman" w:hAnsi="Times New Roman" w:eastAsia="Garamond" w:cs="Times New Roman"/>
          <w:sz w:val="24"/>
          <w:szCs w:val="24"/>
          <w:lang w:val="en-US" w:eastAsia="en-US" w:bidi="en-US"/>
        </w:rPr>
        <w:t xml:space="preserve">findings. </w:t>
      </w:r>
      <w:r>
        <w:rPr>
          <w:rFonts w:hint="eastAsia" w:ascii="Times New Roman" w:hAnsi="Times New Roman" w:eastAsia="宋体" w:cs="Times New Roman"/>
          <w:sz w:val="24"/>
          <w:szCs w:val="24"/>
          <w:lang w:val="en-US" w:eastAsia="zh-CN" w:bidi="en-US"/>
        </w:rPr>
        <w:t>Also, it is hard to</w:t>
      </w:r>
      <w:r>
        <w:rPr>
          <w:rFonts w:hint="default" w:ascii="Times New Roman" w:hAnsi="Times New Roman" w:eastAsia="Garamond" w:cs="Times New Roman"/>
          <w:sz w:val="24"/>
          <w:szCs w:val="24"/>
          <w:lang w:val="en-US" w:eastAsia="en-US" w:bidi="en-US"/>
        </w:rPr>
        <w:t xml:space="preserve"> observe actual student behavior during testing.</w:t>
      </w:r>
      <w:r>
        <w:rPr>
          <w:rFonts w:hint="eastAsia" w:ascii="Times New Roman" w:hAnsi="Times New Roman" w:eastAsia="宋体" w:cs="Times New Roman"/>
          <w:sz w:val="24"/>
          <w:szCs w:val="24"/>
          <w:lang w:val="en-US" w:eastAsia="zh-CN" w:bidi="en-US"/>
        </w:rPr>
        <w:t xml:space="preserve"> Therefore, the author is advised to use </w:t>
      </w:r>
      <w:r>
        <w:rPr>
          <w:rFonts w:hint="default" w:ascii="Times New Roman" w:hAnsi="Times New Roman" w:eastAsia="Garamond" w:cs="Times New Roman"/>
          <w:sz w:val="24"/>
          <w:szCs w:val="24"/>
          <w:lang w:val="en-US" w:eastAsia="en-US" w:bidi="en-US"/>
        </w:rPr>
        <w:t xml:space="preserve">more methods to </w:t>
      </w:r>
      <w:r>
        <w:rPr>
          <w:rFonts w:hint="eastAsia" w:ascii="Times New Roman" w:hAnsi="Times New Roman" w:eastAsia="宋体" w:cs="Times New Roman"/>
          <w:sz w:val="24"/>
          <w:szCs w:val="24"/>
          <w:lang w:val="en-US" w:eastAsia="zh-CN" w:bidi="en-US"/>
        </w:rPr>
        <w:t>collect data and analyse data.</w:t>
      </w:r>
    </w:p>
    <w:p>
      <w:pPr>
        <w:pStyle w:val="3"/>
        <w:spacing w:line="480" w:lineRule="auto"/>
        <w:ind w:right="278" w:firstLine="720" w:firstLineChars="300"/>
        <w:jc w:val="both"/>
        <w:rPr>
          <w:rFonts w:hint="eastAsia" w:ascii="Times New Roman" w:hAnsi="Times New Roman" w:eastAsia="宋体" w:cs="Times New Roman"/>
          <w:sz w:val="24"/>
          <w:szCs w:val="24"/>
          <w:lang w:val="en-US" w:eastAsia="zh-CN" w:bidi="en-US"/>
        </w:rPr>
      </w:pPr>
    </w:p>
    <w:p>
      <w:pPr>
        <w:pStyle w:val="3"/>
        <w:spacing w:line="480" w:lineRule="auto"/>
        <w:ind w:right="278" w:firstLine="843" w:firstLineChars="300"/>
        <w:jc w:val="center"/>
        <w:rPr>
          <w:rFonts w:hint="eastAsia" w:ascii="Times New Roman" w:hAnsi="Times New Roman" w:eastAsia="宋体" w:cs="Times New Roman"/>
          <w:b/>
          <w:bCs/>
          <w:sz w:val="28"/>
          <w:szCs w:val="28"/>
          <w:lang w:val="en-US" w:eastAsia="zh-CN" w:bidi="en-US"/>
        </w:rPr>
      </w:pPr>
      <w:r>
        <w:rPr>
          <w:rFonts w:hint="eastAsia" w:ascii="Times New Roman" w:hAnsi="Times New Roman" w:eastAsia="宋体" w:cs="Times New Roman"/>
          <w:b/>
          <w:bCs/>
          <w:sz w:val="28"/>
          <w:szCs w:val="28"/>
          <w:lang w:val="en-US" w:eastAsia="zh-CN" w:bidi="en-US"/>
        </w:rPr>
        <w:t>6. Summary</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 xml:space="preserve">There is no doubt that </w:t>
      </w:r>
      <w:r>
        <w:rPr>
          <w:rFonts w:hint="eastAsia" w:ascii="Times New Roman" w:hAnsi="Times New Roman" w:eastAsia="Garamond" w:cs="Times New Roman"/>
          <w:sz w:val="24"/>
          <w:szCs w:val="24"/>
          <w:lang w:val="en-US" w:eastAsia="en-GB" w:bidi="en-US"/>
        </w:rPr>
        <w:t>the results support the theory on which the paper is based</w:t>
      </w:r>
      <w:r>
        <w:rPr>
          <w:rFonts w:hint="eastAsia" w:ascii="Times New Roman" w:hAnsi="Times New Roman" w:eastAsia="Garamond" w:cs="Times New Roman"/>
          <w:sz w:val="24"/>
          <w:szCs w:val="24"/>
          <w:lang w:val="en-US" w:eastAsia="zh-CN" w:bidi="en-US"/>
        </w:rPr>
        <w:t>. The study provides an analysis of the data collected to examine linguistic, cognitive, as well as affective factors that impact adolescent ELLs</w:t>
      </w:r>
      <w:r>
        <w:rPr>
          <w:rFonts w:hint="default" w:ascii="Times New Roman" w:hAnsi="Times New Roman" w:eastAsia="Garamond" w:cs="Times New Roman"/>
          <w:sz w:val="24"/>
          <w:szCs w:val="24"/>
          <w:lang w:val="en-US" w:eastAsia="zh-CN" w:bidi="en-US"/>
        </w:rPr>
        <w:t>’</w:t>
      </w:r>
      <w:r>
        <w:rPr>
          <w:rFonts w:hint="eastAsia" w:ascii="Times New Roman" w:hAnsi="Times New Roman" w:eastAsia="Garamond" w:cs="Times New Roman"/>
          <w:sz w:val="24"/>
          <w:szCs w:val="24"/>
          <w:lang w:val="en-US" w:eastAsia="zh-CN" w:bidi="en-US"/>
        </w:rPr>
        <w:t xml:space="preserve"> performance on a state standardized reading achievement test. Three data sources were used to investigate the overarching quantitative research questions of ―How do ELLs‘ reported use of reading strategies and their level of English language proficiency impact their reading achievement? Through multiple regression analyses two models of reading achievement as measured by the FCAT Reading developmental scale score were built and evaluated. Both models were statistically significant and explained 38% and 40% variance in reading achievement, respectively, but in both cases only one predictor variable was found to be a statistically significant contributor to the model.</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The analysis of individual interviews with nine students who had also participated in the quantitative portion of the study yielded the discovery of three themes that describe how English language learners approach a standardized reading achievement test which was the qualitative research question. These themes are affect, strategy use, and perseverance.</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sectPr>
          <w:pgSz w:w="12240" w:h="15840"/>
          <w:pgMar w:top="1360" w:right="1220" w:bottom="1260" w:left="1160" w:header="0" w:footer="988" w:gutter="0"/>
          <w:cols w:space="720" w:num="1"/>
        </w:sect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default"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The results of this study indicates that the linguistic and cognitive factors impacting reading performance play the same part in the testing. As the students have higher English proficiency, students</w:t>
      </w:r>
      <w:r>
        <w:rPr>
          <w:rFonts w:hint="default" w:ascii="Times New Roman" w:hAnsi="Times New Roman" w:eastAsia="Garamond" w:cs="Times New Roman"/>
          <w:sz w:val="24"/>
          <w:szCs w:val="24"/>
          <w:lang w:val="en-US" w:eastAsia="zh-CN" w:bidi="en-US"/>
        </w:rPr>
        <w:t>’</w:t>
      </w:r>
      <w:r>
        <w:rPr>
          <w:rFonts w:hint="eastAsia" w:ascii="Times New Roman" w:hAnsi="Times New Roman" w:eastAsia="Garamond" w:cs="Times New Roman"/>
          <w:sz w:val="24"/>
          <w:szCs w:val="24"/>
          <w:lang w:val="en-US" w:eastAsia="zh-CN" w:bidi="en-US"/>
        </w:rPr>
        <w:t xml:space="preserve"> standardized achievement test performance are expected to increase accordingly. It takes more time to acquire academic language than to acquire basic language skills (speaking/listening, reading, writing) to function in daily life (Cummins, 1979).</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Recommendations made for the instruction of comprehension strategies consist of the raising of metacognitive awareness through the explicit modeling of the thought processes involved in reading comprehension, including determining the meaning of unknown words.</w:t>
      </w:r>
    </w:p>
    <w:p>
      <w:pPr>
        <w:spacing w:after="0" w:line="480" w:lineRule="auto"/>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REFERENCES</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Coniam, D. (2012). Exploring reviewer reactions to manuscripts submitted to academic journals. System 40: 544-553.</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[2] Huang, B., Li, W., Lan, T.,&amp; Xie, Z. (2008). Reflection and measures of cultivation quality of doctoral  candidates---based on  the analysis and research of doctoral dissertations’ results of experts review. Journal of Inner Mongolia Agricultural University (Social Science Edition) 10(4):171-172. (In Chinese, my translation)</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[3] Huo, D. (2013). Research on quality assurance system of graduate education in China under the perspective of international comparison. Master thesis paper. Nanjing: Nanjing University of Aeronautics and Astronautics.</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[4] Jia, Y. &amp; Yun, S. (2008). Thought to Outside Peer Review System of Master Degree Thesis of P. E. in Hebei. Journal of Hebei Institute of Physical Education 22(3):28-30.</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Abedi, J. (2004). The No Child Left Behind Act and English language learner</w:t>
      </w:r>
      <w:bookmarkStart w:id="2" w:name="_GoBack"/>
      <w:bookmarkEnd w:id="2"/>
      <w:r>
        <w:rPr>
          <w:rFonts w:hint="eastAsia" w:ascii="Times New Roman" w:hAnsi="Times New Roman" w:eastAsia="Garamond" w:cs="Times New Roman"/>
          <w:sz w:val="24"/>
          <w:szCs w:val="24"/>
          <w:lang w:val="en-US" w:eastAsia="zh-CN" w:bidi="en-US"/>
        </w:rPr>
        <w:t>s: Assessment and accountability issues. Educational Researcher, 33(1), 4-14.</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Alderson, J. C. (1984). Reading in a foreign language: A reading problem or a language problem? In J. C. Alerson &amp; A. H. Urquhart (Eds.), Reading in a foreign language (pp. 1- 27). New York: Longman.</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[6]Alderson, J. C. (2000). Assessing reading. Cambridge: Cambridge University Press.</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[7]Alderson, J. C., &amp; Urquhart, A. H. (1984). Reading in a foreign language. New York: Longman.</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 xml:space="preserve">Alexander, P. A., &amp; Jetton, T. L. (2000). Learning from text: A multidimensional and developmental perspective. </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M. L. Kamil, P. B. Mosenthal, P. D. Pearson &amp; R. Barr (Eds.), Handbook of Reading Research, Volume III (pp. 285-310). Mahwah, NJ: Lawrence Erlbaum Associates.</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Cummins, J. (1979). Linguistic interdependence and the educational development of bilingual children. Review of Educational Research, 49, 222-251.</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r>
        <w:rPr>
          <w:rFonts w:hint="eastAsia" w:ascii="Times New Roman" w:hAnsi="Times New Roman" w:eastAsia="Garamond" w:cs="Times New Roman"/>
          <w:sz w:val="24"/>
          <w:szCs w:val="24"/>
          <w:lang w:val="en-US" w:eastAsia="zh-CN" w:bidi="en-US"/>
        </w:rPr>
        <w:t>Cummins, J. (1981). The role of primary language development in promoting educational success for language minority students. In Schooling and language minority students: A theoretical framework (pp. 3-49). Los Angeles: California State University Evaluation, Dissemination, and Assessment Center.</w:t>
      </w: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pPr>
    </w:p>
    <w:p>
      <w:pPr>
        <w:keepNext w:val="0"/>
        <w:keepLines w:val="0"/>
        <w:pageBreakBefore w:val="0"/>
        <w:widowControl w:val="0"/>
        <w:kinsoku/>
        <w:wordWrap/>
        <w:overflowPunct/>
        <w:topLinePunct w:val="0"/>
        <w:autoSpaceDE w:val="0"/>
        <w:autoSpaceDN w:val="0"/>
        <w:bidi w:val="0"/>
        <w:spacing w:line="360" w:lineRule="auto"/>
        <w:ind w:firstLine="480" w:firstLineChars="200"/>
        <w:jc w:val="both"/>
        <w:textAlignment w:val="auto"/>
        <w:rPr>
          <w:rFonts w:hint="eastAsia" w:ascii="Times New Roman" w:hAnsi="Times New Roman" w:eastAsia="Garamond" w:cs="Times New Roman"/>
          <w:sz w:val="24"/>
          <w:szCs w:val="24"/>
          <w:lang w:val="en-US" w:eastAsia="zh-CN" w:bidi="en-US"/>
        </w:rPr>
        <w:sectPr>
          <w:footerReference r:id="rId5" w:type="default"/>
          <w:pgSz w:w="12240" w:h="15840"/>
          <w:pgMar w:top="1360" w:right="1220" w:bottom="1260" w:left="1160" w:header="0" w:footer="988" w:gutter="0"/>
          <w:cols w:space="720" w:num="1"/>
        </w:sectPr>
      </w:pPr>
    </w:p>
    <w:p>
      <w:pPr>
        <w:pStyle w:val="3"/>
        <w:spacing w:before="90" w:line="480" w:lineRule="auto"/>
        <w:ind w:right="223" w:firstLine="719"/>
        <w:jc w:val="both"/>
        <w:rPr>
          <w:rFonts w:hint="eastAsia" w:ascii="Times New Roman" w:hAnsi="Times New Roman" w:eastAsia="宋体" w:cs="Times New Roman"/>
          <w:sz w:val="24"/>
          <w:szCs w:val="24"/>
          <w:lang w:val="en-US" w:eastAsia="zh-CN"/>
        </w:rPr>
      </w:pPr>
    </w:p>
    <w:p>
      <w:pPr>
        <w:pStyle w:val="3"/>
        <w:spacing w:line="480" w:lineRule="auto"/>
        <w:ind w:right="278" w:firstLine="723" w:firstLineChars="300"/>
        <w:jc w:val="both"/>
        <w:rPr>
          <w:rFonts w:hint="default" w:ascii="Times New Roman" w:hAnsi="Times New Roman" w:eastAsia="宋体" w:cs="Times New Roman"/>
          <w:b/>
          <w:bCs/>
          <w:sz w:val="24"/>
          <w:szCs w:val="24"/>
          <w:lang w:val="en-US" w:eastAsia="zh-CN" w:bidi="en-US"/>
        </w:rPr>
      </w:pPr>
    </w:p>
    <w:p>
      <w:pPr>
        <w:pStyle w:val="3"/>
        <w:spacing w:line="480" w:lineRule="auto"/>
        <w:ind w:right="278" w:firstLine="720" w:firstLineChars="300"/>
        <w:jc w:val="both"/>
        <w:rPr>
          <w:rFonts w:hint="default" w:ascii="Times New Roman" w:hAnsi="Times New Roman" w:eastAsia="宋体" w:cs="Times New Roman"/>
          <w:sz w:val="24"/>
          <w:szCs w:val="24"/>
          <w:lang w:val="en-US" w:eastAsia="zh-CN" w:bidi="en-US"/>
        </w:rPr>
      </w:pPr>
    </w:p>
    <w:p>
      <w:pPr>
        <w:pStyle w:val="3"/>
        <w:ind w:left="113" w:right="145" w:firstLine="211"/>
        <w:jc w:val="both"/>
        <w:rPr>
          <w:color w:val="FF0000"/>
        </w:rPr>
      </w:pPr>
    </w:p>
    <w:p>
      <w:pPr>
        <w:pStyle w:val="3"/>
        <w:spacing w:line="480" w:lineRule="auto"/>
        <w:ind w:right="278" w:firstLine="480" w:firstLineChars="200"/>
        <w:jc w:val="both"/>
        <w:rPr>
          <w:rFonts w:hint="default" w:ascii="Times New Roman" w:hAnsi="Times New Roman" w:eastAsia="Garamond" w:cs="Times New Roman"/>
          <w:sz w:val="24"/>
          <w:szCs w:val="24"/>
          <w:lang w:val="en-US" w:eastAsia="en-US" w:bidi="en-US"/>
        </w:rPr>
      </w:pP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p>
    <w:p>
      <w:pPr>
        <w:pStyle w:val="6"/>
        <w:keepNext w:val="0"/>
        <w:keepLines w:val="0"/>
        <w:pageBreakBefore w:val="0"/>
        <w:widowControl w:val="0"/>
        <w:numPr>
          <w:ilvl w:val="0"/>
          <w:numId w:val="0"/>
        </w:numPr>
        <w:kinsoku/>
        <w:wordWrap/>
        <w:overflowPunct/>
        <w:topLinePunct w:val="0"/>
        <w:autoSpaceDE w:val="0"/>
        <w:autoSpaceDN w:val="0"/>
        <w:bidi w:val="0"/>
        <w:snapToGrid w:val="0"/>
        <w:spacing w:after="0" w:line="360" w:lineRule="auto"/>
        <w:ind w:right="0" w:rightChars="0" w:firstLine="480" w:firstLineChars="200"/>
        <w:jc w:val="both"/>
        <w:textAlignment w:val="auto"/>
        <w:rPr>
          <w:rFonts w:hint="default" w:ascii="Times New Roman" w:hAnsi="Times New Roman" w:cs="Times New Roman"/>
          <w:sz w:val="24"/>
          <w:szCs w:val="24"/>
          <w:lang w:val="en-US" w:eastAsia="zh-CN" w:bidi="en-US"/>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mc:AlternateContent>
        <mc:Choice Requires="wps">
          <w:drawing>
            <wp:anchor distT="0" distB="0" distL="114300" distR="114300" simplePos="0" relativeHeight="251661312" behindDoc="1" locked="0" layoutInCell="1" allowOverlap="1">
              <wp:simplePos x="0" y="0"/>
              <wp:positionH relativeFrom="page">
                <wp:posOffset>3759200</wp:posOffset>
              </wp:positionH>
              <wp:positionV relativeFrom="page">
                <wp:posOffset>9240520</wp:posOffset>
              </wp:positionV>
              <wp:extent cx="254635" cy="19431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254635" cy="194310"/>
                      </a:xfrm>
                      <a:prstGeom prst="rect">
                        <a:avLst/>
                      </a:prstGeom>
                      <a:noFill/>
                      <a:ln>
                        <a:noFill/>
                      </a:ln>
                    </wps:spPr>
                    <wps:txbx>
                      <w:txbxContent>
                        <w:p>
                          <w:pPr>
                            <w:pStyle w:val="3"/>
                            <w:spacing w:before="10"/>
                            <w:ind w:left="40"/>
                          </w:pPr>
                          <w:r>
                            <w:fldChar w:fldCharType="begin"/>
                          </w:r>
                          <w:r>
                            <w:instrText xml:space="preserve"> PAGE  \* roman </w:instrText>
                          </w:r>
                          <w:r>
                            <w:fldChar w:fldCharType="separate"/>
                          </w:r>
                          <w:r>
                            <w:t>viii</w:t>
                          </w:r>
                          <w:r>
                            <w:fldChar w:fldCharType="end"/>
                          </w:r>
                        </w:p>
                      </w:txbxContent>
                    </wps:txbx>
                    <wps:bodyPr lIns="0" tIns="0" rIns="0" bIns="0" upright="1"/>
                  </wps:wsp>
                </a:graphicData>
              </a:graphic>
            </wp:anchor>
          </w:drawing>
        </mc:Choice>
        <mc:Fallback>
          <w:pict>
            <v:shape id="_x0000_s1026" o:spid="_x0000_s1026" o:spt="202" type="#_x0000_t202" style="position:absolute;left:0pt;margin-left:296pt;margin-top:727.6pt;height:15.3pt;width:20.05pt;mso-position-horizontal-relative:page;mso-position-vertical-relative:page;z-index:-251655168;mso-width-relative:page;mso-height-relative:page;" filled="f" stroked="f" coordsize="21600,21600" o:gfxdata="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3CQ7NsAAAANAQAADwAAAAAAAAABACAAAAAiAAAAZHJzL2Rvd25yZXYueG1s&#10;UEsBAhQAFAAAAAgAh07iQGtap5W8AQAAcwMAAA4AAAAAAAAAAQAgAAAAKgEAAGRycy9lMm9Eb2Mu&#10;eG1sUEsFBgAAAAAGAAYAWQEAAFgFAAAAAA==&#10;">
              <v:fill on="f" focussize="0,0"/>
              <v:stroke on="f"/>
              <v:imagedata o:title=""/>
              <o:lock v:ext="edit" aspectratio="f"/>
              <v:textbox inset="0mm,0mm,0mm,0mm">
                <w:txbxContent>
                  <w:p>
                    <w:pPr>
                      <w:pStyle w:val="3"/>
                      <w:spacing w:before="10"/>
                      <w:ind w:left="40"/>
                    </w:pPr>
                    <w:r>
                      <w:fldChar w:fldCharType="begin"/>
                    </w:r>
                    <w:r>
                      <w:instrText xml:space="preserve"> PAGE  \* roman </w:instrText>
                    </w:r>
                    <w:r>
                      <w:fldChar w:fldCharType="separate"/>
                    </w:r>
                    <w:r>
                      <w:t>viii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DDFCD2"/>
    <w:multiLevelType w:val="singleLevel"/>
    <w:tmpl w:val="E1DDFCD2"/>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4A49F9"/>
    <w:rsid w:val="0C083065"/>
    <w:rsid w:val="135712BA"/>
    <w:rsid w:val="13C20131"/>
    <w:rsid w:val="174A49F9"/>
    <w:rsid w:val="174B3BEE"/>
    <w:rsid w:val="186C33C8"/>
    <w:rsid w:val="188E3835"/>
    <w:rsid w:val="262160AE"/>
    <w:rsid w:val="2D862E33"/>
    <w:rsid w:val="3BB5027E"/>
    <w:rsid w:val="455917B5"/>
    <w:rsid w:val="578E1B4F"/>
    <w:rsid w:val="64CF2C8E"/>
    <w:rsid w:val="691321BB"/>
    <w:rsid w:val="6D8313DC"/>
    <w:rsid w:val="6E4F067C"/>
    <w:rsid w:val="76182045"/>
    <w:rsid w:val="7DB56542"/>
    <w:rsid w:val="7FAD4202"/>
    <w:rsid w:val="7FC11F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Garamond" w:hAnsi="Garamond" w:eastAsia="Garamond" w:cs="Garamond"/>
      <w:sz w:val="22"/>
      <w:szCs w:val="22"/>
      <w:lang w:val="en-US" w:eastAsia="en-US" w:bidi="en-US"/>
    </w:rPr>
  </w:style>
  <w:style w:type="paragraph" w:styleId="2">
    <w:name w:val="heading 1"/>
    <w:basedOn w:val="1"/>
    <w:next w:val="1"/>
    <w:qFormat/>
    <w:uiPriority w:val="1"/>
    <w:pPr>
      <w:ind w:left="677" w:hanging="271"/>
      <w:outlineLvl w:val="0"/>
    </w:pPr>
    <w:rPr>
      <w:rFonts w:ascii="Calibri" w:hAnsi="Calibri" w:eastAsia="Calibri" w:cs="Calibri"/>
      <w:b/>
      <w:bCs/>
      <w:sz w:val="22"/>
      <w:szCs w:val="22"/>
      <w:lang w:val="en-US" w:eastAsia="en-US" w:bidi="en-US"/>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Garamond" w:hAnsi="Garamond" w:eastAsia="Garamond" w:cs="Garamond"/>
      <w:sz w:val="21"/>
      <w:szCs w:val="21"/>
      <w:lang w:val="en-US" w:eastAsia="en-US" w:bidi="en-US"/>
    </w:rPr>
  </w:style>
  <w:style w:type="paragraph" w:styleId="6">
    <w:name w:val="List Paragraph"/>
    <w:basedOn w:val="1"/>
    <w:qFormat/>
    <w:uiPriority w:val="1"/>
    <w:pPr>
      <w:ind w:left="677" w:hanging="271"/>
    </w:pPr>
    <w:rPr>
      <w:rFonts w:ascii="Garamond" w:hAnsi="Garamond" w:eastAsia="Garamond" w:cs="Garamond"/>
      <w:lang w:val="en-US" w:eastAsia="en-US" w:bidi="en-US"/>
    </w:rPr>
  </w:style>
  <w:style w:type="paragraph" w:customStyle="1" w:styleId="7">
    <w:name w:val="Table Paragraph"/>
    <w:basedOn w:val="1"/>
    <w:qFormat/>
    <w:uiPriority w:val="1"/>
    <w:rPr>
      <w:rFonts w:ascii="Garamond" w:hAnsi="Garamond" w:eastAsia="Garamond" w:cs="Garamond"/>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2021-11-30T04:57:00Z</dcterms:created>
  <dc:creator>Administrator</dc:creator>
  <cp:lastModifiedBy>GRACE 15185159814</cp:lastModifiedBy>
  <dcterms:modified xsi:type="dcterms:W3CDTF">2021-11-30T17:12:53Z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16A5ACE4A4D64B919115C0FB75CD29ED</vt:lpwstr>
  </property>
</Properties>
</file>