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B3890" w14:textId="0951E1DC" w:rsidR="003955F2" w:rsidRPr="002A0015" w:rsidRDefault="00965C7F" w:rsidP="006D0349">
      <w:pPr>
        <w:jc w:val="center"/>
        <w:rPr>
          <w:rFonts w:ascii="Calibri" w:hAnsi="Calibri" w:cs="Calibri"/>
          <w:b/>
          <w:bCs/>
          <w:sz w:val="48"/>
          <w:szCs w:val="48"/>
        </w:rPr>
      </w:pPr>
      <w:r w:rsidRPr="002A0015">
        <w:rPr>
          <w:rFonts w:ascii="Calibri" w:hAnsi="Calibri" w:cs="Calibri"/>
          <w:b/>
          <w:bCs/>
          <w:sz w:val="48"/>
          <w:szCs w:val="48"/>
        </w:rPr>
        <w:t>University of Wales Trinity St David</w:t>
      </w:r>
    </w:p>
    <w:p w14:paraId="36716546" w14:textId="2D08D97B" w:rsidR="002F75D1" w:rsidRPr="002A0015" w:rsidRDefault="002F75D1" w:rsidP="006D0349">
      <w:pPr>
        <w:jc w:val="center"/>
        <w:rPr>
          <w:rFonts w:ascii="Calibri" w:hAnsi="Calibri" w:cs="Calibri"/>
          <w:b/>
          <w:bCs/>
          <w:sz w:val="32"/>
          <w:szCs w:val="32"/>
        </w:rPr>
      </w:pPr>
      <w:r w:rsidRPr="002A0015">
        <w:rPr>
          <w:rFonts w:ascii="Calibri" w:hAnsi="Calibri" w:cs="Calibri"/>
          <w:b/>
          <w:bCs/>
          <w:sz w:val="32"/>
          <w:szCs w:val="32"/>
        </w:rPr>
        <w:t>(UWTSD)</w:t>
      </w:r>
    </w:p>
    <w:p w14:paraId="65A5EBBA" w14:textId="3C8ABCE7" w:rsidR="002F75D1" w:rsidRPr="002A0015" w:rsidRDefault="00BE0139" w:rsidP="006D0349">
      <w:pPr>
        <w:jc w:val="center"/>
        <w:rPr>
          <w:rFonts w:ascii="Calibri" w:hAnsi="Calibri" w:cs="Calibri"/>
          <w:b/>
          <w:bCs/>
          <w:sz w:val="32"/>
          <w:szCs w:val="32"/>
        </w:rPr>
      </w:pPr>
      <w:r w:rsidRPr="002A0015">
        <w:rPr>
          <w:rFonts w:ascii="Calibri" w:hAnsi="Calibri" w:cs="Calibri"/>
          <w:b/>
          <w:bCs/>
          <w:sz w:val="32"/>
          <w:szCs w:val="32"/>
        </w:rPr>
        <w:t>Institute of Science &amp; Art</w:t>
      </w:r>
    </w:p>
    <w:p w14:paraId="15826F64" w14:textId="77777777" w:rsidR="00BE0139" w:rsidRDefault="00BE0139" w:rsidP="006D0349">
      <w:pPr>
        <w:jc w:val="center"/>
        <w:rPr>
          <w:rFonts w:ascii="Calibri" w:hAnsi="Calibri" w:cs="Calibri"/>
        </w:rPr>
      </w:pPr>
    </w:p>
    <w:p w14:paraId="2CC544E5" w14:textId="249A364F" w:rsidR="002F75D1" w:rsidRDefault="00FC279B" w:rsidP="006D0349">
      <w:pPr>
        <w:jc w:val="center"/>
        <w:rPr>
          <w:rFonts w:ascii="Calibri" w:hAnsi="Calibri" w:cs="Calibri"/>
        </w:rPr>
      </w:pPr>
      <w:r>
        <w:rPr>
          <w:rFonts w:ascii="Calibri" w:hAnsi="Calibri" w:cs="Calibri"/>
          <w:noProof/>
        </w:rPr>
        <w:drawing>
          <wp:inline distT="0" distB="0" distL="0" distR="0" wp14:anchorId="3E1C66E2" wp14:editId="5C2E6110">
            <wp:extent cx="4821555" cy="2523280"/>
            <wp:effectExtent l="0" t="0" r="0" b="0"/>
            <wp:docPr id="110080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42106" cy="2534035"/>
                    </a:xfrm>
                    <a:prstGeom prst="rect">
                      <a:avLst/>
                    </a:prstGeom>
                    <a:noFill/>
                  </pic:spPr>
                </pic:pic>
              </a:graphicData>
            </a:graphic>
          </wp:inline>
        </w:drawing>
      </w:r>
    </w:p>
    <w:p w14:paraId="31D5A3CE" w14:textId="77777777" w:rsidR="00965C7F" w:rsidRPr="002A0015" w:rsidRDefault="00965C7F" w:rsidP="49CDB472">
      <w:pPr>
        <w:rPr>
          <w:rFonts w:ascii="Calibri" w:hAnsi="Calibri" w:cs="Calibri"/>
          <w:sz w:val="36"/>
          <w:szCs w:val="36"/>
        </w:rPr>
      </w:pPr>
    </w:p>
    <w:p w14:paraId="00DF9E32" w14:textId="2CD7BCA6" w:rsidR="1ECA4ED0" w:rsidRDefault="1ECA4ED0" w:rsidP="49CDB472">
      <w:pPr>
        <w:jc w:val="center"/>
        <w:rPr>
          <w:rFonts w:ascii="Calibri" w:hAnsi="Calibri" w:cs="Calibri"/>
          <w:b/>
          <w:bCs/>
          <w:sz w:val="52"/>
          <w:szCs w:val="52"/>
        </w:rPr>
      </w:pPr>
      <w:r w:rsidRPr="49CDB472">
        <w:rPr>
          <w:rFonts w:ascii="Calibri" w:hAnsi="Calibri" w:cs="Calibri"/>
          <w:b/>
          <w:bCs/>
          <w:sz w:val="56"/>
          <w:szCs w:val="56"/>
        </w:rPr>
        <w:t xml:space="preserve">Engine Performance </w:t>
      </w:r>
    </w:p>
    <w:p w14:paraId="427541BD" w14:textId="2A70FEA1" w:rsidR="1ECA4ED0" w:rsidRDefault="1ECA4ED0" w:rsidP="49CDB472">
      <w:pPr>
        <w:jc w:val="center"/>
        <w:rPr>
          <w:rFonts w:ascii="Calibri" w:hAnsi="Calibri" w:cs="Calibri"/>
          <w:b/>
          <w:bCs/>
          <w:sz w:val="52"/>
          <w:szCs w:val="52"/>
        </w:rPr>
      </w:pPr>
      <w:r w:rsidRPr="49CDB472">
        <w:rPr>
          <w:rFonts w:ascii="Calibri" w:hAnsi="Calibri" w:cs="Calibri"/>
          <w:b/>
          <w:bCs/>
          <w:sz w:val="56"/>
          <w:szCs w:val="56"/>
        </w:rPr>
        <w:t>Characteristics</w:t>
      </w:r>
    </w:p>
    <w:p w14:paraId="686C47B5" w14:textId="307D4F76" w:rsidR="002A0015" w:rsidRPr="000B259A" w:rsidRDefault="008977BF" w:rsidP="49CDB472">
      <w:pPr>
        <w:jc w:val="center"/>
        <w:rPr>
          <w:rFonts w:ascii="Calibri" w:hAnsi="Calibri" w:cs="Calibri"/>
          <w:i/>
          <w:iCs/>
          <w:sz w:val="36"/>
          <w:szCs w:val="36"/>
        </w:rPr>
      </w:pPr>
      <w:r w:rsidRPr="49CDB472">
        <w:rPr>
          <w:rFonts w:ascii="Calibri" w:hAnsi="Calibri" w:cs="Calibri"/>
          <w:sz w:val="36"/>
          <w:szCs w:val="36"/>
        </w:rPr>
        <w:t xml:space="preserve"> </w:t>
      </w:r>
      <w:r w:rsidR="7BB25684" w:rsidRPr="49CDB472">
        <w:rPr>
          <w:rFonts w:ascii="Calibri" w:hAnsi="Calibri" w:cs="Calibri"/>
          <w:sz w:val="36"/>
          <w:szCs w:val="36"/>
        </w:rPr>
        <w:t>Powertrain Technology</w:t>
      </w:r>
      <w:r w:rsidRPr="49CDB472">
        <w:rPr>
          <w:rFonts w:ascii="Calibri" w:hAnsi="Calibri" w:cs="Calibri"/>
          <w:sz w:val="36"/>
          <w:szCs w:val="36"/>
        </w:rPr>
        <w:t xml:space="preserve"> </w:t>
      </w:r>
      <w:r w:rsidR="549C00F9" w:rsidRPr="49CDB472">
        <w:rPr>
          <w:rFonts w:ascii="Calibri" w:hAnsi="Calibri" w:cs="Calibri"/>
          <w:sz w:val="36"/>
          <w:szCs w:val="36"/>
        </w:rPr>
        <w:t>ACHA4029</w:t>
      </w:r>
    </w:p>
    <w:p w14:paraId="4EDCC394" w14:textId="77777777" w:rsidR="002A0015" w:rsidRDefault="002A0015" w:rsidP="007057DB">
      <w:pPr>
        <w:jc w:val="center"/>
        <w:rPr>
          <w:rFonts w:ascii="Calibri" w:hAnsi="Calibri" w:cs="Calibri"/>
        </w:rPr>
      </w:pPr>
    </w:p>
    <w:p w14:paraId="5736604A" w14:textId="77777777" w:rsidR="000B259A" w:rsidRDefault="006A1F1C" w:rsidP="000B259A">
      <w:pPr>
        <w:jc w:val="center"/>
        <w:rPr>
          <w:rFonts w:ascii="Calibri" w:hAnsi="Calibri" w:cs="Calibri"/>
        </w:rPr>
      </w:pPr>
      <w:r>
        <w:rPr>
          <w:rFonts w:ascii="Calibri" w:hAnsi="Calibri" w:cs="Calibri"/>
        </w:rPr>
        <w:t xml:space="preserve">Name: </w:t>
      </w:r>
      <w:r w:rsidR="008977BF">
        <w:rPr>
          <w:rFonts w:ascii="Calibri" w:hAnsi="Calibri" w:cs="Calibri"/>
        </w:rPr>
        <w:t>Harry Glynn</w:t>
      </w:r>
    </w:p>
    <w:p w14:paraId="67C4F0AC" w14:textId="7B751F15" w:rsidR="00965C7F" w:rsidRDefault="008977BF" w:rsidP="000B259A">
      <w:pPr>
        <w:jc w:val="center"/>
        <w:rPr>
          <w:rFonts w:ascii="Calibri" w:hAnsi="Calibri" w:cs="Calibri"/>
        </w:rPr>
      </w:pPr>
      <w:r>
        <w:rPr>
          <w:rFonts w:ascii="Calibri" w:hAnsi="Calibri" w:cs="Calibri"/>
        </w:rPr>
        <w:t>Student Number: 2505</w:t>
      </w:r>
      <w:r w:rsidR="006A1F1C">
        <w:rPr>
          <w:rFonts w:ascii="Calibri" w:hAnsi="Calibri" w:cs="Calibri"/>
        </w:rPr>
        <w:t>630</w:t>
      </w:r>
    </w:p>
    <w:p w14:paraId="2B343F08" w14:textId="6D18A96D" w:rsidR="006A1F1C" w:rsidRPr="007057DB" w:rsidRDefault="006A1F1C" w:rsidP="49CDB472">
      <w:pPr>
        <w:jc w:val="center"/>
        <w:rPr>
          <w:rFonts w:ascii="Calibri" w:hAnsi="Calibri" w:cs="Calibri"/>
          <w:i/>
          <w:iCs/>
        </w:rPr>
      </w:pPr>
      <w:r w:rsidRPr="49CDB472">
        <w:rPr>
          <w:rFonts w:ascii="Calibri" w:hAnsi="Calibri" w:cs="Calibri"/>
        </w:rPr>
        <w:t>Date of Report:</w:t>
      </w:r>
      <w:r w:rsidR="007057DB" w:rsidRPr="49CDB472">
        <w:rPr>
          <w:rFonts w:ascii="Calibri" w:hAnsi="Calibri" w:cs="Calibri"/>
        </w:rPr>
        <w:t xml:space="preserve"> </w:t>
      </w:r>
      <w:r w:rsidR="5D220D2A" w:rsidRPr="49CDB472">
        <w:rPr>
          <w:rFonts w:ascii="Calibri" w:hAnsi="Calibri" w:cs="Calibri"/>
          <w:i/>
          <w:iCs/>
        </w:rPr>
        <w:t>03/2026</w:t>
      </w:r>
    </w:p>
    <w:p w14:paraId="15A19652" w14:textId="77777777" w:rsidR="00E92675" w:rsidRDefault="00F55956">
      <w:pPr>
        <w:rPr>
          <w:rFonts w:ascii="Calibri" w:hAnsi="Calibri" w:cs="Calibri"/>
        </w:rPr>
      </w:pPr>
      <w:r>
        <w:rPr>
          <w:rFonts w:ascii="Calibri" w:hAnsi="Calibri" w:cs="Calibri"/>
        </w:rPr>
        <w:lastRenderedPageBreak/>
        <w:br w:type="page"/>
      </w:r>
    </w:p>
    <w:sdt>
      <w:sdtPr>
        <w:rPr>
          <w:rFonts w:asciiTheme="minorHAnsi" w:eastAsiaTheme="minorEastAsia" w:hAnsiTheme="minorHAnsi" w:cstheme="minorBidi"/>
          <w:color w:val="auto"/>
          <w:kern w:val="2"/>
          <w:sz w:val="24"/>
          <w:szCs w:val="24"/>
          <w:lang w:val="en-GB"/>
          <w14:ligatures w14:val="standardContextual"/>
        </w:rPr>
        <w:id w:val="387172915"/>
        <w:docPartObj>
          <w:docPartGallery w:val="Table of Contents"/>
          <w:docPartUnique/>
        </w:docPartObj>
      </w:sdtPr>
      <w:sdtEndPr/>
      <w:sdtContent>
        <w:p w14:paraId="7310865A" w14:textId="46DC55FE" w:rsidR="00E92675" w:rsidRPr="00B74512" w:rsidRDefault="00E92675">
          <w:pPr>
            <w:pStyle w:val="TOCHeading"/>
            <w:rPr>
              <w:rStyle w:val="Style1Char"/>
            </w:rPr>
          </w:pPr>
          <w:r w:rsidRPr="2211E77E">
            <w:rPr>
              <w:rStyle w:val="Style1Char"/>
            </w:rPr>
            <w:t>Contents</w:t>
          </w:r>
        </w:p>
        <w:p w14:paraId="3B0FBC0A" w14:textId="2A6A5CB9" w:rsidR="00437EC1" w:rsidRDefault="2211E77E" w:rsidP="2211E77E">
          <w:pPr>
            <w:pStyle w:val="TOC1"/>
            <w:tabs>
              <w:tab w:val="left" w:pos="480"/>
              <w:tab w:val="right" w:leader="dot" w:pos="9015"/>
            </w:tabs>
            <w:rPr>
              <w:rStyle w:val="Hyperlink"/>
              <w:noProof/>
              <w:lang w:eastAsia="en-GB"/>
            </w:rPr>
          </w:pPr>
          <w:r>
            <w:fldChar w:fldCharType="begin"/>
          </w:r>
          <w:r w:rsidR="00E92675">
            <w:instrText>TOC \o "1-3" \z \u \h</w:instrText>
          </w:r>
          <w:r>
            <w:fldChar w:fldCharType="separate"/>
          </w:r>
          <w:hyperlink w:anchor="_Toc1148510590">
            <w:r w:rsidRPr="2211E77E">
              <w:rPr>
                <w:rStyle w:val="Hyperlink"/>
              </w:rPr>
              <w:t>1</w:t>
            </w:r>
            <w:r w:rsidR="00E92675">
              <w:tab/>
            </w:r>
            <w:r w:rsidRPr="2211E77E">
              <w:rPr>
                <w:rStyle w:val="Hyperlink"/>
              </w:rPr>
              <w:t>Introduction</w:t>
            </w:r>
            <w:r w:rsidR="00E92675">
              <w:tab/>
            </w:r>
            <w:r w:rsidR="00E92675">
              <w:fldChar w:fldCharType="begin"/>
            </w:r>
            <w:r w:rsidR="00E92675">
              <w:instrText>PAGEREF _Toc1148510590 \h</w:instrText>
            </w:r>
            <w:r w:rsidR="00E92675">
              <w:fldChar w:fldCharType="separate"/>
            </w:r>
            <w:r w:rsidRPr="2211E77E">
              <w:rPr>
                <w:rStyle w:val="Hyperlink"/>
              </w:rPr>
              <w:t>3</w:t>
            </w:r>
            <w:r w:rsidR="00E92675">
              <w:fldChar w:fldCharType="end"/>
            </w:r>
          </w:hyperlink>
        </w:p>
        <w:p w14:paraId="65AD930A" w14:textId="68805771" w:rsidR="00437EC1" w:rsidRDefault="2211E77E" w:rsidP="2211E77E">
          <w:pPr>
            <w:pStyle w:val="TOC1"/>
            <w:tabs>
              <w:tab w:val="left" w:pos="480"/>
              <w:tab w:val="right" w:leader="dot" w:pos="9015"/>
            </w:tabs>
            <w:rPr>
              <w:rStyle w:val="Hyperlink"/>
              <w:noProof/>
              <w:lang w:eastAsia="en-GB"/>
            </w:rPr>
          </w:pPr>
          <w:hyperlink w:anchor="_Toc385556720">
            <w:r w:rsidRPr="2211E77E">
              <w:rPr>
                <w:rStyle w:val="Hyperlink"/>
              </w:rPr>
              <w:t>2</w:t>
            </w:r>
            <w:r w:rsidR="00437EC1">
              <w:tab/>
            </w:r>
            <w:r w:rsidRPr="2211E77E">
              <w:rPr>
                <w:rStyle w:val="Hyperlink"/>
              </w:rPr>
              <w:t>Equipment and Methods</w:t>
            </w:r>
            <w:r w:rsidR="00437EC1">
              <w:tab/>
            </w:r>
            <w:r w:rsidR="00437EC1">
              <w:fldChar w:fldCharType="begin"/>
            </w:r>
            <w:r w:rsidR="00437EC1">
              <w:instrText>PAGEREF _Toc385556720 \h</w:instrText>
            </w:r>
            <w:r w:rsidR="00437EC1">
              <w:fldChar w:fldCharType="separate"/>
            </w:r>
            <w:r w:rsidRPr="2211E77E">
              <w:rPr>
                <w:rStyle w:val="Hyperlink"/>
              </w:rPr>
              <w:t>4</w:t>
            </w:r>
            <w:r w:rsidR="00437EC1">
              <w:fldChar w:fldCharType="end"/>
            </w:r>
          </w:hyperlink>
        </w:p>
        <w:p w14:paraId="4EEEC471" w14:textId="689F99F2" w:rsidR="00437EC1" w:rsidRDefault="2211E77E" w:rsidP="2211E77E">
          <w:pPr>
            <w:pStyle w:val="TOC2"/>
            <w:tabs>
              <w:tab w:val="left" w:pos="720"/>
              <w:tab w:val="right" w:leader="dot" w:pos="9015"/>
            </w:tabs>
            <w:rPr>
              <w:rStyle w:val="Hyperlink"/>
              <w:noProof/>
              <w:lang w:eastAsia="en-GB"/>
            </w:rPr>
          </w:pPr>
          <w:hyperlink w:anchor="_Toc1013673285">
            <w:r w:rsidRPr="2211E77E">
              <w:rPr>
                <w:rStyle w:val="Hyperlink"/>
              </w:rPr>
              <w:t>2.1</w:t>
            </w:r>
            <w:r w:rsidR="00437EC1">
              <w:tab/>
            </w:r>
            <w:r w:rsidRPr="2211E77E">
              <w:rPr>
                <w:rStyle w:val="Hyperlink"/>
              </w:rPr>
              <w:t>Equipment:</w:t>
            </w:r>
            <w:r w:rsidR="00437EC1">
              <w:tab/>
            </w:r>
            <w:r w:rsidR="00437EC1">
              <w:fldChar w:fldCharType="begin"/>
            </w:r>
            <w:r w:rsidR="00437EC1">
              <w:instrText>PAGEREF _Toc1013673285 \h</w:instrText>
            </w:r>
            <w:r w:rsidR="00437EC1">
              <w:fldChar w:fldCharType="separate"/>
            </w:r>
            <w:r w:rsidRPr="2211E77E">
              <w:rPr>
                <w:rStyle w:val="Hyperlink"/>
              </w:rPr>
              <w:t>5</w:t>
            </w:r>
            <w:r w:rsidR="00437EC1">
              <w:fldChar w:fldCharType="end"/>
            </w:r>
          </w:hyperlink>
        </w:p>
        <w:p w14:paraId="38F30CC6" w14:textId="240E9545" w:rsidR="00437EC1" w:rsidRDefault="2211E77E" w:rsidP="2211E77E">
          <w:pPr>
            <w:pStyle w:val="TOC2"/>
            <w:tabs>
              <w:tab w:val="left" w:pos="720"/>
              <w:tab w:val="right" w:leader="dot" w:pos="9015"/>
            </w:tabs>
            <w:rPr>
              <w:rStyle w:val="Hyperlink"/>
              <w:noProof/>
              <w:lang w:eastAsia="en-GB"/>
            </w:rPr>
          </w:pPr>
          <w:hyperlink w:anchor="_Toc974179656">
            <w:r w:rsidRPr="2211E77E">
              <w:rPr>
                <w:rStyle w:val="Hyperlink"/>
              </w:rPr>
              <w:t>2.2</w:t>
            </w:r>
            <w:r w:rsidR="00437EC1">
              <w:tab/>
            </w:r>
            <w:r w:rsidRPr="2211E77E">
              <w:rPr>
                <w:rStyle w:val="Hyperlink"/>
              </w:rPr>
              <w:t>Method:</w:t>
            </w:r>
            <w:r w:rsidR="00437EC1">
              <w:tab/>
            </w:r>
            <w:r w:rsidR="00437EC1">
              <w:fldChar w:fldCharType="begin"/>
            </w:r>
            <w:r w:rsidR="00437EC1">
              <w:instrText>PAGEREF _Toc974179656 \h</w:instrText>
            </w:r>
            <w:r w:rsidR="00437EC1">
              <w:fldChar w:fldCharType="separate"/>
            </w:r>
            <w:r w:rsidRPr="2211E77E">
              <w:rPr>
                <w:rStyle w:val="Hyperlink"/>
              </w:rPr>
              <w:t>5</w:t>
            </w:r>
            <w:r w:rsidR="00437EC1">
              <w:fldChar w:fldCharType="end"/>
            </w:r>
          </w:hyperlink>
        </w:p>
        <w:p w14:paraId="5F3DED15" w14:textId="2E4CBB08" w:rsidR="00437EC1" w:rsidRDefault="2211E77E" w:rsidP="2211E77E">
          <w:pPr>
            <w:pStyle w:val="TOC1"/>
            <w:tabs>
              <w:tab w:val="left" w:pos="480"/>
              <w:tab w:val="right" w:leader="dot" w:pos="9015"/>
            </w:tabs>
            <w:rPr>
              <w:rStyle w:val="Hyperlink"/>
              <w:noProof/>
              <w:lang w:eastAsia="en-GB"/>
            </w:rPr>
          </w:pPr>
          <w:hyperlink w:anchor="_Toc326668247">
            <w:r w:rsidRPr="2211E77E">
              <w:rPr>
                <w:rStyle w:val="Hyperlink"/>
              </w:rPr>
              <w:t>3</w:t>
            </w:r>
            <w:r w:rsidR="00437EC1">
              <w:tab/>
            </w:r>
            <w:r w:rsidRPr="2211E77E">
              <w:rPr>
                <w:rStyle w:val="Hyperlink"/>
              </w:rPr>
              <w:t>Spread Sheets</w:t>
            </w:r>
            <w:r w:rsidR="00437EC1">
              <w:tab/>
            </w:r>
            <w:r w:rsidR="00437EC1">
              <w:fldChar w:fldCharType="begin"/>
            </w:r>
            <w:r w:rsidR="00437EC1">
              <w:instrText>PAGEREF _Toc326668247 \h</w:instrText>
            </w:r>
            <w:r w:rsidR="00437EC1">
              <w:fldChar w:fldCharType="separate"/>
            </w:r>
            <w:r w:rsidRPr="2211E77E">
              <w:rPr>
                <w:rStyle w:val="Hyperlink"/>
              </w:rPr>
              <w:t>5</w:t>
            </w:r>
            <w:r w:rsidR="00437EC1">
              <w:fldChar w:fldCharType="end"/>
            </w:r>
          </w:hyperlink>
        </w:p>
        <w:p w14:paraId="65BD20B5" w14:textId="3B03D9D9" w:rsidR="00437EC1" w:rsidRDefault="2211E77E" w:rsidP="2211E77E">
          <w:pPr>
            <w:pStyle w:val="TOC1"/>
            <w:tabs>
              <w:tab w:val="left" w:pos="480"/>
              <w:tab w:val="right" w:leader="dot" w:pos="9015"/>
            </w:tabs>
            <w:rPr>
              <w:rStyle w:val="Hyperlink"/>
              <w:noProof/>
              <w:lang w:eastAsia="en-GB"/>
            </w:rPr>
          </w:pPr>
          <w:hyperlink w:anchor="_Toc1512586113">
            <w:r w:rsidRPr="2211E77E">
              <w:rPr>
                <w:rStyle w:val="Hyperlink"/>
              </w:rPr>
              <w:t>4</w:t>
            </w:r>
            <w:r w:rsidR="00437EC1">
              <w:tab/>
            </w:r>
            <w:r w:rsidRPr="2211E77E">
              <w:rPr>
                <w:rStyle w:val="Hyperlink"/>
              </w:rPr>
              <w:t>Graphs</w:t>
            </w:r>
            <w:r w:rsidR="00437EC1">
              <w:tab/>
            </w:r>
            <w:r w:rsidR="00437EC1">
              <w:fldChar w:fldCharType="begin"/>
            </w:r>
            <w:r w:rsidR="00437EC1">
              <w:instrText>PAGEREF _Toc1512586113 \h</w:instrText>
            </w:r>
            <w:r w:rsidR="00437EC1">
              <w:fldChar w:fldCharType="separate"/>
            </w:r>
            <w:r w:rsidRPr="2211E77E">
              <w:rPr>
                <w:rStyle w:val="Hyperlink"/>
              </w:rPr>
              <w:t>7</w:t>
            </w:r>
            <w:r w:rsidR="00437EC1">
              <w:fldChar w:fldCharType="end"/>
            </w:r>
          </w:hyperlink>
        </w:p>
        <w:p w14:paraId="239CB70B" w14:textId="626B0B30" w:rsidR="00437EC1" w:rsidRDefault="2211E77E" w:rsidP="2211E77E">
          <w:pPr>
            <w:pStyle w:val="TOC1"/>
            <w:tabs>
              <w:tab w:val="left" w:pos="480"/>
              <w:tab w:val="right" w:leader="dot" w:pos="9015"/>
            </w:tabs>
            <w:rPr>
              <w:rStyle w:val="Hyperlink"/>
              <w:noProof/>
              <w:lang w:eastAsia="en-GB"/>
            </w:rPr>
          </w:pPr>
          <w:hyperlink w:anchor="_Toc1619148203">
            <w:r w:rsidRPr="2211E77E">
              <w:rPr>
                <w:rStyle w:val="Hyperlink"/>
              </w:rPr>
              <w:t>5</w:t>
            </w:r>
            <w:r w:rsidR="00437EC1">
              <w:tab/>
            </w:r>
            <w:r w:rsidRPr="2211E77E">
              <w:rPr>
                <w:rStyle w:val="Hyperlink"/>
              </w:rPr>
              <w:t>Graphs And Result Evaluations</w:t>
            </w:r>
            <w:r w:rsidR="00437EC1">
              <w:tab/>
            </w:r>
            <w:r w:rsidR="00437EC1">
              <w:fldChar w:fldCharType="begin"/>
            </w:r>
            <w:r w:rsidR="00437EC1">
              <w:instrText>PAGEREF _Toc1619148203 \h</w:instrText>
            </w:r>
            <w:r w:rsidR="00437EC1">
              <w:fldChar w:fldCharType="separate"/>
            </w:r>
            <w:r w:rsidRPr="2211E77E">
              <w:rPr>
                <w:rStyle w:val="Hyperlink"/>
              </w:rPr>
              <w:t>8</w:t>
            </w:r>
            <w:r w:rsidR="00437EC1">
              <w:fldChar w:fldCharType="end"/>
            </w:r>
          </w:hyperlink>
        </w:p>
        <w:p w14:paraId="4E26DB11" w14:textId="64146688" w:rsidR="00437EC1" w:rsidRDefault="2211E77E" w:rsidP="2211E77E">
          <w:pPr>
            <w:pStyle w:val="TOC2"/>
            <w:tabs>
              <w:tab w:val="left" w:pos="720"/>
              <w:tab w:val="right" w:leader="dot" w:pos="9015"/>
            </w:tabs>
            <w:rPr>
              <w:rStyle w:val="Hyperlink"/>
              <w:noProof/>
              <w:lang w:eastAsia="en-GB"/>
            </w:rPr>
          </w:pPr>
          <w:hyperlink w:anchor="_Toc1881997681">
            <w:r w:rsidRPr="2211E77E">
              <w:rPr>
                <w:rStyle w:val="Hyperlink"/>
              </w:rPr>
              <w:t>5.1</w:t>
            </w:r>
            <w:r w:rsidR="00437EC1">
              <w:tab/>
            </w:r>
            <w:r w:rsidRPr="2211E77E">
              <w:rPr>
                <w:rStyle w:val="Hyperlink"/>
              </w:rPr>
              <w:t>SFC vs Engine Speed</w:t>
            </w:r>
            <w:r w:rsidR="00437EC1">
              <w:tab/>
            </w:r>
            <w:r w:rsidR="00437EC1">
              <w:fldChar w:fldCharType="begin"/>
            </w:r>
            <w:r w:rsidR="00437EC1">
              <w:instrText>PAGEREF _Toc1881997681 \h</w:instrText>
            </w:r>
            <w:r w:rsidR="00437EC1">
              <w:fldChar w:fldCharType="separate"/>
            </w:r>
            <w:r w:rsidRPr="2211E77E">
              <w:rPr>
                <w:rStyle w:val="Hyperlink"/>
              </w:rPr>
              <w:t>9</w:t>
            </w:r>
            <w:r w:rsidR="00437EC1">
              <w:fldChar w:fldCharType="end"/>
            </w:r>
          </w:hyperlink>
        </w:p>
        <w:p w14:paraId="43AEEC40" w14:textId="07DC06EB" w:rsidR="00437EC1" w:rsidRDefault="2211E77E" w:rsidP="2211E77E">
          <w:pPr>
            <w:pStyle w:val="TOC2"/>
            <w:tabs>
              <w:tab w:val="left" w:pos="720"/>
              <w:tab w:val="right" w:leader="dot" w:pos="9015"/>
            </w:tabs>
            <w:rPr>
              <w:rStyle w:val="Hyperlink"/>
              <w:noProof/>
              <w:lang w:eastAsia="en-GB"/>
            </w:rPr>
          </w:pPr>
          <w:hyperlink w:anchor="_Toc1758925197">
            <w:r w:rsidRPr="2211E77E">
              <w:rPr>
                <w:rStyle w:val="Hyperlink"/>
              </w:rPr>
              <w:t>5.2</w:t>
            </w:r>
            <w:r w:rsidR="00437EC1">
              <w:tab/>
            </w:r>
            <w:r w:rsidRPr="2211E77E">
              <w:rPr>
                <w:rStyle w:val="Hyperlink"/>
              </w:rPr>
              <w:t>Torque vs Engine Speed</w:t>
            </w:r>
            <w:r w:rsidR="00437EC1">
              <w:tab/>
            </w:r>
            <w:r w:rsidR="00437EC1">
              <w:fldChar w:fldCharType="begin"/>
            </w:r>
            <w:r w:rsidR="00437EC1">
              <w:instrText>PAGEREF _Toc1758925197 \h</w:instrText>
            </w:r>
            <w:r w:rsidR="00437EC1">
              <w:fldChar w:fldCharType="separate"/>
            </w:r>
            <w:r w:rsidRPr="2211E77E">
              <w:rPr>
                <w:rStyle w:val="Hyperlink"/>
              </w:rPr>
              <w:t>9</w:t>
            </w:r>
            <w:r w:rsidR="00437EC1">
              <w:fldChar w:fldCharType="end"/>
            </w:r>
          </w:hyperlink>
        </w:p>
        <w:p w14:paraId="28AA1B42" w14:textId="147A4C16" w:rsidR="00437EC1" w:rsidRDefault="2211E77E" w:rsidP="2211E77E">
          <w:pPr>
            <w:pStyle w:val="TOC2"/>
            <w:tabs>
              <w:tab w:val="left" w:pos="720"/>
              <w:tab w:val="right" w:leader="dot" w:pos="9015"/>
            </w:tabs>
            <w:rPr>
              <w:rStyle w:val="Hyperlink"/>
              <w:noProof/>
              <w:lang w:eastAsia="en-GB"/>
            </w:rPr>
          </w:pPr>
          <w:hyperlink w:anchor="_Toc621670117">
            <w:r w:rsidRPr="2211E77E">
              <w:rPr>
                <w:rStyle w:val="Hyperlink"/>
              </w:rPr>
              <w:t>5.3</w:t>
            </w:r>
            <w:r w:rsidR="00437EC1">
              <w:tab/>
            </w:r>
            <w:r w:rsidRPr="2211E77E">
              <w:rPr>
                <w:rStyle w:val="Hyperlink"/>
              </w:rPr>
              <w:t>Brake Power vs Engine Speed</w:t>
            </w:r>
            <w:r w:rsidR="00437EC1">
              <w:tab/>
            </w:r>
            <w:r w:rsidR="00437EC1">
              <w:fldChar w:fldCharType="begin"/>
            </w:r>
            <w:r w:rsidR="00437EC1">
              <w:instrText>PAGEREF _Toc621670117 \h</w:instrText>
            </w:r>
            <w:r w:rsidR="00437EC1">
              <w:fldChar w:fldCharType="separate"/>
            </w:r>
            <w:r w:rsidRPr="2211E77E">
              <w:rPr>
                <w:rStyle w:val="Hyperlink"/>
              </w:rPr>
              <w:t>10</w:t>
            </w:r>
            <w:r w:rsidR="00437EC1">
              <w:fldChar w:fldCharType="end"/>
            </w:r>
          </w:hyperlink>
        </w:p>
        <w:p w14:paraId="20E47BCF" w14:textId="5EA23167" w:rsidR="00437EC1" w:rsidRDefault="2211E77E" w:rsidP="2211E77E">
          <w:pPr>
            <w:pStyle w:val="TOC2"/>
            <w:tabs>
              <w:tab w:val="left" w:pos="720"/>
              <w:tab w:val="right" w:leader="dot" w:pos="9015"/>
            </w:tabs>
            <w:rPr>
              <w:rStyle w:val="Hyperlink"/>
              <w:noProof/>
              <w:lang w:eastAsia="en-GB"/>
            </w:rPr>
          </w:pPr>
          <w:hyperlink w:anchor="_Toc1103504903">
            <w:r w:rsidRPr="2211E77E">
              <w:rPr>
                <w:rStyle w:val="Hyperlink"/>
              </w:rPr>
              <w:t>5.4</w:t>
            </w:r>
            <w:r w:rsidR="00437EC1">
              <w:tab/>
            </w:r>
            <w:r w:rsidRPr="2211E77E">
              <w:rPr>
                <w:rStyle w:val="Hyperlink"/>
              </w:rPr>
              <w:t>Overall Summary</w:t>
            </w:r>
            <w:r w:rsidR="00437EC1">
              <w:tab/>
            </w:r>
            <w:r w:rsidR="00437EC1">
              <w:fldChar w:fldCharType="begin"/>
            </w:r>
            <w:r w:rsidR="00437EC1">
              <w:instrText>PAGEREF _Toc1103504903 \h</w:instrText>
            </w:r>
            <w:r w:rsidR="00437EC1">
              <w:fldChar w:fldCharType="separate"/>
            </w:r>
            <w:r w:rsidRPr="2211E77E">
              <w:rPr>
                <w:rStyle w:val="Hyperlink"/>
              </w:rPr>
              <w:t>11</w:t>
            </w:r>
            <w:r w:rsidR="00437EC1">
              <w:fldChar w:fldCharType="end"/>
            </w:r>
          </w:hyperlink>
        </w:p>
        <w:p w14:paraId="4C92FD42" w14:textId="2DC20989" w:rsidR="2211E77E" w:rsidRDefault="2211E77E" w:rsidP="2211E77E">
          <w:pPr>
            <w:pStyle w:val="TOC1"/>
            <w:tabs>
              <w:tab w:val="left" w:pos="480"/>
              <w:tab w:val="right" w:leader="dot" w:pos="9015"/>
            </w:tabs>
            <w:rPr>
              <w:rStyle w:val="Hyperlink"/>
            </w:rPr>
          </w:pPr>
          <w:hyperlink w:anchor="_Toc754508076">
            <w:r w:rsidRPr="2211E77E">
              <w:rPr>
                <w:rStyle w:val="Hyperlink"/>
              </w:rPr>
              <w:t>6</w:t>
            </w:r>
            <w:r>
              <w:tab/>
            </w:r>
            <w:r w:rsidRPr="2211E77E">
              <w:rPr>
                <w:rStyle w:val="Hyperlink"/>
              </w:rPr>
              <w:t>Improvements</w:t>
            </w:r>
            <w:r>
              <w:tab/>
            </w:r>
            <w:r>
              <w:fldChar w:fldCharType="begin"/>
            </w:r>
            <w:r>
              <w:instrText>PAGEREF _Toc754508076 \h</w:instrText>
            </w:r>
            <w:r>
              <w:fldChar w:fldCharType="separate"/>
            </w:r>
            <w:r w:rsidRPr="2211E77E">
              <w:rPr>
                <w:rStyle w:val="Hyperlink"/>
              </w:rPr>
              <w:t>11</w:t>
            </w:r>
            <w:r>
              <w:fldChar w:fldCharType="end"/>
            </w:r>
          </w:hyperlink>
        </w:p>
        <w:p w14:paraId="0BE41BD0" w14:textId="30E9E0AD" w:rsidR="2211E77E" w:rsidRDefault="2211E77E" w:rsidP="2211E77E">
          <w:pPr>
            <w:pStyle w:val="TOC1"/>
            <w:tabs>
              <w:tab w:val="left" w:pos="480"/>
              <w:tab w:val="right" w:leader="dot" w:pos="9015"/>
            </w:tabs>
            <w:rPr>
              <w:rStyle w:val="Hyperlink"/>
            </w:rPr>
          </w:pPr>
          <w:hyperlink w:anchor="_Toc1587265371">
            <w:r w:rsidRPr="2211E77E">
              <w:rPr>
                <w:rStyle w:val="Hyperlink"/>
              </w:rPr>
              <w:t>7</w:t>
            </w:r>
            <w:r>
              <w:tab/>
            </w:r>
            <w:r w:rsidRPr="2211E77E">
              <w:rPr>
                <w:rStyle w:val="Hyperlink"/>
              </w:rPr>
              <w:t>Bibliography</w:t>
            </w:r>
            <w:r>
              <w:tab/>
            </w:r>
            <w:r>
              <w:fldChar w:fldCharType="begin"/>
            </w:r>
            <w:r>
              <w:instrText>PAGEREF _Toc1587265371 \h</w:instrText>
            </w:r>
            <w:r>
              <w:fldChar w:fldCharType="separate"/>
            </w:r>
            <w:r w:rsidRPr="2211E77E">
              <w:rPr>
                <w:rStyle w:val="Hyperlink"/>
              </w:rPr>
              <w:t>12</w:t>
            </w:r>
            <w:r>
              <w:fldChar w:fldCharType="end"/>
            </w:r>
          </w:hyperlink>
          <w:r>
            <w:fldChar w:fldCharType="end"/>
          </w:r>
        </w:p>
      </w:sdtContent>
    </w:sdt>
    <w:p w14:paraId="2624F66E" w14:textId="786E7CF4" w:rsidR="00CF414F" w:rsidRDefault="00CF414F" w:rsidP="00CF414F">
      <w:pPr>
        <w:rPr>
          <w:b/>
          <w:bCs/>
          <w:noProof/>
        </w:rPr>
      </w:pPr>
    </w:p>
    <w:p w14:paraId="00A78E29" w14:textId="7857399A" w:rsidR="00000038" w:rsidRPr="00540529" w:rsidRDefault="00540529" w:rsidP="00B74512">
      <w:pPr>
        <w:pStyle w:val="Style1"/>
        <w:rPr>
          <w:noProof/>
        </w:rPr>
      </w:pPr>
      <w:r w:rsidRPr="00540529">
        <w:rPr>
          <w:noProof/>
        </w:rPr>
        <w:t>Tables and Figures</w:t>
      </w:r>
    </w:p>
    <w:p w14:paraId="30741191" w14:textId="73DD8B9D" w:rsidR="00DC1386" w:rsidRDefault="00AA7562">
      <w:pPr>
        <w:pStyle w:val="TableofFigures"/>
        <w:tabs>
          <w:tab w:val="right" w:leader="dot" w:pos="9016"/>
        </w:tabs>
        <w:rPr>
          <w:rFonts w:eastAsiaTheme="minorEastAsia"/>
          <w:noProof/>
          <w:lang w:val="en-US" w:eastAsia="ja-JP"/>
        </w:rPr>
      </w:pPr>
      <w:r>
        <w:rPr>
          <w:b/>
          <w:bCs/>
          <w:noProof/>
        </w:rPr>
        <w:fldChar w:fldCharType="begin"/>
      </w:r>
      <w:r>
        <w:rPr>
          <w:b/>
          <w:bCs/>
          <w:noProof/>
        </w:rPr>
        <w:instrText xml:space="preserve"> TOC \h \z \c "Figure" </w:instrText>
      </w:r>
      <w:r>
        <w:rPr>
          <w:b/>
          <w:bCs/>
          <w:noProof/>
        </w:rPr>
        <w:fldChar w:fldCharType="separate"/>
      </w:r>
      <w:hyperlink w:anchor="_Toc224753405" w:history="1">
        <w:r w:rsidR="00DC1386" w:rsidRPr="0006033F">
          <w:rPr>
            <w:rStyle w:val="Hyperlink"/>
            <w:noProof/>
          </w:rPr>
          <w:t>Figure 1 Snippet of Spread Sheet 1</w:t>
        </w:r>
        <w:r w:rsidR="00DC1386">
          <w:rPr>
            <w:noProof/>
            <w:webHidden/>
          </w:rPr>
          <w:tab/>
        </w:r>
        <w:r w:rsidR="00DC1386">
          <w:rPr>
            <w:noProof/>
            <w:webHidden/>
          </w:rPr>
          <w:fldChar w:fldCharType="begin"/>
        </w:r>
        <w:r w:rsidR="00DC1386">
          <w:rPr>
            <w:noProof/>
            <w:webHidden/>
          </w:rPr>
          <w:instrText xml:space="preserve"> PAGEREF _Toc224753405 \h </w:instrText>
        </w:r>
        <w:r w:rsidR="00DC1386">
          <w:rPr>
            <w:noProof/>
            <w:webHidden/>
          </w:rPr>
        </w:r>
        <w:r w:rsidR="00DC1386">
          <w:rPr>
            <w:noProof/>
            <w:webHidden/>
          </w:rPr>
          <w:fldChar w:fldCharType="separate"/>
        </w:r>
        <w:r w:rsidR="00DC1386">
          <w:rPr>
            <w:noProof/>
            <w:webHidden/>
          </w:rPr>
          <w:t>6</w:t>
        </w:r>
        <w:r w:rsidR="00DC1386">
          <w:rPr>
            <w:noProof/>
            <w:webHidden/>
          </w:rPr>
          <w:fldChar w:fldCharType="end"/>
        </w:r>
      </w:hyperlink>
    </w:p>
    <w:p w14:paraId="6FD2B0BA" w14:textId="1D195066" w:rsidR="00DC1386" w:rsidRDefault="00DC1386">
      <w:pPr>
        <w:pStyle w:val="TableofFigures"/>
        <w:tabs>
          <w:tab w:val="right" w:leader="dot" w:pos="9016"/>
        </w:tabs>
        <w:rPr>
          <w:rFonts w:eastAsiaTheme="minorEastAsia"/>
          <w:noProof/>
          <w:lang w:val="en-US" w:eastAsia="ja-JP"/>
        </w:rPr>
      </w:pPr>
      <w:hyperlink w:anchor="_Toc224753406" w:history="1">
        <w:r w:rsidRPr="0006033F">
          <w:rPr>
            <w:rStyle w:val="Hyperlink"/>
            <w:noProof/>
          </w:rPr>
          <w:t>Figure 2 Snippet of Calculations Sheet</w:t>
        </w:r>
        <w:r>
          <w:rPr>
            <w:noProof/>
            <w:webHidden/>
          </w:rPr>
          <w:tab/>
        </w:r>
        <w:r>
          <w:rPr>
            <w:noProof/>
            <w:webHidden/>
          </w:rPr>
          <w:fldChar w:fldCharType="begin"/>
        </w:r>
        <w:r>
          <w:rPr>
            <w:noProof/>
            <w:webHidden/>
          </w:rPr>
          <w:instrText xml:space="preserve"> PAGEREF _Toc224753406 \h </w:instrText>
        </w:r>
        <w:r>
          <w:rPr>
            <w:noProof/>
            <w:webHidden/>
          </w:rPr>
        </w:r>
        <w:r>
          <w:rPr>
            <w:noProof/>
            <w:webHidden/>
          </w:rPr>
          <w:fldChar w:fldCharType="separate"/>
        </w:r>
        <w:r>
          <w:rPr>
            <w:noProof/>
            <w:webHidden/>
          </w:rPr>
          <w:t>6</w:t>
        </w:r>
        <w:r>
          <w:rPr>
            <w:noProof/>
            <w:webHidden/>
          </w:rPr>
          <w:fldChar w:fldCharType="end"/>
        </w:r>
      </w:hyperlink>
    </w:p>
    <w:p w14:paraId="00D2D399" w14:textId="5558A6EE" w:rsidR="00DC1386" w:rsidRDefault="00DC1386">
      <w:pPr>
        <w:pStyle w:val="TableofFigures"/>
        <w:tabs>
          <w:tab w:val="right" w:leader="dot" w:pos="9016"/>
        </w:tabs>
        <w:rPr>
          <w:rFonts w:eastAsiaTheme="minorEastAsia"/>
          <w:noProof/>
          <w:lang w:val="en-US" w:eastAsia="ja-JP"/>
        </w:rPr>
      </w:pPr>
      <w:hyperlink w:anchor="_Toc224753407" w:history="1">
        <w:r w:rsidRPr="0006033F">
          <w:rPr>
            <w:rStyle w:val="Hyperlink"/>
            <w:noProof/>
          </w:rPr>
          <w:t>Figure 3 SFC vs Engine Speed Graph</w:t>
        </w:r>
        <w:r>
          <w:rPr>
            <w:noProof/>
            <w:webHidden/>
          </w:rPr>
          <w:tab/>
        </w:r>
        <w:r>
          <w:rPr>
            <w:noProof/>
            <w:webHidden/>
          </w:rPr>
          <w:fldChar w:fldCharType="begin"/>
        </w:r>
        <w:r>
          <w:rPr>
            <w:noProof/>
            <w:webHidden/>
          </w:rPr>
          <w:instrText xml:space="preserve"> PAGEREF _Toc224753407 \h </w:instrText>
        </w:r>
        <w:r>
          <w:rPr>
            <w:noProof/>
            <w:webHidden/>
          </w:rPr>
        </w:r>
        <w:r>
          <w:rPr>
            <w:noProof/>
            <w:webHidden/>
          </w:rPr>
          <w:fldChar w:fldCharType="separate"/>
        </w:r>
        <w:r>
          <w:rPr>
            <w:noProof/>
            <w:webHidden/>
          </w:rPr>
          <w:t>7</w:t>
        </w:r>
        <w:r>
          <w:rPr>
            <w:noProof/>
            <w:webHidden/>
          </w:rPr>
          <w:fldChar w:fldCharType="end"/>
        </w:r>
      </w:hyperlink>
    </w:p>
    <w:p w14:paraId="330C4A28" w14:textId="7FC056E6" w:rsidR="00DC1386" w:rsidRDefault="00DC1386">
      <w:pPr>
        <w:pStyle w:val="TableofFigures"/>
        <w:tabs>
          <w:tab w:val="right" w:leader="dot" w:pos="9016"/>
        </w:tabs>
        <w:rPr>
          <w:rFonts w:eastAsiaTheme="minorEastAsia"/>
          <w:noProof/>
          <w:lang w:val="en-US" w:eastAsia="ja-JP"/>
        </w:rPr>
      </w:pPr>
      <w:hyperlink w:anchor="_Toc224753408" w:history="1">
        <w:r w:rsidRPr="0006033F">
          <w:rPr>
            <w:rStyle w:val="Hyperlink"/>
            <w:noProof/>
          </w:rPr>
          <w:t>Figure 4 Torque vs Engine Speed Graph</w:t>
        </w:r>
        <w:r>
          <w:rPr>
            <w:noProof/>
            <w:webHidden/>
          </w:rPr>
          <w:tab/>
        </w:r>
        <w:r>
          <w:rPr>
            <w:noProof/>
            <w:webHidden/>
          </w:rPr>
          <w:fldChar w:fldCharType="begin"/>
        </w:r>
        <w:r>
          <w:rPr>
            <w:noProof/>
            <w:webHidden/>
          </w:rPr>
          <w:instrText xml:space="preserve"> PAGEREF _Toc224753408 \h </w:instrText>
        </w:r>
        <w:r>
          <w:rPr>
            <w:noProof/>
            <w:webHidden/>
          </w:rPr>
        </w:r>
        <w:r>
          <w:rPr>
            <w:noProof/>
            <w:webHidden/>
          </w:rPr>
          <w:fldChar w:fldCharType="separate"/>
        </w:r>
        <w:r>
          <w:rPr>
            <w:noProof/>
            <w:webHidden/>
          </w:rPr>
          <w:t>7</w:t>
        </w:r>
        <w:r>
          <w:rPr>
            <w:noProof/>
            <w:webHidden/>
          </w:rPr>
          <w:fldChar w:fldCharType="end"/>
        </w:r>
      </w:hyperlink>
    </w:p>
    <w:p w14:paraId="7985B57F" w14:textId="7D18364A" w:rsidR="00DC1386" w:rsidRDefault="00DC1386">
      <w:pPr>
        <w:pStyle w:val="TableofFigures"/>
        <w:tabs>
          <w:tab w:val="right" w:leader="dot" w:pos="9016"/>
        </w:tabs>
        <w:rPr>
          <w:rFonts w:eastAsiaTheme="minorEastAsia"/>
          <w:noProof/>
          <w:lang w:val="en-US" w:eastAsia="ja-JP"/>
        </w:rPr>
      </w:pPr>
      <w:hyperlink w:anchor="_Toc224753409" w:history="1">
        <w:r w:rsidRPr="0006033F">
          <w:rPr>
            <w:rStyle w:val="Hyperlink"/>
            <w:noProof/>
          </w:rPr>
          <w:t>Figure 5 Brake Power vs Engine Speed Graph</w:t>
        </w:r>
        <w:r>
          <w:rPr>
            <w:noProof/>
            <w:webHidden/>
          </w:rPr>
          <w:tab/>
        </w:r>
        <w:r>
          <w:rPr>
            <w:noProof/>
            <w:webHidden/>
          </w:rPr>
          <w:fldChar w:fldCharType="begin"/>
        </w:r>
        <w:r>
          <w:rPr>
            <w:noProof/>
            <w:webHidden/>
          </w:rPr>
          <w:instrText xml:space="preserve"> PAGEREF _Toc224753409 \h </w:instrText>
        </w:r>
        <w:r>
          <w:rPr>
            <w:noProof/>
            <w:webHidden/>
          </w:rPr>
        </w:r>
        <w:r>
          <w:rPr>
            <w:noProof/>
            <w:webHidden/>
          </w:rPr>
          <w:fldChar w:fldCharType="separate"/>
        </w:r>
        <w:r>
          <w:rPr>
            <w:noProof/>
            <w:webHidden/>
          </w:rPr>
          <w:t>8</w:t>
        </w:r>
        <w:r>
          <w:rPr>
            <w:noProof/>
            <w:webHidden/>
          </w:rPr>
          <w:fldChar w:fldCharType="end"/>
        </w:r>
      </w:hyperlink>
    </w:p>
    <w:p w14:paraId="234BD836" w14:textId="1990D418" w:rsidR="00000038" w:rsidRDefault="00AA7562" w:rsidP="00000038">
      <w:pPr>
        <w:rPr>
          <w:b/>
          <w:bCs/>
          <w:noProof/>
        </w:rPr>
      </w:pPr>
      <w:r>
        <w:rPr>
          <w:b/>
          <w:bCs/>
          <w:noProof/>
        </w:rPr>
        <w:fldChar w:fldCharType="end"/>
      </w:r>
    </w:p>
    <w:p w14:paraId="23FB9384" w14:textId="0E2B50DA" w:rsidR="007B2293" w:rsidRPr="007B2293" w:rsidRDefault="00000038" w:rsidP="00CF414F">
      <w:pPr>
        <w:rPr>
          <w:b/>
          <w:bCs/>
          <w:noProof/>
        </w:rPr>
      </w:pPr>
      <w:r>
        <w:rPr>
          <w:b/>
          <w:bCs/>
          <w:noProof/>
        </w:rPr>
        <w:br w:type="page"/>
      </w:r>
    </w:p>
    <w:p w14:paraId="50B2CF4B" w14:textId="3329908D" w:rsidR="00F55956" w:rsidRDefault="00867649" w:rsidP="00F55956">
      <w:pPr>
        <w:pStyle w:val="Heading1"/>
      </w:pPr>
      <w:bookmarkStart w:id="0" w:name="_Toc1148510590"/>
      <w:r>
        <w:lastRenderedPageBreak/>
        <w:t>Introduction</w:t>
      </w:r>
      <w:bookmarkEnd w:id="0"/>
    </w:p>
    <w:p w14:paraId="41932BA8" w14:textId="26786E8C" w:rsidR="00585B26" w:rsidRDefault="00852810" w:rsidP="49CDB472">
      <w:r w:rsidRPr="00852810">
        <w:t>Our job was to use a Schenk W230 eddy-current dynamometer to measure how torque, brake power, SFC, BMEP, and overall thermal efficiency change with engine speed when the load is constant. (Honda Motor Co., n.d.) ((300) Engine Dynamometer Overview - YouTube, n.d.). We collected raw dynamometer data so that we could figure out the values listed above (Torque, Brake Power, BMEP, SFC, thermal efficiency) and the corrected power/torque after making the corrections. We collected ambient values like barometric pressure, humidity, and temperature so that we could make corrections to the results.</w:t>
      </w:r>
      <w:r w:rsidR="00585B26">
        <w:br w:type="page"/>
      </w:r>
    </w:p>
    <w:p w14:paraId="522A74D0" w14:textId="373D6A13" w:rsidR="00054926" w:rsidRDefault="00060AE6" w:rsidP="00054926">
      <w:pPr>
        <w:pStyle w:val="Heading1"/>
      </w:pPr>
      <w:bookmarkStart w:id="1" w:name="_Toc385556720"/>
      <w:r>
        <w:lastRenderedPageBreak/>
        <w:t>Equipment and Methods</w:t>
      </w:r>
      <w:bookmarkEnd w:id="1"/>
    </w:p>
    <w:p w14:paraId="20B9D503" w14:textId="7845109A" w:rsidR="00F5551C" w:rsidRDefault="00F5551C" w:rsidP="00F5551C">
      <w:pPr>
        <w:pStyle w:val="Heading2"/>
      </w:pPr>
      <w:bookmarkStart w:id="2" w:name="_Toc1013673285"/>
      <w:r>
        <w:t>Equipment:</w:t>
      </w:r>
      <w:bookmarkEnd w:id="2"/>
    </w:p>
    <w:p w14:paraId="49DC8F06" w14:textId="1E3BF3D9" w:rsidR="00F5551C" w:rsidRDefault="00060AE6" w:rsidP="00F5551C">
      <w:pPr>
        <w:pStyle w:val="ListParagraph"/>
        <w:ind w:left="372"/>
      </w:pPr>
      <w:r>
        <w:t xml:space="preserve">In this experiment the equipment that was utilised was UWTSD’s </w:t>
      </w:r>
      <w:r w:rsidR="00BB5B17">
        <w:t>engine dyno room with all the relevant safety measures in plac</w:t>
      </w:r>
      <w:r w:rsidR="00B67CA5">
        <w:t>e, the engine used</w:t>
      </w:r>
      <w:r w:rsidR="00BB5B17">
        <w:t xml:space="preserve"> </w:t>
      </w:r>
      <w:r w:rsidR="00B67CA5">
        <w:t>was a</w:t>
      </w:r>
      <w:r w:rsidR="008F6A02" w:rsidRPr="008F6A02">
        <w:t xml:space="preserve"> Honda D16 1.6 L connected to a Schenk W230 eddy-current dynamometer</w:t>
      </w:r>
      <w:sdt>
        <w:sdtPr>
          <w:rPr>
            <w:rFonts w:ascii="Aptos" w:hAnsi="Aptos"/>
            <w:i/>
            <w:color w:val="000000"/>
          </w:rPr>
          <w:tag w:val="MENDELEY_CITATION_v3_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"/>
          <w:id w:val="1586101052"/>
          <w:placeholder>
            <w:docPart w:val="DefaultPlaceholder_-1854013440"/>
          </w:placeholder>
        </w:sdtPr>
        <w:sdtEndPr/>
        <w:sdtContent>
          <w:r w:rsidR="00FC6637" w:rsidRPr="00FC6637">
            <w:rPr>
              <w:rFonts w:ascii="Aptos" w:eastAsia="Times New Roman" w:hAnsi="Aptos"/>
              <w:i/>
              <w:iCs/>
              <w:color w:val="000000"/>
            </w:rPr>
            <w:t>(300) Engine Dynamometer Overview - YouTube, n.d.)</w:t>
          </w:r>
        </w:sdtContent>
      </w:sdt>
      <w:r w:rsidR="008F6A02" w:rsidRPr="008F6A02">
        <w:t>.</w:t>
      </w:r>
      <w:r w:rsidR="002372C1">
        <w:t xml:space="preserve"> </w:t>
      </w:r>
      <w:r w:rsidR="00B67CA5">
        <w:t xml:space="preserve">The </w:t>
      </w:r>
      <w:r w:rsidR="008F6A02" w:rsidRPr="008F6A02">
        <w:t xml:space="preserve">Dynamometer </w:t>
      </w:r>
      <w:r w:rsidR="00B67CA5">
        <w:t>can handle</w:t>
      </w:r>
      <w:r w:rsidR="008F6A02" w:rsidRPr="008F6A02">
        <w:t xml:space="preserve"> rpm up to 10,000</w:t>
      </w:r>
      <w:r w:rsidR="00966198">
        <w:t xml:space="preserve"> with a</w:t>
      </w:r>
      <w:r w:rsidR="008F6A02" w:rsidRPr="008F6A02">
        <w:t xml:space="preserve"> max load </w:t>
      </w:r>
      <w:r w:rsidR="00966198">
        <w:t xml:space="preserve">of roughly </w:t>
      </w:r>
      <w:r w:rsidR="008F6A02" w:rsidRPr="008F6A02">
        <w:t>230 kW</w:t>
      </w:r>
      <w:r w:rsidR="00966198">
        <w:t>. The torque is calculated</w:t>
      </w:r>
      <w:r w:rsidR="008F6A02" w:rsidRPr="008F6A02">
        <w:t xml:space="preserve"> via a calibrated load cell</w:t>
      </w:r>
      <w:r w:rsidR="002372C1">
        <w:t xml:space="preserve"> attached to an arm</w:t>
      </w:r>
      <w:r w:rsidR="008F6A02" w:rsidRPr="008F6A02">
        <w:t xml:space="preserve"> with a known length.</w:t>
      </w:r>
      <w:r w:rsidR="006E070D">
        <w:t xml:space="preserve"> The </w:t>
      </w:r>
      <w:r w:rsidR="008F6A02" w:rsidRPr="008F6A02">
        <w:t>torque arm length used for torque conversion is 0.</w:t>
      </w:r>
      <w:r w:rsidR="00B13B2A">
        <w:t xml:space="preserve">815776 </w:t>
      </w:r>
      <w:r w:rsidR="008F6A02" w:rsidRPr="008F6A02">
        <w:t>m</w:t>
      </w:r>
      <w:r w:rsidR="006A3FA8">
        <w:t>, which was used throughout this assignment. Attached to the dyna</w:t>
      </w:r>
      <w:r w:rsidR="00E43FFC">
        <w:t>mo</w:t>
      </w:r>
      <w:r w:rsidR="006A3FA8">
        <w:t>meter are a range of s</w:t>
      </w:r>
      <w:r w:rsidR="008F6A02" w:rsidRPr="008F6A02">
        <w:t xml:space="preserve">ensors </w:t>
      </w:r>
      <w:r w:rsidR="006A3FA8">
        <w:t>including a</w:t>
      </w:r>
      <w:r w:rsidR="008F6A02" w:rsidRPr="008F6A02">
        <w:t xml:space="preserve"> coolant temp</w:t>
      </w:r>
      <w:r w:rsidR="006A3FA8">
        <w:t xml:space="preserve">erature gauge, a </w:t>
      </w:r>
      <w:r w:rsidR="008F6A02" w:rsidRPr="008F6A02">
        <w:t xml:space="preserve">lambda sensor, fuel-flow meter, </w:t>
      </w:r>
      <w:r w:rsidR="00493A06">
        <w:t xml:space="preserve">a </w:t>
      </w:r>
      <w:r w:rsidR="008F6A02" w:rsidRPr="008F6A02">
        <w:t>throttle position</w:t>
      </w:r>
      <w:r w:rsidR="00493A06">
        <w:t xml:space="preserve"> sensor/control,</w:t>
      </w:r>
      <w:r w:rsidR="008F6A02" w:rsidRPr="008F6A02">
        <w:t xml:space="preserve"> and</w:t>
      </w:r>
      <w:r w:rsidR="00493A06">
        <w:t xml:space="preserve"> an </w:t>
      </w:r>
      <w:r w:rsidR="008F6A02" w:rsidRPr="008F6A02">
        <w:t>exhaust extraction</w:t>
      </w:r>
      <w:r w:rsidR="00493A06">
        <w:t xml:space="preserve"> channel/pipe.</w:t>
      </w:r>
      <w:r w:rsidR="001B61CD">
        <w:t xml:space="preserve"> The data that was</w:t>
      </w:r>
      <w:r w:rsidR="00D60E2C">
        <w:t xml:space="preserve"> measured and recorded was</w:t>
      </w:r>
      <w:r w:rsidR="001B61CD">
        <w:t xml:space="preserve"> </w:t>
      </w:r>
      <w:r w:rsidR="00585B26">
        <w:t xml:space="preserve">the </w:t>
      </w:r>
      <w:r w:rsidR="008F6A02" w:rsidRPr="008F6A02">
        <w:t>barometric pressure, humidity, ambient temperature, engine speed (rpm), load (N), fuel flow (L/min)</w:t>
      </w:r>
      <w:r w:rsidR="00585B26">
        <w:t xml:space="preserve"> and the </w:t>
      </w:r>
      <w:r w:rsidR="008F6A02" w:rsidRPr="008F6A02">
        <w:t>lambda.</w:t>
      </w:r>
      <w:r w:rsidR="00585B26">
        <w:t xml:space="preserve"> All done through the </w:t>
      </w:r>
      <w:r w:rsidR="007F5F0E">
        <w:t>various and</w:t>
      </w:r>
      <w:r w:rsidR="00616B98">
        <w:t xml:space="preserve"> relevant </w:t>
      </w:r>
      <w:r w:rsidR="00585B26">
        <w:t>sensors attached to the d</w:t>
      </w:r>
      <w:r w:rsidR="00521E82">
        <w:t>ynamometer.</w:t>
      </w:r>
    </w:p>
    <w:p w14:paraId="7D54E941" w14:textId="3D85684A" w:rsidR="00F5551C" w:rsidRDefault="00F5551C" w:rsidP="00F5551C">
      <w:pPr>
        <w:pStyle w:val="Heading2"/>
      </w:pPr>
      <w:bookmarkStart w:id="3" w:name="_Toc974179656"/>
      <w:r>
        <w:t>Method:</w:t>
      </w:r>
      <w:bookmarkEnd w:id="3"/>
    </w:p>
    <w:p w14:paraId="0ACB43D4" w14:textId="555BB0F7" w:rsidR="00D73477" w:rsidRDefault="001211FA" w:rsidP="00ED25C4">
      <w:pPr>
        <w:ind w:left="432"/>
      </w:pPr>
      <w:r>
        <w:t>To start the</w:t>
      </w:r>
      <w:r w:rsidRPr="001211FA">
        <w:t xml:space="preserve"> engine </w:t>
      </w:r>
      <w:r>
        <w:t xml:space="preserve">must be </w:t>
      </w:r>
      <w:r w:rsidRPr="001211FA">
        <w:t>connected to the dynamometer</w:t>
      </w:r>
      <w:r w:rsidR="00886069">
        <w:t xml:space="preserve"> while doing so you must</w:t>
      </w:r>
      <w:r w:rsidRPr="001211FA">
        <w:t xml:space="preserve"> ensure proper calibration of the torque arm and load sensor</w:t>
      </w:r>
      <w:r w:rsidR="00886069">
        <w:t xml:space="preserve"> and then </w:t>
      </w:r>
      <w:r w:rsidR="00437EC1">
        <w:t>make sure</w:t>
      </w:r>
      <w:r w:rsidRPr="001211FA">
        <w:t xml:space="preserve"> fuel system readings </w:t>
      </w:r>
      <w:r w:rsidR="00437EC1">
        <w:t xml:space="preserve">are correct </w:t>
      </w:r>
      <w:r w:rsidRPr="001211FA">
        <w:t>and</w:t>
      </w:r>
      <w:r w:rsidR="00B82E0C">
        <w:t xml:space="preserve"> </w:t>
      </w:r>
      <w:r w:rsidR="00437EC1">
        <w:t xml:space="preserve">check </w:t>
      </w:r>
      <w:r w:rsidR="00B82E0C">
        <w:t>the calibration of the</w:t>
      </w:r>
      <w:r w:rsidRPr="001211FA">
        <w:t xml:space="preserve"> lambda sensor</w:t>
      </w:r>
      <w:r w:rsidR="00886069">
        <w:t xml:space="preserve">. </w:t>
      </w:r>
      <w:r w:rsidR="00437EC1">
        <w:t>This must also be done for</w:t>
      </w:r>
      <w:r w:rsidR="00886069">
        <w:t xml:space="preserve"> the other sensors that reading</w:t>
      </w:r>
      <w:r w:rsidR="00B82E0C">
        <w:t>s</w:t>
      </w:r>
      <w:r w:rsidR="00886069">
        <w:t xml:space="preserve"> are gathered from or used to prevent issues arising. </w:t>
      </w:r>
      <w:r w:rsidR="002638EB">
        <w:t xml:space="preserve">And then data collection starts, </w:t>
      </w:r>
      <w:r w:rsidR="00437EC1">
        <w:t>the engine is</w:t>
      </w:r>
      <w:r w:rsidR="002638EB">
        <w:t xml:space="preserve"> </w:t>
      </w:r>
      <w:r w:rsidR="00437EC1">
        <w:t xml:space="preserve">ran </w:t>
      </w:r>
      <w:r w:rsidR="002638EB">
        <w:t xml:space="preserve">across the rpm range </w:t>
      </w:r>
      <w:r w:rsidR="00257180">
        <w:t xml:space="preserve">(1000–5500 </w:t>
      </w:r>
      <w:r w:rsidR="00430B9F">
        <w:t>rpm) with</w:t>
      </w:r>
      <w:r w:rsidR="002638EB">
        <w:t xml:space="preserve"> incremen</w:t>
      </w:r>
      <w:r w:rsidR="00915487">
        <w:t xml:space="preserve">ts of roughly </w:t>
      </w:r>
      <w:r w:rsidR="002638EB">
        <w:t>50 rpm</w:t>
      </w:r>
      <w:r w:rsidR="00257180">
        <w:t xml:space="preserve"> </w:t>
      </w:r>
      <w:r w:rsidR="00ED25C4">
        <w:t xml:space="preserve">while recording the </w:t>
      </w:r>
      <w:r w:rsidR="002638EB">
        <w:t>Load (N), rpm, fuel flow (L/min)</w:t>
      </w:r>
      <w:r w:rsidR="00257180">
        <w:t xml:space="preserve"> and </w:t>
      </w:r>
      <w:r w:rsidR="002638EB">
        <w:t>lambda</w:t>
      </w:r>
      <w:r w:rsidR="00ED25C4">
        <w:t xml:space="preserve"> for each </w:t>
      </w:r>
      <w:r w:rsidR="00437EC1">
        <w:t>step</w:t>
      </w:r>
      <w:r w:rsidR="00257180">
        <w:t>. Once collated</w:t>
      </w:r>
      <w:r w:rsidR="00ED25C4">
        <w:t xml:space="preserve"> </w:t>
      </w:r>
      <w:r w:rsidR="00257180">
        <w:t xml:space="preserve">the data </w:t>
      </w:r>
      <w:r w:rsidR="00ED25C4">
        <w:t>will be put in an excel spreadsheet and then</w:t>
      </w:r>
      <w:r w:rsidR="005A6C96">
        <w:t xml:space="preserve"> all the relevant calculations </w:t>
      </w:r>
      <w:r w:rsidR="00856430">
        <w:t>done. This calculated data can then be used to</w:t>
      </w:r>
      <w:r w:rsidR="005A6C96">
        <w:t xml:space="preserve"> create graph</w:t>
      </w:r>
      <w:r w:rsidR="00856430">
        <w:t xml:space="preserve">s </w:t>
      </w:r>
      <w:r w:rsidR="00D73477">
        <w:t>to provide a visual representation of the data.</w:t>
      </w:r>
    </w:p>
    <w:p w14:paraId="6320CFD2" w14:textId="378977F6" w:rsidR="00886069" w:rsidRPr="006F1851" w:rsidRDefault="00D73477" w:rsidP="00F5551C">
      <w:r>
        <w:br w:type="page"/>
      </w:r>
    </w:p>
    <w:p w14:paraId="4B907410" w14:textId="530BEF8D" w:rsidR="00054926" w:rsidRDefault="00D73477" w:rsidP="00054926">
      <w:pPr>
        <w:pStyle w:val="Heading1"/>
      </w:pPr>
      <w:bookmarkStart w:id="4" w:name="_Toc326668247"/>
      <w:r>
        <w:lastRenderedPageBreak/>
        <w:t>Spread Sheets</w:t>
      </w:r>
      <w:bookmarkEnd w:id="4"/>
    </w:p>
    <w:p w14:paraId="7DB7603C" w14:textId="77777777" w:rsidR="00AA7562" w:rsidRDefault="00AA7562" w:rsidP="00AA7562">
      <w:pPr>
        <w:keepNext/>
      </w:pPr>
      <w:r w:rsidRPr="00AA7562">
        <w:rPr>
          <w:noProof/>
        </w:rPr>
        <w:drawing>
          <wp:inline distT="0" distB="0" distL="0" distR="0" wp14:anchorId="0D515AA8" wp14:editId="58C2E491">
            <wp:extent cx="5731510" cy="3505200"/>
            <wp:effectExtent l="0" t="0" r="2540" b="0"/>
            <wp:docPr id="1957547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547076" name=""/>
                    <pic:cNvPicPr/>
                  </pic:nvPicPr>
                  <pic:blipFill>
                    <a:blip r:embed="rId12"/>
                    <a:stretch>
                      <a:fillRect/>
                    </a:stretch>
                  </pic:blipFill>
                  <pic:spPr>
                    <a:xfrm>
                      <a:off x="0" y="0"/>
                      <a:ext cx="5731510" cy="3505200"/>
                    </a:xfrm>
                    <a:prstGeom prst="rect">
                      <a:avLst/>
                    </a:prstGeom>
                  </pic:spPr>
                </pic:pic>
              </a:graphicData>
            </a:graphic>
          </wp:inline>
        </w:drawing>
      </w:r>
    </w:p>
    <w:p w14:paraId="1504695F" w14:textId="53FCE76B" w:rsidR="00AA7562" w:rsidRDefault="00AA7562" w:rsidP="00AA7562">
      <w:pPr>
        <w:pStyle w:val="Caption"/>
      </w:pPr>
      <w:bookmarkStart w:id="5" w:name="_Toc224753405"/>
      <w:r>
        <w:t xml:space="preserve">Figure </w:t>
      </w:r>
      <w:r>
        <w:fldChar w:fldCharType="begin"/>
      </w:r>
      <w:r>
        <w:instrText xml:space="preserve"> SEQ Figure \* ARABIC </w:instrText>
      </w:r>
      <w:r>
        <w:fldChar w:fldCharType="separate"/>
      </w:r>
      <w:r>
        <w:rPr>
          <w:noProof/>
        </w:rPr>
        <w:t>1</w:t>
      </w:r>
      <w:r>
        <w:fldChar w:fldCharType="end"/>
      </w:r>
      <w:r>
        <w:t xml:space="preserve"> Snippet of Spread Sheet 1</w:t>
      </w:r>
      <w:bookmarkEnd w:id="5"/>
    </w:p>
    <w:p w14:paraId="38F275B6" w14:textId="77777777" w:rsidR="00AA7562" w:rsidRDefault="00AA7562" w:rsidP="00AA7562">
      <w:pPr>
        <w:keepNext/>
      </w:pPr>
      <w:r w:rsidRPr="00AA7562">
        <w:rPr>
          <w:noProof/>
        </w:rPr>
        <w:drawing>
          <wp:inline distT="0" distB="0" distL="0" distR="0" wp14:anchorId="396154BA" wp14:editId="6B0DD7D1">
            <wp:extent cx="5731510" cy="1674495"/>
            <wp:effectExtent l="0" t="0" r="2540" b="1905"/>
            <wp:docPr id="1015993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93870" name=""/>
                    <pic:cNvPicPr/>
                  </pic:nvPicPr>
                  <pic:blipFill>
                    <a:blip r:embed="rId13"/>
                    <a:stretch>
                      <a:fillRect/>
                    </a:stretch>
                  </pic:blipFill>
                  <pic:spPr>
                    <a:xfrm>
                      <a:off x="0" y="0"/>
                      <a:ext cx="5731510" cy="1674495"/>
                    </a:xfrm>
                    <a:prstGeom prst="rect">
                      <a:avLst/>
                    </a:prstGeom>
                  </pic:spPr>
                </pic:pic>
              </a:graphicData>
            </a:graphic>
          </wp:inline>
        </w:drawing>
      </w:r>
    </w:p>
    <w:p w14:paraId="04D18CCB" w14:textId="5C48053E" w:rsidR="00AA7562" w:rsidRDefault="00AA7562" w:rsidP="00AA7562">
      <w:pPr>
        <w:pStyle w:val="Caption"/>
      </w:pPr>
      <w:bookmarkStart w:id="6" w:name="_Toc224753406"/>
      <w:r>
        <w:t xml:space="preserve">Figure </w:t>
      </w:r>
      <w:r>
        <w:fldChar w:fldCharType="begin"/>
      </w:r>
      <w:r>
        <w:instrText xml:space="preserve"> SEQ Figure \* ARABIC </w:instrText>
      </w:r>
      <w:r>
        <w:fldChar w:fldCharType="separate"/>
      </w:r>
      <w:r>
        <w:rPr>
          <w:noProof/>
        </w:rPr>
        <w:t>2</w:t>
      </w:r>
      <w:r>
        <w:fldChar w:fldCharType="end"/>
      </w:r>
      <w:r>
        <w:t xml:space="preserve"> Snippet of Calculations Sheet</w:t>
      </w:r>
      <w:bookmarkEnd w:id="6"/>
    </w:p>
    <w:p w14:paraId="689B3F61" w14:textId="6C3D9577" w:rsidR="00437EC1" w:rsidRPr="00437EC1" w:rsidRDefault="00437EC1" w:rsidP="00437EC1">
      <w:r>
        <w:t>Spread sheet is attached to view for any more information on the calculations etc.</w:t>
      </w:r>
    </w:p>
    <w:p w14:paraId="65025AF9" w14:textId="2668F673" w:rsidR="00AA7562" w:rsidRDefault="00AA7562">
      <w:r>
        <w:br w:type="page"/>
      </w:r>
    </w:p>
    <w:p w14:paraId="23C35426" w14:textId="77777777" w:rsidR="00AA7562" w:rsidRPr="00AA7562" w:rsidRDefault="00AA7562" w:rsidP="00AA7562"/>
    <w:p w14:paraId="6226618A" w14:textId="4101A7AD" w:rsidR="00054926" w:rsidRDefault="00762693" w:rsidP="00054926">
      <w:pPr>
        <w:pStyle w:val="Heading1"/>
      </w:pPr>
      <w:bookmarkStart w:id="7" w:name="_Toc1512586113"/>
      <w:r>
        <w:t>Graphs</w:t>
      </w:r>
      <w:bookmarkEnd w:id="7"/>
    </w:p>
    <w:p w14:paraId="4AAA72CF" w14:textId="77777777" w:rsidR="00AA7562" w:rsidRDefault="00AA7562" w:rsidP="00AA7562">
      <w:pPr>
        <w:keepNext/>
      </w:pPr>
      <w:r>
        <w:rPr>
          <w:noProof/>
        </w:rPr>
        <w:drawing>
          <wp:inline distT="0" distB="0" distL="0" distR="0" wp14:anchorId="31194334" wp14:editId="5B8AD8D0">
            <wp:extent cx="4571138" cy="2803585"/>
            <wp:effectExtent l="0" t="0" r="1270" b="15875"/>
            <wp:docPr id="1792339517" name="Chart 1">
              <a:extLst xmlns:a="http://schemas.openxmlformats.org/drawingml/2006/main">
                <a:ext uri="{FF2B5EF4-FFF2-40B4-BE49-F238E27FC236}">
                  <a16:creationId xmlns:a16="http://schemas.microsoft.com/office/drawing/2014/main" id="{11C50D56-8057-9DE6-238D-E07C591BC50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3295CB" w14:textId="00987758" w:rsidR="00AA7562" w:rsidRDefault="00AA7562" w:rsidP="00AA7562">
      <w:pPr>
        <w:pStyle w:val="Caption"/>
      </w:pPr>
      <w:bookmarkStart w:id="8" w:name="_Toc224753407"/>
      <w:r>
        <w:t xml:space="preserve">Figure </w:t>
      </w:r>
      <w:r>
        <w:fldChar w:fldCharType="begin"/>
      </w:r>
      <w:r>
        <w:instrText xml:space="preserve"> SEQ Figure \* ARABIC </w:instrText>
      </w:r>
      <w:r>
        <w:fldChar w:fldCharType="separate"/>
      </w:r>
      <w:r>
        <w:rPr>
          <w:noProof/>
        </w:rPr>
        <w:t>3</w:t>
      </w:r>
      <w:r>
        <w:fldChar w:fldCharType="end"/>
      </w:r>
      <w:r>
        <w:t xml:space="preserve"> SFC vs Engine Speed Graph</w:t>
      </w:r>
      <w:bookmarkEnd w:id="8"/>
    </w:p>
    <w:p w14:paraId="59AB6E81" w14:textId="77777777" w:rsidR="00AA7562" w:rsidRDefault="00AA7562" w:rsidP="00AA7562">
      <w:pPr>
        <w:keepNext/>
      </w:pPr>
      <w:r>
        <w:rPr>
          <w:noProof/>
        </w:rPr>
        <w:drawing>
          <wp:inline distT="0" distB="0" distL="0" distR="0" wp14:anchorId="76BC7597" wp14:editId="78AC8711">
            <wp:extent cx="4571138" cy="2803585"/>
            <wp:effectExtent l="0" t="0" r="1270" b="15875"/>
            <wp:docPr id="1808331061" name="Chart 1">
              <a:extLst xmlns:a="http://schemas.openxmlformats.org/drawingml/2006/main">
                <a:ext uri="{FF2B5EF4-FFF2-40B4-BE49-F238E27FC236}">
                  <a16:creationId xmlns:a16="http://schemas.microsoft.com/office/drawing/2014/main" id="{FD782A0C-C458-0C79-423A-DBE1788C76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00BE3D6" w14:textId="6E6965BC" w:rsidR="00AA7562" w:rsidRDefault="00AA7562" w:rsidP="00AA7562">
      <w:pPr>
        <w:pStyle w:val="Caption"/>
      </w:pPr>
      <w:bookmarkStart w:id="9" w:name="_Toc224753408"/>
      <w:r>
        <w:t xml:space="preserve">Figure </w:t>
      </w:r>
      <w:r>
        <w:fldChar w:fldCharType="begin"/>
      </w:r>
      <w:r>
        <w:instrText xml:space="preserve"> SEQ Figure \* ARABIC </w:instrText>
      </w:r>
      <w:r>
        <w:fldChar w:fldCharType="separate"/>
      </w:r>
      <w:r>
        <w:rPr>
          <w:noProof/>
        </w:rPr>
        <w:t>4</w:t>
      </w:r>
      <w:r>
        <w:fldChar w:fldCharType="end"/>
      </w:r>
      <w:r>
        <w:t xml:space="preserve"> Torque vs Engine Speed Graph</w:t>
      </w:r>
      <w:bookmarkEnd w:id="9"/>
    </w:p>
    <w:p w14:paraId="1CC0B36D" w14:textId="77777777" w:rsidR="00AA7562" w:rsidRDefault="00AA7562" w:rsidP="00AA7562">
      <w:pPr>
        <w:keepNext/>
      </w:pPr>
      <w:r>
        <w:rPr>
          <w:noProof/>
        </w:rPr>
        <w:lastRenderedPageBreak/>
        <w:drawing>
          <wp:inline distT="0" distB="0" distL="0" distR="0" wp14:anchorId="07D98A65" wp14:editId="0DC6906A">
            <wp:extent cx="4571138" cy="2803585"/>
            <wp:effectExtent l="0" t="0" r="1270" b="15875"/>
            <wp:docPr id="873261975" name="Chart 1">
              <a:extLst xmlns:a="http://schemas.openxmlformats.org/drawingml/2006/main">
                <a:ext uri="{FF2B5EF4-FFF2-40B4-BE49-F238E27FC236}">
                  <a16:creationId xmlns:a16="http://schemas.microsoft.com/office/drawing/2014/main" id="{23F9D197-23B9-2221-0F50-E152F13682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F90C17E" w14:textId="6D99043B" w:rsidR="00AA7562" w:rsidRDefault="00AA7562" w:rsidP="00AA7562">
      <w:pPr>
        <w:pStyle w:val="Caption"/>
      </w:pPr>
      <w:bookmarkStart w:id="10" w:name="_Toc224753409"/>
      <w:r>
        <w:t xml:space="preserve">Figure </w:t>
      </w:r>
      <w:r>
        <w:fldChar w:fldCharType="begin"/>
      </w:r>
      <w:r>
        <w:instrText xml:space="preserve"> SEQ Figure \* ARABIC </w:instrText>
      </w:r>
      <w:r>
        <w:fldChar w:fldCharType="separate"/>
      </w:r>
      <w:r>
        <w:rPr>
          <w:noProof/>
        </w:rPr>
        <w:t>5</w:t>
      </w:r>
      <w:r>
        <w:fldChar w:fldCharType="end"/>
      </w:r>
      <w:r>
        <w:t xml:space="preserve"> Brake Power vs Engine Speed Graph</w:t>
      </w:r>
      <w:bookmarkEnd w:id="10"/>
    </w:p>
    <w:p w14:paraId="609BF94B" w14:textId="52AE1F4E" w:rsidR="00AA7562" w:rsidRPr="00AA7562" w:rsidRDefault="00AA7562" w:rsidP="00AA7562">
      <w:r>
        <w:br w:type="page"/>
      </w:r>
    </w:p>
    <w:p w14:paraId="033F9C2B" w14:textId="2CEC7844" w:rsidR="00856430" w:rsidRDefault="00AA7562" w:rsidP="00AA7562">
      <w:pPr>
        <w:pStyle w:val="Heading1"/>
      </w:pPr>
      <w:bookmarkStart w:id="11" w:name="_Toc1619148203"/>
      <w:r>
        <w:lastRenderedPageBreak/>
        <w:t>Graphs And Result Evaluations</w:t>
      </w:r>
      <w:bookmarkEnd w:id="11"/>
    </w:p>
    <w:p w14:paraId="52063289" w14:textId="1A6403D1" w:rsidR="00D67D14" w:rsidRDefault="00D67D14" w:rsidP="00D67D14">
      <w:pPr>
        <w:pStyle w:val="Heading2"/>
      </w:pPr>
      <w:r>
        <w:t xml:space="preserve"> </w:t>
      </w:r>
      <w:bookmarkStart w:id="12" w:name="_Toc1881997681"/>
      <w:r>
        <w:t>SFC vs Engine Speed</w:t>
      </w:r>
      <w:bookmarkEnd w:id="12"/>
    </w:p>
    <w:p w14:paraId="52CD968C" w14:textId="25F0BD9F" w:rsidR="00D67D14" w:rsidRDefault="00D67D14" w:rsidP="0042401F">
      <w:pPr>
        <w:ind w:left="576"/>
      </w:pPr>
      <w:r>
        <w:t xml:space="preserve">The SFC versus engine speed graph shows that specific fuel consumption is at </w:t>
      </w:r>
      <w:r w:rsidR="00195A85">
        <w:t>its highest</w:t>
      </w:r>
      <w:r>
        <w:t xml:space="preserve"> at the lowest engine speed (around 1000 rpm). And it decreases as it moves up to and through the mid-range reaching a minimum roughly </w:t>
      </w:r>
      <w:r w:rsidR="00195A85">
        <w:t xml:space="preserve">around </w:t>
      </w:r>
      <w:r>
        <w:t xml:space="preserve">2500 and 3500 rpm, and </w:t>
      </w:r>
      <w:r w:rsidR="00195A85">
        <w:t xml:space="preserve">it </w:t>
      </w:r>
      <w:r>
        <w:t>then rises again as the speed approaches the end of the test</w:t>
      </w:r>
      <w:r w:rsidR="00195A85">
        <w:t xml:space="preserve"> </w:t>
      </w:r>
      <w:r>
        <w:t xml:space="preserve">at around 5500 rpm. This characteristic U-shaped or bathtub curve is well documented and is explained by the balance between thermodynamic efficiency and mechanical losses across the </w:t>
      </w:r>
      <w:r w:rsidR="00195A85">
        <w:t xml:space="preserve">engine </w:t>
      </w:r>
      <w:r>
        <w:t>speed. Heywood (2018) explains that at low engine speeds, friction losses in components such as piston rings</w:t>
      </w:r>
      <w:r w:rsidR="00195A85">
        <w:t xml:space="preserve"> and </w:t>
      </w:r>
      <w:r>
        <w:t>bearings remain relatively constant while brake power output is low</w:t>
      </w:r>
      <w:r w:rsidR="00195A85">
        <w:t xml:space="preserve">. This </w:t>
      </w:r>
      <w:r>
        <w:t>mean</w:t>
      </w:r>
      <w:r w:rsidR="00195A85">
        <w:t xml:space="preserve">s </w:t>
      </w:r>
      <w:r>
        <w:t>a disproportionately large fraction of the fuel energy is consumed by these losses rather than</w:t>
      </w:r>
      <w:r w:rsidR="00195A85">
        <w:t xml:space="preserve"> being</w:t>
      </w:r>
      <w:r>
        <w:t xml:space="preserve"> converted to useful work</w:t>
      </w:r>
      <w:r w:rsidR="00195A85">
        <w:t>/power</w:t>
      </w:r>
      <w:r>
        <w:t xml:space="preserve">. Heat transfer losses to the cylinder walls are also proportionally higher at low speeds (Heywood, 2018). In the mid-range, the engine typically achieves its best efficiency and more complete combustion, meaning the useful work </w:t>
      </w:r>
      <w:r w:rsidR="00195A85">
        <w:t xml:space="preserve">done </w:t>
      </w:r>
      <w:r>
        <w:t xml:space="preserve">per unit of fuel consumed is at its </w:t>
      </w:r>
      <w:r w:rsidR="00195A85">
        <w:t>best</w:t>
      </w:r>
      <w:r w:rsidR="0042401F">
        <w:t xml:space="preserve"> which leads to </w:t>
      </w:r>
      <w:r>
        <w:t xml:space="preserve">SFC </w:t>
      </w:r>
      <w:r w:rsidR="0042401F">
        <w:t>hitting</w:t>
      </w:r>
      <w:r>
        <w:t xml:space="preserve"> its minimum value. Stone (2012) notes that this mid-speed region is where intake and exhaust tuning effects </w:t>
      </w:r>
      <w:r w:rsidR="0042401F">
        <w:t>work together the best</w:t>
      </w:r>
      <w:r>
        <w:t xml:space="preserve"> with combustion chamber turbulence to produce </w:t>
      </w:r>
      <w:r w:rsidR="00195A85">
        <w:t>the most efficient burning of fuel.</w:t>
      </w:r>
      <w:r>
        <w:t xml:space="preserve"> At higher engine speeds</w:t>
      </w:r>
      <w:r w:rsidR="00195A85">
        <w:t xml:space="preserve"> however, </w:t>
      </w:r>
      <w:r>
        <w:t xml:space="preserve">friction power increases approximately with the square of engine speed (Pulkrabek, 2014). </w:t>
      </w:r>
      <w:r w:rsidR="0042401F">
        <w:t>There is also the fact there is</w:t>
      </w:r>
      <w:r>
        <w:t xml:space="preserve"> the reduced time available for combustion at high</w:t>
      </w:r>
      <w:r w:rsidR="00195A85">
        <w:t>er</w:t>
      </w:r>
      <w:r>
        <w:t xml:space="preserve"> rpm </w:t>
      </w:r>
      <w:r w:rsidR="0042401F">
        <w:t xml:space="preserve">which </w:t>
      </w:r>
      <w:r>
        <w:t xml:space="preserve">can lead to incomplete burning of the fuel-air mixture, further increasing SFC (Taylor, 1985). The lambda values recorded during testing </w:t>
      </w:r>
      <w:r w:rsidR="0042401F">
        <w:t>supports</w:t>
      </w:r>
      <w:r>
        <w:t xml:space="preserve"> this interpretation</w:t>
      </w:r>
      <w:r w:rsidR="0042401F">
        <w:t>. A</w:t>
      </w:r>
      <w:r>
        <w:t>t low rpm</w:t>
      </w:r>
      <w:r w:rsidR="00195A85">
        <w:t xml:space="preserve"> the</w:t>
      </w:r>
      <w:r>
        <w:t xml:space="preserve"> lambda indicat</w:t>
      </w:r>
      <w:r w:rsidR="00195A85">
        <w:t xml:space="preserve">ed </w:t>
      </w:r>
      <w:r>
        <w:t>a lean mixture</w:t>
      </w:r>
      <w:r w:rsidR="0042401F">
        <w:t xml:space="preserve">, </w:t>
      </w:r>
      <w:r>
        <w:t>while at higher rpm lambda trended closer to slightly rich</w:t>
      </w:r>
      <w:r w:rsidR="00195A85">
        <w:t>. This</w:t>
      </w:r>
      <w:r>
        <w:t xml:space="preserve"> suggest</w:t>
      </w:r>
      <w:r w:rsidR="00195A85">
        <w:t xml:space="preserve">s </w:t>
      </w:r>
      <w:r>
        <w:t>the engine management system was compensating for reduced airflow but at the cost of increased fuel consumption</w:t>
      </w:r>
      <w:r w:rsidR="00195A85">
        <w:t>.</w:t>
      </w:r>
    </w:p>
    <w:p w14:paraId="34155E77" w14:textId="330A2CF2" w:rsidR="00D67D14" w:rsidRPr="0042401F" w:rsidRDefault="0042401F" w:rsidP="0042401F">
      <w:pPr>
        <w:pStyle w:val="Heading2"/>
        <w:rPr>
          <w:lang w:val="pt-BR"/>
        </w:rPr>
      </w:pPr>
      <w:bookmarkStart w:id="13" w:name="_Toc1758925197"/>
      <w:r w:rsidRPr="2211E77E">
        <w:rPr>
          <w:lang w:val="pt-BR"/>
        </w:rPr>
        <w:lastRenderedPageBreak/>
        <w:t>Torque vs Engine Speed</w:t>
      </w:r>
      <w:bookmarkEnd w:id="13"/>
    </w:p>
    <w:p w14:paraId="4286ECC4" w14:textId="6C81841F" w:rsidR="00D67D14" w:rsidRDefault="00D67D14" w:rsidP="00437EC1">
      <w:pPr>
        <w:ind w:left="576"/>
      </w:pPr>
      <w:r>
        <w:t xml:space="preserve">The torque versus engine speed graph shows torque rising from </w:t>
      </w:r>
      <w:r w:rsidR="0042401F">
        <w:t xml:space="preserve">around </w:t>
      </w:r>
      <w:r>
        <w:t>59 Nm at 1000 rpm to a peak of around 73 Nm near 2500 rpm</w:t>
      </w:r>
      <w:r w:rsidR="0042401F">
        <w:t xml:space="preserve"> which is then</w:t>
      </w:r>
      <w:r>
        <w:t xml:space="preserve"> followed by a gradual decline toward approximately 51 Nm at 5500 rpm. This behaviour is </w:t>
      </w:r>
      <w:r w:rsidR="0042401F">
        <w:t xml:space="preserve">a standard characteristic </w:t>
      </w:r>
      <w:r>
        <w:t>of small</w:t>
      </w:r>
      <w:r w:rsidR="0042401F">
        <w:t xml:space="preserve"> </w:t>
      </w:r>
      <w:r>
        <w:t>displacement naturally aspirated petrol engine</w:t>
      </w:r>
      <w:r w:rsidR="0042401F">
        <w:t>s</w:t>
      </w:r>
      <w:r>
        <w:t xml:space="preserve"> and is governed primarily by volumetric efficiency, which describes how effectively the engine fills its cylinders with </w:t>
      </w:r>
      <w:r w:rsidR="0042401F">
        <w:t>fuel and air</w:t>
      </w:r>
      <w:r>
        <w:t xml:space="preserve"> on each intake stroke (Heywood, 2018). At low speeds the intake air velocity is relatively low, resulting in incomplete cylinder filling and therefore lower torque. As engine speed increases into the </w:t>
      </w:r>
      <w:r w:rsidR="0042401F">
        <w:t>mid-range</w:t>
      </w:r>
      <w:r>
        <w:t xml:space="preserve"> the intake system tuning effect becomes</w:t>
      </w:r>
      <w:r w:rsidR="0042401F">
        <w:t xml:space="preserve"> much more efficient</w:t>
      </w:r>
      <w:r>
        <w:t xml:space="preserve"> the intake valve</w:t>
      </w:r>
      <w:r w:rsidR="00437EC1">
        <w:t>s open</w:t>
      </w:r>
      <w:r>
        <w:t xml:space="preserve"> at the right moment to assist cylinder filling, and in-cylinder turbulence improves fuel-air mixing </w:t>
      </w:r>
      <w:r w:rsidR="00437EC1">
        <w:t xml:space="preserve">which </w:t>
      </w:r>
      <w:r>
        <w:t>contribute to higher peak cylinder pressures and therefore greater torque (Stone, 2012). Pulkrabek (2014) explains that torque reaches its maximum at the speed where volumetric efficiency peaks, which for most production engines is typically in the lower to middle portion of the operating speed range. Beyond this peak</w:t>
      </w:r>
      <w:r w:rsidR="00437EC1">
        <w:t xml:space="preserve"> however, </w:t>
      </w:r>
      <w:r>
        <w:t xml:space="preserve">torque </w:t>
      </w:r>
      <w:r w:rsidR="00437EC1">
        <w:t xml:space="preserve">can be seen to take a </w:t>
      </w:r>
      <w:r>
        <w:t>decline</w:t>
      </w:r>
      <w:r w:rsidR="00437EC1">
        <w:t xml:space="preserve"> </w:t>
      </w:r>
      <w:r>
        <w:t xml:space="preserve">because the intake valves are not open long enough to allow complete cylinder filling at higher piston speeds, and flow restrictions through the intake port, throttle body and exhaust system become increasingly significant (Taylor, 1985). </w:t>
      </w:r>
    </w:p>
    <w:p w14:paraId="4D360108" w14:textId="77777777" w:rsidR="00D67D14" w:rsidRDefault="00D67D14" w:rsidP="00437EC1">
      <w:pPr>
        <w:pStyle w:val="Heading2"/>
      </w:pPr>
      <w:bookmarkStart w:id="14" w:name="_Toc621670117"/>
      <w:r>
        <w:t>Brake Power vs Engine Speed</w:t>
      </w:r>
      <w:bookmarkEnd w:id="14"/>
    </w:p>
    <w:p w14:paraId="41524004" w14:textId="0E4122D2" w:rsidR="00D67D14" w:rsidRDefault="00D67D14" w:rsidP="00437EC1">
      <w:pPr>
        <w:ind w:left="576"/>
      </w:pPr>
      <w:r>
        <w:t xml:space="preserve">The brake power graph shows power increasing steadily from approximately 6.2 kW at 1000 rpm to a peak of around 51 to 52 kW near 4300 to 4500 rpm, after which it declines as the engine approaches 5500 rpm. This pattern is explained by the fundamental relationship between power, torque and rotational speed, expressed as P equals 2πNT divided by 60, where P is power in watts, N is speed in revolutions per </w:t>
      </w:r>
      <w:r w:rsidR="00437EC1">
        <w:t>minute,</w:t>
      </w:r>
      <w:r>
        <w:t xml:space="preserve"> and T is torque in newton metres (Stone, 2012). Because power is the product of torque and angular velocity, it continues to rise even after torque has peaked, provided the increase in speed more than compensates for the reduction in torque. </w:t>
      </w:r>
    </w:p>
    <w:p w14:paraId="0B6EBD43" w14:textId="77777777" w:rsidR="00D67D14" w:rsidRDefault="00D67D14" w:rsidP="00D67D14"/>
    <w:p w14:paraId="10A7B539" w14:textId="1B127EE2" w:rsidR="00D67D14" w:rsidRDefault="00D67D14" w:rsidP="00437EC1">
      <w:pPr>
        <w:pStyle w:val="Heading2"/>
      </w:pPr>
      <w:bookmarkStart w:id="15" w:name="_Toc1103504903"/>
      <w:r>
        <w:t>Overall Summary</w:t>
      </w:r>
      <w:bookmarkEnd w:id="15"/>
    </w:p>
    <w:p w14:paraId="0CDFFF09" w14:textId="73E17C52" w:rsidR="00D67D14" w:rsidRDefault="00D67D14" w:rsidP="00437EC1">
      <w:pPr>
        <w:ind w:left="432"/>
      </w:pPr>
      <w:r>
        <w:t>Taken together, the three graphs illustrate a consistent and well-understood picture of naturally aspirated petrol engine performance. The mid-range is where the engine operates most efficiently, offering the best compromise between torque output, rotational speed and fuel economy. At low rpm, high SFC reflects the dominance of constant parasitic losses over modest power output, while at high rpm, reductions in torque caused by breathing limitations and increasing friction lead to declining power and rising fuel consumption per kilowatt produced. These trends are entirely consistent with established internal combustion engine theory as described in the literature cited above.</w:t>
      </w:r>
    </w:p>
    <w:p w14:paraId="39E0ACFD" w14:textId="78DED5F7" w:rsidR="002F0294" w:rsidRPr="002F0294" w:rsidRDefault="002B0380" w:rsidP="002F0294">
      <w:r>
        <w:br w:type="page"/>
      </w:r>
    </w:p>
    <w:p w14:paraId="23D89D18" w14:textId="247B08C4" w:rsidR="00867649" w:rsidRDefault="003D4EB4" w:rsidP="00A5716E">
      <w:pPr>
        <w:pStyle w:val="Heading1"/>
      </w:pPr>
      <w:bookmarkStart w:id="16" w:name="_Toc754508076"/>
      <w:r>
        <w:lastRenderedPageBreak/>
        <w:t>Improvements</w:t>
      </w:r>
      <w:bookmarkEnd w:id="16"/>
    </w:p>
    <w:p w14:paraId="2E3FE179" w14:textId="7721B93A" w:rsidR="003C7FA3" w:rsidRDefault="003D4EB4" w:rsidP="003D4EB4">
      <w:pPr>
        <w:ind w:left="432"/>
      </w:pPr>
      <w:r w:rsidRPr="003D4EB4">
        <w:t xml:space="preserve">To improve I will treat the dyno work as a tidy repeatable workflow that I can reuse in the future. I will plan a simple data model that separates inputs calculations and </w:t>
      </w:r>
      <w:r w:rsidR="00673DF0" w:rsidRPr="003D4EB4">
        <w:t>outputs,</w:t>
      </w:r>
      <w:r w:rsidRPr="003D4EB4">
        <w:t xml:space="preserve"> and I will place constants at the top of the spreadsheet including the arm length</w:t>
      </w:r>
      <w:r w:rsidR="000D4613">
        <w:t>,</w:t>
      </w:r>
      <w:r>
        <w:t xml:space="preserve"> </w:t>
      </w:r>
      <w:r w:rsidRPr="003D4EB4">
        <w:t>the fuel density and the energy content of the fuel together with the engine displacement. I will create a template for each measurement containing the inputs Load</w:t>
      </w:r>
      <w:r w:rsidR="000D4613">
        <w:t>,</w:t>
      </w:r>
      <w:r w:rsidRPr="003D4EB4">
        <w:t xml:space="preserve"> rpm</w:t>
      </w:r>
      <w:r w:rsidR="000D4613">
        <w:t>,</w:t>
      </w:r>
      <w:r w:rsidRPr="003D4EB4">
        <w:t xml:space="preserve"> Fuel Flow</w:t>
      </w:r>
      <w:r w:rsidR="000D4613">
        <w:t xml:space="preserve">, </w:t>
      </w:r>
      <w:r w:rsidRPr="003D4EB4">
        <w:t>Lambda and ambient indicators and I will calculate Torque</w:t>
      </w:r>
      <w:r w:rsidR="00CA469D">
        <w:t>,</w:t>
      </w:r>
      <w:r w:rsidRPr="003D4EB4">
        <w:t xml:space="preserve"> Brake Power</w:t>
      </w:r>
      <w:r w:rsidR="00CA469D">
        <w:t>,</w:t>
      </w:r>
      <w:r w:rsidRPr="003D4EB4">
        <w:t xml:space="preserve"> Fuel Flow to mass flow</w:t>
      </w:r>
      <w:r w:rsidR="00CA469D">
        <w:t>,</w:t>
      </w:r>
      <w:r w:rsidRPr="003D4EB4">
        <w:t xml:space="preserve"> SFC and BMEP and Thermal Efficiency using a fixed set of formulas across all rows. I will make the units </w:t>
      </w:r>
      <w:r w:rsidR="00CA469D">
        <w:t xml:space="preserve">uniform </w:t>
      </w:r>
      <w:r w:rsidRPr="003D4EB4">
        <w:t xml:space="preserve">and keep the same scales for all charts, so comparisons are straightforward. I will annotate each formula with a brief note describing its purpose so anyone can reproduce the calculations. I will implement basic data validation to catch obviously incorrect entries such as negative rpm or unrealistic fuel flow, and I will add a quick check row that compares the calculated metrics against expected ranges to raise a flag if something looks wrong. This would make the spreadsheet robust to minor data entry mistakes and easy to update. I will create a dedicated results sheet that displays the input table the calculated metrics and the three plots SFC versus engine speed Torque versus engine speed and Brake Power versus engine speed all with clearly </w:t>
      </w:r>
      <w:r w:rsidR="00673DF0" w:rsidRPr="003D4EB4">
        <w:t>labelled</w:t>
      </w:r>
      <w:r w:rsidRPr="003D4EB4">
        <w:t xml:space="preserve"> axes and consistent formatting. I will link the charts directly to the inputs so updates to the data automatically refresh the graphs. I will maintain a short change log that records modifications to constants formulas and workflow so I can track how the analysis evolves over time and I will save versioned copies after major changes to preserve a history of the work.</w:t>
      </w:r>
    </w:p>
    <w:p w14:paraId="796C5935" w14:textId="5A6735E1" w:rsidR="00FC6637" w:rsidRPr="003C7FA3" w:rsidRDefault="003C7FA3" w:rsidP="003C7FA3">
      <w:r>
        <w:br w:type="page"/>
      </w:r>
    </w:p>
    <w:p w14:paraId="47389468" w14:textId="58C03EEB" w:rsidR="00FC6637" w:rsidRDefault="00FC6637" w:rsidP="00FC6637">
      <w:pPr>
        <w:pStyle w:val="Heading1"/>
        <w:divId w:val="1521042190"/>
      </w:pPr>
      <w:bookmarkStart w:id="17" w:name="_Toc1587265371"/>
      <w:r>
        <w:lastRenderedPageBreak/>
        <w:t>Bibliography</w:t>
      </w:r>
      <w:bookmarkEnd w:id="17"/>
      <w:r>
        <w:t xml:space="preserve"> </w:t>
      </w:r>
    </w:p>
    <w:sdt>
      <w:sdtPr>
        <w:rPr>
          <w:rFonts w:ascii="Calibri" w:hAnsi="Calibri" w:cs="Calibri"/>
          <w:color w:val="000000"/>
        </w:rPr>
        <w:tag w:val="MENDELEY_BIBLIOGRAPHY"/>
        <w:id w:val="2143604833"/>
        <w:placeholder>
          <w:docPart w:val="DefaultPlaceholder_-1854013440"/>
        </w:placeholder>
      </w:sdtPr>
      <w:sdtEndPr>
        <w:rPr>
          <w:color w:val="000000" w:themeColor="text1"/>
        </w:rPr>
      </w:sdtEndPr>
      <w:sdtContent>
        <w:p w14:paraId="67C47D25" w14:textId="7B7A573C" w:rsidR="00FC6637" w:rsidRPr="00FC6637" w:rsidRDefault="00FC6637">
          <w:pPr>
            <w:divId w:val="1521042190"/>
            <w:rPr>
              <w:rFonts w:ascii="Calibri" w:eastAsia="Times New Roman" w:hAnsi="Calibri" w:cs="Calibri"/>
              <w:color w:val="000000"/>
              <w:kern w:val="0"/>
              <w14:ligatures w14:val="none"/>
            </w:rPr>
          </w:pPr>
          <w:r w:rsidRPr="00FC6637">
            <w:rPr>
              <w:rFonts w:ascii="Calibri" w:eastAsia="Times New Roman" w:hAnsi="Calibri" w:cs="Calibri"/>
              <w:i/>
              <w:iCs/>
              <w:color w:val="000000"/>
            </w:rPr>
            <w:t>(300) Engine Dynamometer Overview - YouTube</w:t>
          </w:r>
          <w:r w:rsidRPr="00FC6637">
            <w:rPr>
              <w:rFonts w:ascii="Calibri" w:eastAsia="Times New Roman" w:hAnsi="Calibri" w:cs="Calibri"/>
              <w:color w:val="000000"/>
            </w:rPr>
            <w:t xml:space="preserve"> (no date). Available at: https://www.youtube.com/watch?v=-WajOAp2LUE (Accessed: 1</w:t>
          </w:r>
          <w:r w:rsidR="003C7FA3">
            <w:rPr>
              <w:rFonts w:ascii="Calibri" w:eastAsia="Times New Roman" w:hAnsi="Calibri" w:cs="Calibri"/>
              <w:color w:val="000000"/>
            </w:rPr>
            <w:t>5</w:t>
          </w:r>
          <w:r w:rsidRPr="00FC6637">
            <w:rPr>
              <w:rFonts w:ascii="Calibri" w:eastAsia="Times New Roman" w:hAnsi="Calibri" w:cs="Calibri"/>
              <w:color w:val="000000"/>
            </w:rPr>
            <w:t xml:space="preserve"> March 2026).</w:t>
          </w:r>
        </w:p>
        <w:p w14:paraId="7801ECFF" w14:textId="4B94876C" w:rsidR="00FC6637" w:rsidRPr="00FC6637" w:rsidRDefault="00FC6637">
          <w:pPr>
            <w:divId w:val="983042337"/>
            <w:rPr>
              <w:rFonts w:ascii="Calibri" w:eastAsia="Times New Roman" w:hAnsi="Calibri" w:cs="Calibri"/>
              <w:color w:val="000000"/>
            </w:rPr>
          </w:pPr>
          <w:r w:rsidRPr="00FC6637">
            <w:rPr>
              <w:rFonts w:ascii="Calibri" w:eastAsia="Times New Roman" w:hAnsi="Calibri" w:cs="Calibri"/>
              <w:i/>
              <w:iCs/>
              <w:color w:val="000000"/>
            </w:rPr>
            <w:t>Brake-specific fuel consumption - Wikipedia</w:t>
          </w:r>
          <w:r w:rsidRPr="00FC6637">
            <w:rPr>
              <w:rFonts w:ascii="Calibri" w:eastAsia="Times New Roman" w:hAnsi="Calibri" w:cs="Calibri"/>
              <w:color w:val="000000"/>
            </w:rPr>
            <w:t xml:space="preserve"> (no date). Available at: https://en.wikipedia.org/wiki/Brake-specific_fuel_consumption (Accessed: 1</w:t>
          </w:r>
          <w:r w:rsidR="003C7FA3">
            <w:rPr>
              <w:rFonts w:ascii="Calibri" w:eastAsia="Times New Roman" w:hAnsi="Calibri" w:cs="Calibri"/>
              <w:color w:val="000000"/>
            </w:rPr>
            <w:t>5</w:t>
          </w:r>
          <w:r w:rsidRPr="00FC6637">
            <w:rPr>
              <w:rFonts w:ascii="Calibri" w:eastAsia="Times New Roman" w:hAnsi="Calibri" w:cs="Calibri"/>
              <w:color w:val="000000"/>
            </w:rPr>
            <w:t xml:space="preserve"> March 2026).</w:t>
          </w:r>
        </w:p>
        <w:p w14:paraId="7CEDFCCD" w14:textId="4B271CD0" w:rsidR="00FC6637" w:rsidRPr="00FC6637" w:rsidRDefault="00FC6637">
          <w:pPr>
            <w:divId w:val="1765494259"/>
            <w:rPr>
              <w:rFonts w:ascii="Calibri" w:eastAsia="Times New Roman" w:hAnsi="Calibri" w:cs="Calibri"/>
              <w:color w:val="000000"/>
            </w:rPr>
          </w:pPr>
          <w:r w:rsidRPr="00FC6637">
            <w:rPr>
              <w:rFonts w:ascii="Calibri" w:eastAsia="Times New Roman" w:hAnsi="Calibri" w:cs="Calibri"/>
              <w:color w:val="000000"/>
            </w:rPr>
            <w:t xml:space="preserve">Honda Motor co., L. (no date) </w:t>
          </w:r>
          <w:r w:rsidRPr="00FC6637">
            <w:rPr>
              <w:rFonts w:ascii="Calibri" w:eastAsia="Times New Roman" w:hAnsi="Calibri" w:cs="Calibri"/>
              <w:i/>
              <w:iCs/>
              <w:color w:val="000000"/>
            </w:rPr>
            <w:t>Shop Manual Honda Civic Coupe CRX</w:t>
          </w:r>
          <w:r w:rsidRPr="00FC6637">
            <w:rPr>
              <w:rFonts w:ascii="Calibri" w:eastAsia="Times New Roman" w:hAnsi="Calibri" w:cs="Calibri"/>
              <w:color w:val="000000"/>
            </w:rPr>
            <w:t>. Available at: https://uowtsd-my.sharepoint.com/personal/2505630_student_uwtsd_ac_uk/Documents/Assignments/Semester%202/Powertrain%20Assignment/CRX_Workshop_Manual.VTec%201.6%202020-10-27%2012_57_06.pdf?CT=1773727962409&amp;OR=ItemsView (Accessed: 1</w:t>
          </w:r>
          <w:r w:rsidR="003C7FA3">
            <w:rPr>
              <w:rFonts w:ascii="Calibri" w:eastAsia="Times New Roman" w:hAnsi="Calibri" w:cs="Calibri"/>
              <w:color w:val="000000"/>
            </w:rPr>
            <w:t>5</w:t>
          </w:r>
          <w:r w:rsidRPr="00FC6637">
            <w:rPr>
              <w:rFonts w:ascii="Calibri" w:eastAsia="Times New Roman" w:hAnsi="Calibri" w:cs="Calibri"/>
              <w:color w:val="000000"/>
            </w:rPr>
            <w:t xml:space="preserve"> March 2026).</w:t>
          </w:r>
        </w:p>
        <w:p w14:paraId="51084294" w14:textId="43098F8F" w:rsidR="00FC6637" w:rsidRPr="00FC6637" w:rsidRDefault="00FC6637">
          <w:pPr>
            <w:divId w:val="246889329"/>
            <w:rPr>
              <w:rFonts w:ascii="Calibri" w:eastAsia="Times New Roman" w:hAnsi="Calibri" w:cs="Calibri"/>
              <w:color w:val="000000"/>
            </w:rPr>
          </w:pPr>
          <w:r w:rsidRPr="00FC6637">
            <w:rPr>
              <w:rFonts w:ascii="Calibri" w:eastAsia="Times New Roman" w:hAnsi="Calibri" w:cs="Calibri"/>
              <w:i/>
              <w:iCs/>
              <w:color w:val="000000"/>
            </w:rPr>
            <w:t>Mean effective pressure - Wikipedia</w:t>
          </w:r>
          <w:r w:rsidRPr="00FC6637">
            <w:rPr>
              <w:rFonts w:ascii="Calibri" w:eastAsia="Times New Roman" w:hAnsi="Calibri" w:cs="Calibri"/>
              <w:color w:val="000000"/>
            </w:rPr>
            <w:t xml:space="preserve"> (no date). Available at: https://en.wikipedia.org/wiki/Mean_effective_pressure (Accessed: 1</w:t>
          </w:r>
          <w:r>
            <w:rPr>
              <w:rFonts w:ascii="Calibri" w:eastAsia="Times New Roman" w:hAnsi="Calibri" w:cs="Calibri"/>
              <w:color w:val="000000"/>
            </w:rPr>
            <w:t>5</w:t>
          </w:r>
          <w:r w:rsidRPr="00FC6637">
            <w:rPr>
              <w:rFonts w:ascii="Calibri" w:eastAsia="Times New Roman" w:hAnsi="Calibri" w:cs="Calibri"/>
              <w:color w:val="000000"/>
            </w:rPr>
            <w:t xml:space="preserve"> March 2026).</w:t>
          </w:r>
        </w:p>
        <w:p w14:paraId="44EEF637" w14:textId="5EF7BF14" w:rsidR="00FC6637" w:rsidRPr="00FC6637" w:rsidRDefault="00FC6637">
          <w:pPr>
            <w:divId w:val="2050251983"/>
            <w:rPr>
              <w:rFonts w:ascii="Calibri" w:eastAsia="Times New Roman" w:hAnsi="Calibri" w:cs="Calibri"/>
              <w:color w:val="000000"/>
            </w:rPr>
          </w:pPr>
          <w:r w:rsidRPr="00FC6637">
            <w:rPr>
              <w:rFonts w:ascii="Calibri" w:eastAsia="Times New Roman" w:hAnsi="Calibri" w:cs="Calibri"/>
              <w:i/>
              <w:iCs/>
              <w:color w:val="000000"/>
            </w:rPr>
            <w:t>Volumetric efficiency - Wikipedia</w:t>
          </w:r>
          <w:r w:rsidRPr="00FC6637">
            <w:rPr>
              <w:rFonts w:ascii="Calibri" w:eastAsia="Times New Roman" w:hAnsi="Calibri" w:cs="Calibri"/>
              <w:color w:val="000000"/>
            </w:rPr>
            <w:t xml:space="preserve"> (no date). Available at: https://en.wikipedia.org/wiki/Volumetric_efficiency (Accessed: 1</w:t>
          </w:r>
          <w:r>
            <w:rPr>
              <w:rFonts w:ascii="Calibri" w:eastAsia="Times New Roman" w:hAnsi="Calibri" w:cs="Calibri"/>
              <w:color w:val="000000"/>
            </w:rPr>
            <w:t>5</w:t>
          </w:r>
          <w:r w:rsidRPr="00FC6637">
            <w:rPr>
              <w:rFonts w:ascii="Calibri" w:eastAsia="Times New Roman" w:hAnsi="Calibri" w:cs="Calibri"/>
              <w:color w:val="000000"/>
            </w:rPr>
            <w:t xml:space="preserve"> March 2026).</w:t>
          </w:r>
        </w:p>
        <w:p w14:paraId="2F24EB71" w14:textId="1E687CA4" w:rsidR="00894F02" w:rsidRPr="00A5716E" w:rsidRDefault="00FC6637" w:rsidP="00A5716E">
          <w:pPr>
            <w:rPr>
              <w:rFonts w:ascii="Calibri" w:hAnsi="Calibri" w:cs="Calibri"/>
            </w:rPr>
          </w:pPr>
          <w:r w:rsidRPr="00FC6637">
            <w:rPr>
              <w:rFonts w:ascii="Calibri" w:eastAsia="Times New Roman" w:hAnsi="Calibri" w:cs="Calibri"/>
              <w:color w:val="000000"/>
            </w:rPr>
            <w:t> </w:t>
          </w:r>
        </w:p>
      </w:sdtContent>
    </w:sdt>
    <w:sectPr w:rsidR="00894F02" w:rsidRPr="00A5716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CF129" w14:textId="77777777" w:rsidR="00713F58" w:rsidRDefault="00713F58" w:rsidP="00A5716E">
      <w:pPr>
        <w:spacing w:after="0" w:line="240" w:lineRule="auto"/>
      </w:pPr>
      <w:r>
        <w:separator/>
      </w:r>
    </w:p>
  </w:endnote>
  <w:endnote w:type="continuationSeparator" w:id="0">
    <w:p w14:paraId="426EA560" w14:textId="77777777" w:rsidR="00713F58" w:rsidRDefault="00713F58" w:rsidP="00A57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840433"/>
      <w:docPartObj>
        <w:docPartGallery w:val="Page Numbers (Bottom of Page)"/>
        <w:docPartUnique/>
      </w:docPartObj>
    </w:sdtPr>
    <w:sdtEndPr>
      <w:rPr>
        <w:noProof/>
      </w:rPr>
    </w:sdtEndPr>
    <w:sdtContent>
      <w:p w14:paraId="22A5ECAA" w14:textId="7B31958F" w:rsidR="00B6047A" w:rsidRDefault="00B604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1720CB" w14:textId="77777777" w:rsidR="00A5716E" w:rsidRDefault="00A57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F14BB" w14:textId="77777777" w:rsidR="00713F58" w:rsidRDefault="00713F58" w:rsidP="00A5716E">
      <w:pPr>
        <w:spacing w:after="0" w:line="240" w:lineRule="auto"/>
      </w:pPr>
      <w:r>
        <w:separator/>
      </w:r>
    </w:p>
  </w:footnote>
  <w:footnote w:type="continuationSeparator" w:id="0">
    <w:p w14:paraId="77AA7D22" w14:textId="77777777" w:rsidR="00713F58" w:rsidRDefault="00713F58" w:rsidP="00A571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004E3"/>
    <w:multiLevelType w:val="multilevel"/>
    <w:tmpl w:val="358C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05007F"/>
    <w:multiLevelType w:val="multilevel"/>
    <w:tmpl w:val="8A7C50F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F6A0BB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C256EAA"/>
    <w:multiLevelType w:val="multilevel"/>
    <w:tmpl w:val="A098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156623">
    <w:abstractNumId w:val="3"/>
  </w:num>
  <w:num w:numId="2" w16cid:durableId="1646933861">
    <w:abstractNumId w:val="2"/>
  </w:num>
  <w:num w:numId="3" w16cid:durableId="235477577">
    <w:abstractNumId w:val="0"/>
  </w:num>
  <w:num w:numId="4" w16cid:durableId="412242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A6"/>
    <w:rsid w:val="00000038"/>
    <w:rsid w:val="00020C33"/>
    <w:rsid w:val="00054926"/>
    <w:rsid w:val="00060AE6"/>
    <w:rsid w:val="00067B59"/>
    <w:rsid w:val="00082B66"/>
    <w:rsid w:val="000B259A"/>
    <w:rsid w:val="000D4613"/>
    <w:rsid w:val="001211FA"/>
    <w:rsid w:val="001546A6"/>
    <w:rsid w:val="00195A85"/>
    <w:rsid w:val="001B61CD"/>
    <w:rsid w:val="001C71F9"/>
    <w:rsid w:val="00200710"/>
    <w:rsid w:val="00223F78"/>
    <w:rsid w:val="00224A35"/>
    <w:rsid w:val="002372C1"/>
    <w:rsid w:val="00257180"/>
    <w:rsid w:val="002638EB"/>
    <w:rsid w:val="002A0015"/>
    <w:rsid w:val="002B0380"/>
    <w:rsid w:val="002D6306"/>
    <w:rsid w:val="002F0035"/>
    <w:rsid w:val="002F0294"/>
    <w:rsid w:val="002F75D1"/>
    <w:rsid w:val="0031237B"/>
    <w:rsid w:val="00395324"/>
    <w:rsid w:val="003955F2"/>
    <w:rsid w:val="003A26B2"/>
    <w:rsid w:val="003B1973"/>
    <w:rsid w:val="003B6402"/>
    <w:rsid w:val="003C5DDE"/>
    <w:rsid w:val="003C7FA3"/>
    <w:rsid w:val="003D4EB4"/>
    <w:rsid w:val="0042401F"/>
    <w:rsid w:val="00430B9F"/>
    <w:rsid w:val="00437EC1"/>
    <w:rsid w:val="0047701C"/>
    <w:rsid w:val="00493A06"/>
    <w:rsid w:val="00521E82"/>
    <w:rsid w:val="00540529"/>
    <w:rsid w:val="00585B26"/>
    <w:rsid w:val="005A6A5E"/>
    <w:rsid w:val="005A6C96"/>
    <w:rsid w:val="006139B4"/>
    <w:rsid w:val="00616B98"/>
    <w:rsid w:val="00616ED9"/>
    <w:rsid w:val="00625340"/>
    <w:rsid w:val="00645552"/>
    <w:rsid w:val="00657C6A"/>
    <w:rsid w:val="00661BB9"/>
    <w:rsid w:val="0066379E"/>
    <w:rsid w:val="00673DF0"/>
    <w:rsid w:val="006A1F1C"/>
    <w:rsid w:val="006A3FA8"/>
    <w:rsid w:val="006D0349"/>
    <w:rsid w:val="006E070D"/>
    <w:rsid w:val="006F1851"/>
    <w:rsid w:val="007018C8"/>
    <w:rsid w:val="007057DB"/>
    <w:rsid w:val="00707E26"/>
    <w:rsid w:val="00713F58"/>
    <w:rsid w:val="00762693"/>
    <w:rsid w:val="007B2293"/>
    <w:rsid w:val="007E4186"/>
    <w:rsid w:val="007F5F0E"/>
    <w:rsid w:val="00852810"/>
    <w:rsid w:val="00856430"/>
    <w:rsid w:val="00867649"/>
    <w:rsid w:val="00874D02"/>
    <w:rsid w:val="00886069"/>
    <w:rsid w:val="00894F02"/>
    <w:rsid w:val="008977BF"/>
    <w:rsid w:val="008B7DE6"/>
    <w:rsid w:val="008D7030"/>
    <w:rsid w:val="008F6A02"/>
    <w:rsid w:val="009108C1"/>
    <w:rsid w:val="00915487"/>
    <w:rsid w:val="009419C5"/>
    <w:rsid w:val="00965C7F"/>
    <w:rsid w:val="00966198"/>
    <w:rsid w:val="009A0301"/>
    <w:rsid w:val="009B0477"/>
    <w:rsid w:val="009F0C0C"/>
    <w:rsid w:val="00A474B5"/>
    <w:rsid w:val="00A5716E"/>
    <w:rsid w:val="00AA2BE0"/>
    <w:rsid w:val="00AA7562"/>
    <w:rsid w:val="00AB5688"/>
    <w:rsid w:val="00B12F6D"/>
    <w:rsid w:val="00B13B2A"/>
    <w:rsid w:val="00B37D1E"/>
    <w:rsid w:val="00B55C95"/>
    <w:rsid w:val="00B6047A"/>
    <w:rsid w:val="00B67CA5"/>
    <w:rsid w:val="00B70694"/>
    <w:rsid w:val="00B74512"/>
    <w:rsid w:val="00B82E0C"/>
    <w:rsid w:val="00B85569"/>
    <w:rsid w:val="00BB5B17"/>
    <w:rsid w:val="00BE0139"/>
    <w:rsid w:val="00BF6E06"/>
    <w:rsid w:val="00C31D74"/>
    <w:rsid w:val="00C47435"/>
    <w:rsid w:val="00C51919"/>
    <w:rsid w:val="00C74F58"/>
    <w:rsid w:val="00C76752"/>
    <w:rsid w:val="00C9256B"/>
    <w:rsid w:val="00C94540"/>
    <w:rsid w:val="00CA1A2A"/>
    <w:rsid w:val="00CA469D"/>
    <w:rsid w:val="00CD6215"/>
    <w:rsid w:val="00CF25FC"/>
    <w:rsid w:val="00CF414F"/>
    <w:rsid w:val="00D105CE"/>
    <w:rsid w:val="00D23983"/>
    <w:rsid w:val="00D54A6B"/>
    <w:rsid w:val="00D60E2C"/>
    <w:rsid w:val="00D667CE"/>
    <w:rsid w:val="00D67D14"/>
    <w:rsid w:val="00D73477"/>
    <w:rsid w:val="00D904A1"/>
    <w:rsid w:val="00DC1386"/>
    <w:rsid w:val="00DC2947"/>
    <w:rsid w:val="00DE7380"/>
    <w:rsid w:val="00DF1F80"/>
    <w:rsid w:val="00E02FF0"/>
    <w:rsid w:val="00E43FFC"/>
    <w:rsid w:val="00E47F05"/>
    <w:rsid w:val="00E92675"/>
    <w:rsid w:val="00EB6C0D"/>
    <w:rsid w:val="00ED25C4"/>
    <w:rsid w:val="00ED50AA"/>
    <w:rsid w:val="00F07511"/>
    <w:rsid w:val="00F5551C"/>
    <w:rsid w:val="00F55956"/>
    <w:rsid w:val="00F70495"/>
    <w:rsid w:val="00FC279B"/>
    <w:rsid w:val="00FC6637"/>
    <w:rsid w:val="0357849C"/>
    <w:rsid w:val="0860D465"/>
    <w:rsid w:val="1214596C"/>
    <w:rsid w:val="1699C610"/>
    <w:rsid w:val="1C2CEF3B"/>
    <w:rsid w:val="1D723867"/>
    <w:rsid w:val="1ECA4ED0"/>
    <w:rsid w:val="2211E77E"/>
    <w:rsid w:val="232A1AED"/>
    <w:rsid w:val="26C212CD"/>
    <w:rsid w:val="2D8BA12C"/>
    <w:rsid w:val="2D9A95A8"/>
    <w:rsid w:val="2DD4437B"/>
    <w:rsid w:val="3051FE49"/>
    <w:rsid w:val="337A9D82"/>
    <w:rsid w:val="427EBE07"/>
    <w:rsid w:val="48DE0E4E"/>
    <w:rsid w:val="49CDB472"/>
    <w:rsid w:val="549C00F9"/>
    <w:rsid w:val="56587E64"/>
    <w:rsid w:val="57395F39"/>
    <w:rsid w:val="5D220D2A"/>
    <w:rsid w:val="5D55A03F"/>
    <w:rsid w:val="607D54DD"/>
    <w:rsid w:val="62A7CED5"/>
    <w:rsid w:val="67C99344"/>
    <w:rsid w:val="6DA661F8"/>
    <w:rsid w:val="7B759548"/>
    <w:rsid w:val="7BB2568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5006E"/>
  <w15:chartTrackingRefBased/>
  <w15:docId w15:val="{21D84838-FB6E-477E-B89A-75B8B0A8A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6A6"/>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46A6"/>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46A6"/>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46A6"/>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46A6"/>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46A6"/>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46A6"/>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46A6"/>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46A6"/>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6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46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46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46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46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46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6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6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6A6"/>
    <w:rPr>
      <w:rFonts w:eastAsiaTheme="majorEastAsia" w:cstheme="majorBidi"/>
      <w:color w:val="272727" w:themeColor="text1" w:themeTint="D8"/>
    </w:rPr>
  </w:style>
  <w:style w:type="paragraph" w:styleId="Title">
    <w:name w:val="Title"/>
    <w:basedOn w:val="Normal"/>
    <w:next w:val="Normal"/>
    <w:link w:val="TitleChar"/>
    <w:uiPriority w:val="10"/>
    <w:qFormat/>
    <w:rsid w:val="001546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6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6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46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46A6"/>
    <w:pPr>
      <w:spacing w:before="160"/>
      <w:jc w:val="center"/>
    </w:pPr>
    <w:rPr>
      <w:i/>
      <w:iCs/>
      <w:color w:val="404040" w:themeColor="text1" w:themeTint="BF"/>
    </w:rPr>
  </w:style>
  <w:style w:type="character" w:customStyle="1" w:styleId="QuoteChar">
    <w:name w:val="Quote Char"/>
    <w:basedOn w:val="DefaultParagraphFont"/>
    <w:link w:val="Quote"/>
    <w:uiPriority w:val="29"/>
    <w:rsid w:val="001546A6"/>
    <w:rPr>
      <w:i/>
      <w:iCs/>
      <w:color w:val="404040" w:themeColor="text1" w:themeTint="BF"/>
    </w:rPr>
  </w:style>
  <w:style w:type="paragraph" w:styleId="ListParagraph">
    <w:name w:val="List Paragraph"/>
    <w:basedOn w:val="Normal"/>
    <w:uiPriority w:val="34"/>
    <w:qFormat/>
    <w:rsid w:val="001546A6"/>
    <w:pPr>
      <w:ind w:left="720"/>
      <w:contextualSpacing/>
    </w:pPr>
  </w:style>
  <w:style w:type="character" w:styleId="IntenseEmphasis">
    <w:name w:val="Intense Emphasis"/>
    <w:basedOn w:val="DefaultParagraphFont"/>
    <w:uiPriority w:val="21"/>
    <w:qFormat/>
    <w:rsid w:val="001546A6"/>
    <w:rPr>
      <w:i/>
      <w:iCs/>
      <w:color w:val="0F4761" w:themeColor="accent1" w:themeShade="BF"/>
    </w:rPr>
  </w:style>
  <w:style w:type="paragraph" w:styleId="IntenseQuote">
    <w:name w:val="Intense Quote"/>
    <w:basedOn w:val="Normal"/>
    <w:next w:val="Normal"/>
    <w:link w:val="IntenseQuoteChar"/>
    <w:uiPriority w:val="30"/>
    <w:qFormat/>
    <w:rsid w:val="00154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46A6"/>
    <w:rPr>
      <w:i/>
      <w:iCs/>
      <w:color w:val="0F4761" w:themeColor="accent1" w:themeShade="BF"/>
    </w:rPr>
  </w:style>
  <w:style w:type="character" w:styleId="IntenseReference">
    <w:name w:val="Intense Reference"/>
    <w:basedOn w:val="DefaultParagraphFont"/>
    <w:uiPriority w:val="32"/>
    <w:qFormat/>
    <w:rsid w:val="001546A6"/>
    <w:rPr>
      <w:b/>
      <w:bCs/>
      <w:smallCaps/>
      <w:color w:val="0F4761" w:themeColor="accent1" w:themeShade="BF"/>
      <w:spacing w:val="5"/>
    </w:rPr>
  </w:style>
  <w:style w:type="paragraph" w:styleId="TOCHeading">
    <w:name w:val="TOC Heading"/>
    <w:basedOn w:val="Heading1"/>
    <w:next w:val="Normal"/>
    <w:link w:val="TOCHeadingChar"/>
    <w:uiPriority w:val="39"/>
    <w:unhideWhenUsed/>
    <w:qFormat/>
    <w:rsid w:val="00E92675"/>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92675"/>
    <w:pPr>
      <w:spacing w:after="100"/>
    </w:pPr>
  </w:style>
  <w:style w:type="character" w:styleId="Hyperlink">
    <w:name w:val="Hyperlink"/>
    <w:basedOn w:val="DefaultParagraphFont"/>
    <w:uiPriority w:val="99"/>
    <w:unhideWhenUsed/>
    <w:rsid w:val="00E92675"/>
    <w:rPr>
      <w:color w:val="467886" w:themeColor="hyperlink"/>
      <w:u w:val="single"/>
    </w:rPr>
  </w:style>
  <w:style w:type="paragraph" w:styleId="Header">
    <w:name w:val="header"/>
    <w:basedOn w:val="Normal"/>
    <w:link w:val="HeaderChar"/>
    <w:uiPriority w:val="99"/>
    <w:unhideWhenUsed/>
    <w:rsid w:val="00A571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16E"/>
  </w:style>
  <w:style w:type="paragraph" w:styleId="Footer">
    <w:name w:val="footer"/>
    <w:basedOn w:val="Normal"/>
    <w:link w:val="FooterChar"/>
    <w:uiPriority w:val="99"/>
    <w:unhideWhenUsed/>
    <w:rsid w:val="00A571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16E"/>
  </w:style>
  <w:style w:type="table" w:styleId="TableGrid">
    <w:name w:val="Table Grid"/>
    <w:basedOn w:val="TableNormal"/>
    <w:uiPriority w:val="39"/>
    <w:rsid w:val="005A6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D703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D54A6B"/>
    <w:pPr>
      <w:spacing w:after="0"/>
    </w:pPr>
  </w:style>
  <w:style w:type="paragraph" w:customStyle="1" w:styleId="Style1">
    <w:name w:val="Style1"/>
    <w:basedOn w:val="TOCHeading"/>
    <w:link w:val="Style1Char"/>
    <w:qFormat/>
    <w:rsid w:val="00B74512"/>
  </w:style>
  <w:style w:type="character" w:customStyle="1" w:styleId="TOCHeadingChar">
    <w:name w:val="TOC Heading Char"/>
    <w:basedOn w:val="Heading1Char"/>
    <w:link w:val="TOCHeading"/>
    <w:uiPriority w:val="39"/>
    <w:rsid w:val="00B74512"/>
    <w:rPr>
      <w:rFonts w:asciiTheme="majorHAnsi" w:eastAsiaTheme="majorEastAsia" w:hAnsiTheme="majorHAnsi" w:cstheme="majorBidi"/>
      <w:color w:val="0F4761" w:themeColor="accent1" w:themeShade="BF"/>
      <w:kern w:val="0"/>
      <w:sz w:val="32"/>
      <w:szCs w:val="32"/>
      <w:lang w:val="en-US"/>
      <w14:ligatures w14:val="none"/>
    </w:rPr>
  </w:style>
  <w:style w:type="character" w:customStyle="1" w:styleId="Style1Char">
    <w:name w:val="Style1 Char"/>
    <w:basedOn w:val="TOCHeadingChar"/>
    <w:link w:val="Style1"/>
    <w:rsid w:val="00B74512"/>
    <w:rPr>
      <w:rFonts w:asciiTheme="majorHAnsi" w:eastAsiaTheme="majorEastAsia" w:hAnsiTheme="majorHAnsi" w:cstheme="majorBidi"/>
      <w:color w:val="0F4761" w:themeColor="accent1" w:themeShade="BF"/>
      <w:kern w:val="0"/>
      <w:sz w:val="32"/>
      <w:szCs w:val="32"/>
      <w:lang w:val="en-US"/>
      <w14:ligatures w14:val="none"/>
    </w:rPr>
  </w:style>
  <w:style w:type="character" w:styleId="PlaceholderText">
    <w:name w:val="Placeholder Text"/>
    <w:basedOn w:val="DefaultParagraphFont"/>
    <w:uiPriority w:val="99"/>
    <w:semiHidden/>
    <w:rsid w:val="008B7DE6"/>
    <w:rPr>
      <w:color w:val="666666"/>
    </w:rPr>
  </w:style>
  <w:style w:type="paragraph" w:styleId="TOC2">
    <w:name w:val="toc 2"/>
    <w:basedOn w:val="Normal"/>
    <w:next w:val="Normal"/>
    <w:autoRedefine/>
    <w:uiPriority w:val="39"/>
    <w:unhideWhenUsed/>
    <w:rsid w:val="00430B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89329">
      <w:marLeft w:val="0"/>
      <w:marRight w:val="0"/>
      <w:marTop w:val="0"/>
      <w:marBottom w:val="0"/>
      <w:divBdr>
        <w:top w:val="none" w:sz="0" w:space="0" w:color="auto"/>
        <w:left w:val="none" w:sz="0" w:space="0" w:color="auto"/>
        <w:bottom w:val="none" w:sz="0" w:space="0" w:color="auto"/>
        <w:right w:val="none" w:sz="0" w:space="0" w:color="auto"/>
      </w:divBdr>
    </w:div>
    <w:div w:id="983042337">
      <w:marLeft w:val="0"/>
      <w:marRight w:val="0"/>
      <w:marTop w:val="0"/>
      <w:marBottom w:val="0"/>
      <w:divBdr>
        <w:top w:val="none" w:sz="0" w:space="0" w:color="auto"/>
        <w:left w:val="none" w:sz="0" w:space="0" w:color="auto"/>
        <w:bottom w:val="none" w:sz="0" w:space="0" w:color="auto"/>
        <w:right w:val="none" w:sz="0" w:space="0" w:color="auto"/>
      </w:divBdr>
    </w:div>
    <w:div w:id="1521042190">
      <w:marLeft w:val="0"/>
      <w:marRight w:val="0"/>
      <w:marTop w:val="0"/>
      <w:marBottom w:val="0"/>
      <w:divBdr>
        <w:top w:val="none" w:sz="0" w:space="0" w:color="auto"/>
        <w:left w:val="none" w:sz="0" w:space="0" w:color="auto"/>
        <w:bottom w:val="none" w:sz="0" w:space="0" w:color="auto"/>
        <w:right w:val="none" w:sz="0" w:space="0" w:color="auto"/>
      </w:divBdr>
    </w:div>
    <w:div w:id="1765494259">
      <w:marLeft w:val="0"/>
      <w:marRight w:val="0"/>
      <w:marTop w:val="0"/>
      <w:marBottom w:val="0"/>
      <w:divBdr>
        <w:top w:val="none" w:sz="0" w:space="0" w:color="auto"/>
        <w:left w:val="none" w:sz="0" w:space="0" w:color="auto"/>
        <w:bottom w:val="none" w:sz="0" w:space="0" w:color="auto"/>
        <w:right w:val="none" w:sz="0" w:space="0" w:color="auto"/>
      </w:divBdr>
    </w:div>
    <w:div w:id="20502519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arry\Downloads\Dyno%20Results%20And%20Cal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arry\Downloads\Dyno%20Results%20And%20Calc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arry\Downloads\Dyno%20Results%20And%20Calc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SFC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BsC'!$J$7:$J$97</c:f>
              <c:numCache>
                <c:formatCode>General</c:formatCode>
                <c:ptCount val="91"/>
                <c:pt idx="0">
                  <c:v>360.17299881561019</c:v>
                </c:pt>
                <c:pt idx="1">
                  <c:v>351.11554535096309</c:v>
                </c:pt>
                <c:pt idx="2">
                  <c:v>338.10383550386706</c:v>
                </c:pt>
                <c:pt idx="3">
                  <c:v>317.86030182331729</c:v>
                </c:pt>
                <c:pt idx="4">
                  <c:v>306.59767100544798</c:v>
                </c:pt>
                <c:pt idx="5">
                  <c:v>307.39814353239461</c:v>
                </c:pt>
                <c:pt idx="6">
                  <c:v>290.41911469249686</c:v>
                </c:pt>
                <c:pt idx="7">
                  <c:v>275.96698599693485</c:v>
                </c:pt>
                <c:pt idx="8">
                  <c:v>273.11263638245458</c:v>
                </c:pt>
                <c:pt idx="9">
                  <c:v>263.98459908314311</c:v>
                </c:pt>
                <c:pt idx="10">
                  <c:v>264.34145878302087</c:v>
                </c:pt>
                <c:pt idx="11">
                  <c:v>267.11061506593205</c:v>
                </c:pt>
                <c:pt idx="12">
                  <c:v>264.7247525827097</c:v>
                </c:pt>
                <c:pt idx="13">
                  <c:v>263.66171420801993</c:v>
                </c:pt>
                <c:pt idx="14">
                  <c:v>259.52933185197952</c:v>
                </c:pt>
                <c:pt idx="15">
                  <c:v>259.22599406062665</c:v>
                </c:pt>
                <c:pt idx="16">
                  <c:v>265.69449824704361</c:v>
                </c:pt>
                <c:pt idx="17">
                  <c:v>269.19677327436824</c:v>
                </c:pt>
                <c:pt idx="18">
                  <c:v>269.14707002774418</c:v>
                </c:pt>
                <c:pt idx="19">
                  <c:v>267.44956321504912</c:v>
                </c:pt>
                <c:pt idx="20">
                  <c:v>268.89104794520102</c:v>
                </c:pt>
                <c:pt idx="21">
                  <c:v>265.64238300207074</c:v>
                </c:pt>
                <c:pt idx="22">
                  <c:v>263.46426644596204</c:v>
                </c:pt>
                <c:pt idx="23">
                  <c:v>262.00735712702783</c:v>
                </c:pt>
                <c:pt idx="24">
                  <c:v>261.71794476669993</c:v>
                </c:pt>
                <c:pt idx="25">
                  <c:v>260.2744329456707</c:v>
                </c:pt>
                <c:pt idx="26">
                  <c:v>260.35077862322123</c:v>
                </c:pt>
                <c:pt idx="27">
                  <c:v>263.08874428829728</c:v>
                </c:pt>
                <c:pt idx="28">
                  <c:v>264.50157992068841</c:v>
                </c:pt>
                <c:pt idx="29">
                  <c:v>262.67697632128636</c:v>
                </c:pt>
                <c:pt idx="30">
                  <c:v>264.19417724124833</c:v>
                </c:pt>
                <c:pt idx="31">
                  <c:v>264.29855946991984</c:v>
                </c:pt>
                <c:pt idx="32">
                  <c:v>268.06988434957503</c:v>
                </c:pt>
                <c:pt idx="33">
                  <c:v>269.00275587956554</c:v>
                </c:pt>
                <c:pt idx="34">
                  <c:v>270.9643286102949</c:v>
                </c:pt>
                <c:pt idx="35">
                  <c:v>273.9076743930973</c:v>
                </c:pt>
                <c:pt idx="36">
                  <c:v>272.02699052010848</c:v>
                </c:pt>
                <c:pt idx="37">
                  <c:v>272.44260276050829</c:v>
                </c:pt>
                <c:pt idx="38">
                  <c:v>276.71539368485702</c:v>
                </c:pt>
                <c:pt idx="39">
                  <c:v>280.31755149174523</c:v>
                </c:pt>
                <c:pt idx="40">
                  <c:v>285.17871542110061</c:v>
                </c:pt>
                <c:pt idx="41">
                  <c:v>291.84626616734806</c:v>
                </c:pt>
                <c:pt idx="42">
                  <c:v>292.7108146225379</c:v>
                </c:pt>
                <c:pt idx="43">
                  <c:v>296.96238966025334</c:v>
                </c:pt>
                <c:pt idx="44">
                  <c:v>295.51666215578155</c:v>
                </c:pt>
                <c:pt idx="45">
                  <c:v>297.17764094248651</c:v>
                </c:pt>
                <c:pt idx="46">
                  <c:v>293.96062950274961</c:v>
                </c:pt>
                <c:pt idx="47">
                  <c:v>292.10951449714378</c:v>
                </c:pt>
                <c:pt idx="48">
                  <c:v>293.18886651431239</c:v>
                </c:pt>
                <c:pt idx="49">
                  <c:v>289.94381953192567</c:v>
                </c:pt>
                <c:pt idx="50">
                  <c:v>293.05684591905089</c:v>
                </c:pt>
                <c:pt idx="51">
                  <c:v>291.27525093691719</c:v>
                </c:pt>
                <c:pt idx="52">
                  <c:v>298.79823484919774</c:v>
                </c:pt>
                <c:pt idx="53">
                  <c:v>297.83146600478096</c:v>
                </c:pt>
                <c:pt idx="54">
                  <c:v>302.04841851225672</c:v>
                </c:pt>
                <c:pt idx="55">
                  <c:v>298.86948602285719</c:v>
                </c:pt>
                <c:pt idx="56">
                  <c:v>300.23556227262083</c:v>
                </c:pt>
                <c:pt idx="57">
                  <c:v>303.2884930948062</c:v>
                </c:pt>
                <c:pt idx="58">
                  <c:v>303.02378305948577</c:v>
                </c:pt>
                <c:pt idx="59">
                  <c:v>309.18739831064897</c:v>
                </c:pt>
                <c:pt idx="60">
                  <c:v>310.17790417573565</c:v>
                </c:pt>
                <c:pt idx="61">
                  <c:v>312.40001873998972</c:v>
                </c:pt>
                <c:pt idx="62">
                  <c:v>313.99547133320107</c:v>
                </c:pt>
                <c:pt idx="63">
                  <c:v>317.15801021063135</c:v>
                </c:pt>
                <c:pt idx="64">
                  <c:v>316.9084950093922</c:v>
                </c:pt>
                <c:pt idx="65">
                  <c:v>318.03034761381753</c:v>
                </c:pt>
                <c:pt idx="66">
                  <c:v>321.47124242904647</c:v>
                </c:pt>
                <c:pt idx="67">
                  <c:v>322.88309467328816</c:v>
                </c:pt>
                <c:pt idx="68">
                  <c:v>322.91011927479889</c:v>
                </c:pt>
                <c:pt idx="69">
                  <c:v>319.68469335385885</c:v>
                </c:pt>
                <c:pt idx="70">
                  <c:v>322.69642796004121</c:v>
                </c:pt>
                <c:pt idx="71">
                  <c:v>322.50026111144865</c:v>
                </c:pt>
                <c:pt idx="72">
                  <c:v>323.82588274579581</c:v>
                </c:pt>
                <c:pt idx="73">
                  <c:v>324.77996421612272</c:v>
                </c:pt>
                <c:pt idx="74">
                  <c:v>324.65568364843472</c:v>
                </c:pt>
                <c:pt idx="75">
                  <c:v>329.34534027223498</c:v>
                </c:pt>
                <c:pt idx="76">
                  <c:v>330.41230900101345</c:v>
                </c:pt>
                <c:pt idx="77">
                  <c:v>333.88980724037492</c:v>
                </c:pt>
                <c:pt idx="78">
                  <c:v>337.67154311706952</c:v>
                </c:pt>
                <c:pt idx="79">
                  <c:v>339.27187132147276</c:v>
                </c:pt>
                <c:pt idx="80">
                  <c:v>340.22071396845001</c:v>
                </c:pt>
                <c:pt idx="81">
                  <c:v>344.12694696517372</c:v>
                </c:pt>
                <c:pt idx="82">
                  <c:v>346.64844965496644</c:v>
                </c:pt>
                <c:pt idx="83">
                  <c:v>350.81436102886266</c:v>
                </c:pt>
                <c:pt idx="84">
                  <c:v>354.29703236947063</c:v>
                </c:pt>
                <c:pt idx="85">
                  <c:v>354.67585803966944</c:v>
                </c:pt>
                <c:pt idx="86">
                  <c:v>357.52332489011098</c:v>
                </c:pt>
                <c:pt idx="87">
                  <c:v>357.12579731580695</c:v>
                </c:pt>
                <c:pt idx="88">
                  <c:v>366.24218951334842</c:v>
                </c:pt>
                <c:pt idx="89">
                  <c:v>371.18511043833877</c:v>
                </c:pt>
                <c:pt idx="90">
                  <c:v>374.33097481470253</c:v>
                </c:pt>
              </c:numCache>
            </c:numRef>
          </c:yVal>
          <c:smooth val="1"/>
          <c:extLst>
            <c:ext xmlns:c16="http://schemas.microsoft.com/office/drawing/2014/chart" uri="{C3380CC4-5D6E-409C-BE32-E72D297353CC}">
              <c16:uniqueId val="{00000000-9DCF-4620-917A-61924CA375FA}"/>
            </c:ext>
          </c:extLst>
        </c:ser>
        <c:dLbls>
          <c:showLegendKey val="0"/>
          <c:showVal val="0"/>
          <c:showCatName val="0"/>
          <c:showSerName val="0"/>
          <c:showPercent val="0"/>
          <c:showBubbleSize val="0"/>
        </c:dLbls>
        <c:axId val="900078751"/>
        <c:axId val="900079231"/>
      </c:scatterChart>
      <c:valAx>
        <c:axId val="90007875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079231"/>
        <c:crosses val="autoZero"/>
        <c:crossBetween val="midCat"/>
      </c:valAx>
      <c:valAx>
        <c:axId val="9000792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SFC (</a:t>
                </a:r>
                <a:r>
                  <a:rPr lang="en-GB" sz="1000" b="0" i="0" u="none" strike="noStrike" baseline="0">
                    <a:effectLst/>
                  </a:rPr>
                  <a:t>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078751"/>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Torque vs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Torque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BsC'!$G$7:$G$97</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yVal>
          <c:smooth val="1"/>
          <c:extLst>
            <c:ext xmlns:c16="http://schemas.microsoft.com/office/drawing/2014/chart" uri="{C3380CC4-5D6E-409C-BE32-E72D297353CC}">
              <c16:uniqueId val="{00000000-1D06-449B-87D4-3C3F0A8C59AE}"/>
            </c:ext>
          </c:extLst>
        </c:ser>
        <c:dLbls>
          <c:showLegendKey val="0"/>
          <c:showVal val="0"/>
          <c:showCatName val="0"/>
          <c:showSerName val="0"/>
          <c:showPercent val="0"/>
          <c:showBubbleSize val="0"/>
        </c:dLbls>
        <c:axId val="900072031"/>
        <c:axId val="900067711"/>
      </c:scatterChart>
      <c:valAx>
        <c:axId val="9000720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067711"/>
        <c:crosses val="autoZero"/>
        <c:crossBetween val="midCat"/>
      </c:valAx>
      <c:valAx>
        <c:axId val="900067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007203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Brake Power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BsC'!$H$7:$H$97</c:f>
              <c:numCache>
                <c:formatCode>General</c:formatCode>
                <c:ptCount val="91"/>
                <c:pt idx="0">
                  <c:v>8.7371346834664827</c:v>
                </c:pt>
                <c:pt idx="1">
                  <c:v>9.2171367598239655</c:v>
                </c:pt>
                <c:pt idx="2">
                  <c:v>9.7437226498494454</c:v>
                </c:pt>
                <c:pt idx="3">
                  <c:v>10.237704995979101</c:v>
                </c:pt>
                <c:pt idx="4">
                  <c:v>10.84704912823981</c:v>
                </c:pt>
                <c:pt idx="5">
                  <c:v>11.480436932528498</c:v>
                </c:pt>
                <c:pt idx="6">
                  <c:v>12.159323616625683</c:v>
                </c:pt>
                <c:pt idx="7">
                  <c:v>12.893281372575197</c:v>
                </c:pt>
                <c:pt idx="8">
                  <c:v>13.666339461398067</c:v>
                </c:pt>
                <c:pt idx="9">
                  <c:v>14.342086671531749</c:v>
                </c:pt>
                <c:pt idx="10">
                  <c:v>14.990667821246541</c:v>
                </c:pt>
                <c:pt idx="11">
                  <c:v>15.596684538245249</c:v>
                </c:pt>
                <c:pt idx="12">
                  <c:v>16.193158962952165</c:v>
                </c:pt>
                <c:pt idx="13">
                  <c:v>16.741622928679778</c:v>
                </c:pt>
                <c:pt idx="14">
                  <c:v>17.232098461035232</c:v>
                </c:pt>
                <c:pt idx="15">
                  <c:v>17.769572132194007</c:v>
                </c:pt>
                <c:pt idx="16">
                  <c:v>18.38845001396021</c:v>
                </c:pt>
                <c:pt idx="17">
                  <c:v>18.954554833387515</c:v>
                </c:pt>
                <c:pt idx="18">
                  <c:v>19.506119830540303</c:v>
                </c:pt>
                <c:pt idx="19">
                  <c:v>20.148041878337946</c:v>
                </c:pt>
                <c:pt idx="20">
                  <c:v>20.871222909375998</c:v>
                </c:pt>
                <c:pt idx="21">
                  <c:v>21.513490940018599</c:v>
                </c:pt>
                <c:pt idx="22">
                  <c:v>22.208818216340998</c:v>
                </c:pt>
                <c:pt idx="23">
                  <c:v>22.92090216798152</c:v>
                </c:pt>
                <c:pt idx="24">
                  <c:v>23.518410269830163</c:v>
                </c:pt>
                <c:pt idx="25">
                  <c:v>24.2241811023985</c:v>
                </c:pt>
                <c:pt idx="26">
                  <c:v>24.886674179595101</c:v>
                </c:pt>
                <c:pt idx="27">
                  <c:v>25.460211223099272</c:v>
                </c:pt>
                <c:pt idx="28">
                  <c:v>25.97485429788399</c:v>
                </c:pt>
                <c:pt idx="29">
                  <c:v>26.487113935292339</c:v>
                </c:pt>
                <c:pt idx="30">
                  <c:v>27.003320339969086</c:v>
                </c:pt>
                <c:pt idx="31">
                  <c:v>27.500036377713229</c:v>
                </c:pt>
                <c:pt idx="32">
                  <c:v>28.021928006669459</c:v>
                </c:pt>
                <c:pt idx="33">
                  <c:v>28.489726712804178</c:v>
                </c:pt>
                <c:pt idx="34">
                  <c:v>28.811375430999771</c:v>
                </c:pt>
                <c:pt idx="35">
                  <c:v>29.113751623313274</c:v>
                </c:pt>
                <c:pt idx="36">
                  <c:v>29.586163434047421</c:v>
                </c:pt>
                <c:pt idx="37">
                  <c:v>30.041446958259602</c:v>
                </c:pt>
                <c:pt idx="38">
                  <c:v>30.35295538912273</c:v>
                </c:pt>
                <c:pt idx="39">
                  <c:v>30.70440988870245</c:v>
                </c:pt>
                <c:pt idx="40">
                  <c:v>31.192019316255848</c:v>
                </c:pt>
                <c:pt idx="41">
                  <c:v>31.559201085405117</c:v>
                </c:pt>
                <c:pt idx="42">
                  <c:v>32.076829864000025</c:v>
                </c:pt>
                <c:pt idx="43">
                  <c:v>32.520734396866928</c:v>
                </c:pt>
                <c:pt idx="44">
                  <c:v>32.967227393981297</c:v>
                </c:pt>
                <c:pt idx="45">
                  <c:v>33.550084617333589</c:v>
                </c:pt>
                <c:pt idx="46">
                  <c:v>34.289795939852951</c:v>
                </c:pt>
                <c:pt idx="47">
                  <c:v>34.966166773386185</c:v>
                </c:pt>
                <c:pt idx="48">
                  <c:v>35.706471819553066</c:v>
                </c:pt>
                <c:pt idx="49">
                  <c:v>36.391308554304892</c:v>
                </c:pt>
                <c:pt idx="50">
                  <c:v>36.904665939752178</c:v>
                </c:pt>
                <c:pt idx="51">
                  <c:v>37.667515398952226</c:v>
                </c:pt>
                <c:pt idx="52">
                  <c:v>38.155295682231532</c:v>
                </c:pt>
                <c:pt idx="53">
                  <c:v>38.654360986206868</c:v>
                </c:pt>
                <c:pt idx="54">
                  <c:v>39.135828150413978</c:v>
                </c:pt>
                <c:pt idx="55">
                  <c:v>39.649313677655698</c:v>
                </c:pt>
                <c:pt idx="56">
                  <c:v>40.09421771651914</c:v>
                </c:pt>
                <c:pt idx="57">
                  <c:v>40.346486195817867</c:v>
                </c:pt>
                <c:pt idx="58">
                  <c:v>40.698884673283203</c:v>
                </c:pt>
                <c:pt idx="59">
                  <c:v>40.89233606893913</c:v>
                </c:pt>
                <c:pt idx="60">
                  <c:v>41.006741063005101</c:v>
                </c:pt>
                <c:pt idx="61">
                  <c:v>41.079927113196511</c:v>
                </c:pt>
                <c:pt idx="62">
                  <c:v>41.134558231554628</c:v>
                </c:pt>
                <c:pt idx="63">
                  <c:v>41.302236040957794</c:v>
                </c:pt>
                <c:pt idx="64">
                  <c:v>41.595697835772199</c:v>
                </c:pt>
                <c:pt idx="65">
                  <c:v>41.765212344228843</c:v>
                </c:pt>
                <c:pt idx="66">
                  <c:v>42.020368285295362</c:v>
                </c:pt>
                <c:pt idx="67">
                  <c:v>42.369623017404045</c:v>
                </c:pt>
                <c:pt idx="68">
                  <c:v>42.802127201959941</c:v>
                </c:pt>
                <c:pt idx="69">
                  <c:v>43.331852565948921</c:v>
                </c:pt>
                <c:pt idx="70">
                  <c:v>43.557702478629587</c:v>
                </c:pt>
                <c:pt idx="71">
                  <c:v>43.9514992984817</c:v>
                </c:pt>
                <c:pt idx="72">
                  <c:v>44.089063786194096</c:v>
                </c:pt>
                <c:pt idx="73">
                  <c:v>44.117823076257061</c:v>
                </c:pt>
                <c:pt idx="74">
                  <c:v>44.15536435063153</c:v>
                </c:pt>
                <c:pt idx="75">
                  <c:v>44.08987535089215</c:v>
                </c:pt>
                <c:pt idx="76">
                  <c:v>43.906914496806785</c:v>
                </c:pt>
                <c:pt idx="77">
                  <c:v>43.603577241035069</c:v>
                </c:pt>
                <c:pt idx="78">
                  <c:v>43.379995438115799</c:v>
                </c:pt>
                <c:pt idx="79">
                  <c:v>43.274188758455985</c:v>
                </c:pt>
                <c:pt idx="80">
                  <c:v>43.186347558375083</c:v>
                </c:pt>
                <c:pt idx="81">
                  <c:v>42.845511315021049</c:v>
                </c:pt>
                <c:pt idx="82">
                  <c:v>42.514512944364625</c:v>
                </c:pt>
                <c:pt idx="83">
                  <c:v>42.16892648469112</c:v>
                </c:pt>
                <c:pt idx="84">
                  <c:v>42.113985263190472</c:v>
                </c:pt>
                <c:pt idx="85">
                  <c:v>41.753927323532814</c:v>
                </c:pt>
                <c:pt idx="86">
                  <c:v>41.558910889427615</c:v>
                </c:pt>
                <c:pt idx="87">
                  <c:v>41.404905809489989</c:v>
                </c:pt>
                <c:pt idx="88">
                  <c:v>41.350670222137339</c:v>
                </c:pt>
                <c:pt idx="89">
                  <c:v>41.402145635238</c:v>
                </c:pt>
                <c:pt idx="90">
                  <c:v>41.651268660622797</c:v>
                </c:pt>
              </c:numCache>
            </c:numRef>
          </c:yVal>
          <c:smooth val="1"/>
          <c:extLst>
            <c:ext xmlns:c16="http://schemas.microsoft.com/office/drawing/2014/chart" uri="{C3380CC4-5D6E-409C-BE32-E72D297353CC}">
              <c16:uniqueId val="{00000000-1C57-485E-992D-B15FCF9985F5}"/>
            </c:ext>
          </c:extLst>
        </c:ser>
        <c:dLbls>
          <c:showLegendKey val="0"/>
          <c:showVal val="0"/>
          <c:showCatName val="0"/>
          <c:showSerName val="0"/>
          <c:showPercent val="0"/>
          <c:showBubbleSize val="0"/>
        </c:dLbls>
        <c:axId val="190363199"/>
        <c:axId val="190364639"/>
      </c:scatterChart>
      <c:valAx>
        <c:axId val="1903631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64639"/>
        <c:crosses val="autoZero"/>
        <c:crossBetween val="midCat"/>
      </c:valAx>
      <c:valAx>
        <c:axId val="1903646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0363199"/>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6AD4833-BA59-4CFD-9317-5494DCABC616}"/>
      </w:docPartPr>
      <w:docPartBody>
        <w:p w:rsidR="002B29A7" w:rsidRDefault="00C76752">
          <w:r w:rsidRPr="00DC75D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752"/>
    <w:rsid w:val="002B29A7"/>
    <w:rsid w:val="00375591"/>
    <w:rsid w:val="003C5DDE"/>
    <w:rsid w:val="005B6F3B"/>
    <w:rsid w:val="00C76752"/>
    <w:rsid w:val="00CA1A2A"/>
    <w:rsid w:val="00D105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675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6DE520-33C6-494D-A59C-04F1C66C9D45}">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3728537071"/>
    <we:property name="MENDELEY_CITATIONS" value="[{&quot;citationID&quot;:&quot;MENDELEY_CITATION_d1043e8b-76c4-4c28-877d-1117b84a1927&quot;,&quot;properties&quot;:{&quot;noteIndex&quot;:0},&quot;isEdited&quot;:false,&quot;manualOverride&quot;:{&quot;isManuallyOverridden&quot;:true,&quot;citeprocText&quot;:&quot;(&lt;i&gt;(300) Engine Dynamometer Overview - YouTube&lt;/i&gt;, no date)&quot;,&quot;manualOverrideText&quot;:&quot;(300) Engine Dynamometer Overview - YouTube, n.d.)&quot;},&quot;citationTag&quot;:&quot;MENDELEY_CITATION_v3_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&quot;,&quot;citationItems&quot;:[{&quot;id&quot;:&quot;f4ccccf0-e104-3db8-bced-af28ddac3408&quot;,&quot;itemData&quot;:{&quot;type&quot;:&quot;webpage&quot;,&quot;id&quot;:&quot;f4ccccf0-e104-3db8-bced-af28ddac3408&quot;,&quot;title&quot;:&quot;(300) Engine Dynamometer Overview - YouTube&quot;,&quot;accessed&quot;:{&quot;date-parts&quot;:[[2026,3,17]]},&quot;URL&quot;:&quot;https://www.youtube.com/watch?v=-WajOAp2LUE&quot;,&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f800071db016e6057821ede2961b427c">
  <xsd:schema xmlns:xsd="http://www.w3.org/2001/XMLSchema" xmlns:xs="http://www.w3.org/2001/XMLSchema" xmlns:p="http://schemas.microsoft.com/office/2006/metadata/properties" xmlns:ns3="b4f9f7ee-5770-4a14-8925-17f3d16e50b7" targetNamespace="http://schemas.microsoft.com/office/2006/metadata/properties" ma:root="true" ma:fieldsID="95278e64c23eed627f8f1a97a5c1bad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E9B7F-0710-438E-8C47-6428DA6B97A2}">
  <ds:schemaRefs>
    <ds:schemaRef ds:uri="http://schemas.microsoft.com/sharepoint/v3/contenttype/forms"/>
  </ds:schemaRefs>
</ds:datastoreItem>
</file>

<file path=customXml/itemProps2.xml><?xml version="1.0" encoding="utf-8"?>
<ds:datastoreItem xmlns:ds="http://schemas.openxmlformats.org/officeDocument/2006/customXml" ds:itemID="{DBF14DFF-2F6E-4B0C-BC2E-4950A2838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CFBA76-310A-4EAE-BE77-D99454844874}">
  <ds:schemaRefs>
    <ds:schemaRef ds:uri="http://schemas.openxmlformats.org/officeDocument/2006/bibliography"/>
  </ds:schemaRefs>
</ds:datastoreItem>
</file>

<file path=customXml/itemProps4.xml><?xml version="1.0" encoding="utf-8"?>
<ds:datastoreItem xmlns:ds="http://schemas.openxmlformats.org/officeDocument/2006/customXml" ds:itemID="{13B398E4-DCF8-42C4-9446-73CEA219B1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1847</Words>
  <Characters>10529</Characters>
  <Application>Microsoft Office Word</Application>
  <DocSecurity>0</DocSecurity>
  <Lines>87</Lines>
  <Paragraphs>24</Paragraphs>
  <ScaleCrop>false</ScaleCrop>
  <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Glynn (2505630)</dc:creator>
  <cp:keywords/>
  <dc:description/>
  <cp:lastModifiedBy>Harry Glynn (2505630)</cp:lastModifiedBy>
  <cp:revision>76</cp:revision>
  <dcterms:created xsi:type="dcterms:W3CDTF">2026-03-19T02:09:00Z</dcterms:created>
  <dcterms:modified xsi:type="dcterms:W3CDTF">2026-03-19T02:09:00Z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