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E547E" w14:textId="77777777" w:rsidR="00882000" w:rsidRPr="00882000" w:rsidRDefault="00882000" w:rsidP="00882000">
      <w:pPr>
        <w:spacing w:line="360" w:lineRule="auto"/>
        <w:jc w:val="center"/>
        <w:rPr>
          <w:b/>
          <w:bCs/>
          <w:sz w:val="24"/>
          <w:szCs w:val="24"/>
          <w:u w:val="single"/>
        </w:rPr>
      </w:pPr>
      <w:r w:rsidRPr="00882000">
        <w:rPr>
          <w:b/>
          <w:bCs/>
          <w:sz w:val="24"/>
          <w:szCs w:val="24"/>
          <w:u w:val="single"/>
        </w:rPr>
        <w:t>Kelly Tuck: 2222463</w:t>
      </w:r>
    </w:p>
    <w:p w14:paraId="350C22FE" w14:textId="77777777" w:rsidR="00882000" w:rsidRPr="00882000" w:rsidRDefault="00882000" w:rsidP="00882000">
      <w:pPr>
        <w:spacing w:line="360" w:lineRule="auto"/>
        <w:rPr>
          <w:b/>
          <w:bCs/>
          <w:sz w:val="24"/>
          <w:szCs w:val="24"/>
          <w:u w:val="single"/>
        </w:rPr>
      </w:pPr>
      <w:r w:rsidRPr="00882000">
        <w:rPr>
          <w:b/>
          <w:bCs/>
          <w:sz w:val="24"/>
          <w:szCs w:val="24"/>
          <w:u w:val="single"/>
        </w:rPr>
        <w:t>Question One</w:t>
      </w:r>
    </w:p>
    <w:p w14:paraId="2DA72D1D" w14:textId="77777777" w:rsidR="00882000" w:rsidRPr="00882000" w:rsidRDefault="00882000" w:rsidP="00882000">
      <w:pPr>
        <w:spacing w:line="360" w:lineRule="auto"/>
        <w:rPr>
          <w:sz w:val="24"/>
          <w:szCs w:val="24"/>
        </w:rPr>
      </w:pPr>
      <w:r w:rsidRPr="00882000">
        <w:rPr>
          <w:sz w:val="24"/>
          <w:szCs w:val="24"/>
        </w:rPr>
        <w:t xml:space="preserve">This essay will consider the effectiveness of the measures in place to ensure that police officers act with integrity and treat the public fairly and with respect. It will consider the measures put in place by the College of Policing (COP) in 2014 namely the Code of Ethics and professional standards of behaviour and how effective they have been </w:t>
      </w:r>
      <w:proofErr w:type="gramStart"/>
      <w:r w:rsidRPr="00882000">
        <w:rPr>
          <w:sz w:val="24"/>
          <w:szCs w:val="24"/>
        </w:rPr>
        <w:t>in light of</w:t>
      </w:r>
      <w:proofErr w:type="gramEnd"/>
      <w:r w:rsidRPr="00882000">
        <w:rPr>
          <w:sz w:val="24"/>
          <w:szCs w:val="24"/>
        </w:rPr>
        <w:t xml:space="preserve"> the launch of the new Code of Ethics in January 2024. </w:t>
      </w:r>
    </w:p>
    <w:p w14:paraId="017A716A" w14:textId="77777777" w:rsidR="00882000" w:rsidRPr="00882000" w:rsidRDefault="00882000" w:rsidP="00882000">
      <w:pPr>
        <w:spacing w:line="360" w:lineRule="auto"/>
        <w:rPr>
          <w:sz w:val="24"/>
          <w:szCs w:val="24"/>
        </w:rPr>
      </w:pPr>
    </w:p>
    <w:p w14:paraId="515DB05C" w14:textId="77777777" w:rsidR="00882000" w:rsidRPr="00882000" w:rsidRDefault="00882000" w:rsidP="00882000">
      <w:pPr>
        <w:spacing w:line="360" w:lineRule="auto"/>
        <w:rPr>
          <w:sz w:val="24"/>
          <w:szCs w:val="24"/>
        </w:rPr>
      </w:pPr>
      <w:r w:rsidRPr="00882000">
        <w:rPr>
          <w:sz w:val="24"/>
          <w:szCs w:val="24"/>
        </w:rPr>
        <w:t>In 2018 BMG Research completed a study on the publics perceptions of policing in England and Wales on behalf of His Majesty’s Inspectorate of Constabulary and Fire and Rescue, which found that people who do not believe the police treat people fairly and with respect are 12% less likely to report crime as a victim and 13% less likely to report crime as a witness, suggesting a lack of confidence and trust in the police is having a significant influence in preventing people from reporting crime, (BMG, 2019).</w:t>
      </w:r>
    </w:p>
    <w:p w14:paraId="12438823" w14:textId="77777777" w:rsidR="00882000" w:rsidRPr="00882000" w:rsidRDefault="00882000" w:rsidP="00882000">
      <w:pPr>
        <w:spacing w:line="360" w:lineRule="auto"/>
        <w:rPr>
          <w:sz w:val="24"/>
          <w:szCs w:val="24"/>
        </w:rPr>
      </w:pPr>
    </w:p>
    <w:p w14:paraId="43CA71B8" w14:textId="77777777" w:rsidR="00882000" w:rsidRPr="00882000" w:rsidRDefault="00882000" w:rsidP="00882000">
      <w:pPr>
        <w:spacing w:line="360" w:lineRule="auto"/>
        <w:rPr>
          <w:sz w:val="24"/>
          <w:szCs w:val="24"/>
        </w:rPr>
      </w:pPr>
      <w:r w:rsidRPr="00882000">
        <w:rPr>
          <w:sz w:val="24"/>
          <w:szCs w:val="24"/>
        </w:rPr>
        <w:t>In 2014 the COP introduced the Code of Ethics which was set up to set out the principles and professional standards of behaviour expected of police professionals. The Code of Ethics remained true to Sir Robert Peels philosophy of policing derived from the publics co-operation with police rather than from fear of the police (Reith, 1956) and highlights the responsibility of police officers to behave in a way most likely to earn the trust of the public. The principles set out by the Code of Ethics for police officers include accountability, integrity, and fairness (COP, 2014). Along with the principles, the Code of Ethics also set out professional standards of behaviour which reflect the professional body and public’s expectations of how police officers should behave, including challenging and reporting the improper conduct of colleagues that has fallen below the standards of professional behaviour.</w:t>
      </w:r>
    </w:p>
    <w:p w14:paraId="487972DD" w14:textId="77777777" w:rsidR="00882000" w:rsidRPr="00882000" w:rsidRDefault="00882000" w:rsidP="00882000">
      <w:pPr>
        <w:spacing w:line="360" w:lineRule="auto"/>
        <w:rPr>
          <w:sz w:val="24"/>
          <w:szCs w:val="24"/>
        </w:rPr>
      </w:pPr>
    </w:p>
    <w:p w14:paraId="6D94A639" w14:textId="4F359350" w:rsidR="00882000" w:rsidRPr="00882000" w:rsidRDefault="00882000" w:rsidP="00882000">
      <w:pPr>
        <w:spacing w:line="360" w:lineRule="auto"/>
        <w:rPr>
          <w:sz w:val="24"/>
          <w:szCs w:val="24"/>
        </w:rPr>
      </w:pPr>
      <w:r w:rsidRPr="00882000">
        <w:rPr>
          <w:sz w:val="24"/>
          <w:szCs w:val="24"/>
        </w:rPr>
        <w:t xml:space="preserve">In view of the launch of the new Code of Ethics by the COP in 2024 it would be easy to conclude that the previous Code of Ethics launched in 2014 was not an effective measure in </w:t>
      </w:r>
      <w:r w:rsidRPr="00882000">
        <w:rPr>
          <w:sz w:val="24"/>
          <w:szCs w:val="24"/>
        </w:rPr>
        <w:lastRenderedPageBreak/>
        <w:t xml:space="preserve">ensuring that police officers act with integrity and treat the public fairly and with respect. Baker (2022) found that there was an “absence of accountability” after the death of a person following police contact. In his study Baker cites how </w:t>
      </w:r>
      <w:proofErr w:type="spellStart"/>
      <w:r w:rsidRPr="00882000">
        <w:rPr>
          <w:sz w:val="24"/>
          <w:szCs w:val="24"/>
        </w:rPr>
        <w:t>Angiolini</w:t>
      </w:r>
      <w:proofErr w:type="spellEnd"/>
      <w:r w:rsidRPr="00882000">
        <w:rPr>
          <w:sz w:val="24"/>
          <w:szCs w:val="24"/>
        </w:rPr>
        <w:t xml:space="preserve"> (2017) noted that while 8 officers were charged with murder or manslaughter in England and Wales between 2002 and 2017 none were convicted. Baker’s (2022) study involved interviewing relatives of people who had died in police contact who all felt that the police had failed to hold themselves accountable for the death of their relative. This shows that the police do not always abide by the principles set out in the Code of Ethics and brings their effectiveness into doubt.</w:t>
      </w:r>
      <w:r>
        <w:rPr>
          <w:sz w:val="24"/>
          <w:szCs w:val="24"/>
        </w:rPr>
        <w:t xml:space="preserve"> </w:t>
      </w:r>
      <w:r w:rsidRPr="00882000">
        <w:rPr>
          <w:sz w:val="24"/>
          <w:szCs w:val="24"/>
        </w:rPr>
        <w:t xml:space="preserve">Furthermore, </w:t>
      </w:r>
      <w:proofErr w:type="spellStart"/>
      <w:r w:rsidRPr="00882000">
        <w:rPr>
          <w:sz w:val="24"/>
          <w:szCs w:val="24"/>
        </w:rPr>
        <w:t>Westmarland</w:t>
      </w:r>
      <w:proofErr w:type="spellEnd"/>
      <w:r w:rsidRPr="00882000">
        <w:rPr>
          <w:sz w:val="24"/>
          <w:szCs w:val="24"/>
        </w:rPr>
        <w:t xml:space="preserve"> et al (2018) found that a ‘blue wall of silence’ still existed suggesting that group solidarity and loyalty are preventing police officers from reporting the unethical behaviour of their colleagues thus promoting a ‘no snitch’ culture. This indicates that not all officers adhere to the professional standards of behaviour set out in the Code of Ethics questioning their effectiveness.</w:t>
      </w:r>
    </w:p>
    <w:p w14:paraId="7AB9D1B7" w14:textId="77777777" w:rsidR="00882000" w:rsidRPr="00882000" w:rsidRDefault="00882000" w:rsidP="00882000">
      <w:pPr>
        <w:spacing w:line="360" w:lineRule="auto"/>
        <w:rPr>
          <w:sz w:val="24"/>
          <w:szCs w:val="24"/>
        </w:rPr>
      </w:pPr>
    </w:p>
    <w:p w14:paraId="45AF40CE" w14:textId="77777777" w:rsidR="00882000" w:rsidRPr="00882000" w:rsidRDefault="00882000" w:rsidP="00882000">
      <w:pPr>
        <w:spacing w:line="360" w:lineRule="auto"/>
        <w:rPr>
          <w:sz w:val="24"/>
          <w:szCs w:val="24"/>
        </w:rPr>
      </w:pPr>
      <w:r w:rsidRPr="00882000">
        <w:rPr>
          <w:sz w:val="24"/>
          <w:szCs w:val="24"/>
        </w:rPr>
        <w:t xml:space="preserve">However, evidence exists to suggest that the Code of Ethics has been an effective measure in ensuring police officers act with integrity and treat the public fairly and with respect. The Office for National Statistics (ONS) found that 78% of people over 16 years old had confidence in the police in 2017/18 up from 76% in 2013/14. This shows an increase in public confidence in the police since the introduction of the Code of Ethics suggesting that they were an effective measure in ensuring police officers act with integrity and treat the public fairly and with respect. Further to this the Police Federation of England and Wales (PFEW, 2024) stated how “the previous Code of Ethics was integral to police officers’ decision-making process”. This shows another way in which the Code of Ethics was effective by guiding police officers to make fair decisions when dealing with the public thus increasing the </w:t>
      </w:r>
      <w:proofErr w:type="spellStart"/>
      <w:r w:rsidRPr="00882000">
        <w:rPr>
          <w:sz w:val="24"/>
          <w:szCs w:val="24"/>
        </w:rPr>
        <w:t>publics</w:t>
      </w:r>
      <w:proofErr w:type="spellEnd"/>
      <w:r w:rsidRPr="00882000">
        <w:rPr>
          <w:sz w:val="24"/>
          <w:szCs w:val="24"/>
        </w:rPr>
        <w:t xml:space="preserve"> confidence in the police.</w:t>
      </w:r>
    </w:p>
    <w:p w14:paraId="6F560B41" w14:textId="77777777" w:rsidR="00882000" w:rsidRPr="00882000" w:rsidRDefault="00882000" w:rsidP="00882000">
      <w:pPr>
        <w:spacing w:line="360" w:lineRule="auto"/>
        <w:rPr>
          <w:sz w:val="24"/>
          <w:szCs w:val="24"/>
        </w:rPr>
      </w:pPr>
    </w:p>
    <w:p w14:paraId="52FAB672" w14:textId="77777777" w:rsidR="00882000" w:rsidRPr="00882000" w:rsidRDefault="00882000" w:rsidP="00882000">
      <w:pPr>
        <w:spacing w:line="360" w:lineRule="auto"/>
        <w:rPr>
          <w:sz w:val="24"/>
          <w:szCs w:val="24"/>
        </w:rPr>
      </w:pPr>
      <w:r w:rsidRPr="00882000">
        <w:rPr>
          <w:sz w:val="24"/>
          <w:szCs w:val="24"/>
        </w:rPr>
        <w:t>The previous Code of Ethics introduced in 2014 was largely effective in ensuring police officers act with integrity and treat people fairly and with respect it was just dated and needed to be revised due to the changing times.</w:t>
      </w:r>
    </w:p>
    <w:p w14:paraId="77361ABD" w14:textId="77777777" w:rsidR="00882000" w:rsidRPr="00882000" w:rsidRDefault="00882000" w:rsidP="00882000">
      <w:pPr>
        <w:spacing w:line="360" w:lineRule="auto"/>
        <w:rPr>
          <w:sz w:val="24"/>
          <w:szCs w:val="24"/>
        </w:rPr>
      </w:pPr>
      <w:r w:rsidRPr="00882000">
        <w:rPr>
          <w:sz w:val="24"/>
          <w:szCs w:val="24"/>
        </w:rPr>
        <w:lastRenderedPageBreak/>
        <w:t xml:space="preserve">This is backed up by Gareth Jones the chair lead of Dyfed Powys Police for the PFEW (2024) who stated that the first Code of Ethics is 10 years </w:t>
      </w:r>
      <w:proofErr w:type="gramStart"/>
      <w:r w:rsidRPr="00882000">
        <w:rPr>
          <w:sz w:val="24"/>
          <w:szCs w:val="24"/>
        </w:rPr>
        <w:t>old</w:t>
      </w:r>
      <w:proofErr w:type="gramEnd"/>
      <w:r w:rsidRPr="00882000">
        <w:rPr>
          <w:sz w:val="24"/>
          <w:szCs w:val="24"/>
        </w:rPr>
        <w:t xml:space="preserve"> and that society and policing have changed a lot in that 10 years so it was timely that the Code of Ethics changed with it. This was further reinforced by the chief executive of the COP Andy Marsh (2024) who stated that events of the last 3 years have put trust and confidence in the police under unprecedented scrutiny highlighting the need for a new Code of Ethics. This shows the need for the Code of Ethics to be revised to bring it in line with today’s society.</w:t>
      </w:r>
    </w:p>
    <w:p w14:paraId="71ACB101" w14:textId="77777777" w:rsidR="00882000" w:rsidRPr="00882000" w:rsidRDefault="00882000" w:rsidP="00882000">
      <w:pPr>
        <w:spacing w:line="360" w:lineRule="auto"/>
        <w:rPr>
          <w:sz w:val="24"/>
          <w:szCs w:val="24"/>
        </w:rPr>
      </w:pPr>
      <w:r w:rsidRPr="00882000">
        <w:rPr>
          <w:sz w:val="24"/>
          <w:szCs w:val="24"/>
        </w:rPr>
        <w:t xml:space="preserve">The COP (2022) considered the development of the original Code of Ethics as an important part step in bringing the COP in line with other professional organisations. The new Code of Ethics was launched on the </w:t>
      </w:r>
      <w:proofErr w:type="gramStart"/>
      <w:r w:rsidRPr="00882000">
        <w:rPr>
          <w:sz w:val="24"/>
          <w:szCs w:val="24"/>
        </w:rPr>
        <w:t>24th</w:t>
      </w:r>
      <w:proofErr w:type="gramEnd"/>
      <w:r w:rsidRPr="00882000">
        <w:rPr>
          <w:sz w:val="24"/>
          <w:szCs w:val="24"/>
        </w:rPr>
        <w:t xml:space="preserve"> January 2024 as a revised version of the original code drawing on its strengths which are embedded within the new Code of Ethics (COP, 2024). This shows that the original Code of Ethics was an effective measure in ensuring that police officers act with integrity and treat the public fairly and with respect because it was not completely disregarded instead its strengths were built upon and embedded within the new code suggesting that the original code must have been largely effective.  </w:t>
      </w:r>
    </w:p>
    <w:p w14:paraId="090F6662" w14:textId="77777777" w:rsidR="00882000" w:rsidRPr="00882000" w:rsidRDefault="00882000" w:rsidP="00882000">
      <w:pPr>
        <w:spacing w:line="360" w:lineRule="auto"/>
        <w:rPr>
          <w:sz w:val="24"/>
          <w:szCs w:val="24"/>
        </w:rPr>
      </w:pPr>
    </w:p>
    <w:p w14:paraId="48F363C8" w14:textId="2ED76A2F" w:rsidR="00A914D3" w:rsidRDefault="00882000" w:rsidP="00882000">
      <w:pPr>
        <w:spacing w:line="360" w:lineRule="auto"/>
        <w:rPr>
          <w:sz w:val="24"/>
          <w:szCs w:val="24"/>
        </w:rPr>
      </w:pPr>
      <w:r w:rsidRPr="00882000">
        <w:rPr>
          <w:sz w:val="24"/>
          <w:szCs w:val="24"/>
        </w:rPr>
        <w:t xml:space="preserve"> Although research has shown that the original Code of Ethics launched in 2014 has not been an effective measure put in place to ensure that police officers act with integrity and treat the public fairly, it is clear that it has been integral to the decision making processes of police officers for the last 10 years, However policing and society have changed during this time and so the Code of Ethics has had to change with it resulting in the launch of a new Code of Ethics the principles of which have built upon the strengths of original code which have been embedded within the new code, suggesting that the COP must have deemed them effective otherwise they would have completely disregarded them.       </w:t>
      </w:r>
    </w:p>
    <w:p w14:paraId="10F7BCEB" w14:textId="77777777" w:rsidR="00882000" w:rsidRDefault="00882000" w:rsidP="00882000">
      <w:pPr>
        <w:spacing w:line="360" w:lineRule="auto"/>
        <w:rPr>
          <w:sz w:val="24"/>
          <w:szCs w:val="24"/>
        </w:rPr>
      </w:pPr>
    </w:p>
    <w:p w14:paraId="149FF482" w14:textId="54B0DE0B" w:rsidR="00882000" w:rsidRDefault="00882000" w:rsidP="00882000">
      <w:pPr>
        <w:spacing w:line="360" w:lineRule="auto"/>
        <w:rPr>
          <w:sz w:val="24"/>
          <w:szCs w:val="24"/>
        </w:rPr>
      </w:pPr>
      <w:r>
        <w:rPr>
          <w:sz w:val="24"/>
          <w:szCs w:val="24"/>
        </w:rPr>
        <w:t>Wordcount: 1077</w:t>
      </w:r>
    </w:p>
    <w:p w14:paraId="4A34DE3E" w14:textId="77777777" w:rsidR="00882000" w:rsidRDefault="00882000" w:rsidP="00882000">
      <w:pPr>
        <w:spacing w:line="360" w:lineRule="auto"/>
        <w:rPr>
          <w:sz w:val="24"/>
          <w:szCs w:val="24"/>
        </w:rPr>
      </w:pPr>
    </w:p>
    <w:p w14:paraId="29C6595F" w14:textId="77777777" w:rsidR="00882000" w:rsidRDefault="00882000" w:rsidP="00882000">
      <w:pPr>
        <w:spacing w:line="360" w:lineRule="auto"/>
        <w:rPr>
          <w:sz w:val="24"/>
          <w:szCs w:val="24"/>
        </w:rPr>
      </w:pPr>
    </w:p>
    <w:p w14:paraId="1A67473C" w14:textId="77777777" w:rsidR="00882000" w:rsidRDefault="00882000" w:rsidP="00882000">
      <w:pPr>
        <w:spacing w:line="360" w:lineRule="auto"/>
        <w:rPr>
          <w:sz w:val="24"/>
          <w:szCs w:val="24"/>
        </w:rPr>
      </w:pPr>
    </w:p>
    <w:p w14:paraId="61D5F155" w14:textId="77777777" w:rsidR="00882000" w:rsidRPr="00882000" w:rsidRDefault="00882000" w:rsidP="00882000">
      <w:pPr>
        <w:spacing w:line="360" w:lineRule="auto"/>
        <w:rPr>
          <w:b/>
          <w:bCs/>
          <w:sz w:val="24"/>
          <w:szCs w:val="24"/>
          <w:u w:val="single"/>
        </w:rPr>
      </w:pPr>
      <w:r w:rsidRPr="00882000">
        <w:rPr>
          <w:b/>
          <w:bCs/>
          <w:sz w:val="24"/>
          <w:szCs w:val="24"/>
          <w:u w:val="single"/>
        </w:rPr>
        <w:lastRenderedPageBreak/>
        <w:t>Question Three</w:t>
      </w:r>
    </w:p>
    <w:p w14:paraId="67983F37" w14:textId="77777777" w:rsidR="00882000" w:rsidRPr="00882000" w:rsidRDefault="00882000" w:rsidP="00882000">
      <w:pPr>
        <w:spacing w:line="360" w:lineRule="auto"/>
        <w:rPr>
          <w:sz w:val="24"/>
          <w:szCs w:val="24"/>
        </w:rPr>
      </w:pPr>
      <w:r w:rsidRPr="00882000">
        <w:rPr>
          <w:sz w:val="24"/>
          <w:szCs w:val="24"/>
        </w:rPr>
        <w:t>In this assignment I will consider how effective cognitive interviews (CI) are as a way of obtaining initial accounts from victims and witnesses. It will consider research carried out showing the effectiveness of CI as well as its limitations or whether a modified version of CI is effective for police interviewing.</w:t>
      </w:r>
    </w:p>
    <w:p w14:paraId="56BE0C0D" w14:textId="77777777" w:rsidR="00882000" w:rsidRPr="00882000" w:rsidRDefault="00882000" w:rsidP="00882000">
      <w:pPr>
        <w:spacing w:line="360" w:lineRule="auto"/>
        <w:rPr>
          <w:sz w:val="24"/>
          <w:szCs w:val="24"/>
        </w:rPr>
      </w:pPr>
    </w:p>
    <w:p w14:paraId="53E13E37" w14:textId="77777777" w:rsidR="00882000" w:rsidRPr="00882000" w:rsidRDefault="00882000" w:rsidP="00882000">
      <w:pPr>
        <w:spacing w:line="360" w:lineRule="auto"/>
        <w:rPr>
          <w:sz w:val="24"/>
          <w:szCs w:val="24"/>
        </w:rPr>
      </w:pPr>
      <w:r w:rsidRPr="00882000">
        <w:rPr>
          <w:sz w:val="24"/>
          <w:szCs w:val="24"/>
        </w:rPr>
        <w:t xml:space="preserve">The cognitive interview was designed by </w:t>
      </w:r>
      <w:proofErr w:type="spellStart"/>
      <w:r w:rsidRPr="00882000">
        <w:rPr>
          <w:sz w:val="24"/>
          <w:szCs w:val="24"/>
        </w:rPr>
        <w:t>Geiselman</w:t>
      </w:r>
      <w:proofErr w:type="spellEnd"/>
      <w:r w:rsidRPr="00882000">
        <w:rPr>
          <w:sz w:val="24"/>
          <w:szCs w:val="24"/>
        </w:rPr>
        <w:t xml:space="preserve"> </w:t>
      </w:r>
      <w:proofErr w:type="spellStart"/>
      <w:r w:rsidRPr="00882000">
        <w:rPr>
          <w:sz w:val="24"/>
          <w:szCs w:val="24"/>
        </w:rPr>
        <w:t>etal</w:t>
      </w:r>
      <w:proofErr w:type="spellEnd"/>
      <w:r w:rsidRPr="00882000">
        <w:rPr>
          <w:sz w:val="24"/>
          <w:szCs w:val="24"/>
        </w:rPr>
        <w:t xml:space="preserve"> in 1984 to help enhance the memory of eyewitnesses enabling them to recall the details of crimes using the following memory retrieval techniques; 1. Reinstate the context, 2. Report everything, 3 Recall the events in a different order, and 4. Change perspective. (</w:t>
      </w:r>
      <w:proofErr w:type="spellStart"/>
      <w:r w:rsidRPr="00882000">
        <w:rPr>
          <w:sz w:val="24"/>
          <w:szCs w:val="24"/>
        </w:rPr>
        <w:t>Geiselman</w:t>
      </w:r>
      <w:proofErr w:type="spellEnd"/>
      <w:r w:rsidRPr="00882000">
        <w:rPr>
          <w:sz w:val="24"/>
          <w:szCs w:val="24"/>
        </w:rPr>
        <w:t xml:space="preserve"> </w:t>
      </w:r>
      <w:proofErr w:type="spellStart"/>
      <w:r w:rsidRPr="00882000">
        <w:rPr>
          <w:sz w:val="24"/>
          <w:szCs w:val="24"/>
        </w:rPr>
        <w:t>etal</w:t>
      </w:r>
      <w:proofErr w:type="spellEnd"/>
      <w:r w:rsidRPr="00882000">
        <w:rPr>
          <w:sz w:val="24"/>
          <w:szCs w:val="24"/>
        </w:rPr>
        <w:t>, 1985).                     The Ministry of Justice (</w:t>
      </w:r>
      <w:proofErr w:type="spellStart"/>
      <w:r w:rsidRPr="00882000">
        <w:rPr>
          <w:sz w:val="24"/>
          <w:szCs w:val="24"/>
        </w:rPr>
        <w:t>MoJ</w:t>
      </w:r>
      <w:proofErr w:type="spellEnd"/>
      <w:r w:rsidRPr="00882000">
        <w:rPr>
          <w:sz w:val="24"/>
          <w:szCs w:val="24"/>
        </w:rPr>
        <w:t xml:space="preserve">) (2011) explain how the CI was developed to use the four techniques to improve the memory performance of both victims and witnesses to gain as many correct details as possible without compromising the quality of information retrieved. Furthermore, the </w:t>
      </w:r>
      <w:proofErr w:type="spellStart"/>
      <w:r w:rsidRPr="00882000">
        <w:rPr>
          <w:sz w:val="24"/>
          <w:szCs w:val="24"/>
        </w:rPr>
        <w:t>MoJ</w:t>
      </w:r>
      <w:proofErr w:type="spellEnd"/>
      <w:r w:rsidRPr="00882000">
        <w:rPr>
          <w:sz w:val="24"/>
          <w:szCs w:val="24"/>
        </w:rPr>
        <w:t xml:space="preserve"> goes onto to explain how each of the four techniques work; reinstate the context instructs the witness or victim to recreate the event in their mind drawing on both physical context such as the environment and internal context such as the how they felt at the time in hope that it serves as a memory cue. Report everything instructs the witness or victim to report everything they remember no matter how insignificant they feel it is as it may help the interviewer get a more complete picture of the what’s happened. Recalling the events in a different order prompts the victim or witness to change the order by either recalling it in reverse order or by working backwards or forwards from their most memorable part of the event. Lastly change the perspective involves asking the victim or witness to recall events from a different personal perspective.</w:t>
      </w:r>
    </w:p>
    <w:p w14:paraId="031CA89D" w14:textId="77777777" w:rsidR="00882000" w:rsidRPr="00882000" w:rsidRDefault="00882000" w:rsidP="00882000">
      <w:pPr>
        <w:spacing w:line="360" w:lineRule="auto"/>
        <w:rPr>
          <w:sz w:val="24"/>
          <w:szCs w:val="24"/>
        </w:rPr>
      </w:pPr>
    </w:p>
    <w:p w14:paraId="7D7D4056" w14:textId="77777777" w:rsidR="00882000" w:rsidRPr="00882000" w:rsidRDefault="00882000" w:rsidP="00882000">
      <w:pPr>
        <w:spacing w:line="360" w:lineRule="auto"/>
        <w:rPr>
          <w:sz w:val="24"/>
          <w:szCs w:val="24"/>
        </w:rPr>
      </w:pPr>
      <w:proofErr w:type="spellStart"/>
      <w:r w:rsidRPr="00882000">
        <w:rPr>
          <w:sz w:val="24"/>
          <w:szCs w:val="24"/>
        </w:rPr>
        <w:t>Geiselman</w:t>
      </w:r>
      <w:proofErr w:type="spellEnd"/>
      <w:r w:rsidRPr="00882000">
        <w:rPr>
          <w:sz w:val="24"/>
          <w:szCs w:val="24"/>
        </w:rPr>
        <w:t xml:space="preserve"> et al (1986) conducted a study where volunteers watched a police training video replicating a violent crime such as a bank robbery, and then they were interviewed 48 hours later by a police officer using either the CI or the standard interview (SI). The results showed that those who were interviewed using CI recalled 17% more correct details without an increase in incorrect details becoming recalled than those interviewed by SI.</w:t>
      </w:r>
    </w:p>
    <w:p w14:paraId="491A1104" w14:textId="77777777" w:rsidR="00882000" w:rsidRPr="00882000" w:rsidRDefault="00882000" w:rsidP="00882000">
      <w:pPr>
        <w:spacing w:line="360" w:lineRule="auto"/>
        <w:rPr>
          <w:sz w:val="24"/>
          <w:szCs w:val="24"/>
        </w:rPr>
      </w:pPr>
      <w:r w:rsidRPr="00882000">
        <w:rPr>
          <w:sz w:val="24"/>
          <w:szCs w:val="24"/>
        </w:rPr>
        <w:lastRenderedPageBreak/>
        <w:t>Another study conducted by Wright and Holliday (2007) involving adults of different age groups, who watched a film replicating a non-violent crime such as a car break in and were then interviewed using either the CI, a modified version of the CI (MCI), or the SI method achieved similar results. They found that those interviewed using the CI recalled more correct details than those interviewed using the other 2 methods by 20% for young adults, 27% for old adults and 18% for older adults again with no increase in the number of incorrect details recalled. Following these two studies it could be argued that CI is the most effective means of obtaining more accurate initial accounts from victims and witnesses because the techniques it uses allows the victim or witness to recall more correct details from the incident they have witnessed or been a victim of. It also shows that the CI is also effective as a means of obtaining an account from older more vulnerable victims.</w:t>
      </w:r>
    </w:p>
    <w:p w14:paraId="080B94E8" w14:textId="77777777" w:rsidR="00882000" w:rsidRPr="00882000" w:rsidRDefault="00882000" w:rsidP="00882000">
      <w:pPr>
        <w:spacing w:line="360" w:lineRule="auto"/>
        <w:rPr>
          <w:sz w:val="24"/>
          <w:szCs w:val="24"/>
        </w:rPr>
      </w:pPr>
    </w:p>
    <w:p w14:paraId="3F5C4293" w14:textId="77777777" w:rsidR="00882000" w:rsidRPr="00882000" w:rsidRDefault="00882000" w:rsidP="00882000">
      <w:pPr>
        <w:spacing w:line="360" w:lineRule="auto"/>
        <w:rPr>
          <w:sz w:val="24"/>
          <w:szCs w:val="24"/>
        </w:rPr>
      </w:pPr>
      <w:r w:rsidRPr="00882000">
        <w:rPr>
          <w:sz w:val="24"/>
          <w:szCs w:val="24"/>
        </w:rPr>
        <w:t>However, the CI has many limitations which effect its efficiency which have identified by police officers and prosecutors alike and suggest that the CI is not an effective means of obtaining an initial account from victims and witnesses. Firstly, Research by Kebbell and Milne (1998) found that police officers who took part in their study raised concerns about the amount of time that they had to conduct a CI, stating that they “rarely had enough time to conduct what they considered ‘good’ interviews” using the CI method.</w:t>
      </w:r>
    </w:p>
    <w:p w14:paraId="5172E761" w14:textId="77777777" w:rsidR="00882000" w:rsidRPr="00882000" w:rsidRDefault="00882000" w:rsidP="00882000">
      <w:pPr>
        <w:spacing w:line="360" w:lineRule="auto"/>
        <w:rPr>
          <w:sz w:val="24"/>
          <w:szCs w:val="24"/>
        </w:rPr>
      </w:pPr>
      <w:r w:rsidRPr="00882000">
        <w:rPr>
          <w:sz w:val="24"/>
          <w:szCs w:val="24"/>
        </w:rPr>
        <w:t>Secondly research conducted by Dando et al (2009) found officers could not execute all the techniques within an interview as CI was too complex for them, meaning officers only used some of the techniques. The research also raised questions about the amount of training officers received in CI stating that it was not sufficient.</w:t>
      </w:r>
    </w:p>
    <w:p w14:paraId="4023563F" w14:textId="77777777" w:rsidR="00882000" w:rsidRPr="00882000" w:rsidRDefault="00882000" w:rsidP="00882000">
      <w:pPr>
        <w:spacing w:line="360" w:lineRule="auto"/>
        <w:rPr>
          <w:sz w:val="24"/>
          <w:szCs w:val="24"/>
        </w:rPr>
      </w:pPr>
      <w:r w:rsidRPr="00882000">
        <w:rPr>
          <w:sz w:val="24"/>
          <w:szCs w:val="24"/>
        </w:rPr>
        <w:t xml:space="preserve">Also, research conducted by </w:t>
      </w:r>
      <w:proofErr w:type="spellStart"/>
      <w:r w:rsidRPr="00882000">
        <w:rPr>
          <w:sz w:val="24"/>
          <w:szCs w:val="24"/>
        </w:rPr>
        <w:t>Westera</w:t>
      </w:r>
      <w:proofErr w:type="spellEnd"/>
      <w:r w:rsidRPr="00882000">
        <w:rPr>
          <w:sz w:val="24"/>
          <w:szCs w:val="24"/>
        </w:rPr>
        <w:t xml:space="preserve"> et al (2017) found that the CI allows for too many unnecessary details to be obtained from the victim or witness, details which the defence could use to their benefit by allowing them to point out inconsistencies in the victim or witnesses account. This research questions whether CI meets the needs of police investigators or prosecutors, suggesting that CI is not an effective means of obtaining initial accounts from victims or witnesses.</w:t>
      </w:r>
    </w:p>
    <w:p w14:paraId="26B078D8" w14:textId="77777777" w:rsidR="00882000" w:rsidRPr="00882000" w:rsidRDefault="00882000" w:rsidP="00882000">
      <w:pPr>
        <w:spacing w:line="360" w:lineRule="auto"/>
        <w:rPr>
          <w:sz w:val="24"/>
          <w:szCs w:val="24"/>
        </w:rPr>
      </w:pPr>
      <w:r w:rsidRPr="00882000">
        <w:rPr>
          <w:sz w:val="24"/>
          <w:szCs w:val="24"/>
        </w:rPr>
        <w:t xml:space="preserve">Considering both the strengths and limitations of CI further research has found that </w:t>
      </w:r>
      <w:proofErr w:type="gramStart"/>
      <w:r w:rsidRPr="00882000">
        <w:rPr>
          <w:sz w:val="24"/>
          <w:szCs w:val="24"/>
        </w:rPr>
        <w:t>a</w:t>
      </w:r>
      <w:proofErr w:type="gramEnd"/>
      <w:r w:rsidRPr="00882000">
        <w:rPr>
          <w:sz w:val="24"/>
          <w:szCs w:val="24"/>
        </w:rPr>
        <w:t xml:space="preserve"> MCI could perhaps be the best interview technique to use by police and prosecutors as it reduces </w:t>
      </w:r>
      <w:r w:rsidRPr="00882000">
        <w:rPr>
          <w:sz w:val="24"/>
          <w:szCs w:val="24"/>
        </w:rPr>
        <w:lastRenderedPageBreak/>
        <w:t xml:space="preserve">its limitations whilst keeping the benefits. Research by Dando et al (2009) followed a similar process to the studies mentioned previously in this essay, but interviews were conducted in MCI, </w:t>
      </w:r>
      <w:proofErr w:type="gramStart"/>
      <w:r w:rsidRPr="00882000">
        <w:rPr>
          <w:sz w:val="24"/>
          <w:szCs w:val="24"/>
        </w:rPr>
        <w:t>CI</w:t>
      </w:r>
      <w:proofErr w:type="gramEnd"/>
      <w:r w:rsidRPr="00882000">
        <w:rPr>
          <w:sz w:val="24"/>
          <w:szCs w:val="24"/>
        </w:rPr>
        <w:t xml:space="preserve"> and SI formats.</w:t>
      </w:r>
    </w:p>
    <w:p w14:paraId="5B18B4A8" w14:textId="77777777" w:rsidR="00882000" w:rsidRPr="00882000" w:rsidRDefault="00882000" w:rsidP="00882000">
      <w:pPr>
        <w:spacing w:line="360" w:lineRule="auto"/>
        <w:rPr>
          <w:sz w:val="24"/>
          <w:szCs w:val="24"/>
        </w:rPr>
      </w:pPr>
      <w:r w:rsidRPr="00882000">
        <w:rPr>
          <w:sz w:val="24"/>
          <w:szCs w:val="24"/>
        </w:rPr>
        <w:t xml:space="preserve">The MCI used in this study differs to the retrieval techniques in CI in that it replaces the reinstate the context technique with a sketch reinstatement technique. This is where the interviewer asks the victim or witness to draw a detailed plan of the event, they witnessed therefore providing them with their own memory cues. The MCI also removed the recall the events in a different order memory retrieval technique.  </w:t>
      </w:r>
    </w:p>
    <w:p w14:paraId="5DD78817" w14:textId="77777777" w:rsidR="00882000" w:rsidRPr="00882000" w:rsidRDefault="00882000" w:rsidP="00882000">
      <w:pPr>
        <w:spacing w:line="360" w:lineRule="auto"/>
        <w:rPr>
          <w:sz w:val="24"/>
          <w:szCs w:val="24"/>
        </w:rPr>
      </w:pPr>
      <w:r w:rsidRPr="00882000">
        <w:rPr>
          <w:sz w:val="24"/>
          <w:szCs w:val="24"/>
        </w:rPr>
        <w:t>The study found that both the MCI and CI formats were more effective than the SI format in both the number and quality of the details recalled. Furthermore, they found the MCI format to be as effective as the CI format despite it being significantly shorter in length. This shows that a less complex and time-consuming MCI is as effective as the CI as a means of obtaining an initial account from a victim or witness.</w:t>
      </w:r>
    </w:p>
    <w:p w14:paraId="308CCC3F" w14:textId="77777777" w:rsidR="00882000" w:rsidRPr="00882000" w:rsidRDefault="00882000" w:rsidP="00882000">
      <w:pPr>
        <w:spacing w:line="360" w:lineRule="auto"/>
        <w:rPr>
          <w:sz w:val="24"/>
          <w:szCs w:val="24"/>
        </w:rPr>
      </w:pPr>
    </w:p>
    <w:p w14:paraId="24846A53" w14:textId="77777777" w:rsidR="00882000" w:rsidRPr="00882000" w:rsidRDefault="00882000" w:rsidP="00882000">
      <w:pPr>
        <w:spacing w:line="360" w:lineRule="auto"/>
        <w:rPr>
          <w:sz w:val="24"/>
          <w:szCs w:val="24"/>
        </w:rPr>
      </w:pPr>
      <w:r w:rsidRPr="00882000">
        <w:rPr>
          <w:sz w:val="24"/>
          <w:szCs w:val="24"/>
        </w:rPr>
        <w:t>In conclusion research has shown that the CI is effective as a means of obtaining an initial account from a victim and witness, because the techniques it uses allows for more correct details to be obtained from the victim or witness. However, research has also found that the CI has various limitations, such as time constraints complexity and the unnecessary information obtained could benefit the defence at the prosecution stage, suggesting that it may not be effective as a means of obtaining initial accounts from victims and witnesses. Therefore, the MCI which takes all of CI’s best attributes and reduces its limitations is the most effective method of interview because research has shown that despite its modifications it is as effective as the CI while being shorter in duration and less complex.</w:t>
      </w:r>
    </w:p>
    <w:p w14:paraId="06EFB90A" w14:textId="77777777" w:rsidR="00882000" w:rsidRPr="00882000" w:rsidRDefault="00882000" w:rsidP="00882000">
      <w:pPr>
        <w:spacing w:line="360" w:lineRule="auto"/>
        <w:rPr>
          <w:sz w:val="24"/>
          <w:szCs w:val="24"/>
        </w:rPr>
      </w:pPr>
    </w:p>
    <w:p w14:paraId="359A61AA" w14:textId="77777777" w:rsidR="00882000" w:rsidRPr="00882000" w:rsidRDefault="00882000" w:rsidP="00882000">
      <w:pPr>
        <w:spacing w:line="360" w:lineRule="auto"/>
        <w:rPr>
          <w:sz w:val="24"/>
          <w:szCs w:val="24"/>
        </w:rPr>
      </w:pPr>
      <w:r w:rsidRPr="00882000">
        <w:rPr>
          <w:sz w:val="24"/>
          <w:szCs w:val="24"/>
        </w:rPr>
        <w:t>Wordcount: 1095</w:t>
      </w:r>
    </w:p>
    <w:p w14:paraId="7EA196F6" w14:textId="77777777" w:rsidR="00882000" w:rsidRPr="00882000" w:rsidRDefault="00882000" w:rsidP="00882000">
      <w:pPr>
        <w:spacing w:line="360" w:lineRule="auto"/>
        <w:rPr>
          <w:sz w:val="24"/>
          <w:szCs w:val="24"/>
        </w:rPr>
      </w:pPr>
      <w:r w:rsidRPr="00882000">
        <w:rPr>
          <w:sz w:val="24"/>
          <w:szCs w:val="24"/>
        </w:rPr>
        <w:t xml:space="preserve">   </w:t>
      </w:r>
    </w:p>
    <w:p w14:paraId="18296444" w14:textId="77777777" w:rsidR="00882000" w:rsidRPr="00882000" w:rsidRDefault="00882000" w:rsidP="00882000">
      <w:pPr>
        <w:spacing w:line="360" w:lineRule="auto"/>
        <w:rPr>
          <w:sz w:val="24"/>
          <w:szCs w:val="24"/>
        </w:rPr>
      </w:pPr>
      <w:r w:rsidRPr="00882000">
        <w:rPr>
          <w:sz w:val="24"/>
          <w:szCs w:val="24"/>
        </w:rPr>
        <w:t xml:space="preserve"> </w:t>
      </w:r>
    </w:p>
    <w:p w14:paraId="06F832CA" w14:textId="77777777" w:rsidR="00882000" w:rsidRPr="00882000" w:rsidRDefault="00882000" w:rsidP="00882000">
      <w:pPr>
        <w:spacing w:line="360" w:lineRule="auto"/>
        <w:rPr>
          <w:sz w:val="24"/>
          <w:szCs w:val="24"/>
        </w:rPr>
      </w:pPr>
    </w:p>
    <w:p w14:paraId="53BB0B92" w14:textId="77777777" w:rsidR="00882000" w:rsidRPr="00882000" w:rsidRDefault="00882000" w:rsidP="00882000">
      <w:pPr>
        <w:spacing w:line="360" w:lineRule="auto"/>
        <w:rPr>
          <w:b/>
          <w:bCs/>
          <w:sz w:val="24"/>
          <w:szCs w:val="24"/>
          <w:u w:val="single"/>
        </w:rPr>
      </w:pPr>
      <w:r w:rsidRPr="00882000">
        <w:rPr>
          <w:b/>
          <w:bCs/>
          <w:sz w:val="24"/>
          <w:szCs w:val="24"/>
          <w:u w:val="single"/>
        </w:rPr>
        <w:lastRenderedPageBreak/>
        <w:t>Assignment Four</w:t>
      </w:r>
    </w:p>
    <w:p w14:paraId="49B7B229" w14:textId="77777777" w:rsidR="00882000" w:rsidRPr="00882000" w:rsidRDefault="00882000" w:rsidP="00882000">
      <w:pPr>
        <w:spacing w:line="360" w:lineRule="auto"/>
        <w:rPr>
          <w:sz w:val="24"/>
          <w:szCs w:val="24"/>
        </w:rPr>
      </w:pPr>
      <w:r w:rsidRPr="00882000">
        <w:rPr>
          <w:sz w:val="24"/>
          <w:szCs w:val="24"/>
        </w:rPr>
        <w:t>This essay will examine the various socio-economic and psychological characteristics which can make people vulnerable to exploitation by criminal gangs. It will consider county lines and the socio-economic characteristics which can make young people (YP) vulnerable to exploitation by criminal gangs. It will also consider cuckooing and the psychological characteristics which can make adults vulnerable to exploitation by criminal gangs.</w:t>
      </w:r>
    </w:p>
    <w:p w14:paraId="1D746A3D" w14:textId="77777777" w:rsidR="00882000" w:rsidRDefault="00882000" w:rsidP="00882000">
      <w:pPr>
        <w:spacing w:line="360" w:lineRule="auto"/>
        <w:rPr>
          <w:sz w:val="24"/>
          <w:szCs w:val="24"/>
        </w:rPr>
      </w:pPr>
    </w:p>
    <w:p w14:paraId="10DB00CD" w14:textId="7E1241D4" w:rsidR="00882000" w:rsidRPr="00882000" w:rsidRDefault="00882000" w:rsidP="00882000">
      <w:pPr>
        <w:spacing w:line="360" w:lineRule="auto"/>
        <w:rPr>
          <w:sz w:val="24"/>
          <w:szCs w:val="24"/>
        </w:rPr>
      </w:pPr>
      <w:r w:rsidRPr="00882000">
        <w:rPr>
          <w:sz w:val="24"/>
          <w:szCs w:val="24"/>
        </w:rPr>
        <w:t>Section 34(5) of the Crime and Policing Act 2009 defines a gang as a group of at least three people that share one or more characteristic allowing them to be recognised by other people as a group, (The National Archives, 2016). The National Crime Agency (NCA) (2015) have identified county lines as a gang problem which is defined by His Majesty’s (HM) Government (2018) as a gang or organised crime network that exploits vulnerable people into trafficking illegal drugs around the UK by using mobile phones. Cuckooing, another form of exploitation, is a common tactic used by county lines gangs whereby the gang will take over the home of the vulnerable person and use this base to facilitate their drug supply, (Spicer et al, 2019).</w:t>
      </w:r>
    </w:p>
    <w:p w14:paraId="3CBA601C" w14:textId="77777777" w:rsidR="00882000" w:rsidRPr="00882000" w:rsidRDefault="00882000" w:rsidP="00882000">
      <w:pPr>
        <w:spacing w:line="360" w:lineRule="auto"/>
        <w:rPr>
          <w:sz w:val="24"/>
          <w:szCs w:val="24"/>
        </w:rPr>
      </w:pPr>
    </w:p>
    <w:p w14:paraId="5505EF62" w14:textId="77777777" w:rsidR="00882000" w:rsidRPr="00882000" w:rsidRDefault="00882000" w:rsidP="00882000">
      <w:pPr>
        <w:spacing w:line="360" w:lineRule="auto"/>
        <w:rPr>
          <w:sz w:val="24"/>
          <w:szCs w:val="24"/>
        </w:rPr>
      </w:pPr>
      <w:r w:rsidRPr="00882000">
        <w:rPr>
          <w:sz w:val="24"/>
          <w:szCs w:val="24"/>
        </w:rPr>
        <w:t xml:space="preserve">There are various socio-economic characteristics which can make YP vulnerable to exploitation by county lines gangs, this is an exhaustive list so only those identified as the main risk indicators from the Home Office (2015), Childrens Commissioner (2019) and the NCA (2017) will be used, namely family, school and being reported missing. The lack of family or family support were identified by all three as a characteristic which can make children valuable to exploitation. </w:t>
      </w:r>
    </w:p>
    <w:p w14:paraId="5FBD5AF1" w14:textId="77777777" w:rsidR="00882000" w:rsidRPr="00882000" w:rsidRDefault="00882000" w:rsidP="00882000">
      <w:pPr>
        <w:spacing w:line="360" w:lineRule="auto"/>
        <w:rPr>
          <w:sz w:val="24"/>
          <w:szCs w:val="24"/>
        </w:rPr>
      </w:pPr>
    </w:p>
    <w:p w14:paraId="7E56AF4E" w14:textId="77777777" w:rsidR="00882000" w:rsidRPr="00882000" w:rsidRDefault="00882000" w:rsidP="00882000">
      <w:pPr>
        <w:spacing w:line="360" w:lineRule="auto"/>
        <w:rPr>
          <w:sz w:val="24"/>
          <w:szCs w:val="24"/>
        </w:rPr>
      </w:pPr>
      <w:r w:rsidRPr="00882000">
        <w:rPr>
          <w:sz w:val="24"/>
          <w:szCs w:val="24"/>
        </w:rPr>
        <w:t xml:space="preserve">A study completed by ANANN et al (2022) found that inadequate parental supervision and lack of parental support were key reasons why the YP would join a gang on top of this the youth workers studied said “if their parents don’t care of aren't watching them, they'll just join a gang, sometimes we know more about the kids we work with than their parents”. Indicating that a lack of parental support makes YP vulnerable to exploitation by criminal </w:t>
      </w:r>
      <w:r w:rsidRPr="00882000">
        <w:rPr>
          <w:sz w:val="24"/>
          <w:szCs w:val="24"/>
        </w:rPr>
        <w:lastRenderedPageBreak/>
        <w:t xml:space="preserve">gangs. However, contrary to this the Child Safeguarding Practice Review Panel (2020) found that family can also be a protective factor allowing children to move away from high-risk areas by going to live with extended family members in more low risk areas. </w:t>
      </w:r>
    </w:p>
    <w:p w14:paraId="5A9415B9" w14:textId="77777777" w:rsidR="00882000" w:rsidRDefault="00882000" w:rsidP="00882000">
      <w:pPr>
        <w:spacing w:line="360" w:lineRule="auto"/>
        <w:rPr>
          <w:sz w:val="24"/>
          <w:szCs w:val="24"/>
        </w:rPr>
      </w:pPr>
      <w:r w:rsidRPr="00882000">
        <w:rPr>
          <w:sz w:val="24"/>
          <w:szCs w:val="24"/>
        </w:rPr>
        <w:t xml:space="preserve">Another characteristic which can make YP vulnerable to exploitation by criminal gangs is schools, particularly exclusion from school (Cottrell-Boyce, 2013) as it creates a lack of opportunity steering them towards gangs (Annan et al, 2022), suggesting that school particularly a child being excluded from school can make them vulnerable to exploitation. The child safeguarding practice review panel (2020) recognise this concern and state that head teachers and leaders of safeguarding agencies must work together to provide an immediate alternative provision for these YP so that they’re not left on their own without daily structure. Hayman et al (2024) see education as a preventative measure and lessons that cover county lines can be used as target hardening to improve YP’s awareness of county lines, but their subsequent study did not show this, so further research is needed in this area. </w:t>
      </w:r>
    </w:p>
    <w:p w14:paraId="5E9048C8" w14:textId="31C12ACF" w:rsidR="00882000" w:rsidRPr="00882000" w:rsidRDefault="00882000" w:rsidP="00882000">
      <w:pPr>
        <w:spacing w:line="360" w:lineRule="auto"/>
        <w:rPr>
          <w:sz w:val="24"/>
          <w:szCs w:val="24"/>
        </w:rPr>
      </w:pPr>
      <w:r w:rsidRPr="00882000">
        <w:rPr>
          <w:sz w:val="24"/>
          <w:szCs w:val="24"/>
        </w:rPr>
        <w:t>Missing YP are also vulnerable to exploitation by criminal gangs. Harding (2020) highlights a connection between gang involvement and YP who are missing from home, from care, and children who are sent away into care settings. It is stated that the most concerning time is when a YP is missing as they are at risk for recruitment by criminal gangs, (Sturrock and Holmes, 2015). Further to this in 2019 Ann Coffey the chair of the All-Party Parliamentary Group (APPG) reported that YP who are sent away to care settings outside of their home area were more at risk and became magnets for county lines gangs who find them easier to exploit because they are away from their family and friends.</w:t>
      </w:r>
    </w:p>
    <w:p w14:paraId="60450DD3" w14:textId="77777777" w:rsidR="00882000" w:rsidRPr="00882000" w:rsidRDefault="00882000" w:rsidP="00882000">
      <w:pPr>
        <w:spacing w:line="360" w:lineRule="auto"/>
        <w:rPr>
          <w:sz w:val="24"/>
          <w:szCs w:val="24"/>
        </w:rPr>
      </w:pPr>
    </w:p>
    <w:p w14:paraId="54304A71" w14:textId="77777777" w:rsidR="00882000" w:rsidRPr="00882000" w:rsidRDefault="00882000" w:rsidP="00882000">
      <w:pPr>
        <w:spacing w:line="360" w:lineRule="auto"/>
        <w:rPr>
          <w:sz w:val="24"/>
          <w:szCs w:val="24"/>
        </w:rPr>
      </w:pPr>
      <w:r w:rsidRPr="00882000">
        <w:rPr>
          <w:sz w:val="24"/>
          <w:szCs w:val="24"/>
        </w:rPr>
        <w:t>The socio-economic characteristics that have been examined make YP vulnerable to being exploited by criminal gangs, however not all YP who are exploited by gangs are vulnerable or known to services. These YP are known as ‘clean skins’ and are recruited because they are less likely to come to the attention of the authorities. (College of Policing, 20203). Furthermore, advances in social media are making it easier for YP to be exploited because it is being used to recruit young people (Annan et al, 2022) by glamourising gang life and normalising the carrying of weapons (</w:t>
      </w:r>
      <w:proofErr w:type="spellStart"/>
      <w:r w:rsidRPr="00882000">
        <w:rPr>
          <w:sz w:val="24"/>
          <w:szCs w:val="24"/>
        </w:rPr>
        <w:t>Densley</w:t>
      </w:r>
      <w:proofErr w:type="spellEnd"/>
      <w:r w:rsidRPr="00882000">
        <w:rPr>
          <w:sz w:val="24"/>
          <w:szCs w:val="24"/>
        </w:rPr>
        <w:t xml:space="preserve"> et al, 2020).</w:t>
      </w:r>
    </w:p>
    <w:p w14:paraId="5BA4B561" w14:textId="77777777" w:rsidR="00882000" w:rsidRPr="00882000" w:rsidRDefault="00882000" w:rsidP="00882000">
      <w:pPr>
        <w:spacing w:line="360" w:lineRule="auto"/>
        <w:rPr>
          <w:sz w:val="24"/>
          <w:szCs w:val="24"/>
        </w:rPr>
      </w:pPr>
      <w:r w:rsidRPr="00882000">
        <w:rPr>
          <w:sz w:val="24"/>
          <w:szCs w:val="24"/>
        </w:rPr>
        <w:lastRenderedPageBreak/>
        <w:t xml:space="preserve">    </w:t>
      </w:r>
    </w:p>
    <w:p w14:paraId="58CF2C65" w14:textId="77777777" w:rsidR="00882000" w:rsidRPr="00882000" w:rsidRDefault="00882000" w:rsidP="00882000">
      <w:pPr>
        <w:spacing w:line="360" w:lineRule="auto"/>
        <w:rPr>
          <w:sz w:val="24"/>
          <w:szCs w:val="24"/>
        </w:rPr>
      </w:pPr>
      <w:r w:rsidRPr="00882000">
        <w:rPr>
          <w:sz w:val="24"/>
          <w:szCs w:val="24"/>
        </w:rPr>
        <w:t xml:space="preserve">There are various psychological characteristics which can make adults vulnerable to exploitation in the form of cuckooing by county lines gangs. These psychological factors include, mental health issues, learning difficulties and drug / alcohol addiction (NCA, 2017). One way in which people with mental health issues are exploited is by the using females to prey on their vulnerability by acting as a mother who is in despair to gain entrance to the property and then once inside the property it is quickly taken over and used to store drugs, weapons, and house other gang members (Spicer et al, 2019). Another way in which those particularly with learning difficulties are exploited is by a gang member befriending them and finding a way into their home then taking over it. (Harding, 2020). Those with addictions are enticed with drugs to feed their habit and then once gang members are inside their home it’s taken over and they’re exploited into letting them stay to use their home to facilitate their drug operation (Harding, 2020). This suggests that there are various psychological characteristics that can make people vulnerable to exploitation by criminal gangs. However, advances in cuckooing suggest that criminal gangs are starting to use other accommodation such as holiday lets, budget hotels and caravan parks instead of accommodation acquired by cuckooing, </w:t>
      </w:r>
      <w:proofErr w:type="gramStart"/>
      <w:r w:rsidRPr="00882000">
        <w:rPr>
          <w:sz w:val="24"/>
          <w:szCs w:val="24"/>
        </w:rPr>
        <w:t>in an attempt to</w:t>
      </w:r>
      <w:proofErr w:type="gramEnd"/>
      <w:r w:rsidRPr="00882000">
        <w:rPr>
          <w:sz w:val="24"/>
          <w:szCs w:val="24"/>
        </w:rPr>
        <w:t xml:space="preserve"> move away from it to avoid detection. (NCA, 2017).</w:t>
      </w:r>
    </w:p>
    <w:p w14:paraId="1EE6F696" w14:textId="77777777" w:rsidR="00882000" w:rsidRPr="00882000" w:rsidRDefault="00882000" w:rsidP="00882000">
      <w:pPr>
        <w:spacing w:line="360" w:lineRule="auto"/>
        <w:rPr>
          <w:sz w:val="24"/>
          <w:szCs w:val="24"/>
        </w:rPr>
      </w:pPr>
    </w:p>
    <w:p w14:paraId="1D8E8E71" w14:textId="77777777" w:rsidR="00882000" w:rsidRPr="00882000" w:rsidRDefault="00882000" w:rsidP="00882000">
      <w:pPr>
        <w:spacing w:line="360" w:lineRule="auto"/>
        <w:rPr>
          <w:sz w:val="24"/>
          <w:szCs w:val="24"/>
        </w:rPr>
      </w:pPr>
      <w:r w:rsidRPr="00882000">
        <w:rPr>
          <w:sz w:val="24"/>
          <w:szCs w:val="24"/>
        </w:rPr>
        <w:t xml:space="preserve">To conclude this essay examines the various socioeconomic and psychological characteristics which can make people vulnerable to exploitation by criminal gangs. It examines the socioeconomic characteristics which can make YP vulnerable to exploitation by county lines gangs namely their family situation, school situation, and going missing and suggests that some of these characteristics can also act as protective factors to steer YP away from county lines gangs. It also examines the psychological characteristics which make adults vulnerable to exploitation in the form of cuckooing by county lines gangs. In addition to this it explores the new advances in county lines gangs including the use of ‘clean skins’, social </w:t>
      </w:r>
      <w:proofErr w:type="gramStart"/>
      <w:r w:rsidRPr="00882000">
        <w:rPr>
          <w:sz w:val="24"/>
          <w:szCs w:val="24"/>
        </w:rPr>
        <w:t>media</w:t>
      </w:r>
      <w:proofErr w:type="gramEnd"/>
      <w:r w:rsidRPr="00882000">
        <w:rPr>
          <w:sz w:val="24"/>
          <w:szCs w:val="24"/>
        </w:rPr>
        <w:t xml:space="preserve"> and the use of accommodation such as holiday let’s not acquired by cuckooing in an attempt to avoid detection. </w:t>
      </w:r>
    </w:p>
    <w:p w14:paraId="59F504E2" w14:textId="77777777" w:rsidR="00882000" w:rsidRDefault="00882000" w:rsidP="00882000">
      <w:pPr>
        <w:spacing w:line="360" w:lineRule="auto"/>
        <w:rPr>
          <w:sz w:val="24"/>
          <w:szCs w:val="24"/>
        </w:rPr>
      </w:pPr>
      <w:r w:rsidRPr="00882000">
        <w:rPr>
          <w:sz w:val="24"/>
          <w:szCs w:val="24"/>
        </w:rPr>
        <w:t xml:space="preserve">Wordcount: 1096   </w:t>
      </w:r>
    </w:p>
    <w:p w14:paraId="38E38548" w14:textId="77777777" w:rsidR="00882000" w:rsidRPr="00882000" w:rsidRDefault="00882000" w:rsidP="00882000">
      <w:pPr>
        <w:spacing w:line="360" w:lineRule="auto"/>
        <w:rPr>
          <w:sz w:val="24"/>
          <w:szCs w:val="24"/>
        </w:rPr>
      </w:pPr>
      <w:r w:rsidRPr="00882000">
        <w:rPr>
          <w:sz w:val="24"/>
          <w:szCs w:val="24"/>
        </w:rPr>
        <w:lastRenderedPageBreak/>
        <w:t>Question Five</w:t>
      </w:r>
    </w:p>
    <w:p w14:paraId="0B7CEAE2" w14:textId="77777777" w:rsidR="00882000" w:rsidRPr="00882000" w:rsidRDefault="00882000" w:rsidP="00882000">
      <w:pPr>
        <w:spacing w:line="360" w:lineRule="auto"/>
        <w:rPr>
          <w:sz w:val="24"/>
          <w:szCs w:val="24"/>
        </w:rPr>
      </w:pPr>
      <w:r w:rsidRPr="00882000">
        <w:rPr>
          <w:sz w:val="24"/>
          <w:szCs w:val="24"/>
        </w:rPr>
        <w:t xml:space="preserve">This essay will identify the options available to reduce domestic abuse (DA) related re-offending such as the well-established Multi-Agency Public Awareness (MAPPA), new initiatives such as the Drive Project and tools such as the Priority Perpetrator Identification tool (PPIT). It will consider the effectiveness of these approaches drawing on both their benefits and criticisms. </w:t>
      </w:r>
    </w:p>
    <w:p w14:paraId="524B9DC4" w14:textId="77777777" w:rsidR="00882000" w:rsidRPr="00882000" w:rsidRDefault="00882000" w:rsidP="00882000">
      <w:pPr>
        <w:spacing w:line="360" w:lineRule="auto"/>
        <w:rPr>
          <w:sz w:val="24"/>
          <w:szCs w:val="24"/>
        </w:rPr>
      </w:pPr>
      <w:r w:rsidRPr="00882000">
        <w:rPr>
          <w:sz w:val="24"/>
          <w:szCs w:val="24"/>
        </w:rPr>
        <w:t xml:space="preserve"> </w:t>
      </w:r>
    </w:p>
    <w:p w14:paraId="39F054DA" w14:textId="77777777" w:rsidR="00882000" w:rsidRPr="00882000" w:rsidRDefault="00882000" w:rsidP="00882000">
      <w:pPr>
        <w:spacing w:line="360" w:lineRule="auto"/>
        <w:rPr>
          <w:sz w:val="24"/>
          <w:szCs w:val="24"/>
        </w:rPr>
      </w:pPr>
      <w:r w:rsidRPr="00882000">
        <w:rPr>
          <w:sz w:val="24"/>
          <w:szCs w:val="24"/>
        </w:rPr>
        <w:t xml:space="preserve">DA is any kind of abuse which includes physical, financial, and psychological or any behaviour that is violent, threatening, controlling or coercive that is from one person to another when both are aged over 16 and connected by means of a partnership including ex-partners and those who share parental responsibility or close biological family members, (national archives, 2021). DA is prevalent within the UK which is supported by research conducted by the office for national statistics who found that in the year ending March 2023, 2.1 million people aged 16 years and over had experienced DA. Home Office (2023) state that domestic abusers are often repeat offenders, with 83% of male offenders repeating their offending in 6 months, therefore intervening to stop this pattern of behaviour is vital to protecting victims. A study by Gilchrist et al (2003) identified DA offenders to be a diverse group of people with a wide variety of needs, all of which would need to be considered to target intervention. There is no standalone offence of DA, however it covers a vast variety of offences from summary only offences such as common assault and criminal damage to stalking, harassment and more violent offences such as grievous bodily harm, </w:t>
      </w:r>
      <w:proofErr w:type="gramStart"/>
      <w:r w:rsidRPr="00882000">
        <w:rPr>
          <w:sz w:val="24"/>
          <w:szCs w:val="24"/>
        </w:rPr>
        <w:t>rape</w:t>
      </w:r>
      <w:proofErr w:type="gramEnd"/>
      <w:r w:rsidRPr="00882000">
        <w:rPr>
          <w:sz w:val="24"/>
          <w:szCs w:val="24"/>
        </w:rPr>
        <w:t xml:space="preserve"> and murder. (College of Policing, 2021).</w:t>
      </w:r>
    </w:p>
    <w:p w14:paraId="53F3F135" w14:textId="77777777" w:rsidR="00882000" w:rsidRPr="00882000" w:rsidRDefault="00882000" w:rsidP="00882000">
      <w:pPr>
        <w:spacing w:line="360" w:lineRule="auto"/>
        <w:rPr>
          <w:sz w:val="24"/>
          <w:szCs w:val="24"/>
        </w:rPr>
      </w:pPr>
    </w:p>
    <w:p w14:paraId="50795911" w14:textId="77777777" w:rsidR="00882000" w:rsidRPr="00882000" w:rsidRDefault="00882000" w:rsidP="00882000">
      <w:pPr>
        <w:spacing w:line="360" w:lineRule="auto"/>
        <w:rPr>
          <w:sz w:val="24"/>
          <w:szCs w:val="24"/>
        </w:rPr>
      </w:pPr>
      <w:r w:rsidRPr="00882000">
        <w:rPr>
          <w:sz w:val="24"/>
          <w:szCs w:val="24"/>
        </w:rPr>
        <w:t xml:space="preserve">MAPPA is a statutory arrangement for managing the most serious violent and sexual DA offenders which is governed by section 325 of the Criminal Justice Act (2003) where guidance is issued by the secretary of state to responsible authorities (RA’s) for assessing the risk posed by offenders. (The National Archives, 2022). MAPPA consists of </w:t>
      </w:r>
      <w:proofErr w:type="gramStart"/>
      <w:r w:rsidRPr="00882000">
        <w:rPr>
          <w:sz w:val="24"/>
          <w:szCs w:val="24"/>
        </w:rPr>
        <w:t>RA’s</w:t>
      </w:r>
      <w:proofErr w:type="gramEnd"/>
      <w:r w:rsidRPr="00882000">
        <w:rPr>
          <w:sz w:val="24"/>
          <w:szCs w:val="24"/>
        </w:rPr>
        <w:t xml:space="preserve"> such as the police, prison and probation services who must put in place arrangements for assessing risk of offenders in their area by identifying all offenders detained in hospital and prison and sharing information with other agencies to ensure each offender has a suitable risk </w:t>
      </w:r>
      <w:r w:rsidRPr="00882000">
        <w:rPr>
          <w:sz w:val="24"/>
          <w:szCs w:val="24"/>
        </w:rPr>
        <w:lastRenderedPageBreak/>
        <w:t xml:space="preserve">management plan. Once identified the offenders are managed using 3 levels, with each level having a different number of agencies responsible for managing the offenders in that category. Level 3 offenders are considered the most dangerous with their risk managed by active conferencing from the responsible authority and other agencies. (Bryant and Bryant, 2020). Research conducted by </w:t>
      </w:r>
      <w:proofErr w:type="spellStart"/>
      <w:r w:rsidRPr="00882000">
        <w:rPr>
          <w:sz w:val="24"/>
          <w:szCs w:val="24"/>
        </w:rPr>
        <w:t>Lundrigan</w:t>
      </w:r>
      <w:proofErr w:type="spellEnd"/>
      <w:r w:rsidRPr="00882000">
        <w:rPr>
          <w:sz w:val="24"/>
          <w:szCs w:val="24"/>
        </w:rPr>
        <w:t xml:space="preserve"> and Mann (2023) found that the 1-year re-offending rate for offenders managed by MAPPA was 12.2% compared to the national 1-year re-offending rate of between 30% and 31.3%. This shows that MAPPA is an extremely effective option available to reduce re-offending in the most serious violent and sexual DA related offenders. However, research conducted by Wood (2012) found that 32% of level 3 offenders had committed one or more breach or other offence during their first year of being managed, showing that almost a third of level 3 offenders continued to offend, suggesting that MAPPA is not as effective in reducing the re-offending of those who pose the highest risk to the public. Furthermore, Nash and Walker (2009) found trust issues between the RA’s and some agencies who did not get the public protection message, as well as difficulties between the RA’s themselves especially with the prison service in communicating important information. </w:t>
      </w:r>
    </w:p>
    <w:p w14:paraId="5A5AC0B5" w14:textId="77777777" w:rsidR="00882000" w:rsidRPr="00882000" w:rsidRDefault="00882000" w:rsidP="00882000">
      <w:pPr>
        <w:spacing w:line="360" w:lineRule="auto"/>
        <w:rPr>
          <w:sz w:val="24"/>
          <w:szCs w:val="24"/>
        </w:rPr>
      </w:pPr>
    </w:p>
    <w:p w14:paraId="669FD04B" w14:textId="77777777" w:rsidR="00882000" w:rsidRPr="00882000" w:rsidRDefault="00882000" w:rsidP="00882000">
      <w:pPr>
        <w:spacing w:line="360" w:lineRule="auto"/>
        <w:rPr>
          <w:sz w:val="24"/>
          <w:szCs w:val="24"/>
        </w:rPr>
      </w:pPr>
      <w:r w:rsidRPr="00882000">
        <w:rPr>
          <w:sz w:val="24"/>
          <w:szCs w:val="24"/>
        </w:rPr>
        <w:t>Another option that is available to reduce re-offending in relation to DA offences is the Drive project, the aim of which is to reduce the risk that the most serious DA offenders present to their victims. DA offenders are selected for the Drive initiative by DA Perpetrator Panel (DAPP) meetings based on a combination of professional judgement and data where a risk score is made up of recency, frequency, and gravity of offending. The police then partner with Drive who provide interventions to reduce the number of victims by transforming and disturbing offender behaviour (College of Policing, 2024). Research conducted by the Drive project (2023) on its service users found that physical abuse reduced by 82%, sexual abuse by 88% and harassment and stalking behaviour by 75%. Furthermore, independent domestic violence advisers reported that the risk to victims reduced in 82% of DA cases. This suggests that The Drive project is an effective option available to reducing DA related re-offending. However, research conducted by Geoghegan-</w:t>
      </w:r>
      <w:proofErr w:type="spellStart"/>
      <w:r w:rsidRPr="00882000">
        <w:rPr>
          <w:sz w:val="24"/>
          <w:szCs w:val="24"/>
        </w:rPr>
        <w:t>Fittall</w:t>
      </w:r>
      <w:proofErr w:type="spellEnd"/>
      <w:r w:rsidRPr="00882000">
        <w:rPr>
          <w:sz w:val="24"/>
          <w:szCs w:val="24"/>
        </w:rPr>
        <w:t xml:space="preserve"> et al (2020) when implementing the Drive Project in Croydon found several criticisms including the project being expensive and time consuming. It found a drop in attendance levels at DAPP meetings, issues around </w:t>
      </w:r>
      <w:r w:rsidRPr="00882000">
        <w:rPr>
          <w:sz w:val="24"/>
          <w:szCs w:val="24"/>
        </w:rPr>
        <w:lastRenderedPageBreak/>
        <w:t xml:space="preserve">information sharing, and agencies such as mental health services and substance misuse services becoming disconnected from the project. This raises questions about the longevity of the Drive project and whether it is sustainable. </w:t>
      </w:r>
    </w:p>
    <w:p w14:paraId="1C06C6B5" w14:textId="77777777" w:rsidR="00882000" w:rsidRPr="00882000" w:rsidRDefault="00882000" w:rsidP="00882000">
      <w:pPr>
        <w:spacing w:line="360" w:lineRule="auto"/>
        <w:rPr>
          <w:sz w:val="24"/>
          <w:szCs w:val="24"/>
        </w:rPr>
      </w:pPr>
    </w:p>
    <w:p w14:paraId="4B01D217" w14:textId="77777777" w:rsidR="00882000" w:rsidRPr="00882000" w:rsidRDefault="00882000" w:rsidP="00882000">
      <w:pPr>
        <w:spacing w:line="360" w:lineRule="auto"/>
        <w:rPr>
          <w:sz w:val="24"/>
          <w:szCs w:val="24"/>
        </w:rPr>
      </w:pPr>
      <w:r w:rsidRPr="00882000">
        <w:rPr>
          <w:sz w:val="24"/>
          <w:szCs w:val="24"/>
        </w:rPr>
        <w:t>A further option available to reduce re-offending in relation to DA related offences is the PPIT, which is a tool used to determine the appropriate type and level of intervention for DA perpetrator’s by combining their characteristics with the offence(s) committed to produce a grading and trigger a multi-agency response (Barrow-Grint et al, 2022). Research conducted by Robinson and Clancy (2020) suggests that PPIT is an effective tool that can be used to reduce DA related re-offending because it led to the identification of numerous perpetrators who would have previously remained under the radar of other agencies. However, when Robinson and Clancy implemented and tested PPIT in Wales in 2016 they were met with negative feedback from practitioners who has used it, who stated that the process was too time consuming, duplicated existing forms of assessment such as the domestic abuse stalking and harassment risk assessment which would take precedence in safeguarding the victim. Suggesting that although the tool is useful in identifying re-offenders there are uncertainties about its usability.</w:t>
      </w:r>
    </w:p>
    <w:p w14:paraId="76FC186A" w14:textId="77777777" w:rsidR="00882000" w:rsidRDefault="00882000" w:rsidP="00882000">
      <w:pPr>
        <w:spacing w:line="360" w:lineRule="auto"/>
        <w:rPr>
          <w:sz w:val="24"/>
          <w:szCs w:val="24"/>
        </w:rPr>
      </w:pPr>
    </w:p>
    <w:p w14:paraId="43C5E499" w14:textId="28A9039B" w:rsidR="00882000" w:rsidRPr="00882000" w:rsidRDefault="00882000" w:rsidP="00882000">
      <w:pPr>
        <w:spacing w:line="360" w:lineRule="auto"/>
        <w:rPr>
          <w:sz w:val="24"/>
          <w:szCs w:val="24"/>
        </w:rPr>
      </w:pPr>
      <w:r w:rsidRPr="00882000">
        <w:rPr>
          <w:sz w:val="24"/>
          <w:szCs w:val="24"/>
        </w:rPr>
        <w:t xml:space="preserve">To conclude this essay has identified several options available to reduce DA related re-offending namely MAPPA, The Drive Project and the PPIT. Research has shown that both MAPPA and The Drive project are effective in reducing re-offending. However, both have their criticisms with MAPPA not being as effective in reducing the re-offending of offenders managed at its highest level, and there are uncertainties over the longevity of the Drive Project. The PPIT is effective in reducing the re-offending of DA perpetrators identifying those offenders who would normally remain under the radar of other agencies. However, criticisms include uncertainties about its usability alongside assessments already in place. One common theme within all the approaches assessed is their use of multi-agency partnerships to succeed.   </w:t>
      </w:r>
    </w:p>
    <w:p w14:paraId="0ADDFA94" w14:textId="404182CF" w:rsidR="00882000" w:rsidRDefault="00882000" w:rsidP="00882000">
      <w:pPr>
        <w:spacing w:line="360" w:lineRule="auto"/>
        <w:rPr>
          <w:sz w:val="24"/>
          <w:szCs w:val="24"/>
        </w:rPr>
      </w:pPr>
      <w:r w:rsidRPr="00882000">
        <w:rPr>
          <w:sz w:val="24"/>
          <w:szCs w:val="24"/>
        </w:rPr>
        <w:t xml:space="preserve">Wordcount: 1097 </w:t>
      </w:r>
    </w:p>
    <w:p w14:paraId="4A9B70A7" w14:textId="6F68E42C" w:rsidR="00882000" w:rsidRDefault="00882000" w:rsidP="00882000">
      <w:pPr>
        <w:spacing w:line="360" w:lineRule="auto"/>
        <w:rPr>
          <w:b/>
          <w:bCs/>
          <w:sz w:val="24"/>
          <w:szCs w:val="24"/>
          <w:u w:val="single"/>
        </w:rPr>
      </w:pPr>
      <w:r w:rsidRPr="00882000">
        <w:rPr>
          <w:b/>
          <w:bCs/>
          <w:sz w:val="24"/>
          <w:szCs w:val="24"/>
          <w:u w:val="single"/>
        </w:rPr>
        <w:lastRenderedPageBreak/>
        <w:t>Bibliography</w:t>
      </w:r>
    </w:p>
    <w:p w14:paraId="11FE8D24" w14:textId="2C96972E" w:rsidR="00882000" w:rsidRDefault="00882000" w:rsidP="00882000">
      <w:pPr>
        <w:spacing w:line="360" w:lineRule="auto"/>
        <w:rPr>
          <w:sz w:val="24"/>
          <w:szCs w:val="24"/>
        </w:rPr>
      </w:pPr>
      <w:r w:rsidRPr="00882000">
        <w:rPr>
          <w:sz w:val="24"/>
          <w:szCs w:val="24"/>
        </w:rPr>
        <w:t xml:space="preserve">All-Party Parliamentary Group. 2019. No Place at Home, Risks Facing Children and Young People Who Go Missing Froom Out of Placement Areas. </w:t>
      </w:r>
      <w:r>
        <w:rPr>
          <w:sz w:val="24"/>
          <w:szCs w:val="24"/>
        </w:rPr>
        <w:t xml:space="preserve">Available at: </w:t>
      </w:r>
      <w:hyperlink r:id="rId4" w:history="1">
        <w:r w:rsidRPr="00821B04">
          <w:rPr>
            <w:rStyle w:val="Hyperlink"/>
            <w:sz w:val="24"/>
            <w:szCs w:val="24"/>
          </w:rPr>
          <w:t>https://www.childrenssociety.org.uk/sites/default/files/2020-10/no-place-at-home.pdf</w:t>
        </w:r>
      </w:hyperlink>
    </w:p>
    <w:p w14:paraId="20108C25" w14:textId="1BC5E568" w:rsidR="00882000" w:rsidRPr="00882000" w:rsidRDefault="00882000" w:rsidP="00882000">
      <w:pPr>
        <w:spacing w:line="360" w:lineRule="auto"/>
        <w:rPr>
          <w:sz w:val="24"/>
          <w:szCs w:val="24"/>
        </w:rPr>
      </w:pPr>
      <w:r w:rsidRPr="00882000">
        <w:rPr>
          <w:sz w:val="24"/>
          <w:szCs w:val="24"/>
        </w:rPr>
        <w:t>(Accessed: 22 May 2024).</w:t>
      </w:r>
    </w:p>
    <w:p w14:paraId="35DD2961" w14:textId="77777777" w:rsidR="00882000" w:rsidRPr="00882000" w:rsidRDefault="00882000" w:rsidP="00882000">
      <w:pPr>
        <w:spacing w:line="360" w:lineRule="auto"/>
        <w:rPr>
          <w:sz w:val="24"/>
          <w:szCs w:val="24"/>
        </w:rPr>
      </w:pPr>
    </w:p>
    <w:p w14:paraId="00894216" w14:textId="4A9DEC9C" w:rsidR="00882000" w:rsidRPr="00882000" w:rsidRDefault="00882000" w:rsidP="00882000">
      <w:pPr>
        <w:spacing w:line="360" w:lineRule="auto"/>
        <w:rPr>
          <w:sz w:val="24"/>
          <w:szCs w:val="24"/>
        </w:rPr>
      </w:pPr>
      <w:r w:rsidRPr="00882000">
        <w:rPr>
          <w:sz w:val="24"/>
          <w:szCs w:val="24"/>
        </w:rPr>
        <w:t xml:space="preserve">Annan, L.G. et al. 2022. ‘What makes young people get involved with street gangs in London? A study of the perceived risk factors’, Journal of community psychology, 50(5), pp. 2198–2213. Available at: </w:t>
      </w:r>
      <w:hyperlink r:id="rId5" w:history="1">
        <w:r w:rsidRPr="00821B04">
          <w:rPr>
            <w:rStyle w:val="Hyperlink"/>
            <w:sz w:val="24"/>
            <w:szCs w:val="24"/>
          </w:rPr>
          <w:t>https://doi.org/10.1002/jcop.22767</w:t>
        </w:r>
      </w:hyperlink>
      <w:r w:rsidRPr="00882000">
        <w:rPr>
          <w:sz w:val="24"/>
          <w:szCs w:val="24"/>
        </w:rPr>
        <w:t>.</w:t>
      </w:r>
      <w:r>
        <w:rPr>
          <w:sz w:val="24"/>
          <w:szCs w:val="24"/>
        </w:rPr>
        <w:t xml:space="preserve"> </w:t>
      </w:r>
      <w:r w:rsidRPr="00882000">
        <w:rPr>
          <w:sz w:val="24"/>
          <w:szCs w:val="24"/>
        </w:rPr>
        <w:t>(Accessed 18 May 2024).</w:t>
      </w:r>
    </w:p>
    <w:p w14:paraId="2CB90349" w14:textId="77777777" w:rsidR="00882000" w:rsidRPr="00882000" w:rsidRDefault="00882000" w:rsidP="00882000">
      <w:pPr>
        <w:spacing w:line="360" w:lineRule="auto"/>
        <w:rPr>
          <w:sz w:val="24"/>
          <w:szCs w:val="24"/>
        </w:rPr>
      </w:pPr>
    </w:p>
    <w:p w14:paraId="50BFD153" w14:textId="5ABD4603" w:rsidR="00882000" w:rsidRPr="00882000" w:rsidRDefault="00882000" w:rsidP="00882000">
      <w:pPr>
        <w:spacing w:line="360" w:lineRule="auto"/>
        <w:rPr>
          <w:sz w:val="24"/>
          <w:szCs w:val="24"/>
        </w:rPr>
      </w:pPr>
      <w:r w:rsidRPr="00882000">
        <w:rPr>
          <w:sz w:val="24"/>
          <w:szCs w:val="24"/>
        </w:rPr>
        <w:t xml:space="preserve">BAKER, D., 2022. Accountability in the aftermath of police related deaths in the US and England and Wales: processes and outcomes. Policing, 45(4), pp. 556-569. </w:t>
      </w:r>
      <w:r>
        <w:rPr>
          <w:sz w:val="24"/>
          <w:szCs w:val="24"/>
        </w:rPr>
        <w:t>Avai</w:t>
      </w:r>
      <w:r w:rsidR="0094511C">
        <w:rPr>
          <w:sz w:val="24"/>
          <w:szCs w:val="24"/>
        </w:rPr>
        <w:t xml:space="preserve">lable at: </w:t>
      </w:r>
      <w:hyperlink r:id="rId6" w:history="1">
        <w:r w:rsidR="0094511C" w:rsidRPr="00821B04">
          <w:rPr>
            <w:rStyle w:val="Hyperlink"/>
            <w:sz w:val="24"/>
            <w:szCs w:val="24"/>
          </w:rPr>
          <w:t>https://www.proquest.com/scholarly-journals/accountability-aftermath-police-related-deaths-us/docview/2691998411/se-2?accountid=130472</w:t>
        </w:r>
      </w:hyperlink>
      <w:r w:rsidR="0094511C">
        <w:rPr>
          <w:sz w:val="24"/>
          <w:szCs w:val="24"/>
        </w:rPr>
        <w:t xml:space="preserve"> </w:t>
      </w:r>
      <w:r w:rsidRPr="00882000">
        <w:rPr>
          <w:sz w:val="24"/>
          <w:szCs w:val="24"/>
        </w:rPr>
        <w:t>(Accessed 9 May 2024).</w:t>
      </w:r>
    </w:p>
    <w:p w14:paraId="69CE3F45" w14:textId="77777777" w:rsidR="00882000" w:rsidRPr="00882000" w:rsidRDefault="00882000" w:rsidP="00882000">
      <w:pPr>
        <w:spacing w:line="360" w:lineRule="auto"/>
        <w:rPr>
          <w:sz w:val="24"/>
          <w:szCs w:val="24"/>
        </w:rPr>
      </w:pPr>
    </w:p>
    <w:p w14:paraId="285E219E" w14:textId="77777777" w:rsidR="00882000" w:rsidRPr="00882000" w:rsidRDefault="00882000" w:rsidP="00882000">
      <w:pPr>
        <w:spacing w:line="360" w:lineRule="auto"/>
        <w:rPr>
          <w:sz w:val="24"/>
          <w:szCs w:val="24"/>
        </w:rPr>
      </w:pPr>
      <w:r w:rsidRPr="00882000">
        <w:rPr>
          <w:sz w:val="24"/>
          <w:szCs w:val="24"/>
        </w:rPr>
        <w:t xml:space="preserve">Barrow-Grint, K. et al. (2022) Policing domestic </w:t>
      </w:r>
      <w:proofErr w:type="gramStart"/>
      <w:r w:rsidRPr="00882000">
        <w:rPr>
          <w:sz w:val="24"/>
          <w:szCs w:val="24"/>
        </w:rPr>
        <w:t>abuse :</w:t>
      </w:r>
      <w:proofErr w:type="gramEnd"/>
      <w:r w:rsidRPr="00882000">
        <w:rPr>
          <w:sz w:val="24"/>
          <w:szCs w:val="24"/>
        </w:rPr>
        <w:t xml:space="preserve"> risk, policy, and practice. London: Routledge.</w:t>
      </w:r>
    </w:p>
    <w:p w14:paraId="3E3C8549" w14:textId="77777777" w:rsidR="00882000" w:rsidRPr="00882000" w:rsidRDefault="00882000" w:rsidP="00882000">
      <w:pPr>
        <w:spacing w:line="360" w:lineRule="auto"/>
        <w:rPr>
          <w:sz w:val="24"/>
          <w:szCs w:val="24"/>
        </w:rPr>
      </w:pPr>
    </w:p>
    <w:p w14:paraId="32D22806" w14:textId="65D3442C" w:rsidR="00882000" w:rsidRPr="00882000" w:rsidRDefault="00882000" w:rsidP="00882000">
      <w:pPr>
        <w:spacing w:line="360" w:lineRule="auto"/>
        <w:rPr>
          <w:sz w:val="24"/>
          <w:szCs w:val="24"/>
        </w:rPr>
      </w:pPr>
      <w:r w:rsidRPr="00882000">
        <w:rPr>
          <w:sz w:val="24"/>
          <w:szCs w:val="24"/>
        </w:rPr>
        <w:t xml:space="preserve">BMG Research. 2019. Public Perceptions 0f Policing in England and Wales 2018. </w:t>
      </w:r>
      <w:hyperlink r:id="rId7" w:history="1">
        <w:r w:rsidR="0094511C" w:rsidRPr="00821B04">
          <w:rPr>
            <w:rStyle w:val="Hyperlink"/>
            <w:sz w:val="24"/>
            <w:szCs w:val="24"/>
          </w:rPr>
          <w:t>https://www.bmgresearch.co.uk//wp-content/uploads/2019/01/1578-HMICFRS-Public-Perceptions-of-Policing-2018_FINAL.pdf</w:t>
        </w:r>
      </w:hyperlink>
      <w:r w:rsidR="0094511C">
        <w:rPr>
          <w:sz w:val="24"/>
          <w:szCs w:val="24"/>
        </w:rPr>
        <w:t xml:space="preserve"> </w:t>
      </w:r>
      <w:r w:rsidRPr="00882000">
        <w:rPr>
          <w:sz w:val="24"/>
          <w:szCs w:val="24"/>
        </w:rPr>
        <w:t>(Accessed: 8 May 2024).</w:t>
      </w:r>
    </w:p>
    <w:p w14:paraId="4356343D" w14:textId="77777777" w:rsidR="00882000" w:rsidRPr="00882000" w:rsidRDefault="00882000" w:rsidP="00882000">
      <w:pPr>
        <w:spacing w:line="360" w:lineRule="auto"/>
        <w:rPr>
          <w:sz w:val="24"/>
          <w:szCs w:val="24"/>
        </w:rPr>
      </w:pPr>
    </w:p>
    <w:p w14:paraId="5D1EDBA1" w14:textId="77777777" w:rsidR="00882000" w:rsidRPr="00882000" w:rsidRDefault="00882000" w:rsidP="00882000">
      <w:pPr>
        <w:spacing w:line="360" w:lineRule="auto"/>
        <w:rPr>
          <w:sz w:val="24"/>
          <w:szCs w:val="24"/>
        </w:rPr>
      </w:pPr>
      <w:r w:rsidRPr="00882000">
        <w:rPr>
          <w:sz w:val="24"/>
          <w:szCs w:val="24"/>
        </w:rPr>
        <w:t>Bryant, R. Bryant, S., 2019. Blackstone’s Handbook for Policing Students 2020. In: Oxford: Oxford University Press.</w:t>
      </w:r>
    </w:p>
    <w:p w14:paraId="5F92F552" w14:textId="77777777" w:rsidR="0094511C" w:rsidRDefault="0094511C" w:rsidP="00882000">
      <w:pPr>
        <w:spacing w:line="360" w:lineRule="auto"/>
        <w:rPr>
          <w:sz w:val="24"/>
          <w:szCs w:val="24"/>
        </w:rPr>
      </w:pPr>
    </w:p>
    <w:p w14:paraId="408CD62B" w14:textId="495AA7D0" w:rsidR="00882000" w:rsidRPr="00882000" w:rsidRDefault="00882000" w:rsidP="00882000">
      <w:pPr>
        <w:spacing w:line="360" w:lineRule="auto"/>
        <w:rPr>
          <w:sz w:val="24"/>
          <w:szCs w:val="24"/>
        </w:rPr>
      </w:pPr>
      <w:r w:rsidRPr="00882000">
        <w:rPr>
          <w:sz w:val="24"/>
          <w:szCs w:val="24"/>
        </w:rPr>
        <w:lastRenderedPageBreak/>
        <w:t xml:space="preserve">Childrens Commissioner. 2019. Improving safeguarding responses to gang violence and criminal exploitation. </w:t>
      </w:r>
      <w:r w:rsidR="0094511C">
        <w:rPr>
          <w:sz w:val="24"/>
          <w:szCs w:val="24"/>
        </w:rPr>
        <w:t xml:space="preserve">Available at: </w:t>
      </w:r>
      <w:hyperlink r:id="rId8" w:history="1">
        <w:r w:rsidR="0094511C" w:rsidRPr="00821B04">
          <w:rPr>
            <w:rStyle w:val="Hyperlink"/>
            <w:sz w:val="24"/>
            <w:szCs w:val="24"/>
          </w:rPr>
          <w:t>https://dera.ioe.ac.uk/id/eprint/32954/1/CCO-Gangs.pdf</w:t>
        </w:r>
      </w:hyperlink>
      <w:r w:rsidR="0094511C">
        <w:rPr>
          <w:sz w:val="24"/>
          <w:szCs w:val="24"/>
        </w:rPr>
        <w:t xml:space="preserve"> </w:t>
      </w:r>
      <w:r w:rsidRPr="00882000">
        <w:rPr>
          <w:sz w:val="24"/>
          <w:szCs w:val="24"/>
        </w:rPr>
        <w:t>(Accessed: 20 May 2024).</w:t>
      </w:r>
    </w:p>
    <w:p w14:paraId="7601045D" w14:textId="77777777" w:rsidR="00882000" w:rsidRPr="00882000" w:rsidRDefault="00882000" w:rsidP="00882000">
      <w:pPr>
        <w:spacing w:line="360" w:lineRule="auto"/>
        <w:rPr>
          <w:sz w:val="24"/>
          <w:szCs w:val="24"/>
        </w:rPr>
      </w:pPr>
    </w:p>
    <w:p w14:paraId="20114E56" w14:textId="3095F8A1" w:rsidR="00882000" w:rsidRPr="00882000" w:rsidRDefault="00882000" w:rsidP="00882000">
      <w:pPr>
        <w:spacing w:line="360" w:lineRule="auto"/>
        <w:rPr>
          <w:sz w:val="24"/>
          <w:szCs w:val="24"/>
        </w:rPr>
      </w:pPr>
      <w:r w:rsidRPr="00882000">
        <w:rPr>
          <w:sz w:val="24"/>
          <w:szCs w:val="24"/>
        </w:rPr>
        <w:t xml:space="preserve">College of Policing. 2014. Code of Ethics A Code of Practice for the Principles and Standards of Professional Behaviour for the Policing Profession of England and Wales. </w:t>
      </w:r>
      <w:hyperlink r:id="rId9" w:history="1">
        <w:r w:rsidR="0094511C" w:rsidRPr="00821B04">
          <w:rPr>
            <w:rStyle w:val="Hyperlink"/>
            <w:sz w:val="24"/>
            <w:szCs w:val="24"/>
          </w:rPr>
          <w:t>https://assets.publishing.service.gov.uk/government/uploads/system/uploads/attachment_data/file/341643/Code_of_Ethics_2014_Web_Accessible.pdf</w:t>
        </w:r>
      </w:hyperlink>
      <w:r w:rsidR="0094511C">
        <w:rPr>
          <w:sz w:val="24"/>
          <w:szCs w:val="24"/>
        </w:rPr>
        <w:t xml:space="preserve"> </w:t>
      </w:r>
      <w:r w:rsidRPr="00882000">
        <w:rPr>
          <w:sz w:val="24"/>
          <w:szCs w:val="24"/>
        </w:rPr>
        <w:t>(Accessed: 9 May 2024).</w:t>
      </w:r>
    </w:p>
    <w:p w14:paraId="52F6F81B" w14:textId="77777777" w:rsidR="00882000" w:rsidRPr="00882000" w:rsidRDefault="00882000" w:rsidP="00882000">
      <w:pPr>
        <w:spacing w:line="360" w:lineRule="auto"/>
        <w:rPr>
          <w:sz w:val="24"/>
          <w:szCs w:val="24"/>
        </w:rPr>
      </w:pPr>
    </w:p>
    <w:p w14:paraId="67990CDB" w14:textId="0A067864" w:rsidR="00882000" w:rsidRPr="00882000" w:rsidRDefault="00882000" w:rsidP="00882000">
      <w:pPr>
        <w:spacing w:line="360" w:lineRule="auto"/>
        <w:rPr>
          <w:sz w:val="24"/>
          <w:szCs w:val="24"/>
        </w:rPr>
      </w:pPr>
      <w:r w:rsidRPr="00882000">
        <w:rPr>
          <w:sz w:val="24"/>
          <w:szCs w:val="24"/>
        </w:rPr>
        <w:t xml:space="preserve">College of Policing. 2024. Code of Ethics Launched. </w:t>
      </w:r>
      <w:hyperlink r:id="rId10" w:history="1">
        <w:r w:rsidR="0094511C" w:rsidRPr="00821B04">
          <w:rPr>
            <w:rStyle w:val="Hyperlink"/>
            <w:sz w:val="24"/>
            <w:szCs w:val="24"/>
          </w:rPr>
          <w:t>https://www.college.police.uk/article/code-of-ethics</w:t>
        </w:r>
      </w:hyperlink>
      <w:r w:rsidR="0094511C">
        <w:rPr>
          <w:sz w:val="24"/>
          <w:szCs w:val="24"/>
        </w:rPr>
        <w:t xml:space="preserve"> </w:t>
      </w:r>
      <w:r w:rsidRPr="00882000">
        <w:rPr>
          <w:sz w:val="24"/>
          <w:szCs w:val="24"/>
        </w:rPr>
        <w:t>(Accessed: 9 May 2024).</w:t>
      </w:r>
    </w:p>
    <w:p w14:paraId="758F20B8" w14:textId="77777777" w:rsidR="00882000" w:rsidRPr="00882000" w:rsidRDefault="00882000" w:rsidP="00882000">
      <w:pPr>
        <w:spacing w:line="360" w:lineRule="auto"/>
        <w:rPr>
          <w:sz w:val="24"/>
          <w:szCs w:val="24"/>
        </w:rPr>
      </w:pPr>
    </w:p>
    <w:p w14:paraId="0EE73A05" w14:textId="0E943687" w:rsidR="00882000" w:rsidRPr="00882000" w:rsidRDefault="00882000" w:rsidP="00882000">
      <w:pPr>
        <w:spacing w:line="360" w:lineRule="auto"/>
        <w:rPr>
          <w:sz w:val="24"/>
          <w:szCs w:val="24"/>
        </w:rPr>
      </w:pPr>
      <w:r w:rsidRPr="00882000">
        <w:rPr>
          <w:sz w:val="24"/>
          <w:szCs w:val="24"/>
        </w:rPr>
        <w:t xml:space="preserve">College of Policing. 2021. Context and Dynamics of Domestic Abuse. </w:t>
      </w:r>
      <w:hyperlink r:id="rId11" w:anchor="offences-associated-with-domestic-abuse" w:history="1">
        <w:r w:rsidR="0094511C" w:rsidRPr="00821B04">
          <w:rPr>
            <w:rStyle w:val="Hyperlink"/>
            <w:sz w:val="24"/>
            <w:szCs w:val="24"/>
          </w:rPr>
          <w:t>https://www.college.police.uk/app/major-investigation-and-public-protection/domestic-abuse/context-and-dynamics-domestic-abuse#offences-associated-with-domestic-abuse</w:t>
        </w:r>
      </w:hyperlink>
      <w:r w:rsidR="0094511C">
        <w:rPr>
          <w:sz w:val="24"/>
          <w:szCs w:val="24"/>
        </w:rPr>
        <w:t xml:space="preserve"> </w:t>
      </w:r>
      <w:r w:rsidRPr="00882000">
        <w:rPr>
          <w:sz w:val="24"/>
          <w:szCs w:val="24"/>
        </w:rPr>
        <w:t>(Accessed: 25 May 2024).</w:t>
      </w:r>
    </w:p>
    <w:p w14:paraId="57A97901" w14:textId="77777777" w:rsidR="00882000" w:rsidRPr="00882000" w:rsidRDefault="00882000" w:rsidP="00882000">
      <w:pPr>
        <w:spacing w:line="360" w:lineRule="auto"/>
        <w:rPr>
          <w:sz w:val="24"/>
          <w:szCs w:val="24"/>
        </w:rPr>
      </w:pPr>
    </w:p>
    <w:p w14:paraId="1B93F521" w14:textId="6D914D2A" w:rsidR="00882000" w:rsidRPr="00882000" w:rsidRDefault="00882000" w:rsidP="00882000">
      <w:pPr>
        <w:spacing w:line="360" w:lineRule="auto"/>
        <w:rPr>
          <w:sz w:val="24"/>
          <w:szCs w:val="24"/>
        </w:rPr>
      </w:pPr>
      <w:r w:rsidRPr="00882000">
        <w:rPr>
          <w:sz w:val="24"/>
          <w:szCs w:val="24"/>
        </w:rPr>
        <w:t xml:space="preserve">College of Policing. 2024. Ethical Policing Principles. </w:t>
      </w:r>
      <w:hyperlink r:id="rId12" w:history="1">
        <w:r w:rsidR="0094511C" w:rsidRPr="00821B04">
          <w:rPr>
            <w:rStyle w:val="Hyperlink"/>
            <w:sz w:val="24"/>
            <w:szCs w:val="24"/>
          </w:rPr>
          <w:t>https://www.college.police.uk/ethics/code-of-ethics/principles</w:t>
        </w:r>
      </w:hyperlink>
      <w:r w:rsidR="0094511C">
        <w:rPr>
          <w:sz w:val="24"/>
          <w:szCs w:val="24"/>
        </w:rPr>
        <w:t xml:space="preserve"> </w:t>
      </w:r>
      <w:r w:rsidRPr="00882000">
        <w:rPr>
          <w:sz w:val="24"/>
          <w:szCs w:val="24"/>
        </w:rPr>
        <w:t>(Accessed: 9 May 2024).</w:t>
      </w:r>
    </w:p>
    <w:p w14:paraId="162FBDB2" w14:textId="77777777" w:rsidR="00882000" w:rsidRPr="00882000" w:rsidRDefault="00882000" w:rsidP="00882000">
      <w:pPr>
        <w:spacing w:line="360" w:lineRule="auto"/>
        <w:rPr>
          <w:sz w:val="24"/>
          <w:szCs w:val="24"/>
        </w:rPr>
      </w:pPr>
    </w:p>
    <w:p w14:paraId="408D0CD0" w14:textId="4A22A9E2" w:rsidR="00882000" w:rsidRPr="00882000" w:rsidRDefault="00882000" w:rsidP="00882000">
      <w:pPr>
        <w:spacing w:line="360" w:lineRule="auto"/>
        <w:rPr>
          <w:sz w:val="24"/>
          <w:szCs w:val="24"/>
        </w:rPr>
      </w:pPr>
      <w:r w:rsidRPr="00882000">
        <w:rPr>
          <w:sz w:val="24"/>
          <w:szCs w:val="24"/>
        </w:rPr>
        <w:t xml:space="preserve">College of Policing. 2024. Offender Management for Domestic Abuse. </w:t>
      </w:r>
      <w:hyperlink r:id="rId13" w:history="1">
        <w:r w:rsidR="0094511C" w:rsidRPr="00821B04">
          <w:rPr>
            <w:rStyle w:val="Hyperlink"/>
            <w:sz w:val="24"/>
            <w:szCs w:val="24"/>
          </w:rPr>
          <w:t>https://www.college.police.uk/support-forces/practices/offender-management-domestic-abuse</w:t>
        </w:r>
      </w:hyperlink>
      <w:r w:rsidR="0094511C">
        <w:rPr>
          <w:sz w:val="24"/>
          <w:szCs w:val="24"/>
        </w:rPr>
        <w:t xml:space="preserve"> </w:t>
      </w:r>
      <w:r w:rsidRPr="00882000">
        <w:rPr>
          <w:sz w:val="24"/>
          <w:szCs w:val="24"/>
        </w:rPr>
        <w:t>(Accessed: 25 May 2024).</w:t>
      </w:r>
    </w:p>
    <w:p w14:paraId="7E315569" w14:textId="77777777" w:rsidR="00882000" w:rsidRPr="00882000" w:rsidRDefault="00882000" w:rsidP="00882000">
      <w:pPr>
        <w:spacing w:line="360" w:lineRule="auto"/>
        <w:rPr>
          <w:sz w:val="24"/>
          <w:szCs w:val="24"/>
        </w:rPr>
      </w:pPr>
    </w:p>
    <w:p w14:paraId="4E3448F9" w14:textId="77777777" w:rsidR="0094511C" w:rsidRDefault="00882000" w:rsidP="00882000">
      <w:pPr>
        <w:spacing w:line="360" w:lineRule="auto"/>
        <w:rPr>
          <w:sz w:val="24"/>
          <w:szCs w:val="24"/>
        </w:rPr>
      </w:pPr>
      <w:r w:rsidRPr="00882000">
        <w:rPr>
          <w:sz w:val="24"/>
          <w:szCs w:val="24"/>
        </w:rPr>
        <w:t xml:space="preserve">College of Policing. 2022. Review of the Code of Ethics. </w:t>
      </w:r>
      <w:hyperlink r:id="rId14" w:history="1">
        <w:r w:rsidR="0094511C" w:rsidRPr="00821B04">
          <w:rPr>
            <w:rStyle w:val="Hyperlink"/>
            <w:sz w:val="24"/>
            <w:szCs w:val="24"/>
          </w:rPr>
          <w:t>https://assets.production.copweb.aws.college.police.uk/s3fs-public/2022-01/Review-of-Code-of-Ethics-Scope.pdf</w:t>
        </w:r>
      </w:hyperlink>
      <w:r w:rsidR="0094511C">
        <w:rPr>
          <w:sz w:val="24"/>
          <w:szCs w:val="24"/>
        </w:rPr>
        <w:t xml:space="preserve"> </w:t>
      </w:r>
      <w:r w:rsidRPr="00882000">
        <w:rPr>
          <w:sz w:val="24"/>
          <w:szCs w:val="24"/>
        </w:rPr>
        <w:t>(Accessed: 9 May 2024).</w:t>
      </w:r>
    </w:p>
    <w:p w14:paraId="6D7539E8" w14:textId="54BD5174" w:rsidR="00882000" w:rsidRPr="00882000" w:rsidRDefault="00882000" w:rsidP="00882000">
      <w:pPr>
        <w:spacing w:line="360" w:lineRule="auto"/>
        <w:rPr>
          <w:sz w:val="24"/>
          <w:szCs w:val="24"/>
        </w:rPr>
      </w:pPr>
      <w:r w:rsidRPr="00882000">
        <w:rPr>
          <w:sz w:val="24"/>
          <w:szCs w:val="24"/>
        </w:rPr>
        <w:lastRenderedPageBreak/>
        <w:t xml:space="preserve">College of Policing. 2023. Risk and Associated Investigations. </w:t>
      </w:r>
      <w:hyperlink r:id="rId15" w:anchor="county-lines-child-criminal-exploitation" w:history="1">
        <w:r w:rsidR="0094511C" w:rsidRPr="00821B04">
          <w:rPr>
            <w:rStyle w:val="Hyperlink"/>
            <w:sz w:val="24"/>
            <w:szCs w:val="24"/>
          </w:rPr>
          <w:t>https://www.college.police.uk/app/major-investigation-and-public-protection/investigating-child-abuse-and-safeguarding-children/police-response-investigating-child-abuse/risk-and-associated-investigations?highlight=%22county%20lines%22%3Fs%3D%5C%22county%20lines%5C%22#county-lines-child-criminal-exploitation</w:t>
        </w:r>
      </w:hyperlink>
      <w:r w:rsidR="0094511C">
        <w:rPr>
          <w:sz w:val="24"/>
          <w:szCs w:val="24"/>
        </w:rPr>
        <w:t xml:space="preserve"> </w:t>
      </w:r>
      <w:r w:rsidRPr="00882000">
        <w:rPr>
          <w:sz w:val="24"/>
          <w:szCs w:val="24"/>
        </w:rPr>
        <w:t>(Accessed: 20 May 2024).</w:t>
      </w:r>
    </w:p>
    <w:p w14:paraId="453B7D88" w14:textId="77777777" w:rsidR="00882000" w:rsidRPr="00882000" w:rsidRDefault="00882000" w:rsidP="00882000">
      <w:pPr>
        <w:spacing w:line="360" w:lineRule="auto"/>
        <w:rPr>
          <w:sz w:val="24"/>
          <w:szCs w:val="24"/>
        </w:rPr>
      </w:pPr>
    </w:p>
    <w:p w14:paraId="164B94D0" w14:textId="4B82BBC9" w:rsidR="00882000" w:rsidRPr="00882000" w:rsidRDefault="00882000" w:rsidP="00882000">
      <w:pPr>
        <w:spacing w:line="360" w:lineRule="auto"/>
        <w:rPr>
          <w:sz w:val="24"/>
          <w:szCs w:val="24"/>
        </w:rPr>
      </w:pPr>
      <w:r w:rsidRPr="00882000">
        <w:rPr>
          <w:sz w:val="24"/>
          <w:szCs w:val="24"/>
        </w:rPr>
        <w:t>Cottrell-Boyce, J. (2013). Ending Gang and Youth Violence: A Critique. Youth Justice, 13(3), 193-206.</w:t>
      </w:r>
      <w:r w:rsidR="0094511C">
        <w:rPr>
          <w:sz w:val="24"/>
          <w:szCs w:val="24"/>
        </w:rPr>
        <w:t xml:space="preserve">Available at: </w:t>
      </w:r>
      <w:hyperlink r:id="rId16" w:history="1">
        <w:r w:rsidR="0094511C" w:rsidRPr="00821B04">
          <w:rPr>
            <w:rStyle w:val="Hyperlink"/>
            <w:sz w:val="24"/>
            <w:szCs w:val="24"/>
          </w:rPr>
          <w:t>https://doi.org/10.1177/1473225413505382</w:t>
        </w:r>
      </w:hyperlink>
      <w:r w:rsidR="0094511C">
        <w:rPr>
          <w:sz w:val="24"/>
          <w:szCs w:val="24"/>
        </w:rPr>
        <w:t xml:space="preserve"> </w:t>
      </w:r>
      <w:r w:rsidRPr="00882000">
        <w:rPr>
          <w:sz w:val="24"/>
          <w:szCs w:val="24"/>
        </w:rPr>
        <w:t>(Accessed: 21 May 2024).</w:t>
      </w:r>
    </w:p>
    <w:p w14:paraId="6C98B133" w14:textId="77777777" w:rsidR="00882000" w:rsidRPr="00882000" w:rsidRDefault="00882000" w:rsidP="00882000">
      <w:pPr>
        <w:spacing w:line="360" w:lineRule="auto"/>
        <w:rPr>
          <w:sz w:val="24"/>
          <w:szCs w:val="24"/>
        </w:rPr>
      </w:pPr>
    </w:p>
    <w:p w14:paraId="38D2CFDD" w14:textId="3110E97D" w:rsidR="00882000" w:rsidRPr="00882000" w:rsidRDefault="00882000" w:rsidP="00882000">
      <w:pPr>
        <w:spacing w:line="360" w:lineRule="auto"/>
        <w:rPr>
          <w:sz w:val="24"/>
          <w:szCs w:val="24"/>
        </w:rPr>
      </w:pPr>
      <w:r w:rsidRPr="00882000">
        <w:rPr>
          <w:sz w:val="24"/>
          <w:szCs w:val="24"/>
        </w:rPr>
        <w:t>Dando, C, Wilcock, R, Milne, R &amp; Henry, L 2009, ‘A modified cognitive interview procedure for frontline police investigators’, Applied Cognitive Psychology, vol. 23, no. 5, pp. 698–716</w:t>
      </w:r>
      <w:r w:rsidR="0094511C">
        <w:rPr>
          <w:sz w:val="24"/>
          <w:szCs w:val="24"/>
        </w:rPr>
        <w:t xml:space="preserve">. Available at: </w:t>
      </w:r>
      <w:hyperlink r:id="rId17" w:history="1">
        <w:r w:rsidR="0094511C" w:rsidRPr="00821B04">
          <w:rPr>
            <w:rStyle w:val="Hyperlink"/>
            <w:sz w:val="24"/>
            <w:szCs w:val="24"/>
          </w:rPr>
          <w:t>https://search.ebscohost.com/login.aspx?direct=true&amp;AuthType=shib&amp;db=pbh&amp;AN=41136769&amp;site=eds-live&amp;scope=site</w:t>
        </w:r>
      </w:hyperlink>
      <w:r w:rsidR="0094511C">
        <w:rPr>
          <w:sz w:val="24"/>
          <w:szCs w:val="24"/>
        </w:rPr>
        <w:t xml:space="preserve"> </w:t>
      </w:r>
      <w:r w:rsidRPr="00882000">
        <w:rPr>
          <w:sz w:val="24"/>
          <w:szCs w:val="24"/>
        </w:rPr>
        <w:t>(Accessed 10 May 2024).</w:t>
      </w:r>
    </w:p>
    <w:p w14:paraId="0A7D1F24" w14:textId="77777777" w:rsidR="00882000" w:rsidRPr="00882000" w:rsidRDefault="00882000" w:rsidP="00882000">
      <w:pPr>
        <w:spacing w:line="360" w:lineRule="auto"/>
        <w:rPr>
          <w:sz w:val="24"/>
          <w:szCs w:val="24"/>
        </w:rPr>
      </w:pPr>
    </w:p>
    <w:p w14:paraId="7D2050FC" w14:textId="4D4F1502" w:rsidR="00882000" w:rsidRPr="00882000" w:rsidRDefault="00882000" w:rsidP="00882000">
      <w:pPr>
        <w:spacing w:line="360" w:lineRule="auto"/>
        <w:rPr>
          <w:sz w:val="24"/>
          <w:szCs w:val="24"/>
        </w:rPr>
      </w:pPr>
      <w:r w:rsidRPr="00882000">
        <w:rPr>
          <w:sz w:val="24"/>
          <w:szCs w:val="24"/>
        </w:rPr>
        <w:t>Dando, C., Wilcock, R., &amp; Milne, R. (2009). The Cognitive Interview: novice police officers’ witness/victim interviewing practices. Psychology, Crime &amp; Law, 15(8), 679–696.</w:t>
      </w:r>
      <w:r w:rsidR="0094511C">
        <w:rPr>
          <w:sz w:val="24"/>
          <w:szCs w:val="24"/>
        </w:rPr>
        <w:t xml:space="preserve"> Available at:</w:t>
      </w:r>
      <w:r w:rsidRPr="00882000">
        <w:rPr>
          <w:sz w:val="24"/>
          <w:szCs w:val="24"/>
        </w:rPr>
        <w:t xml:space="preserve"> </w:t>
      </w:r>
      <w:hyperlink r:id="rId18" w:history="1">
        <w:r w:rsidR="0094511C" w:rsidRPr="00821B04">
          <w:rPr>
            <w:rStyle w:val="Hyperlink"/>
            <w:sz w:val="24"/>
            <w:szCs w:val="24"/>
          </w:rPr>
          <w:t>https://doi-org.ezproxy.uwtsd.ac.uk/10.1080/10683160802203963</w:t>
        </w:r>
      </w:hyperlink>
      <w:r w:rsidR="0094511C">
        <w:rPr>
          <w:sz w:val="24"/>
          <w:szCs w:val="24"/>
        </w:rPr>
        <w:t xml:space="preserve"> </w:t>
      </w:r>
      <w:r w:rsidRPr="00882000">
        <w:rPr>
          <w:sz w:val="24"/>
          <w:szCs w:val="24"/>
        </w:rPr>
        <w:t>(Accessed: 9 May 2024).</w:t>
      </w:r>
    </w:p>
    <w:p w14:paraId="5BCFDA7E" w14:textId="77777777" w:rsidR="00882000" w:rsidRPr="00882000" w:rsidRDefault="00882000" w:rsidP="00882000">
      <w:pPr>
        <w:spacing w:line="360" w:lineRule="auto"/>
        <w:rPr>
          <w:sz w:val="24"/>
          <w:szCs w:val="24"/>
        </w:rPr>
      </w:pPr>
    </w:p>
    <w:p w14:paraId="4FFDF2DB" w14:textId="3FDF51B5" w:rsidR="00882000" w:rsidRPr="00882000" w:rsidRDefault="00882000" w:rsidP="00882000">
      <w:pPr>
        <w:spacing w:line="360" w:lineRule="auto"/>
        <w:rPr>
          <w:sz w:val="24"/>
          <w:szCs w:val="24"/>
        </w:rPr>
      </w:pPr>
      <w:proofErr w:type="spellStart"/>
      <w:r w:rsidRPr="00882000">
        <w:rPr>
          <w:sz w:val="24"/>
          <w:szCs w:val="24"/>
        </w:rPr>
        <w:t>Densley</w:t>
      </w:r>
      <w:proofErr w:type="spellEnd"/>
      <w:r w:rsidRPr="00882000">
        <w:rPr>
          <w:sz w:val="24"/>
          <w:szCs w:val="24"/>
        </w:rPr>
        <w:t xml:space="preserve">, J., </w:t>
      </w:r>
      <w:proofErr w:type="spellStart"/>
      <w:r w:rsidRPr="00882000">
        <w:rPr>
          <w:sz w:val="24"/>
          <w:szCs w:val="24"/>
        </w:rPr>
        <w:t>Deuchar</w:t>
      </w:r>
      <w:proofErr w:type="spellEnd"/>
      <w:r w:rsidRPr="00882000">
        <w:rPr>
          <w:sz w:val="24"/>
          <w:szCs w:val="24"/>
        </w:rPr>
        <w:t>, R., &amp; Harding, S. (2020). An Introduction to Gangs and Serious Youth Violence in the United Kingdom. Youth Justice, 20(1-2), 3-10.</w:t>
      </w:r>
      <w:r w:rsidR="0094511C">
        <w:rPr>
          <w:sz w:val="24"/>
          <w:szCs w:val="24"/>
        </w:rPr>
        <w:t xml:space="preserve"> Available at:</w:t>
      </w:r>
      <w:r w:rsidRPr="00882000">
        <w:rPr>
          <w:sz w:val="24"/>
          <w:szCs w:val="24"/>
        </w:rPr>
        <w:t xml:space="preserve"> </w:t>
      </w:r>
      <w:hyperlink r:id="rId19" w:history="1">
        <w:r w:rsidR="0094511C" w:rsidRPr="00821B04">
          <w:rPr>
            <w:rStyle w:val="Hyperlink"/>
            <w:sz w:val="24"/>
            <w:szCs w:val="24"/>
          </w:rPr>
          <w:t>https://doi.org/10.1177/1473225420902848</w:t>
        </w:r>
      </w:hyperlink>
      <w:r w:rsidR="0094511C">
        <w:rPr>
          <w:sz w:val="24"/>
          <w:szCs w:val="24"/>
        </w:rPr>
        <w:t xml:space="preserve"> </w:t>
      </w:r>
      <w:r w:rsidRPr="00882000">
        <w:rPr>
          <w:sz w:val="24"/>
          <w:szCs w:val="24"/>
        </w:rPr>
        <w:t>(Accessed: 20 May 2024).</w:t>
      </w:r>
    </w:p>
    <w:p w14:paraId="5C5AA8A7" w14:textId="77777777" w:rsidR="00882000" w:rsidRPr="00882000" w:rsidRDefault="00882000" w:rsidP="00882000">
      <w:pPr>
        <w:spacing w:line="360" w:lineRule="auto"/>
        <w:rPr>
          <w:sz w:val="24"/>
          <w:szCs w:val="24"/>
        </w:rPr>
      </w:pPr>
    </w:p>
    <w:p w14:paraId="1D04FA7E" w14:textId="0AA14F9F" w:rsidR="00882000" w:rsidRPr="00882000" w:rsidRDefault="00882000" w:rsidP="00882000">
      <w:pPr>
        <w:spacing w:line="360" w:lineRule="auto"/>
        <w:rPr>
          <w:sz w:val="24"/>
          <w:szCs w:val="24"/>
        </w:rPr>
      </w:pPr>
      <w:proofErr w:type="spellStart"/>
      <w:r w:rsidRPr="00882000">
        <w:rPr>
          <w:sz w:val="24"/>
          <w:szCs w:val="24"/>
        </w:rPr>
        <w:t>Geiselman</w:t>
      </w:r>
      <w:proofErr w:type="spellEnd"/>
      <w:r w:rsidRPr="00882000">
        <w:rPr>
          <w:sz w:val="24"/>
          <w:szCs w:val="24"/>
        </w:rPr>
        <w:t xml:space="preserve">, RE, Fisher, RP, </w:t>
      </w:r>
      <w:proofErr w:type="spellStart"/>
      <w:r w:rsidRPr="00882000">
        <w:rPr>
          <w:sz w:val="24"/>
          <w:szCs w:val="24"/>
        </w:rPr>
        <w:t>Firstenberg</w:t>
      </w:r>
      <w:proofErr w:type="spellEnd"/>
      <w:r w:rsidRPr="00882000">
        <w:rPr>
          <w:sz w:val="24"/>
          <w:szCs w:val="24"/>
        </w:rPr>
        <w:t xml:space="preserve">, I, Hutton, LA, Sullivan, SJ, </w:t>
      </w:r>
      <w:proofErr w:type="spellStart"/>
      <w:r w:rsidRPr="00882000">
        <w:rPr>
          <w:sz w:val="24"/>
          <w:szCs w:val="24"/>
        </w:rPr>
        <w:t>Avetissian</w:t>
      </w:r>
      <w:proofErr w:type="spellEnd"/>
      <w:r w:rsidRPr="00882000">
        <w:rPr>
          <w:sz w:val="24"/>
          <w:szCs w:val="24"/>
        </w:rPr>
        <w:t xml:space="preserve">, IV &amp; </w:t>
      </w:r>
      <w:proofErr w:type="spellStart"/>
      <w:r w:rsidRPr="00882000">
        <w:rPr>
          <w:sz w:val="24"/>
          <w:szCs w:val="24"/>
        </w:rPr>
        <w:t>Prosk</w:t>
      </w:r>
      <w:proofErr w:type="spellEnd"/>
      <w:r w:rsidRPr="00882000">
        <w:rPr>
          <w:sz w:val="24"/>
          <w:szCs w:val="24"/>
        </w:rPr>
        <w:t>, AL 1984, Enhancement of eyewitness memory: an empirical evaluation of the cognitive interview</w:t>
      </w:r>
      <w:r w:rsidR="0094511C">
        <w:rPr>
          <w:sz w:val="24"/>
          <w:szCs w:val="24"/>
        </w:rPr>
        <w:t xml:space="preserve">, </w:t>
      </w:r>
      <w:r w:rsidRPr="00882000">
        <w:rPr>
          <w:sz w:val="24"/>
          <w:szCs w:val="24"/>
        </w:rPr>
        <w:t>Journal of Police Science and Administration</w:t>
      </w:r>
      <w:r w:rsidR="0094511C">
        <w:rPr>
          <w:sz w:val="24"/>
          <w:szCs w:val="24"/>
        </w:rPr>
        <w:t xml:space="preserve">, </w:t>
      </w:r>
      <w:r w:rsidRPr="00882000">
        <w:rPr>
          <w:sz w:val="24"/>
          <w:szCs w:val="24"/>
        </w:rPr>
        <w:t>Vol. 12 no. 1, 1984, p.74-80</w:t>
      </w:r>
      <w:r w:rsidR="0094511C">
        <w:rPr>
          <w:sz w:val="24"/>
          <w:szCs w:val="24"/>
        </w:rPr>
        <w:t xml:space="preserve">. Available at: </w:t>
      </w:r>
      <w:hyperlink r:id="rId20" w:history="1">
        <w:r w:rsidR="0094511C" w:rsidRPr="00821B04">
          <w:rPr>
            <w:rStyle w:val="Hyperlink"/>
            <w:sz w:val="24"/>
            <w:szCs w:val="24"/>
          </w:rPr>
          <w:t>https://search.ebscohost.com/login.aspx?direct=true&amp;AuthType=shib&amp;db=cat04924a&amp;AN=npl.C24882&amp;site=eds-live&amp;scope=site</w:t>
        </w:r>
      </w:hyperlink>
      <w:r w:rsidR="0094511C">
        <w:rPr>
          <w:sz w:val="24"/>
          <w:szCs w:val="24"/>
        </w:rPr>
        <w:t xml:space="preserve"> </w:t>
      </w:r>
      <w:r w:rsidRPr="00882000">
        <w:rPr>
          <w:sz w:val="24"/>
          <w:szCs w:val="24"/>
        </w:rPr>
        <w:t>(Accessed: 10 May 2024).</w:t>
      </w:r>
    </w:p>
    <w:p w14:paraId="630A75DC" w14:textId="77777777" w:rsidR="00882000" w:rsidRPr="00882000" w:rsidRDefault="00882000" w:rsidP="00882000">
      <w:pPr>
        <w:spacing w:line="360" w:lineRule="auto"/>
        <w:rPr>
          <w:sz w:val="24"/>
          <w:szCs w:val="24"/>
        </w:rPr>
      </w:pPr>
    </w:p>
    <w:p w14:paraId="23585AB5" w14:textId="099D5B42" w:rsidR="00882000" w:rsidRPr="00882000" w:rsidRDefault="00882000" w:rsidP="00882000">
      <w:pPr>
        <w:spacing w:line="360" w:lineRule="auto"/>
        <w:rPr>
          <w:sz w:val="24"/>
          <w:szCs w:val="24"/>
        </w:rPr>
      </w:pPr>
      <w:proofErr w:type="spellStart"/>
      <w:r w:rsidRPr="00882000">
        <w:rPr>
          <w:sz w:val="24"/>
          <w:szCs w:val="24"/>
        </w:rPr>
        <w:t>Geiselman</w:t>
      </w:r>
      <w:proofErr w:type="spellEnd"/>
      <w:r w:rsidRPr="00882000">
        <w:rPr>
          <w:sz w:val="24"/>
          <w:szCs w:val="24"/>
        </w:rPr>
        <w:t xml:space="preserve">, R. E., Fisher, R. P., MacKinnon, D. P., &amp; Holland, H. L. (1986). Enhancement of Eyewitness Memory with the Cognitive Interview. The American Journal of Psychology, 99(3), 385–401. </w:t>
      </w:r>
      <w:r w:rsidR="0094511C">
        <w:rPr>
          <w:sz w:val="24"/>
          <w:szCs w:val="24"/>
        </w:rPr>
        <w:t xml:space="preserve">Available at: </w:t>
      </w:r>
      <w:hyperlink r:id="rId21" w:history="1">
        <w:r w:rsidR="0094511C" w:rsidRPr="00821B04">
          <w:rPr>
            <w:rStyle w:val="Hyperlink"/>
            <w:sz w:val="24"/>
            <w:szCs w:val="24"/>
          </w:rPr>
          <w:t>https://doi.org/10.2307/1422492</w:t>
        </w:r>
      </w:hyperlink>
      <w:r w:rsidR="0094511C">
        <w:rPr>
          <w:sz w:val="24"/>
          <w:szCs w:val="24"/>
        </w:rPr>
        <w:t xml:space="preserve"> </w:t>
      </w:r>
      <w:r w:rsidRPr="00882000">
        <w:rPr>
          <w:sz w:val="24"/>
          <w:szCs w:val="24"/>
        </w:rPr>
        <w:t>(Accessed: 10 May 2024).</w:t>
      </w:r>
    </w:p>
    <w:p w14:paraId="0F9C86CE" w14:textId="77777777" w:rsidR="00882000" w:rsidRPr="00882000" w:rsidRDefault="00882000" w:rsidP="00882000">
      <w:pPr>
        <w:spacing w:line="360" w:lineRule="auto"/>
        <w:rPr>
          <w:sz w:val="24"/>
          <w:szCs w:val="24"/>
        </w:rPr>
      </w:pPr>
    </w:p>
    <w:p w14:paraId="02EC5765" w14:textId="61ED6B0A" w:rsidR="00882000" w:rsidRPr="00882000" w:rsidRDefault="00882000" w:rsidP="00882000">
      <w:pPr>
        <w:spacing w:line="360" w:lineRule="auto"/>
        <w:rPr>
          <w:sz w:val="24"/>
          <w:szCs w:val="24"/>
        </w:rPr>
      </w:pPr>
      <w:proofErr w:type="spellStart"/>
      <w:r w:rsidRPr="00882000">
        <w:rPr>
          <w:sz w:val="24"/>
          <w:szCs w:val="24"/>
        </w:rPr>
        <w:t>Geiselman</w:t>
      </w:r>
      <w:proofErr w:type="spellEnd"/>
      <w:r w:rsidRPr="00882000">
        <w:rPr>
          <w:sz w:val="24"/>
          <w:szCs w:val="24"/>
        </w:rPr>
        <w:t>, R. E., Fisher, R. P., MacKinnon, D. P., &amp; Holland, H. L. (1985). Eyewitness Memory Enhancement in the Police Interview: Cognitive Retrieval Mnemonics Versus Hypnosis. Journal of Applied Psychology, 70(2), 401–412.</w:t>
      </w:r>
      <w:r w:rsidR="0094511C">
        <w:rPr>
          <w:sz w:val="24"/>
          <w:szCs w:val="24"/>
        </w:rPr>
        <w:t xml:space="preserve"> Available at:</w:t>
      </w:r>
      <w:r w:rsidRPr="00882000">
        <w:rPr>
          <w:sz w:val="24"/>
          <w:szCs w:val="24"/>
        </w:rPr>
        <w:t xml:space="preserve"> </w:t>
      </w:r>
      <w:hyperlink r:id="rId22" w:history="1">
        <w:r w:rsidR="0094511C" w:rsidRPr="00821B04">
          <w:rPr>
            <w:rStyle w:val="Hyperlink"/>
            <w:sz w:val="24"/>
            <w:szCs w:val="24"/>
          </w:rPr>
          <w:t>https://doi.org/10.1037/0021-9010.70.2.401</w:t>
        </w:r>
      </w:hyperlink>
      <w:r w:rsidR="0094511C">
        <w:rPr>
          <w:sz w:val="24"/>
          <w:szCs w:val="24"/>
        </w:rPr>
        <w:t xml:space="preserve"> </w:t>
      </w:r>
      <w:r w:rsidRPr="00882000">
        <w:rPr>
          <w:sz w:val="24"/>
          <w:szCs w:val="24"/>
        </w:rPr>
        <w:t>(Accessed 10 May 2024).</w:t>
      </w:r>
    </w:p>
    <w:p w14:paraId="3FE166E7" w14:textId="77777777" w:rsidR="00882000" w:rsidRPr="00882000" w:rsidRDefault="00882000" w:rsidP="00882000">
      <w:pPr>
        <w:spacing w:line="360" w:lineRule="auto"/>
        <w:rPr>
          <w:sz w:val="24"/>
          <w:szCs w:val="24"/>
        </w:rPr>
      </w:pPr>
    </w:p>
    <w:p w14:paraId="3CDD395E" w14:textId="07445365" w:rsidR="0094511C" w:rsidRDefault="00882000" w:rsidP="00882000">
      <w:pPr>
        <w:spacing w:line="360" w:lineRule="auto"/>
        <w:rPr>
          <w:sz w:val="24"/>
          <w:szCs w:val="24"/>
        </w:rPr>
      </w:pPr>
      <w:r w:rsidRPr="00882000">
        <w:rPr>
          <w:sz w:val="24"/>
          <w:szCs w:val="24"/>
        </w:rPr>
        <w:t>Geoghegan-</w:t>
      </w:r>
      <w:proofErr w:type="spellStart"/>
      <w:r w:rsidRPr="00882000">
        <w:rPr>
          <w:sz w:val="24"/>
          <w:szCs w:val="24"/>
        </w:rPr>
        <w:t>Fittall</w:t>
      </w:r>
      <w:proofErr w:type="spellEnd"/>
      <w:r w:rsidRPr="00882000">
        <w:rPr>
          <w:sz w:val="24"/>
          <w:szCs w:val="24"/>
        </w:rPr>
        <w:t xml:space="preserve">, S., Keeble, C., &amp; Wunsch, B. 2020. The Croydon Drive Project: A 2 Year Evaluation. </w:t>
      </w:r>
      <w:r w:rsidR="0094511C">
        <w:rPr>
          <w:sz w:val="24"/>
          <w:szCs w:val="24"/>
        </w:rPr>
        <w:t xml:space="preserve">Available at: </w:t>
      </w:r>
      <w:hyperlink r:id="rId23" w:history="1">
        <w:r w:rsidR="0094511C" w:rsidRPr="00821B04">
          <w:rPr>
            <w:rStyle w:val="Hyperlink"/>
            <w:sz w:val="24"/>
            <w:szCs w:val="24"/>
          </w:rPr>
          <w:t>https://www.london.gov.uk/sites/default/files/croydon_drive_final_evaluation_report.pdf</w:t>
        </w:r>
      </w:hyperlink>
    </w:p>
    <w:p w14:paraId="45358203" w14:textId="188B8E42" w:rsidR="00882000" w:rsidRPr="00882000" w:rsidRDefault="00882000" w:rsidP="00882000">
      <w:pPr>
        <w:spacing w:line="360" w:lineRule="auto"/>
        <w:rPr>
          <w:sz w:val="24"/>
          <w:szCs w:val="24"/>
        </w:rPr>
      </w:pPr>
      <w:r w:rsidRPr="00882000">
        <w:rPr>
          <w:sz w:val="24"/>
          <w:szCs w:val="24"/>
        </w:rPr>
        <w:t>(Accessed: 26 May 2024).</w:t>
      </w:r>
    </w:p>
    <w:p w14:paraId="30C9929E" w14:textId="77777777" w:rsidR="00882000" w:rsidRPr="00882000" w:rsidRDefault="00882000" w:rsidP="00882000">
      <w:pPr>
        <w:spacing w:line="360" w:lineRule="auto"/>
        <w:rPr>
          <w:sz w:val="24"/>
          <w:szCs w:val="24"/>
        </w:rPr>
      </w:pPr>
    </w:p>
    <w:p w14:paraId="400A95F5" w14:textId="46363E7D" w:rsidR="00882000" w:rsidRPr="00882000" w:rsidRDefault="00882000" w:rsidP="00882000">
      <w:pPr>
        <w:spacing w:line="360" w:lineRule="auto"/>
        <w:rPr>
          <w:sz w:val="24"/>
          <w:szCs w:val="24"/>
        </w:rPr>
      </w:pPr>
      <w:r w:rsidRPr="00882000">
        <w:rPr>
          <w:sz w:val="24"/>
          <w:szCs w:val="24"/>
        </w:rPr>
        <w:t xml:space="preserve">Gilchrist, E., Johnson, R., </w:t>
      </w:r>
      <w:proofErr w:type="spellStart"/>
      <w:r w:rsidRPr="00882000">
        <w:rPr>
          <w:sz w:val="24"/>
          <w:szCs w:val="24"/>
        </w:rPr>
        <w:t>Takriti</w:t>
      </w:r>
      <w:proofErr w:type="spellEnd"/>
      <w:r w:rsidRPr="00882000">
        <w:rPr>
          <w:sz w:val="24"/>
          <w:szCs w:val="24"/>
        </w:rPr>
        <w:t xml:space="preserve">, R., Weston, S., Beech, A., and Kebbell, M. 2003. Domestic Violence Offenders: Characteristics and Offending Related Needs. </w:t>
      </w:r>
      <w:r w:rsidR="0094511C">
        <w:rPr>
          <w:sz w:val="24"/>
          <w:szCs w:val="24"/>
        </w:rPr>
        <w:t xml:space="preserve">Available at: </w:t>
      </w:r>
      <w:hyperlink r:id="rId24" w:history="1">
        <w:r w:rsidR="0094511C" w:rsidRPr="00821B04">
          <w:rPr>
            <w:rStyle w:val="Hyperlink"/>
            <w:sz w:val="24"/>
            <w:szCs w:val="24"/>
          </w:rPr>
          <w:t>https://reducingtherisk.org.uk/wp-content/uploads/2021/09/Offender_profile_Home_Office.pdf</w:t>
        </w:r>
      </w:hyperlink>
      <w:r w:rsidR="0094511C">
        <w:rPr>
          <w:sz w:val="24"/>
          <w:szCs w:val="24"/>
        </w:rPr>
        <w:t xml:space="preserve"> </w:t>
      </w:r>
      <w:r w:rsidRPr="00882000">
        <w:rPr>
          <w:sz w:val="24"/>
          <w:szCs w:val="24"/>
        </w:rPr>
        <w:t>(Accessed: 25 May 2024).</w:t>
      </w:r>
    </w:p>
    <w:p w14:paraId="7127BAAF" w14:textId="77777777" w:rsidR="00882000" w:rsidRPr="00882000" w:rsidRDefault="00882000" w:rsidP="00882000">
      <w:pPr>
        <w:spacing w:line="360" w:lineRule="auto"/>
        <w:rPr>
          <w:sz w:val="24"/>
          <w:szCs w:val="24"/>
        </w:rPr>
      </w:pPr>
    </w:p>
    <w:p w14:paraId="1C31ADE2" w14:textId="136604AD" w:rsidR="00882000" w:rsidRPr="00882000" w:rsidRDefault="00882000" w:rsidP="00882000">
      <w:pPr>
        <w:spacing w:line="360" w:lineRule="auto"/>
        <w:rPr>
          <w:sz w:val="24"/>
          <w:szCs w:val="24"/>
        </w:rPr>
      </w:pPr>
      <w:r w:rsidRPr="00882000">
        <w:rPr>
          <w:sz w:val="24"/>
          <w:szCs w:val="24"/>
        </w:rPr>
        <w:t>Harding, Simon. 2020. County Lines: Exploitation and Drug Dealing amongst Urban Street Gangs. 1st ed., Bristol University Press, JSTOR</w:t>
      </w:r>
      <w:r w:rsidR="0094511C">
        <w:rPr>
          <w:sz w:val="24"/>
          <w:szCs w:val="24"/>
        </w:rPr>
        <w:t>. Available at:</w:t>
      </w:r>
      <w:r w:rsidRPr="00882000">
        <w:rPr>
          <w:sz w:val="24"/>
          <w:szCs w:val="24"/>
        </w:rPr>
        <w:t xml:space="preserve"> </w:t>
      </w:r>
      <w:hyperlink r:id="rId25" w:history="1">
        <w:r w:rsidR="0094511C" w:rsidRPr="00821B04">
          <w:rPr>
            <w:rStyle w:val="Hyperlink"/>
            <w:sz w:val="24"/>
            <w:szCs w:val="24"/>
          </w:rPr>
          <w:t>https://doi.org/10.2307/j.ctv114c782</w:t>
        </w:r>
      </w:hyperlink>
      <w:r w:rsidR="0094511C">
        <w:rPr>
          <w:sz w:val="24"/>
          <w:szCs w:val="24"/>
        </w:rPr>
        <w:t xml:space="preserve"> </w:t>
      </w:r>
      <w:r w:rsidRPr="00882000">
        <w:rPr>
          <w:sz w:val="24"/>
          <w:szCs w:val="24"/>
        </w:rPr>
        <w:t>(Accessed 20 May 2024).</w:t>
      </w:r>
    </w:p>
    <w:p w14:paraId="38E87691" w14:textId="77777777" w:rsidR="00882000" w:rsidRPr="00882000" w:rsidRDefault="00882000" w:rsidP="00882000">
      <w:pPr>
        <w:spacing w:line="360" w:lineRule="auto"/>
        <w:rPr>
          <w:sz w:val="24"/>
          <w:szCs w:val="24"/>
        </w:rPr>
      </w:pPr>
    </w:p>
    <w:p w14:paraId="49196CBF" w14:textId="50602482" w:rsidR="00882000" w:rsidRPr="00882000" w:rsidRDefault="00882000" w:rsidP="00882000">
      <w:pPr>
        <w:spacing w:line="360" w:lineRule="auto"/>
        <w:rPr>
          <w:sz w:val="24"/>
          <w:szCs w:val="24"/>
        </w:rPr>
      </w:pPr>
      <w:r w:rsidRPr="00882000">
        <w:rPr>
          <w:sz w:val="24"/>
          <w:szCs w:val="24"/>
        </w:rPr>
        <w:lastRenderedPageBreak/>
        <w:t xml:space="preserve">Hayman C-M, </w:t>
      </w:r>
      <w:proofErr w:type="spellStart"/>
      <w:r w:rsidRPr="00882000">
        <w:rPr>
          <w:sz w:val="24"/>
          <w:szCs w:val="24"/>
        </w:rPr>
        <w:t>Stubbings</w:t>
      </w:r>
      <w:proofErr w:type="spellEnd"/>
      <w:r w:rsidRPr="00882000">
        <w:rPr>
          <w:sz w:val="24"/>
          <w:szCs w:val="24"/>
        </w:rPr>
        <w:t xml:space="preserve"> DR, Davies JL, Payne L. 2024. Can education influence the public’s vulnerability to county lines? Crime Prevention and Community Safety. 26(1):28-46.</w:t>
      </w:r>
      <w:r w:rsidR="0094511C">
        <w:rPr>
          <w:sz w:val="24"/>
          <w:szCs w:val="24"/>
        </w:rPr>
        <w:t xml:space="preserve"> Available at:</w:t>
      </w:r>
      <w:r w:rsidRPr="00882000">
        <w:rPr>
          <w:sz w:val="24"/>
          <w:szCs w:val="24"/>
        </w:rPr>
        <w:t xml:space="preserve"> </w:t>
      </w:r>
      <w:hyperlink r:id="rId26" w:history="1">
        <w:r w:rsidR="0094511C" w:rsidRPr="00821B04">
          <w:rPr>
            <w:rStyle w:val="Hyperlink"/>
            <w:sz w:val="24"/>
            <w:szCs w:val="24"/>
          </w:rPr>
          <w:t>https://search.ebscohost.com/login.aspx?direct=true&amp;AuthType=shib&amp;db=edssjs&amp;AN=edssjs.7042E556&amp;site=eds-live&amp;scope=site&amp;custid=s7405957</w:t>
        </w:r>
      </w:hyperlink>
      <w:r w:rsidR="0094511C">
        <w:rPr>
          <w:sz w:val="24"/>
          <w:szCs w:val="24"/>
        </w:rPr>
        <w:t xml:space="preserve"> </w:t>
      </w:r>
      <w:r w:rsidRPr="00882000">
        <w:rPr>
          <w:sz w:val="24"/>
          <w:szCs w:val="24"/>
        </w:rPr>
        <w:t>(Accessed: 21 May 2024).</w:t>
      </w:r>
    </w:p>
    <w:p w14:paraId="6F6DAD95" w14:textId="77777777" w:rsidR="00882000" w:rsidRPr="00882000" w:rsidRDefault="00882000" w:rsidP="00882000">
      <w:pPr>
        <w:spacing w:line="360" w:lineRule="auto"/>
        <w:rPr>
          <w:sz w:val="24"/>
          <w:szCs w:val="24"/>
        </w:rPr>
      </w:pPr>
    </w:p>
    <w:p w14:paraId="5DA910EF" w14:textId="4EFD3C7A" w:rsidR="00882000" w:rsidRPr="00882000" w:rsidRDefault="00882000" w:rsidP="00882000">
      <w:pPr>
        <w:spacing w:line="360" w:lineRule="auto"/>
        <w:rPr>
          <w:sz w:val="24"/>
          <w:szCs w:val="24"/>
        </w:rPr>
      </w:pPr>
      <w:r w:rsidRPr="00882000">
        <w:rPr>
          <w:sz w:val="24"/>
          <w:szCs w:val="24"/>
        </w:rPr>
        <w:t xml:space="preserve">HM Government. 2016. Ending Gang Violence and Exploitation. </w:t>
      </w:r>
      <w:hyperlink r:id="rId27" w:history="1">
        <w:r w:rsidR="0094511C" w:rsidRPr="00821B04">
          <w:rPr>
            <w:rStyle w:val="Hyperlink"/>
            <w:sz w:val="24"/>
            <w:szCs w:val="24"/>
          </w:rPr>
          <w:t>https://assets.publishing.service.gov.uk/media/5a7f970ced915d74e33f75dc/Ending_gang_violence_and_Exploitation_FINAL.pdf</w:t>
        </w:r>
      </w:hyperlink>
      <w:r w:rsidR="0094511C">
        <w:rPr>
          <w:sz w:val="24"/>
          <w:szCs w:val="24"/>
        </w:rPr>
        <w:t xml:space="preserve"> </w:t>
      </w:r>
      <w:r w:rsidRPr="00882000">
        <w:rPr>
          <w:sz w:val="24"/>
          <w:szCs w:val="24"/>
        </w:rPr>
        <w:t>(Accessed: 21 May 2024).</w:t>
      </w:r>
    </w:p>
    <w:p w14:paraId="39FB7891" w14:textId="77777777" w:rsidR="00882000" w:rsidRPr="00882000" w:rsidRDefault="00882000" w:rsidP="00882000">
      <w:pPr>
        <w:spacing w:line="360" w:lineRule="auto"/>
        <w:rPr>
          <w:sz w:val="24"/>
          <w:szCs w:val="24"/>
        </w:rPr>
      </w:pPr>
    </w:p>
    <w:p w14:paraId="7F4D210C" w14:textId="1636EE33" w:rsidR="00882000" w:rsidRPr="00882000" w:rsidRDefault="00882000" w:rsidP="00882000">
      <w:pPr>
        <w:spacing w:line="360" w:lineRule="auto"/>
        <w:rPr>
          <w:sz w:val="24"/>
          <w:szCs w:val="24"/>
        </w:rPr>
      </w:pPr>
      <w:r w:rsidRPr="00882000">
        <w:rPr>
          <w:sz w:val="24"/>
          <w:szCs w:val="24"/>
        </w:rPr>
        <w:t>HM Government. 2018. Serious Violence Strategy.</w:t>
      </w:r>
      <w:r w:rsidR="0094511C">
        <w:rPr>
          <w:sz w:val="24"/>
          <w:szCs w:val="24"/>
        </w:rPr>
        <w:t xml:space="preserve"> Available at:</w:t>
      </w:r>
      <w:r w:rsidRPr="00882000">
        <w:rPr>
          <w:sz w:val="24"/>
          <w:szCs w:val="24"/>
        </w:rPr>
        <w:t xml:space="preserve"> </w:t>
      </w:r>
      <w:hyperlink r:id="rId28" w:history="1">
        <w:r w:rsidR="0094511C" w:rsidRPr="00821B04">
          <w:rPr>
            <w:rStyle w:val="Hyperlink"/>
            <w:sz w:val="24"/>
            <w:szCs w:val="24"/>
          </w:rPr>
          <w:t>https://assets.publishing.service.gov.uk/media/5acb21d140f0b64fed0afd55/serious-violence-strategy.pdf</w:t>
        </w:r>
      </w:hyperlink>
      <w:r w:rsidR="0094511C">
        <w:rPr>
          <w:sz w:val="24"/>
          <w:szCs w:val="24"/>
        </w:rPr>
        <w:t xml:space="preserve"> </w:t>
      </w:r>
      <w:r w:rsidRPr="00882000">
        <w:rPr>
          <w:sz w:val="24"/>
          <w:szCs w:val="24"/>
        </w:rPr>
        <w:t>(Accessed: 21 May 2024).</w:t>
      </w:r>
    </w:p>
    <w:p w14:paraId="4CF9C969" w14:textId="77777777" w:rsidR="00882000" w:rsidRPr="00882000" w:rsidRDefault="00882000" w:rsidP="00882000">
      <w:pPr>
        <w:spacing w:line="360" w:lineRule="auto"/>
        <w:rPr>
          <w:sz w:val="24"/>
          <w:szCs w:val="24"/>
        </w:rPr>
      </w:pPr>
    </w:p>
    <w:p w14:paraId="25B0AB52" w14:textId="286A496C" w:rsidR="00882000" w:rsidRPr="00882000" w:rsidRDefault="00882000" w:rsidP="00882000">
      <w:pPr>
        <w:spacing w:line="360" w:lineRule="auto"/>
        <w:rPr>
          <w:sz w:val="24"/>
          <w:szCs w:val="24"/>
        </w:rPr>
      </w:pPr>
      <w:r w:rsidRPr="00882000">
        <w:rPr>
          <w:sz w:val="24"/>
          <w:szCs w:val="24"/>
        </w:rPr>
        <w:t>Home Office. 2015. Preventing Gang and Youth Violence: Spotting Signals of Risk and Supporting Children and Young People.</w:t>
      </w:r>
      <w:r w:rsidR="0094511C">
        <w:rPr>
          <w:sz w:val="24"/>
          <w:szCs w:val="24"/>
        </w:rPr>
        <w:t xml:space="preserve"> Available at:</w:t>
      </w:r>
      <w:r w:rsidRPr="00882000">
        <w:rPr>
          <w:sz w:val="24"/>
          <w:szCs w:val="24"/>
        </w:rPr>
        <w:t xml:space="preserve"> </w:t>
      </w:r>
      <w:hyperlink r:id="rId29" w:history="1">
        <w:r w:rsidR="0094511C" w:rsidRPr="00821B04">
          <w:rPr>
            <w:rStyle w:val="Hyperlink"/>
            <w:sz w:val="24"/>
            <w:szCs w:val="24"/>
          </w:rPr>
          <w:t>https://www.eif.org.uk/files/pdf/preventing-gang-and-youth-violence-rapid-review.pdf</w:t>
        </w:r>
      </w:hyperlink>
      <w:r w:rsidR="0094511C">
        <w:rPr>
          <w:sz w:val="24"/>
          <w:szCs w:val="24"/>
        </w:rPr>
        <w:t xml:space="preserve"> </w:t>
      </w:r>
      <w:r w:rsidRPr="00882000">
        <w:rPr>
          <w:sz w:val="24"/>
          <w:szCs w:val="24"/>
        </w:rPr>
        <w:t>(Accessed: 20 May 2024).</w:t>
      </w:r>
    </w:p>
    <w:p w14:paraId="05A92B08" w14:textId="77777777" w:rsidR="00882000" w:rsidRPr="00882000" w:rsidRDefault="00882000" w:rsidP="00882000">
      <w:pPr>
        <w:spacing w:line="360" w:lineRule="auto"/>
        <w:rPr>
          <w:sz w:val="24"/>
          <w:szCs w:val="24"/>
        </w:rPr>
      </w:pPr>
    </w:p>
    <w:p w14:paraId="45E474E6" w14:textId="0C33B0D4" w:rsidR="00882000" w:rsidRPr="00882000" w:rsidRDefault="00882000" w:rsidP="00882000">
      <w:pPr>
        <w:spacing w:line="360" w:lineRule="auto"/>
        <w:rPr>
          <w:sz w:val="24"/>
          <w:szCs w:val="24"/>
        </w:rPr>
      </w:pPr>
      <w:r w:rsidRPr="00882000">
        <w:rPr>
          <w:sz w:val="24"/>
          <w:szCs w:val="24"/>
        </w:rPr>
        <w:t xml:space="preserve">Home Office. 2023. Stalkers and Domestic Abusers to be Targeted as Millions Invested in New Intervention Projects. </w:t>
      </w:r>
      <w:hyperlink r:id="rId30" w:history="1">
        <w:r w:rsidR="0094511C" w:rsidRPr="00821B04">
          <w:rPr>
            <w:rStyle w:val="Hyperlink"/>
            <w:sz w:val="24"/>
            <w:szCs w:val="24"/>
          </w:rPr>
          <w:t>https://www.gov.uk/government/news/stalkers-and-domestic-abusers-to-be-targeted-as-millions-invested-in-new-intervention-projects</w:t>
        </w:r>
      </w:hyperlink>
      <w:r w:rsidR="0094511C">
        <w:rPr>
          <w:sz w:val="24"/>
          <w:szCs w:val="24"/>
        </w:rPr>
        <w:t xml:space="preserve"> </w:t>
      </w:r>
      <w:r w:rsidRPr="00882000">
        <w:rPr>
          <w:sz w:val="24"/>
          <w:szCs w:val="24"/>
        </w:rPr>
        <w:t>(Accessed: 25 May 2024).</w:t>
      </w:r>
    </w:p>
    <w:p w14:paraId="68656EB9" w14:textId="77777777" w:rsidR="00882000" w:rsidRPr="00882000" w:rsidRDefault="00882000" w:rsidP="00882000">
      <w:pPr>
        <w:spacing w:line="360" w:lineRule="auto"/>
        <w:rPr>
          <w:sz w:val="24"/>
          <w:szCs w:val="24"/>
        </w:rPr>
      </w:pPr>
    </w:p>
    <w:p w14:paraId="1655A0E0" w14:textId="4A8A1F2A" w:rsidR="00882000" w:rsidRPr="00882000" w:rsidRDefault="00882000" w:rsidP="00882000">
      <w:pPr>
        <w:spacing w:line="360" w:lineRule="auto"/>
        <w:rPr>
          <w:sz w:val="24"/>
          <w:szCs w:val="24"/>
        </w:rPr>
      </w:pPr>
      <w:r w:rsidRPr="00882000">
        <w:rPr>
          <w:sz w:val="24"/>
          <w:szCs w:val="24"/>
        </w:rPr>
        <w:t xml:space="preserve">Jones, G. Dyfed Powys Police Federation. 2024. Revised Code of Ethics will help restore public confidence, says Fed chair. </w:t>
      </w:r>
      <w:hyperlink r:id="rId31" w:history="1">
        <w:r w:rsidR="0094511C" w:rsidRPr="00821B04">
          <w:rPr>
            <w:rStyle w:val="Hyperlink"/>
            <w:sz w:val="24"/>
            <w:szCs w:val="24"/>
          </w:rPr>
          <w:t>https://www.polfed.org/dyfedpowys/news/2024/revised-code-of-ethics-will-help-restore-public-confidence-says-fed-chair/</w:t>
        </w:r>
      </w:hyperlink>
      <w:r w:rsidR="0094511C">
        <w:rPr>
          <w:sz w:val="24"/>
          <w:szCs w:val="24"/>
        </w:rPr>
        <w:t xml:space="preserve"> </w:t>
      </w:r>
      <w:r w:rsidRPr="00882000">
        <w:rPr>
          <w:sz w:val="24"/>
          <w:szCs w:val="24"/>
        </w:rPr>
        <w:t>(Accessed: 9 May 2024).</w:t>
      </w:r>
    </w:p>
    <w:p w14:paraId="6E0979E7" w14:textId="77777777" w:rsidR="00882000" w:rsidRPr="00882000" w:rsidRDefault="00882000" w:rsidP="00882000">
      <w:pPr>
        <w:spacing w:line="360" w:lineRule="auto"/>
        <w:rPr>
          <w:sz w:val="24"/>
          <w:szCs w:val="24"/>
        </w:rPr>
      </w:pPr>
    </w:p>
    <w:p w14:paraId="7C968C86" w14:textId="1E8D638D" w:rsidR="00882000" w:rsidRPr="00882000" w:rsidRDefault="00882000" w:rsidP="00882000">
      <w:pPr>
        <w:spacing w:line="360" w:lineRule="auto"/>
        <w:rPr>
          <w:sz w:val="24"/>
          <w:szCs w:val="24"/>
        </w:rPr>
      </w:pPr>
      <w:r w:rsidRPr="00882000">
        <w:rPr>
          <w:sz w:val="24"/>
          <w:szCs w:val="24"/>
        </w:rPr>
        <w:lastRenderedPageBreak/>
        <w:t xml:space="preserve">Kebbell, Mark &amp; Milne, Rebecca. (1998). Police Officers' Perceptions of Eyewitness Performance in Forensic Investigations. The Journal of social psychology. 138. 323-30. </w:t>
      </w:r>
      <w:r w:rsidR="0094511C">
        <w:rPr>
          <w:sz w:val="24"/>
          <w:szCs w:val="24"/>
        </w:rPr>
        <w:t xml:space="preserve">Available at: </w:t>
      </w:r>
      <w:hyperlink r:id="rId32" w:history="1">
        <w:r w:rsidR="0094511C" w:rsidRPr="00821B04">
          <w:rPr>
            <w:rStyle w:val="Hyperlink"/>
            <w:sz w:val="24"/>
            <w:szCs w:val="24"/>
          </w:rPr>
          <w:t>https://www.researchgate.net/publication/13705723_Police_Officers'_Perceptions_of_Eyewitness_Performance_in_Forensic_Investigations</w:t>
        </w:r>
      </w:hyperlink>
      <w:r w:rsidR="0094511C">
        <w:rPr>
          <w:sz w:val="24"/>
          <w:szCs w:val="24"/>
        </w:rPr>
        <w:t xml:space="preserve"> </w:t>
      </w:r>
      <w:r w:rsidRPr="00882000">
        <w:rPr>
          <w:sz w:val="24"/>
          <w:szCs w:val="24"/>
        </w:rPr>
        <w:t>(Accessed: 17 May 2024).</w:t>
      </w:r>
    </w:p>
    <w:p w14:paraId="3699E964" w14:textId="77777777" w:rsidR="00882000" w:rsidRPr="00882000" w:rsidRDefault="00882000" w:rsidP="00882000">
      <w:pPr>
        <w:spacing w:line="360" w:lineRule="auto"/>
        <w:rPr>
          <w:sz w:val="24"/>
          <w:szCs w:val="24"/>
        </w:rPr>
      </w:pPr>
    </w:p>
    <w:p w14:paraId="499B6CC8" w14:textId="1E9CA796" w:rsidR="00882000" w:rsidRPr="00882000" w:rsidRDefault="00882000" w:rsidP="00882000">
      <w:pPr>
        <w:spacing w:line="360" w:lineRule="auto"/>
        <w:rPr>
          <w:sz w:val="24"/>
          <w:szCs w:val="24"/>
        </w:rPr>
      </w:pPr>
      <w:proofErr w:type="spellStart"/>
      <w:r w:rsidRPr="00882000">
        <w:rPr>
          <w:sz w:val="24"/>
          <w:szCs w:val="24"/>
        </w:rPr>
        <w:t>Lundrigan</w:t>
      </w:r>
      <w:proofErr w:type="spellEnd"/>
      <w:r w:rsidRPr="00882000">
        <w:rPr>
          <w:sz w:val="24"/>
          <w:szCs w:val="24"/>
        </w:rPr>
        <w:t>, s. and Mann, N. 2023. Research Briefing: The National MAPPA Research.</w:t>
      </w:r>
      <w:r w:rsidR="0094511C">
        <w:rPr>
          <w:sz w:val="24"/>
          <w:szCs w:val="24"/>
        </w:rPr>
        <w:t xml:space="preserve"> Available at: </w:t>
      </w:r>
      <w:r w:rsidRPr="00882000">
        <w:rPr>
          <w:sz w:val="24"/>
          <w:szCs w:val="24"/>
        </w:rPr>
        <w:t xml:space="preserve"> </w:t>
      </w:r>
      <w:hyperlink r:id="rId33" w:history="1">
        <w:r w:rsidR="0094511C" w:rsidRPr="00821B04">
          <w:rPr>
            <w:rStyle w:val="Hyperlink"/>
            <w:sz w:val="24"/>
            <w:szCs w:val="24"/>
          </w:rPr>
          <w:t>https://www.aru.ac.uk/international-policing-and-public-protection-research-institute/research/national-mappa-research</w:t>
        </w:r>
      </w:hyperlink>
      <w:r w:rsidR="0094511C">
        <w:rPr>
          <w:sz w:val="24"/>
          <w:szCs w:val="24"/>
        </w:rPr>
        <w:t xml:space="preserve"> </w:t>
      </w:r>
      <w:r w:rsidRPr="00882000">
        <w:rPr>
          <w:sz w:val="24"/>
          <w:szCs w:val="24"/>
        </w:rPr>
        <w:t>(Accessed: 24 May 2024).</w:t>
      </w:r>
    </w:p>
    <w:p w14:paraId="6AA90B1F" w14:textId="77777777" w:rsidR="00882000" w:rsidRPr="00882000" w:rsidRDefault="00882000" w:rsidP="00882000">
      <w:pPr>
        <w:spacing w:line="360" w:lineRule="auto"/>
        <w:rPr>
          <w:sz w:val="24"/>
          <w:szCs w:val="24"/>
        </w:rPr>
      </w:pPr>
    </w:p>
    <w:p w14:paraId="721C95A0" w14:textId="739B318F" w:rsidR="00882000" w:rsidRPr="00882000" w:rsidRDefault="00882000" w:rsidP="00882000">
      <w:pPr>
        <w:spacing w:line="360" w:lineRule="auto"/>
        <w:rPr>
          <w:sz w:val="24"/>
          <w:szCs w:val="24"/>
        </w:rPr>
      </w:pPr>
      <w:r w:rsidRPr="00882000">
        <w:rPr>
          <w:sz w:val="24"/>
          <w:szCs w:val="24"/>
        </w:rPr>
        <w:t>MAPPA Guidance 2009. Version 3. National Offender Management Service; 2009. Accessed May 25,2024.</w:t>
      </w:r>
      <w:r w:rsidR="0094511C">
        <w:rPr>
          <w:sz w:val="24"/>
          <w:szCs w:val="24"/>
        </w:rPr>
        <w:t xml:space="preserve"> Available at: </w:t>
      </w:r>
      <w:hyperlink r:id="rId34" w:history="1">
        <w:r w:rsidR="0094511C" w:rsidRPr="00821B04">
          <w:rPr>
            <w:rStyle w:val="Hyperlink"/>
            <w:sz w:val="24"/>
            <w:szCs w:val="24"/>
          </w:rPr>
          <w:t>https://search.ebscohost.com/login.aspx?direct=true&amp;AuthType=shib&amp;db=cat04924a&amp;AN=npl.E374&amp;site=eds-live&amp;scope=site</w:t>
        </w:r>
      </w:hyperlink>
      <w:r w:rsidR="0094511C">
        <w:rPr>
          <w:sz w:val="24"/>
          <w:szCs w:val="24"/>
        </w:rPr>
        <w:t xml:space="preserve"> </w:t>
      </w:r>
      <w:r w:rsidRPr="00882000">
        <w:rPr>
          <w:sz w:val="24"/>
          <w:szCs w:val="24"/>
        </w:rPr>
        <w:t>(Accessed: 25 May 2024).</w:t>
      </w:r>
    </w:p>
    <w:p w14:paraId="4DA51482" w14:textId="77777777" w:rsidR="00882000" w:rsidRPr="00882000" w:rsidRDefault="00882000" w:rsidP="00882000">
      <w:pPr>
        <w:spacing w:line="360" w:lineRule="auto"/>
        <w:rPr>
          <w:sz w:val="24"/>
          <w:szCs w:val="24"/>
        </w:rPr>
      </w:pPr>
    </w:p>
    <w:p w14:paraId="5110A2F5" w14:textId="2582FF2E" w:rsidR="00882000" w:rsidRPr="00882000" w:rsidRDefault="00882000" w:rsidP="00882000">
      <w:pPr>
        <w:spacing w:line="360" w:lineRule="auto"/>
        <w:rPr>
          <w:sz w:val="24"/>
          <w:szCs w:val="24"/>
        </w:rPr>
      </w:pPr>
      <w:r w:rsidRPr="00882000">
        <w:rPr>
          <w:sz w:val="24"/>
          <w:szCs w:val="24"/>
        </w:rPr>
        <w:t xml:space="preserve">Marsh, A. Committee on Standards in Public Life. 2024. A new Code of Ethics for Policing. </w:t>
      </w:r>
      <w:hyperlink r:id="rId35" w:history="1">
        <w:r w:rsidR="0094511C" w:rsidRPr="00821B04">
          <w:rPr>
            <w:rStyle w:val="Hyperlink"/>
            <w:sz w:val="24"/>
            <w:szCs w:val="24"/>
          </w:rPr>
          <w:t>https://cspl.blog.gov.uk/2024/03/21/a-new-code-of-ethics-for-policing/</w:t>
        </w:r>
      </w:hyperlink>
      <w:r w:rsidR="0094511C">
        <w:rPr>
          <w:sz w:val="24"/>
          <w:szCs w:val="24"/>
        </w:rPr>
        <w:t xml:space="preserve"> </w:t>
      </w:r>
      <w:r w:rsidRPr="00882000">
        <w:rPr>
          <w:sz w:val="24"/>
          <w:szCs w:val="24"/>
        </w:rPr>
        <w:t>(Accessed: 9 May 2024).</w:t>
      </w:r>
    </w:p>
    <w:p w14:paraId="064861C8" w14:textId="77777777" w:rsidR="00882000" w:rsidRPr="00882000" w:rsidRDefault="00882000" w:rsidP="00882000">
      <w:pPr>
        <w:spacing w:line="360" w:lineRule="auto"/>
        <w:rPr>
          <w:sz w:val="24"/>
          <w:szCs w:val="24"/>
        </w:rPr>
      </w:pPr>
    </w:p>
    <w:p w14:paraId="21DBE1CB" w14:textId="29233ECF" w:rsidR="00882000" w:rsidRPr="00882000" w:rsidRDefault="00882000" w:rsidP="00882000">
      <w:pPr>
        <w:spacing w:line="360" w:lineRule="auto"/>
        <w:rPr>
          <w:sz w:val="24"/>
          <w:szCs w:val="24"/>
        </w:rPr>
      </w:pPr>
      <w:r w:rsidRPr="00882000">
        <w:rPr>
          <w:sz w:val="24"/>
          <w:szCs w:val="24"/>
        </w:rPr>
        <w:t xml:space="preserve">Ministry of Justice. 2011. Achieving Best Evidence in Criminal Proceedings, Guidance on Interviewing Victims and Witnesses, and Guidance on Using Special Measures. </w:t>
      </w:r>
      <w:r w:rsidR="0094511C">
        <w:rPr>
          <w:sz w:val="24"/>
          <w:szCs w:val="24"/>
        </w:rPr>
        <w:t xml:space="preserve">Available at: </w:t>
      </w:r>
      <w:hyperlink r:id="rId36" w:history="1">
        <w:r w:rsidR="0094511C" w:rsidRPr="00821B04">
          <w:rPr>
            <w:rStyle w:val="Hyperlink"/>
            <w:sz w:val="24"/>
            <w:szCs w:val="24"/>
          </w:rPr>
          <w:t>https://childhub.org/sites/default/files/library/attachments/1224_achieving-best-evidence-criminal-proceedings_original.pdf</w:t>
        </w:r>
      </w:hyperlink>
      <w:r w:rsidR="0094511C">
        <w:rPr>
          <w:sz w:val="24"/>
          <w:szCs w:val="24"/>
        </w:rPr>
        <w:t xml:space="preserve"> </w:t>
      </w:r>
      <w:r w:rsidRPr="00882000">
        <w:rPr>
          <w:sz w:val="24"/>
          <w:szCs w:val="24"/>
        </w:rPr>
        <w:t>(Accessed: 9 May 2024).</w:t>
      </w:r>
    </w:p>
    <w:p w14:paraId="0B71DBB3" w14:textId="77777777" w:rsidR="00882000" w:rsidRPr="00882000" w:rsidRDefault="00882000" w:rsidP="00882000">
      <w:pPr>
        <w:spacing w:line="360" w:lineRule="auto"/>
        <w:rPr>
          <w:sz w:val="24"/>
          <w:szCs w:val="24"/>
        </w:rPr>
      </w:pPr>
    </w:p>
    <w:p w14:paraId="2A062949" w14:textId="37245E59" w:rsidR="00882000" w:rsidRPr="00882000" w:rsidRDefault="00882000" w:rsidP="00882000">
      <w:pPr>
        <w:spacing w:line="360" w:lineRule="auto"/>
        <w:rPr>
          <w:sz w:val="24"/>
          <w:szCs w:val="24"/>
        </w:rPr>
      </w:pPr>
      <w:r w:rsidRPr="00882000">
        <w:rPr>
          <w:sz w:val="24"/>
          <w:szCs w:val="24"/>
        </w:rPr>
        <w:t xml:space="preserve">Nash, M. and Walker, L. (2009) </w:t>
      </w:r>
      <w:proofErr w:type="spellStart"/>
      <w:r w:rsidRPr="00882000">
        <w:rPr>
          <w:sz w:val="24"/>
          <w:szCs w:val="24"/>
        </w:rPr>
        <w:t>Mappa</w:t>
      </w:r>
      <w:proofErr w:type="spellEnd"/>
      <w:r w:rsidRPr="00882000">
        <w:rPr>
          <w:sz w:val="24"/>
          <w:szCs w:val="24"/>
        </w:rPr>
        <w:t>: is closer collaboration really the key to effectiveness? Policing: a journal of policy and practice</w:t>
      </w:r>
      <w:r w:rsidR="0094511C">
        <w:rPr>
          <w:sz w:val="24"/>
          <w:szCs w:val="24"/>
        </w:rPr>
        <w:t xml:space="preserve">, </w:t>
      </w:r>
      <w:r w:rsidRPr="00882000">
        <w:rPr>
          <w:sz w:val="24"/>
          <w:szCs w:val="24"/>
        </w:rPr>
        <w:t>Vol. 3 no. 2, 2009, p.172-180.</w:t>
      </w:r>
      <w:r w:rsidR="00831E60">
        <w:rPr>
          <w:sz w:val="24"/>
          <w:szCs w:val="24"/>
        </w:rPr>
        <w:t xml:space="preserve"> </w:t>
      </w:r>
      <w:r w:rsidRPr="00882000">
        <w:rPr>
          <w:sz w:val="24"/>
          <w:szCs w:val="24"/>
        </w:rPr>
        <w:t xml:space="preserve">Available at: </w:t>
      </w:r>
      <w:hyperlink r:id="rId37" w:history="1">
        <w:r w:rsidR="00831E60" w:rsidRPr="00821B04">
          <w:rPr>
            <w:rStyle w:val="Hyperlink"/>
            <w:sz w:val="24"/>
            <w:szCs w:val="24"/>
          </w:rPr>
          <w:t>https://search.ebscohost.com/login.aspx?direct=true&amp;AuthType=shib&amp;db=cat04924a&amp;AN=npl.C46539&amp;site=eds-live&amp;scope=site</w:t>
        </w:r>
      </w:hyperlink>
      <w:r w:rsidR="00831E60">
        <w:rPr>
          <w:sz w:val="24"/>
          <w:szCs w:val="24"/>
        </w:rPr>
        <w:t xml:space="preserve"> </w:t>
      </w:r>
      <w:r w:rsidRPr="00882000">
        <w:rPr>
          <w:sz w:val="24"/>
          <w:szCs w:val="24"/>
        </w:rPr>
        <w:t>(Accessed: 26 May 2024).</w:t>
      </w:r>
    </w:p>
    <w:p w14:paraId="496AA565" w14:textId="5FD7A79D" w:rsidR="00882000" w:rsidRPr="00882000" w:rsidRDefault="00882000" w:rsidP="00882000">
      <w:pPr>
        <w:spacing w:line="360" w:lineRule="auto"/>
        <w:rPr>
          <w:sz w:val="24"/>
          <w:szCs w:val="24"/>
        </w:rPr>
      </w:pPr>
      <w:r w:rsidRPr="00882000">
        <w:rPr>
          <w:sz w:val="24"/>
          <w:szCs w:val="24"/>
        </w:rPr>
        <w:lastRenderedPageBreak/>
        <w:t>National Crime Agency. 2017. County Lines Violence, Exploitation &amp; Drug Supply 2017.</w:t>
      </w:r>
      <w:r w:rsidR="00831E60">
        <w:rPr>
          <w:sz w:val="24"/>
          <w:szCs w:val="24"/>
        </w:rPr>
        <w:t xml:space="preserve"> Available at: </w:t>
      </w:r>
      <w:r w:rsidRPr="00882000">
        <w:rPr>
          <w:sz w:val="24"/>
          <w:szCs w:val="24"/>
        </w:rPr>
        <w:t xml:space="preserve"> </w:t>
      </w:r>
      <w:hyperlink r:id="rId38" w:history="1">
        <w:r w:rsidR="00831E60" w:rsidRPr="00821B04">
          <w:rPr>
            <w:rStyle w:val="Hyperlink"/>
            <w:sz w:val="24"/>
            <w:szCs w:val="24"/>
          </w:rPr>
          <w:t>https://library.college.police.uk/docs/NCA/County-Lines-Gang-Violence-Exploitation-Drug-Supply-2017.pdf</w:t>
        </w:r>
      </w:hyperlink>
      <w:r w:rsidR="00831E60">
        <w:rPr>
          <w:sz w:val="24"/>
          <w:szCs w:val="24"/>
        </w:rPr>
        <w:t xml:space="preserve"> </w:t>
      </w:r>
      <w:r w:rsidRPr="00882000">
        <w:rPr>
          <w:sz w:val="24"/>
          <w:szCs w:val="24"/>
        </w:rPr>
        <w:t>(Accessed: 20 May 2024).</w:t>
      </w:r>
    </w:p>
    <w:p w14:paraId="1B57DF4C" w14:textId="77777777" w:rsidR="00882000" w:rsidRPr="00882000" w:rsidRDefault="00882000" w:rsidP="00882000">
      <w:pPr>
        <w:spacing w:line="360" w:lineRule="auto"/>
        <w:rPr>
          <w:sz w:val="24"/>
          <w:szCs w:val="24"/>
        </w:rPr>
      </w:pPr>
    </w:p>
    <w:p w14:paraId="151E24A7" w14:textId="0EDB9927" w:rsidR="00882000" w:rsidRPr="00882000" w:rsidRDefault="00882000" w:rsidP="00882000">
      <w:pPr>
        <w:spacing w:line="360" w:lineRule="auto"/>
        <w:rPr>
          <w:sz w:val="24"/>
          <w:szCs w:val="24"/>
        </w:rPr>
      </w:pPr>
      <w:r w:rsidRPr="00882000">
        <w:rPr>
          <w:sz w:val="24"/>
          <w:szCs w:val="24"/>
        </w:rPr>
        <w:t xml:space="preserve">National Crime Agency. 2015. NCA Intelligence Assessment County Lines, Gangs and Safeguarding. </w:t>
      </w:r>
      <w:r w:rsidR="00831E60">
        <w:rPr>
          <w:sz w:val="24"/>
          <w:szCs w:val="24"/>
        </w:rPr>
        <w:t xml:space="preserve">Available at: </w:t>
      </w:r>
      <w:hyperlink r:id="rId39" w:history="1">
        <w:r w:rsidR="00831E60" w:rsidRPr="00821B04">
          <w:rPr>
            <w:rStyle w:val="Hyperlink"/>
            <w:sz w:val="24"/>
            <w:szCs w:val="24"/>
          </w:rPr>
          <w:t>https://nationalcrimeagency.gov.uk/who-we-are/publications/359-nca-intelligence-assessment-county-lines-gangs-and-safeguarding-2015/file</w:t>
        </w:r>
      </w:hyperlink>
      <w:r w:rsidR="00831E60">
        <w:rPr>
          <w:sz w:val="24"/>
          <w:szCs w:val="24"/>
        </w:rPr>
        <w:t xml:space="preserve"> </w:t>
      </w:r>
      <w:r w:rsidRPr="00882000">
        <w:rPr>
          <w:sz w:val="24"/>
          <w:szCs w:val="24"/>
        </w:rPr>
        <w:t>(Accessed: 20 May 2024).</w:t>
      </w:r>
    </w:p>
    <w:p w14:paraId="4070DD6E" w14:textId="77777777" w:rsidR="00882000" w:rsidRPr="00882000" w:rsidRDefault="00882000" w:rsidP="00882000">
      <w:pPr>
        <w:spacing w:line="360" w:lineRule="auto"/>
        <w:rPr>
          <w:sz w:val="24"/>
          <w:szCs w:val="24"/>
        </w:rPr>
      </w:pPr>
    </w:p>
    <w:p w14:paraId="44EB98BB" w14:textId="4D53FA31" w:rsidR="00882000" w:rsidRPr="00882000" w:rsidRDefault="00882000" w:rsidP="00882000">
      <w:pPr>
        <w:spacing w:line="360" w:lineRule="auto"/>
        <w:rPr>
          <w:sz w:val="24"/>
          <w:szCs w:val="24"/>
        </w:rPr>
      </w:pPr>
      <w:r w:rsidRPr="00882000">
        <w:rPr>
          <w:sz w:val="24"/>
          <w:szCs w:val="24"/>
        </w:rPr>
        <w:t xml:space="preserve">Office for National Statistics. 2018. Confidence in the Local Police. </w:t>
      </w:r>
      <w:hyperlink r:id="rId40" w:anchor="full-page-history" w:history="1">
        <w:r w:rsidR="00831E60" w:rsidRPr="00821B04">
          <w:rPr>
            <w:rStyle w:val="Hyperlink"/>
            <w:sz w:val="24"/>
            <w:szCs w:val="24"/>
          </w:rPr>
          <w:t>https://www.ethnicity-facts-figures.service.gov.uk/crime-justice-and-the-law/policing/confidence-in-the-local-police/3.1/#full-page-history</w:t>
        </w:r>
      </w:hyperlink>
      <w:r w:rsidRPr="00882000">
        <w:rPr>
          <w:sz w:val="24"/>
          <w:szCs w:val="24"/>
        </w:rPr>
        <w:t>(</w:t>
      </w:r>
      <w:r w:rsidR="00831E60">
        <w:rPr>
          <w:sz w:val="24"/>
          <w:szCs w:val="24"/>
        </w:rPr>
        <w:t xml:space="preserve"> </w:t>
      </w:r>
      <w:r w:rsidRPr="00882000">
        <w:rPr>
          <w:sz w:val="24"/>
          <w:szCs w:val="24"/>
        </w:rPr>
        <w:t>: 9 May 2024).</w:t>
      </w:r>
    </w:p>
    <w:p w14:paraId="1D4F1A9F" w14:textId="77777777" w:rsidR="00882000" w:rsidRPr="00882000" w:rsidRDefault="00882000" w:rsidP="00882000">
      <w:pPr>
        <w:spacing w:line="360" w:lineRule="auto"/>
        <w:rPr>
          <w:sz w:val="24"/>
          <w:szCs w:val="24"/>
        </w:rPr>
      </w:pPr>
    </w:p>
    <w:p w14:paraId="7EBD13AF" w14:textId="3C8C0394" w:rsidR="00882000" w:rsidRPr="00882000" w:rsidRDefault="00882000" w:rsidP="00882000">
      <w:pPr>
        <w:spacing w:line="360" w:lineRule="auto"/>
        <w:rPr>
          <w:sz w:val="24"/>
          <w:szCs w:val="24"/>
        </w:rPr>
      </w:pPr>
      <w:r w:rsidRPr="00882000">
        <w:rPr>
          <w:sz w:val="24"/>
          <w:szCs w:val="24"/>
        </w:rPr>
        <w:t>Office for National Statistics, 2023. Domestic Abuse in England and Wales Overview: November 2023.</w:t>
      </w:r>
      <w:r w:rsidR="00831E60">
        <w:rPr>
          <w:sz w:val="24"/>
          <w:szCs w:val="24"/>
        </w:rPr>
        <w:t xml:space="preserve"> </w:t>
      </w:r>
      <w:hyperlink r:id="rId41" w:history="1">
        <w:r w:rsidR="00831E60" w:rsidRPr="00821B04">
          <w:rPr>
            <w:rStyle w:val="Hyperlink"/>
            <w:sz w:val="24"/>
            <w:szCs w:val="24"/>
          </w:rPr>
          <w:t>https://www.ons.gov.uk/peoplepopulationandcommunity/crimeandjustice/bulletins/domesticabuseinenglandandwalesoverview/november2023</w:t>
        </w:r>
      </w:hyperlink>
      <w:r w:rsidR="00831E60">
        <w:rPr>
          <w:sz w:val="24"/>
          <w:szCs w:val="24"/>
        </w:rPr>
        <w:t xml:space="preserve"> </w:t>
      </w:r>
      <w:r w:rsidRPr="00882000">
        <w:rPr>
          <w:sz w:val="24"/>
          <w:szCs w:val="24"/>
        </w:rPr>
        <w:t>(Accessed: 25 May 2024).</w:t>
      </w:r>
    </w:p>
    <w:p w14:paraId="36A91D2E" w14:textId="77777777" w:rsidR="00882000" w:rsidRPr="00882000" w:rsidRDefault="00882000" w:rsidP="00882000">
      <w:pPr>
        <w:spacing w:line="360" w:lineRule="auto"/>
        <w:rPr>
          <w:sz w:val="24"/>
          <w:szCs w:val="24"/>
        </w:rPr>
      </w:pPr>
    </w:p>
    <w:p w14:paraId="10D14A40" w14:textId="3AAC6242" w:rsidR="00882000" w:rsidRPr="00882000" w:rsidRDefault="00882000" w:rsidP="00882000">
      <w:pPr>
        <w:spacing w:line="360" w:lineRule="auto"/>
        <w:rPr>
          <w:sz w:val="24"/>
          <w:szCs w:val="24"/>
        </w:rPr>
      </w:pPr>
      <w:r w:rsidRPr="00882000">
        <w:rPr>
          <w:sz w:val="24"/>
          <w:szCs w:val="24"/>
        </w:rPr>
        <w:t xml:space="preserve">Police Federation of England and Wales. 2024. Code of Ethics must be part of statutory </w:t>
      </w:r>
      <w:proofErr w:type="spellStart"/>
      <w:r w:rsidRPr="00882000">
        <w:rPr>
          <w:sz w:val="24"/>
          <w:szCs w:val="24"/>
        </w:rPr>
        <w:t>guidancePFEW</w:t>
      </w:r>
      <w:proofErr w:type="spellEnd"/>
      <w:r w:rsidRPr="00882000">
        <w:rPr>
          <w:sz w:val="24"/>
          <w:szCs w:val="24"/>
        </w:rPr>
        <w:t xml:space="preserve"> urges Home Office to change and revise guidance on police officer conduct and Police (Conduct) Regulations 2020 in accordance with revised Code. </w:t>
      </w:r>
      <w:hyperlink r:id="rId42" w:history="1">
        <w:r w:rsidR="00831E60" w:rsidRPr="00821B04">
          <w:rPr>
            <w:rStyle w:val="Hyperlink"/>
            <w:sz w:val="24"/>
            <w:szCs w:val="24"/>
          </w:rPr>
          <w:t>https://www.polfed.org/news/latest-news/2024/code-of-ethics-must-be-part-of-statutory-guidance/</w:t>
        </w:r>
      </w:hyperlink>
      <w:r w:rsidR="00831E60">
        <w:rPr>
          <w:sz w:val="24"/>
          <w:szCs w:val="24"/>
        </w:rPr>
        <w:t xml:space="preserve"> </w:t>
      </w:r>
      <w:r w:rsidRPr="00882000">
        <w:rPr>
          <w:sz w:val="24"/>
          <w:szCs w:val="24"/>
        </w:rPr>
        <w:t>(Accessed: 9 May 2024).</w:t>
      </w:r>
    </w:p>
    <w:p w14:paraId="481A393D" w14:textId="77777777" w:rsidR="00882000" w:rsidRPr="00882000" w:rsidRDefault="00882000" w:rsidP="00882000">
      <w:pPr>
        <w:spacing w:line="360" w:lineRule="auto"/>
        <w:rPr>
          <w:sz w:val="24"/>
          <w:szCs w:val="24"/>
        </w:rPr>
      </w:pPr>
    </w:p>
    <w:p w14:paraId="3112B7A5" w14:textId="77777777" w:rsidR="00882000" w:rsidRPr="00882000" w:rsidRDefault="00882000" w:rsidP="00882000">
      <w:pPr>
        <w:spacing w:line="360" w:lineRule="auto"/>
        <w:rPr>
          <w:sz w:val="24"/>
          <w:szCs w:val="24"/>
        </w:rPr>
      </w:pPr>
      <w:r w:rsidRPr="00882000">
        <w:rPr>
          <w:sz w:val="24"/>
          <w:szCs w:val="24"/>
        </w:rPr>
        <w:t>Reith, C. (1956). A New Study of Police History. United Kingdom: Oliver and Boyd.</w:t>
      </w:r>
    </w:p>
    <w:p w14:paraId="361C10A8" w14:textId="77777777" w:rsidR="00882000" w:rsidRPr="00882000" w:rsidRDefault="00882000" w:rsidP="00882000">
      <w:pPr>
        <w:spacing w:line="360" w:lineRule="auto"/>
        <w:rPr>
          <w:sz w:val="24"/>
          <w:szCs w:val="24"/>
        </w:rPr>
      </w:pPr>
    </w:p>
    <w:p w14:paraId="6DB7BD18" w14:textId="03714440" w:rsidR="00882000" w:rsidRPr="00882000" w:rsidRDefault="00882000" w:rsidP="00882000">
      <w:pPr>
        <w:spacing w:line="360" w:lineRule="auto"/>
        <w:rPr>
          <w:sz w:val="24"/>
          <w:szCs w:val="24"/>
        </w:rPr>
      </w:pPr>
      <w:r w:rsidRPr="00882000">
        <w:rPr>
          <w:sz w:val="24"/>
          <w:szCs w:val="24"/>
        </w:rPr>
        <w:lastRenderedPageBreak/>
        <w:t xml:space="preserve">Robinson, A. L. and Clancy, A. (2016). All-Wales Implementation Testing of the Priority Perpetrator Identification Tool (PPIT) for Domestic Abuse. Cardiff: Cardiff University. Available at: </w:t>
      </w:r>
      <w:hyperlink r:id="rId43" w:history="1">
        <w:r w:rsidR="00831E60" w:rsidRPr="00821B04">
          <w:rPr>
            <w:rStyle w:val="Hyperlink"/>
            <w:sz w:val="24"/>
            <w:szCs w:val="24"/>
          </w:rPr>
          <w:t>http://www.cardiff.ac.uk/people/view/38078-robinson-amanda</w:t>
        </w:r>
      </w:hyperlink>
      <w:r w:rsidR="00831E60">
        <w:rPr>
          <w:sz w:val="24"/>
          <w:szCs w:val="24"/>
        </w:rPr>
        <w:t xml:space="preserve"> </w:t>
      </w:r>
      <w:r w:rsidRPr="00882000">
        <w:rPr>
          <w:sz w:val="24"/>
          <w:szCs w:val="24"/>
        </w:rPr>
        <w:t>(Accessed: 26 May 2024).</w:t>
      </w:r>
    </w:p>
    <w:p w14:paraId="3CDE272C" w14:textId="77777777" w:rsidR="00882000" w:rsidRPr="00882000" w:rsidRDefault="00882000" w:rsidP="00882000">
      <w:pPr>
        <w:spacing w:line="360" w:lineRule="auto"/>
        <w:rPr>
          <w:sz w:val="24"/>
          <w:szCs w:val="24"/>
        </w:rPr>
      </w:pPr>
    </w:p>
    <w:p w14:paraId="31919ABA" w14:textId="14ABB508" w:rsidR="00882000" w:rsidRPr="00882000" w:rsidRDefault="00882000" w:rsidP="00882000">
      <w:pPr>
        <w:spacing w:line="360" w:lineRule="auto"/>
        <w:rPr>
          <w:sz w:val="24"/>
          <w:szCs w:val="24"/>
        </w:rPr>
      </w:pPr>
      <w:r w:rsidRPr="00882000">
        <w:rPr>
          <w:sz w:val="24"/>
          <w:szCs w:val="24"/>
        </w:rPr>
        <w:t xml:space="preserve">Robinson, A.L. and Clancy, A. (2020) ‘Systematically identifying and prioritising domestic abuse perpetrators for targeted intervention’, Criminology &amp; criminal justice, 21(5), pp. 687–704. Available at: </w:t>
      </w:r>
      <w:hyperlink r:id="rId44" w:history="1">
        <w:r w:rsidR="00831E60" w:rsidRPr="00821B04">
          <w:rPr>
            <w:rStyle w:val="Hyperlink"/>
            <w:sz w:val="24"/>
            <w:szCs w:val="24"/>
          </w:rPr>
          <w:t>https://doi.org/10.1177/1748895820914380</w:t>
        </w:r>
      </w:hyperlink>
      <w:r w:rsidRPr="00882000">
        <w:rPr>
          <w:sz w:val="24"/>
          <w:szCs w:val="24"/>
        </w:rPr>
        <w:t>.</w:t>
      </w:r>
      <w:r w:rsidR="00831E60">
        <w:rPr>
          <w:sz w:val="24"/>
          <w:szCs w:val="24"/>
        </w:rPr>
        <w:t xml:space="preserve"> </w:t>
      </w:r>
      <w:r w:rsidRPr="00882000">
        <w:rPr>
          <w:sz w:val="24"/>
          <w:szCs w:val="24"/>
        </w:rPr>
        <w:t>(Accessed: 25 May 2024).</w:t>
      </w:r>
    </w:p>
    <w:p w14:paraId="39E99FF2" w14:textId="77777777" w:rsidR="00882000" w:rsidRPr="00882000" w:rsidRDefault="00882000" w:rsidP="00882000">
      <w:pPr>
        <w:spacing w:line="360" w:lineRule="auto"/>
        <w:rPr>
          <w:sz w:val="24"/>
          <w:szCs w:val="24"/>
        </w:rPr>
      </w:pPr>
    </w:p>
    <w:p w14:paraId="52A9E09A" w14:textId="4294BE89" w:rsidR="00882000" w:rsidRPr="00882000" w:rsidRDefault="00882000" w:rsidP="00882000">
      <w:pPr>
        <w:spacing w:line="360" w:lineRule="auto"/>
        <w:rPr>
          <w:sz w:val="24"/>
          <w:szCs w:val="24"/>
        </w:rPr>
      </w:pPr>
      <w:r w:rsidRPr="00882000">
        <w:rPr>
          <w:sz w:val="24"/>
          <w:szCs w:val="24"/>
        </w:rPr>
        <w:t xml:space="preserve">Spicer, J., Moyle, L. and </w:t>
      </w:r>
      <w:proofErr w:type="spellStart"/>
      <w:r w:rsidRPr="00882000">
        <w:rPr>
          <w:sz w:val="24"/>
          <w:szCs w:val="24"/>
        </w:rPr>
        <w:t>Coomber</w:t>
      </w:r>
      <w:proofErr w:type="spellEnd"/>
      <w:r w:rsidRPr="00882000">
        <w:rPr>
          <w:sz w:val="24"/>
          <w:szCs w:val="24"/>
        </w:rPr>
        <w:t xml:space="preserve">, R. 2019. The variable and evolving nature of “cuckooing” as a form of criminal exploitation in street level drug markets, Trends in organized crime, 23(4), pp. 301–323. Available at: </w:t>
      </w:r>
      <w:hyperlink r:id="rId45" w:history="1">
        <w:r w:rsidR="00831E60" w:rsidRPr="00821B04">
          <w:rPr>
            <w:rStyle w:val="Hyperlink"/>
            <w:sz w:val="24"/>
            <w:szCs w:val="24"/>
          </w:rPr>
          <w:t>https://doi.org/10.1007/s12117-019-09368-5</w:t>
        </w:r>
      </w:hyperlink>
      <w:r w:rsidR="00831E60">
        <w:rPr>
          <w:sz w:val="24"/>
          <w:szCs w:val="24"/>
        </w:rPr>
        <w:t xml:space="preserve"> </w:t>
      </w:r>
      <w:r w:rsidRPr="00882000">
        <w:rPr>
          <w:sz w:val="24"/>
          <w:szCs w:val="24"/>
        </w:rPr>
        <w:t>(Accessed: 18 May 2024).</w:t>
      </w:r>
    </w:p>
    <w:p w14:paraId="5A1A5E0B" w14:textId="77777777" w:rsidR="00882000" w:rsidRPr="00882000" w:rsidRDefault="00882000" w:rsidP="00882000">
      <w:pPr>
        <w:spacing w:line="360" w:lineRule="auto"/>
        <w:rPr>
          <w:sz w:val="24"/>
          <w:szCs w:val="24"/>
        </w:rPr>
      </w:pPr>
    </w:p>
    <w:p w14:paraId="4096ADA1" w14:textId="43F37CBB" w:rsidR="00882000" w:rsidRPr="00882000" w:rsidRDefault="00882000" w:rsidP="00882000">
      <w:pPr>
        <w:spacing w:line="360" w:lineRule="auto"/>
        <w:rPr>
          <w:sz w:val="24"/>
          <w:szCs w:val="24"/>
        </w:rPr>
      </w:pPr>
      <w:r w:rsidRPr="00882000">
        <w:rPr>
          <w:sz w:val="24"/>
          <w:szCs w:val="24"/>
        </w:rPr>
        <w:t>Sturrock, R. &amp; Holmes, L. 2015. Running the Risks: The Link Between Gang Involvement and Young People Going Missing.</w:t>
      </w:r>
      <w:r w:rsidR="00831E60">
        <w:rPr>
          <w:sz w:val="24"/>
          <w:szCs w:val="24"/>
        </w:rPr>
        <w:t xml:space="preserve"> Available at:</w:t>
      </w:r>
      <w:r w:rsidRPr="00882000">
        <w:rPr>
          <w:sz w:val="24"/>
          <w:szCs w:val="24"/>
        </w:rPr>
        <w:t xml:space="preserve"> </w:t>
      </w:r>
      <w:hyperlink r:id="rId46" w:history="1">
        <w:r w:rsidR="00831E60" w:rsidRPr="00821B04">
          <w:rPr>
            <w:rStyle w:val="Hyperlink"/>
            <w:sz w:val="24"/>
            <w:szCs w:val="24"/>
          </w:rPr>
          <w:t>https://www.oscb.org.uk/wp-content/uploads/2019/04/Catch22-Running-The-Risks.pdf</w:t>
        </w:r>
      </w:hyperlink>
      <w:r w:rsidR="00831E60">
        <w:rPr>
          <w:sz w:val="24"/>
          <w:szCs w:val="24"/>
        </w:rPr>
        <w:t xml:space="preserve"> </w:t>
      </w:r>
      <w:r w:rsidRPr="00882000">
        <w:rPr>
          <w:sz w:val="24"/>
          <w:szCs w:val="24"/>
        </w:rPr>
        <w:t>(Accessed: 22 May 2024).</w:t>
      </w:r>
    </w:p>
    <w:p w14:paraId="1C4FDE27" w14:textId="77777777" w:rsidR="00831E60" w:rsidRDefault="00831E60" w:rsidP="00882000">
      <w:pPr>
        <w:spacing w:line="360" w:lineRule="auto"/>
        <w:rPr>
          <w:sz w:val="24"/>
          <w:szCs w:val="24"/>
        </w:rPr>
      </w:pPr>
    </w:p>
    <w:p w14:paraId="6F8FC6F6" w14:textId="29346569" w:rsidR="00882000" w:rsidRPr="00882000" w:rsidRDefault="00882000" w:rsidP="00882000">
      <w:pPr>
        <w:spacing w:line="360" w:lineRule="auto"/>
        <w:rPr>
          <w:sz w:val="24"/>
          <w:szCs w:val="24"/>
        </w:rPr>
      </w:pPr>
      <w:r w:rsidRPr="00882000">
        <w:rPr>
          <w:sz w:val="24"/>
          <w:szCs w:val="24"/>
        </w:rPr>
        <w:t>The Child Safeguarding Practice Review Panel. 2020. It was Hard to Escape Safeguarding Children at Risk from Criminal Exploitation.</w:t>
      </w:r>
      <w:r w:rsidR="00831E60">
        <w:rPr>
          <w:sz w:val="24"/>
          <w:szCs w:val="24"/>
        </w:rPr>
        <w:t xml:space="preserve"> Available at:</w:t>
      </w:r>
      <w:r w:rsidRPr="00882000">
        <w:rPr>
          <w:sz w:val="24"/>
          <w:szCs w:val="24"/>
        </w:rPr>
        <w:t xml:space="preserve"> </w:t>
      </w:r>
      <w:hyperlink r:id="rId47" w:history="1">
        <w:r w:rsidR="00831E60" w:rsidRPr="00821B04">
          <w:rPr>
            <w:rStyle w:val="Hyperlink"/>
            <w:sz w:val="24"/>
            <w:szCs w:val="24"/>
          </w:rPr>
          <w:t>https://assets.publishing.service.gov.uk/media/5e5e7f47e90e077e3385cb44/Safeguarding_children_at_risk_from_criminal_exploitation_review.pdf</w:t>
        </w:r>
      </w:hyperlink>
      <w:r w:rsidR="00831E60">
        <w:rPr>
          <w:sz w:val="24"/>
          <w:szCs w:val="24"/>
        </w:rPr>
        <w:t xml:space="preserve"> </w:t>
      </w:r>
      <w:r w:rsidRPr="00882000">
        <w:rPr>
          <w:sz w:val="24"/>
          <w:szCs w:val="24"/>
        </w:rPr>
        <w:t>(Accessed: 20 May 2024).</w:t>
      </w:r>
    </w:p>
    <w:p w14:paraId="79D0C486" w14:textId="77777777" w:rsidR="00882000" w:rsidRPr="00882000" w:rsidRDefault="00882000" w:rsidP="00882000">
      <w:pPr>
        <w:spacing w:line="360" w:lineRule="auto"/>
        <w:rPr>
          <w:sz w:val="24"/>
          <w:szCs w:val="24"/>
        </w:rPr>
      </w:pPr>
    </w:p>
    <w:p w14:paraId="59103DF1" w14:textId="129B35DB" w:rsidR="00882000" w:rsidRPr="00882000" w:rsidRDefault="00882000" w:rsidP="00882000">
      <w:pPr>
        <w:spacing w:line="360" w:lineRule="auto"/>
        <w:rPr>
          <w:sz w:val="24"/>
          <w:szCs w:val="24"/>
        </w:rPr>
      </w:pPr>
      <w:r w:rsidRPr="00882000">
        <w:rPr>
          <w:sz w:val="24"/>
          <w:szCs w:val="24"/>
        </w:rPr>
        <w:t xml:space="preserve">The Drive Partnership. 2023. The Drive Project. </w:t>
      </w:r>
      <w:hyperlink r:id="rId48" w:history="1">
        <w:r w:rsidR="00831E60" w:rsidRPr="00821B04">
          <w:rPr>
            <w:rStyle w:val="Hyperlink"/>
            <w:sz w:val="24"/>
            <w:szCs w:val="24"/>
          </w:rPr>
          <w:t>https://drivepartnership.org.uk/about-us/the-drive-project/</w:t>
        </w:r>
      </w:hyperlink>
      <w:r w:rsidR="00831E60">
        <w:rPr>
          <w:sz w:val="24"/>
          <w:szCs w:val="24"/>
        </w:rPr>
        <w:t xml:space="preserve"> </w:t>
      </w:r>
      <w:r w:rsidRPr="00882000">
        <w:rPr>
          <w:sz w:val="24"/>
          <w:szCs w:val="24"/>
        </w:rPr>
        <w:t>(Accessed: 25 May 2024).</w:t>
      </w:r>
    </w:p>
    <w:p w14:paraId="5F252ABA" w14:textId="77777777" w:rsidR="00882000" w:rsidRPr="00882000" w:rsidRDefault="00882000" w:rsidP="00882000">
      <w:pPr>
        <w:spacing w:line="360" w:lineRule="auto"/>
        <w:rPr>
          <w:sz w:val="24"/>
          <w:szCs w:val="24"/>
        </w:rPr>
      </w:pPr>
    </w:p>
    <w:p w14:paraId="2FE51C28" w14:textId="417042B7" w:rsidR="00882000" w:rsidRPr="00882000" w:rsidRDefault="00882000" w:rsidP="00882000">
      <w:pPr>
        <w:spacing w:line="360" w:lineRule="auto"/>
        <w:rPr>
          <w:sz w:val="24"/>
          <w:szCs w:val="24"/>
        </w:rPr>
      </w:pPr>
      <w:r w:rsidRPr="00882000">
        <w:rPr>
          <w:sz w:val="24"/>
          <w:szCs w:val="24"/>
        </w:rPr>
        <w:lastRenderedPageBreak/>
        <w:t xml:space="preserve">The National Archives. 2022. Criminal Justice Act 2003. </w:t>
      </w:r>
      <w:hyperlink r:id="rId49" w:history="1">
        <w:r w:rsidR="00831E60" w:rsidRPr="00821B04">
          <w:rPr>
            <w:rStyle w:val="Hyperlink"/>
            <w:sz w:val="24"/>
            <w:szCs w:val="24"/>
          </w:rPr>
          <w:t>https://www.legislation.gov.uk/ukpga/2003/44/section/325</w:t>
        </w:r>
      </w:hyperlink>
      <w:r w:rsidR="00831E60">
        <w:rPr>
          <w:sz w:val="24"/>
          <w:szCs w:val="24"/>
        </w:rPr>
        <w:t xml:space="preserve"> </w:t>
      </w:r>
      <w:r w:rsidRPr="00882000">
        <w:rPr>
          <w:sz w:val="24"/>
          <w:szCs w:val="24"/>
        </w:rPr>
        <w:t>(Accessed:26 May 2024)</w:t>
      </w:r>
    </w:p>
    <w:p w14:paraId="0375E44E" w14:textId="77777777" w:rsidR="00882000" w:rsidRPr="00882000" w:rsidRDefault="00882000" w:rsidP="00882000">
      <w:pPr>
        <w:spacing w:line="360" w:lineRule="auto"/>
        <w:rPr>
          <w:sz w:val="24"/>
          <w:szCs w:val="24"/>
        </w:rPr>
      </w:pPr>
    </w:p>
    <w:p w14:paraId="5CC43989" w14:textId="5D3C216F" w:rsidR="00882000" w:rsidRPr="00882000" w:rsidRDefault="00882000" w:rsidP="00882000">
      <w:pPr>
        <w:spacing w:line="360" w:lineRule="auto"/>
        <w:rPr>
          <w:sz w:val="24"/>
          <w:szCs w:val="24"/>
        </w:rPr>
      </w:pPr>
      <w:r w:rsidRPr="00882000">
        <w:rPr>
          <w:sz w:val="24"/>
          <w:szCs w:val="24"/>
        </w:rPr>
        <w:t xml:space="preserve">The National Archives. 2021. Domestic Abuse Act 2021. </w:t>
      </w:r>
      <w:hyperlink r:id="rId50" w:history="1">
        <w:r w:rsidR="00831E60" w:rsidRPr="00821B04">
          <w:rPr>
            <w:rStyle w:val="Hyperlink"/>
            <w:sz w:val="24"/>
            <w:szCs w:val="24"/>
          </w:rPr>
          <w:t>https://www.legislation.gov.uk/ukpga/2021/17/part/1/enacted</w:t>
        </w:r>
      </w:hyperlink>
      <w:r w:rsidR="00831E60">
        <w:rPr>
          <w:sz w:val="24"/>
          <w:szCs w:val="24"/>
        </w:rPr>
        <w:t xml:space="preserve"> </w:t>
      </w:r>
      <w:r w:rsidRPr="00882000">
        <w:rPr>
          <w:sz w:val="24"/>
          <w:szCs w:val="24"/>
        </w:rPr>
        <w:t>(Accessed: 25 May 2024).</w:t>
      </w:r>
    </w:p>
    <w:p w14:paraId="6EE01542" w14:textId="77777777" w:rsidR="00882000" w:rsidRPr="00882000" w:rsidRDefault="00882000" w:rsidP="00882000">
      <w:pPr>
        <w:spacing w:line="360" w:lineRule="auto"/>
        <w:rPr>
          <w:sz w:val="24"/>
          <w:szCs w:val="24"/>
        </w:rPr>
      </w:pPr>
    </w:p>
    <w:p w14:paraId="259C72AC" w14:textId="1572E139" w:rsidR="00882000" w:rsidRPr="00882000" w:rsidRDefault="00882000" w:rsidP="00882000">
      <w:pPr>
        <w:spacing w:line="360" w:lineRule="auto"/>
        <w:rPr>
          <w:sz w:val="24"/>
          <w:szCs w:val="24"/>
        </w:rPr>
      </w:pPr>
      <w:r w:rsidRPr="00882000">
        <w:rPr>
          <w:sz w:val="24"/>
          <w:szCs w:val="24"/>
        </w:rPr>
        <w:t xml:space="preserve">The National Archives. 2016. Policing and Crime Act 2009. </w:t>
      </w:r>
      <w:hyperlink r:id="rId51" w:history="1">
        <w:r w:rsidR="00831E60" w:rsidRPr="00821B04">
          <w:rPr>
            <w:rStyle w:val="Hyperlink"/>
            <w:sz w:val="24"/>
            <w:szCs w:val="24"/>
          </w:rPr>
          <w:t>https://www.legislation.gov.uk/ukpga/2009/26/section/34</w:t>
        </w:r>
      </w:hyperlink>
      <w:r w:rsidR="00831E60">
        <w:rPr>
          <w:sz w:val="24"/>
          <w:szCs w:val="24"/>
        </w:rPr>
        <w:t xml:space="preserve"> </w:t>
      </w:r>
      <w:r w:rsidRPr="00882000">
        <w:rPr>
          <w:sz w:val="24"/>
          <w:szCs w:val="24"/>
        </w:rPr>
        <w:t>(Accessed: 20 May 2024).</w:t>
      </w:r>
    </w:p>
    <w:p w14:paraId="7DE80753" w14:textId="77777777" w:rsidR="00882000" w:rsidRPr="00882000" w:rsidRDefault="00882000" w:rsidP="00882000">
      <w:pPr>
        <w:spacing w:line="360" w:lineRule="auto"/>
        <w:rPr>
          <w:sz w:val="24"/>
          <w:szCs w:val="24"/>
        </w:rPr>
      </w:pPr>
    </w:p>
    <w:p w14:paraId="496DE8FF" w14:textId="117C13FF" w:rsidR="00882000" w:rsidRPr="00882000" w:rsidRDefault="00882000" w:rsidP="00882000">
      <w:pPr>
        <w:spacing w:line="360" w:lineRule="auto"/>
        <w:rPr>
          <w:sz w:val="24"/>
          <w:szCs w:val="24"/>
        </w:rPr>
      </w:pPr>
      <w:proofErr w:type="spellStart"/>
      <w:r w:rsidRPr="00882000">
        <w:rPr>
          <w:sz w:val="24"/>
          <w:szCs w:val="24"/>
        </w:rPr>
        <w:t>Westera</w:t>
      </w:r>
      <w:proofErr w:type="spellEnd"/>
      <w:r w:rsidRPr="00882000">
        <w:rPr>
          <w:sz w:val="24"/>
          <w:szCs w:val="24"/>
        </w:rPr>
        <w:t xml:space="preserve">, N. J., Powell, M. B., &amp; Milne, B. (2017). Lost in the detail: Prosecutors’ perceptions of the utility of video recorded police interviews as rape complainant evidence. Australian &amp; New Zealand Journal of Criminology, 50(2), 252-268. </w:t>
      </w:r>
      <w:r w:rsidR="00831E60">
        <w:rPr>
          <w:sz w:val="24"/>
          <w:szCs w:val="24"/>
        </w:rPr>
        <w:t xml:space="preserve">Available at: </w:t>
      </w:r>
      <w:hyperlink r:id="rId52" w:history="1">
        <w:r w:rsidR="00831E60" w:rsidRPr="00821B04">
          <w:rPr>
            <w:rStyle w:val="Hyperlink"/>
            <w:sz w:val="24"/>
            <w:szCs w:val="24"/>
          </w:rPr>
          <w:t>https://doi.org/10.1177/0004865815620705</w:t>
        </w:r>
      </w:hyperlink>
      <w:r w:rsidRPr="00882000">
        <w:rPr>
          <w:sz w:val="24"/>
          <w:szCs w:val="24"/>
        </w:rPr>
        <w:t>(</w:t>
      </w:r>
      <w:r w:rsidR="00831E60">
        <w:rPr>
          <w:sz w:val="24"/>
          <w:szCs w:val="24"/>
        </w:rPr>
        <w:t xml:space="preserve"> </w:t>
      </w:r>
      <w:r w:rsidRPr="00882000">
        <w:rPr>
          <w:sz w:val="24"/>
          <w:szCs w:val="24"/>
        </w:rPr>
        <w:t>:17 May 2024).</w:t>
      </w:r>
    </w:p>
    <w:p w14:paraId="18906391" w14:textId="77777777" w:rsidR="00882000" w:rsidRPr="00882000" w:rsidRDefault="00882000" w:rsidP="00882000">
      <w:pPr>
        <w:spacing w:line="360" w:lineRule="auto"/>
        <w:rPr>
          <w:sz w:val="24"/>
          <w:szCs w:val="24"/>
        </w:rPr>
      </w:pPr>
    </w:p>
    <w:p w14:paraId="76487ED9" w14:textId="0653415D" w:rsidR="00882000" w:rsidRPr="00882000" w:rsidRDefault="00882000" w:rsidP="00882000">
      <w:pPr>
        <w:spacing w:line="360" w:lineRule="auto"/>
        <w:rPr>
          <w:sz w:val="24"/>
          <w:szCs w:val="24"/>
        </w:rPr>
      </w:pPr>
      <w:proofErr w:type="spellStart"/>
      <w:r w:rsidRPr="00882000">
        <w:rPr>
          <w:sz w:val="24"/>
          <w:szCs w:val="24"/>
        </w:rPr>
        <w:t>Westmarland</w:t>
      </w:r>
      <w:proofErr w:type="spellEnd"/>
      <w:r w:rsidRPr="00882000">
        <w:rPr>
          <w:sz w:val="24"/>
          <w:szCs w:val="24"/>
        </w:rPr>
        <w:t xml:space="preserve">, L., &amp; Rowe, M. (2018). Police ethics and integrity: can a new code overturn the blue code? Policing and Society, 28(7), 854–870. </w:t>
      </w:r>
      <w:r w:rsidR="00831E60">
        <w:rPr>
          <w:sz w:val="24"/>
          <w:szCs w:val="24"/>
        </w:rPr>
        <w:t xml:space="preserve">Available at: </w:t>
      </w:r>
      <w:hyperlink r:id="rId53" w:history="1">
        <w:r w:rsidR="00831E60" w:rsidRPr="00821B04">
          <w:rPr>
            <w:rStyle w:val="Hyperlink"/>
            <w:sz w:val="24"/>
            <w:szCs w:val="24"/>
          </w:rPr>
          <w:t>https://doiorg.ezproxy.uwtsd.ac.uk/10.1080/10439463.2016.1262365</w:t>
        </w:r>
      </w:hyperlink>
      <w:r w:rsidR="00831E60">
        <w:rPr>
          <w:sz w:val="24"/>
          <w:szCs w:val="24"/>
        </w:rPr>
        <w:t xml:space="preserve"> </w:t>
      </w:r>
      <w:r w:rsidRPr="00882000">
        <w:rPr>
          <w:sz w:val="24"/>
          <w:szCs w:val="24"/>
        </w:rPr>
        <w:t>(Accessed: 9 May 2024).</w:t>
      </w:r>
    </w:p>
    <w:p w14:paraId="56374E7B" w14:textId="77777777" w:rsidR="00882000" w:rsidRPr="00882000" w:rsidRDefault="00882000" w:rsidP="00882000">
      <w:pPr>
        <w:spacing w:line="360" w:lineRule="auto"/>
        <w:rPr>
          <w:sz w:val="24"/>
          <w:szCs w:val="24"/>
        </w:rPr>
      </w:pPr>
    </w:p>
    <w:p w14:paraId="22CAA412" w14:textId="731E18B1" w:rsidR="00882000" w:rsidRPr="00882000" w:rsidRDefault="00882000" w:rsidP="00882000">
      <w:pPr>
        <w:spacing w:line="360" w:lineRule="auto"/>
        <w:rPr>
          <w:sz w:val="24"/>
          <w:szCs w:val="24"/>
        </w:rPr>
      </w:pPr>
      <w:r w:rsidRPr="00882000">
        <w:rPr>
          <w:sz w:val="24"/>
          <w:szCs w:val="24"/>
        </w:rPr>
        <w:t xml:space="preserve">Wood, J. (2012). MAPPA Level 3 offenders: Reconviction as a measure of effectiveness. Probation Journal, 59(2), 111-123. </w:t>
      </w:r>
      <w:r w:rsidR="00831E60">
        <w:rPr>
          <w:sz w:val="24"/>
          <w:szCs w:val="24"/>
        </w:rPr>
        <w:t xml:space="preserve">Available at: </w:t>
      </w:r>
      <w:hyperlink r:id="rId54" w:history="1">
        <w:r w:rsidR="00831E60" w:rsidRPr="00821B04">
          <w:rPr>
            <w:rStyle w:val="Hyperlink"/>
            <w:sz w:val="24"/>
            <w:szCs w:val="24"/>
          </w:rPr>
          <w:t>https://doi-org.ezproxy.uwtsd.ac.uk/10.1177/0264550512438254</w:t>
        </w:r>
      </w:hyperlink>
      <w:r w:rsidR="00831E60">
        <w:rPr>
          <w:sz w:val="24"/>
          <w:szCs w:val="24"/>
        </w:rPr>
        <w:t xml:space="preserve"> </w:t>
      </w:r>
      <w:r w:rsidRPr="00882000">
        <w:rPr>
          <w:sz w:val="24"/>
          <w:szCs w:val="24"/>
        </w:rPr>
        <w:t>(Accessed: 24 May 2024).</w:t>
      </w:r>
    </w:p>
    <w:p w14:paraId="530502C8" w14:textId="77777777" w:rsidR="00882000" w:rsidRPr="00882000" w:rsidRDefault="00882000" w:rsidP="00882000">
      <w:pPr>
        <w:spacing w:line="360" w:lineRule="auto"/>
        <w:rPr>
          <w:sz w:val="24"/>
          <w:szCs w:val="24"/>
        </w:rPr>
      </w:pPr>
    </w:p>
    <w:p w14:paraId="226C8669" w14:textId="6E30AE6C" w:rsidR="00882000" w:rsidRPr="00882000" w:rsidRDefault="00882000" w:rsidP="00882000">
      <w:pPr>
        <w:spacing w:line="360" w:lineRule="auto"/>
        <w:rPr>
          <w:sz w:val="24"/>
          <w:szCs w:val="24"/>
        </w:rPr>
      </w:pPr>
      <w:r w:rsidRPr="00882000">
        <w:rPr>
          <w:sz w:val="24"/>
          <w:szCs w:val="24"/>
        </w:rPr>
        <w:t xml:space="preserve">Wright, </w:t>
      </w:r>
      <w:proofErr w:type="gramStart"/>
      <w:r w:rsidRPr="00882000">
        <w:rPr>
          <w:sz w:val="24"/>
          <w:szCs w:val="24"/>
        </w:rPr>
        <w:t>A.M.</w:t>
      </w:r>
      <w:proofErr w:type="gramEnd"/>
      <w:r w:rsidRPr="00882000">
        <w:rPr>
          <w:sz w:val="24"/>
          <w:szCs w:val="24"/>
        </w:rPr>
        <w:t xml:space="preserve"> and Holliday, R.E. (2007) ‘Enhancing the recall of young, young-old and old-old adults with cognitive interviews’, Applied cognitive psychology, 21(1), pp. 19–43. Available at: </w:t>
      </w:r>
      <w:hyperlink r:id="rId55" w:history="1">
        <w:r w:rsidR="00831E60" w:rsidRPr="00821B04">
          <w:rPr>
            <w:rStyle w:val="Hyperlink"/>
            <w:sz w:val="24"/>
            <w:szCs w:val="24"/>
          </w:rPr>
          <w:t>https://doi.org/10.1002/acp.1260</w:t>
        </w:r>
      </w:hyperlink>
      <w:r w:rsidRPr="00882000">
        <w:rPr>
          <w:sz w:val="24"/>
          <w:szCs w:val="24"/>
        </w:rPr>
        <w:t>.</w:t>
      </w:r>
      <w:r w:rsidR="00831E60">
        <w:rPr>
          <w:sz w:val="24"/>
          <w:szCs w:val="24"/>
        </w:rPr>
        <w:t xml:space="preserve"> </w:t>
      </w:r>
      <w:r w:rsidRPr="00882000">
        <w:rPr>
          <w:sz w:val="24"/>
          <w:szCs w:val="24"/>
        </w:rPr>
        <w:t>(Accessed: 10 May 2024).</w:t>
      </w:r>
    </w:p>
    <w:p w14:paraId="5C1E6577" w14:textId="77777777" w:rsidR="00882000" w:rsidRPr="00882000" w:rsidRDefault="00882000" w:rsidP="00882000">
      <w:pPr>
        <w:spacing w:line="360" w:lineRule="auto"/>
        <w:rPr>
          <w:sz w:val="24"/>
          <w:szCs w:val="24"/>
        </w:rPr>
      </w:pPr>
    </w:p>
    <w:p w14:paraId="00E2B9C4" w14:textId="77777777" w:rsidR="00882000" w:rsidRPr="00882000" w:rsidRDefault="00882000" w:rsidP="00882000">
      <w:pPr>
        <w:spacing w:line="360" w:lineRule="auto"/>
        <w:rPr>
          <w:sz w:val="24"/>
          <w:szCs w:val="24"/>
        </w:rPr>
      </w:pPr>
      <w:r w:rsidRPr="00882000">
        <w:rPr>
          <w:sz w:val="24"/>
          <w:szCs w:val="24"/>
        </w:rPr>
        <w:lastRenderedPageBreak/>
        <w:t xml:space="preserve">   </w:t>
      </w:r>
    </w:p>
    <w:p w14:paraId="14FD37F2" w14:textId="77777777" w:rsidR="00882000" w:rsidRPr="00882000" w:rsidRDefault="00882000" w:rsidP="00882000">
      <w:pPr>
        <w:spacing w:line="360" w:lineRule="auto"/>
        <w:rPr>
          <w:sz w:val="24"/>
          <w:szCs w:val="24"/>
        </w:rPr>
      </w:pPr>
      <w:r w:rsidRPr="00882000">
        <w:rPr>
          <w:sz w:val="24"/>
          <w:szCs w:val="24"/>
        </w:rPr>
        <w:t xml:space="preserve">    </w:t>
      </w:r>
    </w:p>
    <w:p w14:paraId="51580B0B" w14:textId="77777777" w:rsidR="00882000" w:rsidRPr="00882000" w:rsidRDefault="00882000" w:rsidP="00882000">
      <w:pPr>
        <w:spacing w:line="360" w:lineRule="auto"/>
        <w:rPr>
          <w:sz w:val="24"/>
          <w:szCs w:val="24"/>
        </w:rPr>
      </w:pPr>
      <w:r w:rsidRPr="00882000">
        <w:rPr>
          <w:sz w:val="24"/>
          <w:szCs w:val="24"/>
        </w:rPr>
        <w:t xml:space="preserve">     </w:t>
      </w:r>
    </w:p>
    <w:p w14:paraId="39AC78F4" w14:textId="77777777" w:rsidR="00882000" w:rsidRPr="00882000" w:rsidRDefault="00882000" w:rsidP="00882000">
      <w:pPr>
        <w:spacing w:line="360" w:lineRule="auto"/>
        <w:rPr>
          <w:sz w:val="24"/>
          <w:szCs w:val="24"/>
        </w:rPr>
      </w:pPr>
    </w:p>
    <w:p w14:paraId="453230FC" w14:textId="161C6255" w:rsidR="00882000" w:rsidRPr="00882000" w:rsidRDefault="00882000" w:rsidP="00882000">
      <w:pPr>
        <w:spacing w:line="360" w:lineRule="auto"/>
        <w:rPr>
          <w:sz w:val="24"/>
          <w:szCs w:val="24"/>
        </w:rPr>
      </w:pPr>
      <w:r w:rsidRPr="00882000">
        <w:rPr>
          <w:sz w:val="24"/>
          <w:szCs w:val="24"/>
        </w:rPr>
        <w:t xml:space="preserve"> </w:t>
      </w:r>
    </w:p>
    <w:p w14:paraId="2077FBCF" w14:textId="318E0E23" w:rsidR="00882000" w:rsidRPr="00882000" w:rsidRDefault="00882000" w:rsidP="00882000">
      <w:pPr>
        <w:spacing w:line="360" w:lineRule="auto"/>
        <w:rPr>
          <w:sz w:val="24"/>
          <w:szCs w:val="24"/>
        </w:rPr>
      </w:pPr>
      <w:r w:rsidRPr="00882000">
        <w:rPr>
          <w:sz w:val="24"/>
          <w:szCs w:val="24"/>
        </w:rPr>
        <w:t xml:space="preserve">   </w:t>
      </w:r>
    </w:p>
    <w:sectPr w:rsidR="00882000" w:rsidRPr="00882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000"/>
    <w:rsid w:val="00831E60"/>
    <w:rsid w:val="00882000"/>
    <w:rsid w:val="0094511C"/>
    <w:rsid w:val="00A914D3"/>
    <w:rsid w:val="00FD1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CFABF"/>
  <w15:chartTrackingRefBased/>
  <w15:docId w15:val="{21585B38-1A5F-4581-BC40-5E73BEA15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000"/>
    <w:rPr>
      <w:color w:val="0563C1" w:themeColor="hyperlink"/>
      <w:u w:val="single"/>
    </w:rPr>
  </w:style>
  <w:style w:type="character" w:styleId="UnresolvedMention">
    <w:name w:val="Unresolved Mention"/>
    <w:basedOn w:val="DefaultParagraphFont"/>
    <w:uiPriority w:val="99"/>
    <w:semiHidden/>
    <w:unhideWhenUsed/>
    <w:rsid w:val="008820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support-forces/practices/offender-management-domestic-abuse" TargetMode="External"/><Relationship Id="rId18" Type="http://schemas.openxmlformats.org/officeDocument/2006/relationships/hyperlink" Target="https://doi-org.ezproxy.uwtsd.ac.uk/10.1080/10683160802203963" TargetMode="External"/><Relationship Id="rId26" Type="http://schemas.openxmlformats.org/officeDocument/2006/relationships/hyperlink" Target="https://search.ebscohost.com/login.aspx?direct=true&amp;AuthType=shib&amp;db=edssjs&amp;AN=edssjs.7042E556&amp;site=eds-live&amp;scope=site&amp;custid=s7405957" TargetMode="External"/><Relationship Id="rId39" Type="http://schemas.openxmlformats.org/officeDocument/2006/relationships/hyperlink" Target="https://nationalcrimeagency.gov.uk/who-we-are/publications/359-nca-intelligence-assessment-county-lines-gangs-and-safeguarding-2015/file" TargetMode="External"/><Relationship Id="rId21" Type="http://schemas.openxmlformats.org/officeDocument/2006/relationships/hyperlink" Target="https://doi.org/10.2307/1422492" TargetMode="External"/><Relationship Id="rId34" Type="http://schemas.openxmlformats.org/officeDocument/2006/relationships/hyperlink" Target="https://search.ebscohost.com/login.aspx?direct=true&amp;AuthType=shib&amp;db=cat04924a&amp;AN=npl.E374&amp;site=eds-live&amp;scope=site" TargetMode="External"/><Relationship Id="rId42" Type="http://schemas.openxmlformats.org/officeDocument/2006/relationships/hyperlink" Target="https://www.polfed.org/news/latest-news/2024/code-of-ethics-must-be-part-of-statutory-guidance/" TargetMode="External"/><Relationship Id="rId47" Type="http://schemas.openxmlformats.org/officeDocument/2006/relationships/hyperlink" Target="https://assets.publishing.service.gov.uk/media/5e5e7f47e90e077e3385cb44/Safeguarding_children_at_risk_from_criminal_exploitation_review.pdf" TargetMode="External"/><Relationship Id="rId50" Type="http://schemas.openxmlformats.org/officeDocument/2006/relationships/hyperlink" Target="https://www.legislation.gov.uk/ukpga/2021/17/part/1/enacted" TargetMode="External"/><Relationship Id="rId55" Type="http://schemas.openxmlformats.org/officeDocument/2006/relationships/hyperlink" Target="https://doi.org/10.1002/acp.1260" TargetMode="External"/><Relationship Id="rId7" Type="http://schemas.openxmlformats.org/officeDocument/2006/relationships/hyperlink" Target="https://www.bmgresearch.co.uk//wp-content/uploads/2019/01/1578-HMICFRS-Public-Perceptions-of-Policing-2018_FINAL.pdf" TargetMode="External"/><Relationship Id="rId12" Type="http://schemas.openxmlformats.org/officeDocument/2006/relationships/hyperlink" Target="https://www.college.police.uk/ethics/code-of-ethics/principles" TargetMode="External"/><Relationship Id="rId17" Type="http://schemas.openxmlformats.org/officeDocument/2006/relationships/hyperlink" Target="https://search.ebscohost.com/login.aspx?direct=true&amp;AuthType=shib&amp;db=pbh&amp;AN=41136769&amp;site=eds-live&amp;scope=site" TargetMode="External"/><Relationship Id="rId25" Type="http://schemas.openxmlformats.org/officeDocument/2006/relationships/hyperlink" Target="https://doi.org/10.2307/j.ctv114c782" TargetMode="External"/><Relationship Id="rId33" Type="http://schemas.openxmlformats.org/officeDocument/2006/relationships/hyperlink" Target="https://www.aru.ac.uk/international-policing-and-public-protection-research-institute/research/national-mappa-research" TargetMode="External"/><Relationship Id="rId38" Type="http://schemas.openxmlformats.org/officeDocument/2006/relationships/hyperlink" Target="https://library.college.police.uk/docs/NCA/County-Lines-Gang-Violence-Exploitation-Drug-Supply-2017.pdf" TargetMode="External"/><Relationship Id="rId46" Type="http://schemas.openxmlformats.org/officeDocument/2006/relationships/hyperlink" Target="https://www.oscb.org.uk/wp-content/uploads/2019/04/Catch22-Running-The-Risks.pdf" TargetMode="External"/><Relationship Id="rId2" Type="http://schemas.openxmlformats.org/officeDocument/2006/relationships/settings" Target="settings.xml"/><Relationship Id="rId16" Type="http://schemas.openxmlformats.org/officeDocument/2006/relationships/hyperlink" Target="https://doi.org/10.1177/1473225413505382" TargetMode="External"/><Relationship Id="rId20" Type="http://schemas.openxmlformats.org/officeDocument/2006/relationships/hyperlink" Target="https://search.ebscohost.com/login.aspx?direct=true&amp;AuthType=shib&amp;db=cat04924a&amp;AN=npl.C24882&amp;site=eds-live&amp;scope=site" TargetMode="External"/><Relationship Id="rId29" Type="http://schemas.openxmlformats.org/officeDocument/2006/relationships/hyperlink" Target="https://www.eif.org.uk/files/pdf/preventing-gang-and-youth-violence-rapid-review.pdf" TargetMode="External"/><Relationship Id="rId41" Type="http://schemas.openxmlformats.org/officeDocument/2006/relationships/hyperlink" Target="https://www.ons.gov.uk/peoplepopulationandcommunity/crimeandjustice/bulletins/domesticabuseinenglandandwalesoverview/november2023" TargetMode="External"/><Relationship Id="rId54" Type="http://schemas.openxmlformats.org/officeDocument/2006/relationships/hyperlink" Target="https://doi-org.ezproxy.uwtsd.ac.uk/10.1177/0264550512438254" TargetMode="External"/><Relationship Id="rId1" Type="http://schemas.openxmlformats.org/officeDocument/2006/relationships/styles" Target="styles.xml"/><Relationship Id="rId6" Type="http://schemas.openxmlformats.org/officeDocument/2006/relationships/hyperlink" Target="https://www.proquest.com/scholarly-journals/accountability-aftermath-police-related-deaths-us/docview/2691998411/se-2?accountid=130472" TargetMode="External"/><Relationship Id="rId11" Type="http://schemas.openxmlformats.org/officeDocument/2006/relationships/hyperlink" Target="https://www.college.police.uk/app/major-investigation-and-public-protection/domestic-abuse/context-and-dynamics-domestic-abuse" TargetMode="External"/><Relationship Id="rId24" Type="http://schemas.openxmlformats.org/officeDocument/2006/relationships/hyperlink" Target="https://reducingtherisk.org.uk/wp-content/uploads/2021/09/Offender_profile_Home_Office.pdf" TargetMode="External"/><Relationship Id="rId32" Type="http://schemas.openxmlformats.org/officeDocument/2006/relationships/hyperlink" Target="https://www.researchgate.net/publication/13705723_Police_Officers'_Perceptions_of_Eyewitness_Performance_in_Forensic_Investigations" TargetMode="External"/><Relationship Id="rId37" Type="http://schemas.openxmlformats.org/officeDocument/2006/relationships/hyperlink" Target="https://search.ebscohost.com/login.aspx?direct=true&amp;AuthType=shib&amp;db=cat04924a&amp;AN=npl.C46539&amp;site=eds-live&amp;scope=site" TargetMode="External"/><Relationship Id="rId40" Type="http://schemas.openxmlformats.org/officeDocument/2006/relationships/hyperlink" Target="https://www.ethnicity-facts-figures.service.gov.uk/crime-justice-and-the-law/policing/confidence-in-the-local-police/3.1/" TargetMode="External"/><Relationship Id="rId45" Type="http://schemas.openxmlformats.org/officeDocument/2006/relationships/hyperlink" Target="https://doi.org/10.1007/s12117-019-09368-5" TargetMode="External"/><Relationship Id="rId53" Type="http://schemas.openxmlformats.org/officeDocument/2006/relationships/hyperlink" Target="https://doiorg.ezproxy.uwtsd.ac.uk/10.1080/10439463.2016.1262365" TargetMode="External"/><Relationship Id="rId5" Type="http://schemas.openxmlformats.org/officeDocument/2006/relationships/hyperlink" Target="https://doi.org/10.1002/jcop.22767" TargetMode="External"/><Relationship Id="rId15" Type="http://schemas.openxmlformats.org/officeDocument/2006/relationships/hyperlink" Target="https://www.college.police.uk/app/major-investigation-and-public-protection/investigating-child-abuse-and-safeguarding-children/police-response-investigating-child-abuse/risk-and-associated-investigations?highlight=%22county%20lines%22%3Fs%3D%5C%22county%20lines%5C%22" TargetMode="External"/><Relationship Id="rId23" Type="http://schemas.openxmlformats.org/officeDocument/2006/relationships/hyperlink" Target="https://www.london.gov.uk/sites/default/files/croydon_drive_final_evaluation_report.pdf" TargetMode="External"/><Relationship Id="rId28" Type="http://schemas.openxmlformats.org/officeDocument/2006/relationships/hyperlink" Target="https://assets.publishing.service.gov.uk/media/5acb21d140f0b64fed0afd55/serious-violence-strategy.pdf" TargetMode="External"/><Relationship Id="rId36" Type="http://schemas.openxmlformats.org/officeDocument/2006/relationships/hyperlink" Target="https://childhub.org/sites/default/files/library/attachments/1224_achieving-best-evidence-criminal-proceedings_original.pdf" TargetMode="External"/><Relationship Id="rId49" Type="http://schemas.openxmlformats.org/officeDocument/2006/relationships/hyperlink" Target="https://www.legislation.gov.uk/ukpga/2003/44/section/325" TargetMode="External"/><Relationship Id="rId57" Type="http://schemas.openxmlformats.org/officeDocument/2006/relationships/theme" Target="theme/theme1.xml"/><Relationship Id="rId10" Type="http://schemas.openxmlformats.org/officeDocument/2006/relationships/hyperlink" Target="https://www.college.police.uk/article/code-of-ethics" TargetMode="External"/><Relationship Id="rId19" Type="http://schemas.openxmlformats.org/officeDocument/2006/relationships/hyperlink" Target="https://doi.org/10.1177/1473225420902848" TargetMode="External"/><Relationship Id="rId31" Type="http://schemas.openxmlformats.org/officeDocument/2006/relationships/hyperlink" Target="https://www.polfed.org/dyfedpowys/news/2024/revised-code-of-ethics-will-help-restore-public-confidence-says-fed-chair/" TargetMode="External"/><Relationship Id="rId44" Type="http://schemas.openxmlformats.org/officeDocument/2006/relationships/hyperlink" Target="https://doi.org/10.1177/1748895820914380" TargetMode="External"/><Relationship Id="rId52" Type="http://schemas.openxmlformats.org/officeDocument/2006/relationships/hyperlink" Target="https://doi.org/10.1177/0004865815620705" TargetMode="External"/><Relationship Id="rId4" Type="http://schemas.openxmlformats.org/officeDocument/2006/relationships/hyperlink" Target="https://www.childrenssociety.org.uk/sites/default/files/2020-10/no-place-at-home.pdf" TargetMode="External"/><Relationship Id="rId9" Type="http://schemas.openxmlformats.org/officeDocument/2006/relationships/hyperlink" Target="https://assets.publishing.service.gov.uk/government/uploads/system/uploads/attachment_data/file/341643/Code_of_Ethics_2014_Web_Accessible.pdf" TargetMode="External"/><Relationship Id="rId14" Type="http://schemas.openxmlformats.org/officeDocument/2006/relationships/hyperlink" Target="https://assets.production.copweb.aws.college.police.uk/s3fs-public/2022-01/Review-of-Code-of-Ethics-Scope.pdf" TargetMode="External"/><Relationship Id="rId22" Type="http://schemas.openxmlformats.org/officeDocument/2006/relationships/hyperlink" Target="https://doi.org/10.1037/0021-9010.70.2.401" TargetMode="External"/><Relationship Id="rId27" Type="http://schemas.openxmlformats.org/officeDocument/2006/relationships/hyperlink" Target="https://assets.publishing.service.gov.uk/media/5a7f970ced915d74e33f75dc/Ending_gang_violence_and_Exploitation_FINAL.pdf" TargetMode="External"/><Relationship Id="rId30" Type="http://schemas.openxmlformats.org/officeDocument/2006/relationships/hyperlink" Target="https://www.gov.uk/government/news/stalkers-and-domestic-abusers-to-be-targeted-as-millions-invested-in-new-intervention-projects" TargetMode="External"/><Relationship Id="rId35" Type="http://schemas.openxmlformats.org/officeDocument/2006/relationships/hyperlink" Target="https://cspl.blog.gov.uk/2024/03/21/a-new-code-of-ethics-for-policing/" TargetMode="External"/><Relationship Id="rId43" Type="http://schemas.openxmlformats.org/officeDocument/2006/relationships/hyperlink" Target="http://www.cardiff.ac.uk/people/view/38078-robinson-amanda" TargetMode="External"/><Relationship Id="rId48" Type="http://schemas.openxmlformats.org/officeDocument/2006/relationships/hyperlink" Target="https://drivepartnership.org.uk/about-us/the-drive-project/" TargetMode="External"/><Relationship Id="rId56" Type="http://schemas.openxmlformats.org/officeDocument/2006/relationships/fontTable" Target="fontTable.xml"/><Relationship Id="rId8" Type="http://schemas.openxmlformats.org/officeDocument/2006/relationships/hyperlink" Target="https://dera.ioe.ac.uk/id/eprint/32954/1/CCO-Gangs.pdf" TargetMode="External"/><Relationship Id="rId51" Type="http://schemas.openxmlformats.org/officeDocument/2006/relationships/hyperlink" Target="https://www.legislation.gov.uk/ukpga/2009/26/section/3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6891</Words>
  <Characters>39283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Tuck, Kelly</dc:creator>
  <cp:keywords/>
  <dc:description/>
  <cp:lastModifiedBy>Tuck, Kelly</cp:lastModifiedBy>
  <cp:revision>2</cp:revision>
  <dcterms:created xsi:type="dcterms:W3CDTF">2024-05-27T11:29:00Z</dcterms:created>
  <dcterms:modified xsi:type="dcterms:W3CDTF">2024-05-27T11:29:00Z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2024-05-27T11:25:46Z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f8c8ed5c-9ecd-4707-a42f-08762f994c05</vt:lpwstr>
  </property>
  <property fmtid="{D5CDD505-2E9C-101B-9397-08002B2CF9AE}" pid="8" name="MSIP_Label_f2acd28b-79a3-4a0f-b0ff-4b75658b1549_ContentBits">
    <vt:lpwstr>0</vt:lpwstr>
  </property>
</Properties>
</file>