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3D155816">
      <w:r w:rsidR="5ED084C8">
        <w:rPr/>
        <w:t xml:space="preserve">‘To what extent </w:t>
      </w:r>
      <w:r w:rsidR="2273F35B">
        <w:rPr/>
        <w:t>does the source provided [Option 2] inform the view, sprea</w:t>
      </w:r>
      <w:r w:rsidR="240FC3BC">
        <w:rPr/>
        <w:t xml:space="preserve">d, and attitude of early Christianity of and to women </w:t>
      </w:r>
      <w:r w:rsidR="5875BD09">
        <w:rPr/>
        <w:t xml:space="preserve">as </w:t>
      </w:r>
      <w:r w:rsidR="1C273F45">
        <w:rPr/>
        <w:t xml:space="preserve">compared to </w:t>
      </w:r>
      <w:r w:rsidR="291AAE69">
        <w:rPr/>
        <w:t>the First</w:t>
      </w:r>
      <w:r w:rsidR="09A85486">
        <w:rPr/>
        <w:t xml:space="preserve"> Epistle</w:t>
      </w:r>
      <w:r w:rsidR="291AAE69">
        <w:rPr/>
        <w:t xml:space="preserve"> </w:t>
      </w:r>
      <w:r w:rsidR="2141C51C">
        <w:rPr/>
        <w:t xml:space="preserve">to </w:t>
      </w:r>
      <w:r w:rsidR="2141C51C">
        <w:rPr/>
        <w:t>the C</w:t>
      </w:r>
      <w:r w:rsidR="2141C51C">
        <w:rPr/>
        <w:t>orinthians</w:t>
      </w:r>
      <w:r w:rsidR="240FC3BC">
        <w:rPr/>
        <w:t>?</w:t>
      </w:r>
      <w:r w:rsidR="240FC3BC">
        <w:rPr/>
        <w:t>’</w:t>
      </w:r>
    </w:p>
    <w:p w:rsidR="1F0B4ADB" w:rsidP="0E10B41B" w:rsidRDefault="1F0B4ADB" w14:paraId="373A2121" w14:textId="0A43798C">
      <w:pPr>
        <w:pStyle w:val="Normal"/>
      </w:pPr>
      <w:r w:rsidR="1F0B4ADB">
        <w:rPr/>
        <w:t>While both texts are key to the</w:t>
      </w:r>
      <w:r w:rsidR="0473BD95">
        <w:rPr/>
        <w:t xml:space="preserve"> </w:t>
      </w:r>
      <w:r w:rsidR="72485EAC">
        <w:rPr/>
        <w:t>development of Christianity as regards women</w:t>
      </w:r>
      <w:r w:rsidR="6DC162A1">
        <w:rPr/>
        <w:t xml:space="preserve"> and its patriarchal tendencies,</w:t>
      </w:r>
      <w:r w:rsidR="72485EAC">
        <w:rPr/>
        <w:t xml:space="preserve"> </w:t>
      </w:r>
      <w:r w:rsidR="64C94750">
        <w:rPr/>
        <w:t>this essay p</w:t>
      </w:r>
      <w:r w:rsidR="4C6B8EA6">
        <w:rPr/>
        <w:t>roposes</w:t>
      </w:r>
      <w:r w:rsidR="64C94750">
        <w:rPr/>
        <w:t xml:space="preserve"> that</w:t>
      </w:r>
      <w:r w:rsidR="1D07961E">
        <w:rPr/>
        <w:t xml:space="preserve"> the source provided</w:t>
      </w:r>
      <w:r w:rsidR="0B90FB4D">
        <w:rPr/>
        <w:t xml:space="preserve"> (Genesis 2:15-3.7) </w:t>
      </w:r>
      <w:r w:rsidR="3E6D9249">
        <w:rPr/>
        <w:t xml:space="preserve">more greatly shaped early Christianity’s conceptual and philosophical attitude towards women, </w:t>
      </w:r>
      <w:r w:rsidR="3E6D9249">
        <w:rPr/>
        <w:t>wher</w:t>
      </w:r>
      <w:r w:rsidR="3E6D9249">
        <w:rPr/>
        <w:t>eas</w:t>
      </w:r>
      <w:r w:rsidR="3E6D9249">
        <w:rPr/>
        <w:t xml:space="preserve"> the</w:t>
      </w:r>
      <w:r w:rsidR="3E6D9249">
        <w:rPr/>
        <w:t xml:space="preserve"> First Epistle to the Co</w:t>
      </w:r>
      <w:r w:rsidR="6A62E670">
        <w:rPr/>
        <w:t xml:space="preserve">rinthians had greater bearing on the practical treatment of women by Christian individuals and communities in the period. </w:t>
      </w:r>
    </w:p>
    <w:p w:rsidR="3550C648" w:rsidP="0E10B41B" w:rsidRDefault="3550C648" w14:paraId="298BD884" w14:textId="09206E09">
      <w:pPr>
        <w:pStyle w:val="Normal"/>
        <w:bidi w:val="0"/>
        <w:spacing w:before="0" w:beforeAutospacing="off" w:after="160" w:afterAutospacing="off" w:line="259" w:lineRule="auto"/>
        <w:ind w:left="0" w:right="0"/>
        <w:jc w:val="left"/>
      </w:pPr>
      <w:r w:rsidR="3550C648">
        <w:rPr/>
        <w:t xml:space="preserve">The most </w:t>
      </w:r>
      <w:r w:rsidR="3550C648">
        <w:rPr/>
        <w:t>immediately</w:t>
      </w:r>
      <w:r w:rsidR="3550C648">
        <w:rPr/>
        <w:t xml:space="preserve"> obvious grounds for this conclusion </w:t>
      </w:r>
      <w:bookmarkStart w:name="_Int_FZmrgu6R" w:id="1128081500"/>
      <w:r w:rsidR="3550C648">
        <w:rPr/>
        <w:t>are</w:t>
      </w:r>
      <w:bookmarkEnd w:id="1128081500"/>
      <w:r w:rsidR="3550C648">
        <w:rPr/>
        <w:t xml:space="preserve"> found by </w:t>
      </w:r>
      <w:r w:rsidR="517CB2E9">
        <w:rPr/>
        <w:t xml:space="preserve">examination and comparison </w:t>
      </w:r>
      <w:r w:rsidR="3550C648">
        <w:rPr/>
        <w:t xml:space="preserve">of the two sources – namely, their nature, provenance, and purpose. </w:t>
      </w:r>
      <w:r w:rsidR="429B728D">
        <w:rPr/>
        <w:t xml:space="preserve">The Book of Genesis, of which the source provided is an extract thereof, </w:t>
      </w:r>
      <w:r w:rsidR="48423B5A">
        <w:rPr/>
        <w:t xml:space="preserve">is </w:t>
      </w:r>
      <w:r w:rsidR="232538EB">
        <w:rPr/>
        <w:t xml:space="preserve">widely </w:t>
      </w:r>
      <w:bookmarkStart w:name="_Int_vlaKhuJK" w:id="1583897867"/>
      <w:r w:rsidR="48423B5A">
        <w:rPr/>
        <w:t>believed</w:t>
      </w:r>
      <w:bookmarkEnd w:id="1583897867"/>
      <w:r w:rsidR="48423B5A">
        <w:rPr/>
        <w:t xml:space="preserve"> to have been compiled</w:t>
      </w:r>
      <w:r w:rsidR="15273C8E">
        <w:rPr/>
        <w:t xml:space="preserve"> from pre-existing beliefs</w:t>
      </w:r>
      <w:r w:rsidR="48423B5A">
        <w:rPr/>
        <w:t xml:space="preserve"> in either the </w:t>
      </w:r>
      <w:r w:rsidR="33328B24">
        <w:rPr/>
        <w:t>sixth or fifth century BCE</w:t>
      </w:r>
      <w:r w:rsidR="1E4B2895">
        <w:rPr/>
        <w:t xml:space="preserve"> as part of a broader effort to maintain Jewish cultural distinctiveness and identity during a period of sustained foreign rule</w:t>
      </w:r>
      <w:r w:rsidR="4D658B5B">
        <w:rPr/>
        <w:t xml:space="preserve"> – evidenced in part by the shift in reference to God as “Elohim”</w:t>
      </w:r>
      <w:r w:rsidRPr="0E10B41B">
        <w:rPr>
          <w:rStyle w:val="FootnoteReference"/>
        </w:rPr>
        <w:footnoteReference w:id="6024"/>
      </w:r>
      <w:r w:rsidR="077300C5">
        <w:rPr/>
        <w:t xml:space="preserve"> (a plural form of the word “Eloah”, or God</w:t>
      </w:r>
      <w:r w:rsidR="4BFA4A38">
        <w:rPr/>
        <w:t xml:space="preserve">) </w:t>
      </w:r>
      <w:r w:rsidR="6D06267E">
        <w:rPr/>
        <w:t xml:space="preserve">in Genesis 1 </w:t>
      </w:r>
      <w:r w:rsidR="4BFA4A38">
        <w:rPr/>
        <w:t>to “Yahweh Elohim”</w:t>
      </w:r>
      <w:r w:rsidRPr="0E10B41B">
        <w:rPr>
          <w:rStyle w:val="FootnoteReference"/>
        </w:rPr>
        <w:footnoteReference w:id="15755"/>
      </w:r>
      <w:r w:rsidR="204DE2D5">
        <w:rPr/>
        <w:t>, or “the Lord God”</w:t>
      </w:r>
      <w:r w:rsidR="555728FE">
        <w:rPr/>
        <w:t xml:space="preserve"> in Genesis 2</w:t>
      </w:r>
      <w:r w:rsidR="204DE2D5">
        <w:rPr/>
        <w:t xml:space="preserve">. </w:t>
      </w:r>
      <w:r w:rsidR="77FF874B">
        <w:rPr/>
        <w:t xml:space="preserve">Genesis 2:15-3.7 specifically is the second of two </w:t>
      </w:r>
      <w:r w:rsidR="6C81F45C">
        <w:rPr/>
        <w:t xml:space="preserve">creation myths within the Book, concerning itself with the origins of </w:t>
      </w:r>
      <w:r w:rsidR="54F132F6">
        <w:rPr/>
        <w:t xml:space="preserve">humanity and an explanation of the current state of </w:t>
      </w:r>
      <w:r w:rsidR="3350AAC3">
        <w:rPr/>
        <w:t xml:space="preserve">humanity </w:t>
      </w:r>
      <w:r w:rsidR="54F132F6">
        <w:rPr/>
        <w:t>(</w:t>
      </w:r>
      <w:bookmarkStart w:name="_Int_UDWrKO4Y" w:id="1466411155"/>
      <w:r w:rsidR="759EC05D">
        <w:rPr/>
        <w:t>e.g.,</w:t>
      </w:r>
      <w:bookmarkEnd w:id="1466411155"/>
      <w:r w:rsidR="759EC05D">
        <w:rPr/>
        <w:t xml:space="preserve"> </w:t>
      </w:r>
      <w:r w:rsidR="54F132F6">
        <w:rPr/>
        <w:t>fallen)</w:t>
      </w:r>
      <w:r w:rsidR="2DFE1812">
        <w:rPr/>
        <w:t xml:space="preserve"> despite </w:t>
      </w:r>
      <w:r w:rsidR="2F36FD83">
        <w:rPr/>
        <w:t>being created by God – which itself can be considered a stand-in for an explanation of th</w:t>
      </w:r>
      <w:r w:rsidR="727291B8">
        <w:rPr/>
        <w:t xml:space="preserve">e state of Israel (under occupation by </w:t>
      </w:r>
      <w:r w:rsidR="1801AE34">
        <w:rPr/>
        <w:t>foreign empires)</w:t>
      </w:r>
      <w:r w:rsidR="727291B8">
        <w:rPr/>
        <w:t xml:space="preserve"> during the compilation of the Book. </w:t>
      </w:r>
    </w:p>
    <w:p w:rsidR="63F876DB" w:rsidP="0E10B41B" w:rsidRDefault="63F876DB" w14:paraId="70007889" w14:textId="78A6DB9D">
      <w:pPr>
        <w:pStyle w:val="Normal"/>
        <w:bidi w:val="0"/>
        <w:spacing w:before="0" w:beforeAutospacing="off" w:after="160" w:afterAutospacing="off" w:line="259" w:lineRule="auto"/>
        <w:ind w:left="0" w:right="0"/>
        <w:jc w:val="left"/>
      </w:pPr>
      <w:r w:rsidR="63F876DB">
        <w:rPr/>
        <w:t>As a creation myth, the extract fulfils two functions – first, to explain the creation and circumstances of its subject</w:t>
      </w:r>
      <w:r w:rsidR="5D91E077">
        <w:rPr/>
        <w:t xml:space="preserve">; second, to </w:t>
      </w:r>
      <w:r w:rsidR="60481614">
        <w:rPr/>
        <w:t xml:space="preserve">legitimise sociocultural norms at the time of writing or compilation through the implicit blessing of </w:t>
      </w:r>
      <w:r w:rsidR="55004F54">
        <w:rPr/>
        <w:t>a higher power</w:t>
      </w:r>
      <w:r w:rsidR="60481614">
        <w:rPr/>
        <w:t>.</w:t>
      </w:r>
      <w:r w:rsidR="0A32F224">
        <w:rPr/>
        <w:t xml:space="preserve"> The ‘moral’ (as it were) of Genesis 2:15-3:7 is clear</w:t>
      </w:r>
      <w:r w:rsidR="78641258">
        <w:rPr/>
        <w:t xml:space="preserve"> </w:t>
      </w:r>
      <w:r w:rsidR="471E9C79">
        <w:rPr/>
        <w:t xml:space="preserve">– </w:t>
      </w:r>
      <w:r w:rsidR="0A32F224">
        <w:rPr/>
        <w:t>ob</w:t>
      </w:r>
      <w:r w:rsidR="6964E215">
        <w:rPr/>
        <w:t xml:space="preserve">edience </w:t>
      </w:r>
      <w:r w:rsidR="2B5408FB">
        <w:rPr/>
        <w:t xml:space="preserve">to God </w:t>
      </w:r>
      <w:r w:rsidR="03ABD919">
        <w:rPr/>
        <w:t>is both natural and the most profitable course of action, while rebellion against him</w:t>
      </w:r>
      <w:r w:rsidR="3DA48D4E">
        <w:rPr/>
        <w:t xml:space="preserve"> (no matter how appealing in the moment)</w:t>
      </w:r>
      <w:r w:rsidR="03ABD919">
        <w:rPr/>
        <w:t xml:space="preserve"> is at once futile, unnatural, and </w:t>
      </w:r>
      <w:r w:rsidR="31B992CE">
        <w:rPr/>
        <w:t xml:space="preserve">sinful. </w:t>
      </w:r>
      <w:r w:rsidR="1AC6A177">
        <w:rPr/>
        <w:t>For as long as the man</w:t>
      </w:r>
      <w:r w:rsidR="7906CFBC">
        <w:rPr/>
        <w:t xml:space="preserve"> (Adam)</w:t>
      </w:r>
      <w:r w:rsidR="1AC6A177">
        <w:rPr/>
        <w:t xml:space="preserve"> and the woman</w:t>
      </w:r>
      <w:r w:rsidR="54F50C42">
        <w:rPr/>
        <w:t xml:space="preserve"> (Eve)</w:t>
      </w:r>
      <w:r w:rsidR="1AC6A177">
        <w:rPr/>
        <w:t xml:space="preserve"> do not eat the fruit of the tree of the knowledge of good and evil – and thereby acknowledge and obey the authority of </w:t>
      </w:r>
      <w:r w:rsidR="3B742EDE">
        <w:rPr/>
        <w:t>God, the patriarch of Eden and all of creation</w:t>
      </w:r>
      <w:r w:rsidR="1AC6A177">
        <w:rPr/>
        <w:t xml:space="preserve"> </w:t>
      </w:r>
      <w:bookmarkStart w:name="_Int_0kTfg9rK" w:id="766017812"/>
      <w:r w:rsidR="0F7EDAB7">
        <w:rPr/>
        <w:t>- they</w:t>
      </w:r>
      <w:bookmarkEnd w:id="766017812"/>
      <w:r w:rsidR="0F7EDAB7">
        <w:rPr/>
        <w:t xml:space="preserve"> are immortal, unaware of shame and</w:t>
      </w:r>
      <w:r w:rsidR="38480039">
        <w:rPr/>
        <w:t xml:space="preserve"> have their needs met by God, whether simply hungry (</w:t>
      </w:r>
      <w:r w:rsidR="1E7E0AFA">
        <w:rPr/>
        <w:t>the license to “eat freely of every tree in the garden”</w:t>
      </w:r>
      <w:r w:rsidRPr="0E10B41B">
        <w:rPr>
          <w:rStyle w:val="FootnoteReference"/>
        </w:rPr>
        <w:footnoteReference w:id="32401"/>
      </w:r>
      <w:r w:rsidR="5FD925C8">
        <w:rPr/>
        <w:t xml:space="preserve"> bar that of the tree of the knowledge of good and evil), or in need of </w:t>
      </w:r>
      <w:r w:rsidR="41E1CDFE">
        <w:rPr/>
        <w:t>companionship (God’s pledge to “make him a helper as his partner”</w:t>
      </w:r>
      <w:r w:rsidRPr="0E10B41B">
        <w:rPr>
          <w:rStyle w:val="FootnoteReference"/>
        </w:rPr>
        <w:footnoteReference w:id="19307"/>
      </w:r>
      <w:r w:rsidR="628F5B65">
        <w:rPr/>
        <w:t xml:space="preserve">), often without even a request. </w:t>
      </w:r>
    </w:p>
    <w:p w:rsidR="23EA7634" w:rsidP="0E10B41B" w:rsidRDefault="23EA7634" w14:paraId="3017D386" w14:textId="798D508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23EA7634">
        <w:rPr/>
        <w:t xml:space="preserve">This enshrines a patriarchal model of social relations as both the natural norm (predating even the </w:t>
      </w:r>
      <w:r w:rsidR="5F6F9D17">
        <w:rPr/>
        <w:t>concept of sin</w:t>
      </w:r>
      <w:bookmarkStart w:name="_Int_cwdpwEus" w:id="2202458"/>
      <w:r w:rsidR="74E075ED">
        <w:rPr/>
        <w:t>) and</w:t>
      </w:r>
      <w:bookmarkEnd w:id="2202458"/>
      <w:r w:rsidR="23EA7634">
        <w:rPr/>
        <w:t xml:space="preserve"> legitimises </w:t>
      </w:r>
      <w:r w:rsidR="613CE8F1">
        <w:rPr/>
        <w:t>the authority of</w:t>
      </w:r>
      <w:r w:rsidR="27355E90">
        <w:rPr/>
        <w:t xml:space="preserve"> </w:t>
      </w:r>
      <w:r w:rsidR="7A14067A">
        <w:rPr/>
        <w:t xml:space="preserve">patriarchs over women as a social norm via the implicit </w:t>
      </w:r>
      <w:r w:rsidR="00283CAE">
        <w:rPr/>
        <w:t xml:space="preserve">blessing of God. </w:t>
      </w:r>
      <w:r w:rsidR="4EC67D4C">
        <w:rPr/>
        <w:t xml:space="preserve">Crucially, even discounting the practice of many Christian translators of omitting </w:t>
      </w:r>
      <w:r w:rsidR="3A61EA8B">
        <w:rPr/>
        <w:t>the</w:t>
      </w:r>
      <w:r w:rsidR="4EC67D4C">
        <w:rPr/>
        <w:t xml:space="preserve"> </w:t>
      </w:r>
      <w:r w:rsidR="3A61EA8B">
        <w:rPr/>
        <w:t xml:space="preserve">man’s </w:t>
      </w:r>
      <w:r w:rsidR="4EC67D4C">
        <w:rPr/>
        <w:t xml:space="preserve">presence by </w:t>
      </w:r>
      <w:r w:rsidR="4FEF4A53">
        <w:rPr/>
        <w:t xml:space="preserve">the woman’s </w:t>
      </w:r>
      <w:r w:rsidR="4EC67D4C">
        <w:rPr/>
        <w:t xml:space="preserve">side while she conversed with the Serpent, </w:t>
      </w:r>
      <w:r w:rsidR="66573EB2">
        <w:rPr/>
        <w:t>th</w:t>
      </w:r>
      <w:r w:rsidR="4EC67D4C">
        <w:rPr/>
        <w:t>e</w:t>
      </w:r>
      <w:r w:rsidR="66573EB2">
        <w:rPr/>
        <w:t xml:space="preserve"> woman</w:t>
      </w:r>
      <w:r w:rsidR="5F10D4CF">
        <w:rPr/>
        <w:t xml:space="preserve">, of the two </w:t>
      </w:r>
      <w:r w:rsidR="5463978F">
        <w:rPr/>
        <w:t>original humans, has been framed throughout most of history as bearing greater fault than the man</w:t>
      </w:r>
      <w:r w:rsidR="58594255">
        <w:rPr/>
        <w:t xml:space="preserve"> – particularly in Christian interpretations. </w:t>
      </w:r>
      <w:r w:rsidR="34F22295">
        <w:rPr/>
        <w:t>T</w:t>
      </w:r>
      <w:r w:rsidR="2DCB4DC7">
        <w:rPr/>
        <w:t>h</w:t>
      </w:r>
      <w:r w:rsidR="4519E8FB">
        <w:rPr/>
        <w:t>e extract and the broader story of the Garden of Eden were traditionally de-emphasised by Jewish s</w:t>
      </w:r>
      <w:r w:rsidR="5EDAE5E0">
        <w:rPr/>
        <w:t>ources</w:t>
      </w:r>
      <w:r w:rsidR="4519E8FB">
        <w:rPr/>
        <w:t xml:space="preserve">, </w:t>
      </w:r>
      <w:r w:rsidR="690D744F">
        <w:rPr/>
        <w:t xml:space="preserve">receiving little attention from rabbinical scholarship </w:t>
      </w:r>
      <w:r w:rsidR="690D744F">
        <w:rPr/>
        <w:t>relative to</w:t>
      </w:r>
      <w:r w:rsidR="690D744F">
        <w:rPr/>
        <w:t xml:space="preserve"> the process of creation </w:t>
      </w:r>
      <w:bookmarkStart w:name="_Int_WKQ1P4b0" w:id="158950012"/>
      <w:r w:rsidR="690D744F">
        <w:rPr/>
        <w:t>detailed</w:t>
      </w:r>
      <w:bookmarkEnd w:id="158950012"/>
      <w:r w:rsidR="690D744F">
        <w:rPr/>
        <w:t xml:space="preserve"> in Genesis 1</w:t>
      </w:r>
      <w:r w:rsidR="471F2BFC">
        <w:rPr/>
        <w:t xml:space="preserve">. </w:t>
      </w:r>
    </w:p>
    <w:p w:rsidR="471F2BFC" w:rsidP="0E10B41B" w:rsidRDefault="471F2BFC" w14:paraId="2C50AD4B" w14:textId="3A905DA2">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471F2BFC">
        <w:rPr/>
        <w:t>However, i</w:t>
      </w:r>
      <w:r w:rsidR="292629B3">
        <w:rPr/>
        <w:t>t rapidly became key to early Christianity’s philosophical and conceptual understanding of women and their role in both society and the Christian faith via the doctrine of original sin</w:t>
      </w:r>
      <w:r w:rsidR="0296380A">
        <w:rPr/>
        <w:t>, first developed by Paul in his Epistle to the Romans</w:t>
      </w:r>
      <w:r w:rsidR="559FAFFC">
        <w:rPr/>
        <w:t xml:space="preserve"> (“</w:t>
      </w:r>
      <w:r w:rsidRPr="0E10B41B" w:rsidR="1444952E">
        <w:rPr>
          <w:rFonts w:ascii="Calibri" w:hAnsi="Calibri" w:eastAsia="Calibri" w:cs="Calibri"/>
          <w:noProof w:val="0"/>
          <w:sz w:val="22"/>
          <w:szCs w:val="22"/>
          <w:lang w:val="en-GB"/>
        </w:rPr>
        <w:t xml:space="preserve">Therefore, just as sin came into the world through one man, and death came through sin, and so death spread to all because all have sinned”) but formally coined as a term and formulated by Augustine of Hippo. </w:t>
      </w:r>
      <w:r w:rsidRPr="0E10B41B" w:rsidR="27752A13">
        <w:rPr>
          <w:rFonts w:ascii="Calibri" w:hAnsi="Calibri" w:eastAsia="Calibri" w:cs="Calibri"/>
          <w:noProof w:val="0"/>
          <w:sz w:val="22"/>
          <w:szCs w:val="22"/>
          <w:lang w:val="en-GB"/>
        </w:rPr>
        <w:t xml:space="preserve">This doctrine, teaching that through the first sin of eating the fruit of the tree of the knowledge of good and evil, </w:t>
      </w:r>
      <w:r w:rsidRPr="0E10B41B" w:rsidR="05CF5B14">
        <w:rPr>
          <w:rFonts w:ascii="Calibri" w:hAnsi="Calibri" w:eastAsia="Calibri" w:cs="Calibri"/>
          <w:noProof w:val="0"/>
          <w:sz w:val="22"/>
          <w:szCs w:val="22"/>
          <w:lang w:val="en-GB"/>
        </w:rPr>
        <w:t>sin was encoded into human nature as a sort of default setting and transmitted via reproduction: “</w:t>
      </w:r>
      <w:r w:rsidRPr="0E10B41B" w:rsidR="44744045">
        <w:rPr>
          <w:rFonts w:ascii="Calibri" w:hAnsi="Calibri" w:eastAsia="Calibri" w:cs="Calibri"/>
          <w:noProof w:val="0"/>
          <w:sz w:val="22"/>
          <w:szCs w:val="22"/>
          <w:lang w:val="en-GB"/>
        </w:rPr>
        <w:t xml:space="preserve">It is called sin because it was produced by </w:t>
      </w:r>
      <w:bookmarkStart w:name="_Int_C9pOhEdR" w:id="401483453"/>
      <w:r w:rsidRPr="0E10B41B" w:rsidR="635C7401">
        <w:rPr>
          <w:rFonts w:ascii="Calibri" w:hAnsi="Calibri" w:eastAsia="Calibri" w:cs="Calibri"/>
          <w:noProof w:val="0"/>
          <w:sz w:val="22"/>
          <w:szCs w:val="22"/>
          <w:lang w:val="en-GB"/>
        </w:rPr>
        <w:t>sin,</w:t>
      </w:r>
      <w:bookmarkEnd w:id="401483453"/>
      <w:r w:rsidRPr="0E10B41B" w:rsidR="44744045">
        <w:rPr>
          <w:rFonts w:ascii="Calibri" w:hAnsi="Calibri" w:eastAsia="Calibri" w:cs="Calibri"/>
          <w:noProof w:val="0"/>
          <w:sz w:val="22"/>
          <w:szCs w:val="22"/>
          <w:lang w:val="en-GB"/>
        </w:rPr>
        <w:t xml:space="preserve"> and it longs to commit sin. Its guilt is removed by rebirth; the conflict with it is left for our testing”</w:t>
      </w:r>
      <w:r w:rsidRPr="0E10B41B">
        <w:rPr>
          <w:rStyle w:val="FootnoteReference"/>
          <w:rFonts w:ascii="Calibri" w:hAnsi="Calibri" w:eastAsia="Calibri" w:cs="Calibri"/>
          <w:noProof w:val="0"/>
          <w:sz w:val="22"/>
          <w:szCs w:val="22"/>
          <w:lang w:val="en-GB"/>
        </w:rPr>
        <w:footnoteReference w:id="31341"/>
      </w:r>
      <w:r w:rsidRPr="0E10B41B" w:rsidR="4D7135CD">
        <w:rPr>
          <w:rFonts w:ascii="Calibri" w:hAnsi="Calibri" w:eastAsia="Calibri" w:cs="Calibri"/>
          <w:noProof w:val="0"/>
          <w:sz w:val="22"/>
          <w:szCs w:val="22"/>
          <w:lang w:val="en-GB"/>
        </w:rPr>
        <w:t>.</w:t>
      </w:r>
    </w:p>
    <w:p w:rsidR="4D7135CD" w:rsidP="0E10B41B" w:rsidRDefault="4D7135CD" w14:paraId="002B09F0" w14:textId="40F985EA">
      <w:pPr>
        <w:pStyle w:val="Normal"/>
        <w:bidi w:val="0"/>
        <w:jc w:val="left"/>
        <w:rPr>
          <w:rFonts w:ascii="Calibri" w:hAnsi="Calibri" w:eastAsia="Calibri" w:cs="Calibri"/>
          <w:b w:val="0"/>
          <w:bCs w:val="0"/>
          <w:noProof w:val="0"/>
          <w:sz w:val="22"/>
          <w:szCs w:val="22"/>
          <w:lang w:val="en"/>
        </w:rPr>
      </w:pPr>
      <w:r w:rsidRPr="0E10B41B" w:rsidR="4D7135CD">
        <w:rPr>
          <w:rFonts w:ascii="Calibri" w:hAnsi="Calibri" w:eastAsia="Calibri" w:cs="Calibri"/>
          <w:noProof w:val="0"/>
          <w:sz w:val="22"/>
          <w:szCs w:val="22"/>
          <w:lang w:val="en-GB"/>
        </w:rPr>
        <w:t xml:space="preserve"> While Augustine himself</w:t>
      </w:r>
      <w:r w:rsidRPr="0E10B41B" w:rsidR="2F98769A">
        <w:rPr>
          <w:rFonts w:ascii="Calibri" w:hAnsi="Calibri" w:eastAsia="Calibri" w:cs="Calibri"/>
          <w:noProof w:val="0"/>
          <w:sz w:val="22"/>
          <w:szCs w:val="22"/>
          <w:lang w:val="en-GB"/>
        </w:rPr>
        <w:t>, citing Job 14:4 (“Who can make him clean that is conceived of unclean seed? is it not thou who only art?”</w:t>
      </w:r>
      <w:r w:rsidRPr="0E10B41B">
        <w:rPr>
          <w:rStyle w:val="FootnoteReference"/>
          <w:rFonts w:ascii="Calibri" w:hAnsi="Calibri" w:eastAsia="Calibri" w:cs="Calibri"/>
          <w:noProof w:val="0"/>
          <w:sz w:val="22"/>
          <w:szCs w:val="22"/>
          <w:lang w:val="en-GB"/>
        </w:rPr>
        <w:footnoteReference w:id="17260"/>
      </w:r>
      <w:r w:rsidRPr="0E10B41B" w:rsidR="2F98769A">
        <w:rPr>
          <w:rFonts w:ascii="Calibri" w:hAnsi="Calibri" w:eastAsia="Calibri" w:cs="Calibri"/>
          <w:noProof w:val="0"/>
          <w:sz w:val="22"/>
          <w:szCs w:val="22"/>
          <w:lang w:val="en-GB"/>
        </w:rPr>
        <w:t xml:space="preserve">)  </w:t>
      </w:r>
      <w:r w:rsidRPr="0E10B41B" w:rsidR="61F46125">
        <w:rPr>
          <w:rFonts w:ascii="Calibri" w:hAnsi="Calibri" w:eastAsia="Calibri" w:cs="Calibri"/>
          <w:noProof w:val="0"/>
          <w:sz w:val="22"/>
          <w:szCs w:val="22"/>
          <w:lang w:val="en-GB"/>
        </w:rPr>
        <w:t>id</w:t>
      </w:r>
      <w:r w:rsidRPr="0E10B41B" w:rsidR="5EDBD335">
        <w:rPr>
          <w:rFonts w:ascii="Calibri" w:hAnsi="Calibri" w:eastAsia="Calibri" w:cs="Calibri"/>
          <w:noProof w:val="0"/>
          <w:sz w:val="22"/>
          <w:szCs w:val="22"/>
          <w:lang w:val="en-GB"/>
        </w:rPr>
        <w:t>entified Adam as the root of original sin (</w:t>
      </w:r>
      <w:r w:rsidRPr="0E10B41B" w:rsidR="171A2203">
        <w:rPr>
          <w:rFonts w:ascii="Calibri" w:hAnsi="Calibri" w:eastAsia="Calibri" w:cs="Calibri"/>
          <w:noProof w:val="0"/>
          <w:sz w:val="22"/>
          <w:szCs w:val="22"/>
          <w:lang w:val="en-GB"/>
        </w:rPr>
        <w:t>his soul being the first created by God</w:t>
      </w:r>
      <w:r w:rsidRPr="0E10B41B" w:rsidR="4146D3BE">
        <w:rPr>
          <w:rFonts w:ascii="Calibri" w:hAnsi="Calibri" w:eastAsia="Calibri" w:cs="Calibri"/>
          <w:noProof w:val="0"/>
          <w:sz w:val="22"/>
          <w:szCs w:val="22"/>
          <w:lang w:val="en-GB"/>
        </w:rPr>
        <w:t xml:space="preserve">, and his body the genetic template for all of </w:t>
      </w:r>
      <w:bookmarkStart w:name="_Int_dHJusroa" w:id="997951663"/>
      <w:r w:rsidRPr="0E10B41B" w:rsidR="4146D3BE">
        <w:rPr>
          <w:rFonts w:ascii="Calibri" w:hAnsi="Calibri" w:eastAsia="Calibri" w:cs="Calibri"/>
          <w:noProof w:val="0"/>
          <w:sz w:val="22"/>
          <w:szCs w:val="22"/>
          <w:lang w:val="en-GB"/>
        </w:rPr>
        <w:t>humankind as the first human</w:t>
      </w:r>
      <w:bookmarkEnd w:id="997951663"/>
      <w:r w:rsidRPr="0E10B41B" w:rsidR="4146D3BE">
        <w:rPr>
          <w:rFonts w:ascii="Calibri" w:hAnsi="Calibri" w:eastAsia="Calibri" w:cs="Calibri"/>
          <w:noProof w:val="0"/>
          <w:sz w:val="22"/>
          <w:szCs w:val="22"/>
          <w:lang w:val="en-GB"/>
        </w:rPr>
        <w:t xml:space="preserve">) and his seed as the </w:t>
      </w:r>
      <w:bookmarkStart w:name="_Int_DFpfZZCR" w:id="1300701482"/>
      <w:r w:rsidRPr="0E10B41B" w:rsidR="4146D3BE">
        <w:rPr>
          <w:rFonts w:ascii="Calibri" w:hAnsi="Calibri" w:eastAsia="Calibri" w:cs="Calibri"/>
          <w:noProof w:val="0"/>
          <w:sz w:val="22"/>
          <w:szCs w:val="22"/>
          <w:lang w:val="en-GB"/>
        </w:rPr>
        <w:t>principal</w:t>
      </w:r>
      <w:bookmarkEnd w:id="1300701482"/>
      <w:r w:rsidRPr="0E10B41B" w:rsidR="4146D3BE">
        <w:rPr>
          <w:rFonts w:ascii="Calibri" w:hAnsi="Calibri" w:eastAsia="Calibri" w:cs="Calibri"/>
          <w:noProof w:val="0"/>
          <w:sz w:val="22"/>
          <w:szCs w:val="22"/>
          <w:lang w:val="en-GB"/>
        </w:rPr>
        <w:t xml:space="preserve"> vector of th</w:t>
      </w:r>
      <w:r w:rsidRPr="0E10B41B" w:rsidR="3E0C6BFF">
        <w:rPr>
          <w:rFonts w:ascii="Calibri" w:hAnsi="Calibri" w:eastAsia="Calibri" w:cs="Calibri"/>
          <w:noProof w:val="0"/>
          <w:sz w:val="22"/>
          <w:szCs w:val="22"/>
          <w:lang w:val="en-GB"/>
        </w:rPr>
        <w:t>e</w:t>
      </w:r>
      <w:r w:rsidRPr="0E10B41B" w:rsidR="4146D3BE">
        <w:rPr>
          <w:rFonts w:ascii="Calibri" w:hAnsi="Calibri" w:eastAsia="Calibri" w:cs="Calibri"/>
          <w:noProof w:val="0"/>
          <w:sz w:val="22"/>
          <w:szCs w:val="22"/>
          <w:lang w:val="en-GB"/>
        </w:rPr>
        <w:t xml:space="preserve"> ‘contagion’</w:t>
      </w:r>
      <w:r w:rsidRPr="0E10B41B" w:rsidR="26157F2F">
        <w:rPr>
          <w:rFonts w:ascii="Calibri" w:hAnsi="Calibri" w:eastAsia="Calibri" w:cs="Calibri"/>
          <w:noProof w:val="0"/>
          <w:sz w:val="22"/>
          <w:szCs w:val="22"/>
          <w:lang w:val="en-GB"/>
        </w:rPr>
        <w:t xml:space="preserve"> of sin, misogynistic </w:t>
      </w:r>
      <w:r w:rsidRPr="0E10B41B" w:rsidR="3E909E21">
        <w:rPr>
          <w:rFonts w:ascii="Calibri" w:hAnsi="Calibri" w:eastAsia="Calibri" w:cs="Calibri"/>
          <w:noProof w:val="0"/>
          <w:sz w:val="22"/>
          <w:szCs w:val="22"/>
          <w:lang w:val="en-GB"/>
        </w:rPr>
        <w:t xml:space="preserve">elements </w:t>
      </w:r>
      <w:r w:rsidRPr="0E10B41B" w:rsidR="0D11EED3">
        <w:rPr>
          <w:rFonts w:ascii="Calibri" w:hAnsi="Calibri" w:eastAsia="Calibri" w:cs="Calibri"/>
          <w:noProof w:val="0"/>
          <w:sz w:val="22"/>
          <w:szCs w:val="22"/>
          <w:lang w:val="en-GB"/>
        </w:rPr>
        <w:t>were able to</w:t>
      </w:r>
      <w:r w:rsidRPr="0E10B41B" w:rsidR="7D358352">
        <w:rPr>
          <w:rFonts w:ascii="Calibri" w:hAnsi="Calibri" w:eastAsia="Calibri" w:cs="Calibri"/>
          <w:noProof w:val="0"/>
          <w:sz w:val="22"/>
          <w:szCs w:val="22"/>
          <w:lang w:val="en-GB"/>
        </w:rPr>
        <w:t xml:space="preserve"> </w:t>
      </w:r>
      <w:r w:rsidRPr="0E10B41B" w:rsidR="0D11EED3">
        <w:rPr>
          <w:rFonts w:ascii="Calibri" w:hAnsi="Calibri" w:eastAsia="Calibri" w:cs="Calibri"/>
          <w:noProof w:val="0"/>
          <w:sz w:val="22"/>
          <w:szCs w:val="22"/>
          <w:lang w:val="en-GB"/>
        </w:rPr>
        <w:t xml:space="preserve">reassign ultimate blame to Eve </w:t>
      </w:r>
      <w:bookmarkStart w:name="_Int_qFw7mEeg" w:id="1217740744"/>
      <w:r w:rsidRPr="0E10B41B" w:rsidR="0D11EED3">
        <w:rPr>
          <w:rFonts w:ascii="Calibri" w:hAnsi="Calibri" w:eastAsia="Calibri" w:cs="Calibri"/>
          <w:noProof w:val="0"/>
          <w:sz w:val="22"/>
          <w:szCs w:val="22"/>
          <w:lang w:val="en-GB"/>
        </w:rPr>
        <w:t>on the basis of</w:t>
      </w:r>
      <w:bookmarkEnd w:id="1217740744"/>
      <w:r w:rsidRPr="0E10B41B" w:rsidR="0D11EED3">
        <w:rPr>
          <w:rFonts w:ascii="Calibri" w:hAnsi="Calibri" w:eastAsia="Calibri" w:cs="Calibri"/>
          <w:noProof w:val="0"/>
          <w:sz w:val="22"/>
          <w:szCs w:val="22"/>
          <w:lang w:val="en-GB"/>
        </w:rPr>
        <w:t xml:space="preserve"> her being seen as having initiated contact with the serpent first, with Adam being persuaded into </w:t>
      </w:r>
      <w:r w:rsidRPr="0E10B41B" w:rsidR="7D8E8C6D">
        <w:rPr>
          <w:rFonts w:ascii="Calibri" w:hAnsi="Calibri" w:eastAsia="Calibri" w:cs="Calibri"/>
          <w:noProof w:val="0"/>
          <w:sz w:val="22"/>
          <w:szCs w:val="22"/>
          <w:lang w:val="en-GB"/>
        </w:rPr>
        <w:t>joining her afterwards</w:t>
      </w:r>
      <w:r w:rsidRPr="0E10B41B" w:rsidR="0D11EED3">
        <w:rPr>
          <w:rFonts w:ascii="Calibri" w:hAnsi="Calibri" w:eastAsia="Calibri" w:cs="Calibri"/>
          <w:noProof w:val="0"/>
          <w:sz w:val="22"/>
          <w:szCs w:val="22"/>
          <w:lang w:val="en-GB"/>
        </w:rPr>
        <w:t xml:space="preserve"> (itself an </w:t>
      </w:r>
      <w:r w:rsidRPr="0E10B41B" w:rsidR="0D11EED3">
        <w:rPr>
          <w:rFonts w:ascii="Calibri" w:hAnsi="Calibri" w:eastAsia="Calibri" w:cs="Calibri"/>
          <w:noProof w:val="0"/>
          <w:sz w:val="22"/>
          <w:szCs w:val="22"/>
          <w:lang w:val="en-GB"/>
        </w:rPr>
        <w:t>assum</w:t>
      </w:r>
      <w:r w:rsidRPr="0E10B41B" w:rsidR="125C3CFA">
        <w:rPr>
          <w:rFonts w:ascii="Calibri" w:hAnsi="Calibri" w:eastAsia="Calibri" w:cs="Calibri"/>
          <w:noProof w:val="0"/>
          <w:sz w:val="22"/>
          <w:szCs w:val="22"/>
          <w:lang w:val="en-GB"/>
        </w:rPr>
        <w:t xml:space="preserve">ption rooted largely in the aforementioned mistranslation). Accordingly, the net impact of the events detailed in the source provided on early Christianity </w:t>
      </w:r>
      <w:r w:rsidRPr="0E10B41B" w:rsidR="77AC282B">
        <w:rPr>
          <w:rFonts w:ascii="Calibri" w:hAnsi="Calibri" w:eastAsia="Calibri" w:cs="Calibri"/>
          <w:noProof w:val="0"/>
          <w:sz w:val="22"/>
          <w:szCs w:val="22"/>
          <w:lang w:val="en-GB"/>
        </w:rPr>
        <w:t>was to foster a philosophical and intellectual conception of women as, while</w:t>
      </w:r>
      <w:r w:rsidRPr="0E10B41B" w:rsidR="1DB73B85">
        <w:rPr>
          <w:rFonts w:ascii="Calibri" w:hAnsi="Calibri" w:eastAsia="Calibri" w:cs="Calibri"/>
          <w:noProof w:val="0"/>
          <w:sz w:val="22"/>
          <w:szCs w:val="22"/>
          <w:lang w:val="en-GB"/>
        </w:rPr>
        <w:t xml:space="preserve"> theoretically</w:t>
      </w:r>
      <w:r w:rsidRPr="0E10B41B" w:rsidR="77AC282B">
        <w:rPr>
          <w:rFonts w:ascii="Calibri" w:hAnsi="Calibri" w:eastAsia="Calibri" w:cs="Calibri"/>
          <w:noProof w:val="0"/>
          <w:sz w:val="22"/>
          <w:szCs w:val="22"/>
          <w:lang w:val="en-GB"/>
        </w:rPr>
        <w:t xml:space="preserve"> equally </w:t>
      </w:r>
      <w:r w:rsidRPr="0E10B41B" w:rsidR="6BCD93AD">
        <w:rPr>
          <w:rFonts w:ascii="Calibri" w:hAnsi="Calibri" w:eastAsia="Calibri" w:cs="Calibri"/>
          <w:noProof w:val="0"/>
          <w:sz w:val="22"/>
          <w:szCs w:val="22"/>
          <w:lang w:val="en-GB"/>
        </w:rPr>
        <w:t>damned</w:t>
      </w:r>
      <w:r w:rsidRPr="0E10B41B" w:rsidR="3F0BFD67">
        <w:rPr>
          <w:rFonts w:ascii="Calibri" w:hAnsi="Calibri" w:eastAsia="Calibri" w:cs="Calibri"/>
          <w:noProof w:val="0"/>
          <w:sz w:val="22"/>
          <w:szCs w:val="22"/>
          <w:lang w:val="en-GB"/>
        </w:rPr>
        <w:t xml:space="preserve"> and/or saved by original sin and Christ’s suffering on the Cross to men, a) bearing a greater responsibility for the existence of sin than men </w:t>
      </w:r>
      <w:r w:rsidRPr="0E10B41B" w:rsidR="26C5CE6C">
        <w:rPr>
          <w:rFonts w:ascii="Calibri" w:hAnsi="Calibri" w:eastAsia="Calibri" w:cs="Calibri"/>
          <w:noProof w:val="0"/>
          <w:sz w:val="22"/>
          <w:szCs w:val="22"/>
          <w:lang w:val="en-GB"/>
        </w:rPr>
        <w:t>on the grounds of the first woman, Eve, having been “tempted first” and b) inherently lesser</w:t>
      </w:r>
      <w:r w:rsidRPr="0E10B41B" w:rsidR="73ECE21C">
        <w:rPr>
          <w:rFonts w:ascii="Calibri" w:hAnsi="Calibri" w:eastAsia="Calibri" w:cs="Calibri"/>
          <w:noProof w:val="0"/>
          <w:sz w:val="22"/>
          <w:szCs w:val="22"/>
          <w:lang w:val="en-GB"/>
        </w:rPr>
        <w:t xml:space="preserve"> on the grounds of being created from Adam’s rib (rather than his side, as the original text had it)</w:t>
      </w:r>
      <w:r w:rsidRPr="0E10B41B" w:rsidR="28960475">
        <w:rPr>
          <w:rFonts w:ascii="Calibri" w:hAnsi="Calibri" w:eastAsia="Calibri" w:cs="Calibri"/>
          <w:noProof w:val="0"/>
          <w:sz w:val="22"/>
          <w:szCs w:val="22"/>
          <w:lang w:val="en-GB"/>
        </w:rPr>
        <w:t xml:space="preserve">. </w:t>
      </w:r>
    </w:p>
    <w:p w:rsidR="28960475" w:rsidP="0E10B41B" w:rsidRDefault="28960475" w14:paraId="4A5AD6E6" w14:textId="6CE4419E">
      <w:pPr>
        <w:pStyle w:val="Normal"/>
        <w:bidi w:val="0"/>
        <w:jc w:val="left"/>
        <w:rPr>
          <w:rFonts w:ascii="Calibri" w:hAnsi="Calibri" w:eastAsia="Calibri" w:cs="Calibri"/>
          <w:b w:val="0"/>
          <w:bCs w:val="0"/>
          <w:noProof w:val="0"/>
          <w:sz w:val="22"/>
          <w:szCs w:val="22"/>
          <w:lang w:val="en"/>
        </w:rPr>
      </w:pPr>
      <w:r w:rsidRPr="0E10B41B" w:rsidR="28960475">
        <w:rPr>
          <w:rFonts w:ascii="Calibri" w:hAnsi="Calibri" w:eastAsia="Calibri" w:cs="Calibri"/>
          <w:noProof w:val="0"/>
          <w:sz w:val="22"/>
          <w:szCs w:val="22"/>
          <w:lang w:val="en-GB"/>
        </w:rPr>
        <w:t>This,</w:t>
      </w:r>
      <w:r w:rsidRPr="0E10B41B" w:rsidR="2B4C3A12">
        <w:rPr>
          <w:rFonts w:ascii="Calibri" w:hAnsi="Calibri" w:eastAsia="Calibri" w:cs="Calibri"/>
          <w:noProof w:val="0"/>
          <w:sz w:val="22"/>
          <w:szCs w:val="22"/>
          <w:lang w:val="en-GB"/>
        </w:rPr>
        <w:t xml:space="preserve"> coupled with God’s punishment </w:t>
      </w:r>
      <w:r w:rsidRPr="0E10B41B" w:rsidR="07E8770E">
        <w:rPr>
          <w:rFonts w:ascii="Calibri" w:hAnsi="Calibri" w:eastAsia="Calibri" w:cs="Calibri"/>
          <w:noProof w:val="0"/>
          <w:sz w:val="22"/>
          <w:szCs w:val="22"/>
          <w:lang w:val="en-GB"/>
        </w:rPr>
        <w:t xml:space="preserve">of </w:t>
      </w:r>
      <w:r w:rsidRPr="0E10B41B" w:rsidR="2B4C3A12">
        <w:rPr>
          <w:rFonts w:ascii="Calibri" w:hAnsi="Calibri" w:eastAsia="Calibri" w:cs="Calibri"/>
          <w:noProof w:val="0"/>
          <w:sz w:val="22"/>
          <w:szCs w:val="22"/>
          <w:lang w:val="en-GB"/>
        </w:rPr>
        <w:t xml:space="preserve">Eve in </w:t>
      </w:r>
      <w:r w:rsidRPr="0E10B41B" w:rsidR="5DA8249D">
        <w:rPr>
          <w:rFonts w:ascii="Calibri" w:hAnsi="Calibri" w:eastAsia="Calibri" w:cs="Calibri"/>
          <w:noProof w:val="0"/>
          <w:sz w:val="22"/>
          <w:szCs w:val="22"/>
          <w:lang w:val="en-GB"/>
        </w:rPr>
        <w:t>Genesis 3:16 (“</w:t>
      </w:r>
      <w:r w:rsidRPr="0E10B41B" w:rsidR="5DA8249D">
        <w:rPr>
          <w:rFonts w:ascii="Calibri" w:hAnsi="Calibri" w:eastAsia="Calibri" w:cs="Calibri"/>
          <w:noProof w:val="0"/>
          <w:sz w:val="22"/>
          <w:szCs w:val="22"/>
          <w:lang w:val="en-GB"/>
        </w:rPr>
        <w:t>I will greatly multiply your pain in childbearing; in pain you shall bring forth children, yet your desire shall be for your husband, and he shall rule over you.”)</w:t>
      </w:r>
      <w:r w:rsidRPr="0E10B41B">
        <w:rPr>
          <w:rStyle w:val="FootnoteReference"/>
          <w:rFonts w:ascii="Calibri" w:hAnsi="Calibri" w:eastAsia="Calibri" w:cs="Calibri"/>
          <w:noProof w:val="0"/>
          <w:sz w:val="22"/>
          <w:szCs w:val="22"/>
          <w:lang w:val="en-GB"/>
        </w:rPr>
        <w:footnoteReference w:id="30897"/>
      </w:r>
      <w:r w:rsidRPr="0E10B41B" w:rsidR="7F3A9299">
        <w:rPr>
          <w:rFonts w:ascii="Calibri" w:hAnsi="Calibri" w:eastAsia="Calibri" w:cs="Calibri"/>
          <w:noProof w:val="0"/>
          <w:sz w:val="22"/>
          <w:szCs w:val="22"/>
          <w:lang w:val="en-GB"/>
        </w:rPr>
        <w:t>,</w:t>
      </w:r>
      <w:r w:rsidRPr="0E10B41B" w:rsidR="55C795A5">
        <w:rPr>
          <w:rFonts w:ascii="Calibri" w:hAnsi="Calibri" w:eastAsia="Calibri" w:cs="Calibri"/>
          <w:noProof w:val="0"/>
          <w:sz w:val="22"/>
          <w:szCs w:val="22"/>
          <w:lang w:val="en-GB"/>
        </w:rPr>
        <w:t xml:space="preserve"> intersected with pre-existing Jewish, Greek, and Roman patriarchal traditions to </w:t>
      </w:r>
      <w:r w:rsidRPr="0E10B41B" w:rsidR="463745CE">
        <w:rPr>
          <w:rFonts w:ascii="Calibri" w:hAnsi="Calibri" w:eastAsia="Calibri" w:cs="Calibri"/>
          <w:noProof w:val="0"/>
          <w:sz w:val="22"/>
          <w:szCs w:val="22"/>
          <w:lang w:val="en-GB"/>
        </w:rPr>
        <w:t>undermine more egalitarian elements in Christian philosophy (“</w:t>
      </w:r>
      <w:r w:rsidRPr="0E10B41B" w:rsidR="463745CE">
        <w:rPr>
          <w:rFonts w:ascii="Calibri" w:hAnsi="Calibri" w:eastAsia="Calibri" w:cs="Calibri"/>
          <w:b w:val="0"/>
          <w:bCs w:val="0"/>
          <w:noProof w:val="0"/>
          <w:sz w:val="22"/>
          <w:szCs w:val="22"/>
          <w:lang w:val="en"/>
        </w:rPr>
        <w:t>there is neither male nor female: for ye are all one in Christ Jesus</w:t>
      </w:r>
      <w:r w:rsidRPr="0E10B41B" w:rsidR="04DC2B00">
        <w:rPr>
          <w:rFonts w:ascii="Calibri" w:hAnsi="Calibri" w:eastAsia="Calibri" w:cs="Calibri"/>
          <w:b w:val="0"/>
          <w:bCs w:val="0"/>
          <w:noProof w:val="0"/>
          <w:sz w:val="22"/>
          <w:szCs w:val="22"/>
          <w:lang w:val="en"/>
        </w:rPr>
        <w:t>”</w:t>
      </w:r>
      <w:r w:rsidRPr="0E10B41B">
        <w:rPr>
          <w:rStyle w:val="FootnoteReference"/>
          <w:rFonts w:ascii="Calibri" w:hAnsi="Calibri" w:eastAsia="Calibri" w:cs="Calibri"/>
          <w:b w:val="0"/>
          <w:bCs w:val="0"/>
          <w:noProof w:val="0"/>
          <w:sz w:val="22"/>
          <w:szCs w:val="22"/>
          <w:lang w:val="en"/>
        </w:rPr>
        <w:footnoteReference w:id="26529"/>
      </w:r>
      <w:r w:rsidRPr="0E10B41B" w:rsidR="0E6EF009">
        <w:rPr>
          <w:rFonts w:ascii="Calibri" w:hAnsi="Calibri" w:eastAsia="Calibri" w:cs="Calibri"/>
          <w:b w:val="0"/>
          <w:bCs w:val="0"/>
          <w:noProof w:val="0"/>
          <w:sz w:val="22"/>
          <w:szCs w:val="22"/>
          <w:lang w:val="en"/>
        </w:rPr>
        <w:t>). Accordingly, the</w:t>
      </w:r>
      <w:r w:rsidRPr="0E10B41B" w:rsidR="7427F905">
        <w:rPr>
          <w:rFonts w:ascii="Calibri" w:hAnsi="Calibri" w:eastAsia="Calibri" w:cs="Calibri"/>
          <w:b w:val="0"/>
          <w:bCs w:val="0"/>
          <w:noProof w:val="0"/>
          <w:sz w:val="22"/>
          <w:szCs w:val="22"/>
          <w:lang w:val="en"/>
        </w:rPr>
        <w:t xml:space="preserve"> net</w:t>
      </w:r>
      <w:r w:rsidRPr="0E10B41B" w:rsidR="0E6EF009">
        <w:rPr>
          <w:rFonts w:ascii="Calibri" w:hAnsi="Calibri" w:eastAsia="Calibri" w:cs="Calibri"/>
          <w:b w:val="0"/>
          <w:bCs w:val="0"/>
          <w:noProof w:val="0"/>
          <w:sz w:val="22"/>
          <w:szCs w:val="22"/>
          <w:lang w:val="en"/>
        </w:rPr>
        <w:t xml:space="preserve"> impact of the</w:t>
      </w:r>
      <w:r w:rsidRPr="0E10B41B" w:rsidR="06EE9334">
        <w:rPr>
          <w:rFonts w:ascii="Calibri" w:hAnsi="Calibri" w:eastAsia="Calibri" w:cs="Calibri"/>
          <w:b w:val="0"/>
          <w:bCs w:val="0"/>
          <w:noProof w:val="0"/>
          <w:sz w:val="22"/>
          <w:szCs w:val="22"/>
          <w:lang w:val="en"/>
        </w:rPr>
        <w:t xml:space="preserve"> extract and the story of the Garden of Eden as a whole </w:t>
      </w:r>
      <w:r w:rsidRPr="0E10B41B" w:rsidR="66B4F516">
        <w:rPr>
          <w:rFonts w:ascii="Calibri" w:hAnsi="Calibri" w:eastAsia="Calibri" w:cs="Calibri"/>
          <w:b w:val="0"/>
          <w:bCs w:val="0"/>
          <w:noProof w:val="0"/>
          <w:sz w:val="22"/>
          <w:szCs w:val="22"/>
          <w:lang w:val="en"/>
        </w:rPr>
        <w:t xml:space="preserve">on early Christianity, while reinforcing </w:t>
      </w:r>
      <w:r w:rsidRPr="0E10B41B" w:rsidR="12AA493E">
        <w:rPr>
          <w:rFonts w:ascii="Calibri" w:hAnsi="Calibri" w:eastAsia="Calibri" w:cs="Calibri"/>
          <w:b w:val="0"/>
          <w:bCs w:val="0"/>
          <w:noProof w:val="0"/>
          <w:sz w:val="22"/>
          <w:szCs w:val="22"/>
          <w:lang w:val="en"/>
        </w:rPr>
        <w:t>the extant</w:t>
      </w:r>
      <w:r w:rsidRPr="0E10B41B" w:rsidR="71FCBBD6">
        <w:rPr>
          <w:rFonts w:ascii="Calibri" w:hAnsi="Calibri" w:eastAsia="Calibri" w:cs="Calibri"/>
          <w:b w:val="0"/>
          <w:bCs w:val="0"/>
          <w:noProof w:val="0"/>
          <w:sz w:val="22"/>
          <w:szCs w:val="22"/>
          <w:lang w:val="en"/>
        </w:rPr>
        <w:t xml:space="preserve"> doctrine of</w:t>
      </w:r>
      <w:r w:rsidRPr="0E10B41B" w:rsidR="66B4F516">
        <w:rPr>
          <w:rFonts w:ascii="Calibri" w:hAnsi="Calibri" w:eastAsia="Calibri" w:cs="Calibri"/>
          <w:b w:val="0"/>
          <w:bCs w:val="0"/>
          <w:noProof w:val="0"/>
          <w:sz w:val="22"/>
          <w:szCs w:val="22"/>
          <w:lang w:val="en"/>
        </w:rPr>
        <w:t xml:space="preserve"> ‘Patria Potestas’ </w:t>
      </w:r>
      <w:r w:rsidRPr="0E10B41B" w:rsidR="062C8697">
        <w:rPr>
          <w:rFonts w:ascii="Calibri" w:hAnsi="Calibri" w:eastAsia="Calibri" w:cs="Calibri"/>
          <w:b w:val="0"/>
          <w:bCs w:val="0"/>
          <w:noProof w:val="0"/>
          <w:sz w:val="22"/>
          <w:szCs w:val="22"/>
          <w:lang w:val="en"/>
        </w:rPr>
        <w:t xml:space="preserve">(or ‘power of the father’) </w:t>
      </w:r>
      <w:r w:rsidRPr="0E10B41B" w:rsidR="533B4401">
        <w:rPr>
          <w:rFonts w:ascii="Calibri" w:hAnsi="Calibri" w:eastAsia="Calibri" w:cs="Calibri"/>
          <w:b w:val="0"/>
          <w:bCs w:val="0"/>
          <w:noProof w:val="0"/>
          <w:sz w:val="22"/>
          <w:szCs w:val="22"/>
          <w:lang w:val="en"/>
        </w:rPr>
        <w:t>common in</w:t>
      </w:r>
      <w:r w:rsidRPr="0E10B41B" w:rsidR="2347DF8F">
        <w:rPr>
          <w:rFonts w:ascii="Calibri" w:hAnsi="Calibri" w:eastAsia="Calibri" w:cs="Calibri"/>
          <w:b w:val="0"/>
          <w:bCs w:val="0"/>
          <w:noProof w:val="0"/>
          <w:sz w:val="22"/>
          <w:szCs w:val="22"/>
          <w:lang w:val="en"/>
        </w:rPr>
        <w:t xml:space="preserve"> </w:t>
      </w:r>
      <w:r w:rsidRPr="0E10B41B" w:rsidR="533B4401">
        <w:rPr>
          <w:rFonts w:ascii="Calibri" w:hAnsi="Calibri" w:eastAsia="Calibri" w:cs="Calibri"/>
          <w:b w:val="0"/>
          <w:bCs w:val="0"/>
          <w:noProof w:val="0"/>
          <w:sz w:val="22"/>
          <w:szCs w:val="22"/>
          <w:lang w:val="en"/>
        </w:rPr>
        <w:t>M</w:t>
      </w:r>
      <w:r w:rsidRPr="0E10B41B" w:rsidR="0FF8E759">
        <w:rPr>
          <w:rFonts w:ascii="Calibri" w:hAnsi="Calibri" w:eastAsia="Calibri" w:cs="Calibri"/>
          <w:b w:val="0"/>
          <w:bCs w:val="0"/>
          <w:noProof w:val="0"/>
          <w:sz w:val="22"/>
          <w:szCs w:val="22"/>
          <w:lang w:val="en"/>
        </w:rPr>
        <w:t xml:space="preserve">editerranean </w:t>
      </w:r>
      <w:r w:rsidRPr="0E10B41B" w:rsidR="3ED1E8AE">
        <w:rPr>
          <w:rFonts w:ascii="Calibri" w:hAnsi="Calibri" w:eastAsia="Calibri" w:cs="Calibri"/>
          <w:b w:val="0"/>
          <w:bCs w:val="0"/>
          <w:noProof w:val="0"/>
          <w:sz w:val="22"/>
          <w:szCs w:val="22"/>
          <w:lang w:val="en"/>
        </w:rPr>
        <w:t xml:space="preserve">civilisation and the Roman Empire at large at that time, philosophically and intellectually predisposed Christian communities against </w:t>
      </w:r>
      <w:r w:rsidRPr="0E10B41B" w:rsidR="43513212">
        <w:rPr>
          <w:rFonts w:ascii="Calibri" w:hAnsi="Calibri" w:eastAsia="Calibri" w:cs="Calibri"/>
          <w:b w:val="0"/>
          <w:bCs w:val="0"/>
          <w:noProof w:val="0"/>
          <w:sz w:val="22"/>
          <w:szCs w:val="22"/>
          <w:lang w:val="en"/>
        </w:rPr>
        <w:t>a more egalitarian interpretation of scripture in its own right.</w:t>
      </w:r>
    </w:p>
    <w:p w:rsidR="204166A5" w:rsidP="0E10B41B" w:rsidRDefault="204166A5" w14:paraId="7050A1F9" w14:textId="64F644A4">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
        </w:rPr>
      </w:pPr>
      <w:r w:rsidRPr="0E10B41B" w:rsidR="204166A5">
        <w:rPr>
          <w:rFonts w:ascii="Calibri" w:hAnsi="Calibri" w:eastAsia="Calibri" w:cs="Calibri"/>
          <w:b w:val="0"/>
          <w:bCs w:val="0"/>
          <w:noProof w:val="0"/>
          <w:sz w:val="22"/>
          <w:szCs w:val="22"/>
          <w:lang w:val="en"/>
        </w:rPr>
        <w:t xml:space="preserve">However, while the First Epistle to the Corinthians </w:t>
      </w:r>
      <w:r w:rsidRPr="0E10B41B" w:rsidR="5957DF2B">
        <w:rPr>
          <w:rFonts w:ascii="Calibri" w:hAnsi="Calibri" w:eastAsia="Calibri" w:cs="Calibri"/>
          <w:b w:val="0"/>
          <w:bCs w:val="0"/>
          <w:noProof w:val="0"/>
          <w:sz w:val="22"/>
          <w:szCs w:val="22"/>
          <w:lang w:val="en"/>
        </w:rPr>
        <w:t xml:space="preserve">bears significant similarities to Genesis 2:15-3.7 in both tone, content and impact, it remains a study in contrasts relative to the </w:t>
      </w:r>
      <w:r w:rsidRPr="0E10B41B" w:rsidR="70E8A091">
        <w:rPr>
          <w:rFonts w:ascii="Calibri" w:hAnsi="Calibri" w:eastAsia="Calibri" w:cs="Calibri"/>
          <w:b w:val="0"/>
          <w:bCs w:val="0"/>
          <w:noProof w:val="0"/>
          <w:sz w:val="22"/>
          <w:szCs w:val="22"/>
          <w:lang w:val="en"/>
        </w:rPr>
        <w:t xml:space="preserve">story </w:t>
      </w:r>
      <w:r w:rsidRPr="0E10B41B" w:rsidR="5957DF2B">
        <w:rPr>
          <w:rFonts w:ascii="Calibri" w:hAnsi="Calibri" w:eastAsia="Calibri" w:cs="Calibri"/>
          <w:b w:val="0"/>
          <w:bCs w:val="0"/>
          <w:noProof w:val="0"/>
          <w:sz w:val="22"/>
          <w:szCs w:val="22"/>
          <w:lang w:val="en"/>
        </w:rPr>
        <w:t>of E</w:t>
      </w:r>
      <w:r w:rsidRPr="0E10B41B" w:rsidR="5FBE758F">
        <w:rPr>
          <w:rFonts w:ascii="Calibri" w:hAnsi="Calibri" w:eastAsia="Calibri" w:cs="Calibri"/>
          <w:b w:val="0"/>
          <w:bCs w:val="0"/>
          <w:noProof w:val="0"/>
          <w:sz w:val="22"/>
          <w:szCs w:val="22"/>
          <w:lang w:val="en"/>
        </w:rPr>
        <w:t xml:space="preserve">den </w:t>
      </w:r>
      <w:r w:rsidRPr="0E10B41B" w:rsidR="230CE8FB">
        <w:rPr>
          <w:rFonts w:ascii="Calibri" w:hAnsi="Calibri" w:eastAsia="Calibri" w:cs="Calibri"/>
          <w:b w:val="0"/>
          <w:bCs w:val="0"/>
          <w:noProof w:val="0"/>
          <w:sz w:val="22"/>
          <w:szCs w:val="22"/>
          <w:lang w:val="en"/>
        </w:rPr>
        <w:t xml:space="preserve">in stark fashion. This contrast can be discerned easily by </w:t>
      </w:r>
      <w:r w:rsidRPr="0E10B41B" w:rsidR="774F36F5">
        <w:rPr>
          <w:rFonts w:ascii="Calibri" w:hAnsi="Calibri" w:eastAsia="Calibri" w:cs="Calibri"/>
          <w:b w:val="0"/>
          <w:bCs w:val="0"/>
          <w:noProof w:val="0"/>
          <w:sz w:val="22"/>
          <w:szCs w:val="22"/>
          <w:lang w:val="en"/>
        </w:rPr>
        <w:t>simple comparison of their origins and purposes as texts. Whereas the Book of Genesis was most l</w:t>
      </w:r>
      <w:r w:rsidRPr="0E10B41B" w:rsidR="5D083FF2">
        <w:rPr>
          <w:rFonts w:ascii="Calibri" w:hAnsi="Calibri" w:eastAsia="Calibri" w:cs="Calibri"/>
          <w:b w:val="0"/>
          <w:bCs w:val="0"/>
          <w:noProof w:val="0"/>
          <w:sz w:val="22"/>
          <w:szCs w:val="22"/>
          <w:lang w:val="en"/>
        </w:rPr>
        <w:t xml:space="preserve">ikely </w:t>
      </w:r>
      <w:r w:rsidRPr="0E10B41B" w:rsidR="774F36F5">
        <w:rPr>
          <w:rFonts w:ascii="Calibri" w:hAnsi="Calibri" w:eastAsia="Calibri" w:cs="Calibri"/>
          <w:b w:val="0"/>
          <w:bCs w:val="0"/>
          <w:noProof w:val="0"/>
          <w:sz w:val="22"/>
          <w:szCs w:val="22"/>
          <w:lang w:val="en"/>
        </w:rPr>
        <w:t>written and/or compiled as part</w:t>
      </w:r>
      <w:r w:rsidRPr="0E10B41B" w:rsidR="3B8783EB">
        <w:rPr>
          <w:rFonts w:ascii="Calibri" w:hAnsi="Calibri" w:eastAsia="Calibri" w:cs="Calibri"/>
          <w:b w:val="0"/>
          <w:bCs w:val="0"/>
          <w:noProof w:val="0"/>
          <w:sz w:val="22"/>
          <w:szCs w:val="22"/>
          <w:lang w:val="en"/>
        </w:rPr>
        <w:t xml:space="preserve"> of an effort to preserve and promote Jewish identity in the face of foreign occupation, the Epistle was part of a</w:t>
      </w:r>
      <w:r w:rsidRPr="0E10B41B" w:rsidR="1BAD2524">
        <w:rPr>
          <w:rFonts w:ascii="Calibri" w:hAnsi="Calibri" w:eastAsia="Calibri" w:cs="Calibri"/>
          <w:b w:val="0"/>
          <w:bCs w:val="0"/>
          <w:noProof w:val="0"/>
          <w:sz w:val="22"/>
          <w:szCs w:val="22"/>
          <w:lang w:val="en"/>
        </w:rPr>
        <w:t xml:space="preserve"> broader effort by Paul, the promoter of a universalising </w:t>
      </w:r>
      <w:r w:rsidRPr="0E10B41B" w:rsidR="0C29C2BF">
        <w:rPr>
          <w:rFonts w:ascii="Calibri" w:hAnsi="Calibri" w:eastAsia="Calibri" w:cs="Calibri"/>
          <w:b w:val="0"/>
          <w:bCs w:val="0"/>
          <w:noProof w:val="0"/>
          <w:sz w:val="22"/>
          <w:szCs w:val="22"/>
          <w:lang w:val="en"/>
        </w:rPr>
        <w:t xml:space="preserve">creed </w:t>
      </w:r>
      <w:r w:rsidRPr="0E10B41B" w:rsidR="1BAD2524">
        <w:rPr>
          <w:rFonts w:ascii="Calibri" w:hAnsi="Calibri" w:eastAsia="Calibri" w:cs="Calibri"/>
          <w:b w:val="0"/>
          <w:bCs w:val="0"/>
          <w:noProof w:val="0"/>
          <w:sz w:val="22"/>
          <w:szCs w:val="22"/>
          <w:lang w:val="en"/>
        </w:rPr>
        <w:t xml:space="preserve">synthesised from Greek philosophy, Jewish identity and daily life in the Roman </w:t>
      </w:r>
      <w:r w:rsidRPr="0E10B41B" w:rsidR="2CD75026">
        <w:rPr>
          <w:rFonts w:ascii="Calibri" w:hAnsi="Calibri" w:eastAsia="Calibri" w:cs="Calibri"/>
          <w:b w:val="0"/>
          <w:bCs w:val="0"/>
          <w:noProof w:val="0"/>
          <w:sz w:val="22"/>
          <w:szCs w:val="22"/>
          <w:lang w:val="en"/>
        </w:rPr>
        <w:t xml:space="preserve">Empire, to turn the cosmopolitan and multi-national nature of the pagan Roman state to his advantage in disseminating </w:t>
      </w:r>
      <w:r w:rsidRPr="0E10B41B" w:rsidR="39A47CEE">
        <w:rPr>
          <w:rFonts w:ascii="Calibri" w:hAnsi="Calibri" w:eastAsia="Calibri" w:cs="Calibri"/>
          <w:b w:val="0"/>
          <w:bCs w:val="0"/>
          <w:noProof w:val="0"/>
          <w:sz w:val="22"/>
          <w:szCs w:val="22"/>
          <w:lang w:val="en"/>
        </w:rPr>
        <w:t xml:space="preserve">Christianity as a popular religion. While the creation myth of Genesis concerned itself with basic questions – the origin of man, the existence of suffering, the divine plan for creation – and was </w:t>
      </w:r>
      <w:r w:rsidRPr="0E10B41B" w:rsidR="7849621F">
        <w:rPr>
          <w:rFonts w:ascii="Calibri" w:hAnsi="Calibri" w:eastAsia="Calibri" w:cs="Calibri"/>
          <w:b w:val="0"/>
          <w:bCs w:val="0"/>
          <w:noProof w:val="0"/>
          <w:sz w:val="22"/>
          <w:szCs w:val="22"/>
          <w:lang w:val="en"/>
        </w:rPr>
        <w:t xml:space="preserve">couched as a story, the Epistle concerned itself with day-to-day realities as well as the particulars of belief, </w:t>
      </w:r>
      <w:r w:rsidRPr="0E10B41B" w:rsidR="68C5FFBA">
        <w:rPr>
          <w:rFonts w:ascii="Calibri" w:hAnsi="Calibri" w:eastAsia="Calibri" w:cs="Calibri"/>
          <w:b w:val="0"/>
          <w:bCs w:val="0"/>
          <w:noProof w:val="0"/>
          <w:sz w:val="22"/>
          <w:szCs w:val="22"/>
          <w:lang w:val="en"/>
        </w:rPr>
        <w:t xml:space="preserve">and was principally intended as a corrective and practical guide to correct worship that had, in the eyes of Paul, </w:t>
      </w:r>
      <w:r w:rsidRPr="0E10B41B" w:rsidR="29E03F1B">
        <w:rPr>
          <w:rFonts w:ascii="Calibri" w:hAnsi="Calibri" w:eastAsia="Calibri" w:cs="Calibri"/>
          <w:b w:val="0"/>
          <w:bCs w:val="0"/>
          <w:noProof w:val="0"/>
          <w:sz w:val="22"/>
          <w:szCs w:val="22"/>
          <w:lang w:val="en"/>
        </w:rPr>
        <w:t>‘</w:t>
      </w:r>
      <w:r w:rsidRPr="0E10B41B" w:rsidR="68C5FFBA">
        <w:rPr>
          <w:rFonts w:ascii="Calibri" w:hAnsi="Calibri" w:eastAsia="Calibri" w:cs="Calibri"/>
          <w:b w:val="0"/>
          <w:bCs w:val="0"/>
          <w:noProof w:val="0"/>
          <w:sz w:val="22"/>
          <w:szCs w:val="22"/>
          <w:lang w:val="en"/>
        </w:rPr>
        <w:t xml:space="preserve">gone </w:t>
      </w:r>
      <w:r w:rsidRPr="0E10B41B" w:rsidR="4ECC32E1">
        <w:rPr>
          <w:rFonts w:ascii="Calibri" w:hAnsi="Calibri" w:eastAsia="Calibri" w:cs="Calibri"/>
          <w:b w:val="0"/>
          <w:bCs w:val="0"/>
          <w:noProof w:val="0"/>
          <w:sz w:val="22"/>
          <w:szCs w:val="22"/>
          <w:lang w:val="en"/>
        </w:rPr>
        <w:t xml:space="preserve">astray’ </w:t>
      </w:r>
      <w:r w:rsidRPr="0E10B41B" w:rsidR="68C5FFBA">
        <w:rPr>
          <w:rFonts w:ascii="Calibri" w:hAnsi="Calibri" w:eastAsia="Calibri" w:cs="Calibri"/>
          <w:b w:val="0"/>
          <w:bCs w:val="0"/>
          <w:noProof w:val="0"/>
          <w:sz w:val="22"/>
          <w:szCs w:val="22"/>
          <w:lang w:val="en"/>
        </w:rPr>
        <w:t>rather than foster general belief. W</w:t>
      </w:r>
      <w:r w:rsidRPr="0E10B41B" w:rsidR="6F2C961E">
        <w:rPr>
          <w:rFonts w:ascii="Calibri" w:hAnsi="Calibri" w:eastAsia="Calibri" w:cs="Calibri"/>
          <w:b w:val="0"/>
          <w:bCs w:val="0"/>
          <w:noProof w:val="0"/>
          <w:sz w:val="22"/>
          <w:szCs w:val="22"/>
          <w:lang w:val="en"/>
        </w:rPr>
        <w:t xml:space="preserve">here Genesis 2:15-3.7 </w:t>
      </w:r>
      <w:r w:rsidRPr="0E10B41B" w:rsidR="06156857">
        <w:rPr>
          <w:rFonts w:ascii="Calibri" w:hAnsi="Calibri" w:eastAsia="Calibri" w:cs="Calibri"/>
          <w:b w:val="0"/>
          <w:bCs w:val="0"/>
          <w:noProof w:val="0"/>
          <w:sz w:val="22"/>
          <w:szCs w:val="22"/>
          <w:lang w:val="en"/>
        </w:rPr>
        <w:t xml:space="preserve">began with a </w:t>
      </w:r>
      <w:r w:rsidRPr="0E10B41B" w:rsidR="2F4CAA55">
        <w:rPr>
          <w:rFonts w:ascii="Calibri" w:hAnsi="Calibri" w:eastAsia="Calibri" w:cs="Calibri"/>
          <w:b w:val="0"/>
          <w:bCs w:val="0"/>
          <w:noProof w:val="0"/>
          <w:sz w:val="22"/>
          <w:szCs w:val="22"/>
          <w:lang w:val="en"/>
        </w:rPr>
        <w:t xml:space="preserve">lofty </w:t>
      </w:r>
      <w:r w:rsidRPr="0E10B41B" w:rsidR="06156857">
        <w:rPr>
          <w:rFonts w:ascii="Calibri" w:hAnsi="Calibri" w:eastAsia="Calibri" w:cs="Calibri"/>
          <w:b w:val="0"/>
          <w:bCs w:val="0"/>
          <w:noProof w:val="0"/>
          <w:sz w:val="22"/>
          <w:szCs w:val="22"/>
          <w:lang w:val="en"/>
        </w:rPr>
        <w:t>narrative description of God “tak[ing] the man and put[ting] him in the garden of Eden to till and keep it”</w:t>
      </w:r>
      <w:r w:rsidRPr="0E10B41B">
        <w:rPr>
          <w:rStyle w:val="FootnoteReference"/>
          <w:rFonts w:ascii="Calibri" w:hAnsi="Calibri" w:eastAsia="Calibri" w:cs="Calibri"/>
          <w:b w:val="0"/>
          <w:bCs w:val="0"/>
          <w:noProof w:val="0"/>
          <w:sz w:val="22"/>
          <w:szCs w:val="22"/>
          <w:lang w:val="en"/>
        </w:rPr>
        <w:footnoteReference w:id="19161"/>
      </w:r>
      <w:r w:rsidRPr="0E10B41B" w:rsidR="06156857">
        <w:rPr>
          <w:rFonts w:ascii="Calibri" w:hAnsi="Calibri" w:eastAsia="Calibri" w:cs="Calibri"/>
          <w:b w:val="0"/>
          <w:bCs w:val="0"/>
          <w:noProof w:val="0"/>
          <w:sz w:val="22"/>
          <w:szCs w:val="22"/>
          <w:lang w:val="en"/>
        </w:rPr>
        <w:t xml:space="preserve">, </w:t>
      </w:r>
      <w:r w:rsidRPr="0E10B41B" w:rsidR="591EE049">
        <w:rPr>
          <w:rFonts w:ascii="Calibri" w:hAnsi="Calibri" w:eastAsia="Calibri" w:cs="Calibri"/>
          <w:b w:val="0"/>
          <w:bCs w:val="0"/>
          <w:noProof w:val="0"/>
          <w:sz w:val="22"/>
          <w:szCs w:val="22"/>
          <w:lang w:val="en"/>
        </w:rPr>
        <w:t>the Epistle begins</w:t>
      </w:r>
      <w:r w:rsidRPr="0E10B41B" w:rsidR="3AB52B1F">
        <w:rPr>
          <w:rFonts w:ascii="Calibri" w:hAnsi="Calibri" w:eastAsia="Calibri" w:cs="Calibri"/>
          <w:b w:val="0"/>
          <w:bCs w:val="0"/>
          <w:noProof w:val="0"/>
          <w:sz w:val="22"/>
          <w:szCs w:val="22"/>
          <w:lang w:val="en"/>
        </w:rPr>
        <w:t xml:space="preserve"> humbly, and</w:t>
      </w:r>
      <w:r w:rsidRPr="0E10B41B" w:rsidR="17C3C57B">
        <w:rPr>
          <w:rFonts w:ascii="Calibri" w:hAnsi="Calibri" w:eastAsia="Calibri" w:cs="Calibri"/>
          <w:b w:val="0"/>
          <w:bCs w:val="0"/>
          <w:noProof w:val="0"/>
          <w:sz w:val="22"/>
          <w:szCs w:val="22"/>
          <w:lang w:val="en"/>
        </w:rPr>
        <w:t xml:space="preserve"> firmly couched in the present tense: “</w:t>
      </w:r>
      <w:r w:rsidRPr="0E10B41B" w:rsidR="28E613F1">
        <w:rPr>
          <w:rFonts w:ascii="Calibri" w:hAnsi="Calibri" w:eastAsia="Calibri" w:cs="Calibri"/>
          <w:b w:val="0"/>
          <w:bCs w:val="0"/>
          <w:noProof w:val="0"/>
          <w:sz w:val="22"/>
          <w:szCs w:val="22"/>
          <w:lang w:val="en"/>
        </w:rPr>
        <w:t>From Paul</w:t>
      </w:r>
      <w:r w:rsidRPr="0E10B41B" w:rsidR="17C3C57B">
        <w:rPr>
          <w:rFonts w:ascii="Calibri" w:hAnsi="Calibri" w:eastAsia="Calibri" w:cs="Calibri"/>
          <w:b w:val="0"/>
          <w:bCs w:val="0"/>
          <w:noProof w:val="0"/>
          <w:sz w:val="22"/>
          <w:szCs w:val="22"/>
          <w:lang w:val="en"/>
        </w:rPr>
        <w:t>”</w:t>
      </w:r>
      <w:r w:rsidRPr="0E10B41B">
        <w:rPr>
          <w:rStyle w:val="FootnoteReference"/>
          <w:rFonts w:ascii="Calibri" w:hAnsi="Calibri" w:eastAsia="Calibri" w:cs="Calibri"/>
          <w:b w:val="0"/>
          <w:bCs w:val="0"/>
          <w:noProof w:val="0"/>
          <w:sz w:val="22"/>
          <w:szCs w:val="22"/>
          <w:lang w:val="en"/>
        </w:rPr>
        <w:footnoteReference w:id="9965"/>
      </w:r>
      <w:r w:rsidRPr="0E10B41B" w:rsidR="2D25CBA9">
        <w:rPr>
          <w:rFonts w:ascii="Calibri" w:hAnsi="Calibri" w:eastAsia="Calibri" w:cs="Calibri"/>
          <w:b w:val="0"/>
          <w:bCs w:val="0"/>
          <w:noProof w:val="0"/>
          <w:sz w:val="22"/>
          <w:szCs w:val="22"/>
          <w:lang w:val="en"/>
        </w:rPr>
        <w:t xml:space="preserve"> - as an informal letter from a friend might</w:t>
      </w:r>
      <w:r w:rsidRPr="0E10B41B" w:rsidR="46DD6BBB">
        <w:rPr>
          <w:rFonts w:ascii="Calibri" w:hAnsi="Calibri" w:eastAsia="Calibri" w:cs="Calibri"/>
          <w:b w:val="0"/>
          <w:bCs w:val="0"/>
          <w:noProof w:val="0"/>
          <w:sz w:val="22"/>
          <w:szCs w:val="22"/>
          <w:lang w:val="en"/>
        </w:rPr>
        <w:t xml:space="preserve">. </w:t>
      </w:r>
      <w:r w:rsidRPr="0E10B41B" w:rsidR="7784548F">
        <w:rPr>
          <w:rFonts w:ascii="Calibri" w:hAnsi="Calibri" w:eastAsia="Calibri" w:cs="Calibri"/>
          <w:b w:val="0"/>
          <w:bCs w:val="0"/>
          <w:noProof w:val="0"/>
          <w:sz w:val="22"/>
          <w:szCs w:val="22"/>
          <w:lang w:val="en"/>
        </w:rPr>
        <w:t xml:space="preserve">In short, where Genesis 2:15-3.7 is concerned with the philosophical and, for lack of a better word, Platonic metaphysics of sin and creation, the First Epistle to the Corinthians is </w:t>
      </w:r>
      <w:r w:rsidRPr="0E10B41B" w:rsidR="0B959C77">
        <w:rPr>
          <w:rFonts w:ascii="Calibri" w:hAnsi="Calibri" w:eastAsia="Calibri" w:cs="Calibri"/>
          <w:b w:val="0"/>
          <w:bCs w:val="0"/>
          <w:noProof w:val="0"/>
          <w:sz w:val="22"/>
          <w:szCs w:val="22"/>
          <w:lang w:val="en"/>
        </w:rPr>
        <w:t xml:space="preserve">perhaps best compared to an advice column – an itemised list of moral problems posed by the Corinthian church answered by Paul’s advice and proposed solutions. </w:t>
      </w:r>
    </w:p>
    <w:p w:rsidR="0B959C77" w:rsidP="0E10B41B" w:rsidRDefault="0B959C77" w14:paraId="1D04D499" w14:textId="0DFC41A8">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
        </w:rPr>
      </w:pPr>
      <w:r w:rsidRPr="0E10B41B" w:rsidR="0B959C77">
        <w:rPr>
          <w:rFonts w:ascii="Calibri" w:hAnsi="Calibri" w:eastAsia="Calibri" w:cs="Calibri"/>
          <w:b w:val="0"/>
          <w:bCs w:val="0"/>
          <w:noProof w:val="0"/>
          <w:sz w:val="22"/>
          <w:szCs w:val="22"/>
          <w:lang w:val="en"/>
        </w:rPr>
        <w:t>This root – or fundamental - difference informs much of their respective impact on early Christianity and its attitude towards women</w:t>
      </w:r>
      <w:r w:rsidRPr="0E10B41B" w:rsidR="2D3B98DE">
        <w:rPr>
          <w:rFonts w:ascii="Calibri" w:hAnsi="Calibri" w:eastAsia="Calibri" w:cs="Calibri"/>
          <w:b w:val="0"/>
          <w:bCs w:val="0"/>
          <w:noProof w:val="0"/>
          <w:sz w:val="22"/>
          <w:szCs w:val="22"/>
          <w:lang w:val="en"/>
        </w:rPr>
        <w:t xml:space="preserve">. </w:t>
      </w:r>
      <w:r w:rsidRPr="0E10B41B" w:rsidR="7AE4BFD6">
        <w:rPr>
          <w:rFonts w:ascii="Calibri" w:hAnsi="Calibri" w:eastAsia="Calibri" w:cs="Calibri"/>
          <w:b w:val="0"/>
          <w:bCs w:val="0"/>
          <w:noProof w:val="0"/>
          <w:sz w:val="22"/>
          <w:szCs w:val="22"/>
          <w:lang w:val="en"/>
        </w:rPr>
        <w:t xml:space="preserve">Whereas much of the misogynistic thinking of Genesis 2:15-3.7 is either implicit or the product of mistranslation and the prejudices of </w:t>
      </w:r>
      <w:r w:rsidRPr="0E10B41B" w:rsidR="26DA13FE">
        <w:rPr>
          <w:rFonts w:ascii="Calibri" w:hAnsi="Calibri" w:eastAsia="Calibri" w:cs="Calibri"/>
          <w:b w:val="0"/>
          <w:bCs w:val="0"/>
          <w:noProof w:val="0"/>
          <w:sz w:val="22"/>
          <w:szCs w:val="22"/>
          <w:lang w:val="en"/>
        </w:rPr>
        <w:t xml:space="preserve">the Mediterranean world’s </w:t>
      </w:r>
      <w:r w:rsidRPr="0E10B41B" w:rsidR="5435E524">
        <w:rPr>
          <w:rFonts w:ascii="Calibri" w:hAnsi="Calibri" w:eastAsia="Calibri" w:cs="Calibri"/>
          <w:b w:val="0"/>
          <w:bCs w:val="0"/>
          <w:noProof w:val="0"/>
          <w:sz w:val="22"/>
          <w:szCs w:val="22"/>
          <w:lang w:val="en"/>
        </w:rPr>
        <w:t xml:space="preserve">pre-existent </w:t>
      </w:r>
      <w:r w:rsidRPr="0E10B41B" w:rsidR="26DA13FE">
        <w:rPr>
          <w:rFonts w:ascii="Calibri" w:hAnsi="Calibri" w:eastAsia="Calibri" w:cs="Calibri"/>
          <w:b w:val="0"/>
          <w:bCs w:val="0"/>
          <w:noProof w:val="0"/>
          <w:sz w:val="22"/>
          <w:szCs w:val="22"/>
          <w:lang w:val="en"/>
        </w:rPr>
        <w:t>‘Patria Potestas’</w:t>
      </w:r>
      <w:r w:rsidRPr="0E10B41B" w:rsidR="18DC17A1">
        <w:rPr>
          <w:rFonts w:ascii="Calibri" w:hAnsi="Calibri" w:eastAsia="Calibri" w:cs="Calibri"/>
          <w:b w:val="0"/>
          <w:bCs w:val="0"/>
          <w:noProof w:val="0"/>
          <w:sz w:val="22"/>
          <w:szCs w:val="22"/>
          <w:lang w:val="en"/>
        </w:rPr>
        <w:t xml:space="preserve">, that present in the First Epistle to the Corinthians is explicit and the reasoning behind it discussed. Take, for example, the discussion of the </w:t>
      </w:r>
      <w:r w:rsidRPr="0E10B41B" w:rsidR="306CD907">
        <w:rPr>
          <w:rFonts w:ascii="Calibri" w:hAnsi="Calibri" w:eastAsia="Calibri" w:cs="Calibri"/>
          <w:b w:val="0"/>
          <w:bCs w:val="0"/>
          <w:noProof w:val="0"/>
          <w:sz w:val="22"/>
          <w:szCs w:val="22"/>
          <w:lang w:val="en"/>
        </w:rPr>
        <w:t xml:space="preserve">veiling of women’s heads in prayer. </w:t>
      </w:r>
      <w:r w:rsidRPr="0E10B41B" w:rsidR="62C8C392">
        <w:rPr>
          <w:rFonts w:ascii="Calibri" w:hAnsi="Calibri" w:eastAsia="Calibri" w:cs="Calibri"/>
          <w:b w:val="0"/>
          <w:bCs w:val="0"/>
          <w:noProof w:val="0"/>
          <w:sz w:val="22"/>
          <w:szCs w:val="22"/>
          <w:lang w:val="en"/>
        </w:rPr>
        <w:t xml:space="preserve">While Paul praises the Corinthians for maintenace of pre-existing traditions in this regard, he takes the time to </w:t>
      </w:r>
      <w:r w:rsidRPr="0E10B41B" w:rsidR="54CAC735">
        <w:rPr>
          <w:rFonts w:ascii="Calibri" w:hAnsi="Calibri" w:eastAsia="Calibri" w:cs="Calibri"/>
          <w:b w:val="0"/>
          <w:bCs w:val="0"/>
          <w:noProof w:val="0"/>
          <w:sz w:val="22"/>
          <w:szCs w:val="22"/>
          <w:lang w:val="en"/>
        </w:rPr>
        <w:t>explicitly outline the reasoning behind this: “</w:t>
      </w:r>
      <w:r w:rsidRPr="0E10B41B" w:rsidR="54CAC735">
        <w:rPr>
          <w:rFonts w:ascii="Calibri" w:hAnsi="Calibri" w:eastAsia="Calibri" w:cs="Calibri"/>
          <w:noProof w:val="0"/>
          <w:sz w:val="22"/>
          <w:szCs w:val="22"/>
          <w:lang w:val="en"/>
        </w:rPr>
        <w:t xml:space="preserve">I want you to know that Christ is the head of every man, and the man is the head of a woman, and God is the head of Christ. </w:t>
      </w:r>
      <w:r w:rsidRPr="0E10B41B" w:rsidR="136FAC67">
        <w:rPr>
          <w:rFonts w:ascii="Calibri" w:hAnsi="Calibri" w:eastAsia="Calibri" w:cs="Calibri"/>
          <w:noProof w:val="0"/>
          <w:sz w:val="22"/>
          <w:szCs w:val="22"/>
          <w:lang w:val="en"/>
        </w:rPr>
        <w:t>Any man who prays or prophesies with his head covered disgraces his head. But any woman who prays or prophesies with her head uncovered disgraces her head, for it is one and the same thing as having a shaved head. For if a woman will not cover</w:t>
      </w:r>
      <w:r>
        <w:br/>
      </w:r>
      <w:r w:rsidRPr="0E10B41B" w:rsidR="136FAC67">
        <w:rPr>
          <w:rFonts w:ascii="Calibri" w:hAnsi="Calibri" w:eastAsia="Calibri" w:cs="Calibri"/>
          <w:noProof w:val="0"/>
          <w:sz w:val="22"/>
          <w:szCs w:val="22"/>
          <w:lang w:val="en"/>
        </w:rPr>
        <w:t xml:space="preserve">her head, she should cut off her hair. But if it is disgraceful for a woman to have her hair cut off or her head shaved, she should cover her head.” </w:t>
      </w:r>
    </w:p>
    <w:p w:rsidR="136FAC67" w:rsidP="0E10B41B" w:rsidRDefault="136FAC67" w14:paraId="42F6F41D" w14:textId="54A81CD7">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
        </w:rPr>
      </w:pPr>
      <w:r w:rsidRPr="0E10B41B" w:rsidR="136FAC67">
        <w:rPr>
          <w:rFonts w:ascii="Calibri" w:hAnsi="Calibri" w:eastAsia="Calibri" w:cs="Calibri"/>
          <w:noProof w:val="0"/>
          <w:sz w:val="22"/>
          <w:szCs w:val="22"/>
          <w:lang w:val="en"/>
        </w:rPr>
        <w:t xml:space="preserve">As </w:t>
      </w:r>
      <w:r w:rsidRPr="0E10B41B" w:rsidR="4EED7477">
        <w:rPr>
          <w:rFonts w:ascii="Calibri" w:hAnsi="Calibri" w:eastAsia="Calibri" w:cs="Calibri"/>
          <w:noProof w:val="0"/>
          <w:sz w:val="22"/>
          <w:szCs w:val="22"/>
          <w:lang w:val="en"/>
        </w:rPr>
        <w:t xml:space="preserve">Bruce Winter argues in his </w:t>
      </w:r>
      <w:r w:rsidRPr="0E10B41B" w:rsidR="4EED7477">
        <w:rPr>
          <w:rFonts w:ascii="Calibri" w:hAnsi="Calibri" w:eastAsia="Calibri" w:cs="Calibri"/>
          <w:i w:val="1"/>
          <w:iCs w:val="1"/>
          <w:noProof w:val="0"/>
          <w:sz w:val="22"/>
          <w:szCs w:val="22"/>
          <w:lang w:val="en"/>
        </w:rPr>
        <w:t>Roman Wives, Roman Widows</w:t>
      </w:r>
      <w:r w:rsidRPr="0E10B41B" w:rsidR="4EED7477">
        <w:rPr>
          <w:rFonts w:ascii="Calibri" w:hAnsi="Calibri" w:eastAsia="Calibri" w:cs="Calibri"/>
          <w:i w:val="0"/>
          <w:iCs w:val="0"/>
          <w:noProof w:val="0"/>
          <w:sz w:val="22"/>
          <w:szCs w:val="22"/>
          <w:lang w:val="en"/>
        </w:rPr>
        <w:t xml:space="preserve">, </w:t>
      </w:r>
      <w:r w:rsidRPr="0E10B41B" w:rsidR="2C06B337">
        <w:rPr>
          <w:rFonts w:ascii="Calibri" w:hAnsi="Calibri" w:eastAsia="Calibri" w:cs="Calibri"/>
          <w:i w:val="0"/>
          <w:iCs w:val="0"/>
          <w:noProof w:val="0"/>
          <w:sz w:val="22"/>
          <w:szCs w:val="22"/>
          <w:lang w:val="en"/>
        </w:rPr>
        <w:t xml:space="preserve">this advice can be considered both transgressive and stonily patriarchal – by the dissemination of Roman cultural norms across the Mediterranean via </w:t>
      </w:r>
      <w:r w:rsidRPr="0E10B41B" w:rsidR="6CE4CC41">
        <w:rPr>
          <w:rFonts w:ascii="Calibri" w:hAnsi="Calibri" w:eastAsia="Calibri" w:cs="Calibri"/>
          <w:i w:val="0"/>
          <w:iCs w:val="0"/>
          <w:noProof w:val="0"/>
          <w:sz w:val="22"/>
          <w:szCs w:val="22"/>
          <w:lang w:val="en"/>
        </w:rPr>
        <w:t xml:space="preserve">both hard and soft power (military force, trade, cultural imperialism and so on), the Roman view that </w:t>
      </w:r>
      <w:r w:rsidRPr="0E10B41B" w:rsidR="380784F8">
        <w:rPr>
          <w:rFonts w:ascii="Calibri" w:hAnsi="Calibri" w:eastAsia="Calibri" w:cs="Calibri"/>
          <w:i w:val="0"/>
          <w:iCs w:val="0"/>
          <w:noProof w:val="0"/>
          <w:sz w:val="22"/>
          <w:szCs w:val="22"/>
          <w:lang w:val="en"/>
        </w:rPr>
        <w:t>“the veil was the most symbolic feature of the bride’s dress in Roman culture”</w:t>
      </w:r>
      <w:r w:rsidRPr="0E10B41B">
        <w:rPr>
          <w:rStyle w:val="FootnoteReference"/>
          <w:rFonts w:ascii="Calibri" w:hAnsi="Calibri" w:eastAsia="Calibri" w:cs="Calibri"/>
          <w:i w:val="0"/>
          <w:iCs w:val="0"/>
          <w:noProof w:val="0"/>
          <w:sz w:val="22"/>
          <w:szCs w:val="22"/>
          <w:lang w:val="en"/>
        </w:rPr>
        <w:footnoteReference w:id="6447"/>
      </w:r>
      <w:r w:rsidRPr="0E10B41B" w:rsidR="3E6E1B5C">
        <w:rPr>
          <w:rFonts w:ascii="Calibri" w:hAnsi="Calibri" w:eastAsia="Calibri" w:cs="Calibri"/>
          <w:i w:val="0"/>
          <w:iCs w:val="0"/>
          <w:noProof w:val="0"/>
          <w:sz w:val="22"/>
          <w:szCs w:val="22"/>
          <w:lang w:val="en"/>
        </w:rPr>
        <w:t xml:space="preserve"> would be prevalent within Corinth (perhaps especially</w:t>
      </w:r>
      <w:r w:rsidRPr="0E10B41B" w:rsidR="4A920DEC">
        <w:rPr>
          <w:rFonts w:ascii="Calibri" w:hAnsi="Calibri" w:eastAsia="Calibri" w:cs="Calibri"/>
          <w:i w:val="0"/>
          <w:iCs w:val="0"/>
          <w:noProof w:val="0"/>
          <w:sz w:val="22"/>
          <w:szCs w:val="22"/>
          <w:lang w:val="en"/>
        </w:rPr>
        <w:t xml:space="preserve">, </w:t>
      </w:r>
      <w:r w:rsidRPr="0E10B41B" w:rsidR="3E6E1B5C">
        <w:rPr>
          <w:rFonts w:ascii="Calibri" w:hAnsi="Calibri" w:eastAsia="Calibri" w:cs="Calibri"/>
          <w:i w:val="0"/>
          <w:iCs w:val="0"/>
          <w:noProof w:val="0"/>
          <w:sz w:val="22"/>
          <w:szCs w:val="22"/>
          <w:lang w:val="en"/>
        </w:rPr>
        <w:t xml:space="preserve">owing to the city’s status as a seaport and model colony rebuilt by Rome after the sacking of the original </w:t>
      </w:r>
      <w:r w:rsidRPr="0E10B41B" w:rsidR="6247D768">
        <w:rPr>
          <w:rFonts w:ascii="Calibri" w:hAnsi="Calibri" w:eastAsia="Calibri" w:cs="Calibri"/>
          <w:i w:val="0"/>
          <w:iCs w:val="0"/>
          <w:noProof w:val="0"/>
          <w:sz w:val="22"/>
          <w:szCs w:val="22"/>
          <w:lang w:val="en"/>
        </w:rPr>
        <w:t xml:space="preserve">Greek </w:t>
      </w:r>
      <w:r w:rsidRPr="0E10B41B" w:rsidR="3E6E1B5C">
        <w:rPr>
          <w:rFonts w:ascii="Calibri" w:hAnsi="Calibri" w:eastAsia="Calibri" w:cs="Calibri"/>
          <w:i w:val="0"/>
          <w:iCs w:val="0"/>
          <w:noProof w:val="0"/>
          <w:sz w:val="22"/>
          <w:szCs w:val="22"/>
          <w:lang w:val="en"/>
        </w:rPr>
        <w:t>city of Corinth</w:t>
      </w:r>
      <w:r w:rsidRPr="0E10B41B" w:rsidR="0B39232D">
        <w:rPr>
          <w:rFonts w:ascii="Calibri" w:hAnsi="Calibri" w:eastAsia="Calibri" w:cs="Calibri"/>
          <w:i w:val="0"/>
          <w:iCs w:val="0"/>
          <w:noProof w:val="0"/>
          <w:sz w:val="22"/>
          <w:szCs w:val="22"/>
          <w:lang w:val="en"/>
        </w:rPr>
        <w:t xml:space="preserve"> and its resulting strong Roman socio-cultural influence</w:t>
      </w:r>
      <w:r w:rsidRPr="0E10B41B" w:rsidR="7673A681">
        <w:rPr>
          <w:rFonts w:ascii="Calibri" w:hAnsi="Calibri" w:eastAsia="Calibri" w:cs="Calibri"/>
          <w:i w:val="0"/>
          <w:iCs w:val="0"/>
          <w:noProof w:val="0"/>
          <w:sz w:val="22"/>
          <w:szCs w:val="22"/>
          <w:lang w:val="en"/>
        </w:rPr>
        <w:t xml:space="preserve">). </w:t>
      </w:r>
    </w:p>
    <w:p w:rsidR="0981E933" w:rsidP="0E10B41B" w:rsidRDefault="0981E933" w14:paraId="1D3D671F" w14:textId="6530FAC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
        </w:rPr>
      </w:pPr>
      <w:r w:rsidRPr="0E10B41B" w:rsidR="0981E933">
        <w:rPr>
          <w:rFonts w:ascii="Calibri" w:hAnsi="Calibri" w:eastAsia="Calibri" w:cs="Calibri"/>
          <w:i w:val="0"/>
          <w:iCs w:val="0"/>
          <w:noProof w:val="0"/>
          <w:sz w:val="22"/>
          <w:szCs w:val="22"/>
          <w:lang w:val="en"/>
        </w:rPr>
        <w:t>Within this context, that Paul was willing to sanction a lack of a veil</w:t>
      </w:r>
      <w:r w:rsidRPr="0E10B41B" w:rsidR="47DBD84F">
        <w:rPr>
          <w:rFonts w:ascii="Calibri" w:hAnsi="Calibri" w:eastAsia="Calibri" w:cs="Calibri"/>
          <w:i w:val="0"/>
          <w:iCs w:val="0"/>
          <w:noProof w:val="0"/>
          <w:sz w:val="22"/>
          <w:szCs w:val="22"/>
          <w:lang w:val="en"/>
        </w:rPr>
        <w:t xml:space="preserve"> in a publicly praying woman</w:t>
      </w:r>
      <w:r w:rsidRPr="0E10B41B" w:rsidR="0981E933">
        <w:rPr>
          <w:rFonts w:ascii="Calibri" w:hAnsi="Calibri" w:eastAsia="Calibri" w:cs="Calibri"/>
          <w:i w:val="0"/>
          <w:iCs w:val="0"/>
          <w:noProof w:val="0"/>
          <w:sz w:val="22"/>
          <w:szCs w:val="22"/>
          <w:lang w:val="en"/>
        </w:rPr>
        <w:t xml:space="preserve"> under any circumstances can be interpreted as fairly tr</w:t>
      </w:r>
      <w:r w:rsidRPr="0E10B41B" w:rsidR="0936F31E">
        <w:rPr>
          <w:rFonts w:ascii="Calibri" w:hAnsi="Calibri" w:eastAsia="Calibri" w:cs="Calibri"/>
          <w:i w:val="0"/>
          <w:iCs w:val="0"/>
          <w:noProof w:val="0"/>
          <w:sz w:val="22"/>
          <w:szCs w:val="22"/>
          <w:lang w:val="en"/>
        </w:rPr>
        <w:t xml:space="preserve">ansgressive and in-keeping with more egalitarian strains of Christian thought – however, his advice remained in large part an endorsement of </w:t>
      </w:r>
      <w:r w:rsidRPr="0E10B41B" w:rsidR="1BE68428">
        <w:rPr>
          <w:rFonts w:ascii="Calibri" w:hAnsi="Calibri" w:eastAsia="Calibri" w:cs="Calibri"/>
          <w:i w:val="0"/>
          <w:iCs w:val="0"/>
          <w:noProof w:val="0"/>
          <w:sz w:val="22"/>
          <w:szCs w:val="22"/>
          <w:lang w:val="en"/>
        </w:rPr>
        <w:t>p</w:t>
      </w:r>
      <w:r w:rsidRPr="0E10B41B" w:rsidR="1544A70B">
        <w:rPr>
          <w:rFonts w:ascii="Calibri" w:hAnsi="Calibri" w:eastAsia="Calibri" w:cs="Calibri"/>
          <w:i w:val="0"/>
          <w:iCs w:val="0"/>
          <w:noProof w:val="0"/>
          <w:sz w:val="22"/>
          <w:szCs w:val="22"/>
          <w:lang w:val="en"/>
        </w:rPr>
        <w:t>re-existing traditions of a clearly oppressive bent</w:t>
      </w:r>
      <w:r w:rsidRPr="0E10B41B" w:rsidR="0680BD81">
        <w:rPr>
          <w:rFonts w:ascii="Calibri" w:hAnsi="Calibri" w:eastAsia="Calibri" w:cs="Calibri"/>
          <w:i w:val="0"/>
          <w:iCs w:val="0"/>
          <w:noProof w:val="0"/>
          <w:sz w:val="22"/>
          <w:szCs w:val="22"/>
          <w:lang w:val="en"/>
        </w:rPr>
        <w:t xml:space="preserve">, and he remained largely pleased by the Corinthian church ”maintain[ing] the traditions just as I passed them on to you”. </w:t>
      </w:r>
      <w:r w:rsidRPr="0E10B41B" w:rsidR="2478154B">
        <w:rPr>
          <w:rFonts w:ascii="Calibri" w:hAnsi="Calibri" w:eastAsia="Calibri" w:cs="Calibri"/>
          <w:i w:val="0"/>
          <w:iCs w:val="0"/>
          <w:noProof w:val="0"/>
          <w:sz w:val="22"/>
          <w:szCs w:val="22"/>
          <w:lang w:val="en"/>
        </w:rPr>
        <w:t xml:space="preserve">In essence, while Pauline logic takes a different route to the conclusion that it is largely improper for women not to wear veils while praying (the descending </w:t>
      </w:r>
      <w:r w:rsidRPr="0E10B41B" w:rsidR="102CEE19">
        <w:rPr>
          <w:rFonts w:ascii="Calibri" w:hAnsi="Calibri" w:eastAsia="Calibri" w:cs="Calibri"/>
          <w:i w:val="0"/>
          <w:iCs w:val="0"/>
          <w:noProof w:val="0"/>
          <w:sz w:val="22"/>
          <w:szCs w:val="22"/>
          <w:lang w:val="en"/>
        </w:rPr>
        <w:t xml:space="preserve">precedence of the </w:t>
      </w:r>
      <w:r w:rsidRPr="0E10B41B" w:rsidR="2478154B">
        <w:rPr>
          <w:rFonts w:ascii="Calibri" w:hAnsi="Calibri" w:eastAsia="Calibri" w:cs="Calibri"/>
          <w:i w:val="0"/>
          <w:iCs w:val="0"/>
          <w:noProof w:val="0"/>
          <w:sz w:val="22"/>
          <w:szCs w:val="22"/>
          <w:lang w:val="en"/>
        </w:rPr>
        <w:t>authority and g</w:t>
      </w:r>
      <w:r w:rsidRPr="0E10B41B" w:rsidR="3727A655">
        <w:rPr>
          <w:rFonts w:ascii="Calibri" w:hAnsi="Calibri" w:eastAsia="Calibri" w:cs="Calibri"/>
          <w:i w:val="0"/>
          <w:iCs w:val="0"/>
          <w:noProof w:val="0"/>
          <w:sz w:val="22"/>
          <w:szCs w:val="22"/>
          <w:lang w:val="en"/>
        </w:rPr>
        <w:t>lories of God, Christ, man and finally woman</w:t>
      </w:r>
      <w:r w:rsidRPr="0E10B41B" w:rsidR="29F7AB00">
        <w:rPr>
          <w:rFonts w:ascii="Calibri" w:hAnsi="Calibri" w:eastAsia="Calibri" w:cs="Calibri"/>
          <w:i w:val="0"/>
          <w:iCs w:val="0"/>
          <w:noProof w:val="0"/>
          <w:sz w:val="22"/>
          <w:szCs w:val="22"/>
          <w:lang w:val="en"/>
        </w:rPr>
        <w:t xml:space="preserve"> versus</w:t>
      </w:r>
      <w:r w:rsidRPr="0E10B41B" w:rsidR="400D8E7B">
        <w:rPr>
          <w:rFonts w:ascii="Calibri" w:hAnsi="Calibri" w:eastAsia="Calibri" w:cs="Calibri"/>
          <w:i w:val="0"/>
          <w:iCs w:val="0"/>
          <w:noProof w:val="0"/>
          <w:sz w:val="22"/>
          <w:szCs w:val="22"/>
          <w:lang w:val="en"/>
        </w:rPr>
        <w:t xml:space="preserve"> the shame brought to a Roman man by an ‘immodest’ wife), </w:t>
      </w:r>
      <w:r w:rsidRPr="0E10B41B" w:rsidR="2841E1A1">
        <w:rPr>
          <w:rFonts w:ascii="Calibri" w:hAnsi="Calibri" w:eastAsia="Calibri" w:cs="Calibri"/>
          <w:i w:val="0"/>
          <w:iCs w:val="0"/>
          <w:noProof w:val="0"/>
          <w:sz w:val="22"/>
          <w:szCs w:val="22"/>
          <w:lang w:val="en"/>
        </w:rPr>
        <w:t xml:space="preserve">the Epistle </w:t>
      </w:r>
      <w:r w:rsidRPr="0E10B41B" w:rsidR="400D8E7B">
        <w:rPr>
          <w:rFonts w:ascii="Calibri" w:hAnsi="Calibri" w:eastAsia="Calibri" w:cs="Calibri"/>
          <w:i w:val="0"/>
          <w:iCs w:val="0"/>
          <w:noProof w:val="0"/>
          <w:sz w:val="22"/>
          <w:szCs w:val="22"/>
          <w:lang w:val="en"/>
        </w:rPr>
        <w:t xml:space="preserve">still </w:t>
      </w:r>
      <w:r w:rsidRPr="0E10B41B" w:rsidR="4288D8A4">
        <w:rPr>
          <w:rFonts w:ascii="Calibri" w:hAnsi="Calibri" w:eastAsia="Calibri" w:cs="Calibri"/>
          <w:i w:val="0"/>
          <w:iCs w:val="0"/>
          <w:noProof w:val="0"/>
          <w:sz w:val="22"/>
          <w:szCs w:val="22"/>
          <w:lang w:val="en"/>
        </w:rPr>
        <w:t>couches the question “Judge</w:t>
      </w:r>
      <w:r w:rsidRPr="0E10B41B" w:rsidR="46E6932C">
        <w:rPr>
          <w:rFonts w:ascii="Calibri" w:hAnsi="Calibri" w:eastAsia="Calibri" w:cs="Calibri"/>
          <w:i w:val="0"/>
          <w:iCs w:val="0"/>
          <w:noProof w:val="0"/>
          <w:sz w:val="22"/>
          <w:szCs w:val="22"/>
          <w:lang w:val="en"/>
        </w:rPr>
        <w:t xml:space="preserve"> </w:t>
      </w:r>
      <w:r w:rsidRPr="0E10B41B" w:rsidR="4288D8A4">
        <w:rPr>
          <w:rFonts w:ascii="Calibri" w:hAnsi="Calibri" w:eastAsia="Calibri" w:cs="Calibri"/>
          <w:i w:val="0"/>
          <w:iCs w:val="0"/>
          <w:noProof w:val="0"/>
          <w:sz w:val="22"/>
          <w:szCs w:val="22"/>
          <w:lang w:val="en"/>
        </w:rPr>
        <w:t>for yourselves: Is it proper for a woman to pray to God with her head uncovered?”</w:t>
      </w:r>
      <w:r w:rsidRPr="0E10B41B">
        <w:rPr>
          <w:rStyle w:val="FootnoteReference"/>
          <w:rFonts w:ascii="Calibri" w:hAnsi="Calibri" w:eastAsia="Calibri" w:cs="Calibri"/>
          <w:noProof w:val="0"/>
          <w:sz w:val="22"/>
          <w:szCs w:val="22"/>
          <w:lang w:val="en"/>
        </w:rPr>
        <w:footnoteReference w:id="14177"/>
      </w:r>
      <w:r w:rsidRPr="0E10B41B" w:rsidR="2B32DC5B">
        <w:rPr>
          <w:rFonts w:ascii="Calibri" w:hAnsi="Calibri" w:eastAsia="Calibri" w:cs="Calibri"/>
          <w:noProof w:val="0"/>
          <w:sz w:val="22"/>
          <w:szCs w:val="22"/>
          <w:lang w:val="en"/>
        </w:rPr>
        <w:t xml:space="preserve"> </w:t>
      </w:r>
      <w:r w:rsidRPr="0E10B41B" w:rsidR="5B621211">
        <w:rPr>
          <w:rFonts w:ascii="Calibri" w:hAnsi="Calibri" w:eastAsia="Calibri" w:cs="Calibri"/>
          <w:noProof w:val="0"/>
          <w:sz w:val="22"/>
          <w:szCs w:val="22"/>
          <w:lang w:val="en"/>
        </w:rPr>
        <w:t xml:space="preserve">as a fundamentally dismissive rhetorical exercise in treating the possibility of female equality beyond basic salvation and the metaphysics of theology as one not worth considering. </w:t>
      </w:r>
    </w:p>
    <w:p w:rsidR="4C1B9DAD" w:rsidP="0E10B41B" w:rsidRDefault="4C1B9DAD" w14:paraId="57855BC1" w14:textId="35833F92">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
        </w:rPr>
      </w:pPr>
      <w:r w:rsidRPr="0E10B41B" w:rsidR="4C1B9DAD">
        <w:rPr>
          <w:rFonts w:ascii="Calibri" w:hAnsi="Calibri" w:eastAsia="Calibri" w:cs="Calibri"/>
          <w:noProof w:val="0"/>
          <w:sz w:val="22"/>
          <w:szCs w:val="22"/>
          <w:lang w:val="en"/>
        </w:rPr>
        <w:t>All in all, it must be conceded that the two texts - despite their self-evident differences in origin, tone, form and</w:t>
      </w:r>
      <w:r w:rsidRPr="0E10B41B" w:rsidR="258BAC04">
        <w:rPr>
          <w:rFonts w:ascii="Calibri" w:hAnsi="Calibri" w:eastAsia="Calibri" w:cs="Calibri"/>
          <w:noProof w:val="0"/>
          <w:sz w:val="22"/>
          <w:szCs w:val="22"/>
          <w:lang w:val="en"/>
        </w:rPr>
        <w:t xml:space="preserve"> ambiguity – had much the same basic impact on the early Christian faith: that is, to incline it towards the misogynistic. However, while the </w:t>
      </w:r>
      <w:r w:rsidRPr="0E10B41B" w:rsidR="11271943">
        <w:rPr>
          <w:rFonts w:ascii="Calibri" w:hAnsi="Calibri" w:eastAsia="Calibri" w:cs="Calibri"/>
          <w:noProof w:val="0"/>
          <w:sz w:val="22"/>
          <w:szCs w:val="22"/>
          <w:lang w:val="en"/>
        </w:rPr>
        <w:t>basic effect is essentially the same, the more advanced conclusion points to gradations and subleties in the ultimate result, ones basically grounded in the shape of either text. The a</w:t>
      </w:r>
      <w:r w:rsidRPr="0E10B41B" w:rsidR="1C6EE003">
        <w:rPr>
          <w:rFonts w:ascii="Calibri" w:hAnsi="Calibri" w:eastAsia="Calibri" w:cs="Calibri"/>
          <w:noProof w:val="0"/>
          <w:sz w:val="22"/>
          <w:szCs w:val="22"/>
          <w:lang w:val="en"/>
        </w:rPr>
        <w:t>mbiguities, cosmic focus and mistranslation of the source provided ensured its impact was largely to shape the philosophy, conceptualisation and intellectual outlook of early Christianity to</w:t>
      </w:r>
      <w:r w:rsidRPr="0E10B41B" w:rsidR="7BC1529B">
        <w:rPr>
          <w:rFonts w:ascii="Calibri" w:hAnsi="Calibri" w:eastAsia="Calibri" w:cs="Calibri"/>
          <w:noProof w:val="0"/>
          <w:sz w:val="22"/>
          <w:szCs w:val="22"/>
          <w:lang w:val="en"/>
        </w:rPr>
        <w:t>wards women. By contrast, the Pauline First Epistle, couched as a practical itemisation of problems and solutions toward the beliefs an</w:t>
      </w:r>
      <w:r w:rsidRPr="0E10B41B" w:rsidR="3A6637CD">
        <w:rPr>
          <w:rFonts w:ascii="Calibri" w:hAnsi="Calibri" w:eastAsia="Calibri" w:cs="Calibri"/>
          <w:noProof w:val="0"/>
          <w:sz w:val="22"/>
          <w:szCs w:val="22"/>
          <w:lang w:val="en"/>
        </w:rPr>
        <w:t xml:space="preserve">d malpractices of the Corinthian church, enshrined a brute rationalisation of a refusal to </w:t>
      </w:r>
      <w:r w:rsidRPr="0E10B41B" w:rsidR="4D15C8D7">
        <w:rPr>
          <w:rFonts w:ascii="Calibri" w:hAnsi="Calibri" w:eastAsia="Calibri" w:cs="Calibri"/>
          <w:noProof w:val="0"/>
          <w:sz w:val="22"/>
          <w:szCs w:val="22"/>
          <w:lang w:val="en"/>
        </w:rPr>
        <w:t>extend full equality in Christ to women as a precedent for both the Church and early Christians to follow. In conclusion, therefore, while both ultimately fostered misogyny</w:t>
      </w:r>
      <w:r w:rsidRPr="0E10B41B" w:rsidR="37B00230">
        <w:rPr>
          <w:rFonts w:ascii="Calibri" w:hAnsi="Calibri" w:eastAsia="Calibri" w:cs="Calibri"/>
          <w:noProof w:val="0"/>
          <w:sz w:val="22"/>
          <w:szCs w:val="22"/>
          <w:lang w:val="en"/>
        </w:rPr>
        <w:t xml:space="preserve"> in the Christian faith</w:t>
      </w:r>
      <w:r w:rsidRPr="0E10B41B" w:rsidR="4D15C8D7">
        <w:rPr>
          <w:rFonts w:ascii="Calibri" w:hAnsi="Calibri" w:eastAsia="Calibri" w:cs="Calibri"/>
          <w:noProof w:val="0"/>
          <w:sz w:val="22"/>
          <w:szCs w:val="22"/>
          <w:lang w:val="en"/>
        </w:rPr>
        <w:t>, the source provided</w:t>
      </w:r>
      <w:r w:rsidRPr="0E10B41B" w:rsidR="7F71B362">
        <w:rPr>
          <w:rFonts w:ascii="Calibri" w:hAnsi="Calibri" w:eastAsia="Calibri" w:cs="Calibri"/>
          <w:noProof w:val="0"/>
          <w:sz w:val="22"/>
          <w:szCs w:val="22"/>
          <w:lang w:val="en"/>
        </w:rPr>
        <w:t xml:space="preserve"> did so on the philosophical and intellectual scale and almost certainly </w:t>
      </w:r>
      <w:r w:rsidRPr="0E10B41B" w:rsidR="0195E4B1">
        <w:rPr>
          <w:rFonts w:ascii="Calibri" w:hAnsi="Calibri" w:eastAsia="Calibri" w:cs="Calibri"/>
          <w:noProof w:val="0"/>
          <w:sz w:val="22"/>
          <w:szCs w:val="22"/>
          <w:lang w:val="en"/>
        </w:rPr>
        <w:t>unwittingly</w:t>
      </w:r>
      <w:r w:rsidRPr="0E10B41B" w:rsidR="65981AF6">
        <w:rPr>
          <w:rFonts w:ascii="Calibri" w:hAnsi="Calibri" w:eastAsia="Calibri" w:cs="Calibri"/>
          <w:noProof w:val="0"/>
          <w:sz w:val="22"/>
          <w:szCs w:val="22"/>
          <w:lang w:val="en"/>
        </w:rPr>
        <w:t>, whereas the First Epistle did so consciously, dismissively, and practically.</w:t>
      </w:r>
    </w:p>
    <w:p w:rsidR="65981AF6" w:rsidP="0E10B41B" w:rsidRDefault="65981AF6" w14:paraId="4D77BA5C" w14:textId="63F3BB11">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
        </w:rPr>
      </w:pPr>
      <w:r w:rsidRPr="0E10B41B" w:rsidR="65981AF6">
        <w:rPr>
          <w:rFonts w:ascii="Calibri" w:hAnsi="Calibri" w:eastAsia="Calibri" w:cs="Calibri"/>
          <w:noProof w:val="0"/>
          <w:sz w:val="22"/>
          <w:szCs w:val="22"/>
          <w:lang w:val="en"/>
        </w:rPr>
        <w:t>Reference List</w:t>
      </w:r>
    </w:p>
    <w:p w:rsidR="65981AF6" w:rsidP="0E10B41B" w:rsidRDefault="65981AF6" w14:paraId="7C006C1A" w14:textId="5B6B7D63">
      <w:pPr>
        <w:pStyle w:val="ListParagraph"/>
        <w:numPr>
          <w:ilvl w:val="0"/>
          <w:numId w:val="1"/>
        </w:numPr>
        <w:bidi w:val="0"/>
        <w:spacing w:before="0" w:beforeAutospacing="off" w:after="160" w:afterAutospacing="off" w:line="259" w:lineRule="auto"/>
        <w:ind w:right="0"/>
        <w:jc w:val="left"/>
        <w:rPr>
          <w:rFonts w:ascii="Calibri" w:hAnsi="Calibri" w:eastAsia="Calibri" w:cs="Calibri"/>
          <w:noProof w:val="0"/>
          <w:sz w:val="22"/>
          <w:szCs w:val="22"/>
          <w:lang w:val="en"/>
        </w:rPr>
      </w:pPr>
      <w:r w:rsidRPr="0E10B41B" w:rsidR="65981AF6">
        <w:rPr>
          <w:rFonts w:ascii="Calibri" w:hAnsi="Calibri" w:eastAsia="Calibri" w:cs="Calibri"/>
          <w:noProof w:val="0"/>
          <w:sz w:val="22"/>
          <w:szCs w:val="22"/>
          <w:lang w:val="en"/>
        </w:rPr>
        <w:t>Torah: Genesis. 1:1.</w:t>
      </w:r>
    </w:p>
    <w:p w:rsidR="65981AF6" w:rsidP="0E10B41B" w:rsidRDefault="65981AF6" w14:paraId="46EB9BAA" w14:textId="7E9D2B07">
      <w:pPr>
        <w:pStyle w:val="ListParagraph"/>
        <w:numPr>
          <w:ilvl w:val="0"/>
          <w:numId w:val="1"/>
        </w:numPr>
        <w:bidi w:val="0"/>
        <w:spacing w:before="0" w:beforeAutospacing="off" w:after="160" w:afterAutospacing="off" w:line="259" w:lineRule="auto"/>
        <w:ind w:right="0"/>
        <w:jc w:val="left"/>
        <w:rPr>
          <w:rFonts w:ascii="Calibri" w:hAnsi="Calibri" w:eastAsia="Calibri" w:cs="Calibri"/>
          <w:noProof w:val="0"/>
          <w:sz w:val="22"/>
          <w:szCs w:val="22"/>
          <w:lang w:val="en"/>
        </w:rPr>
      </w:pPr>
      <w:r w:rsidRPr="0E10B41B" w:rsidR="65981AF6">
        <w:rPr>
          <w:rFonts w:ascii="Calibri" w:hAnsi="Calibri" w:eastAsia="Calibri" w:cs="Calibri"/>
          <w:noProof w:val="0"/>
          <w:sz w:val="22"/>
          <w:szCs w:val="22"/>
          <w:lang w:val="en"/>
        </w:rPr>
        <w:t>Torah: Genesis. 2:1.</w:t>
      </w:r>
    </w:p>
    <w:p w:rsidR="65981AF6" w:rsidP="0E10B41B" w:rsidRDefault="65981AF6" w14:paraId="27EB0BBD" w14:textId="31A90364">
      <w:pPr>
        <w:pStyle w:val="ListParagraph"/>
        <w:numPr>
          <w:ilvl w:val="0"/>
          <w:numId w:val="1"/>
        </w:numPr>
        <w:bidi w:val="0"/>
        <w:spacing w:before="0" w:beforeAutospacing="off" w:after="160" w:afterAutospacing="off" w:line="259" w:lineRule="auto"/>
        <w:ind w:right="0"/>
        <w:jc w:val="left"/>
        <w:rPr>
          <w:rFonts w:ascii="Calibri" w:hAnsi="Calibri" w:eastAsia="Calibri" w:cs="Calibri"/>
          <w:noProof w:val="0"/>
          <w:sz w:val="22"/>
          <w:szCs w:val="22"/>
          <w:lang w:val="en"/>
        </w:rPr>
      </w:pPr>
      <w:r w:rsidRPr="0E10B41B" w:rsidR="65981AF6">
        <w:rPr>
          <w:rFonts w:ascii="Calibri" w:hAnsi="Calibri" w:eastAsia="Calibri" w:cs="Calibri"/>
          <w:noProof w:val="0"/>
          <w:sz w:val="22"/>
          <w:szCs w:val="22"/>
          <w:lang w:val="en"/>
        </w:rPr>
        <w:t>Torah: Genesis. 2:16.</w:t>
      </w:r>
    </w:p>
    <w:p w:rsidR="65981AF6" w:rsidP="0E10B41B" w:rsidRDefault="65981AF6" w14:paraId="28FD748A" w14:textId="574BCC63">
      <w:pPr>
        <w:pStyle w:val="ListParagraph"/>
        <w:numPr>
          <w:ilvl w:val="0"/>
          <w:numId w:val="1"/>
        </w:numPr>
        <w:bidi w:val="0"/>
        <w:spacing w:before="0" w:beforeAutospacing="off" w:after="160" w:afterAutospacing="off" w:line="259" w:lineRule="auto"/>
        <w:ind w:right="0"/>
        <w:jc w:val="left"/>
        <w:rPr>
          <w:rFonts w:ascii="Calibri" w:hAnsi="Calibri" w:eastAsia="Calibri" w:cs="Calibri"/>
          <w:noProof w:val="0"/>
          <w:sz w:val="22"/>
          <w:szCs w:val="22"/>
          <w:lang w:val="en"/>
        </w:rPr>
      </w:pPr>
      <w:r w:rsidRPr="0E10B41B" w:rsidR="65981AF6">
        <w:rPr>
          <w:rFonts w:ascii="Calibri" w:hAnsi="Calibri" w:eastAsia="Calibri" w:cs="Calibri"/>
          <w:noProof w:val="0"/>
          <w:sz w:val="22"/>
          <w:szCs w:val="22"/>
          <w:lang w:val="en"/>
        </w:rPr>
        <w:t xml:space="preserve">Torah: Genesis. </w:t>
      </w:r>
      <w:r w:rsidRPr="0E10B41B" w:rsidR="144C3F2C">
        <w:rPr>
          <w:rFonts w:ascii="Calibri" w:hAnsi="Calibri" w:eastAsia="Calibri" w:cs="Calibri"/>
          <w:noProof w:val="0"/>
          <w:sz w:val="22"/>
          <w:szCs w:val="22"/>
          <w:lang w:val="en"/>
        </w:rPr>
        <w:t>2:18.</w:t>
      </w:r>
    </w:p>
    <w:p w:rsidR="0E10B41B" w:rsidP="0E10B41B" w:rsidRDefault="0E10B41B" w14:paraId="2E14CA06" w14:textId="0BBB4A1A">
      <w:pPr>
        <w:pStyle w:val="ListParagraph"/>
        <w:bidi w:val="0"/>
        <w:spacing w:before="0" w:beforeAutospacing="off" w:after="160" w:afterAutospacing="off" w:line="259" w:lineRule="auto"/>
        <w:ind w:right="0"/>
        <w:jc w:val="left"/>
        <w:rPr>
          <w:rFonts w:ascii="Calibri" w:hAnsi="Calibri" w:eastAsia="Calibri" w:cs="Calibri"/>
          <w:noProof w:val="0"/>
          <w:sz w:val="22"/>
          <w:szCs w:val="22"/>
          <w:lang w:val="en"/>
        </w:rPr>
      </w:pPr>
    </w:p>
    <w:p w:rsidR="0E10B41B" w:rsidP="0E10B41B" w:rsidRDefault="0E10B41B" w14:paraId="19F9B50B" w14:textId="35F15CF4">
      <w:pPr>
        <w:pStyle w:val="ListParagraph"/>
        <w:bidi w:val="0"/>
        <w:spacing w:before="0" w:beforeAutospacing="off" w:after="160" w:afterAutospacing="off" w:line="259" w:lineRule="auto"/>
        <w:ind w:right="0"/>
        <w:jc w:val="left"/>
        <w:rPr>
          <w:rFonts w:ascii="Calibri" w:hAnsi="Calibri" w:eastAsia="Calibri" w:cs="Calibri"/>
          <w:noProof w:val="0"/>
          <w:sz w:val="22"/>
          <w:szCs w:val="22"/>
          <w:lang w:val="en"/>
        </w:rPr>
      </w:pPr>
    </w:p>
    <w:p w:rsidR="0E10B41B" w:rsidP="0E10B41B" w:rsidRDefault="0E10B41B" w14:paraId="1571E676" w14:textId="1354B272">
      <w:pPr>
        <w:pStyle w:val="ListParagraph"/>
        <w:bidi w:val="0"/>
        <w:spacing w:before="0" w:beforeAutospacing="off" w:after="160" w:afterAutospacing="off" w:line="259" w:lineRule="auto"/>
        <w:ind w:right="0"/>
        <w:jc w:val="left"/>
        <w:rPr>
          <w:rFonts w:ascii="Calibri" w:hAnsi="Calibri" w:eastAsia="Calibri" w:cs="Calibri"/>
          <w:noProof w:val="0"/>
          <w:sz w:val="22"/>
          <w:szCs w:val="22"/>
          <w:lang w:val="en"/>
        </w:rPr>
      </w:pPr>
    </w:p>
    <w:p w:rsidR="05187C30" w:rsidP="0E10B41B" w:rsidRDefault="05187C30" w14:paraId="0EC4DCF6" w14:textId="109AF4E9">
      <w:pPr>
        <w:pStyle w:val="ListParagraph"/>
        <w:bidi w:val="0"/>
        <w:spacing w:before="0" w:beforeAutospacing="off" w:after="160" w:afterAutospacing="off" w:line="259" w:lineRule="auto"/>
        <w:ind w:left="0" w:right="0"/>
        <w:jc w:val="left"/>
        <w:rPr>
          <w:rFonts w:ascii="Calibri" w:hAnsi="Calibri" w:eastAsia="Calibri" w:cs="Calibri"/>
          <w:noProof w:val="0"/>
          <w:sz w:val="22"/>
          <w:szCs w:val="22"/>
          <w:lang w:val="en"/>
        </w:rPr>
      </w:pPr>
      <w:r w:rsidRPr="0E10B41B" w:rsidR="05187C30">
        <w:rPr>
          <w:rFonts w:ascii="Calibri" w:hAnsi="Calibri" w:eastAsia="Calibri" w:cs="Calibri"/>
          <w:noProof w:val="0"/>
          <w:sz w:val="22"/>
          <w:szCs w:val="22"/>
          <w:lang w:val="en"/>
        </w:rPr>
        <w:t>(reference list incomplete due to pressing time constraints)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0E10B41B" w:rsidRDefault="0E10B41B" w14:paraId="7BB7BD5A" w14:textId="4A85BB45">
      <w:pPr>
        <w:spacing w:after="0" w:line="240" w:lineRule="auto"/>
      </w:pPr>
      <w:r>
        <w:separator/>
      </w:r>
    </w:p>
  </w:footnote>
  <w:footnote w:type="continuationSeparator" w:id="0">
    <w:p w:rsidR="0E10B41B" w:rsidRDefault="0E10B41B" w14:paraId="5EFABA11" w14:textId="6DC42C11">
      <w:pPr>
        <w:spacing w:after="0" w:line="240" w:lineRule="auto"/>
      </w:pPr>
      <w:r>
        <w:continuationSeparator/>
      </w:r>
    </w:p>
  </w:footnote>
  <w:footnote w:id="6024">
    <w:p w:rsidR="0E10B41B" w:rsidP="0E10B41B" w:rsidRDefault="0E10B41B" w14:paraId="396EA97D" w14:textId="41BBA10F">
      <w:pPr>
        <w:pStyle w:val="FootnoteText"/>
        <w:bidi w:val="0"/>
      </w:pPr>
      <w:r w:rsidRPr="0E10B41B">
        <w:rPr>
          <w:rStyle w:val="FootnoteReference"/>
        </w:rPr>
        <w:footnoteRef/>
      </w:r>
      <w:r w:rsidR="0E10B41B">
        <w:rPr/>
        <w:t xml:space="preserve"> Torah: Genesis. 1:1.</w:t>
      </w:r>
    </w:p>
  </w:footnote>
  <w:footnote w:id="15755">
    <w:p w:rsidR="0E10B41B" w:rsidP="0E10B41B" w:rsidRDefault="0E10B41B" w14:paraId="60A6ACD9" w14:textId="62E80AD9">
      <w:pPr>
        <w:pStyle w:val="FootnoteText"/>
        <w:bidi w:val="0"/>
      </w:pPr>
      <w:r w:rsidRPr="0E10B41B">
        <w:rPr>
          <w:rStyle w:val="FootnoteReference"/>
        </w:rPr>
        <w:footnoteRef/>
      </w:r>
      <w:r w:rsidR="0E10B41B">
        <w:rPr/>
        <w:t xml:space="preserve"> Torah: Genesis. 2:1.</w:t>
      </w:r>
    </w:p>
  </w:footnote>
  <w:footnote w:id="32401">
    <w:p w:rsidR="0E10B41B" w:rsidP="0E10B41B" w:rsidRDefault="0E10B41B" w14:paraId="1C42D204" w14:textId="07E28400">
      <w:pPr>
        <w:pStyle w:val="FootnoteText"/>
        <w:bidi w:val="0"/>
      </w:pPr>
      <w:r w:rsidRPr="0E10B41B">
        <w:rPr>
          <w:rStyle w:val="FootnoteReference"/>
        </w:rPr>
        <w:footnoteRef/>
      </w:r>
      <w:r w:rsidR="0E10B41B">
        <w:rPr/>
        <w:t xml:space="preserve"> Torah: Genesis. 2:16.</w:t>
      </w:r>
    </w:p>
  </w:footnote>
  <w:footnote w:id="19307">
    <w:p w:rsidR="0E10B41B" w:rsidP="0E10B41B" w:rsidRDefault="0E10B41B" w14:paraId="616ACB88" w14:textId="2B34EB7D">
      <w:pPr>
        <w:pStyle w:val="FootnoteText"/>
        <w:bidi w:val="0"/>
      </w:pPr>
      <w:r w:rsidRPr="0E10B41B">
        <w:rPr>
          <w:rStyle w:val="FootnoteReference"/>
        </w:rPr>
        <w:footnoteRef/>
      </w:r>
      <w:r w:rsidR="0E10B41B">
        <w:rPr/>
        <w:t xml:space="preserve"> Torah: Genesis. 2:18.</w:t>
      </w:r>
    </w:p>
  </w:footnote>
  <w:footnote w:id="31341">
    <w:p w:rsidR="0E10B41B" w:rsidP="0E10B41B" w:rsidRDefault="0E10B41B" w14:paraId="1DE9A3DF" w14:textId="48B054AE">
      <w:pPr>
        <w:pStyle w:val="Heading1"/>
        <w:bidi w:val="0"/>
        <w:rPr>
          <w:color w:val="auto"/>
          <w:sz w:val="22"/>
          <w:szCs w:val="22"/>
        </w:rPr>
      </w:pPr>
      <w:r w:rsidRPr="0E10B41B">
        <w:rPr>
          <w:rStyle w:val="FootnoteReference"/>
          <w:color w:val="auto"/>
          <w:sz w:val="22"/>
          <w:szCs w:val="22"/>
        </w:rPr>
        <w:footnoteRef/>
      </w:r>
      <w:r w:rsidRPr="0E10B41B" w:rsidR="0E10B41B">
        <w:rPr>
          <w:color w:val="auto"/>
          <w:sz w:val="22"/>
          <w:szCs w:val="22"/>
        </w:rPr>
        <w:t xml:space="preserve"> Augustine of Hippo, Answer to the </w:t>
      </w:r>
      <w:r w:rsidRPr="0E10B41B" w:rsidR="0E10B41B">
        <w:rPr>
          <w:color w:val="auto"/>
          <w:sz w:val="22"/>
          <w:szCs w:val="22"/>
        </w:rPr>
        <w:t>Pelagians</w:t>
      </w:r>
      <w:r w:rsidRPr="0E10B41B" w:rsidR="0E10B41B">
        <w:rPr>
          <w:color w:val="auto"/>
          <w:sz w:val="22"/>
          <w:szCs w:val="22"/>
        </w:rPr>
        <w:t>, III: Unfinished Work in Answer to Julian</w:t>
      </w:r>
    </w:p>
    <w:p w:rsidR="0E10B41B" w:rsidP="0E10B41B" w:rsidRDefault="0E10B41B" w14:paraId="4B5BAF48" w14:textId="565B3818">
      <w:pPr>
        <w:pStyle w:val="FootnoteText"/>
        <w:bidi w:val="0"/>
      </w:pPr>
    </w:p>
  </w:footnote>
  <w:footnote w:id="17260">
    <w:p w:rsidR="0E10B41B" w:rsidP="0E10B41B" w:rsidRDefault="0E10B41B" w14:paraId="34E27563" w14:textId="5504509A">
      <w:pPr>
        <w:pStyle w:val="FootnoteText"/>
        <w:bidi w:val="0"/>
      </w:pPr>
      <w:r w:rsidRPr="0E10B41B">
        <w:rPr>
          <w:rStyle w:val="FootnoteReference"/>
        </w:rPr>
        <w:footnoteRef/>
      </w:r>
      <w:r w:rsidR="0E10B41B">
        <w:rPr/>
        <w:t xml:space="preserve"> Torah: Job. 14:4.</w:t>
      </w:r>
    </w:p>
  </w:footnote>
  <w:footnote w:id="30897">
    <w:p w:rsidR="0E10B41B" w:rsidP="0E10B41B" w:rsidRDefault="0E10B41B" w14:paraId="727F8C2E" w14:textId="56650ED8">
      <w:pPr>
        <w:pStyle w:val="FootnoteText"/>
        <w:bidi w:val="0"/>
      </w:pPr>
      <w:r w:rsidRPr="0E10B41B">
        <w:rPr>
          <w:rStyle w:val="FootnoteReference"/>
        </w:rPr>
        <w:footnoteRef/>
      </w:r>
      <w:r w:rsidR="0E10B41B">
        <w:rPr/>
        <w:t xml:space="preserve"> Torah: Genesis. 3:16.</w:t>
      </w:r>
    </w:p>
  </w:footnote>
  <w:footnote w:id="26529">
    <w:p w:rsidR="0E10B41B" w:rsidP="0E10B41B" w:rsidRDefault="0E10B41B" w14:paraId="3A56993B" w14:textId="47E1F55F">
      <w:pPr>
        <w:pStyle w:val="FootnoteText"/>
        <w:bidi w:val="0"/>
      </w:pPr>
      <w:r w:rsidRPr="0E10B41B">
        <w:rPr>
          <w:rStyle w:val="FootnoteReference"/>
        </w:rPr>
        <w:footnoteRef/>
      </w:r>
      <w:r w:rsidR="0E10B41B">
        <w:rPr/>
        <w:t xml:space="preserve"> </w:t>
      </w:r>
      <w:r w:rsidRPr="0E10B41B" w:rsidR="0E10B41B">
        <w:rPr>
          <w:i w:val="1"/>
          <w:iCs w:val="1"/>
        </w:rPr>
        <w:t>King James Version Bible</w:t>
      </w:r>
      <w:r w:rsidR="0E10B41B">
        <w:rPr/>
        <w:t>, Galatians. 3:28.</w:t>
      </w:r>
    </w:p>
  </w:footnote>
  <w:footnote w:id="19161">
    <w:p w:rsidR="0E10B41B" w:rsidP="0E10B41B" w:rsidRDefault="0E10B41B" w14:paraId="6A2C0A48" w14:textId="1CD24DEE">
      <w:pPr>
        <w:pStyle w:val="FootnoteText"/>
        <w:bidi w:val="0"/>
      </w:pPr>
      <w:r w:rsidRPr="0E10B41B">
        <w:rPr>
          <w:rStyle w:val="FootnoteReference"/>
        </w:rPr>
        <w:footnoteRef/>
      </w:r>
      <w:r w:rsidR="0E10B41B">
        <w:rPr/>
        <w:t xml:space="preserve"> Torah: Genesis. 2:15.</w:t>
      </w:r>
    </w:p>
  </w:footnote>
  <w:footnote w:id="9965">
    <w:p w:rsidR="0E10B41B" w:rsidP="0E10B41B" w:rsidRDefault="0E10B41B" w14:paraId="5AB5E4B2" w14:textId="6EE5C3E6">
      <w:pPr>
        <w:pStyle w:val="FootnoteText"/>
        <w:bidi w:val="0"/>
      </w:pPr>
      <w:r w:rsidRPr="0E10B41B">
        <w:rPr>
          <w:rStyle w:val="FootnoteReference"/>
        </w:rPr>
        <w:footnoteRef/>
      </w:r>
      <w:r w:rsidRPr="0E10B41B" w:rsidR="0E10B41B">
        <w:rPr>
          <w:i w:val="1"/>
          <w:iCs w:val="1"/>
        </w:rPr>
        <w:t xml:space="preserve"> King James Version Bible</w:t>
      </w:r>
      <w:r w:rsidR="0E10B41B">
        <w:rPr/>
        <w:t>, 1 Corinthians. 1:1.</w:t>
      </w:r>
    </w:p>
  </w:footnote>
  <w:footnote w:id="6447">
    <w:p w:rsidR="0E10B41B" w:rsidP="0E10B41B" w:rsidRDefault="0E10B41B" w14:paraId="0EB653E5" w14:textId="1E14CC9A">
      <w:pPr>
        <w:pStyle w:val="FootnoteText"/>
        <w:bidi w:val="0"/>
        <w:rPr>
          <w:i w:val="1"/>
          <w:iCs w:val="1"/>
        </w:rPr>
      </w:pPr>
      <w:r w:rsidRPr="0E10B41B">
        <w:rPr>
          <w:rStyle w:val="FootnoteReference"/>
        </w:rPr>
        <w:footnoteRef/>
      </w:r>
      <w:r w:rsidR="0E10B41B">
        <w:rPr/>
        <w:t xml:space="preserve"> Bruce Winter, </w:t>
      </w:r>
      <w:r w:rsidRPr="0E10B41B" w:rsidR="0E10B41B">
        <w:rPr>
          <w:i w:val="1"/>
          <w:iCs w:val="1"/>
        </w:rPr>
        <w:t>Roman Wives, Roman Widows</w:t>
      </w:r>
    </w:p>
  </w:footnote>
  <w:footnote w:id="14177">
    <w:p w:rsidR="0E10B41B" w:rsidP="0E10B41B" w:rsidRDefault="0E10B41B" w14:paraId="60CF7085" w14:textId="6B5A2EE2">
      <w:pPr>
        <w:pStyle w:val="FootnoteText"/>
        <w:bidi w:val="0"/>
      </w:pPr>
      <w:r w:rsidRPr="0E10B41B">
        <w:rPr>
          <w:rStyle w:val="FootnoteReference"/>
        </w:rPr>
        <w:footnoteRef/>
      </w:r>
      <w:r w:rsidR="0E10B41B">
        <w:rPr/>
        <w:t xml:space="preserve"> </w:t>
      </w:r>
      <w:r w:rsidRPr="0E10B41B" w:rsidR="0E10B41B">
        <w:rPr>
          <w:i w:val="1"/>
          <w:iCs w:val="1"/>
        </w:rPr>
        <w:t>King James Version Bible</w:t>
      </w:r>
      <w:r w:rsidRPr="0E10B41B" w:rsidR="0E10B41B">
        <w:rPr>
          <w:i w:val="0"/>
          <w:iCs w:val="0"/>
        </w:rPr>
        <w:t>, 1 Corinthians. 11:7</w:t>
      </w:r>
    </w:p>
  </w:footnote>
</w:footnotes>
</file>

<file path=word/intelligence2.xml><?xml version="1.0" encoding="utf-8"?>
<int2:intelligence xmlns:int2="http://schemas.microsoft.com/office/intelligence/2020/intelligence">
  <int2:observations>
    <int2:textHash int2:hashCode="ZgpOCgF2KDAbxg" int2:id="CM5zCoY1">
      <int2:state int2:type="AugLoop_Text_Critique" int2:value="Rejected"/>
    </int2:textHash>
    <int2:textHash int2:hashCode="xfnjk+2UYp10q1" int2:id="4aUGl8Af">
      <int2:state int2:type="AugLoop_Text_Critique" int2:value="Rejected"/>
    </int2:textHash>
    <int2:bookmark int2:bookmarkName="_Int_qFw7mEeg" int2:invalidationBookmarkName="" int2:hashCode="W5Z4vmu9anL2GF" int2:id="oCvSLcGt">
      <int2:state int2:type="AugLoop_Text_Critique" int2:value="Rejected"/>
    </int2:bookmark>
    <int2:bookmark int2:bookmarkName="_Int_XhLwsT3g" int2:invalidationBookmarkName="" int2:hashCode="9DO9AutWGmZiPj" int2:id="ZEa9jM6v">
      <int2:state int2:type="AugLoop_Text_Critique" int2:value="Rejected"/>
    </int2:bookmark>
    <int2:bookmark int2:bookmarkName="_Int_DFpfZZCR" int2:invalidationBookmarkName="" int2:hashCode="AuJWVWdMWkcp2A" int2:id="Lu1IwxFh">
      <int2:state int2:type="AugLoop_Text_Critique" int2:value="Rejected"/>
    </int2:bookmark>
    <int2:bookmark int2:bookmarkName="_Int_dHJusroa" int2:invalidationBookmarkName="" int2:hashCode="vgJ/xO9jeL3jQ5" int2:id="zBpcIu2O"/>
    <int2:bookmark int2:bookmarkName="_Int_PbzAz3SF" int2:invalidationBookmarkName="" int2:hashCode="AuJWVWdMWkcp2A" int2:id="qk1FtHnw"/>
    <int2:bookmark int2:bookmarkName="_Int_C9pOhEdR" int2:invalidationBookmarkName="" int2:hashCode="fRTASnE6Fgy2Dp" int2:id="zVzAIu17"/>
    <int2:bookmark int2:bookmarkName="_Int_Lowt6smp" int2:invalidationBookmarkName="" int2:hashCode="nCPSm/h64Tchrj" int2:id="SqQ0ccxM"/>
    <int2:bookmark int2:bookmarkName="_Int_wNRPGRuP" int2:invalidationBookmarkName="" int2:hashCode="NkPdJ9i9g1wpGP" int2:id="kycv7nsU"/>
    <int2:bookmark int2:bookmarkName="_Int_WKQ1P4b0" int2:invalidationBookmarkName="" int2:hashCode="ZgpOCgF2KDAbxg" int2:id="lB1NoCCt"/>
    <int2:bookmark int2:bookmarkName="_Int_cwdpwEus" int2:invalidationBookmarkName="" int2:hashCode="haJS36ZbQJ9Pbh" int2:id="QmIlWjV8"/>
    <int2:bookmark int2:bookmarkName="_Int_0kTfg9rK" int2:invalidationBookmarkName="" int2:hashCode="/em4U7b+sxjmUY" int2:id="PzDgcJoU"/>
    <int2:bookmark int2:bookmarkName="_Int_UDWrKO4Y" int2:invalidationBookmarkName="" int2:hashCode="f1OmjTJDRvyEV6" int2:id="5iyqxT8P"/>
    <int2:bookmark int2:bookmarkName="_Int_DY8wGhpg" int2:invalidationBookmarkName="" int2:hashCode="TuvsW/016FhQge" int2:id="mzB5a1H5"/>
    <int2:bookmark int2:bookmarkName="_Int_vlaKhuJK" int2:invalidationBookmarkName="" int2:hashCode="Tw50/q5sACE+R6" int2:id="v08Vbiq5"/>
    <int2:bookmark int2:bookmarkName="_Int_FZmrgu6R" int2:invalidationBookmarkName="" int2:hashCode="tH82PitDDAZH8U" int2:id="z53Nddkq"/>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26326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0D3118"/>
    <w:rsid w:val="00283CAE"/>
    <w:rsid w:val="008B12BF"/>
    <w:rsid w:val="00EAAA6E"/>
    <w:rsid w:val="010D3118"/>
    <w:rsid w:val="0195E4B1"/>
    <w:rsid w:val="0296380A"/>
    <w:rsid w:val="03238339"/>
    <w:rsid w:val="035FE8E9"/>
    <w:rsid w:val="0362D5D8"/>
    <w:rsid w:val="03ABD919"/>
    <w:rsid w:val="044B3C16"/>
    <w:rsid w:val="044D17AE"/>
    <w:rsid w:val="0473BD95"/>
    <w:rsid w:val="049F2184"/>
    <w:rsid w:val="04DC2B00"/>
    <w:rsid w:val="04E0B138"/>
    <w:rsid w:val="05187C30"/>
    <w:rsid w:val="055D71A7"/>
    <w:rsid w:val="05CF5B14"/>
    <w:rsid w:val="05D653E0"/>
    <w:rsid w:val="06156857"/>
    <w:rsid w:val="062C8697"/>
    <w:rsid w:val="063AF1E5"/>
    <w:rsid w:val="0680BD81"/>
    <w:rsid w:val="06EE9334"/>
    <w:rsid w:val="07576B77"/>
    <w:rsid w:val="077300C5"/>
    <w:rsid w:val="07E8770E"/>
    <w:rsid w:val="08FB0EC1"/>
    <w:rsid w:val="0936F31E"/>
    <w:rsid w:val="097292A7"/>
    <w:rsid w:val="0981E933"/>
    <w:rsid w:val="09A85486"/>
    <w:rsid w:val="0A32F224"/>
    <w:rsid w:val="0A65C2C5"/>
    <w:rsid w:val="0A8F0C39"/>
    <w:rsid w:val="0B39232D"/>
    <w:rsid w:val="0B845F99"/>
    <w:rsid w:val="0B90FB4D"/>
    <w:rsid w:val="0B959C77"/>
    <w:rsid w:val="0BE8FD9E"/>
    <w:rsid w:val="0C29C2BF"/>
    <w:rsid w:val="0C64E70E"/>
    <w:rsid w:val="0CAA3369"/>
    <w:rsid w:val="0D11EED3"/>
    <w:rsid w:val="0D9D6387"/>
    <w:rsid w:val="0DC6ACFB"/>
    <w:rsid w:val="0E10B41B"/>
    <w:rsid w:val="0E6EF009"/>
    <w:rsid w:val="0EBC005B"/>
    <w:rsid w:val="0F627D5C"/>
    <w:rsid w:val="0F7D3626"/>
    <w:rsid w:val="0F7EDAB7"/>
    <w:rsid w:val="0FE1D42B"/>
    <w:rsid w:val="0FF8E759"/>
    <w:rsid w:val="102CEE19"/>
    <w:rsid w:val="1057D0BC"/>
    <w:rsid w:val="10FE4DBD"/>
    <w:rsid w:val="11063B43"/>
    <w:rsid w:val="11271943"/>
    <w:rsid w:val="11CB4B93"/>
    <w:rsid w:val="11DB68CE"/>
    <w:rsid w:val="125C3CFA"/>
    <w:rsid w:val="129A1E1E"/>
    <w:rsid w:val="12AA493E"/>
    <w:rsid w:val="12D7CDB8"/>
    <w:rsid w:val="1349C155"/>
    <w:rsid w:val="136FAC67"/>
    <w:rsid w:val="138701B8"/>
    <w:rsid w:val="138F717E"/>
    <w:rsid w:val="14082E2A"/>
    <w:rsid w:val="1444952E"/>
    <w:rsid w:val="144C3F2C"/>
    <w:rsid w:val="1450A749"/>
    <w:rsid w:val="14B5454E"/>
    <w:rsid w:val="15130990"/>
    <w:rsid w:val="15273C8E"/>
    <w:rsid w:val="152B41DF"/>
    <w:rsid w:val="1544A70B"/>
    <w:rsid w:val="158FDFE4"/>
    <w:rsid w:val="1590B8E2"/>
    <w:rsid w:val="15A3FE8B"/>
    <w:rsid w:val="164EC805"/>
    <w:rsid w:val="165115AF"/>
    <w:rsid w:val="16E86E36"/>
    <w:rsid w:val="171A2203"/>
    <w:rsid w:val="17C3C57B"/>
    <w:rsid w:val="17ECE610"/>
    <w:rsid w:val="1801AE34"/>
    <w:rsid w:val="183F03C4"/>
    <w:rsid w:val="184AAA52"/>
    <w:rsid w:val="1857EEB8"/>
    <w:rsid w:val="185A72DB"/>
    <w:rsid w:val="1862E2A1"/>
    <w:rsid w:val="18843E97"/>
    <w:rsid w:val="18DC17A1"/>
    <w:rsid w:val="19119FC0"/>
    <w:rsid w:val="19F6433C"/>
    <w:rsid w:val="1A7C3FCB"/>
    <w:rsid w:val="1AAD1D89"/>
    <w:rsid w:val="1AC6A177"/>
    <w:rsid w:val="1B92139D"/>
    <w:rsid w:val="1BAD2524"/>
    <w:rsid w:val="1BBBDF59"/>
    <w:rsid w:val="1BE5F90B"/>
    <w:rsid w:val="1BE68428"/>
    <w:rsid w:val="1C273F45"/>
    <w:rsid w:val="1C63A6B4"/>
    <w:rsid w:val="1C650684"/>
    <w:rsid w:val="1C6A6779"/>
    <w:rsid w:val="1C6EE003"/>
    <w:rsid w:val="1C907409"/>
    <w:rsid w:val="1D07961E"/>
    <w:rsid w:val="1D0B63B8"/>
    <w:rsid w:val="1D1E1B75"/>
    <w:rsid w:val="1D2DE3FE"/>
    <w:rsid w:val="1D3653C4"/>
    <w:rsid w:val="1D86C6B2"/>
    <w:rsid w:val="1DB73B85"/>
    <w:rsid w:val="1DFF7715"/>
    <w:rsid w:val="1E4B2895"/>
    <w:rsid w:val="1E7E0AFA"/>
    <w:rsid w:val="1EF3801B"/>
    <w:rsid w:val="1F0B4ADB"/>
    <w:rsid w:val="1F5CBC2D"/>
    <w:rsid w:val="204166A5"/>
    <w:rsid w:val="204DE2D5"/>
    <w:rsid w:val="2114223F"/>
    <w:rsid w:val="211C5F0D"/>
    <w:rsid w:val="212F2A51"/>
    <w:rsid w:val="2141C51C"/>
    <w:rsid w:val="21F97A1E"/>
    <w:rsid w:val="22015521"/>
    <w:rsid w:val="222B20DD"/>
    <w:rsid w:val="22524632"/>
    <w:rsid w:val="2273F35B"/>
    <w:rsid w:val="230CE8FB"/>
    <w:rsid w:val="232538EB"/>
    <w:rsid w:val="2343C571"/>
    <w:rsid w:val="2347DF8F"/>
    <w:rsid w:val="23954A7F"/>
    <w:rsid w:val="23A59548"/>
    <w:rsid w:val="23C6F13E"/>
    <w:rsid w:val="23EA7634"/>
    <w:rsid w:val="240FC3BC"/>
    <w:rsid w:val="244BC301"/>
    <w:rsid w:val="24508FA5"/>
    <w:rsid w:val="2478154B"/>
    <w:rsid w:val="24A66FC5"/>
    <w:rsid w:val="24FD4D40"/>
    <w:rsid w:val="25311AE0"/>
    <w:rsid w:val="2538F5E3"/>
    <w:rsid w:val="254165A9"/>
    <w:rsid w:val="2571D167"/>
    <w:rsid w:val="2589E6F4"/>
    <w:rsid w:val="258BAC04"/>
    <w:rsid w:val="25AB941D"/>
    <w:rsid w:val="25E79362"/>
    <w:rsid w:val="25EC6006"/>
    <w:rsid w:val="26157F2F"/>
    <w:rsid w:val="26244629"/>
    <w:rsid w:val="26C5CE6C"/>
    <w:rsid w:val="26D4C644"/>
    <w:rsid w:val="26DA13FE"/>
    <w:rsid w:val="26DD360A"/>
    <w:rsid w:val="26E52390"/>
    <w:rsid w:val="27355E90"/>
    <w:rsid w:val="27752A13"/>
    <w:rsid w:val="2841E1A1"/>
    <w:rsid w:val="2868BBA2"/>
    <w:rsid w:val="28960475"/>
    <w:rsid w:val="289A6261"/>
    <w:rsid w:val="28E613F1"/>
    <w:rsid w:val="291AAE69"/>
    <w:rsid w:val="292629B3"/>
    <w:rsid w:val="292770F2"/>
    <w:rsid w:val="298E7862"/>
    <w:rsid w:val="29B09401"/>
    <w:rsid w:val="29E03F1B"/>
    <w:rsid w:val="29F7AB00"/>
    <w:rsid w:val="2A039BF5"/>
    <w:rsid w:val="2A0BE38A"/>
    <w:rsid w:val="2B32DC5B"/>
    <w:rsid w:val="2B4C3A12"/>
    <w:rsid w:val="2B5408FB"/>
    <w:rsid w:val="2BA05C64"/>
    <w:rsid w:val="2BB894B3"/>
    <w:rsid w:val="2BE728F6"/>
    <w:rsid w:val="2C06B337"/>
    <w:rsid w:val="2C154532"/>
    <w:rsid w:val="2C3D64CE"/>
    <w:rsid w:val="2CAC9DB9"/>
    <w:rsid w:val="2CD75026"/>
    <w:rsid w:val="2D25CBA9"/>
    <w:rsid w:val="2D3B98DE"/>
    <w:rsid w:val="2DCB4DC7"/>
    <w:rsid w:val="2DD9352F"/>
    <w:rsid w:val="2DFE1812"/>
    <w:rsid w:val="2E6F28D3"/>
    <w:rsid w:val="2EE847EF"/>
    <w:rsid w:val="2EF03575"/>
    <w:rsid w:val="2F36FD83"/>
    <w:rsid w:val="2F4CAA55"/>
    <w:rsid w:val="2F98769A"/>
    <w:rsid w:val="306CD907"/>
    <w:rsid w:val="3073CD87"/>
    <w:rsid w:val="30841850"/>
    <w:rsid w:val="309E9A05"/>
    <w:rsid w:val="31B992CE"/>
    <w:rsid w:val="33328B24"/>
    <w:rsid w:val="334299F6"/>
    <w:rsid w:val="3350AAC3"/>
    <w:rsid w:val="33BBB912"/>
    <w:rsid w:val="34F22295"/>
    <w:rsid w:val="3550C648"/>
    <w:rsid w:val="35AF3BCF"/>
    <w:rsid w:val="36F4B32C"/>
    <w:rsid w:val="3727A655"/>
    <w:rsid w:val="37B00230"/>
    <w:rsid w:val="3806FBE5"/>
    <w:rsid w:val="380784F8"/>
    <w:rsid w:val="38480039"/>
    <w:rsid w:val="3852FF52"/>
    <w:rsid w:val="386C641D"/>
    <w:rsid w:val="3890838D"/>
    <w:rsid w:val="38EA8F28"/>
    <w:rsid w:val="398B20C1"/>
    <w:rsid w:val="398E5E1A"/>
    <w:rsid w:val="39A47CEE"/>
    <w:rsid w:val="39B8246B"/>
    <w:rsid w:val="3A2C36C2"/>
    <w:rsid w:val="3A61EA8B"/>
    <w:rsid w:val="3A6637CD"/>
    <w:rsid w:val="3AB52B1F"/>
    <w:rsid w:val="3B742EDE"/>
    <w:rsid w:val="3B8783EB"/>
    <w:rsid w:val="3B8AA014"/>
    <w:rsid w:val="3C100F9B"/>
    <w:rsid w:val="3D070C93"/>
    <w:rsid w:val="3D3FD540"/>
    <w:rsid w:val="3DA48D4E"/>
    <w:rsid w:val="3DF7AB26"/>
    <w:rsid w:val="3E0C6BFF"/>
    <w:rsid w:val="3E15833B"/>
    <w:rsid w:val="3E61CF3D"/>
    <w:rsid w:val="3E6D9249"/>
    <w:rsid w:val="3E6E1B5C"/>
    <w:rsid w:val="3E909E21"/>
    <w:rsid w:val="3EC240D6"/>
    <w:rsid w:val="3ED1E8AE"/>
    <w:rsid w:val="3EDBA5A1"/>
    <w:rsid w:val="3EFFC511"/>
    <w:rsid w:val="3F06593F"/>
    <w:rsid w:val="3F0BFD67"/>
    <w:rsid w:val="3FD8840F"/>
    <w:rsid w:val="3FFA6245"/>
    <w:rsid w:val="400D8E7B"/>
    <w:rsid w:val="4021879A"/>
    <w:rsid w:val="40777602"/>
    <w:rsid w:val="407F3408"/>
    <w:rsid w:val="409B9572"/>
    <w:rsid w:val="40A229A0"/>
    <w:rsid w:val="40E380BE"/>
    <w:rsid w:val="4146D3BE"/>
    <w:rsid w:val="414D23FD"/>
    <w:rsid w:val="4158E559"/>
    <w:rsid w:val="41996FFF"/>
    <w:rsid w:val="41E1CDFE"/>
    <w:rsid w:val="41F7648F"/>
    <w:rsid w:val="422C27A2"/>
    <w:rsid w:val="422CBF2A"/>
    <w:rsid w:val="423765D3"/>
    <w:rsid w:val="4288D8A4"/>
    <w:rsid w:val="428EC689"/>
    <w:rsid w:val="429B728D"/>
    <w:rsid w:val="42F37BAE"/>
    <w:rsid w:val="42F4B5BA"/>
    <w:rsid w:val="4339F08D"/>
    <w:rsid w:val="43513212"/>
    <w:rsid w:val="43D33634"/>
    <w:rsid w:val="44261908"/>
    <w:rsid w:val="44744045"/>
    <w:rsid w:val="448B97FF"/>
    <w:rsid w:val="4490861B"/>
    <w:rsid w:val="44ABF532"/>
    <w:rsid w:val="4519E8FB"/>
    <w:rsid w:val="45200AF7"/>
    <w:rsid w:val="463745CE"/>
    <w:rsid w:val="469BAB01"/>
    <w:rsid w:val="46DD6BBB"/>
    <w:rsid w:val="46E6932C"/>
    <w:rsid w:val="47116B24"/>
    <w:rsid w:val="471E9C79"/>
    <w:rsid w:val="471F2BFC"/>
    <w:rsid w:val="4752C242"/>
    <w:rsid w:val="47CAC7A6"/>
    <w:rsid w:val="47DBD84F"/>
    <w:rsid w:val="47FE99E9"/>
    <w:rsid w:val="480D61B0"/>
    <w:rsid w:val="48423B5A"/>
    <w:rsid w:val="487EB4EE"/>
    <w:rsid w:val="48EE92A3"/>
    <w:rsid w:val="495A1212"/>
    <w:rsid w:val="49655FBD"/>
    <w:rsid w:val="4A558F22"/>
    <w:rsid w:val="4A920DEC"/>
    <w:rsid w:val="4A9844D7"/>
    <w:rsid w:val="4B6F1C24"/>
    <w:rsid w:val="4B6FF522"/>
    <w:rsid w:val="4BE4DC47"/>
    <w:rsid w:val="4BEDD961"/>
    <w:rsid w:val="4BFA4A38"/>
    <w:rsid w:val="4C1B9DAD"/>
    <w:rsid w:val="4C6B8EA6"/>
    <w:rsid w:val="4CB8E2AF"/>
    <w:rsid w:val="4D0AEC85"/>
    <w:rsid w:val="4D15C8D7"/>
    <w:rsid w:val="4D4E33BD"/>
    <w:rsid w:val="4D658B5B"/>
    <w:rsid w:val="4D7135CD"/>
    <w:rsid w:val="4D80ACA8"/>
    <w:rsid w:val="4E244986"/>
    <w:rsid w:val="4E24CE11"/>
    <w:rsid w:val="4E2BEF06"/>
    <w:rsid w:val="4E54B310"/>
    <w:rsid w:val="4EC67D4C"/>
    <w:rsid w:val="4ECC32E1"/>
    <w:rsid w:val="4EED7477"/>
    <w:rsid w:val="4EF9B6F1"/>
    <w:rsid w:val="4F65C1AD"/>
    <w:rsid w:val="4FAAA012"/>
    <w:rsid w:val="4FB2FF36"/>
    <w:rsid w:val="4FEF4A53"/>
    <w:rsid w:val="501BB0EE"/>
    <w:rsid w:val="5085D47F"/>
    <w:rsid w:val="50958752"/>
    <w:rsid w:val="50A71293"/>
    <w:rsid w:val="51017568"/>
    <w:rsid w:val="510B011D"/>
    <w:rsid w:val="517CB2E9"/>
    <w:rsid w:val="518A783A"/>
    <w:rsid w:val="51DE5DA8"/>
    <w:rsid w:val="5221A4E0"/>
    <w:rsid w:val="529D626F"/>
    <w:rsid w:val="533B4401"/>
    <w:rsid w:val="53501457"/>
    <w:rsid w:val="5435E524"/>
    <w:rsid w:val="543932D0"/>
    <w:rsid w:val="5463978F"/>
    <w:rsid w:val="54CAC735"/>
    <w:rsid w:val="54F132F6"/>
    <w:rsid w:val="54F50C42"/>
    <w:rsid w:val="55004F54"/>
    <w:rsid w:val="5515FE6A"/>
    <w:rsid w:val="555728FE"/>
    <w:rsid w:val="559FAFFC"/>
    <w:rsid w:val="55C795A5"/>
    <w:rsid w:val="564579B0"/>
    <w:rsid w:val="56D9ECA8"/>
    <w:rsid w:val="570C86DC"/>
    <w:rsid w:val="571D14DC"/>
    <w:rsid w:val="5768970A"/>
    <w:rsid w:val="57F9B9BE"/>
    <w:rsid w:val="5852F60C"/>
    <w:rsid w:val="58594255"/>
    <w:rsid w:val="5875BD09"/>
    <w:rsid w:val="588EE725"/>
    <w:rsid w:val="588F2EE0"/>
    <w:rsid w:val="58A8573D"/>
    <w:rsid w:val="58AD23E1"/>
    <w:rsid w:val="58B8E53D"/>
    <w:rsid w:val="591EE049"/>
    <w:rsid w:val="5957DF2B"/>
    <w:rsid w:val="59E96F8D"/>
    <w:rsid w:val="5B18EAD3"/>
    <w:rsid w:val="5B621211"/>
    <w:rsid w:val="5BE313E0"/>
    <w:rsid w:val="5D083FF2"/>
    <w:rsid w:val="5D625848"/>
    <w:rsid w:val="5D91E077"/>
    <w:rsid w:val="5DA8249D"/>
    <w:rsid w:val="5E14406D"/>
    <w:rsid w:val="5EC23790"/>
    <w:rsid w:val="5ED084C8"/>
    <w:rsid w:val="5EDAE5E0"/>
    <w:rsid w:val="5EDBD335"/>
    <w:rsid w:val="5F10D4CF"/>
    <w:rsid w:val="5F6F9D17"/>
    <w:rsid w:val="5F941C4D"/>
    <w:rsid w:val="5FAB99ED"/>
    <w:rsid w:val="5FBE758F"/>
    <w:rsid w:val="5FD925C8"/>
    <w:rsid w:val="5FEC5BF6"/>
    <w:rsid w:val="60481614"/>
    <w:rsid w:val="6058B111"/>
    <w:rsid w:val="605E07F1"/>
    <w:rsid w:val="60BF0906"/>
    <w:rsid w:val="613CE8F1"/>
    <w:rsid w:val="614BE12F"/>
    <w:rsid w:val="615F7E3F"/>
    <w:rsid w:val="617D1829"/>
    <w:rsid w:val="61882C57"/>
    <w:rsid w:val="61F46125"/>
    <w:rsid w:val="6247D768"/>
    <w:rsid w:val="628F5B65"/>
    <w:rsid w:val="62C8C392"/>
    <w:rsid w:val="62CBBD0F"/>
    <w:rsid w:val="62E60C1A"/>
    <w:rsid w:val="62FE4BB1"/>
    <w:rsid w:val="633600DD"/>
    <w:rsid w:val="635C7401"/>
    <w:rsid w:val="63623597"/>
    <w:rsid w:val="63F876DB"/>
    <w:rsid w:val="63FEBF79"/>
    <w:rsid w:val="6440D2B7"/>
    <w:rsid w:val="647F0B10"/>
    <w:rsid w:val="64C94750"/>
    <w:rsid w:val="65385EE8"/>
    <w:rsid w:val="656DB1E8"/>
    <w:rsid w:val="65981AF6"/>
    <w:rsid w:val="660795C8"/>
    <w:rsid w:val="660BBA10"/>
    <w:rsid w:val="6650894C"/>
    <w:rsid w:val="66573EB2"/>
    <w:rsid w:val="66B4F516"/>
    <w:rsid w:val="67EC59AD"/>
    <w:rsid w:val="684D8159"/>
    <w:rsid w:val="68C5FFBA"/>
    <w:rsid w:val="68CECB9E"/>
    <w:rsid w:val="690D744F"/>
    <w:rsid w:val="69527C33"/>
    <w:rsid w:val="6964E215"/>
    <w:rsid w:val="69882A0E"/>
    <w:rsid w:val="6A62E670"/>
    <w:rsid w:val="6B23FA6F"/>
    <w:rsid w:val="6BCD93AD"/>
    <w:rsid w:val="6C0BFB54"/>
    <w:rsid w:val="6C39C67D"/>
    <w:rsid w:val="6C75FE4E"/>
    <w:rsid w:val="6C81F45C"/>
    <w:rsid w:val="6C8A1CF5"/>
    <w:rsid w:val="6CB94586"/>
    <w:rsid w:val="6CE4CC41"/>
    <w:rsid w:val="6D06267E"/>
    <w:rsid w:val="6DC162A1"/>
    <w:rsid w:val="6DEAF256"/>
    <w:rsid w:val="6E25ED56"/>
    <w:rsid w:val="6E535E63"/>
    <w:rsid w:val="6EE048E0"/>
    <w:rsid w:val="6F2C961E"/>
    <w:rsid w:val="6FC1BDB7"/>
    <w:rsid w:val="6FF76B92"/>
    <w:rsid w:val="706CA3D7"/>
    <w:rsid w:val="70DD1A56"/>
    <w:rsid w:val="70E8A091"/>
    <w:rsid w:val="70FD7789"/>
    <w:rsid w:val="715D8E18"/>
    <w:rsid w:val="71E2CBBB"/>
    <w:rsid w:val="71FCBBD6"/>
    <w:rsid w:val="72087438"/>
    <w:rsid w:val="7217E9A2"/>
    <w:rsid w:val="72485EAC"/>
    <w:rsid w:val="727291B8"/>
    <w:rsid w:val="72D114BB"/>
    <w:rsid w:val="72F95E79"/>
    <w:rsid w:val="73A44499"/>
    <w:rsid w:val="73ECE21C"/>
    <w:rsid w:val="7427F905"/>
    <w:rsid w:val="74E075ED"/>
    <w:rsid w:val="759EC05D"/>
    <w:rsid w:val="7600C3DA"/>
    <w:rsid w:val="761CE094"/>
    <w:rsid w:val="7624CE1A"/>
    <w:rsid w:val="7638ECC1"/>
    <w:rsid w:val="7673A681"/>
    <w:rsid w:val="76F41C31"/>
    <w:rsid w:val="774C5BDA"/>
    <w:rsid w:val="774F36F5"/>
    <w:rsid w:val="7784548F"/>
    <w:rsid w:val="77AC282B"/>
    <w:rsid w:val="77B3EABB"/>
    <w:rsid w:val="77C17779"/>
    <w:rsid w:val="77D4BD22"/>
    <w:rsid w:val="77FF874B"/>
    <w:rsid w:val="7849621F"/>
    <w:rsid w:val="78641258"/>
    <w:rsid w:val="7906CFBC"/>
    <w:rsid w:val="7913119E"/>
    <w:rsid w:val="79A63B5E"/>
    <w:rsid w:val="7A14067A"/>
    <w:rsid w:val="7AA459CF"/>
    <w:rsid w:val="7AE4BFD6"/>
    <w:rsid w:val="7BC1529B"/>
    <w:rsid w:val="7C402A30"/>
    <w:rsid w:val="7C8C2218"/>
    <w:rsid w:val="7CD5EE9A"/>
    <w:rsid w:val="7D358352"/>
    <w:rsid w:val="7D8E8C6D"/>
    <w:rsid w:val="7E2FDFFF"/>
    <w:rsid w:val="7E30B8FD"/>
    <w:rsid w:val="7E71BEFB"/>
    <w:rsid w:val="7EC92477"/>
    <w:rsid w:val="7F3A9299"/>
    <w:rsid w:val="7F68C4AF"/>
    <w:rsid w:val="7F71B362"/>
    <w:rsid w:val="7FDFC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D3118"/>
  <w15:chartTrackingRefBased/>
  <w15:docId w15:val="{28CF599D-7C41-44F9-ABE7-6218BFE1AB13}"/>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E10B41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E10B41B"/>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0E10B41B"/>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0E10B41B"/>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0E10B41B"/>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0E10B41B"/>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0E10B41B"/>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0E10B41B"/>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0E10B41B"/>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0E10B41B"/>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0E10B41B"/>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0E10B41B"/>
    <w:rPr>
      <w:rFonts w:eastAsia="" w:eastAsiaTheme="minorEastAsia"/>
      <w:color w:val="5A5A5A"/>
    </w:rPr>
  </w:style>
  <w:style w:type="paragraph" w:styleId="Quote">
    <w:uiPriority w:val="29"/>
    <w:name w:val="Quote"/>
    <w:basedOn w:val="Normal"/>
    <w:next w:val="Normal"/>
    <w:link w:val="QuoteChar"/>
    <w:qFormat/>
    <w:rsid w:val="0E10B41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E10B41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E10B41B"/>
    <w:pPr>
      <w:spacing/>
      <w:ind w:left="720"/>
      <w:contextualSpacing/>
    </w:pPr>
  </w:style>
  <w:style w:type="paragraph" w:styleId="TOC1">
    <w:uiPriority w:val="39"/>
    <w:name w:val="toc 1"/>
    <w:basedOn w:val="Normal"/>
    <w:next w:val="Normal"/>
    <w:unhideWhenUsed/>
    <w:rsid w:val="0E10B41B"/>
    <w:pPr>
      <w:spacing w:after="100"/>
    </w:pPr>
  </w:style>
  <w:style w:type="paragraph" w:styleId="TOC2">
    <w:uiPriority w:val="39"/>
    <w:name w:val="toc 2"/>
    <w:basedOn w:val="Normal"/>
    <w:next w:val="Normal"/>
    <w:unhideWhenUsed/>
    <w:rsid w:val="0E10B41B"/>
    <w:pPr>
      <w:spacing w:after="100"/>
      <w:ind w:left="220"/>
    </w:pPr>
  </w:style>
  <w:style w:type="paragraph" w:styleId="TOC3">
    <w:uiPriority w:val="39"/>
    <w:name w:val="toc 3"/>
    <w:basedOn w:val="Normal"/>
    <w:next w:val="Normal"/>
    <w:unhideWhenUsed/>
    <w:rsid w:val="0E10B41B"/>
    <w:pPr>
      <w:spacing w:after="100"/>
      <w:ind w:left="440"/>
    </w:pPr>
  </w:style>
  <w:style w:type="paragraph" w:styleId="TOC4">
    <w:uiPriority w:val="39"/>
    <w:name w:val="toc 4"/>
    <w:basedOn w:val="Normal"/>
    <w:next w:val="Normal"/>
    <w:unhideWhenUsed/>
    <w:rsid w:val="0E10B41B"/>
    <w:pPr>
      <w:spacing w:after="100"/>
      <w:ind w:left="660"/>
    </w:pPr>
  </w:style>
  <w:style w:type="paragraph" w:styleId="TOC5">
    <w:uiPriority w:val="39"/>
    <w:name w:val="toc 5"/>
    <w:basedOn w:val="Normal"/>
    <w:next w:val="Normal"/>
    <w:unhideWhenUsed/>
    <w:rsid w:val="0E10B41B"/>
    <w:pPr>
      <w:spacing w:after="100"/>
      <w:ind w:left="880"/>
    </w:pPr>
  </w:style>
  <w:style w:type="paragraph" w:styleId="TOC6">
    <w:uiPriority w:val="39"/>
    <w:name w:val="toc 6"/>
    <w:basedOn w:val="Normal"/>
    <w:next w:val="Normal"/>
    <w:unhideWhenUsed/>
    <w:rsid w:val="0E10B41B"/>
    <w:pPr>
      <w:spacing w:after="100"/>
      <w:ind w:left="1100"/>
    </w:pPr>
  </w:style>
  <w:style w:type="paragraph" w:styleId="TOC7">
    <w:uiPriority w:val="39"/>
    <w:name w:val="toc 7"/>
    <w:basedOn w:val="Normal"/>
    <w:next w:val="Normal"/>
    <w:unhideWhenUsed/>
    <w:rsid w:val="0E10B41B"/>
    <w:pPr>
      <w:spacing w:after="100"/>
      <w:ind w:left="1320"/>
    </w:pPr>
  </w:style>
  <w:style w:type="paragraph" w:styleId="TOC8">
    <w:uiPriority w:val="39"/>
    <w:name w:val="toc 8"/>
    <w:basedOn w:val="Normal"/>
    <w:next w:val="Normal"/>
    <w:unhideWhenUsed/>
    <w:rsid w:val="0E10B41B"/>
    <w:pPr>
      <w:spacing w:after="100"/>
      <w:ind w:left="1540"/>
    </w:pPr>
  </w:style>
  <w:style w:type="paragraph" w:styleId="TOC9">
    <w:uiPriority w:val="39"/>
    <w:name w:val="toc 9"/>
    <w:basedOn w:val="Normal"/>
    <w:next w:val="Normal"/>
    <w:unhideWhenUsed/>
    <w:rsid w:val="0E10B41B"/>
    <w:pPr>
      <w:spacing w:after="100"/>
      <w:ind w:left="1760"/>
    </w:pPr>
  </w:style>
  <w:style w:type="paragraph" w:styleId="EndnoteText">
    <w:uiPriority w:val="99"/>
    <w:name w:val="endnote text"/>
    <w:basedOn w:val="Normal"/>
    <w:semiHidden/>
    <w:unhideWhenUsed/>
    <w:link w:val="EndnoteTextChar"/>
    <w:rsid w:val="0E10B41B"/>
    <w:rPr>
      <w:sz w:val="20"/>
      <w:szCs w:val="20"/>
    </w:rPr>
    <w:pPr>
      <w:spacing w:after="0" w:line="240" w:lineRule="auto"/>
    </w:pPr>
  </w:style>
  <w:style w:type="paragraph" w:styleId="Footer">
    <w:uiPriority w:val="99"/>
    <w:name w:val="footer"/>
    <w:basedOn w:val="Normal"/>
    <w:unhideWhenUsed/>
    <w:link w:val="FooterChar"/>
    <w:rsid w:val="0E10B41B"/>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E10B41B"/>
    <w:rPr>
      <w:sz w:val="20"/>
      <w:szCs w:val="20"/>
    </w:rPr>
    <w:pPr>
      <w:spacing w:after="0" w:line="240" w:lineRule="auto"/>
    </w:pPr>
  </w:style>
  <w:style w:type="paragraph" w:styleId="Header">
    <w:uiPriority w:val="99"/>
    <w:name w:val="header"/>
    <w:basedOn w:val="Normal"/>
    <w:unhideWhenUsed/>
    <w:link w:val="HeaderChar"/>
    <w:rsid w:val="0E10B41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aa94186d9e4b4346" /><Relationship Type="http://schemas.microsoft.com/office/2020/10/relationships/intelligence" Target="intelligence2.xml" Id="Rbabc2ff8e5314285" /><Relationship Type="http://schemas.openxmlformats.org/officeDocument/2006/relationships/numbering" Target="numbering.xml" Id="Rbedc4fb6d0564e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2022-12-11T13:20:53.9458661Z</dcterms:created>
  <dcterms:modified xsi:type="dcterms:W3CDTF">2022-12-14T23:56:09.3501684Z</dcterms:modified>
  <dc:creator>Alex Mackay (2204888)</dc:creator>
  <lastModifiedBy>Alex Mackay (2204888)</lastModifiedBy>
</coreProperties>
</file>